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s>
        <w:jc w:val="center"/>
        <w:rPr>
          <w:rFonts w:ascii="Arial" w:hAnsi="Arial" w:cs="Arial"/>
          <w:color w:val="auto"/>
          <w:sz w:val="52"/>
          <w:highlight w:val="none"/>
          <w:shd w:val="clear" w:color="auto" w:fill="auto"/>
        </w:rPr>
      </w:pPr>
    </w:p>
    <w:p>
      <w:pPr>
        <w:tabs>
          <w:tab w:val="left" w:pos="5580"/>
        </w:tabs>
        <w:jc w:val="center"/>
        <w:rPr>
          <w:rFonts w:ascii="Arial" w:hAnsi="Arial" w:cs="Arial"/>
          <w:color w:val="auto"/>
          <w:sz w:val="52"/>
          <w:highlight w:val="none"/>
          <w:shd w:val="clear" w:color="auto" w:fill="auto"/>
        </w:rPr>
      </w:pPr>
      <w:r>
        <w:rPr>
          <w:rFonts w:ascii="Arial" w:hAnsi="Arial" w:cs="Arial"/>
          <w:color w:val="auto"/>
          <w:sz w:val="52"/>
          <w:highlight w:val="none"/>
          <w:shd w:val="clear" w:color="auto" w:fill="auto"/>
        </w:rPr>
        <w:t>瑞安市公共资源交易中心</w:t>
      </w:r>
    </w:p>
    <w:p>
      <w:pPr>
        <w:rPr>
          <w:rFonts w:ascii="Arial" w:hAnsi="Arial" w:cs="Arial"/>
          <w:color w:val="auto"/>
          <w:sz w:val="52"/>
          <w:highlight w:val="none"/>
          <w:shd w:val="clear" w:color="auto" w:fill="auto"/>
        </w:rPr>
      </w:pPr>
    </w:p>
    <w:p>
      <w:pPr>
        <w:rPr>
          <w:rFonts w:ascii="Arial" w:hAnsi="Arial" w:cs="Arial"/>
          <w:color w:val="auto"/>
          <w:sz w:val="72"/>
          <w:highlight w:val="none"/>
          <w:shd w:val="clear" w:color="auto" w:fill="auto"/>
        </w:rPr>
      </w:pPr>
    </w:p>
    <w:p>
      <w:pPr>
        <w:spacing w:line="720" w:lineRule="auto"/>
        <w:jc w:val="center"/>
        <w:rPr>
          <w:rFonts w:ascii="Arial" w:hAnsi="Arial" w:cs="Arial"/>
          <w:b/>
          <w:color w:val="auto"/>
          <w:sz w:val="72"/>
          <w:highlight w:val="none"/>
          <w:shd w:val="clear" w:color="auto" w:fill="auto"/>
        </w:rPr>
      </w:pPr>
      <w:r>
        <w:rPr>
          <w:rFonts w:ascii="Arial" w:hAnsi="Arial" w:cs="Arial"/>
          <w:b/>
          <w:color w:val="auto"/>
          <w:sz w:val="72"/>
          <w:highlight w:val="none"/>
          <w:shd w:val="clear" w:color="auto" w:fill="auto"/>
        </w:rPr>
        <w:t>磋  商  文  件</w:t>
      </w:r>
    </w:p>
    <w:p>
      <w:pPr>
        <w:pStyle w:val="5"/>
        <w:spacing w:line="720" w:lineRule="auto"/>
        <w:rPr>
          <w:rFonts w:ascii="Arial" w:hAnsi="Arial" w:eastAsia="宋体" w:cs="Arial"/>
          <w:color w:val="auto"/>
          <w:sz w:val="44"/>
          <w:szCs w:val="44"/>
          <w:highlight w:val="none"/>
          <w:shd w:val="clear" w:color="auto" w:fill="auto"/>
        </w:rPr>
      </w:pPr>
      <w:bookmarkStart w:id="0" w:name="_Toc23858"/>
      <w:bookmarkStart w:id="1" w:name="_Toc6353"/>
      <w:bookmarkStart w:id="2" w:name="_Toc11535"/>
      <w:bookmarkStart w:id="3" w:name="_Toc11449"/>
      <w:bookmarkStart w:id="4" w:name="_Toc9248"/>
      <w:r>
        <w:rPr>
          <w:rFonts w:ascii="Arial" w:hAnsi="Arial" w:eastAsia="宋体" w:cs="Arial"/>
          <w:b/>
          <w:color w:val="auto"/>
          <w:sz w:val="44"/>
          <w:szCs w:val="44"/>
          <w:highlight w:val="none"/>
          <w:shd w:val="clear" w:color="auto" w:fill="auto"/>
        </w:rPr>
        <w:t>（电子招投标方式）</w:t>
      </w:r>
      <w:bookmarkEnd w:id="0"/>
      <w:bookmarkEnd w:id="1"/>
      <w:bookmarkEnd w:id="2"/>
      <w:bookmarkEnd w:id="3"/>
      <w:bookmarkEnd w:id="4"/>
    </w:p>
    <w:p>
      <w:pPr>
        <w:rPr>
          <w:rFonts w:ascii="Arial" w:hAnsi="Arial" w:cs="Arial"/>
          <w:color w:val="auto"/>
          <w:sz w:val="30"/>
          <w:highlight w:val="none"/>
          <w:shd w:val="clear" w:color="auto" w:fill="auto"/>
        </w:rPr>
      </w:pPr>
    </w:p>
    <w:tbl>
      <w:tblPr>
        <w:tblStyle w:val="46"/>
        <w:tblW w:w="929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7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9" w:hRule="atLeast"/>
        </w:trPr>
        <w:tc>
          <w:tcPr>
            <w:tcW w:w="2268" w:type="dxa"/>
            <w:vAlign w:val="bottom"/>
          </w:tcPr>
          <w:p>
            <w:pPr>
              <w:tabs>
                <w:tab w:val="left" w:pos="2271"/>
              </w:tabs>
              <w:snapToGrid w:val="0"/>
              <w:spacing w:line="240" w:lineRule="auto"/>
              <w:jc w:val="distribute"/>
              <w:rPr>
                <w:rFonts w:ascii="Arial" w:hAnsi="Arial" w:cs="Arial"/>
                <w:color w:val="auto"/>
                <w:sz w:val="30"/>
                <w:highlight w:val="none"/>
                <w:shd w:val="clear" w:color="auto" w:fill="auto"/>
              </w:rPr>
            </w:pPr>
            <w:r>
              <w:rPr>
                <w:rFonts w:ascii="Arial" w:hAnsi="Arial" w:cs="Arial"/>
                <w:color w:val="auto"/>
                <w:sz w:val="30"/>
                <w:highlight w:val="none"/>
                <w:shd w:val="clear" w:color="auto" w:fill="auto"/>
              </w:rPr>
              <w:t>项目编号：</w:t>
            </w:r>
          </w:p>
        </w:tc>
        <w:tc>
          <w:tcPr>
            <w:tcW w:w="7023" w:type="dxa"/>
            <w:vAlign w:val="bottom"/>
          </w:tcPr>
          <w:p>
            <w:pPr>
              <w:snapToGrid w:val="0"/>
              <w:spacing w:line="240" w:lineRule="auto"/>
              <w:jc w:val="both"/>
              <w:rPr>
                <w:rFonts w:hint="eastAsia" w:ascii="Arial" w:hAnsi="Arial" w:eastAsia="仿宋" w:cs="Arial"/>
                <w:color w:val="auto"/>
                <w:sz w:val="30"/>
                <w:highlight w:val="none"/>
                <w:shd w:val="clear" w:color="auto" w:fill="auto"/>
                <w:lang w:eastAsia="zh-CN"/>
              </w:rPr>
            </w:pPr>
            <w:r>
              <w:rPr>
                <w:rFonts w:ascii="仿宋" w:hAnsi="仿宋" w:eastAsia="仿宋" w:cs="仿宋"/>
                <w:i w:val="0"/>
                <w:iCs w:val="0"/>
                <w:caps w:val="0"/>
                <w:color w:val="000000"/>
                <w:spacing w:val="0"/>
                <w:sz w:val="27"/>
                <w:szCs w:val="27"/>
                <w:shd w:val="clear" w:fill="FFFFFF"/>
              </w:rPr>
              <w:t>ZJSXCG2022050</w:t>
            </w:r>
            <w:r>
              <w:rPr>
                <w:rFonts w:hint="eastAsia" w:ascii="仿宋" w:hAnsi="仿宋" w:eastAsia="仿宋" w:cs="仿宋"/>
                <w:i w:val="0"/>
                <w:iCs w:val="0"/>
                <w:caps w:val="0"/>
                <w:color w:val="000000"/>
                <w:spacing w:val="0"/>
                <w:sz w:val="27"/>
                <w:szCs w:val="27"/>
                <w:shd w:val="clear" w:fill="FFFFFF"/>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7" w:hRule="atLeast"/>
        </w:trPr>
        <w:tc>
          <w:tcPr>
            <w:tcW w:w="2268" w:type="dxa"/>
            <w:vAlign w:val="bottom"/>
          </w:tcPr>
          <w:p>
            <w:pPr>
              <w:snapToGrid w:val="0"/>
              <w:spacing w:line="240" w:lineRule="auto"/>
              <w:jc w:val="distribute"/>
              <w:rPr>
                <w:rFonts w:ascii="Arial" w:hAnsi="Arial" w:cs="Arial"/>
                <w:color w:val="auto"/>
                <w:sz w:val="30"/>
                <w:highlight w:val="none"/>
                <w:shd w:val="clear" w:color="auto" w:fill="auto"/>
              </w:rPr>
            </w:pPr>
            <w:r>
              <w:rPr>
                <w:rFonts w:ascii="Arial" w:hAnsi="Arial" w:cs="Arial"/>
                <w:color w:val="auto"/>
                <w:sz w:val="30"/>
                <w:highlight w:val="none"/>
                <w:shd w:val="clear" w:color="auto" w:fill="auto"/>
              </w:rPr>
              <w:t>项目名称：</w:t>
            </w:r>
          </w:p>
        </w:tc>
        <w:tc>
          <w:tcPr>
            <w:tcW w:w="7023" w:type="dxa"/>
            <w:vAlign w:val="bottom"/>
          </w:tcPr>
          <w:p>
            <w:pPr>
              <w:snapToGrid w:val="0"/>
              <w:spacing w:line="240" w:lineRule="auto"/>
              <w:jc w:val="both"/>
              <w:rPr>
                <w:rFonts w:hint="eastAsia" w:ascii="Arial" w:hAnsi="Arial" w:eastAsia="宋体" w:cs="Arial"/>
                <w:color w:val="auto"/>
                <w:sz w:val="30"/>
                <w:highlight w:val="none"/>
                <w:shd w:val="clear" w:color="auto" w:fill="auto"/>
                <w:lang w:eastAsia="zh-CN"/>
              </w:rPr>
            </w:pPr>
            <w:r>
              <w:rPr>
                <w:rFonts w:hint="eastAsia" w:ascii="Arial" w:hAnsi="Arial" w:cs="Arial"/>
                <w:color w:val="auto"/>
                <w:sz w:val="30"/>
                <w:highlight w:val="none"/>
                <w:shd w:val="clear" w:color="auto" w:fill="auto"/>
                <w:lang w:eastAsia="zh-CN"/>
              </w:rPr>
              <w:t>瑞安市安阳***业务用房建设项目智能化工程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7" w:hRule="atLeast"/>
        </w:trPr>
        <w:tc>
          <w:tcPr>
            <w:tcW w:w="2268" w:type="dxa"/>
            <w:vAlign w:val="bottom"/>
          </w:tcPr>
          <w:p>
            <w:pPr>
              <w:snapToGrid w:val="0"/>
              <w:spacing w:line="240" w:lineRule="auto"/>
              <w:jc w:val="distribute"/>
              <w:rPr>
                <w:rFonts w:ascii="Arial" w:hAnsi="Arial" w:cs="Arial"/>
                <w:color w:val="auto"/>
                <w:sz w:val="30"/>
                <w:highlight w:val="none"/>
                <w:shd w:val="clear" w:color="auto" w:fill="auto"/>
              </w:rPr>
            </w:pPr>
            <w:r>
              <w:rPr>
                <w:rFonts w:ascii="Arial" w:hAnsi="Arial" w:cs="Arial"/>
                <w:color w:val="auto"/>
                <w:sz w:val="30"/>
                <w:highlight w:val="none"/>
                <w:shd w:val="clear" w:color="auto" w:fill="auto"/>
              </w:rPr>
              <w:t>采购方式：</w:t>
            </w:r>
          </w:p>
        </w:tc>
        <w:tc>
          <w:tcPr>
            <w:tcW w:w="7023" w:type="dxa"/>
            <w:vAlign w:val="bottom"/>
          </w:tcPr>
          <w:p>
            <w:pPr>
              <w:snapToGrid w:val="0"/>
              <w:spacing w:line="240" w:lineRule="auto"/>
              <w:jc w:val="both"/>
              <w:rPr>
                <w:rFonts w:ascii="Arial" w:hAnsi="Arial" w:cs="Arial"/>
                <w:color w:val="auto"/>
                <w:sz w:val="30"/>
                <w:highlight w:val="none"/>
                <w:shd w:val="clear" w:color="auto" w:fill="auto"/>
              </w:rPr>
            </w:pPr>
            <w:r>
              <w:rPr>
                <w:rFonts w:ascii="Arial" w:hAnsi="Arial" w:cs="Arial"/>
                <w:color w:val="auto"/>
                <w:sz w:val="30"/>
                <w:highlight w:val="none"/>
                <w:shd w:val="clear" w:color="auto" w:fill="auto"/>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7" w:hRule="atLeast"/>
        </w:trPr>
        <w:tc>
          <w:tcPr>
            <w:tcW w:w="2268" w:type="dxa"/>
            <w:vAlign w:val="center"/>
          </w:tcPr>
          <w:p>
            <w:pPr>
              <w:snapToGrid w:val="0"/>
              <w:spacing w:line="240" w:lineRule="auto"/>
              <w:jc w:val="both"/>
              <w:rPr>
                <w:rFonts w:ascii="Arial" w:hAnsi="Arial" w:cs="Arial"/>
                <w:color w:val="auto"/>
                <w:sz w:val="30"/>
                <w:highlight w:val="none"/>
                <w:shd w:val="clear" w:color="auto" w:fill="auto"/>
              </w:rPr>
            </w:pPr>
            <w:r>
              <w:rPr>
                <w:rFonts w:hint="eastAsia" w:ascii="Arial" w:hAnsi="Arial" w:cs="Arial"/>
                <w:color w:val="auto"/>
                <w:sz w:val="30"/>
                <w:szCs w:val="22"/>
                <w:highlight w:val="none"/>
                <w:shd w:val="clear" w:color="auto" w:fill="auto"/>
                <w:lang w:eastAsia="zh-CN"/>
              </w:rPr>
              <w:t>采  购 人：</w:t>
            </w:r>
          </w:p>
        </w:tc>
        <w:tc>
          <w:tcPr>
            <w:tcW w:w="7023" w:type="dxa"/>
            <w:vAlign w:val="bottom"/>
          </w:tcPr>
          <w:p>
            <w:pPr>
              <w:widowControl/>
              <w:spacing w:line="288" w:lineRule="auto"/>
              <w:jc w:val="both"/>
              <w:rPr>
                <w:rFonts w:hint="eastAsia" w:ascii="Arial" w:hAnsi="Arial" w:cs="Arial"/>
                <w:color w:val="auto"/>
                <w:sz w:val="30"/>
                <w:highlight w:val="none"/>
                <w:shd w:val="clear" w:color="auto" w:fill="auto"/>
                <w:lang w:eastAsia="zh-CN"/>
              </w:rPr>
            </w:pPr>
            <w:r>
              <w:rPr>
                <w:rFonts w:hint="eastAsia" w:ascii="Arial" w:hAnsi="Arial" w:cs="Arial"/>
                <w:color w:val="auto"/>
                <w:sz w:val="30"/>
                <w:highlight w:val="none"/>
                <w:shd w:val="clear" w:color="auto" w:fill="auto"/>
                <w:lang w:eastAsia="zh-CN"/>
              </w:rPr>
              <w:t>瑞安市公安局</w:t>
            </w:r>
          </w:p>
          <w:p>
            <w:pPr>
              <w:widowControl/>
              <w:spacing w:line="288" w:lineRule="auto"/>
              <w:jc w:val="both"/>
              <w:rPr>
                <w:rFonts w:ascii="Arial" w:hAnsi="Arial" w:cs="Arial"/>
                <w:color w:val="auto"/>
                <w:sz w:val="30"/>
                <w:highlight w:val="none"/>
                <w:shd w:val="clear" w:color="auto" w:fill="auto"/>
              </w:rPr>
            </w:pPr>
            <w:r>
              <w:rPr>
                <w:rFonts w:hint="eastAsia" w:ascii="Arial" w:hAnsi="Arial" w:cs="Arial"/>
                <w:color w:val="auto"/>
                <w:sz w:val="30"/>
                <w:highlight w:val="none"/>
                <w:shd w:val="clear" w:color="auto" w:fill="auto"/>
                <w:lang w:eastAsia="zh-CN"/>
              </w:rPr>
              <w:t>瑞安市政府投资工程建设中心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7" w:hRule="atLeast"/>
        </w:trPr>
        <w:tc>
          <w:tcPr>
            <w:tcW w:w="2268" w:type="dxa"/>
            <w:vAlign w:val="bottom"/>
          </w:tcPr>
          <w:p>
            <w:pPr>
              <w:snapToGrid w:val="0"/>
              <w:spacing w:line="240" w:lineRule="auto"/>
              <w:jc w:val="distribute"/>
              <w:rPr>
                <w:rFonts w:ascii="Arial" w:hAnsi="Arial" w:cs="Arial"/>
                <w:color w:val="auto"/>
                <w:sz w:val="30"/>
                <w:highlight w:val="none"/>
                <w:shd w:val="clear" w:color="auto" w:fill="auto"/>
              </w:rPr>
            </w:pPr>
            <w:r>
              <w:rPr>
                <w:rFonts w:ascii="Arial" w:hAnsi="Arial" w:cs="Arial"/>
                <w:color w:val="auto"/>
                <w:sz w:val="30"/>
                <w:highlight w:val="none"/>
                <w:shd w:val="clear" w:color="auto" w:fill="auto"/>
              </w:rPr>
              <w:t>采购代理机构：</w:t>
            </w:r>
          </w:p>
        </w:tc>
        <w:tc>
          <w:tcPr>
            <w:tcW w:w="7023" w:type="dxa"/>
            <w:vAlign w:val="bottom"/>
          </w:tcPr>
          <w:p>
            <w:pPr>
              <w:snapToGrid w:val="0"/>
              <w:spacing w:line="240" w:lineRule="auto"/>
              <w:jc w:val="both"/>
              <w:rPr>
                <w:rFonts w:hint="eastAsia" w:ascii="Arial" w:hAnsi="Arial" w:eastAsia="宋体" w:cs="Arial"/>
                <w:color w:val="auto"/>
                <w:sz w:val="30"/>
                <w:highlight w:val="none"/>
                <w:shd w:val="clear" w:color="auto" w:fill="auto"/>
                <w:lang w:eastAsia="zh-CN"/>
              </w:rPr>
            </w:pPr>
            <w:r>
              <w:rPr>
                <w:rFonts w:hint="eastAsia" w:ascii="Arial" w:hAnsi="Arial" w:cs="Arial"/>
                <w:color w:val="auto"/>
                <w:sz w:val="30"/>
                <w:highlight w:val="none"/>
                <w:shd w:val="clear" w:color="auto" w:fill="auto"/>
                <w:lang w:eastAsia="zh-CN"/>
              </w:rPr>
              <w:t>浙江首信工程项目管理有限公司</w:t>
            </w:r>
          </w:p>
        </w:tc>
      </w:tr>
    </w:tbl>
    <w:p>
      <w:pPr>
        <w:tabs>
          <w:tab w:val="left" w:pos="2271"/>
        </w:tabs>
        <w:rPr>
          <w:rFonts w:ascii="Arial" w:hAnsi="Arial" w:cs="Arial"/>
          <w:color w:val="auto"/>
          <w:sz w:val="30"/>
          <w:highlight w:val="none"/>
          <w:shd w:val="clear" w:color="auto" w:fill="auto"/>
        </w:rPr>
      </w:pPr>
    </w:p>
    <w:p>
      <w:pPr>
        <w:tabs>
          <w:tab w:val="left" w:pos="2271"/>
        </w:tabs>
        <w:rPr>
          <w:rFonts w:ascii="Arial" w:hAnsi="Arial" w:cs="Arial"/>
          <w:color w:val="auto"/>
          <w:sz w:val="30"/>
          <w:highlight w:val="none"/>
          <w:shd w:val="clear" w:color="auto" w:fill="auto"/>
        </w:rPr>
      </w:pPr>
      <w:r>
        <w:rPr>
          <w:rFonts w:ascii="Arial" w:hAnsi="Arial" w:cs="Arial"/>
          <w:color w:val="auto"/>
          <w:sz w:val="30"/>
          <w:highlight w:val="none"/>
          <w:shd w:val="clear" w:color="auto" w:fill="auto"/>
        </w:rPr>
        <w:tab/>
      </w:r>
    </w:p>
    <w:p>
      <w:pPr>
        <w:jc w:val="center"/>
        <w:rPr>
          <w:rFonts w:ascii="Arial" w:hAnsi="Arial" w:cs="Arial"/>
          <w:b/>
          <w:color w:val="auto"/>
          <w:sz w:val="32"/>
          <w:highlight w:val="none"/>
          <w:shd w:val="clear" w:color="auto" w:fill="auto"/>
        </w:rPr>
      </w:pPr>
      <w:r>
        <w:rPr>
          <w:rFonts w:ascii="Arial" w:hAnsi="Arial" w:cs="Arial"/>
          <w:color w:val="auto"/>
          <w:sz w:val="30"/>
          <w:highlight w:val="none"/>
          <w:shd w:val="clear" w:color="auto" w:fill="auto"/>
        </w:rPr>
        <w:t>二</w:t>
      </w:r>
      <w:r>
        <w:rPr>
          <w:rFonts w:hint="eastAsia" w:ascii="宋体" w:hAnsi="宋体" w:cs="宋体"/>
          <w:color w:val="auto"/>
          <w:sz w:val="30"/>
          <w:highlight w:val="none"/>
          <w:shd w:val="clear" w:color="auto" w:fill="auto"/>
        </w:rPr>
        <w:t>○二</w:t>
      </w:r>
      <w:r>
        <w:rPr>
          <w:rFonts w:hint="eastAsia" w:ascii="宋体" w:hAnsi="宋体" w:cs="宋体"/>
          <w:color w:val="auto"/>
          <w:sz w:val="30"/>
          <w:highlight w:val="none"/>
          <w:shd w:val="clear" w:color="auto" w:fill="auto"/>
          <w:lang w:eastAsia="zh-CN"/>
        </w:rPr>
        <w:t>二</w:t>
      </w:r>
      <w:r>
        <w:rPr>
          <w:rFonts w:hint="eastAsia" w:ascii="宋体" w:hAnsi="宋体" w:cs="宋体"/>
          <w:color w:val="auto"/>
          <w:sz w:val="30"/>
          <w:highlight w:val="none"/>
          <w:shd w:val="clear" w:color="auto" w:fill="auto"/>
        </w:rPr>
        <w:t>年</w:t>
      </w:r>
      <w:r>
        <w:rPr>
          <w:rFonts w:hint="eastAsia" w:ascii="宋体" w:hAnsi="宋体" w:cs="宋体"/>
          <w:color w:val="auto"/>
          <w:sz w:val="30"/>
          <w:highlight w:val="none"/>
          <w:shd w:val="clear" w:color="auto" w:fill="auto"/>
          <w:lang w:eastAsia="zh-CN"/>
        </w:rPr>
        <w:t>五</w:t>
      </w:r>
      <w:r>
        <w:rPr>
          <w:rFonts w:ascii="Arial" w:hAnsi="Arial" w:cs="Arial"/>
          <w:color w:val="auto"/>
          <w:sz w:val="30"/>
          <w:highlight w:val="none"/>
          <w:shd w:val="clear" w:color="auto" w:fill="auto"/>
        </w:rPr>
        <w:t>月</w:t>
      </w:r>
    </w:p>
    <w:p>
      <w:pPr>
        <w:spacing w:before="291" w:after="291"/>
        <w:jc w:val="center"/>
        <w:rPr>
          <w:rFonts w:ascii="Arial" w:hAnsi="Arial" w:cs="Arial"/>
          <w:color w:val="auto"/>
          <w:sz w:val="44"/>
          <w:szCs w:val="44"/>
          <w:highlight w:val="none"/>
          <w:shd w:val="clear" w:color="auto" w:fill="auto"/>
        </w:rPr>
        <w:sectPr>
          <w:headerReference r:id="rId3" w:type="default"/>
          <w:pgSz w:w="11906" w:h="16838"/>
          <w:pgMar w:top="1418" w:right="1418" w:bottom="1418" w:left="1418" w:header="851" w:footer="737" w:gutter="0"/>
          <w:pgBorders>
            <w:top w:val="none" w:sz="0" w:space="0"/>
            <w:left w:val="none" w:sz="0" w:space="0"/>
            <w:bottom w:val="none" w:sz="0" w:space="0"/>
            <w:right w:val="none" w:sz="0" w:space="0"/>
          </w:pgBorders>
          <w:cols w:space="720" w:num="1"/>
          <w:docGrid w:type="lines" w:linePitch="291" w:charSpace="0"/>
        </w:sectPr>
      </w:pPr>
    </w:p>
    <w:p>
      <w:pPr>
        <w:spacing w:before="291" w:after="291" w:line="480" w:lineRule="auto"/>
        <w:jc w:val="center"/>
        <w:rPr>
          <w:color w:val="auto"/>
          <w:highlight w:val="none"/>
          <w:shd w:val="clear" w:color="auto" w:fill="auto"/>
        </w:rPr>
      </w:pPr>
      <w:r>
        <w:rPr>
          <w:rFonts w:ascii="Arial" w:hAnsi="Arial" w:cs="Arial"/>
          <w:color w:val="auto"/>
          <w:sz w:val="44"/>
          <w:szCs w:val="44"/>
          <w:highlight w:val="none"/>
          <w:shd w:val="clear" w:color="auto" w:fill="auto"/>
        </w:rPr>
        <w:t>目    录</w:t>
      </w:r>
    </w:p>
    <w:sdt>
      <w:sdtPr>
        <w:rPr>
          <w:rFonts w:ascii="宋体" w:hAnsi="宋体" w:eastAsia="宋体" w:cs="Times New Roman"/>
          <w:color w:val="auto"/>
          <w:sz w:val="21"/>
          <w:highlight w:val="none"/>
          <w:shd w:val="clear" w:color="auto" w:fill="auto"/>
          <w:lang w:val="en-US" w:eastAsia="zh-CN" w:bidi="ar-SA"/>
        </w:rPr>
        <w:id w:val="147454392"/>
        <w15:color w:val="DBDBDB"/>
        <w:docPartObj>
          <w:docPartGallery w:val="Table of Contents"/>
          <w:docPartUnique/>
        </w:docPartObj>
      </w:sdtPr>
      <w:sdtEndPr>
        <w:rPr>
          <w:rFonts w:ascii="Arial" w:hAnsi="Arial" w:eastAsia="宋体" w:cs="Arial"/>
          <w:b/>
          <w:color w:val="auto"/>
          <w:sz w:val="21"/>
          <w:szCs w:val="24"/>
          <w:highlight w:val="none"/>
          <w:shd w:val="clear" w:color="auto" w:fill="auto"/>
          <w:lang w:val="en-US" w:eastAsia="zh-CN" w:bidi="ar-SA"/>
        </w:rPr>
      </w:sdtEndPr>
      <w:sdtContent>
        <w:p>
          <w:pPr>
            <w:rPr>
              <w:color w:val="auto"/>
              <w:highlight w:val="none"/>
              <w:shd w:val="clear" w:color="auto" w:fill="auto"/>
            </w:rPr>
          </w:pPr>
          <w:r>
            <w:rPr>
              <w:rFonts w:hint="eastAsia" w:ascii="宋体" w:hAnsi="宋体" w:eastAsia="宋体" w:cs="宋体"/>
              <w:b w:val="0"/>
              <w:bCs w:val="0"/>
              <w:color w:val="auto"/>
              <w:sz w:val="24"/>
              <w:szCs w:val="24"/>
              <w:highlight w:val="none"/>
              <w:shd w:val="clear" w:color="auto" w:fill="auto"/>
            </w:rPr>
            <w:fldChar w:fldCharType="begin"/>
          </w:r>
          <w:r>
            <w:rPr>
              <w:rFonts w:hint="eastAsia" w:ascii="宋体" w:hAnsi="宋体" w:eastAsia="宋体" w:cs="宋体"/>
              <w:b w:val="0"/>
              <w:bCs w:val="0"/>
              <w:color w:val="auto"/>
              <w:sz w:val="24"/>
              <w:szCs w:val="24"/>
              <w:highlight w:val="none"/>
              <w:shd w:val="clear" w:color="auto" w:fill="auto"/>
            </w:rPr>
            <w:instrText xml:space="preserve">TOC \o "1-2" \h \u </w:instrText>
          </w:r>
          <w:r>
            <w:rPr>
              <w:rFonts w:hint="eastAsia" w:ascii="宋体" w:hAnsi="宋体" w:eastAsia="宋体" w:cs="宋体"/>
              <w:b w:val="0"/>
              <w:bCs w:val="0"/>
              <w:color w:val="auto"/>
              <w:sz w:val="24"/>
              <w:szCs w:val="24"/>
              <w:highlight w:val="none"/>
              <w:shd w:val="clear" w:color="auto" w:fill="auto"/>
            </w:rPr>
            <w:fldChar w:fldCharType="separate"/>
          </w:r>
        </w:p>
        <w:p>
          <w:pPr>
            <w:pStyle w:val="36"/>
            <w:tabs>
              <w:tab w:val="right" w:leader="dot" w:pos="9070"/>
            </w:tabs>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color w:val="auto"/>
              <w:sz w:val="24"/>
              <w:szCs w:val="24"/>
              <w:highlight w:val="none"/>
              <w:shd w:val="clear" w:color="auto" w:fill="auto"/>
            </w:rPr>
            <w:fldChar w:fldCharType="begin"/>
          </w:r>
          <w:r>
            <w:rPr>
              <w:rFonts w:hint="eastAsia" w:ascii="宋体" w:hAnsi="宋体" w:eastAsia="宋体" w:cs="宋体"/>
              <w:bCs w:val="0"/>
              <w:color w:val="auto"/>
              <w:sz w:val="24"/>
              <w:szCs w:val="24"/>
              <w:highlight w:val="none"/>
              <w:shd w:val="clear" w:color="auto" w:fill="auto"/>
            </w:rPr>
            <w:instrText xml:space="preserve"> HYPERLINK \l _Toc24002 </w:instrText>
          </w:r>
          <w:r>
            <w:rPr>
              <w:rFonts w:hint="eastAsia" w:ascii="宋体" w:hAnsi="宋体" w:eastAsia="宋体" w:cs="宋体"/>
              <w:bCs w:val="0"/>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第一章 竞争性磋商的公告</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_Toc24002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color w:val="auto"/>
              <w:sz w:val="24"/>
              <w:szCs w:val="24"/>
              <w:highlight w:val="none"/>
              <w:shd w:val="clear" w:color="auto" w:fill="auto"/>
            </w:rPr>
            <w:fldChar w:fldCharType="end"/>
          </w:r>
        </w:p>
        <w:p>
          <w:pPr>
            <w:pStyle w:val="36"/>
            <w:tabs>
              <w:tab w:val="right" w:leader="dot" w:pos="9070"/>
            </w:tabs>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color w:val="auto"/>
              <w:sz w:val="24"/>
              <w:szCs w:val="24"/>
              <w:highlight w:val="none"/>
              <w:shd w:val="clear" w:color="auto" w:fill="auto"/>
            </w:rPr>
            <w:fldChar w:fldCharType="begin"/>
          </w:r>
          <w:r>
            <w:rPr>
              <w:rFonts w:hint="eastAsia" w:ascii="宋体" w:hAnsi="宋体" w:eastAsia="宋体" w:cs="宋体"/>
              <w:bCs w:val="0"/>
              <w:color w:val="auto"/>
              <w:sz w:val="24"/>
              <w:szCs w:val="24"/>
              <w:highlight w:val="none"/>
              <w:shd w:val="clear" w:color="auto" w:fill="auto"/>
            </w:rPr>
            <w:instrText xml:space="preserve"> HYPERLINK \l _Toc8910 </w:instrText>
          </w:r>
          <w:r>
            <w:rPr>
              <w:rFonts w:hint="eastAsia" w:ascii="宋体" w:hAnsi="宋体" w:eastAsia="宋体" w:cs="宋体"/>
              <w:bCs w:val="0"/>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第二章  磋商供应商须知</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_Toc8910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4</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color w:val="auto"/>
              <w:sz w:val="24"/>
              <w:szCs w:val="24"/>
              <w:highlight w:val="none"/>
              <w:shd w:val="clear" w:color="auto" w:fill="auto"/>
            </w:rPr>
            <w:fldChar w:fldCharType="end"/>
          </w:r>
        </w:p>
        <w:p>
          <w:pPr>
            <w:pStyle w:val="36"/>
            <w:tabs>
              <w:tab w:val="right" w:leader="dot" w:pos="9070"/>
            </w:tabs>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color w:val="auto"/>
              <w:sz w:val="24"/>
              <w:szCs w:val="24"/>
              <w:highlight w:val="none"/>
              <w:shd w:val="clear" w:color="auto" w:fill="auto"/>
            </w:rPr>
            <w:fldChar w:fldCharType="begin"/>
          </w:r>
          <w:r>
            <w:rPr>
              <w:rFonts w:hint="eastAsia" w:ascii="宋体" w:hAnsi="宋体" w:eastAsia="宋体" w:cs="宋体"/>
              <w:bCs w:val="0"/>
              <w:color w:val="auto"/>
              <w:sz w:val="24"/>
              <w:szCs w:val="24"/>
              <w:highlight w:val="none"/>
              <w:shd w:val="clear" w:color="auto" w:fill="auto"/>
            </w:rPr>
            <w:instrText xml:space="preserve"> HYPERLINK \l _Toc21527 </w:instrText>
          </w:r>
          <w:r>
            <w:rPr>
              <w:rFonts w:hint="eastAsia" w:ascii="宋体" w:hAnsi="宋体" w:eastAsia="宋体" w:cs="宋体"/>
              <w:bCs w:val="0"/>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第三章  工程量清单</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_Toc21527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21</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color w:val="auto"/>
              <w:sz w:val="24"/>
              <w:szCs w:val="24"/>
              <w:highlight w:val="none"/>
              <w:shd w:val="clear" w:color="auto" w:fill="auto"/>
            </w:rPr>
            <w:fldChar w:fldCharType="end"/>
          </w:r>
        </w:p>
        <w:p>
          <w:pPr>
            <w:pStyle w:val="36"/>
            <w:tabs>
              <w:tab w:val="right" w:leader="dot" w:pos="9070"/>
            </w:tabs>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color w:val="auto"/>
              <w:sz w:val="24"/>
              <w:szCs w:val="24"/>
              <w:highlight w:val="none"/>
              <w:shd w:val="clear" w:color="auto" w:fill="auto"/>
            </w:rPr>
            <w:fldChar w:fldCharType="begin"/>
          </w:r>
          <w:r>
            <w:rPr>
              <w:rFonts w:hint="eastAsia" w:ascii="宋体" w:hAnsi="宋体" w:eastAsia="宋体" w:cs="宋体"/>
              <w:bCs w:val="0"/>
              <w:color w:val="auto"/>
              <w:sz w:val="24"/>
              <w:szCs w:val="24"/>
              <w:highlight w:val="none"/>
              <w:shd w:val="clear" w:color="auto" w:fill="auto"/>
            </w:rPr>
            <w:instrText xml:space="preserve"> HYPERLINK \l _Toc32270 </w:instrText>
          </w:r>
          <w:r>
            <w:rPr>
              <w:rFonts w:hint="eastAsia" w:ascii="宋体" w:hAnsi="宋体" w:eastAsia="宋体" w:cs="宋体"/>
              <w:bCs w:val="0"/>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第四章</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小、微企业（含监狱企业）扶持政策说明</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_Toc32270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29</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color w:val="auto"/>
              <w:sz w:val="24"/>
              <w:szCs w:val="24"/>
              <w:highlight w:val="none"/>
              <w:shd w:val="clear" w:color="auto" w:fill="auto"/>
            </w:rPr>
            <w:fldChar w:fldCharType="end"/>
          </w:r>
        </w:p>
        <w:p>
          <w:pPr>
            <w:pStyle w:val="36"/>
            <w:tabs>
              <w:tab w:val="right" w:leader="dot" w:pos="9070"/>
            </w:tabs>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color w:val="auto"/>
              <w:sz w:val="24"/>
              <w:szCs w:val="24"/>
              <w:highlight w:val="none"/>
              <w:shd w:val="clear" w:color="auto" w:fill="auto"/>
            </w:rPr>
            <w:fldChar w:fldCharType="begin"/>
          </w:r>
          <w:r>
            <w:rPr>
              <w:rFonts w:hint="eastAsia" w:ascii="宋体" w:hAnsi="宋体" w:eastAsia="宋体" w:cs="宋体"/>
              <w:bCs w:val="0"/>
              <w:color w:val="auto"/>
              <w:sz w:val="24"/>
              <w:szCs w:val="24"/>
              <w:highlight w:val="none"/>
              <w:shd w:val="clear" w:color="auto" w:fill="auto"/>
            </w:rPr>
            <w:instrText xml:space="preserve"> HYPERLINK \l _Toc17667 </w:instrText>
          </w:r>
          <w:r>
            <w:rPr>
              <w:rFonts w:hint="eastAsia" w:ascii="宋体" w:hAnsi="宋体" w:eastAsia="宋体" w:cs="宋体"/>
              <w:bCs w:val="0"/>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第五章  合同条款及格式</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_Toc17667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31</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color w:val="auto"/>
              <w:sz w:val="24"/>
              <w:szCs w:val="24"/>
              <w:highlight w:val="none"/>
              <w:shd w:val="clear" w:color="auto" w:fill="auto"/>
            </w:rPr>
            <w:fldChar w:fldCharType="end"/>
          </w:r>
        </w:p>
        <w:p>
          <w:pPr>
            <w:pStyle w:val="36"/>
            <w:tabs>
              <w:tab w:val="right" w:leader="dot" w:pos="9070"/>
            </w:tabs>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color w:val="auto"/>
              <w:sz w:val="24"/>
              <w:szCs w:val="24"/>
              <w:highlight w:val="none"/>
              <w:shd w:val="clear" w:color="auto" w:fill="auto"/>
            </w:rPr>
            <w:fldChar w:fldCharType="begin"/>
          </w:r>
          <w:r>
            <w:rPr>
              <w:rFonts w:hint="eastAsia" w:ascii="宋体" w:hAnsi="宋体" w:eastAsia="宋体" w:cs="宋体"/>
              <w:bCs w:val="0"/>
              <w:color w:val="auto"/>
              <w:sz w:val="24"/>
              <w:szCs w:val="24"/>
              <w:highlight w:val="none"/>
              <w:shd w:val="clear" w:color="auto" w:fill="auto"/>
            </w:rPr>
            <w:instrText xml:space="preserve"> HYPERLINK \l _Toc6889 </w:instrText>
          </w:r>
          <w:r>
            <w:rPr>
              <w:rFonts w:hint="eastAsia" w:ascii="宋体" w:hAnsi="宋体" w:eastAsia="宋体" w:cs="宋体"/>
              <w:bCs w:val="0"/>
              <w:color w:val="auto"/>
              <w:sz w:val="24"/>
              <w:szCs w:val="24"/>
              <w:highlight w:val="none"/>
              <w:shd w:val="clear" w:color="auto" w:fill="auto"/>
            </w:rPr>
            <w:fldChar w:fldCharType="separate"/>
          </w:r>
          <w:r>
            <w:rPr>
              <w:rFonts w:hint="eastAsia" w:ascii="宋体" w:hAnsi="宋体" w:eastAsia="宋体" w:cs="宋体"/>
              <w:bCs/>
              <w:color w:val="auto"/>
              <w:sz w:val="24"/>
              <w:szCs w:val="24"/>
              <w:highlight w:val="none"/>
              <w:shd w:val="clear" w:color="auto" w:fill="auto"/>
            </w:rPr>
            <w:t>第六章 技术标准和要求</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_Toc6889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73</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color w:val="auto"/>
              <w:sz w:val="24"/>
              <w:szCs w:val="24"/>
              <w:highlight w:val="none"/>
              <w:shd w:val="clear" w:color="auto" w:fill="auto"/>
            </w:rPr>
            <w:fldChar w:fldCharType="end"/>
          </w:r>
        </w:p>
        <w:p>
          <w:pPr>
            <w:pStyle w:val="36"/>
            <w:tabs>
              <w:tab w:val="right" w:leader="dot" w:pos="9070"/>
            </w:tabs>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color w:val="auto"/>
              <w:sz w:val="24"/>
              <w:szCs w:val="24"/>
              <w:highlight w:val="none"/>
              <w:shd w:val="clear" w:color="auto" w:fill="auto"/>
            </w:rPr>
            <w:fldChar w:fldCharType="begin"/>
          </w:r>
          <w:r>
            <w:rPr>
              <w:rFonts w:hint="eastAsia" w:ascii="宋体" w:hAnsi="宋体" w:eastAsia="宋体" w:cs="宋体"/>
              <w:bCs w:val="0"/>
              <w:color w:val="auto"/>
              <w:sz w:val="24"/>
              <w:szCs w:val="24"/>
              <w:highlight w:val="none"/>
              <w:shd w:val="clear" w:color="auto" w:fill="auto"/>
            </w:rPr>
            <w:instrText xml:space="preserve"> HYPERLINK \l _Toc18027 </w:instrText>
          </w:r>
          <w:r>
            <w:rPr>
              <w:rFonts w:hint="eastAsia" w:ascii="宋体" w:hAnsi="宋体" w:eastAsia="宋体" w:cs="宋体"/>
              <w:bCs w:val="0"/>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lang w:val="en-US" w:eastAsia="zh-CN"/>
            </w:rPr>
            <w:t>第七章 磋商响应文件格式</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_Toc18027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75</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color w:val="auto"/>
              <w:sz w:val="24"/>
              <w:szCs w:val="24"/>
              <w:highlight w:val="none"/>
              <w:shd w:val="clear" w:color="auto" w:fill="auto"/>
            </w:rPr>
            <w:fldChar w:fldCharType="end"/>
          </w:r>
        </w:p>
        <w:p>
          <w:pPr>
            <w:pStyle w:val="36"/>
            <w:tabs>
              <w:tab w:val="right" w:leader="dot" w:pos="9070"/>
            </w:tabs>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color w:val="auto"/>
              <w:sz w:val="24"/>
              <w:szCs w:val="24"/>
              <w:highlight w:val="none"/>
              <w:shd w:val="clear" w:color="auto" w:fill="auto"/>
            </w:rPr>
            <w:fldChar w:fldCharType="begin"/>
          </w:r>
          <w:r>
            <w:rPr>
              <w:rFonts w:hint="eastAsia" w:ascii="宋体" w:hAnsi="宋体" w:eastAsia="宋体" w:cs="宋体"/>
              <w:bCs w:val="0"/>
              <w:color w:val="auto"/>
              <w:sz w:val="24"/>
              <w:szCs w:val="24"/>
              <w:highlight w:val="none"/>
              <w:shd w:val="clear" w:color="auto" w:fill="auto"/>
            </w:rPr>
            <w:instrText xml:space="preserve"> HYPERLINK \l _Toc15641 </w:instrText>
          </w:r>
          <w:r>
            <w:rPr>
              <w:rFonts w:hint="eastAsia" w:ascii="宋体" w:hAnsi="宋体" w:eastAsia="宋体" w:cs="宋体"/>
              <w:bCs w:val="0"/>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第八章  评标办法</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_Toc15641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94</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color w:val="auto"/>
              <w:sz w:val="24"/>
              <w:szCs w:val="24"/>
              <w:highlight w:val="none"/>
              <w:shd w:val="clear" w:color="auto" w:fill="auto"/>
            </w:rPr>
            <w:fldChar w:fldCharType="end"/>
          </w:r>
        </w:p>
        <w:p>
          <w:pPr>
            <w:pStyle w:val="36"/>
            <w:tabs>
              <w:tab w:val="right" w:leader="dot" w:pos="9070"/>
            </w:tabs>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color w:val="auto"/>
              <w:sz w:val="24"/>
              <w:szCs w:val="24"/>
              <w:highlight w:val="none"/>
              <w:shd w:val="clear" w:color="auto" w:fill="auto"/>
            </w:rPr>
            <w:fldChar w:fldCharType="begin"/>
          </w:r>
          <w:r>
            <w:rPr>
              <w:rFonts w:hint="eastAsia" w:ascii="宋体" w:hAnsi="宋体" w:eastAsia="宋体" w:cs="宋体"/>
              <w:bCs w:val="0"/>
              <w:color w:val="auto"/>
              <w:sz w:val="24"/>
              <w:szCs w:val="24"/>
              <w:highlight w:val="none"/>
              <w:shd w:val="clear" w:color="auto" w:fill="auto"/>
            </w:rPr>
            <w:instrText xml:space="preserve"> HYPERLINK \l _Toc2513 </w:instrText>
          </w:r>
          <w:r>
            <w:rPr>
              <w:rFonts w:hint="eastAsia" w:ascii="宋体" w:hAnsi="宋体" w:eastAsia="宋体" w:cs="宋体"/>
              <w:bCs w:val="0"/>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第</w:t>
          </w:r>
          <w:r>
            <w:rPr>
              <w:rFonts w:hint="eastAsia" w:ascii="宋体" w:hAnsi="宋体" w:eastAsia="宋体" w:cs="宋体"/>
              <w:color w:val="auto"/>
              <w:sz w:val="24"/>
              <w:szCs w:val="24"/>
              <w:highlight w:val="none"/>
              <w:shd w:val="clear" w:color="auto" w:fill="auto"/>
              <w:lang w:eastAsia="zh-CN"/>
            </w:rPr>
            <w:t>九</w:t>
          </w:r>
          <w:r>
            <w:rPr>
              <w:rFonts w:hint="eastAsia" w:ascii="宋体" w:hAnsi="宋体" w:eastAsia="宋体" w:cs="宋体"/>
              <w:color w:val="auto"/>
              <w:sz w:val="24"/>
              <w:szCs w:val="24"/>
              <w:highlight w:val="none"/>
              <w:shd w:val="clear" w:color="auto" w:fill="auto"/>
            </w:rPr>
            <w:t>章 信贷政策</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_Toc2513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103</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color w:val="auto"/>
              <w:sz w:val="24"/>
              <w:szCs w:val="24"/>
              <w:highlight w:val="none"/>
              <w:shd w:val="clear" w:color="auto" w:fill="auto"/>
            </w:rPr>
            <w:fldChar w:fldCharType="end"/>
          </w:r>
        </w:p>
        <w:p>
          <w:pPr>
            <w:pStyle w:val="36"/>
            <w:tabs>
              <w:tab w:val="right" w:leader="dot" w:pos="9070"/>
            </w:tabs>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color w:val="auto"/>
              <w:sz w:val="24"/>
              <w:szCs w:val="24"/>
              <w:highlight w:val="none"/>
              <w:shd w:val="clear" w:color="auto" w:fill="auto"/>
            </w:rPr>
            <w:fldChar w:fldCharType="begin"/>
          </w:r>
          <w:r>
            <w:rPr>
              <w:rFonts w:hint="eastAsia" w:ascii="宋体" w:hAnsi="宋体" w:eastAsia="宋体" w:cs="宋体"/>
              <w:bCs w:val="0"/>
              <w:color w:val="auto"/>
              <w:sz w:val="24"/>
              <w:szCs w:val="24"/>
              <w:highlight w:val="none"/>
              <w:shd w:val="clear" w:color="auto" w:fill="auto"/>
            </w:rPr>
            <w:instrText xml:space="preserve"> HYPERLINK \l _Toc24597 </w:instrText>
          </w:r>
          <w:r>
            <w:rPr>
              <w:rFonts w:hint="eastAsia" w:ascii="宋体" w:hAnsi="宋体" w:eastAsia="宋体" w:cs="宋体"/>
              <w:bCs w:val="0"/>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温州市政府采购支持中小企业信用融资合作银行</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_Toc24597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103</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color w:val="auto"/>
              <w:sz w:val="24"/>
              <w:szCs w:val="24"/>
              <w:highlight w:val="none"/>
              <w:shd w:val="clear" w:color="auto" w:fill="auto"/>
            </w:rPr>
            <w:fldChar w:fldCharType="end"/>
          </w:r>
        </w:p>
        <w:p>
          <w:pPr>
            <w:pStyle w:val="36"/>
            <w:tabs>
              <w:tab w:val="right" w:leader="dot" w:pos="9070"/>
            </w:tabs>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color w:val="auto"/>
              <w:sz w:val="24"/>
              <w:szCs w:val="24"/>
              <w:highlight w:val="none"/>
              <w:shd w:val="clear" w:color="auto" w:fill="auto"/>
            </w:rPr>
            <w:fldChar w:fldCharType="begin"/>
          </w:r>
          <w:r>
            <w:rPr>
              <w:rFonts w:hint="eastAsia" w:ascii="宋体" w:hAnsi="宋体" w:eastAsia="宋体" w:cs="宋体"/>
              <w:bCs w:val="0"/>
              <w:color w:val="auto"/>
              <w:sz w:val="24"/>
              <w:szCs w:val="24"/>
              <w:highlight w:val="none"/>
              <w:shd w:val="clear" w:color="auto" w:fill="auto"/>
            </w:rPr>
            <w:instrText xml:space="preserve"> HYPERLINK \l _Toc14353 </w:instrText>
          </w:r>
          <w:r>
            <w:rPr>
              <w:rFonts w:hint="eastAsia" w:ascii="宋体" w:hAnsi="宋体" w:eastAsia="宋体" w:cs="宋体"/>
              <w:bCs w:val="0"/>
              <w:color w:val="auto"/>
              <w:sz w:val="24"/>
              <w:szCs w:val="24"/>
              <w:highlight w:val="none"/>
              <w:shd w:val="clear" w:color="auto" w:fill="auto"/>
            </w:rPr>
            <w:fldChar w:fldCharType="separate"/>
          </w:r>
          <w:r>
            <w:rPr>
              <w:rFonts w:hint="eastAsia" w:ascii="宋体" w:hAnsi="宋体" w:eastAsia="宋体" w:cs="宋体"/>
              <w:bCs/>
              <w:color w:val="auto"/>
              <w:kern w:val="0"/>
              <w:sz w:val="24"/>
              <w:szCs w:val="24"/>
              <w:highlight w:val="none"/>
              <w:shd w:val="clear" w:color="auto" w:fill="auto"/>
            </w:rPr>
            <w:t>温州市政府采购信用融资意向银行选择表</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_Toc14353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105</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color w:val="auto"/>
              <w:sz w:val="24"/>
              <w:szCs w:val="24"/>
              <w:highlight w:val="none"/>
              <w:shd w:val="clear" w:color="auto" w:fill="auto"/>
            </w:rPr>
            <w:fldChar w:fldCharType="end"/>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ascii="Arial" w:hAnsi="Arial" w:cs="Arial"/>
              <w:color w:val="auto"/>
              <w:sz w:val="24"/>
              <w:szCs w:val="24"/>
              <w:highlight w:val="none"/>
              <w:shd w:val="clear" w:color="auto" w:fill="auto"/>
            </w:rPr>
            <w:sectPr>
              <w:pgSz w:w="11906" w:h="16838"/>
              <w:pgMar w:top="1418" w:right="1418" w:bottom="1418" w:left="1418" w:header="851" w:footer="850" w:gutter="0"/>
              <w:pgBorders>
                <w:top w:val="none" w:sz="0" w:space="0"/>
                <w:left w:val="none" w:sz="0" w:space="0"/>
                <w:bottom w:val="none" w:sz="0" w:space="0"/>
                <w:right w:val="none" w:sz="0" w:space="0"/>
              </w:pgBorders>
              <w:cols w:space="720" w:num="1"/>
              <w:docGrid w:type="lines" w:linePitch="291" w:charSpace="0"/>
            </w:sectPr>
          </w:pPr>
          <w:r>
            <w:rPr>
              <w:rFonts w:hint="eastAsia" w:ascii="宋体" w:hAnsi="宋体" w:eastAsia="宋体" w:cs="宋体"/>
              <w:bCs w:val="0"/>
              <w:color w:val="auto"/>
              <w:szCs w:val="24"/>
              <w:highlight w:val="none"/>
              <w:shd w:val="clear" w:color="auto" w:fill="auto"/>
            </w:rPr>
            <w:fldChar w:fldCharType="end"/>
          </w:r>
        </w:p>
      </w:sdtContent>
    </w:sdt>
    <w:p>
      <w:pPr>
        <w:pStyle w:val="5"/>
        <w:numPr>
          <w:ilvl w:val="0"/>
          <w:numId w:val="2"/>
        </w:numPr>
        <w:spacing w:line="360" w:lineRule="auto"/>
        <w:rPr>
          <w:rFonts w:ascii="Arial" w:hAnsi="Arial" w:eastAsia="宋体" w:cs="Arial"/>
          <w:color w:val="auto"/>
          <w:highlight w:val="none"/>
          <w:shd w:val="clear" w:color="auto" w:fill="auto"/>
        </w:rPr>
      </w:pPr>
      <w:bookmarkStart w:id="5" w:name="_Toc21945_WPSOffice_Level1"/>
      <w:r>
        <w:rPr>
          <w:rFonts w:ascii="Arial" w:hAnsi="Arial" w:eastAsia="宋体" w:cs="Arial"/>
          <w:color w:val="auto"/>
          <w:highlight w:val="none"/>
          <w:shd w:val="clear" w:color="auto" w:fill="auto"/>
        </w:rPr>
        <w:t xml:space="preserve"> </w:t>
      </w:r>
      <w:bookmarkStart w:id="6" w:name="_Toc24002"/>
      <w:r>
        <w:rPr>
          <w:rFonts w:ascii="Arial" w:hAnsi="Arial" w:eastAsia="宋体" w:cs="Arial"/>
          <w:color w:val="auto"/>
          <w:highlight w:val="none"/>
          <w:shd w:val="clear" w:color="auto" w:fill="auto"/>
        </w:rPr>
        <w:t>竞争性磋商的公告</w:t>
      </w:r>
      <w:bookmarkEnd w:id="5"/>
      <w:bookmarkEnd w:id="6"/>
    </w:p>
    <w:p>
      <w:pPr>
        <w:spacing w:line="360" w:lineRule="auto"/>
        <w:jc w:val="center"/>
        <w:outlineLvl w:val="1"/>
        <w:rPr>
          <w:color w:val="auto"/>
          <w:highlight w:val="none"/>
          <w:shd w:val="clear" w:color="auto" w:fill="auto"/>
        </w:rPr>
      </w:pPr>
      <w:bookmarkStart w:id="7" w:name="_Toc13152"/>
      <w:bookmarkStart w:id="8" w:name="_Toc19116"/>
      <w:bookmarkStart w:id="9" w:name="_Toc17498"/>
      <w:bookmarkStart w:id="10" w:name="_Toc11248"/>
      <w:r>
        <w:rPr>
          <w:rFonts w:hint="default" w:ascii="Arial" w:hAnsi="Arial" w:eastAsia="宋体" w:cs="Arial"/>
          <w:color w:val="auto"/>
          <w:highlight w:val="none"/>
          <w:shd w:val="clear" w:color="auto" w:fill="auto"/>
        </w:rPr>
        <w:t>发布日期：</w:t>
      </w:r>
      <w:r>
        <w:rPr>
          <w:rFonts w:hint="eastAsia" w:ascii="Arial" w:hAnsi="Arial" w:cs="Arial"/>
          <w:color w:val="auto"/>
          <w:highlight w:val="none"/>
          <w:shd w:val="clear" w:color="auto" w:fill="auto"/>
          <w:lang w:eastAsia="zh-CN"/>
        </w:rPr>
        <w:t>2022</w:t>
      </w:r>
      <w:r>
        <w:rPr>
          <w:rFonts w:hint="default" w:ascii="Arial" w:hAnsi="Arial" w:eastAsia="宋体" w:cs="Arial"/>
          <w:color w:val="auto"/>
          <w:highlight w:val="none"/>
          <w:shd w:val="clear" w:color="auto" w:fill="auto"/>
        </w:rPr>
        <w:t>年</w:t>
      </w:r>
      <w:r>
        <w:rPr>
          <w:rFonts w:hint="eastAsia" w:ascii="Arial" w:hAnsi="Arial" w:cs="Arial"/>
          <w:color w:val="auto"/>
          <w:highlight w:val="none"/>
          <w:shd w:val="clear" w:color="auto" w:fill="auto"/>
          <w:lang w:val="en-US" w:eastAsia="zh-CN"/>
        </w:rPr>
        <w:t>6</w:t>
      </w:r>
      <w:r>
        <w:rPr>
          <w:rFonts w:hint="default" w:ascii="Arial" w:hAnsi="Arial" w:eastAsia="宋体" w:cs="Arial"/>
          <w:color w:val="auto"/>
          <w:highlight w:val="none"/>
          <w:shd w:val="clear" w:color="auto" w:fill="auto"/>
        </w:rPr>
        <w:t>月</w:t>
      </w:r>
      <w:r>
        <w:rPr>
          <w:rFonts w:hint="eastAsia" w:ascii="Arial" w:hAnsi="Arial" w:cs="Arial"/>
          <w:color w:val="auto"/>
          <w:highlight w:val="none"/>
          <w:shd w:val="clear" w:color="auto" w:fill="auto"/>
          <w:lang w:val="en-US" w:eastAsia="zh-CN"/>
        </w:rPr>
        <w:t>2</w:t>
      </w:r>
      <w:r>
        <w:rPr>
          <w:rFonts w:hint="default" w:ascii="Arial" w:hAnsi="Arial" w:eastAsia="宋体" w:cs="Arial"/>
          <w:color w:val="auto"/>
          <w:highlight w:val="none"/>
          <w:shd w:val="clear" w:color="auto" w:fill="auto"/>
        </w:rPr>
        <w:t>日</w:t>
      </w:r>
      <w:bookmarkEnd w:id="7"/>
      <w:bookmarkEnd w:id="8"/>
      <w:bookmarkEnd w:id="9"/>
      <w:bookmarkEnd w:id="10"/>
    </w:p>
    <w:tbl>
      <w:tblPr>
        <w:tblStyle w:val="46"/>
        <w:tblW w:w="904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trPr>
        <w:tc>
          <w:tcPr>
            <w:tcW w:w="9040" w:type="dxa"/>
          </w:tcPr>
          <w:p>
            <w:pPr>
              <w:keepNext w:val="0"/>
              <w:keepLines w:val="0"/>
              <w:pageBreakBefore w:val="0"/>
              <w:kinsoku/>
              <w:wordWrap/>
              <w:topLinePunct w:val="0"/>
              <w:bidi w:val="0"/>
              <w:spacing w:line="340" w:lineRule="atLeast"/>
              <w:rPr>
                <w:rFonts w:ascii="Arial" w:hAnsi="Arial" w:cs="Arial"/>
                <w:color w:val="auto"/>
                <w:szCs w:val="21"/>
                <w:highlight w:val="none"/>
                <w:shd w:val="clear" w:color="auto" w:fill="auto"/>
              </w:rPr>
            </w:pPr>
            <w:bookmarkStart w:id="11" w:name="_Toc29206_WPSOffice_Level2"/>
            <w:r>
              <w:rPr>
                <w:rFonts w:ascii="Arial" w:hAnsi="Arial" w:cs="Arial"/>
                <w:color w:val="auto"/>
                <w:szCs w:val="21"/>
                <w:highlight w:val="none"/>
                <w:shd w:val="clear" w:color="auto" w:fill="auto"/>
              </w:rPr>
              <w:t>项目概况</w:t>
            </w:r>
          </w:p>
          <w:p>
            <w:pPr>
              <w:keepNext w:val="0"/>
              <w:keepLines w:val="0"/>
              <w:pageBreakBefore w:val="0"/>
              <w:kinsoku/>
              <w:wordWrap/>
              <w:topLinePunct w:val="0"/>
              <w:bidi w:val="0"/>
              <w:spacing w:line="340" w:lineRule="atLeast"/>
              <w:ind w:firstLine="420" w:firstLineChars="200"/>
              <w:rPr>
                <w:rFonts w:ascii="Arial" w:hAnsi="Arial" w:cs="Arial"/>
                <w:color w:val="auto"/>
                <w:szCs w:val="21"/>
                <w:highlight w:val="none"/>
                <w:shd w:val="clear" w:color="auto" w:fill="auto"/>
              </w:rPr>
            </w:pPr>
            <w:r>
              <w:rPr>
                <w:rFonts w:hint="eastAsia" w:ascii="Arial" w:hAnsi="Arial" w:cs="Arial"/>
                <w:color w:val="auto"/>
                <w:szCs w:val="21"/>
                <w:highlight w:val="none"/>
                <w:u w:val="single"/>
                <w:shd w:val="clear" w:color="auto" w:fill="auto"/>
                <w:lang w:eastAsia="zh-CN"/>
              </w:rPr>
              <w:t>瑞安市安阳***业务用房建设项目智能化工程</w:t>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shd w:val="clear" w:color="auto" w:fill="auto"/>
              </w:rPr>
              <w:t>采购项目的潜在供应商应在</w:t>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u w:val="single"/>
                <w:shd w:val="clear" w:color="auto" w:fill="auto"/>
              </w:rPr>
              <w:t>浙江政府采购网（http://zfcg.czt.zj.gov.cn/）</w:t>
            </w:r>
            <w:r>
              <w:rPr>
                <w:rFonts w:ascii="Arial" w:hAnsi="Arial" w:cs="Arial"/>
                <w:color w:val="auto"/>
                <w:szCs w:val="21"/>
                <w:highlight w:val="none"/>
                <w:shd w:val="clear" w:color="auto" w:fill="auto"/>
              </w:rPr>
              <w:t>申请获取（下载）采购文件，并于</w:t>
            </w:r>
            <w:r>
              <w:rPr>
                <w:rFonts w:hint="eastAsia" w:ascii="Arial" w:hAnsi="Arial" w:cs="Arial"/>
                <w:bCs/>
                <w:color w:val="auto"/>
                <w:highlight w:val="none"/>
                <w:shd w:val="clear" w:color="auto" w:fill="auto"/>
                <w:lang w:eastAsia="zh-CN"/>
              </w:rPr>
              <w:t>2022</w:t>
            </w:r>
            <w:r>
              <w:rPr>
                <w:rFonts w:ascii="Arial" w:hAnsi="Arial" w:cs="Arial"/>
                <w:bCs/>
                <w:color w:val="auto"/>
                <w:highlight w:val="none"/>
                <w:shd w:val="clear" w:color="auto" w:fill="auto"/>
              </w:rPr>
              <w:t>年</w:t>
            </w:r>
            <w:r>
              <w:rPr>
                <w:rFonts w:hint="eastAsia" w:ascii="Arial" w:hAnsi="Arial" w:cs="Arial"/>
                <w:bCs/>
                <w:color w:val="auto"/>
                <w:highlight w:val="none"/>
                <w:shd w:val="clear" w:color="auto" w:fill="auto"/>
                <w:lang w:val="en-US" w:eastAsia="zh-CN"/>
              </w:rPr>
              <w:t>6</w:t>
            </w:r>
            <w:r>
              <w:rPr>
                <w:rFonts w:ascii="Arial" w:hAnsi="Arial" w:cs="Arial"/>
                <w:bCs/>
                <w:color w:val="auto"/>
                <w:highlight w:val="none"/>
                <w:shd w:val="clear" w:color="auto" w:fill="auto"/>
              </w:rPr>
              <w:t>月</w:t>
            </w:r>
            <w:r>
              <w:rPr>
                <w:rFonts w:hint="eastAsia" w:ascii="Arial" w:hAnsi="Arial" w:cs="Arial"/>
                <w:bCs/>
                <w:color w:val="auto"/>
                <w:highlight w:val="none"/>
                <w:shd w:val="clear" w:color="auto" w:fill="auto"/>
                <w:lang w:val="en-US" w:eastAsia="zh-CN"/>
              </w:rPr>
              <w:t>13</w:t>
            </w:r>
            <w:r>
              <w:rPr>
                <w:rFonts w:ascii="Arial" w:hAnsi="Arial" w:cs="Arial"/>
                <w:bCs/>
                <w:color w:val="auto"/>
                <w:highlight w:val="none"/>
                <w:shd w:val="clear" w:color="auto" w:fill="auto"/>
              </w:rPr>
              <w:t>日</w:t>
            </w:r>
            <w:r>
              <w:rPr>
                <w:rFonts w:hint="eastAsia" w:ascii="Arial" w:hAnsi="Arial" w:cs="Arial"/>
                <w:bCs/>
                <w:color w:val="auto"/>
                <w:highlight w:val="none"/>
                <w:shd w:val="clear" w:color="auto" w:fill="auto"/>
                <w:lang w:val="en-US" w:eastAsia="zh-CN"/>
              </w:rPr>
              <w:t>14</w:t>
            </w:r>
            <w:r>
              <w:rPr>
                <w:rFonts w:hint="eastAsia" w:ascii="Arial" w:hAnsi="Arial" w:cs="Arial"/>
                <w:bCs/>
                <w:color w:val="auto"/>
                <w:highlight w:val="none"/>
                <w:shd w:val="clear" w:color="auto" w:fill="auto"/>
              </w:rPr>
              <w:t>:</w:t>
            </w:r>
            <w:r>
              <w:rPr>
                <w:rFonts w:hint="eastAsia" w:ascii="Arial" w:hAnsi="Arial" w:cs="Arial"/>
                <w:bCs/>
                <w:color w:val="auto"/>
                <w:highlight w:val="none"/>
                <w:shd w:val="clear" w:color="auto" w:fill="auto"/>
                <w:lang w:val="en-US" w:eastAsia="zh-CN"/>
              </w:rPr>
              <w:t>3</w:t>
            </w:r>
            <w:r>
              <w:rPr>
                <w:rFonts w:hint="eastAsia" w:ascii="Arial" w:hAnsi="Arial" w:cs="Arial"/>
                <w:bCs/>
                <w:color w:val="auto"/>
                <w:highlight w:val="none"/>
                <w:shd w:val="clear" w:color="auto" w:fill="auto"/>
              </w:rPr>
              <w:t>0</w:t>
            </w:r>
            <w:r>
              <w:rPr>
                <w:rFonts w:ascii="Arial" w:hAnsi="Arial" w:cs="Arial"/>
                <w:color w:val="auto"/>
                <w:szCs w:val="21"/>
                <w:highlight w:val="none"/>
                <w:shd w:val="clear" w:color="auto" w:fill="auto"/>
              </w:rPr>
              <w:t>分（北京时间）前提交（上传）响应文件。</w:t>
            </w:r>
          </w:p>
        </w:tc>
      </w:tr>
      <w:bookmarkEnd w:id="11"/>
    </w:tbl>
    <w:p>
      <w:pPr>
        <w:keepNext w:val="0"/>
        <w:keepLines w:val="0"/>
        <w:pageBreakBefore w:val="0"/>
        <w:kinsoku/>
        <w:wordWrap/>
        <w:topLinePunct w:val="0"/>
        <w:bidi w:val="0"/>
        <w:spacing w:beforeLines="20" w:line="340" w:lineRule="atLeast"/>
        <w:outlineLvl w:val="1"/>
        <w:rPr>
          <w:rFonts w:ascii="Arial" w:hAnsi="Arial" w:cs="Arial"/>
          <w:b/>
          <w:bCs/>
          <w:color w:val="auto"/>
          <w:szCs w:val="22"/>
          <w:highlight w:val="none"/>
          <w:shd w:val="clear" w:color="auto" w:fill="auto"/>
        </w:rPr>
      </w:pPr>
      <w:bookmarkStart w:id="12" w:name="_Toc1195"/>
      <w:bookmarkStart w:id="13" w:name="_Toc29557"/>
      <w:bookmarkStart w:id="14" w:name="_Toc22738"/>
      <w:bookmarkStart w:id="15" w:name="_Toc8763"/>
      <w:r>
        <w:rPr>
          <w:rFonts w:ascii="Arial" w:hAnsi="Arial" w:cs="Arial"/>
          <w:b/>
          <w:bCs/>
          <w:color w:val="auto"/>
          <w:szCs w:val="22"/>
          <w:highlight w:val="none"/>
          <w:shd w:val="clear" w:color="auto" w:fill="auto"/>
        </w:rPr>
        <w:t>一、项目基本情况</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40" w:lineRule="atLeast"/>
        <w:ind w:left="420" w:leftChars="200"/>
        <w:textAlignment w:val="auto"/>
        <w:outlineLvl w:val="9"/>
        <w:rPr>
          <w:rFonts w:hint="eastAsia" w:ascii="Arial" w:hAnsi="Arial" w:eastAsia="宋体" w:cs="Arial"/>
          <w:color w:val="auto"/>
          <w:szCs w:val="22"/>
          <w:highlight w:val="none"/>
          <w:shd w:val="clear" w:color="auto" w:fill="auto"/>
          <w:lang w:eastAsia="zh-CN"/>
        </w:rPr>
      </w:pPr>
      <w:r>
        <w:rPr>
          <w:rFonts w:ascii="Arial" w:hAnsi="Arial" w:cs="Arial"/>
          <w:color w:val="auto"/>
          <w:szCs w:val="22"/>
          <w:highlight w:val="none"/>
          <w:shd w:val="clear" w:color="auto" w:fill="auto"/>
        </w:rPr>
        <w:t>项目编号：</w:t>
      </w:r>
      <w:r>
        <w:rPr>
          <w:rFonts w:ascii="仿宋" w:hAnsi="仿宋" w:eastAsia="仿宋" w:cs="仿宋"/>
          <w:i w:val="0"/>
          <w:iCs w:val="0"/>
          <w:caps w:val="0"/>
          <w:color w:val="000000"/>
          <w:spacing w:val="0"/>
          <w:sz w:val="27"/>
          <w:szCs w:val="27"/>
          <w:shd w:val="clear" w:fill="FFFFFF"/>
        </w:rPr>
        <w:t>ZJSXCG2022050</w:t>
      </w:r>
      <w:r>
        <w:rPr>
          <w:rFonts w:hint="eastAsia" w:ascii="仿宋" w:hAnsi="仿宋" w:eastAsia="仿宋" w:cs="仿宋"/>
          <w:i w:val="0"/>
          <w:iCs w:val="0"/>
          <w:caps w:val="0"/>
          <w:color w:val="000000"/>
          <w:spacing w:val="0"/>
          <w:sz w:val="27"/>
          <w:szCs w:val="27"/>
          <w:shd w:val="clear" w:fill="FFFFFF"/>
          <w:lang w:val="en-US" w:eastAsia="zh-CN"/>
        </w:rPr>
        <w:t>6</w:t>
      </w:r>
      <w:r>
        <w:rPr>
          <w:rFonts w:hint="eastAsia" w:ascii="Arial" w:hAnsi="Arial" w:cs="Arial"/>
          <w:color w:val="auto"/>
          <w:szCs w:val="22"/>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atLeast"/>
        <w:ind w:left="420" w:leftChars="200"/>
        <w:textAlignment w:val="auto"/>
        <w:outlineLvl w:val="9"/>
        <w:rPr>
          <w:rFonts w:hint="eastAsia" w:ascii="Arial" w:hAnsi="Arial" w:eastAsia="宋体" w:cs="Arial"/>
          <w:color w:val="auto"/>
          <w:szCs w:val="21"/>
          <w:highlight w:val="none"/>
          <w:shd w:val="clear" w:color="auto" w:fill="auto"/>
          <w:lang w:eastAsia="zh-CN"/>
        </w:rPr>
      </w:pPr>
      <w:r>
        <w:rPr>
          <w:rFonts w:ascii="Arial" w:hAnsi="Arial" w:cs="Arial"/>
          <w:color w:val="auto"/>
          <w:szCs w:val="22"/>
          <w:highlight w:val="none"/>
          <w:shd w:val="clear" w:color="auto" w:fill="auto"/>
        </w:rPr>
        <w:t>项目名称：</w:t>
      </w:r>
      <w:r>
        <w:rPr>
          <w:rFonts w:hint="eastAsia" w:ascii="Arial" w:hAnsi="Arial" w:cs="Arial"/>
          <w:color w:val="auto"/>
          <w:szCs w:val="22"/>
          <w:highlight w:val="none"/>
          <w:shd w:val="clear" w:color="auto" w:fill="auto"/>
          <w:lang w:eastAsia="zh-CN"/>
        </w:rPr>
        <w:t>瑞安市安阳***业务用房建设项目智能化工程</w:t>
      </w:r>
    </w:p>
    <w:p>
      <w:pPr>
        <w:keepNext w:val="0"/>
        <w:keepLines w:val="0"/>
        <w:pageBreakBefore w:val="0"/>
        <w:widowControl w:val="0"/>
        <w:kinsoku/>
        <w:wordWrap/>
        <w:overflowPunct/>
        <w:topLinePunct w:val="0"/>
        <w:autoSpaceDE/>
        <w:autoSpaceDN/>
        <w:bidi w:val="0"/>
        <w:adjustRightInd/>
        <w:snapToGrid/>
        <w:spacing w:line="340" w:lineRule="atLeast"/>
        <w:ind w:left="420" w:leftChars="200"/>
        <w:textAlignment w:val="auto"/>
        <w:outlineLvl w:val="9"/>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采购方式：竞争性磋商</w:t>
      </w:r>
    </w:p>
    <w:p>
      <w:pPr>
        <w:keepNext w:val="0"/>
        <w:keepLines w:val="0"/>
        <w:pageBreakBefore w:val="0"/>
        <w:widowControl w:val="0"/>
        <w:kinsoku/>
        <w:wordWrap/>
        <w:overflowPunct/>
        <w:topLinePunct w:val="0"/>
        <w:autoSpaceDE/>
        <w:autoSpaceDN/>
        <w:bidi w:val="0"/>
        <w:adjustRightInd/>
        <w:snapToGrid/>
        <w:spacing w:line="340" w:lineRule="atLeast"/>
        <w:ind w:left="420" w:leftChars="200"/>
        <w:textAlignment w:val="auto"/>
        <w:outlineLvl w:val="9"/>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预算金额：</w:t>
      </w:r>
      <w:r>
        <w:rPr>
          <w:rFonts w:hint="eastAsia" w:ascii="Arial" w:hAnsi="Arial" w:cs="Arial"/>
          <w:color w:val="auto"/>
          <w:szCs w:val="22"/>
          <w:highlight w:val="none"/>
          <w:shd w:val="clear" w:color="auto" w:fill="auto"/>
          <w:lang w:val="en-US" w:eastAsia="zh-CN"/>
        </w:rPr>
        <w:t xml:space="preserve"> 2664682</w:t>
      </w:r>
      <w:r>
        <w:rPr>
          <w:rFonts w:ascii="Arial" w:hAnsi="Arial" w:cs="Arial"/>
          <w:color w:val="auto"/>
          <w:szCs w:val="22"/>
          <w:highlight w:val="none"/>
          <w:shd w:val="clear" w:color="auto" w:fill="auto"/>
        </w:rPr>
        <w:t>元</w:t>
      </w:r>
    </w:p>
    <w:p>
      <w:pPr>
        <w:keepNext w:val="0"/>
        <w:keepLines w:val="0"/>
        <w:pageBreakBefore w:val="0"/>
        <w:widowControl w:val="0"/>
        <w:kinsoku/>
        <w:wordWrap/>
        <w:overflowPunct/>
        <w:topLinePunct w:val="0"/>
        <w:autoSpaceDE/>
        <w:autoSpaceDN/>
        <w:bidi w:val="0"/>
        <w:adjustRightInd/>
        <w:snapToGrid/>
        <w:spacing w:line="340" w:lineRule="atLeast"/>
        <w:ind w:left="420" w:leftChars="200"/>
        <w:textAlignment w:val="auto"/>
        <w:outlineLvl w:val="9"/>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最高限价：</w:t>
      </w:r>
      <w:r>
        <w:rPr>
          <w:rFonts w:hint="eastAsia" w:ascii="Arial" w:hAnsi="Arial" w:cs="Arial"/>
          <w:color w:val="auto"/>
          <w:szCs w:val="22"/>
          <w:highlight w:val="none"/>
          <w:shd w:val="clear" w:color="auto" w:fill="auto"/>
          <w:lang w:val="en-US" w:eastAsia="zh-CN"/>
        </w:rPr>
        <w:t xml:space="preserve"> 2664682</w:t>
      </w:r>
      <w:r>
        <w:rPr>
          <w:rFonts w:ascii="Arial" w:hAnsi="Arial" w:cs="Arial"/>
          <w:color w:val="auto"/>
          <w:szCs w:val="22"/>
          <w:highlight w:val="none"/>
          <w:shd w:val="clear" w:color="auto" w:fill="auto"/>
        </w:rPr>
        <w:t>元</w:t>
      </w:r>
    </w:p>
    <w:p>
      <w:pPr>
        <w:keepNext w:val="0"/>
        <w:keepLines w:val="0"/>
        <w:pageBreakBefore w:val="0"/>
        <w:kinsoku/>
        <w:wordWrap/>
        <w:topLinePunct w:val="0"/>
        <w:bidi w:val="0"/>
        <w:spacing w:line="340" w:lineRule="atLeast"/>
        <w:ind w:firstLine="420" w:firstLineChars="200"/>
        <w:rPr>
          <w:rFonts w:hint="default" w:ascii="Arial" w:hAnsi="Arial" w:eastAsia="宋体" w:cs="Arial"/>
          <w:color w:val="auto"/>
          <w:szCs w:val="21"/>
          <w:highlight w:val="none"/>
          <w:shd w:val="clear" w:color="auto" w:fill="auto"/>
        </w:rPr>
      </w:pPr>
      <w:r>
        <w:rPr>
          <w:rFonts w:hint="default" w:ascii="Arial" w:hAnsi="Arial" w:eastAsia="宋体" w:cs="Arial"/>
          <w:color w:val="auto"/>
          <w:szCs w:val="21"/>
          <w:highlight w:val="none"/>
          <w:shd w:val="clear" w:color="auto" w:fill="auto"/>
        </w:rPr>
        <w:t>采购需求：</w:t>
      </w:r>
    </w:p>
    <w:p>
      <w:pPr>
        <w:keepNext w:val="0"/>
        <w:keepLines w:val="0"/>
        <w:pageBreakBefore w:val="0"/>
        <w:kinsoku/>
        <w:wordWrap/>
        <w:topLinePunct w:val="0"/>
        <w:bidi w:val="0"/>
        <w:spacing w:line="340" w:lineRule="atLeast"/>
        <w:ind w:firstLine="420" w:firstLineChars="200"/>
        <w:rPr>
          <w:rFonts w:hint="eastAsia" w:ascii="Arial" w:hAnsi="Arial" w:eastAsia="宋体" w:cs="Arial"/>
          <w:color w:val="auto"/>
          <w:szCs w:val="21"/>
          <w:highlight w:val="none"/>
          <w:shd w:val="clear" w:color="auto" w:fill="auto"/>
          <w:lang w:val="en-US" w:eastAsia="zh-CN"/>
        </w:rPr>
      </w:pPr>
      <w:r>
        <w:rPr>
          <w:rFonts w:hint="eastAsia" w:ascii="Arial" w:hAnsi="Arial" w:eastAsia="宋体" w:cs="Arial"/>
          <w:color w:val="auto"/>
          <w:szCs w:val="21"/>
          <w:highlight w:val="none"/>
          <w:shd w:val="clear" w:color="auto" w:fill="auto"/>
          <w:lang w:eastAsia="zh-CN"/>
        </w:rPr>
        <w:t>数量：</w:t>
      </w:r>
      <w:r>
        <w:rPr>
          <w:rFonts w:hint="eastAsia" w:ascii="Arial" w:hAnsi="Arial" w:eastAsia="宋体" w:cs="Arial"/>
          <w:color w:val="auto"/>
          <w:szCs w:val="21"/>
          <w:highlight w:val="none"/>
          <w:shd w:val="clear" w:color="auto" w:fill="auto"/>
          <w:lang w:val="en-US" w:eastAsia="zh-CN"/>
        </w:rPr>
        <w:t>1</w:t>
      </w:r>
    </w:p>
    <w:p>
      <w:pPr>
        <w:keepNext w:val="0"/>
        <w:keepLines w:val="0"/>
        <w:pageBreakBefore w:val="0"/>
        <w:kinsoku/>
        <w:wordWrap/>
        <w:topLinePunct w:val="0"/>
        <w:bidi w:val="0"/>
        <w:spacing w:line="340" w:lineRule="atLeast"/>
        <w:ind w:firstLine="420" w:firstLineChars="200"/>
        <w:rPr>
          <w:rFonts w:hint="eastAsia" w:ascii="Arial" w:hAnsi="Arial" w:eastAsia="宋体" w:cs="Arial"/>
          <w:color w:val="auto"/>
          <w:szCs w:val="21"/>
          <w:highlight w:val="none"/>
          <w:shd w:val="clear" w:color="auto" w:fill="auto"/>
          <w:lang w:val="en-US" w:eastAsia="zh-CN"/>
        </w:rPr>
      </w:pPr>
      <w:r>
        <w:rPr>
          <w:rFonts w:hint="default" w:ascii="Arial" w:hAnsi="Arial" w:eastAsia="宋体" w:cs="Arial"/>
          <w:color w:val="auto"/>
          <w:szCs w:val="21"/>
          <w:highlight w:val="none"/>
          <w:shd w:val="clear" w:color="auto" w:fill="auto"/>
        </w:rPr>
        <w:t>预算金额</w:t>
      </w:r>
      <w:r>
        <w:rPr>
          <w:rFonts w:hint="eastAsia" w:ascii="Arial" w:hAnsi="Arial" w:eastAsia="宋体" w:cs="Arial"/>
          <w:color w:val="auto"/>
          <w:szCs w:val="21"/>
          <w:highlight w:val="none"/>
          <w:shd w:val="clear" w:color="auto" w:fill="auto"/>
          <w:lang w:eastAsia="zh-CN"/>
        </w:rPr>
        <w:t>（元）</w:t>
      </w:r>
      <w:r>
        <w:rPr>
          <w:rFonts w:hint="default" w:ascii="Arial" w:hAnsi="Arial" w:eastAsia="宋体" w:cs="Arial"/>
          <w:color w:val="auto"/>
          <w:szCs w:val="21"/>
          <w:highlight w:val="none"/>
          <w:shd w:val="clear" w:color="auto" w:fill="auto"/>
        </w:rPr>
        <w:t>：</w:t>
      </w:r>
      <w:r>
        <w:rPr>
          <w:rFonts w:hint="eastAsia" w:ascii="Arial" w:hAnsi="Arial" w:cs="Arial"/>
          <w:color w:val="auto"/>
          <w:szCs w:val="21"/>
          <w:highlight w:val="none"/>
          <w:shd w:val="clear" w:color="auto" w:fill="auto"/>
          <w:lang w:val="en-US" w:eastAsia="zh-CN"/>
        </w:rPr>
        <w:t xml:space="preserve"> </w:t>
      </w:r>
    </w:p>
    <w:p>
      <w:pPr>
        <w:keepNext w:val="0"/>
        <w:keepLines w:val="0"/>
        <w:pageBreakBefore w:val="0"/>
        <w:kinsoku/>
        <w:wordWrap/>
        <w:topLinePunct w:val="0"/>
        <w:bidi w:val="0"/>
        <w:spacing w:line="340" w:lineRule="atLeast"/>
        <w:ind w:firstLine="420" w:firstLineChars="200"/>
        <w:rPr>
          <w:rFonts w:hint="eastAsia" w:ascii="Arial" w:hAnsi="Arial" w:eastAsia="宋体" w:cs="Arial"/>
          <w:color w:val="auto"/>
          <w:szCs w:val="21"/>
          <w:highlight w:val="none"/>
          <w:shd w:val="clear" w:color="auto" w:fill="auto"/>
          <w:lang w:val="en-US" w:eastAsia="zh-CN"/>
        </w:rPr>
      </w:pPr>
      <w:r>
        <w:rPr>
          <w:rFonts w:hint="eastAsia" w:ascii="Arial" w:hAnsi="Arial" w:eastAsia="宋体" w:cs="Arial"/>
          <w:color w:val="auto"/>
          <w:szCs w:val="21"/>
          <w:highlight w:val="none"/>
          <w:shd w:val="clear" w:color="auto" w:fill="auto"/>
          <w:lang w:val="en-US" w:eastAsia="zh-CN"/>
        </w:rPr>
        <w:t>单位：项</w:t>
      </w:r>
    </w:p>
    <w:p>
      <w:pPr>
        <w:keepNext w:val="0"/>
        <w:keepLines w:val="0"/>
        <w:pageBreakBefore w:val="0"/>
        <w:kinsoku/>
        <w:wordWrap/>
        <w:topLinePunct w:val="0"/>
        <w:bidi w:val="0"/>
        <w:spacing w:line="340" w:lineRule="atLeast"/>
        <w:ind w:left="420" w:leftChars="200" w:firstLine="0" w:firstLineChars="0"/>
        <w:rPr>
          <w:rFonts w:hint="eastAsia" w:ascii="Arial" w:hAnsi="Arial" w:eastAsia="宋体" w:cs="Arial"/>
          <w:color w:val="auto"/>
          <w:szCs w:val="21"/>
          <w:highlight w:val="none"/>
          <w:shd w:val="clear" w:color="auto" w:fill="auto"/>
          <w:lang w:eastAsia="zh-CN"/>
        </w:rPr>
      </w:pPr>
      <w:r>
        <w:rPr>
          <w:rFonts w:hint="default" w:ascii="Arial" w:hAnsi="Arial" w:eastAsia="宋体" w:cs="Arial"/>
          <w:color w:val="auto"/>
          <w:szCs w:val="21"/>
          <w:highlight w:val="none"/>
          <w:shd w:val="clear" w:color="auto" w:fill="auto"/>
        </w:rPr>
        <w:t>简要规格描</w:t>
      </w:r>
      <w:r>
        <w:rPr>
          <w:rFonts w:hint="default" w:ascii="Arial" w:hAnsi="Arial" w:cs="Arial"/>
          <w:color w:val="auto"/>
          <w:szCs w:val="21"/>
          <w:highlight w:val="none"/>
          <w:shd w:val="clear" w:color="auto" w:fill="auto"/>
        </w:rPr>
        <w:t>述</w:t>
      </w:r>
      <w:r>
        <w:rPr>
          <w:rFonts w:hint="eastAsia" w:ascii="Arial" w:hAnsi="Arial" w:cs="Arial"/>
          <w:color w:val="auto"/>
          <w:szCs w:val="21"/>
          <w:highlight w:val="none"/>
          <w:shd w:val="clear" w:color="auto" w:fill="auto"/>
          <w:lang w:eastAsia="zh-CN"/>
        </w:rPr>
        <w:t>：瑞安市安阳***业务用房建设项目智能化工程</w:t>
      </w:r>
      <w:r>
        <w:rPr>
          <w:rFonts w:ascii="Arial" w:hAnsi="Arial" w:cs="Arial"/>
          <w:color w:val="auto"/>
          <w:szCs w:val="21"/>
          <w:highlight w:val="none"/>
          <w:shd w:val="clear" w:color="auto" w:fill="auto"/>
        </w:rPr>
        <w:t>，具体以提供的工程量清单及施工图纸为准</w:t>
      </w:r>
      <w:r>
        <w:rPr>
          <w:rFonts w:hint="eastAsia" w:ascii="Arial" w:hAnsi="Arial" w:cs="Arial"/>
          <w:color w:val="auto"/>
          <w:szCs w:val="21"/>
          <w:highlight w:val="none"/>
          <w:shd w:val="clear" w:color="auto" w:fill="auto"/>
          <w:lang w:eastAsia="zh-CN"/>
        </w:rPr>
        <w:t>。</w:t>
      </w:r>
    </w:p>
    <w:p>
      <w:pPr>
        <w:keepNext w:val="0"/>
        <w:keepLines w:val="0"/>
        <w:pageBreakBefore w:val="0"/>
        <w:kinsoku/>
        <w:wordWrap/>
        <w:topLinePunct w:val="0"/>
        <w:bidi w:val="0"/>
        <w:spacing w:line="340" w:lineRule="atLeast"/>
        <w:ind w:firstLine="420" w:firstLineChars="200"/>
        <w:rPr>
          <w:rFonts w:hint="eastAsia" w:ascii="Arial" w:hAnsi="Arial" w:eastAsia="宋体" w:cs="Arial"/>
          <w:color w:val="auto"/>
          <w:szCs w:val="21"/>
          <w:highlight w:val="none"/>
          <w:shd w:val="clear" w:color="auto" w:fill="auto"/>
          <w:lang w:val="en-US" w:eastAsia="zh-CN"/>
        </w:rPr>
      </w:pPr>
      <w:r>
        <w:rPr>
          <w:rFonts w:hint="eastAsia" w:ascii="Arial" w:hAnsi="Arial" w:eastAsia="宋体" w:cs="Arial"/>
          <w:color w:val="auto"/>
          <w:szCs w:val="21"/>
          <w:highlight w:val="none"/>
          <w:shd w:val="clear" w:color="auto" w:fill="auto"/>
          <w:lang w:val="en-US" w:eastAsia="zh-CN"/>
        </w:rPr>
        <w:t>备注：</w:t>
      </w:r>
    </w:p>
    <w:p>
      <w:pPr>
        <w:keepNext w:val="0"/>
        <w:keepLines w:val="0"/>
        <w:pageBreakBefore w:val="0"/>
        <w:kinsoku/>
        <w:wordWrap/>
        <w:topLinePunct w:val="0"/>
        <w:bidi w:val="0"/>
        <w:spacing w:line="340" w:lineRule="atLeast"/>
        <w:ind w:firstLine="420" w:firstLineChars="200"/>
        <w:rPr>
          <w:rFonts w:ascii="Arial" w:hAnsi="Arial" w:cs="Arial"/>
          <w:color w:val="FF0000"/>
          <w:szCs w:val="21"/>
          <w:highlight w:val="none"/>
          <w:shd w:val="clear" w:color="auto" w:fill="auto"/>
        </w:rPr>
      </w:pPr>
      <w:r>
        <w:rPr>
          <w:rFonts w:hint="default" w:ascii="Arial" w:hAnsi="Arial" w:eastAsia="宋体" w:cs="Arial"/>
          <w:color w:val="FF0000"/>
          <w:szCs w:val="21"/>
          <w:highlight w:val="none"/>
          <w:shd w:val="clear" w:color="auto" w:fill="auto"/>
          <w:lang w:val="en-US" w:eastAsia="zh-CN"/>
        </w:rPr>
        <w:t>合同履行期限：</w:t>
      </w:r>
      <w:r>
        <w:rPr>
          <w:rFonts w:ascii="Arial" w:hAnsi="Arial" w:cs="Arial"/>
          <w:color w:val="FF0000"/>
          <w:szCs w:val="21"/>
          <w:highlight w:val="none"/>
          <w:shd w:val="clear" w:color="auto" w:fill="auto"/>
        </w:rPr>
        <w:t>工期：</w:t>
      </w:r>
      <w:r>
        <w:rPr>
          <w:rFonts w:hint="eastAsia" w:ascii="Arial" w:hAnsi="Arial" w:cs="Arial"/>
          <w:color w:val="FF0000"/>
          <w:szCs w:val="21"/>
          <w:highlight w:val="none"/>
          <w:shd w:val="clear" w:color="auto" w:fill="auto"/>
          <w:lang w:val="en-US" w:eastAsia="zh-CN"/>
        </w:rPr>
        <w:t>与装修工程同步</w:t>
      </w:r>
      <w:r>
        <w:rPr>
          <w:rFonts w:ascii="Arial" w:hAnsi="Arial" w:cs="Arial"/>
          <w:color w:val="FF0000"/>
          <w:szCs w:val="21"/>
          <w:highlight w:val="none"/>
          <w:shd w:val="clear" w:color="auto" w:fill="auto"/>
        </w:rPr>
        <w:t>；质量要求：合格。</w:t>
      </w:r>
    </w:p>
    <w:p>
      <w:pPr>
        <w:keepNext w:val="0"/>
        <w:keepLines w:val="0"/>
        <w:pageBreakBefore w:val="0"/>
        <w:kinsoku/>
        <w:wordWrap/>
        <w:topLinePunct w:val="0"/>
        <w:bidi w:val="0"/>
        <w:spacing w:line="340" w:lineRule="atLeast"/>
        <w:ind w:firstLine="420" w:firstLineChars="200"/>
        <w:rPr>
          <w:rFonts w:hint="default" w:ascii="Arial" w:hAnsi="Arial" w:eastAsia="宋体" w:cs="Arial"/>
          <w:color w:val="auto"/>
          <w:szCs w:val="21"/>
          <w:highlight w:val="none"/>
          <w:shd w:val="clear" w:color="auto" w:fill="auto"/>
          <w:lang w:val="en-US" w:eastAsia="zh-CN"/>
        </w:rPr>
      </w:pPr>
      <w:r>
        <w:rPr>
          <w:rFonts w:hint="default" w:ascii="Arial" w:hAnsi="Arial" w:eastAsia="宋体" w:cs="Arial"/>
          <w:color w:val="auto"/>
          <w:szCs w:val="21"/>
          <w:highlight w:val="none"/>
          <w:shd w:val="clear" w:color="auto" w:fill="auto"/>
          <w:lang w:val="en-US" w:eastAsia="zh-CN"/>
        </w:rPr>
        <w:t>本项目</w:t>
      </w:r>
      <w:r>
        <w:rPr>
          <w:rFonts w:hint="eastAsia" w:ascii="Arial" w:hAnsi="Arial" w:cs="Arial"/>
          <w:color w:val="auto"/>
          <w:szCs w:val="21"/>
          <w:highlight w:val="none"/>
          <w:shd w:val="clear" w:color="auto" w:fill="auto"/>
          <w:lang w:val="en-US" w:eastAsia="zh-CN"/>
        </w:rPr>
        <w:t>不</w:t>
      </w:r>
      <w:r>
        <w:rPr>
          <w:rFonts w:hint="default" w:ascii="Arial" w:hAnsi="Arial" w:eastAsia="宋体" w:cs="Arial"/>
          <w:color w:val="auto"/>
          <w:szCs w:val="21"/>
          <w:highlight w:val="none"/>
          <w:shd w:val="clear" w:color="auto" w:fill="auto"/>
          <w:lang w:val="en-US" w:eastAsia="zh-CN"/>
        </w:rPr>
        <w:t>接受联合体投标。</w:t>
      </w:r>
    </w:p>
    <w:p>
      <w:pPr>
        <w:keepNext w:val="0"/>
        <w:keepLines w:val="0"/>
        <w:pageBreakBefore w:val="0"/>
        <w:kinsoku/>
        <w:wordWrap/>
        <w:topLinePunct w:val="0"/>
        <w:bidi w:val="0"/>
        <w:spacing w:beforeLines="20" w:line="340" w:lineRule="atLeast"/>
        <w:outlineLvl w:val="1"/>
        <w:rPr>
          <w:rFonts w:ascii="Arial" w:hAnsi="Arial" w:cs="Arial"/>
          <w:b/>
          <w:bCs/>
          <w:color w:val="auto"/>
          <w:szCs w:val="22"/>
          <w:highlight w:val="none"/>
          <w:shd w:val="clear" w:color="auto" w:fill="auto"/>
        </w:rPr>
      </w:pPr>
      <w:bookmarkStart w:id="16" w:name="_Toc16172"/>
      <w:bookmarkStart w:id="17" w:name="_Toc8985"/>
      <w:bookmarkStart w:id="18" w:name="_Toc30892"/>
      <w:bookmarkStart w:id="19" w:name="_Toc13320"/>
      <w:bookmarkStart w:id="20" w:name="_Toc13985_WPSOffice_Level1"/>
      <w:r>
        <w:rPr>
          <w:rFonts w:ascii="Arial" w:hAnsi="Arial" w:cs="Arial"/>
          <w:b/>
          <w:bCs/>
          <w:color w:val="auto"/>
          <w:szCs w:val="22"/>
          <w:highlight w:val="none"/>
          <w:shd w:val="clear" w:color="auto" w:fill="auto"/>
        </w:rPr>
        <w:t>二、申请人的资格要求：</w:t>
      </w:r>
      <w:bookmarkEnd w:id="16"/>
      <w:bookmarkEnd w:id="17"/>
      <w:bookmarkEnd w:id="18"/>
      <w:bookmarkEnd w:id="19"/>
    </w:p>
    <w:p>
      <w:pPr>
        <w:keepNext w:val="0"/>
        <w:keepLines w:val="0"/>
        <w:pageBreakBefore w:val="0"/>
        <w:kinsoku/>
        <w:wordWrap/>
        <w:topLinePunct w:val="0"/>
        <w:bidi w:val="0"/>
        <w:spacing w:line="340" w:lineRule="atLeast"/>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满足《中华人民共和国政府采购法》第二十二条规定；未被“信用中国”（www.creditchina.gov.cn）、中国政府采购网（www.ccgp.gov.cn）、浙江政府采购网（www.zjzfcg.gov.cn/）列入失信被执行人、重大税收违法案件当事人名单、政府采购严重违法失信行为记录名单。</w:t>
      </w:r>
    </w:p>
    <w:p>
      <w:pPr>
        <w:keepNext w:val="0"/>
        <w:keepLines w:val="0"/>
        <w:pageBreakBefore w:val="0"/>
        <w:kinsoku/>
        <w:wordWrap/>
        <w:topLinePunct w:val="0"/>
        <w:bidi w:val="0"/>
        <w:spacing w:line="340" w:lineRule="atLeast"/>
        <w:ind w:firstLine="420" w:firstLineChars="200"/>
        <w:rPr>
          <w:rFonts w:hint="eastAsia" w:ascii="Arial" w:hAnsi="Arial" w:cs="Arial"/>
          <w:color w:val="auto"/>
          <w:szCs w:val="21"/>
          <w:highlight w:val="none"/>
          <w:shd w:val="clear" w:color="auto" w:fill="auto"/>
        </w:rPr>
      </w:pPr>
      <w:r>
        <w:rPr>
          <w:rFonts w:ascii="Arial" w:hAnsi="Arial" w:cs="Arial"/>
          <w:color w:val="auto"/>
          <w:szCs w:val="21"/>
          <w:highlight w:val="none"/>
          <w:shd w:val="clear" w:color="auto" w:fill="auto"/>
        </w:rPr>
        <w:t>2.</w:t>
      </w:r>
      <w:r>
        <w:rPr>
          <w:rFonts w:ascii="Arial" w:hAnsi="Arial" w:cs="Arial"/>
          <w:color w:val="FF0000"/>
          <w:szCs w:val="21"/>
          <w:highlight w:val="none"/>
          <w:shd w:val="clear" w:color="auto" w:fill="auto"/>
        </w:rPr>
        <w:t>落实政府采购政策需满足的资格要求：</w:t>
      </w:r>
      <w:r>
        <w:rPr>
          <w:rFonts w:hint="eastAsia" w:ascii="Arial" w:hAnsi="Arial" w:cs="Arial"/>
          <w:color w:val="FF0000"/>
          <w:szCs w:val="21"/>
          <w:highlight w:val="none"/>
          <w:shd w:val="clear" w:color="auto" w:fill="auto"/>
          <w:lang w:val="en-US" w:eastAsia="zh-CN"/>
        </w:rPr>
        <w:t>本项目整体专门面向中小企业采购（残疾人福利性单位和监狱企业视同小微企业）</w:t>
      </w:r>
      <w:r>
        <w:rPr>
          <w:rFonts w:hint="eastAsia" w:ascii="Arial" w:hAnsi="Arial" w:cs="Arial"/>
          <w:color w:val="FF0000"/>
          <w:szCs w:val="21"/>
          <w:highlight w:val="none"/>
          <w:shd w:val="clear" w:color="auto" w:fill="auto"/>
        </w:rPr>
        <w:t>。</w:t>
      </w:r>
    </w:p>
    <w:p>
      <w:pPr>
        <w:keepNext w:val="0"/>
        <w:keepLines w:val="0"/>
        <w:pageBreakBefore w:val="0"/>
        <w:kinsoku/>
        <w:wordWrap/>
        <w:topLinePunct w:val="0"/>
        <w:bidi w:val="0"/>
        <w:spacing w:line="340" w:lineRule="atLeast"/>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3.本项目的特定资格要求：</w:t>
      </w:r>
    </w:p>
    <w:p>
      <w:pPr>
        <w:keepNext w:val="0"/>
        <w:keepLines w:val="0"/>
        <w:pageBreakBefore w:val="0"/>
        <w:kinsoku/>
        <w:wordWrap/>
        <w:topLinePunct w:val="0"/>
        <w:bidi w:val="0"/>
        <w:spacing w:line="340" w:lineRule="atLeast"/>
        <w:ind w:left="420" w:leftChars="200"/>
        <w:rPr>
          <w:rFonts w:ascii="Arial" w:hAnsi="Arial" w:cs="Arial"/>
          <w:bCs/>
          <w:color w:val="FF0000"/>
          <w:szCs w:val="21"/>
          <w:highlight w:val="none"/>
          <w:shd w:val="clear" w:color="auto" w:fill="auto"/>
        </w:rPr>
      </w:pPr>
      <w:r>
        <w:rPr>
          <w:rFonts w:ascii="Arial" w:hAnsi="Arial" w:cs="Arial"/>
          <w:color w:val="FF0000"/>
          <w:szCs w:val="21"/>
          <w:highlight w:val="none"/>
          <w:shd w:val="clear" w:color="auto" w:fill="auto"/>
        </w:rPr>
        <w:t>①企业资质要求：</w:t>
      </w:r>
      <w:r>
        <w:rPr>
          <w:rFonts w:ascii="Arial" w:hAnsi="Arial" w:cs="Arial"/>
          <w:color w:val="FF0000"/>
          <w:highlight w:val="none"/>
          <w:shd w:val="clear" w:color="auto" w:fill="auto"/>
        </w:rPr>
        <w:t>具备电子与智能化工程专业承包二级及以上资质</w:t>
      </w:r>
      <w:r>
        <w:rPr>
          <w:rFonts w:ascii="Arial" w:hAnsi="Arial" w:cs="Arial"/>
          <w:color w:val="FF0000"/>
          <w:szCs w:val="21"/>
          <w:highlight w:val="none"/>
          <w:shd w:val="clear" w:color="auto" w:fill="auto"/>
        </w:rPr>
        <w:t>；</w:t>
      </w:r>
    </w:p>
    <w:p>
      <w:pPr>
        <w:pStyle w:val="93"/>
        <w:keepNext w:val="0"/>
        <w:keepLines w:val="0"/>
        <w:pageBreakBefore w:val="0"/>
        <w:kinsoku/>
        <w:wordWrap/>
        <w:topLinePunct w:val="0"/>
        <w:bidi w:val="0"/>
        <w:snapToGrid/>
        <w:spacing w:line="340" w:lineRule="atLeast"/>
        <w:ind w:firstLine="420" w:firstLineChars="200"/>
        <w:rPr>
          <w:rFonts w:hint="eastAsia" w:ascii="Arial" w:hAnsi="Arial" w:cs="Arial"/>
          <w:color w:val="FF0000"/>
          <w:highlight w:val="none"/>
          <w:shd w:val="clear" w:color="auto" w:fill="auto"/>
          <w:lang w:eastAsia="zh-CN"/>
        </w:rPr>
      </w:pPr>
      <w:r>
        <w:rPr>
          <w:rFonts w:ascii="Arial" w:hAnsi="Arial" w:cs="Arial"/>
          <w:color w:val="FF0000"/>
          <w:szCs w:val="21"/>
          <w:highlight w:val="none"/>
          <w:shd w:val="clear" w:color="auto" w:fill="auto"/>
        </w:rPr>
        <w:t>②项目负责人资格要求：</w:t>
      </w:r>
      <w:r>
        <w:rPr>
          <w:rFonts w:ascii="Arial" w:hAnsi="Arial" w:cs="Arial"/>
          <w:color w:val="FF0000"/>
          <w:highlight w:val="none"/>
          <w:shd w:val="clear" w:color="auto" w:fill="auto"/>
        </w:rPr>
        <w:t>具备注册建造师机电工程二级及以上资格</w:t>
      </w:r>
      <w:r>
        <w:rPr>
          <w:rFonts w:hint="eastAsia" w:ascii="Arial" w:hAnsi="Arial" w:cs="Arial"/>
          <w:color w:val="FF0000"/>
          <w:highlight w:val="none"/>
          <w:shd w:val="clear" w:color="auto" w:fill="auto"/>
          <w:lang w:eastAsia="zh-CN"/>
        </w:rPr>
        <w:t>。</w:t>
      </w:r>
    </w:p>
    <w:p>
      <w:pPr>
        <w:keepNext w:val="0"/>
        <w:keepLines w:val="0"/>
        <w:pageBreakBefore w:val="0"/>
        <w:kinsoku/>
        <w:wordWrap/>
        <w:topLinePunct w:val="0"/>
        <w:bidi w:val="0"/>
        <w:spacing w:line="340" w:lineRule="atLeast"/>
        <w:ind w:firstLine="420" w:firstLineChars="200"/>
        <w:rPr>
          <w:rFonts w:hint="default" w:ascii="Arial" w:hAnsi="Arial" w:eastAsia="宋体" w:cs="Arial"/>
          <w:color w:val="auto"/>
          <w:szCs w:val="21"/>
          <w:highlight w:val="none"/>
          <w:shd w:val="clear" w:color="auto" w:fill="auto"/>
          <w:lang w:val="en-US" w:eastAsia="zh-CN"/>
        </w:rPr>
      </w:pPr>
      <w:r>
        <w:rPr>
          <w:rFonts w:hint="default" w:ascii="Arial" w:hAnsi="Arial" w:eastAsia="宋体" w:cs="Arial"/>
          <w:color w:val="auto"/>
          <w:szCs w:val="21"/>
          <w:highlight w:val="none"/>
          <w:shd w:val="clear" w:color="auto" w:fill="auto"/>
          <w:lang w:val="en-US" w:eastAsia="zh-CN"/>
        </w:rPr>
        <w:t>本项目</w:t>
      </w:r>
      <w:r>
        <w:rPr>
          <w:rFonts w:hint="eastAsia" w:ascii="Arial" w:hAnsi="Arial" w:cs="Arial"/>
          <w:color w:val="auto"/>
          <w:szCs w:val="21"/>
          <w:highlight w:val="none"/>
          <w:shd w:val="clear" w:color="auto" w:fill="auto"/>
          <w:lang w:val="en-US" w:eastAsia="zh-CN"/>
        </w:rPr>
        <w:t>不</w:t>
      </w:r>
      <w:r>
        <w:rPr>
          <w:rFonts w:hint="default" w:ascii="Arial" w:hAnsi="Arial" w:eastAsia="宋体" w:cs="Arial"/>
          <w:color w:val="auto"/>
          <w:szCs w:val="21"/>
          <w:highlight w:val="none"/>
          <w:shd w:val="clear" w:color="auto" w:fill="auto"/>
          <w:lang w:val="en-US" w:eastAsia="zh-CN"/>
        </w:rPr>
        <w:t>接受联合体投标。</w:t>
      </w:r>
    </w:p>
    <w:p>
      <w:pPr>
        <w:keepNext w:val="0"/>
        <w:keepLines w:val="0"/>
        <w:pageBreakBefore w:val="0"/>
        <w:kinsoku/>
        <w:wordWrap/>
        <w:topLinePunct w:val="0"/>
        <w:bidi w:val="0"/>
        <w:spacing w:beforeLines="20" w:line="340" w:lineRule="atLeast"/>
        <w:outlineLvl w:val="1"/>
        <w:rPr>
          <w:rFonts w:ascii="Arial" w:hAnsi="Arial" w:cs="Arial"/>
          <w:b/>
          <w:bCs/>
          <w:color w:val="auto"/>
          <w:szCs w:val="22"/>
          <w:highlight w:val="none"/>
          <w:shd w:val="clear" w:color="auto" w:fill="auto"/>
        </w:rPr>
      </w:pPr>
      <w:bookmarkStart w:id="21" w:name="_Toc2589"/>
      <w:bookmarkStart w:id="22" w:name="_Toc27120"/>
      <w:bookmarkStart w:id="23" w:name="_Toc5460"/>
      <w:bookmarkStart w:id="24" w:name="_Toc66"/>
      <w:r>
        <w:rPr>
          <w:rFonts w:ascii="Arial" w:hAnsi="Arial" w:cs="Arial"/>
          <w:b/>
          <w:bCs/>
          <w:color w:val="auto"/>
          <w:szCs w:val="22"/>
          <w:highlight w:val="none"/>
          <w:shd w:val="clear" w:color="auto" w:fill="auto"/>
        </w:rPr>
        <w:t>三、获取（下载）采购文件</w:t>
      </w:r>
      <w:bookmarkEnd w:id="21"/>
      <w:bookmarkEnd w:id="22"/>
      <w:bookmarkEnd w:id="23"/>
      <w:bookmarkEnd w:id="24"/>
    </w:p>
    <w:p>
      <w:pPr>
        <w:keepNext w:val="0"/>
        <w:keepLines w:val="0"/>
        <w:pageBreakBefore w:val="0"/>
        <w:kinsoku/>
        <w:wordWrap/>
        <w:topLinePunct w:val="0"/>
        <w:bidi w:val="0"/>
        <w:spacing w:line="340" w:lineRule="atLeast"/>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时间：</w:t>
      </w:r>
      <w:r>
        <w:rPr>
          <w:rFonts w:hint="eastAsia" w:ascii="Arial" w:hAnsi="Arial" w:cs="Arial"/>
          <w:color w:val="auto"/>
          <w:szCs w:val="21"/>
          <w:highlight w:val="none"/>
          <w:shd w:val="clear" w:color="auto" w:fill="auto"/>
          <w:lang w:val="en-US" w:eastAsia="zh-CN"/>
        </w:rPr>
        <w:t>/</w:t>
      </w:r>
      <w:r>
        <w:rPr>
          <w:rFonts w:ascii="Arial" w:hAnsi="Arial" w:cs="Arial"/>
          <w:color w:val="auto"/>
          <w:szCs w:val="21"/>
          <w:highlight w:val="none"/>
          <w:shd w:val="clear" w:color="auto" w:fill="auto"/>
        </w:rPr>
        <w:t>至投标截止时间前，每天上午00:00至12:00，下午12:00至23:59（北京时间，线上获取法定节假日均可，线下获取文件法定节假日除外）</w:t>
      </w:r>
    </w:p>
    <w:p>
      <w:pPr>
        <w:keepNext w:val="0"/>
        <w:keepLines w:val="0"/>
        <w:pageBreakBefore w:val="0"/>
        <w:kinsoku/>
        <w:wordWrap/>
        <w:topLinePunct w:val="0"/>
        <w:bidi w:val="0"/>
        <w:spacing w:line="340" w:lineRule="atLeast"/>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地点（网址）：登录浙江政府采购网（http://zfcg.czt.zj.gov.cn/）申请获取采购文件。</w:t>
      </w:r>
    </w:p>
    <w:p>
      <w:pPr>
        <w:keepNext w:val="0"/>
        <w:keepLines w:val="0"/>
        <w:pageBreakBefore w:val="0"/>
        <w:kinsoku/>
        <w:wordWrap/>
        <w:topLinePunct w:val="0"/>
        <w:bidi w:val="0"/>
        <w:spacing w:line="340" w:lineRule="atLeast"/>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方式：浙江政府采购网：供应商注册-项目采购-获取采购文件-申请获取采购文件。</w:t>
      </w:r>
    </w:p>
    <w:p>
      <w:pPr>
        <w:keepNext w:val="0"/>
        <w:keepLines w:val="0"/>
        <w:pageBreakBefore w:val="0"/>
        <w:kinsoku/>
        <w:wordWrap/>
        <w:topLinePunct w:val="0"/>
        <w:bidi w:val="0"/>
        <w:spacing w:line="340" w:lineRule="atLeast"/>
        <w:ind w:firstLine="422" w:firstLineChars="200"/>
        <w:rPr>
          <w:rFonts w:ascii="Arial" w:hAnsi="Arial" w:cs="Arial"/>
          <w:color w:val="auto"/>
          <w:szCs w:val="21"/>
          <w:highlight w:val="none"/>
          <w:shd w:val="clear" w:color="auto" w:fill="auto"/>
        </w:rPr>
      </w:pPr>
      <w:r>
        <w:rPr>
          <w:rFonts w:ascii="Arial" w:hAnsi="Arial" w:cs="Arial"/>
          <w:b/>
          <w:bCs/>
          <w:color w:val="auto"/>
          <w:szCs w:val="21"/>
          <w:highlight w:val="none"/>
          <w:shd w:val="clear" w:color="auto" w:fill="auto"/>
        </w:rPr>
        <w:t>注：采购公告上附件里的采购文件仅供阅览使用。</w:t>
      </w:r>
      <w:r>
        <w:rPr>
          <w:rFonts w:ascii="Arial" w:hAnsi="Arial" w:cs="Arial"/>
          <w:color w:val="auto"/>
          <w:szCs w:val="21"/>
          <w:highlight w:val="none"/>
          <w:shd w:val="clear" w:color="auto" w:fill="auto"/>
        </w:rPr>
        <w:t>  </w:t>
      </w:r>
    </w:p>
    <w:p>
      <w:pPr>
        <w:keepNext w:val="0"/>
        <w:keepLines w:val="0"/>
        <w:pageBreakBefore w:val="0"/>
        <w:kinsoku/>
        <w:wordWrap/>
        <w:topLinePunct w:val="0"/>
        <w:bidi w:val="0"/>
        <w:spacing w:line="340" w:lineRule="atLeast"/>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售价：0元。</w:t>
      </w:r>
    </w:p>
    <w:p>
      <w:pPr>
        <w:keepNext w:val="0"/>
        <w:keepLines w:val="0"/>
        <w:pageBreakBefore w:val="0"/>
        <w:kinsoku/>
        <w:wordWrap/>
        <w:topLinePunct w:val="0"/>
        <w:bidi w:val="0"/>
        <w:spacing w:beforeLines="20" w:line="340" w:lineRule="atLeast"/>
        <w:outlineLvl w:val="1"/>
        <w:rPr>
          <w:rFonts w:ascii="Arial" w:hAnsi="Arial" w:cs="Arial"/>
          <w:b/>
          <w:bCs/>
          <w:color w:val="auto"/>
          <w:szCs w:val="22"/>
          <w:highlight w:val="none"/>
          <w:shd w:val="clear" w:color="auto" w:fill="auto"/>
        </w:rPr>
      </w:pPr>
      <w:bookmarkStart w:id="25" w:name="_Toc6931"/>
      <w:bookmarkStart w:id="26" w:name="_Toc3935"/>
      <w:bookmarkStart w:id="27" w:name="_Toc21274"/>
      <w:bookmarkStart w:id="28" w:name="_Toc19174"/>
      <w:r>
        <w:rPr>
          <w:rFonts w:ascii="Arial" w:hAnsi="Arial" w:cs="Arial"/>
          <w:b/>
          <w:bCs/>
          <w:color w:val="auto"/>
          <w:szCs w:val="22"/>
          <w:highlight w:val="none"/>
          <w:shd w:val="clear" w:color="auto" w:fill="auto"/>
        </w:rPr>
        <w:t>四、响应文件提交（上传）</w:t>
      </w:r>
      <w:bookmarkEnd w:id="25"/>
      <w:bookmarkEnd w:id="26"/>
      <w:bookmarkEnd w:id="27"/>
      <w:bookmarkEnd w:id="28"/>
    </w:p>
    <w:p>
      <w:pPr>
        <w:keepNext w:val="0"/>
        <w:keepLines w:val="0"/>
        <w:pageBreakBefore w:val="0"/>
        <w:kinsoku/>
        <w:wordWrap/>
        <w:topLinePunct w:val="0"/>
        <w:bidi w:val="0"/>
        <w:spacing w:line="340" w:lineRule="atLeast"/>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截止时间：</w:t>
      </w:r>
      <w:r>
        <w:rPr>
          <w:rFonts w:hint="eastAsia" w:ascii="Arial" w:hAnsi="Arial" w:cs="Arial"/>
          <w:color w:val="auto"/>
          <w:szCs w:val="21"/>
          <w:highlight w:val="none"/>
          <w:shd w:val="clear" w:color="auto" w:fill="auto"/>
          <w:lang w:eastAsia="zh-CN"/>
        </w:rPr>
        <w:t>2022</w:t>
      </w:r>
      <w:r>
        <w:rPr>
          <w:rFonts w:ascii="Arial" w:hAnsi="Arial" w:cs="Arial"/>
          <w:color w:val="auto"/>
          <w:szCs w:val="21"/>
          <w:highlight w:val="none"/>
          <w:shd w:val="clear" w:color="auto" w:fill="auto"/>
        </w:rPr>
        <w:t>年</w:t>
      </w:r>
      <w:r>
        <w:rPr>
          <w:rFonts w:hint="eastAsia" w:ascii="Arial" w:hAnsi="Arial" w:cs="Arial"/>
          <w:color w:val="auto"/>
          <w:szCs w:val="21"/>
          <w:highlight w:val="none"/>
          <w:shd w:val="clear" w:color="auto" w:fill="auto"/>
          <w:lang w:val="en-US" w:eastAsia="zh-CN"/>
        </w:rPr>
        <w:t>6</w:t>
      </w:r>
      <w:r>
        <w:rPr>
          <w:rFonts w:ascii="Arial" w:hAnsi="Arial" w:cs="Arial"/>
          <w:color w:val="auto"/>
          <w:szCs w:val="21"/>
          <w:highlight w:val="none"/>
          <w:shd w:val="clear" w:color="auto" w:fill="auto"/>
        </w:rPr>
        <w:t>月</w:t>
      </w:r>
      <w:r>
        <w:rPr>
          <w:rFonts w:hint="eastAsia" w:ascii="Arial" w:hAnsi="Arial" w:cs="Arial"/>
          <w:color w:val="auto"/>
          <w:szCs w:val="21"/>
          <w:highlight w:val="none"/>
          <w:shd w:val="clear" w:color="auto" w:fill="auto"/>
          <w:lang w:val="en-US" w:eastAsia="zh-CN"/>
        </w:rPr>
        <w:t>13</w:t>
      </w:r>
      <w:r>
        <w:rPr>
          <w:rFonts w:ascii="Arial" w:hAnsi="Arial" w:cs="Arial"/>
          <w:color w:val="auto"/>
          <w:szCs w:val="21"/>
          <w:highlight w:val="none"/>
          <w:shd w:val="clear" w:color="auto" w:fill="auto"/>
        </w:rPr>
        <w:t>日</w:t>
      </w:r>
      <w:r>
        <w:rPr>
          <w:rFonts w:hint="eastAsia" w:ascii="Arial" w:hAnsi="Arial" w:cs="Arial"/>
          <w:bCs/>
          <w:color w:val="auto"/>
          <w:highlight w:val="none"/>
          <w:shd w:val="clear" w:color="auto" w:fill="auto"/>
          <w:lang w:val="en-US" w:eastAsia="zh-CN"/>
        </w:rPr>
        <w:t>14</w:t>
      </w:r>
      <w:r>
        <w:rPr>
          <w:rFonts w:hint="eastAsia" w:ascii="Arial" w:hAnsi="Arial" w:cs="Arial"/>
          <w:bCs/>
          <w:color w:val="auto"/>
          <w:highlight w:val="none"/>
          <w:shd w:val="clear" w:color="auto" w:fill="auto"/>
        </w:rPr>
        <w:t>:</w:t>
      </w:r>
      <w:r>
        <w:rPr>
          <w:rFonts w:hint="eastAsia" w:ascii="Arial" w:hAnsi="Arial" w:cs="Arial"/>
          <w:bCs/>
          <w:color w:val="auto"/>
          <w:highlight w:val="none"/>
          <w:shd w:val="clear" w:color="auto" w:fill="auto"/>
          <w:lang w:val="en-US" w:eastAsia="zh-CN"/>
        </w:rPr>
        <w:t>3</w:t>
      </w:r>
      <w:r>
        <w:rPr>
          <w:rFonts w:hint="eastAsia" w:ascii="Arial" w:hAnsi="Arial" w:cs="Arial"/>
          <w:bCs/>
          <w:color w:val="auto"/>
          <w:highlight w:val="none"/>
          <w:shd w:val="clear" w:color="auto" w:fill="auto"/>
        </w:rPr>
        <w:t>0</w:t>
      </w:r>
      <w:r>
        <w:rPr>
          <w:rFonts w:ascii="Arial" w:hAnsi="Arial" w:cs="Arial"/>
          <w:color w:val="auto"/>
          <w:szCs w:val="21"/>
          <w:highlight w:val="none"/>
          <w:shd w:val="clear" w:color="auto" w:fill="auto"/>
        </w:rPr>
        <w:t>分（北京时间）</w:t>
      </w:r>
    </w:p>
    <w:p>
      <w:pPr>
        <w:keepNext w:val="0"/>
        <w:keepLines w:val="0"/>
        <w:pageBreakBefore w:val="0"/>
        <w:kinsoku/>
        <w:wordWrap/>
        <w:topLinePunct w:val="0"/>
        <w:bidi w:val="0"/>
        <w:spacing w:line="340" w:lineRule="atLeast"/>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地点（网址）：本项目采用全流程电子化交易，磋商供应商无须参加现场开标。磋商供应商应当在投标截止时间前将电子磋商响应文件上传到“政采云”平台。</w:t>
      </w:r>
    </w:p>
    <w:p>
      <w:pPr>
        <w:keepNext w:val="0"/>
        <w:keepLines w:val="0"/>
        <w:pageBreakBefore w:val="0"/>
        <w:kinsoku/>
        <w:wordWrap/>
        <w:topLinePunct w:val="0"/>
        <w:bidi w:val="0"/>
        <w:spacing w:beforeLines="50" w:line="340" w:lineRule="atLeast"/>
        <w:outlineLvl w:val="1"/>
        <w:rPr>
          <w:rFonts w:ascii="Arial" w:hAnsi="Arial" w:cs="Arial"/>
          <w:b/>
          <w:bCs/>
          <w:color w:val="auto"/>
          <w:szCs w:val="22"/>
          <w:highlight w:val="none"/>
          <w:shd w:val="clear" w:color="auto" w:fill="auto"/>
        </w:rPr>
      </w:pPr>
      <w:bookmarkStart w:id="29" w:name="_Toc21159"/>
      <w:bookmarkStart w:id="30" w:name="_Toc28454"/>
      <w:bookmarkStart w:id="31" w:name="_Toc29287"/>
      <w:bookmarkStart w:id="32" w:name="_Toc116"/>
      <w:r>
        <w:rPr>
          <w:rFonts w:ascii="Arial" w:hAnsi="Arial" w:cs="Arial"/>
          <w:b/>
          <w:bCs/>
          <w:color w:val="auto"/>
          <w:szCs w:val="22"/>
          <w:highlight w:val="none"/>
          <w:shd w:val="clear" w:color="auto" w:fill="auto"/>
        </w:rPr>
        <w:t>五、响应文件开启</w:t>
      </w:r>
      <w:bookmarkEnd w:id="29"/>
      <w:bookmarkEnd w:id="30"/>
      <w:bookmarkEnd w:id="31"/>
      <w:bookmarkEnd w:id="32"/>
    </w:p>
    <w:p>
      <w:pPr>
        <w:keepNext w:val="0"/>
        <w:keepLines w:val="0"/>
        <w:pageBreakBefore w:val="0"/>
        <w:kinsoku/>
        <w:wordWrap/>
        <w:topLinePunct w:val="0"/>
        <w:bidi w:val="0"/>
        <w:spacing w:line="340" w:lineRule="atLeast"/>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开启时间：</w:t>
      </w:r>
      <w:r>
        <w:rPr>
          <w:rFonts w:hint="eastAsia" w:ascii="Arial" w:hAnsi="Arial" w:cs="Arial"/>
          <w:color w:val="auto"/>
          <w:szCs w:val="21"/>
          <w:highlight w:val="none"/>
          <w:shd w:val="clear" w:color="auto" w:fill="auto"/>
          <w:lang w:eastAsia="zh-CN"/>
        </w:rPr>
        <w:t>2022</w:t>
      </w:r>
      <w:r>
        <w:rPr>
          <w:rFonts w:ascii="Arial" w:hAnsi="Arial" w:cs="Arial"/>
          <w:color w:val="auto"/>
          <w:szCs w:val="21"/>
          <w:highlight w:val="none"/>
          <w:shd w:val="clear" w:color="auto" w:fill="auto"/>
        </w:rPr>
        <w:t>年</w:t>
      </w:r>
      <w:r>
        <w:rPr>
          <w:rFonts w:hint="eastAsia" w:ascii="Arial" w:hAnsi="Arial" w:cs="Arial"/>
          <w:color w:val="auto"/>
          <w:szCs w:val="21"/>
          <w:highlight w:val="none"/>
          <w:shd w:val="clear" w:color="auto" w:fill="auto"/>
          <w:lang w:val="en-US" w:eastAsia="zh-CN"/>
        </w:rPr>
        <w:t>6</w:t>
      </w:r>
      <w:r>
        <w:rPr>
          <w:rFonts w:ascii="Arial" w:hAnsi="Arial" w:cs="Arial"/>
          <w:color w:val="auto"/>
          <w:szCs w:val="21"/>
          <w:highlight w:val="none"/>
          <w:shd w:val="clear" w:color="auto" w:fill="auto"/>
        </w:rPr>
        <w:t>月</w:t>
      </w:r>
      <w:r>
        <w:rPr>
          <w:rFonts w:hint="eastAsia" w:ascii="Arial" w:hAnsi="Arial" w:cs="Arial"/>
          <w:color w:val="auto"/>
          <w:szCs w:val="21"/>
          <w:highlight w:val="none"/>
          <w:shd w:val="clear" w:color="auto" w:fill="auto"/>
          <w:lang w:val="en-US" w:eastAsia="zh-CN"/>
        </w:rPr>
        <w:t>13</w:t>
      </w:r>
      <w:r>
        <w:rPr>
          <w:rFonts w:ascii="Arial" w:hAnsi="Arial" w:cs="Arial"/>
          <w:color w:val="auto"/>
          <w:szCs w:val="21"/>
          <w:highlight w:val="none"/>
          <w:shd w:val="clear" w:color="auto" w:fill="auto"/>
        </w:rPr>
        <w:t>日</w:t>
      </w:r>
      <w:r>
        <w:rPr>
          <w:rFonts w:hint="eastAsia" w:ascii="Arial" w:hAnsi="Arial" w:cs="Arial"/>
          <w:bCs/>
          <w:color w:val="auto"/>
          <w:highlight w:val="none"/>
          <w:shd w:val="clear" w:color="auto" w:fill="auto"/>
          <w:lang w:val="en-US" w:eastAsia="zh-CN"/>
        </w:rPr>
        <w:t>14</w:t>
      </w:r>
      <w:r>
        <w:rPr>
          <w:rFonts w:hint="eastAsia" w:ascii="Arial" w:hAnsi="Arial" w:cs="Arial"/>
          <w:bCs/>
          <w:color w:val="auto"/>
          <w:highlight w:val="none"/>
          <w:shd w:val="clear" w:color="auto" w:fill="auto"/>
        </w:rPr>
        <w:t>:</w:t>
      </w:r>
      <w:r>
        <w:rPr>
          <w:rFonts w:hint="eastAsia" w:ascii="Arial" w:hAnsi="Arial" w:cs="Arial"/>
          <w:bCs/>
          <w:color w:val="auto"/>
          <w:highlight w:val="none"/>
          <w:shd w:val="clear" w:color="auto" w:fill="auto"/>
          <w:lang w:val="en-US" w:eastAsia="zh-CN"/>
        </w:rPr>
        <w:t>3</w:t>
      </w:r>
      <w:r>
        <w:rPr>
          <w:rFonts w:hint="eastAsia" w:ascii="Arial" w:hAnsi="Arial" w:cs="Arial"/>
          <w:bCs/>
          <w:color w:val="auto"/>
          <w:highlight w:val="none"/>
          <w:shd w:val="clear" w:color="auto" w:fill="auto"/>
        </w:rPr>
        <w:t>0</w:t>
      </w:r>
      <w:r>
        <w:rPr>
          <w:rFonts w:ascii="Arial" w:hAnsi="Arial" w:cs="Arial"/>
          <w:color w:val="auto"/>
          <w:szCs w:val="21"/>
          <w:highlight w:val="none"/>
          <w:shd w:val="clear" w:color="auto" w:fill="auto"/>
        </w:rPr>
        <w:t>分（北京时间）</w:t>
      </w:r>
    </w:p>
    <w:p>
      <w:pPr>
        <w:spacing w:line="320" w:lineRule="atLeast"/>
        <w:ind w:left="420" w:leftChars="200"/>
        <w:rPr>
          <w:rFonts w:hint="eastAsia" w:ascii="Arial" w:hAnsi="Arial" w:eastAsia="宋体" w:cs="Arial"/>
          <w:color w:val="FF0000"/>
          <w:szCs w:val="21"/>
          <w:highlight w:val="none"/>
          <w:shd w:val="clear" w:color="auto" w:fill="auto"/>
          <w:lang w:eastAsia="zh-CN"/>
        </w:rPr>
      </w:pPr>
      <w:r>
        <w:rPr>
          <w:rFonts w:hint="eastAsia" w:ascii="Arial" w:hAnsi="Arial" w:cs="Arial"/>
          <w:color w:val="auto"/>
          <w:szCs w:val="21"/>
          <w:highlight w:val="none"/>
          <w:shd w:val="clear" w:color="auto" w:fill="auto"/>
        </w:rPr>
        <w:t>开标</w:t>
      </w:r>
      <w:r>
        <w:rPr>
          <w:rFonts w:ascii="Arial" w:hAnsi="Arial" w:cs="Arial"/>
          <w:color w:val="auto"/>
          <w:szCs w:val="21"/>
          <w:highlight w:val="none"/>
          <w:shd w:val="clear" w:color="auto" w:fill="auto"/>
        </w:rPr>
        <w:t>地点（网址）：</w:t>
      </w:r>
      <w:r>
        <w:rPr>
          <w:rFonts w:hint="eastAsia" w:ascii="Arial" w:hAnsi="Arial" w:cs="Arial"/>
          <w:color w:val="FF0000"/>
          <w:szCs w:val="21"/>
          <w:highlight w:val="none"/>
          <w:shd w:val="clear" w:color="auto" w:fill="auto"/>
          <w:lang w:eastAsia="zh-CN"/>
        </w:rPr>
        <w:t>浙江首信工程项目管理有限公司（瑞安市东山街道东都花园19幢北小门二楼）</w:t>
      </w:r>
    </w:p>
    <w:p>
      <w:pPr>
        <w:keepNext w:val="0"/>
        <w:keepLines w:val="0"/>
        <w:pageBreakBefore w:val="0"/>
        <w:kinsoku/>
        <w:wordWrap/>
        <w:topLinePunct w:val="0"/>
        <w:bidi w:val="0"/>
        <w:spacing w:beforeLines="20" w:line="340" w:lineRule="atLeast"/>
        <w:outlineLvl w:val="1"/>
        <w:rPr>
          <w:rFonts w:ascii="Arial" w:hAnsi="Arial" w:cs="Arial"/>
          <w:b/>
          <w:bCs/>
          <w:color w:val="auto"/>
          <w:szCs w:val="22"/>
          <w:highlight w:val="none"/>
          <w:shd w:val="clear" w:color="auto" w:fill="auto"/>
        </w:rPr>
      </w:pPr>
      <w:bookmarkStart w:id="33" w:name="_Toc16833"/>
      <w:bookmarkStart w:id="34" w:name="_Toc10536"/>
      <w:bookmarkStart w:id="35" w:name="_Toc30499"/>
      <w:bookmarkStart w:id="36" w:name="_Toc29965"/>
      <w:r>
        <w:rPr>
          <w:rFonts w:ascii="Arial" w:hAnsi="Arial" w:cs="Arial"/>
          <w:b/>
          <w:bCs/>
          <w:color w:val="auto"/>
          <w:szCs w:val="22"/>
          <w:highlight w:val="none"/>
          <w:shd w:val="clear" w:color="auto" w:fill="auto"/>
        </w:rPr>
        <w:t>六、公告期限</w:t>
      </w:r>
      <w:bookmarkEnd w:id="33"/>
      <w:bookmarkEnd w:id="34"/>
      <w:bookmarkEnd w:id="35"/>
      <w:bookmarkEnd w:id="36"/>
    </w:p>
    <w:p>
      <w:pPr>
        <w:keepNext w:val="0"/>
        <w:keepLines w:val="0"/>
        <w:pageBreakBefore w:val="0"/>
        <w:kinsoku/>
        <w:wordWrap/>
        <w:topLinePunct w:val="0"/>
        <w:bidi w:val="0"/>
        <w:spacing w:line="340" w:lineRule="atLeas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   </w:t>
      </w:r>
      <w:r>
        <w:rPr>
          <w:rFonts w:hint="eastAsia" w:ascii="Arial" w:hAnsi="Arial" w:cs="Arial"/>
          <w:color w:val="auto"/>
          <w:szCs w:val="21"/>
          <w:highlight w:val="none"/>
          <w:shd w:val="clear" w:color="auto" w:fill="auto"/>
        </w:rPr>
        <w:t xml:space="preserve"> </w:t>
      </w:r>
      <w:r>
        <w:rPr>
          <w:rFonts w:ascii="Arial" w:hAnsi="Arial" w:cs="Arial"/>
          <w:color w:val="auto"/>
          <w:szCs w:val="21"/>
          <w:highlight w:val="none"/>
          <w:shd w:val="clear" w:color="auto" w:fill="auto"/>
        </w:rPr>
        <w:t>自本公告发布之日起3个工作日。</w:t>
      </w:r>
    </w:p>
    <w:p>
      <w:pPr>
        <w:keepNext w:val="0"/>
        <w:keepLines w:val="0"/>
        <w:pageBreakBefore w:val="0"/>
        <w:kinsoku/>
        <w:wordWrap/>
        <w:topLinePunct w:val="0"/>
        <w:bidi w:val="0"/>
        <w:spacing w:beforeLines="20" w:line="340" w:lineRule="atLeast"/>
        <w:outlineLvl w:val="1"/>
        <w:rPr>
          <w:rFonts w:ascii="Arial" w:hAnsi="Arial" w:cs="Arial"/>
          <w:b/>
          <w:bCs/>
          <w:color w:val="auto"/>
          <w:szCs w:val="22"/>
          <w:highlight w:val="none"/>
          <w:shd w:val="clear" w:color="auto" w:fill="auto"/>
        </w:rPr>
      </w:pPr>
      <w:bookmarkStart w:id="37" w:name="_Toc26108"/>
      <w:bookmarkStart w:id="38" w:name="_Toc26257"/>
      <w:bookmarkStart w:id="39" w:name="_Toc25461"/>
      <w:bookmarkStart w:id="40" w:name="_Toc5738"/>
      <w:r>
        <w:rPr>
          <w:rFonts w:ascii="Arial" w:hAnsi="Arial" w:cs="Arial"/>
          <w:b/>
          <w:bCs/>
          <w:color w:val="auto"/>
          <w:szCs w:val="22"/>
          <w:highlight w:val="none"/>
          <w:shd w:val="clear" w:color="auto" w:fill="auto"/>
        </w:rPr>
        <w:t>七、其他补充事宜</w:t>
      </w:r>
      <w:bookmarkEnd w:id="37"/>
      <w:bookmarkEnd w:id="38"/>
      <w:bookmarkEnd w:id="39"/>
      <w:bookmarkEnd w:id="40"/>
    </w:p>
    <w:p>
      <w:pPr>
        <w:pStyle w:val="93"/>
        <w:keepNext w:val="0"/>
        <w:keepLines w:val="0"/>
        <w:pageBreakBefore w:val="0"/>
        <w:kinsoku/>
        <w:wordWrap/>
        <w:topLinePunct w:val="0"/>
        <w:bidi w:val="0"/>
        <w:spacing w:line="340" w:lineRule="atLeast"/>
        <w:ind w:left="420" w:leftChars="200"/>
        <w:rPr>
          <w:rFonts w:ascii="Arial" w:hAnsi="Arial" w:cs="Arial"/>
          <w:bCs/>
          <w:color w:val="auto"/>
          <w:szCs w:val="21"/>
          <w:highlight w:val="none"/>
          <w:shd w:val="clear" w:color="auto" w:fill="auto"/>
        </w:rPr>
      </w:pPr>
      <w:r>
        <w:rPr>
          <w:rFonts w:ascii="Arial" w:hAnsi="Arial" w:cs="Arial"/>
          <w:color w:val="auto"/>
          <w:szCs w:val="21"/>
          <w:highlight w:val="none"/>
          <w:shd w:val="clear" w:color="auto" w:fill="auto"/>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tabs>
          <w:tab w:val="left" w:pos="540"/>
          <w:tab w:val="left" w:pos="1080"/>
        </w:tabs>
        <w:kinsoku/>
        <w:wordWrap/>
        <w:topLinePunct w:val="0"/>
        <w:bidi w:val="0"/>
        <w:spacing w:line="340" w:lineRule="atLeast"/>
        <w:ind w:left="420" w:leftChars="200"/>
        <w:rPr>
          <w:rFonts w:ascii="Arial" w:hAnsi="Arial" w:cs="Arial"/>
          <w:color w:val="auto"/>
          <w:highlight w:val="none"/>
          <w:shd w:val="clear" w:color="auto" w:fill="auto"/>
        </w:rPr>
      </w:pPr>
      <w:r>
        <w:rPr>
          <w:rFonts w:ascii="Arial" w:hAnsi="Arial" w:cs="Arial"/>
          <w:color w:val="auto"/>
          <w:szCs w:val="21"/>
          <w:highlight w:val="none"/>
          <w:shd w:val="clear" w:color="auto" w:fill="auto"/>
        </w:rPr>
        <w:t>2、</w:t>
      </w:r>
      <w:r>
        <w:rPr>
          <w:rFonts w:ascii="Arial" w:hAnsi="Arial" w:cs="Arial"/>
          <w:color w:val="auto"/>
          <w:highlight w:val="none"/>
          <w:shd w:val="clear" w:color="auto" w:fill="auto"/>
        </w:rPr>
        <w:t>潜在供应商应当按照规定方式获取采购文件，未按照规定方式获取采购文件的，不得对采购文件提起质疑投诉。</w:t>
      </w:r>
    </w:p>
    <w:p>
      <w:pPr>
        <w:keepNext w:val="0"/>
        <w:keepLines w:val="0"/>
        <w:pageBreakBefore w:val="0"/>
        <w:kinsoku/>
        <w:wordWrap/>
        <w:topLinePunct w:val="0"/>
        <w:bidi w:val="0"/>
        <w:adjustRightInd w:val="0"/>
        <w:snapToGrid w:val="0"/>
        <w:spacing w:line="340" w:lineRule="atLeast"/>
        <w:ind w:firstLine="420"/>
        <w:rPr>
          <w:rFonts w:ascii="Arial" w:hAnsi="Arial" w:cs="Arial"/>
          <w:b/>
          <w:color w:val="auto"/>
          <w:szCs w:val="21"/>
          <w:highlight w:val="none"/>
          <w:shd w:val="clear" w:color="auto" w:fill="auto"/>
        </w:rPr>
      </w:pPr>
      <w:r>
        <w:rPr>
          <w:rFonts w:ascii="Arial" w:hAnsi="Arial" w:cs="Arial"/>
          <w:b/>
          <w:color w:val="auto"/>
          <w:highlight w:val="none"/>
          <w:shd w:val="clear" w:color="auto" w:fill="auto"/>
        </w:rPr>
        <w:t>3、</w:t>
      </w:r>
      <w:r>
        <w:rPr>
          <w:rFonts w:ascii="Arial" w:hAnsi="Arial" w:cs="Arial"/>
          <w:b/>
          <w:color w:val="auto"/>
          <w:szCs w:val="21"/>
          <w:highlight w:val="none"/>
          <w:shd w:val="clear" w:color="auto" w:fill="auto"/>
        </w:rPr>
        <w:t>本项目采取电子招投标，电子招投标有关事项说明如下：</w:t>
      </w:r>
    </w:p>
    <w:p>
      <w:pPr>
        <w:pStyle w:val="29"/>
        <w:keepNext w:val="0"/>
        <w:keepLines w:val="0"/>
        <w:pageBreakBefore w:val="0"/>
        <w:widowControl/>
        <w:kinsoku/>
        <w:wordWrap/>
        <w:overflowPunct w:val="0"/>
        <w:topLinePunct w:val="0"/>
        <w:autoSpaceDE w:val="0"/>
        <w:autoSpaceDN w:val="0"/>
        <w:bidi w:val="0"/>
        <w:adjustRightInd w:val="0"/>
        <w:snapToGrid w:val="0"/>
        <w:spacing w:line="340" w:lineRule="atLeast"/>
        <w:ind w:left="630" w:leftChars="300" w:firstLine="0" w:firstLineChars="0"/>
        <w:jc w:val="left"/>
        <w:textAlignment w:val="baseline"/>
        <w:rPr>
          <w:rFonts w:ascii="Arial" w:hAnsi="Arial" w:eastAsia="宋体" w:cs="Arial"/>
          <w:bCs/>
          <w:color w:val="auto"/>
          <w:kern w:val="0"/>
          <w:sz w:val="21"/>
          <w:szCs w:val="21"/>
          <w:highlight w:val="none"/>
          <w:shd w:val="clear" w:color="auto" w:fill="auto"/>
        </w:rPr>
      </w:pPr>
      <w:r>
        <w:rPr>
          <w:rFonts w:ascii="Arial" w:hAnsi="Arial" w:eastAsia="宋体" w:cs="Arial"/>
          <w:bCs/>
          <w:color w:val="auto"/>
          <w:kern w:val="0"/>
          <w:sz w:val="21"/>
          <w:szCs w:val="21"/>
          <w:highlight w:val="none"/>
          <w:shd w:val="clear" w:color="auto" w:fill="auto"/>
        </w:rPr>
        <w:t xml:space="preserve">（1）本项目实行电子投标，磋商供应商无须提交纸质磋商响应文件，无须授权代表参加开标会议。应按照本项目磋商文件和政采云平台的要求编制、加密并递交磋商响应文件。供应商在使用系统进行投标的过程中遇到涉及平台使用的任何问题，可致电政采云平台技术支持热线咨询，联系方式：400-881-7190。                                                               </w:t>
      </w:r>
    </w:p>
    <w:p>
      <w:pPr>
        <w:pStyle w:val="29"/>
        <w:keepNext w:val="0"/>
        <w:keepLines w:val="0"/>
        <w:pageBreakBefore w:val="0"/>
        <w:widowControl/>
        <w:kinsoku/>
        <w:wordWrap/>
        <w:overflowPunct w:val="0"/>
        <w:topLinePunct w:val="0"/>
        <w:autoSpaceDE w:val="0"/>
        <w:autoSpaceDN w:val="0"/>
        <w:bidi w:val="0"/>
        <w:adjustRightInd w:val="0"/>
        <w:snapToGrid w:val="0"/>
        <w:spacing w:line="340" w:lineRule="atLeast"/>
        <w:ind w:left="630" w:leftChars="300" w:firstLine="0" w:firstLineChars="0"/>
        <w:jc w:val="left"/>
        <w:textAlignment w:val="baseline"/>
        <w:rPr>
          <w:rFonts w:ascii="Arial" w:hAnsi="Arial" w:eastAsia="宋体" w:cs="Arial"/>
          <w:bCs/>
          <w:color w:val="auto"/>
          <w:kern w:val="0"/>
          <w:sz w:val="21"/>
          <w:szCs w:val="21"/>
          <w:highlight w:val="none"/>
          <w:shd w:val="clear" w:color="auto" w:fill="auto"/>
        </w:rPr>
      </w:pPr>
      <w:r>
        <w:rPr>
          <w:rFonts w:ascii="Arial" w:hAnsi="Arial" w:eastAsia="宋体" w:cs="Arial"/>
          <w:bCs/>
          <w:color w:val="auto"/>
          <w:kern w:val="0"/>
          <w:sz w:val="21"/>
          <w:szCs w:val="21"/>
          <w:highlight w:val="none"/>
          <w:shd w:val="clear" w:color="auto" w:fill="auto"/>
        </w:rPr>
        <w:t>磋商供应商应在开标前完成CA数字证书办理。</w:t>
      </w:r>
    </w:p>
    <w:p>
      <w:pPr>
        <w:pStyle w:val="29"/>
        <w:keepNext w:val="0"/>
        <w:keepLines w:val="0"/>
        <w:pageBreakBefore w:val="0"/>
        <w:widowControl/>
        <w:kinsoku/>
        <w:wordWrap/>
        <w:overflowPunct w:val="0"/>
        <w:topLinePunct w:val="0"/>
        <w:autoSpaceDE w:val="0"/>
        <w:autoSpaceDN w:val="0"/>
        <w:bidi w:val="0"/>
        <w:adjustRightInd w:val="0"/>
        <w:snapToGrid w:val="0"/>
        <w:spacing w:line="340" w:lineRule="atLeast"/>
        <w:ind w:left="689" w:leftChars="228" w:hanging="210" w:hangingChars="100"/>
        <w:jc w:val="left"/>
        <w:textAlignment w:val="baseline"/>
        <w:rPr>
          <w:rFonts w:ascii="Arial" w:hAnsi="Arial" w:eastAsia="宋体" w:cs="Arial"/>
          <w:bCs/>
          <w:color w:val="auto"/>
          <w:kern w:val="0"/>
          <w:sz w:val="21"/>
          <w:szCs w:val="21"/>
          <w:highlight w:val="none"/>
          <w:shd w:val="clear" w:color="auto" w:fill="auto"/>
        </w:rPr>
      </w:pPr>
      <w:r>
        <w:rPr>
          <w:rFonts w:ascii="Arial" w:hAnsi="Arial" w:eastAsia="宋体" w:cs="Arial"/>
          <w:bCs/>
          <w:color w:val="auto"/>
          <w:kern w:val="0"/>
          <w:sz w:val="21"/>
          <w:szCs w:val="21"/>
          <w:highlight w:val="none"/>
          <w:shd w:val="clear" w:color="auto" w:fill="auto"/>
        </w:rPr>
        <w:t>（办理流程详见：http://www.zjzfcg.gov.cn/bidClientTemplate/2019-05-27/12945.html）。</w:t>
      </w:r>
    </w:p>
    <w:p>
      <w:pPr>
        <w:pStyle w:val="29"/>
        <w:keepNext w:val="0"/>
        <w:keepLines w:val="0"/>
        <w:pageBreakBefore w:val="0"/>
        <w:widowControl/>
        <w:kinsoku/>
        <w:wordWrap/>
        <w:overflowPunct w:val="0"/>
        <w:topLinePunct w:val="0"/>
        <w:autoSpaceDE w:val="0"/>
        <w:autoSpaceDN w:val="0"/>
        <w:bidi w:val="0"/>
        <w:adjustRightInd w:val="0"/>
        <w:snapToGrid w:val="0"/>
        <w:spacing w:line="340" w:lineRule="atLeast"/>
        <w:ind w:left="420" w:firstLine="420"/>
        <w:textAlignment w:val="baseline"/>
        <w:rPr>
          <w:rFonts w:ascii="Arial" w:hAnsi="Arial" w:eastAsia="宋体" w:cs="Arial"/>
          <w:bCs/>
          <w:color w:val="auto"/>
          <w:kern w:val="0"/>
          <w:sz w:val="21"/>
          <w:szCs w:val="21"/>
          <w:highlight w:val="none"/>
          <w:shd w:val="clear" w:color="auto" w:fill="auto"/>
        </w:rPr>
      </w:pPr>
      <w:r>
        <w:rPr>
          <w:rFonts w:ascii="Arial" w:hAnsi="Arial" w:eastAsia="宋体" w:cs="Arial"/>
          <w:bCs/>
          <w:color w:val="auto"/>
          <w:kern w:val="0"/>
          <w:sz w:val="21"/>
          <w:szCs w:val="21"/>
          <w:highlight w:val="none"/>
          <w:shd w:val="clear" w:color="auto" w:fill="auto"/>
        </w:rPr>
        <w:t>完成CA数字证书办理预计一周左右，建议各磋商供应商抓紧时间办理。</w:t>
      </w:r>
    </w:p>
    <w:p>
      <w:pPr>
        <w:pStyle w:val="29"/>
        <w:keepNext w:val="0"/>
        <w:keepLines w:val="0"/>
        <w:pageBreakBefore w:val="0"/>
        <w:widowControl/>
        <w:kinsoku/>
        <w:wordWrap/>
        <w:overflowPunct w:val="0"/>
        <w:topLinePunct w:val="0"/>
        <w:autoSpaceDE w:val="0"/>
        <w:autoSpaceDN w:val="0"/>
        <w:bidi w:val="0"/>
        <w:adjustRightInd w:val="0"/>
        <w:snapToGrid w:val="0"/>
        <w:spacing w:line="340" w:lineRule="atLeast"/>
        <w:ind w:left="630" w:leftChars="300" w:firstLine="0" w:firstLineChars="0"/>
        <w:jc w:val="left"/>
        <w:textAlignment w:val="baseline"/>
        <w:rPr>
          <w:rFonts w:ascii="Arial" w:hAnsi="Arial" w:eastAsia="宋体" w:cs="Arial"/>
          <w:bCs/>
          <w:color w:val="auto"/>
          <w:kern w:val="0"/>
          <w:sz w:val="21"/>
          <w:szCs w:val="21"/>
          <w:highlight w:val="none"/>
          <w:shd w:val="clear" w:color="auto" w:fill="auto"/>
        </w:rPr>
      </w:pPr>
      <w:r>
        <w:rPr>
          <w:rFonts w:ascii="Arial" w:hAnsi="Arial" w:eastAsia="宋体" w:cs="Arial"/>
          <w:bCs/>
          <w:color w:val="auto"/>
          <w:kern w:val="0"/>
          <w:sz w:val="21"/>
          <w:szCs w:val="21"/>
          <w:highlight w:val="none"/>
          <w:shd w:val="clear" w:color="auto" w:fill="auto"/>
        </w:rPr>
        <w:t>磋商供应商通过政采云平台电子投标工具制作磋商响应文件，电子投标工具请供应商自行前往浙江省政府采购网下载并安装，</w:t>
      </w:r>
    </w:p>
    <w:p>
      <w:pPr>
        <w:pStyle w:val="29"/>
        <w:keepNext w:val="0"/>
        <w:keepLines w:val="0"/>
        <w:pageBreakBefore w:val="0"/>
        <w:widowControl/>
        <w:kinsoku/>
        <w:wordWrap/>
        <w:overflowPunct w:val="0"/>
        <w:topLinePunct w:val="0"/>
        <w:autoSpaceDE w:val="0"/>
        <w:autoSpaceDN w:val="0"/>
        <w:bidi w:val="0"/>
        <w:adjustRightInd w:val="0"/>
        <w:snapToGrid w:val="0"/>
        <w:spacing w:line="340" w:lineRule="atLeast"/>
        <w:ind w:left="630" w:leftChars="300" w:firstLine="0" w:firstLineChars="0"/>
        <w:jc w:val="left"/>
        <w:textAlignment w:val="baseline"/>
        <w:rPr>
          <w:rFonts w:ascii="Arial" w:hAnsi="Arial" w:eastAsia="宋体" w:cs="Arial"/>
          <w:bCs/>
          <w:color w:val="auto"/>
          <w:kern w:val="0"/>
          <w:sz w:val="21"/>
          <w:szCs w:val="21"/>
          <w:highlight w:val="none"/>
          <w:shd w:val="clear" w:color="auto" w:fill="auto"/>
        </w:rPr>
      </w:pPr>
      <w:r>
        <w:rPr>
          <w:rFonts w:ascii="Arial" w:hAnsi="Arial" w:eastAsia="宋体" w:cs="Arial"/>
          <w:bCs/>
          <w:color w:val="auto"/>
          <w:kern w:val="0"/>
          <w:sz w:val="21"/>
          <w:szCs w:val="21"/>
          <w:highlight w:val="none"/>
          <w:shd w:val="clear" w:color="auto" w:fill="auto"/>
        </w:rPr>
        <w:t xml:space="preserve">（下载网址：http://www.zjzfcg.gov.cn/bidClientTemplate/2019-05-27/12946.html），电子投标具体流程详见《供应商-政府采购项目电子交易操作指南》 </w:t>
      </w:r>
    </w:p>
    <w:p>
      <w:pPr>
        <w:pStyle w:val="29"/>
        <w:keepNext w:val="0"/>
        <w:keepLines w:val="0"/>
        <w:pageBreakBefore w:val="0"/>
        <w:widowControl/>
        <w:kinsoku/>
        <w:wordWrap/>
        <w:overflowPunct w:val="0"/>
        <w:topLinePunct w:val="0"/>
        <w:autoSpaceDE w:val="0"/>
        <w:autoSpaceDN w:val="0"/>
        <w:bidi w:val="0"/>
        <w:adjustRightInd w:val="0"/>
        <w:snapToGrid w:val="0"/>
        <w:spacing w:line="340" w:lineRule="atLeast"/>
        <w:ind w:left="630" w:leftChars="300" w:firstLine="0" w:firstLineChars="0"/>
        <w:jc w:val="left"/>
        <w:textAlignment w:val="baseline"/>
        <w:rPr>
          <w:rFonts w:ascii="Arial" w:hAnsi="Arial" w:eastAsia="宋体" w:cs="Arial"/>
          <w:bCs/>
          <w:color w:val="auto"/>
          <w:kern w:val="0"/>
          <w:sz w:val="21"/>
          <w:szCs w:val="21"/>
          <w:highlight w:val="none"/>
          <w:shd w:val="clear" w:color="auto" w:fill="auto"/>
        </w:rPr>
      </w:pPr>
      <w:r>
        <w:rPr>
          <w:rFonts w:ascii="Arial" w:hAnsi="Arial" w:eastAsia="宋体" w:cs="Arial"/>
          <w:bCs/>
          <w:color w:val="auto"/>
          <w:kern w:val="0"/>
          <w:sz w:val="21"/>
          <w:szCs w:val="21"/>
          <w:highlight w:val="none"/>
          <w:shd w:val="clear" w:color="auto" w:fill="auto"/>
        </w:rPr>
        <w:t>（网址：</w:t>
      </w:r>
      <w:r>
        <w:rPr>
          <w:color w:val="auto"/>
          <w:highlight w:val="none"/>
          <w:shd w:val="clear" w:color="auto" w:fill="auto"/>
        </w:rPr>
        <w:fldChar w:fldCharType="begin"/>
      </w:r>
      <w:r>
        <w:rPr>
          <w:color w:val="auto"/>
          <w:highlight w:val="none"/>
          <w:shd w:val="clear" w:color="auto" w:fill="auto"/>
        </w:rPr>
        <w:instrText xml:space="preserve"> HYPERLINK "https://help.zcygov.cn/web/site_2/2018/12-28/2573.html" </w:instrText>
      </w:r>
      <w:r>
        <w:rPr>
          <w:color w:val="auto"/>
          <w:highlight w:val="none"/>
          <w:shd w:val="clear" w:color="auto" w:fill="auto"/>
        </w:rPr>
        <w:fldChar w:fldCharType="separate"/>
      </w:r>
      <w:r>
        <w:rPr>
          <w:rFonts w:ascii="Arial" w:hAnsi="Arial" w:eastAsia="宋体" w:cs="Arial"/>
          <w:bCs/>
          <w:color w:val="auto"/>
          <w:kern w:val="0"/>
          <w:sz w:val="21"/>
          <w:szCs w:val="21"/>
          <w:highlight w:val="none"/>
          <w:shd w:val="clear" w:color="auto" w:fill="auto"/>
        </w:rPr>
        <w:t>https://help.zcygov.cn/web/site_2/2018/12-28/2573.html</w:t>
      </w:r>
      <w:r>
        <w:rPr>
          <w:rFonts w:ascii="Arial" w:hAnsi="Arial" w:eastAsia="宋体" w:cs="Arial"/>
          <w:bCs/>
          <w:color w:val="auto"/>
          <w:kern w:val="0"/>
          <w:sz w:val="21"/>
          <w:szCs w:val="21"/>
          <w:highlight w:val="none"/>
          <w:shd w:val="clear" w:color="auto" w:fill="auto"/>
        </w:rPr>
        <w:fldChar w:fldCharType="end"/>
      </w:r>
      <w:r>
        <w:rPr>
          <w:rFonts w:ascii="Arial" w:hAnsi="Arial" w:eastAsia="宋体" w:cs="Arial"/>
          <w:bCs/>
          <w:color w:val="auto"/>
          <w:kern w:val="0"/>
          <w:sz w:val="21"/>
          <w:szCs w:val="21"/>
          <w:highlight w:val="none"/>
          <w:shd w:val="clear" w:color="auto" w:fill="auto"/>
        </w:rPr>
        <w:t>)（以下简称《操作指南》）。</w:t>
      </w:r>
    </w:p>
    <w:p>
      <w:pPr>
        <w:pStyle w:val="29"/>
        <w:keepNext w:val="0"/>
        <w:keepLines w:val="0"/>
        <w:pageBreakBefore w:val="0"/>
        <w:widowControl/>
        <w:kinsoku/>
        <w:wordWrap/>
        <w:overflowPunct w:val="0"/>
        <w:topLinePunct w:val="0"/>
        <w:autoSpaceDE w:val="0"/>
        <w:autoSpaceDN w:val="0"/>
        <w:bidi w:val="0"/>
        <w:adjustRightInd w:val="0"/>
        <w:snapToGrid w:val="0"/>
        <w:spacing w:line="330" w:lineRule="atLeast"/>
        <w:ind w:left="630" w:leftChars="300" w:firstLine="0" w:firstLineChars="0"/>
        <w:jc w:val="left"/>
        <w:textAlignment w:val="baseline"/>
        <w:rPr>
          <w:rFonts w:ascii="Arial" w:hAnsi="Arial" w:eastAsia="宋体" w:cs="Arial"/>
          <w:bCs/>
          <w:color w:val="auto"/>
          <w:kern w:val="0"/>
          <w:sz w:val="21"/>
          <w:szCs w:val="21"/>
          <w:highlight w:val="none"/>
          <w:shd w:val="clear" w:color="auto" w:fill="auto"/>
        </w:rPr>
      </w:pPr>
      <w:r>
        <w:rPr>
          <w:rFonts w:ascii="Arial" w:hAnsi="Arial" w:eastAsia="宋体" w:cs="Arial"/>
          <w:bCs/>
          <w:color w:val="auto"/>
          <w:kern w:val="0"/>
          <w:sz w:val="21"/>
          <w:szCs w:val="21"/>
          <w:highlight w:val="none"/>
          <w:shd w:val="clear" w:color="auto" w:fill="auto"/>
        </w:rPr>
        <w:t>考虑到系统兼容性建议磋商供应商在操作电子投标流程时使用windows7 64位或以上操作系统。</w:t>
      </w:r>
    </w:p>
    <w:p>
      <w:pPr>
        <w:pStyle w:val="29"/>
        <w:keepNext w:val="0"/>
        <w:keepLines w:val="0"/>
        <w:pageBreakBefore w:val="0"/>
        <w:widowControl/>
        <w:kinsoku/>
        <w:wordWrap/>
        <w:overflowPunct w:val="0"/>
        <w:topLinePunct w:val="0"/>
        <w:autoSpaceDE w:val="0"/>
        <w:autoSpaceDN w:val="0"/>
        <w:bidi w:val="0"/>
        <w:adjustRightInd w:val="0"/>
        <w:snapToGrid w:val="0"/>
        <w:spacing w:line="330" w:lineRule="atLeast"/>
        <w:ind w:left="630" w:leftChars="300" w:firstLine="0" w:firstLineChars="0"/>
        <w:jc w:val="left"/>
        <w:textAlignment w:val="baseline"/>
        <w:rPr>
          <w:rFonts w:ascii="Arial" w:hAnsi="Arial" w:eastAsia="宋体" w:cs="Arial"/>
          <w:bCs/>
          <w:color w:val="auto"/>
          <w:kern w:val="0"/>
          <w:sz w:val="21"/>
          <w:szCs w:val="21"/>
          <w:highlight w:val="none"/>
          <w:shd w:val="clear" w:color="auto" w:fill="auto"/>
        </w:rPr>
      </w:pPr>
      <w:r>
        <w:rPr>
          <w:rFonts w:ascii="Arial" w:hAnsi="Arial" w:eastAsia="宋体" w:cs="Arial"/>
          <w:bCs/>
          <w:color w:val="auto"/>
          <w:kern w:val="0"/>
          <w:sz w:val="21"/>
          <w:szCs w:val="21"/>
          <w:highlight w:val="none"/>
          <w:shd w:val="clear" w:color="auto" w:fill="auto"/>
        </w:rPr>
        <w:t>磋商供应商用CA数字证书（制作本项目电子磋商响应文件的同一个CA）在电脑上完成磋商响应文件解密等事宜。解密时长为从投标截止时间起30分钟。</w:t>
      </w:r>
    </w:p>
    <w:p>
      <w:pPr>
        <w:keepNext w:val="0"/>
        <w:keepLines w:val="0"/>
        <w:pageBreakBefore w:val="0"/>
        <w:tabs>
          <w:tab w:val="left" w:pos="540"/>
          <w:tab w:val="left" w:pos="1080"/>
        </w:tabs>
        <w:kinsoku/>
        <w:wordWrap/>
        <w:topLinePunct w:val="0"/>
        <w:bidi w:val="0"/>
        <w:spacing w:line="330" w:lineRule="atLeast"/>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4、根据《浙江省政府采购供应商注册登记和诚信管理暂行办法》，中标成交的磋商供应商，必须事先申请加入“浙江省政府采购供应商库”；请磋商供应商登入“浙江政府采购网”进行登记注册。</w:t>
      </w:r>
    </w:p>
    <w:p>
      <w:pPr>
        <w:keepNext w:val="0"/>
        <w:keepLines w:val="0"/>
        <w:pageBreakBefore w:val="0"/>
        <w:tabs>
          <w:tab w:val="left" w:pos="540"/>
          <w:tab w:val="left" w:pos="1080"/>
        </w:tabs>
        <w:kinsoku/>
        <w:wordWrap/>
        <w:topLinePunct w:val="0"/>
        <w:bidi w:val="0"/>
        <w:spacing w:line="330" w:lineRule="atLeast"/>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6、本项目优先采购本国货物和服务，必须进行的技术引进和转让需符合国家政策和有利于国内行业的发展。项目中涉及到的设备、材料属于政府采购节能产品、环境标志产品的，要求符合相关规定。</w:t>
      </w:r>
    </w:p>
    <w:p>
      <w:pPr>
        <w:keepNext w:val="0"/>
        <w:keepLines w:val="0"/>
        <w:pageBreakBefore w:val="0"/>
        <w:kinsoku/>
        <w:wordWrap/>
        <w:topLinePunct w:val="0"/>
        <w:bidi w:val="0"/>
        <w:spacing w:line="330" w:lineRule="atLeast"/>
        <w:ind w:left="420" w:leftChars="200"/>
        <w:rPr>
          <w:rFonts w:hint="default" w:ascii="Arial" w:hAnsi="Arial" w:eastAsia="宋体" w:cs="Arial"/>
          <w:color w:val="auto"/>
          <w:szCs w:val="21"/>
          <w:highlight w:val="none"/>
          <w:shd w:val="clear" w:color="auto" w:fill="auto"/>
        </w:rPr>
      </w:pPr>
      <w:r>
        <w:rPr>
          <w:rFonts w:hint="default" w:ascii="Arial" w:hAnsi="Arial" w:eastAsia="宋体" w:cs="Arial"/>
          <w:color w:val="auto"/>
          <w:szCs w:val="21"/>
          <w:highlight w:val="none"/>
          <w:shd w:val="clear" w:color="auto" w:fill="auto"/>
        </w:rPr>
        <w:t>7、疫情期间，进入</w:t>
      </w:r>
      <w:r>
        <w:rPr>
          <w:rFonts w:hint="eastAsia" w:ascii="Arial" w:hAnsi="Arial" w:cs="Arial"/>
          <w:color w:val="auto"/>
          <w:szCs w:val="21"/>
          <w:highlight w:val="none"/>
          <w:shd w:val="clear" w:color="auto" w:fill="auto"/>
          <w:lang w:eastAsia="zh-CN"/>
        </w:rPr>
        <w:t>评标室</w:t>
      </w:r>
      <w:r>
        <w:rPr>
          <w:rFonts w:hint="default" w:ascii="Arial" w:hAnsi="Arial" w:eastAsia="宋体" w:cs="Arial"/>
          <w:color w:val="auto"/>
          <w:szCs w:val="21"/>
          <w:highlight w:val="none"/>
          <w:shd w:val="clear" w:color="auto" w:fill="auto"/>
        </w:rPr>
        <w:t>（代理机构、采购人、专家等），须佩戴好口罩，出示健康绿码，经体温测量正常和信息登记后方可进入；不符合上述要求的人员，不得进入。在</w:t>
      </w:r>
      <w:r>
        <w:rPr>
          <w:rFonts w:hint="eastAsia" w:ascii="Arial" w:hAnsi="Arial" w:cs="Arial"/>
          <w:color w:val="auto"/>
          <w:szCs w:val="21"/>
          <w:highlight w:val="none"/>
          <w:shd w:val="clear" w:color="auto" w:fill="auto"/>
          <w:lang w:eastAsia="zh-CN"/>
        </w:rPr>
        <w:t>评标室</w:t>
      </w:r>
      <w:r>
        <w:rPr>
          <w:rFonts w:hint="default" w:ascii="Arial" w:hAnsi="Arial" w:eastAsia="宋体" w:cs="Arial"/>
          <w:color w:val="auto"/>
          <w:szCs w:val="21"/>
          <w:highlight w:val="none"/>
          <w:shd w:val="clear" w:color="auto" w:fill="auto"/>
        </w:rPr>
        <w:t>，全程不得脱下口罩，不得随意走动，不与任何人员有密切接触，适当保持人员间隔距离，不扎堆聚集，不扎堆就餐，不面对面就餐，避免就餐时说话，不喧哗闲聊，在接触自己面部、特别是鼻孔与眼睛前先洗手，做好健康防护。因疫情原因，进场的人员应严格遵守新冠肺炎疫情防控期间的相关规定。</w:t>
      </w:r>
    </w:p>
    <w:p>
      <w:pPr>
        <w:keepNext w:val="0"/>
        <w:keepLines w:val="0"/>
        <w:pageBreakBefore w:val="0"/>
        <w:kinsoku/>
        <w:wordWrap/>
        <w:topLinePunct w:val="0"/>
        <w:bidi w:val="0"/>
        <w:spacing w:beforeLines="20" w:line="330" w:lineRule="atLeast"/>
        <w:outlineLvl w:val="1"/>
        <w:rPr>
          <w:rFonts w:ascii="Arial" w:hAnsi="Arial" w:cs="Arial"/>
          <w:b/>
          <w:bCs/>
          <w:color w:val="auto"/>
          <w:szCs w:val="22"/>
          <w:highlight w:val="none"/>
          <w:shd w:val="clear" w:color="auto" w:fill="auto"/>
        </w:rPr>
      </w:pPr>
      <w:bookmarkStart w:id="41" w:name="_Toc26904"/>
      <w:bookmarkStart w:id="42" w:name="_Toc2813"/>
      <w:bookmarkStart w:id="43" w:name="_Toc7897"/>
      <w:bookmarkStart w:id="44" w:name="_Toc14349"/>
      <w:r>
        <w:rPr>
          <w:rFonts w:ascii="Arial" w:hAnsi="Arial" w:cs="Arial"/>
          <w:b/>
          <w:bCs/>
          <w:color w:val="auto"/>
          <w:szCs w:val="22"/>
          <w:highlight w:val="none"/>
          <w:shd w:val="clear" w:color="auto" w:fill="auto"/>
        </w:rPr>
        <w:t>八、联系方式：</w:t>
      </w:r>
      <w:bookmarkEnd w:id="41"/>
      <w:bookmarkEnd w:id="42"/>
      <w:bookmarkEnd w:id="43"/>
      <w:bookmarkEnd w:id="44"/>
    </w:p>
    <w:p>
      <w:pPr>
        <w:keepNext w:val="0"/>
        <w:keepLines w:val="0"/>
        <w:pageBreakBefore w:val="0"/>
        <w:numPr>
          <w:ilvl w:val="0"/>
          <w:numId w:val="3"/>
        </w:numPr>
        <w:kinsoku/>
        <w:wordWrap/>
        <w:topLinePunct w:val="0"/>
        <w:bidi w:val="0"/>
        <w:spacing w:line="330" w:lineRule="atLeast"/>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采购单位名称：</w:t>
      </w:r>
      <w:r>
        <w:rPr>
          <w:rFonts w:hint="eastAsia" w:ascii="Arial" w:hAnsi="Arial" w:cs="Arial"/>
          <w:color w:val="auto"/>
          <w:szCs w:val="21"/>
          <w:highlight w:val="none"/>
          <w:shd w:val="clear" w:color="auto" w:fill="auto"/>
          <w:lang w:eastAsia="zh-CN"/>
        </w:rPr>
        <w:t>瑞安市公安局、瑞安市政府投资工程建设中心</w:t>
      </w:r>
    </w:p>
    <w:p>
      <w:pPr>
        <w:keepNext w:val="0"/>
        <w:keepLines w:val="0"/>
        <w:pageBreakBefore w:val="0"/>
        <w:kinsoku/>
        <w:wordWrap/>
        <w:topLinePunct w:val="0"/>
        <w:bidi w:val="0"/>
        <w:spacing w:line="330" w:lineRule="atLeast"/>
        <w:ind w:left="420" w:leftChars="200"/>
        <w:rPr>
          <w:rFonts w:hint="eastAsia" w:ascii="Arial" w:hAnsi="Arial" w:eastAsia="宋体" w:cs="Arial"/>
          <w:color w:val="auto"/>
          <w:szCs w:val="21"/>
          <w:highlight w:val="none"/>
          <w:shd w:val="clear" w:color="auto" w:fill="auto"/>
          <w:lang w:eastAsia="zh-CN"/>
        </w:rPr>
      </w:pPr>
      <w:r>
        <w:rPr>
          <w:rFonts w:ascii="Arial" w:hAnsi="Arial" w:cs="Arial"/>
          <w:color w:val="auto"/>
          <w:szCs w:val="21"/>
          <w:highlight w:val="none"/>
          <w:shd w:val="clear" w:color="auto" w:fill="auto"/>
        </w:rPr>
        <w:t>地址：</w:t>
      </w:r>
      <w:r>
        <w:rPr>
          <w:rFonts w:hint="eastAsia" w:ascii="Arial" w:hAnsi="Arial" w:cs="Arial"/>
          <w:color w:val="auto"/>
          <w:szCs w:val="21"/>
          <w:highlight w:val="none"/>
          <w:shd w:val="clear" w:color="auto" w:fill="auto"/>
          <w:lang w:eastAsia="zh-CN"/>
        </w:rPr>
        <w:t>瑞安市安阳街道隆山东路525号、瑞安市档案大楼16楼</w:t>
      </w:r>
    </w:p>
    <w:p>
      <w:pPr>
        <w:keepNext w:val="0"/>
        <w:keepLines w:val="0"/>
        <w:pageBreakBefore w:val="0"/>
        <w:kinsoku/>
        <w:wordWrap/>
        <w:topLinePunct w:val="0"/>
        <w:bidi w:val="0"/>
        <w:spacing w:line="330" w:lineRule="atLeast"/>
        <w:ind w:left="420" w:leftChars="200"/>
        <w:rPr>
          <w:rFonts w:hint="eastAsia" w:ascii="Arial" w:hAnsi="Arial" w:eastAsia="宋体" w:cs="Arial"/>
          <w:color w:val="FF0000"/>
          <w:szCs w:val="21"/>
          <w:highlight w:val="none"/>
          <w:shd w:val="clear" w:color="auto" w:fill="auto"/>
          <w:lang w:eastAsia="zh-CN"/>
        </w:rPr>
      </w:pPr>
      <w:r>
        <w:rPr>
          <w:rFonts w:ascii="Arial" w:hAnsi="Arial" w:cs="Arial"/>
          <w:color w:val="FF0000"/>
          <w:szCs w:val="21"/>
          <w:highlight w:val="none"/>
          <w:shd w:val="clear" w:color="auto" w:fill="auto"/>
        </w:rPr>
        <w:t>联系人：</w:t>
      </w:r>
      <w:r>
        <w:rPr>
          <w:rFonts w:hint="eastAsia" w:ascii="Arial" w:hAnsi="Arial" w:cs="Arial"/>
          <w:color w:val="FF0000"/>
          <w:szCs w:val="21"/>
          <w:highlight w:val="none"/>
          <w:shd w:val="clear" w:color="auto" w:fill="auto"/>
          <w:lang w:eastAsia="zh-CN"/>
        </w:rPr>
        <w:t>黄先生</w:t>
      </w:r>
    </w:p>
    <w:p>
      <w:pPr>
        <w:keepNext w:val="0"/>
        <w:keepLines w:val="0"/>
        <w:pageBreakBefore w:val="0"/>
        <w:kinsoku/>
        <w:wordWrap/>
        <w:topLinePunct w:val="0"/>
        <w:bidi w:val="0"/>
        <w:spacing w:line="330" w:lineRule="atLeast"/>
        <w:ind w:left="420" w:leftChars="200"/>
        <w:rPr>
          <w:rFonts w:hint="eastAsia" w:ascii="Arial" w:hAnsi="Arial" w:cs="Arial"/>
          <w:color w:val="FF0000"/>
          <w:szCs w:val="21"/>
          <w:highlight w:val="none"/>
          <w:shd w:val="clear" w:color="auto" w:fill="auto"/>
          <w:lang w:val="en-US" w:eastAsia="zh-CN"/>
        </w:rPr>
      </w:pPr>
      <w:r>
        <w:rPr>
          <w:rFonts w:ascii="Arial" w:hAnsi="Arial" w:cs="Arial"/>
          <w:color w:val="FF0000"/>
          <w:szCs w:val="21"/>
          <w:highlight w:val="none"/>
          <w:shd w:val="clear" w:color="auto" w:fill="auto"/>
        </w:rPr>
        <w:t>联系电话：</w:t>
      </w:r>
      <w:r>
        <w:rPr>
          <w:rFonts w:hint="eastAsia" w:ascii="Arial" w:hAnsi="Arial" w:cs="Arial"/>
          <w:color w:val="FF0000"/>
          <w:szCs w:val="21"/>
          <w:highlight w:val="none"/>
          <w:shd w:val="clear" w:color="auto" w:fill="auto"/>
          <w:lang w:val="en-US" w:eastAsia="zh-CN"/>
        </w:rPr>
        <w:t xml:space="preserve">0577-65855106 </w:t>
      </w:r>
    </w:p>
    <w:p>
      <w:pPr>
        <w:keepNext w:val="0"/>
        <w:keepLines w:val="0"/>
        <w:pageBreakBefore w:val="0"/>
        <w:kinsoku/>
        <w:wordWrap/>
        <w:topLinePunct w:val="0"/>
        <w:bidi w:val="0"/>
        <w:spacing w:line="330" w:lineRule="atLeast"/>
        <w:ind w:left="420" w:leftChars="200"/>
        <w:rPr>
          <w:rFonts w:hint="eastAsia" w:ascii="Arial" w:hAnsi="Arial" w:eastAsia="宋体" w:cs="Arial"/>
          <w:color w:val="auto"/>
          <w:szCs w:val="21"/>
          <w:highlight w:val="none"/>
          <w:shd w:val="clear" w:color="auto" w:fill="auto"/>
          <w:lang w:eastAsia="zh-CN"/>
        </w:rPr>
      </w:pPr>
      <w:r>
        <w:rPr>
          <w:rFonts w:ascii="Arial" w:hAnsi="Arial" w:cs="Arial"/>
          <w:color w:val="auto"/>
          <w:szCs w:val="21"/>
          <w:highlight w:val="none"/>
          <w:shd w:val="clear" w:color="auto" w:fill="auto"/>
        </w:rPr>
        <w:t>质疑答复人：</w:t>
      </w:r>
      <w:r>
        <w:rPr>
          <w:rFonts w:hint="eastAsia" w:ascii="Arial" w:hAnsi="Arial" w:cs="Arial"/>
          <w:color w:val="auto"/>
          <w:szCs w:val="21"/>
          <w:highlight w:val="none"/>
          <w:shd w:val="clear" w:color="auto" w:fill="auto"/>
          <w:lang w:eastAsia="zh-CN"/>
        </w:rPr>
        <w:t>李女士</w:t>
      </w:r>
    </w:p>
    <w:p>
      <w:pPr>
        <w:keepNext w:val="0"/>
        <w:keepLines w:val="0"/>
        <w:pageBreakBefore w:val="0"/>
        <w:kinsoku/>
        <w:wordWrap/>
        <w:topLinePunct w:val="0"/>
        <w:bidi w:val="0"/>
        <w:spacing w:line="330" w:lineRule="atLeast"/>
        <w:ind w:left="420" w:leftChars="200"/>
        <w:rPr>
          <w:rFonts w:hint="eastAsia" w:ascii="Arial" w:hAnsi="Arial" w:cs="Arial"/>
          <w:color w:val="auto"/>
          <w:szCs w:val="21"/>
          <w:highlight w:val="none"/>
          <w:shd w:val="clear" w:color="auto" w:fill="auto"/>
          <w:lang w:val="en-US" w:eastAsia="zh-CN"/>
        </w:rPr>
      </w:pPr>
      <w:r>
        <w:rPr>
          <w:rFonts w:ascii="Arial" w:hAnsi="Arial" w:cs="Arial"/>
          <w:color w:val="auto"/>
          <w:szCs w:val="21"/>
          <w:highlight w:val="none"/>
          <w:shd w:val="clear" w:color="auto" w:fill="auto"/>
        </w:rPr>
        <w:t>联系电话：</w:t>
      </w:r>
      <w:r>
        <w:rPr>
          <w:rFonts w:hint="eastAsia" w:ascii="Arial" w:hAnsi="Arial" w:cs="Arial"/>
          <w:color w:val="auto"/>
          <w:szCs w:val="21"/>
          <w:highlight w:val="none"/>
          <w:shd w:val="clear" w:color="auto" w:fill="auto"/>
          <w:lang w:val="en-US" w:eastAsia="zh-CN"/>
        </w:rPr>
        <w:t>0577-65811370</w:t>
      </w:r>
    </w:p>
    <w:p>
      <w:pPr>
        <w:keepNext w:val="0"/>
        <w:keepLines w:val="0"/>
        <w:pageBreakBefore w:val="0"/>
        <w:kinsoku/>
        <w:wordWrap/>
        <w:topLinePunct w:val="0"/>
        <w:bidi w:val="0"/>
        <w:spacing w:line="330" w:lineRule="atLeast"/>
        <w:ind w:left="420" w:leftChars="200"/>
        <w:rPr>
          <w:rFonts w:hint="eastAsia" w:ascii="Arial" w:hAnsi="Arial" w:eastAsia="宋体" w:cs="Arial"/>
          <w:color w:val="auto"/>
          <w:szCs w:val="21"/>
          <w:highlight w:val="none"/>
          <w:shd w:val="clear" w:color="auto" w:fill="auto"/>
          <w:lang w:eastAsia="zh-CN"/>
        </w:rPr>
      </w:pPr>
      <w:r>
        <w:rPr>
          <w:rFonts w:ascii="Arial" w:hAnsi="Arial" w:cs="Arial"/>
          <w:color w:val="auto"/>
          <w:szCs w:val="21"/>
          <w:highlight w:val="none"/>
          <w:shd w:val="clear" w:color="auto" w:fill="auto"/>
        </w:rPr>
        <w:t>2、代理机构名称：</w:t>
      </w:r>
      <w:r>
        <w:rPr>
          <w:rFonts w:hint="eastAsia" w:ascii="Arial" w:hAnsi="Arial" w:cs="Arial"/>
          <w:color w:val="auto"/>
          <w:szCs w:val="21"/>
          <w:highlight w:val="none"/>
          <w:shd w:val="clear" w:color="auto" w:fill="auto"/>
          <w:lang w:eastAsia="zh-CN"/>
        </w:rPr>
        <w:t>浙江首信工程项目管理有限公司</w:t>
      </w:r>
    </w:p>
    <w:p>
      <w:pPr>
        <w:keepNext w:val="0"/>
        <w:keepLines w:val="0"/>
        <w:pageBreakBefore w:val="0"/>
        <w:kinsoku/>
        <w:wordWrap/>
        <w:topLinePunct w:val="0"/>
        <w:bidi w:val="0"/>
        <w:spacing w:line="330" w:lineRule="atLeast"/>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地址：浙江省</w:t>
      </w:r>
      <w:r>
        <w:rPr>
          <w:rFonts w:hint="eastAsia" w:ascii="Arial" w:hAnsi="Arial" w:cs="Arial"/>
          <w:color w:val="auto"/>
          <w:szCs w:val="21"/>
          <w:highlight w:val="none"/>
          <w:shd w:val="clear" w:color="auto" w:fill="auto"/>
          <w:lang w:eastAsia="zh-CN"/>
        </w:rPr>
        <w:t>瑞安市东山街道东都花园19幢北小门二楼</w:t>
      </w:r>
      <w:r>
        <w:rPr>
          <w:rFonts w:ascii="Arial" w:hAnsi="Arial" w:cs="Arial"/>
          <w:color w:val="auto"/>
          <w:szCs w:val="21"/>
          <w:highlight w:val="none"/>
          <w:shd w:val="clear" w:color="auto" w:fill="auto"/>
        </w:rPr>
        <w:t xml:space="preserve"> </w:t>
      </w:r>
    </w:p>
    <w:p>
      <w:pPr>
        <w:keepNext w:val="0"/>
        <w:keepLines w:val="0"/>
        <w:pageBreakBefore w:val="0"/>
        <w:kinsoku/>
        <w:wordWrap/>
        <w:topLinePunct w:val="0"/>
        <w:bidi w:val="0"/>
        <w:spacing w:line="330" w:lineRule="atLeast"/>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联系人：</w:t>
      </w:r>
      <w:r>
        <w:rPr>
          <w:rFonts w:hint="eastAsia" w:ascii="Arial" w:hAnsi="Arial" w:cs="Arial"/>
          <w:color w:val="auto"/>
          <w:szCs w:val="21"/>
          <w:highlight w:val="none"/>
          <w:shd w:val="clear" w:color="auto" w:fill="auto"/>
          <w:lang w:eastAsia="zh-CN"/>
        </w:rPr>
        <w:t>卓海媚</w:t>
      </w:r>
      <w:r>
        <w:rPr>
          <w:rFonts w:ascii="Arial" w:hAnsi="Arial" w:cs="Arial"/>
          <w:color w:val="auto"/>
          <w:szCs w:val="21"/>
          <w:highlight w:val="none"/>
          <w:shd w:val="clear" w:color="auto" w:fill="auto"/>
        </w:rPr>
        <w:t xml:space="preserve">    </w:t>
      </w:r>
    </w:p>
    <w:p>
      <w:pPr>
        <w:keepNext w:val="0"/>
        <w:keepLines w:val="0"/>
        <w:pageBreakBefore w:val="0"/>
        <w:kinsoku/>
        <w:wordWrap/>
        <w:topLinePunct w:val="0"/>
        <w:bidi w:val="0"/>
        <w:spacing w:line="330" w:lineRule="atLeast"/>
        <w:ind w:left="420" w:leftChars="200"/>
        <w:rPr>
          <w:rFonts w:hint="default" w:ascii="Arial" w:hAnsi="Arial" w:eastAsia="宋体" w:cs="Arial"/>
          <w:color w:val="auto"/>
          <w:szCs w:val="21"/>
          <w:highlight w:val="none"/>
          <w:shd w:val="clear" w:color="auto" w:fill="auto"/>
          <w:lang w:val="en-US" w:eastAsia="zh-CN"/>
        </w:rPr>
      </w:pPr>
      <w:r>
        <w:rPr>
          <w:rFonts w:ascii="Arial" w:hAnsi="Arial" w:cs="Arial"/>
          <w:color w:val="auto"/>
          <w:szCs w:val="21"/>
          <w:highlight w:val="none"/>
          <w:shd w:val="clear" w:color="auto" w:fill="auto"/>
        </w:rPr>
        <w:t>联系电话：</w:t>
      </w:r>
      <w:r>
        <w:rPr>
          <w:rFonts w:hint="eastAsia" w:ascii="Arial" w:hAnsi="Arial" w:cs="Arial"/>
          <w:color w:val="auto"/>
          <w:szCs w:val="21"/>
          <w:highlight w:val="none"/>
          <w:shd w:val="clear" w:color="auto" w:fill="auto"/>
          <w:lang w:val="en-US" w:eastAsia="zh-CN"/>
        </w:rPr>
        <w:t>0577-66805115/1515860176</w:t>
      </w:r>
    </w:p>
    <w:p>
      <w:pPr>
        <w:keepNext w:val="0"/>
        <w:keepLines w:val="0"/>
        <w:pageBreakBefore w:val="0"/>
        <w:kinsoku/>
        <w:wordWrap/>
        <w:topLinePunct w:val="0"/>
        <w:bidi w:val="0"/>
        <w:spacing w:line="330" w:lineRule="atLeast"/>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质疑答复人：</w:t>
      </w:r>
      <w:r>
        <w:rPr>
          <w:rFonts w:hint="eastAsia" w:ascii="Arial" w:hAnsi="Arial" w:cs="Arial"/>
          <w:color w:val="auto"/>
          <w:szCs w:val="21"/>
          <w:highlight w:val="none"/>
          <w:shd w:val="clear" w:color="auto" w:fill="auto"/>
          <w:lang w:eastAsia="zh-CN"/>
        </w:rPr>
        <w:t>刘志彬</w:t>
      </w:r>
      <w:r>
        <w:rPr>
          <w:rFonts w:ascii="Arial" w:hAnsi="Arial" w:cs="Arial"/>
          <w:color w:val="auto"/>
          <w:szCs w:val="21"/>
          <w:highlight w:val="none"/>
          <w:shd w:val="clear" w:color="auto" w:fill="auto"/>
        </w:rPr>
        <w:t xml:space="preserve">    </w:t>
      </w:r>
    </w:p>
    <w:p>
      <w:pPr>
        <w:keepNext w:val="0"/>
        <w:keepLines w:val="0"/>
        <w:pageBreakBefore w:val="0"/>
        <w:kinsoku/>
        <w:wordWrap/>
        <w:topLinePunct w:val="0"/>
        <w:bidi w:val="0"/>
        <w:spacing w:line="330" w:lineRule="atLeast"/>
        <w:ind w:left="420" w:leftChars="200"/>
        <w:rPr>
          <w:rFonts w:hint="default" w:ascii="Arial" w:hAnsi="Arial" w:eastAsia="宋体" w:cs="Arial"/>
          <w:color w:val="auto"/>
          <w:szCs w:val="21"/>
          <w:highlight w:val="none"/>
          <w:shd w:val="clear" w:color="auto" w:fill="auto"/>
          <w:lang w:val="en-US" w:eastAsia="zh-CN"/>
        </w:rPr>
      </w:pPr>
      <w:r>
        <w:rPr>
          <w:rFonts w:ascii="Arial" w:hAnsi="Arial" w:cs="Arial"/>
          <w:color w:val="auto"/>
          <w:szCs w:val="21"/>
          <w:highlight w:val="none"/>
          <w:shd w:val="clear" w:color="auto" w:fill="auto"/>
        </w:rPr>
        <w:t>联系电话：</w:t>
      </w:r>
      <w:r>
        <w:rPr>
          <w:rFonts w:hint="eastAsia" w:ascii="Arial" w:hAnsi="Arial" w:cs="Arial"/>
          <w:color w:val="auto"/>
          <w:szCs w:val="21"/>
          <w:highlight w:val="none"/>
          <w:shd w:val="clear" w:color="auto" w:fill="auto"/>
          <w:lang w:val="en-US" w:eastAsia="zh-CN"/>
        </w:rPr>
        <w:t>0577-66805115</w:t>
      </w:r>
    </w:p>
    <w:p>
      <w:pPr>
        <w:keepNext w:val="0"/>
        <w:keepLines w:val="0"/>
        <w:pageBreakBefore w:val="0"/>
        <w:kinsoku/>
        <w:wordWrap/>
        <w:topLinePunct w:val="0"/>
        <w:bidi w:val="0"/>
        <w:spacing w:line="330" w:lineRule="atLeast"/>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3、同级政府采购监督管理部门名称：瑞安市财政局政府采购监督管理科</w:t>
      </w:r>
    </w:p>
    <w:p>
      <w:pPr>
        <w:keepNext w:val="0"/>
        <w:keepLines w:val="0"/>
        <w:pageBreakBefore w:val="0"/>
        <w:kinsoku/>
        <w:wordWrap/>
        <w:topLinePunct w:val="0"/>
        <w:bidi w:val="0"/>
        <w:spacing w:line="330" w:lineRule="atLeast"/>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联系人：张先生</w:t>
      </w:r>
    </w:p>
    <w:p>
      <w:pPr>
        <w:keepNext w:val="0"/>
        <w:keepLines w:val="0"/>
        <w:pageBreakBefore w:val="0"/>
        <w:kinsoku/>
        <w:wordWrap/>
        <w:topLinePunct w:val="0"/>
        <w:bidi w:val="0"/>
        <w:spacing w:line="330" w:lineRule="atLeast"/>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联系电话：0577-65827567</w:t>
      </w:r>
    </w:p>
    <w:p>
      <w:pPr>
        <w:keepNext w:val="0"/>
        <w:keepLines w:val="0"/>
        <w:pageBreakBefore w:val="0"/>
        <w:kinsoku/>
        <w:wordWrap/>
        <w:topLinePunct w:val="0"/>
        <w:bidi w:val="0"/>
        <w:spacing w:line="330" w:lineRule="atLeast"/>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传真：0577-65827570</w:t>
      </w:r>
    </w:p>
    <w:p>
      <w:pPr>
        <w:keepNext w:val="0"/>
        <w:keepLines w:val="0"/>
        <w:pageBreakBefore w:val="0"/>
        <w:kinsoku/>
        <w:wordWrap/>
        <w:topLinePunct w:val="0"/>
        <w:bidi w:val="0"/>
        <w:spacing w:line="330" w:lineRule="atLeast"/>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地址：瑞安市财政局大楼15楼</w:t>
      </w:r>
    </w:p>
    <w:p>
      <w:pPr>
        <w:rPr>
          <w:color w:val="auto"/>
          <w:highlight w:val="none"/>
          <w:shd w:val="clear" w:color="auto" w:fill="auto"/>
        </w:rPr>
      </w:pPr>
    </w:p>
    <w:p>
      <w:pPr>
        <w:pStyle w:val="2"/>
        <w:ind w:left="178" w:leftChars="85" w:firstLine="0" w:firstLineChars="0"/>
        <w:rPr>
          <w:rFonts w:hint="default" w:ascii="Arial" w:hAnsi="Arial" w:eastAsia="宋体" w:cs="Arial"/>
          <w:color w:val="auto"/>
          <w:sz w:val="18"/>
          <w:szCs w:val="18"/>
          <w:highlight w:val="none"/>
          <w:shd w:val="clear" w:color="auto" w:fill="auto"/>
          <w:lang w:val="en-US" w:eastAsia="zh-CN" w:bidi="ar-SA"/>
        </w:rPr>
      </w:pPr>
      <w:r>
        <w:rPr>
          <w:rFonts w:hint="default" w:ascii="Arial" w:hAnsi="Arial" w:eastAsia="宋体" w:cs="Arial"/>
          <w:color w:val="auto"/>
          <w:sz w:val="18"/>
          <w:szCs w:val="18"/>
          <w:highlight w:val="none"/>
          <w:shd w:val="clear" w:color="auto" w:fill="auto"/>
          <w:lang w:val="en-US" w:eastAsia="zh-CN" w:bidi="ar-SA"/>
        </w:rPr>
        <w:t xml:space="preserve">若对项目采购电子交易系统操作有疑问，可登录政采云（https://www.zcygov.cn/），点击右侧咨询小采，获取采小蜜智能服务管家帮助，或拨打政采云服务热线400-881-7190获取热线服务帮助。        </w:t>
      </w:r>
    </w:p>
    <w:p>
      <w:pPr>
        <w:pStyle w:val="2"/>
        <w:ind w:left="0" w:leftChars="0" w:firstLine="180" w:firstLineChars="100"/>
        <w:rPr>
          <w:rFonts w:hint="default" w:ascii="Arial" w:hAnsi="Arial" w:eastAsia="宋体" w:cs="Arial"/>
          <w:color w:val="auto"/>
          <w:sz w:val="18"/>
          <w:szCs w:val="18"/>
          <w:highlight w:val="none"/>
          <w:shd w:val="clear" w:color="auto" w:fill="auto"/>
          <w:lang w:val="en-US" w:eastAsia="zh-CN" w:bidi="ar-SA"/>
        </w:rPr>
      </w:pPr>
      <w:r>
        <w:rPr>
          <w:rFonts w:hint="default" w:ascii="Arial" w:hAnsi="Arial" w:eastAsia="宋体" w:cs="Arial"/>
          <w:color w:val="auto"/>
          <w:sz w:val="18"/>
          <w:szCs w:val="18"/>
          <w:highlight w:val="none"/>
          <w:shd w:val="clear" w:color="auto" w:fill="auto"/>
          <w:lang w:val="en-US" w:eastAsia="zh-CN" w:bidi="ar-SA"/>
        </w:rPr>
        <w:t>CA问题联系电话（人工）：汇信CA 400-888-4636；天谷CA 400-087-8198。</w:t>
      </w:r>
    </w:p>
    <w:p>
      <w:pPr>
        <w:pStyle w:val="19"/>
        <w:rPr>
          <w:rFonts w:ascii="Arial" w:hAnsi="Arial" w:cs="Arial"/>
          <w:color w:val="auto"/>
          <w:szCs w:val="21"/>
          <w:highlight w:val="none"/>
          <w:shd w:val="clear" w:color="auto" w:fill="auto"/>
        </w:rPr>
        <w:sectPr>
          <w:headerReference r:id="rId4" w:type="default"/>
          <w:footerReference r:id="rId5" w:type="default"/>
          <w:pgSz w:w="11906" w:h="16838"/>
          <w:pgMar w:top="1418" w:right="1418" w:bottom="1418" w:left="1418" w:header="680" w:footer="992" w:gutter="0"/>
          <w:pgBorders>
            <w:top w:val="none" w:sz="0" w:space="0"/>
            <w:left w:val="none" w:sz="0" w:space="0"/>
            <w:bottom w:val="none" w:sz="0" w:space="0"/>
            <w:right w:val="none" w:sz="0" w:space="0"/>
          </w:pgBorders>
          <w:pgNumType w:fmt="decimal" w:start="1"/>
          <w:cols w:space="720" w:num="1"/>
          <w:docGrid w:linePitch="312" w:charSpace="0"/>
        </w:sectPr>
      </w:pPr>
    </w:p>
    <w:p>
      <w:pPr>
        <w:pStyle w:val="5"/>
        <w:rPr>
          <w:rFonts w:ascii="Arial" w:hAnsi="Arial" w:eastAsia="宋体" w:cs="Arial"/>
          <w:color w:val="auto"/>
          <w:highlight w:val="none"/>
          <w:shd w:val="clear" w:color="auto" w:fill="auto"/>
        </w:rPr>
      </w:pPr>
      <w:bookmarkStart w:id="45" w:name="_Toc8910"/>
      <w:r>
        <w:rPr>
          <w:rFonts w:ascii="Arial" w:hAnsi="Arial" w:eastAsia="宋体" w:cs="Arial"/>
          <w:color w:val="auto"/>
          <w:highlight w:val="none"/>
          <w:shd w:val="clear" w:color="auto" w:fill="auto"/>
        </w:rPr>
        <w:t>第二章  磋商供应商须知</w:t>
      </w:r>
      <w:bookmarkEnd w:id="20"/>
      <w:bookmarkEnd w:id="45"/>
    </w:p>
    <w:p>
      <w:pPr>
        <w:pStyle w:val="6"/>
        <w:rPr>
          <w:rFonts w:ascii="Arial" w:hAnsi="Arial" w:eastAsia="宋体" w:cs="Arial"/>
          <w:color w:val="auto"/>
          <w:highlight w:val="none"/>
          <w:shd w:val="clear" w:color="auto" w:fill="auto"/>
        </w:rPr>
      </w:pPr>
      <w:bookmarkStart w:id="46" w:name="_Toc5626"/>
      <w:bookmarkStart w:id="47" w:name="_Toc19610_WPSOffice_Level2"/>
      <w:bookmarkStart w:id="48" w:name="_Toc21810"/>
      <w:bookmarkStart w:id="49" w:name="_Toc4323"/>
      <w:bookmarkStart w:id="50" w:name="_Toc25685"/>
      <w:bookmarkStart w:id="51" w:name="_Toc21222"/>
      <w:r>
        <w:rPr>
          <w:rFonts w:ascii="Arial" w:hAnsi="Arial" w:eastAsia="宋体" w:cs="Arial"/>
          <w:color w:val="auto"/>
          <w:highlight w:val="none"/>
          <w:shd w:val="clear" w:color="auto" w:fill="auto"/>
        </w:rPr>
        <w:t>磋商供应商须知前附表</w:t>
      </w:r>
      <w:bookmarkEnd w:id="46"/>
      <w:bookmarkEnd w:id="47"/>
      <w:bookmarkEnd w:id="48"/>
      <w:bookmarkEnd w:id="49"/>
      <w:bookmarkEnd w:id="50"/>
      <w:bookmarkEnd w:id="51"/>
    </w:p>
    <w:tbl>
      <w:tblPr>
        <w:tblStyle w:val="46"/>
        <w:tblW w:w="95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920"/>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blHeader/>
          <w:jc w:val="center"/>
        </w:trPr>
        <w:tc>
          <w:tcPr>
            <w:tcW w:w="1115"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条款号</w:t>
            </w:r>
          </w:p>
        </w:tc>
        <w:tc>
          <w:tcPr>
            <w:tcW w:w="1920"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条款名称</w:t>
            </w:r>
          </w:p>
        </w:tc>
        <w:tc>
          <w:tcPr>
            <w:tcW w:w="6530"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jc w:val="center"/>
        </w:trPr>
        <w:tc>
          <w:tcPr>
            <w:tcW w:w="1115"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1.1.2</w:t>
            </w:r>
          </w:p>
        </w:tc>
        <w:tc>
          <w:tcPr>
            <w:tcW w:w="1920"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采购人</w:t>
            </w:r>
          </w:p>
        </w:tc>
        <w:tc>
          <w:tcPr>
            <w:tcW w:w="6530" w:type="dxa"/>
            <w:tcMar>
              <w:top w:w="57" w:type="dxa"/>
              <w:left w:w="108" w:type="dxa"/>
              <w:bottom w:w="57" w:type="dxa"/>
              <w:right w:w="108" w:type="dxa"/>
            </w:tcMar>
            <w:vAlign w:val="center"/>
          </w:tcPr>
          <w:p>
            <w:pPr>
              <w:snapToGrid w:val="0"/>
              <w:spacing w:line="360" w:lineRule="auto"/>
              <w:jc w:val="both"/>
              <w:rPr>
                <w:rFonts w:hint="eastAsia" w:ascii="Arial" w:hAnsi="Arial" w:eastAsia="宋体" w:cs="Arial"/>
                <w:color w:val="auto"/>
                <w:highlight w:val="none"/>
                <w:shd w:val="clear" w:color="auto" w:fill="auto"/>
                <w:lang w:eastAsia="zh-CN"/>
              </w:rPr>
            </w:pPr>
            <w:r>
              <w:rPr>
                <w:rFonts w:ascii="Arial" w:hAnsi="Arial" w:cs="Arial"/>
                <w:color w:val="auto"/>
                <w:highlight w:val="none"/>
                <w:shd w:val="clear" w:color="auto" w:fill="auto"/>
              </w:rPr>
              <w:t>采购人名称：</w:t>
            </w:r>
            <w:r>
              <w:rPr>
                <w:rFonts w:hint="eastAsia" w:ascii="Arial" w:hAnsi="Arial" w:cs="Arial"/>
                <w:color w:val="auto"/>
                <w:highlight w:val="none"/>
                <w:shd w:val="clear" w:color="auto" w:fill="auto"/>
                <w:lang w:eastAsia="zh-CN"/>
              </w:rPr>
              <w:t>瑞安市公安局、瑞安市政府投资工程建设中心</w:t>
            </w:r>
          </w:p>
          <w:p>
            <w:pPr>
              <w:snapToGrid w:val="0"/>
              <w:spacing w:line="360" w:lineRule="auto"/>
              <w:jc w:val="both"/>
              <w:rPr>
                <w:rFonts w:ascii="Arial" w:hAnsi="Arial" w:cs="Arial"/>
                <w:color w:val="auto"/>
                <w:szCs w:val="22"/>
                <w:highlight w:val="none"/>
                <w:shd w:val="clear" w:color="auto" w:fill="auto"/>
              </w:rPr>
            </w:pPr>
            <w:r>
              <w:rPr>
                <w:rFonts w:ascii="Arial" w:hAnsi="Arial" w:cs="Arial"/>
                <w:color w:val="auto"/>
                <w:highlight w:val="none"/>
                <w:shd w:val="clear" w:color="auto" w:fill="auto"/>
              </w:rPr>
              <w:t>地</w:t>
            </w:r>
            <w:r>
              <w:rPr>
                <w:rFonts w:ascii="Arial" w:hAnsi="Arial" w:cs="Arial"/>
                <w:color w:val="auto"/>
                <w:szCs w:val="22"/>
                <w:highlight w:val="none"/>
                <w:shd w:val="clear" w:color="auto" w:fill="auto"/>
              </w:rPr>
              <w:t>址：</w:t>
            </w:r>
            <w:r>
              <w:rPr>
                <w:rFonts w:hint="eastAsia" w:ascii="Arial" w:hAnsi="Arial" w:cs="Arial"/>
                <w:color w:val="auto"/>
                <w:szCs w:val="21"/>
                <w:highlight w:val="none"/>
                <w:shd w:val="clear" w:color="auto" w:fill="auto"/>
                <w:lang w:eastAsia="zh-CN"/>
              </w:rPr>
              <w:t>瑞安市安阳街道隆山东路525号、瑞安市档案大楼16楼</w:t>
            </w:r>
          </w:p>
          <w:p>
            <w:pPr>
              <w:keepNext w:val="0"/>
              <w:keepLines w:val="0"/>
              <w:pageBreakBefore w:val="0"/>
              <w:kinsoku/>
              <w:wordWrap/>
              <w:topLinePunct w:val="0"/>
              <w:bidi w:val="0"/>
              <w:spacing w:line="360" w:lineRule="auto"/>
              <w:rPr>
                <w:rFonts w:hint="eastAsia" w:ascii="Arial" w:hAnsi="Arial" w:eastAsia="宋体" w:cs="Arial"/>
                <w:color w:val="FF0000"/>
                <w:szCs w:val="21"/>
                <w:highlight w:val="none"/>
                <w:shd w:val="clear" w:color="auto" w:fill="auto"/>
                <w:lang w:eastAsia="zh-CN"/>
              </w:rPr>
            </w:pPr>
            <w:r>
              <w:rPr>
                <w:rFonts w:ascii="Arial" w:hAnsi="Arial" w:cs="Arial"/>
                <w:color w:val="FF0000"/>
                <w:szCs w:val="21"/>
                <w:highlight w:val="none"/>
                <w:shd w:val="clear" w:color="auto" w:fill="auto"/>
              </w:rPr>
              <w:t>联系人：</w:t>
            </w:r>
            <w:r>
              <w:rPr>
                <w:rFonts w:hint="eastAsia" w:ascii="Arial" w:hAnsi="Arial" w:cs="Arial"/>
                <w:color w:val="FF0000"/>
                <w:szCs w:val="21"/>
                <w:highlight w:val="none"/>
                <w:shd w:val="clear" w:color="auto" w:fill="auto"/>
                <w:lang w:eastAsia="zh-CN"/>
              </w:rPr>
              <w:t>黄先生</w:t>
            </w:r>
          </w:p>
          <w:p>
            <w:pPr>
              <w:keepNext w:val="0"/>
              <w:keepLines w:val="0"/>
              <w:pageBreakBefore w:val="0"/>
              <w:kinsoku/>
              <w:wordWrap/>
              <w:topLinePunct w:val="0"/>
              <w:bidi w:val="0"/>
              <w:spacing w:line="360" w:lineRule="auto"/>
              <w:rPr>
                <w:rFonts w:hint="eastAsia" w:ascii="Arial" w:hAnsi="Arial" w:cs="Arial"/>
                <w:color w:val="FF0000"/>
                <w:szCs w:val="21"/>
                <w:highlight w:val="none"/>
                <w:shd w:val="clear" w:color="auto" w:fill="auto"/>
                <w:lang w:val="en-US" w:eastAsia="zh-CN"/>
              </w:rPr>
            </w:pPr>
            <w:r>
              <w:rPr>
                <w:rFonts w:ascii="Arial" w:hAnsi="Arial" w:cs="Arial"/>
                <w:color w:val="FF0000"/>
                <w:szCs w:val="21"/>
                <w:highlight w:val="none"/>
                <w:shd w:val="clear" w:color="auto" w:fill="auto"/>
              </w:rPr>
              <w:t>联系电话：</w:t>
            </w:r>
            <w:r>
              <w:rPr>
                <w:rFonts w:hint="eastAsia" w:ascii="Arial" w:hAnsi="Arial" w:cs="Arial"/>
                <w:color w:val="FF0000"/>
                <w:szCs w:val="21"/>
                <w:highlight w:val="none"/>
                <w:shd w:val="clear" w:color="auto" w:fill="auto"/>
                <w:lang w:val="en-US" w:eastAsia="zh-CN"/>
              </w:rPr>
              <w:t xml:space="preserve">0577-65855106  </w:t>
            </w:r>
          </w:p>
          <w:p>
            <w:pPr>
              <w:keepNext w:val="0"/>
              <w:keepLines w:val="0"/>
              <w:pageBreakBefore w:val="0"/>
              <w:kinsoku/>
              <w:wordWrap/>
              <w:topLinePunct w:val="0"/>
              <w:bidi w:val="0"/>
              <w:spacing w:line="360" w:lineRule="auto"/>
              <w:rPr>
                <w:rFonts w:hint="eastAsia" w:ascii="Arial" w:hAnsi="Arial" w:eastAsia="宋体" w:cs="Arial"/>
                <w:color w:val="auto"/>
                <w:highlight w:val="none"/>
                <w:shd w:val="clear" w:color="auto" w:fill="auto"/>
                <w:lang w:eastAsia="zh-CN"/>
              </w:rPr>
            </w:pPr>
            <w:r>
              <w:rPr>
                <w:rFonts w:hint="eastAsia" w:ascii="Arial" w:hAnsi="Arial" w:eastAsia="宋体" w:cs="Arial"/>
                <w:color w:val="auto"/>
                <w:highlight w:val="none"/>
                <w:shd w:val="clear" w:color="auto" w:fill="auto"/>
                <w:lang w:eastAsia="zh-CN"/>
              </w:rPr>
              <w:t>质疑答复人：</w:t>
            </w:r>
            <w:r>
              <w:rPr>
                <w:rFonts w:hint="eastAsia" w:ascii="Arial" w:hAnsi="Arial" w:cs="Arial"/>
                <w:color w:val="auto"/>
                <w:highlight w:val="none"/>
                <w:shd w:val="clear" w:color="auto" w:fill="auto"/>
                <w:lang w:eastAsia="zh-CN"/>
              </w:rPr>
              <w:t>李女士</w:t>
            </w:r>
          </w:p>
          <w:p>
            <w:pPr>
              <w:keepNext w:val="0"/>
              <w:keepLines w:val="0"/>
              <w:pageBreakBefore w:val="0"/>
              <w:kinsoku/>
              <w:wordWrap/>
              <w:topLinePunct w:val="0"/>
              <w:bidi w:val="0"/>
              <w:spacing w:line="360" w:lineRule="auto"/>
              <w:rPr>
                <w:rFonts w:hint="eastAsia" w:ascii="Arial" w:hAnsi="Arial" w:eastAsia="宋体" w:cs="Arial"/>
                <w:color w:val="auto"/>
                <w:highlight w:val="none"/>
                <w:shd w:val="clear" w:color="auto" w:fill="auto"/>
                <w:lang w:eastAsia="zh-CN"/>
              </w:rPr>
            </w:pPr>
            <w:r>
              <w:rPr>
                <w:rFonts w:hint="eastAsia" w:ascii="Arial" w:hAnsi="Arial" w:eastAsia="宋体" w:cs="Arial"/>
                <w:color w:val="auto"/>
                <w:highlight w:val="none"/>
                <w:shd w:val="clear" w:color="auto" w:fill="auto"/>
                <w:lang w:eastAsia="zh-CN"/>
              </w:rPr>
              <w:t>联系电话：</w:t>
            </w:r>
            <w:r>
              <w:rPr>
                <w:rFonts w:hint="eastAsia" w:ascii="Arial" w:hAnsi="Arial" w:cs="Arial"/>
                <w:color w:val="auto"/>
                <w:highlight w:val="none"/>
                <w:shd w:val="clear" w:color="auto" w:fill="auto"/>
                <w:lang w:val="en-US" w:eastAsia="zh-CN"/>
              </w:rPr>
              <w:t>0577-65811370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9" w:hRule="atLeast"/>
          <w:jc w:val="center"/>
        </w:trPr>
        <w:tc>
          <w:tcPr>
            <w:tcW w:w="1115"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1.1.3</w:t>
            </w:r>
          </w:p>
        </w:tc>
        <w:tc>
          <w:tcPr>
            <w:tcW w:w="1920"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采购代理机构</w:t>
            </w:r>
          </w:p>
        </w:tc>
        <w:tc>
          <w:tcPr>
            <w:tcW w:w="6530" w:type="dxa"/>
            <w:tcMar>
              <w:top w:w="57" w:type="dxa"/>
              <w:left w:w="108" w:type="dxa"/>
              <w:bottom w:w="57" w:type="dxa"/>
              <w:right w:w="108" w:type="dxa"/>
            </w:tcMar>
            <w:vAlign w:val="center"/>
          </w:tcPr>
          <w:p>
            <w:pPr>
              <w:pStyle w:val="64"/>
              <w:spacing w:line="360" w:lineRule="auto"/>
              <w:rPr>
                <w:rFonts w:hint="eastAsia" w:ascii="Arial" w:hAnsi="Arial" w:eastAsia="宋体" w:cs="Arial"/>
                <w:color w:val="auto"/>
                <w:highlight w:val="none"/>
                <w:shd w:val="clear" w:color="auto" w:fill="auto"/>
                <w:lang w:eastAsia="zh-CN"/>
              </w:rPr>
            </w:pPr>
            <w:r>
              <w:rPr>
                <w:rFonts w:ascii="Arial" w:hAnsi="Arial" w:eastAsia="宋体" w:cs="Arial"/>
                <w:color w:val="auto"/>
                <w:highlight w:val="none"/>
                <w:shd w:val="clear" w:color="auto" w:fill="auto"/>
              </w:rPr>
              <w:t>名称：</w:t>
            </w:r>
            <w:r>
              <w:rPr>
                <w:rFonts w:hint="eastAsia" w:ascii="Arial" w:hAnsi="Arial" w:eastAsia="宋体" w:cs="Arial"/>
                <w:color w:val="auto"/>
                <w:highlight w:val="none"/>
                <w:shd w:val="clear" w:color="auto" w:fill="auto"/>
                <w:lang w:eastAsia="zh-CN"/>
              </w:rPr>
              <w:t>浙江首信工程项目管理有限公司</w:t>
            </w:r>
          </w:p>
          <w:p>
            <w:pPr>
              <w:pStyle w:val="64"/>
              <w:spacing w:line="360" w:lineRule="auto"/>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地址：</w:t>
            </w:r>
            <w:r>
              <w:rPr>
                <w:rFonts w:ascii="Arial" w:hAnsi="Arial" w:cs="Arial"/>
                <w:color w:val="auto"/>
                <w:szCs w:val="21"/>
                <w:highlight w:val="none"/>
                <w:shd w:val="clear" w:color="auto" w:fill="auto"/>
              </w:rPr>
              <w:t>浙江省</w:t>
            </w:r>
            <w:r>
              <w:rPr>
                <w:rFonts w:hint="eastAsia" w:ascii="Arial" w:hAnsi="Arial" w:cs="Arial"/>
                <w:color w:val="auto"/>
                <w:szCs w:val="21"/>
                <w:highlight w:val="none"/>
                <w:shd w:val="clear" w:color="auto" w:fill="auto"/>
                <w:lang w:eastAsia="zh-CN"/>
              </w:rPr>
              <w:t>瑞安市东山街道东都花园19幢北小门二楼</w:t>
            </w:r>
          </w:p>
          <w:p>
            <w:pPr>
              <w:spacing w:line="360" w:lineRule="auto"/>
              <w:rPr>
                <w:rFonts w:hint="eastAsia" w:ascii="Arial" w:hAnsi="Arial" w:eastAsia="宋体" w:cs="Arial"/>
                <w:color w:val="auto"/>
                <w:highlight w:val="none"/>
                <w:shd w:val="clear" w:color="auto" w:fill="auto"/>
                <w:lang w:eastAsia="zh-CN"/>
              </w:rPr>
            </w:pPr>
            <w:r>
              <w:rPr>
                <w:rFonts w:ascii="Arial" w:hAnsi="Arial" w:cs="Arial"/>
                <w:color w:val="auto"/>
                <w:highlight w:val="none"/>
                <w:shd w:val="clear" w:color="auto" w:fill="auto"/>
              </w:rPr>
              <w:t>联系人：</w:t>
            </w:r>
            <w:r>
              <w:rPr>
                <w:rFonts w:hint="eastAsia" w:ascii="Arial" w:hAnsi="Arial" w:cs="Arial"/>
                <w:color w:val="auto"/>
                <w:highlight w:val="none"/>
                <w:shd w:val="clear" w:color="auto" w:fill="auto"/>
                <w:lang w:eastAsia="zh-CN"/>
              </w:rPr>
              <w:t>卓海媚</w:t>
            </w:r>
          </w:p>
          <w:p>
            <w:pPr>
              <w:spacing w:line="360" w:lineRule="auto"/>
              <w:rPr>
                <w:rFonts w:hint="default" w:ascii="Arial" w:hAnsi="Arial" w:eastAsia="宋体" w:cs="Arial"/>
                <w:color w:val="auto"/>
                <w:highlight w:val="none"/>
                <w:shd w:val="clear" w:color="auto" w:fill="auto"/>
                <w:lang w:val="en-US" w:eastAsia="zh-CN"/>
              </w:rPr>
            </w:pPr>
            <w:r>
              <w:rPr>
                <w:rFonts w:ascii="Arial" w:hAnsi="Arial" w:cs="Arial"/>
                <w:color w:val="auto"/>
                <w:highlight w:val="none"/>
                <w:shd w:val="clear" w:color="auto" w:fill="auto"/>
              </w:rPr>
              <w:t>联系电话：</w:t>
            </w:r>
            <w:r>
              <w:rPr>
                <w:rFonts w:hint="eastAsia" w:ascii="Arial" w:hAnsi="Arial" w:cs="Arial"/>
                <w:color w:val="auto"/>
                <w:highlight w:val="none"/>
                <w:shd w:val="clear" w:color="auto" w:fill="auto"/>
                <w:lang w:val="en-US" w:eastAsia="zh-CN"/>
              </w:rPr>
              <w:t>15158601796</w:t>
            </w:r>
          </w:p>
          <w:p>
            <w:pPr>
              <w:spacing w:line="360" w:lineRule="auto"/>
              <w:rPr>
                <w:rFonts w:hint="default" w:ascii="Arial" w:hAnsi="Arial" w:eastAsia="宋体" w:cs="Arial"/>
                <w:color w:val="auto"/>
                <w:highlight w:val="none"/>
                <w:shd w:val="clear" w:color="auto" w:fill="auto"/>
                <w:lang w:val="en-US" w:eastAsia="zh-CN"/>
              </w:rPr>
            </w:pPr>
            <w:r>
              <w:rPr>
                <w:rFonts w:ascii="Arial" w:hAnsi="Arial" w:cs="Arial"/>
                <w:color w:val="auto"/>
                <w:highlight w:val="none"/>
                <w:shd w:val="clear" w:color="auto" w:fill="auto"/>
              </w:rPr>
              <w:t>传真：0577-6</w:t>
            </w:r>
            <w:r>
              <w:rPr>
                <w:rFonts w:hint="eastAsia" w:ascii="Arial" w:hAnsi="Arial" w:cs="Arial"/>
                <w:color w:val="auto"/>
                <w:highlight w:val="none"/>
                <w:shd w:val="clear" w:color="auto" w:fill="auto"/>
                <w:lang w:val="en-US" w:eastAsia="zh-CN"/>
              </w:rPr>
              <w:t>6805115</w:t>
            </w:r>
          </w:p>
          <w:p>
            <w:pPr>
              <w:pStyle w:val="93"/>
              <w:spacing w:line="360" w:lineRule="auto"/>
              <w:rPr>
                <w:rFonts w:ascii="Arial" w:hAnsi="Arial" w:cs="Arial"/>
                <w:color w:val="auto"/>
                <w:highlight w:val="none"/>
                <w:shd w:val="clear" w:color="auto" w:fill="auto"/>
              </w:rPr>
            </w:pPr>
            <w:r>
              <w:rPr>
                <w:rFonts w:ascii="Arial" w:hAnsi="Arial" w:cs="Arial"/>
                <w:color w:val="auto"/>
                <w:highlight w:val="none"/>
                <w:shd w:val="clear" w:color="auto" w:fill="auto"/>
              </w:rPr>
              <w:t>质疑答复人：</w:t>
            </w:r>
            <w:r>
              <w:rPr>
                <w:rFonts w:hint="eastAsia" w:ascii="Arial" w:hAnsi="Arial" w:cs="Arial"/>
                <w:color w:val="auto"/>
                <w:highlight w:val="none"/>
                <w:shd w:val="clear" w:color="auto" w:fill="auto"/>
                <w:lang w:eastAsia="zh-CN"/>
              </w:rPr>
              <w:t>刘志彬</w:t>
            </w:r>
            <w:r>
              <w:rPr>
                <w:rFonts w:ascii="Arial" w:hAnsi="Arial" w:cs="Arial"/>
                <w:color w:val="auto"/>
                <w:highlight w:val="none"/>
                <w:shd w:val="clear" w:color="auto" w:fill="auto"/>
              </w:rPr>
              <w:t>    </w:t>
            </w:r>
          </w:p>
          <w:p>
            <w:pPr>
              <w:pStyle w:val="64"/>
              <w:spacing w:line="360" w:lineRule="auto"/>
              <w:rPr>
                <w:rFonts w:hint="default" w:ascii="Arial" w:hAnsi="Arial" w:eastAsia="宋体" w:cs="Arial"/>
                <w:color w:val="auto"/>
                <w:highlight w:val="none"/>
                <w:shd w:val="clear" w:color="auto" w:fill="auto"/>
                <w:lang w:val="en-US" w:eastAsia="zh-CN"/>
              </w:rPr>
            </w:pPr>
            <w:r>
              <w:rPr>
                <w:rFonts w:ascii="Arial" w:hAnsi="Arial" w:eastAsia="宋体" w:cs="Arial"/>
                <w:color w:val="auto"/>
                <w:highlight w:val="none"/>
                <w:shd w:val="clear" w:color="auto" w:fill="auto"/>
              </w:rPr>
              <w:t>联系电话：</w:t>
            </w:r>
            <w:r>
              <w:rPr>
                <w:rFonts w:hint="eastAsia" w:ascii="Arial" w:hAnsi="Arial" w:eastAsia="宋体" w:cs="Arial"/>
                <w:color w:val="auto"/>
                <w:highlight w:val="none"/>
                <w:shd w:val="clear" w:color="auto" w:fill="auto"/>
                <w:lang w:val="en-US" w:eastAsia="zh-CN"/>
              </w:rPr>
              <w:t>0577-66805115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115"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1.1.4</w:t>
            </w:r>
          </w:p>
        </w:tc>
        <w:tc>
          <w:tcPr>
            <w:tcW w:w="1920"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项目名称</w:t>
            </w:r>
          </w:p>
        </w:tc>
        <w:tc>
          <w:tcPr>
            <w:tcW w:w="6530" w:type="dxa"/>
            <w:tcMar>
              <w:top w:w="57" w:type="dxa"/>
              <w:left w:w="108" w:type="dxa"/>
              <w:bottom w:w="57" w:type="dxa"/>
              <w:right w:w="108" w:type="dxa"/>
            </w:tcMar>
            <w:vAlign w:val="center"/>
          </w:tcPr>
          <w:p>
            <w:pPr>
              <w:snapToGrid w:val="0"/>
              <w:spacing w:line="300" w:lineRule="auto"/>
              <w:rPr>
                <w:rFonts w:hint="eastAsia" w:ascii="Arial" w:hAnsi="Arial" w:eastAsia="宋体" w:cs="Arial"/>
                <w:color w:val="auto"/>
                <w:highlight w:val="none"/>
                <w:shd w:val="clear" w:color="auto" w:fill="auto"/>
                <w:lang w:eastAsia="zh-CN"/>
              </w:rPr>
            </w:pPr>
            <w:r>
              <w:rPr>
                <w:rFonts w:hint="eastAsia" w:ascii="Arial" w:hAnsi="Arial" w:cs="Arial"/>
                <w:color w:val="auto"/>
                <w:highlight w:val="none"/>
                <w:shd w:val="clear" w:color="auto" w:fill="auto"/>
                <w:lang w:eastAsia="zh-CN"/>
              </w:rPr>
              <w:t>瑞安市安阳***业务用房建设项目智能化工程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115"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1.1.5</w:t>
            </w:r>
          </w:p>
        </w:tc>
        <w:tc>
          <w:tcPr>
            <w:tcW w:w="1920"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项目建设地点</w:t>
            </w:r>
          </w:p>
        </w:tc>
        <w:tc>
          <w:tcPr>
            <w:tcW w:w="6530" w:type="dxa"/>
            <w:tcMar>
              <w:top w:w="57" w:type="dxa"/>
              <w:left w:w="108" w:type="dxa"/>
              <w:bottom w:w="57" w:type="dxa"/>
              <w:right w:w="108" w:type="dxa"/>
            </w:tcMar>
            <w:vAlign w:val="center"/>
          </w:tcPr>
          <w:p>
            <w:pPr>
              <w:snapToGrid w:val="0"/>
              <w:spacing w:line="300" w:lineRule="auto"/>
              <w:rPr>
                <w:rFonts w:ascii="Arial" w:hAnsi="Arial" w:cs="Arial"/>
                <w:color w:val="auto"/>
                <w:highlight w:val="none"/>
                <w:shd w:val="clear" w:color="auto" w:fill="auto"/>
              </w:rPr>
            </w:pPr>
            <w:r>
              <w:rPr>
                <w:rFonts w:hint="eastAsia" w:ascii="Arial" w:hAnsi="Arial" w:cs="Arial"/>
                <w:color w:val="auto"/>
                <w:highlight w:val="none"/>
                <w:shd w:val="clear" w:color="auto" w:fill="auto"/>
              </w:rPr>
              <w:t xml:space="preserve">瑞安市安阳街道瑞祥新区，安阳路以西、规划一路以南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115"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1.2.1</w:t>
            </w:r>
          </w:p>
        </w:tc>
        <w:tc>
          <w:tcPr>
            <w:tcW w:w="1920"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资金来源</w:t>
            </w:r>
          </w:p>
        </w:tc>
        <w:tc>
          <w:tcPr>
            <w:tcW w:w="6530" w:type="dxa"/>
            <w:tcMar>
              <w:top w:w="57" w:type="dxa"/>
              <w:left w:w="108" w:type="dxa"/>
              <w:bottom w:w="57"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115"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1.2.2</w:t>
            </w:r>
          </w:p>
        </w:tc>
        <w:tc>
          <w:tcPr>
            <w:tcW w:w="1920"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出资比例</w:t>
            </w:r>
          </w:p>
        </w:tc>
        <w:tc>
          <w:tcPr>
            <w:tcW w:w="6530" w:type="dxa"/>
            <w:tcMar>
              <w:top w:w="57" w:type="dxa"/>
              <w:left w:w="108" w:type="dxa"/>
              <w:bottom w:w="57" w:type="dxa"/>
              <w:right w:w="108" w:type="dxa"/>
            </w:tcMar>
            <w:vAlign w:val="center"/>
          </w:tcPr>
          <w:p>
            <w:pPr>
              <w:snapToGrid w:val="0"/>
              <w:spacing w:line="300" w:lineRule="auto"/>
              <w:rPr>
                <w:rFonts w:ascii="Arial" w:hAnsi="Arial" w:cs="Arial"/>
                <w:color w:val="auto"/>
                <w:highlight w:val="none"/>
                <w:shd w:val="clear" w:color="auto" w:fill="auto"/>
              </w:rPr>
            </w:pPr>
            <w:r>
              <w:rPr>
                <w:rFonts w:ascii="Arial" w:hAnsi="Arial" w:cs="Arial"/>
                <w:color w:val="auto"/>
                <w:highlight w:val="none"/>
                <w:shd w:val="clear" w:color="auto" w:fil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115"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1.2.3</w:t>
            </w:r>
          </w:p>
        </w:tc>
        <w:tc>
          <w:tcPr>
            <w:tcW w:w="1920" w:type="dxa"/>
            <w:tcMar>
              <w:top w:w="57" w:type="dxa"/>
              <w:left w:w="108" w:type="dxa"/>
              <w:bottom w:w="57" w:type="dxa"/>
              <w:right w:w="108" w:type="dxa"/>
            </w:tcMar>
            <w:vAlign w:val="center"/>
          </w:tcPr>
          <w:p>
            <w:pPr>
              <w:autoSpaceDE w:val="0"/>
              <w:autoSpaceDN w:val="0"/>
              <w:spacing w:line="30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资金落实情况</w:t>
            </w:r>
          </w:p>
        </w:tc>
        <w:tc>
          <w:tcPr>
            <w:tcW w:w="6530" w:type="dxa"/>
            <w:tcMar>
              <w:top w:w="57" w:type="dxa"/>
              <w:left w:w="108" w:type="dxa"/>
              <w:bottom w:w="57" w:type="dxa"/>
              <w:right w:w="108" w:type="dxa"/>
            </w:tcMar>
            <w:vAlign w:val="center"/>
          </w:tcPr>
          <w:p>
            <w:pPr>
              <w:autoSpaceDE w:val="0"/>
              <w:autoSpaceDN w:val="0"/>
              <w:spacing w:line="300" w:lineRule="auto"/>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115"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1.3.1</w:t>
            </w:r>
          </w:p>
        </w:tc>
        <w:tc>
          <w:tcPr>
            <w:tcW w:w="1920" w:type="dxa"/>
            <w:tcMar>
              <w:top w:w="57" w:type="dxa"/>
              <w:left w:w="108" w:type="dxa"/>
              <w:bottom w:w="57" w:type="dxa"/>
              <w:right w:w="108" w:type="dxa"/>
            </w:tcMar>
            <w:vAlign w:val="center"/>
          </w:tcPr>
          <w:p>
            <w:pPr>
              <w:autoSpaceDE w:val="0"/>
              <w:autoSpaceDN w:val="0"/>
              <w:spacing w:line="300" w:lineRule="auto"/>
              <w:jc w:val="center"/>
              <w:rPr>
                <w:rFonts w:ascii="Arial" w:hAnsi="Arial" w:cs="Arial"/>
                <w:color w:val="auto"/>
                <w:szCs w:val="21"/>
                <w:highlight w:val="none"/>
                <w:shd w:val="clear" w:color="auto" w:fill="auto"/>
              </w:rPr>
            </w:pPr>
            <w:r>
              <w:rPr>
                <w:rFonts w:ascii="Arial" w:hAnsi="Arial" w:cs="Arial"/>
                <w:color w:val="auto"/>
                <w:highlight w:val="none"/>
                <w:shd w:val="clear" w:color="auto" w:fill="auto"/>
              </w:rPr>
              <w:t>采购范围</w:t>
            </w:r>
          </w:p>
        </w:tc>
        <w:tc>
          <w:tcPr>
            <w:tcW w:w="6530" w:type="dxa"/>
            <w:tcMar>
              <w:top w:w="57" w:type="dxa"/>
              <w:left w:w="108" w:type="dxa"/>
              <w:bottom w:w="57" w:type="dxa"/>
              <w:right w:w="108" w:type="dxa"/>
            </w:tcMar>
            <w:vAlign w:val="center"/>
          </w:tcPr>
          <w:p>
            <w:pPr>
              <w:pStyle w:val="64"/>
              <w:spacing w:line="300" w:lineRule="auto"/>
              <w:rPr>
                <w:rFonts w:ascii="Arial" w:hAnsi="Arial" w:eastAsia="宋体" w:cs="Arial"/>
                <w:color w:val="auto"/>
                <w:highlight w:val="none"/>
                <w:shd w:val="clear" w:color="auto" w:fill="auto"/>
              </w:rPr>
            </w:pPr>
            <w:r>
              <w:rPr>
                <w:rFonts w:hint="eastAsia" w:ascii="Arial" w:hAnsi="Arial" w:eastAsia="宋体" w:cs="Arial"/>
                <w:color w:val="auto"/>
                <w:szCs w:val="21"/>
                <w:highlight w:val="none"/>
                <w:shd w:val="clear" w:color="auto" w:fill="auto"/>
                <w:lang w:eastAsia="zh-CN"/>
              </w:rPr>
              <w:t>瑞安市安阳***业务用房建设项目智能化工程</w:t>
            </w:r>
            <w:r>
              <w:rPr>
                <w:rFonts w:hint="eastAsia" w:hAnsi="宋体"/>
                <w:color w:val="auto"/>
                <w:szCs w:val="21"/>
                <w:highlight w:val="none"/>
                <w:shd w:val="clear" w:color="auto" w:fill="auto"/>
                <w:lang w:val="zh-CN"/>
              </w:rPr>
              <w:t>，具体以工程量清单及施工图纸为准。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15"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1.3.2</w:t>
            </w:r>
          </w:p>
        </w:tc>
        <w:tc>
          <w:tcPr>
            <w:tcW w:w="1920"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计划工期</w:t>
            </w:r>
          </w:p>
        </w:tc>
        <w:tc>
          <w:tcPr>
            <w:tcW w:w="6530" w:type="dxa"/>
            <w:tcMar>
              <w:top w:w="57" w:type="dxa"/>
              <w:left w:w="108" w:type="dxa"/>
              <w:bottom w:w="57" w:type="dxa"/>
              <w:right w:w="108" w:type="dxa"/>
            </w:tcMar>
            <w:vAlign w:val="center"/>
          </w:tcPr>
          <w:p>
            <w:pPr>
              <w:pStyle w:val="64"/>
              <w:spacing w:line="300" w:lineRule="auto"/>
              <w:rPr>
                <w:rFonts w:hint="eastAsia" w:ascii="Arial" w:hAnsi="Arial" w:eastAsia="宋体" w:cs="Arial"/>
                <w:color w:val="FF0000"/>
                <w:highlight w:val="none"/>
                <w:shd w:val="clear" w:color="auto" w:fill="auto"/>
                <w:lang w:eastAsia="zh-CN"/>
              </w:rPr>
            </w:pPr>
            <w:r>
              <w:rPr>
                <w:rFonts w:hint="eastAsia" w:ascii="Arial" w:hAnsi="Arial" w:eastAsia="宋体" w:cs="Arial"/>
                <w:color w:val="FF0000"/>
                <w:highlight w:val="none"/>
                <w:shd w:val="clear" w:color="auto" w:fill="auto"/>
                <w:lang w:eastAsia="zh-CN"/>
              </w:rPr>
              <w:t>与装修工程同步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15" w:type="dxa"/>
            <w:tcMar>
              <w:top w:w="57" w:type="dxa"/>
              <w:left w:w="108" w:type="dxa"/>
              <w:bottom w:w="57" w:type="dxa"/>
              <w:right w:w="108" w:type="dxa"/>
            </w:tcMar>
            <w:vAlign w:val="center"/>
          </w:tcPr>
          <w:p>
            <w:pPr>
              <w:snapToGrid w:val="0"/>
              <w:spacing w:line="30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1.3.3</w:t>
            </w:r>
          </w:p>
        </w:tc>
        <w:tc>
          <w:tcPr>
            <w:tcW w:w="1920" w:type="dxa"/>
            <w:tcMar>
              <w:top w:w="57" w:type="dxa"/>
              <w:left w:w="108" w:type="dxa"/>
              <w:bottom w:w="57" w:type="dxa"/>
              <w:right w:w="108" w:type="dxa"/>
            </w:tcMar>
            <w:vAlign w:val="center"/>
          </w:tcPr>
          <w:p>
            <w:pPr>
              <w:snapToGrid w:val="0"/>
              <w:spacing w:line="300" w:lineRule="auto"/>
              <w:jc w:val="center"/>
              <w:rPr>
                <w:rFonts w:ascii="Arial" w:hAnsi="Arial" w:cs="Arial"/>
                <w:color w:val="auto"/>
                <w:szCs w:val="21"/>
                <w:highlight w:val="none"/>
                <w:shd w:val="clear" w:color="auto" w:fill="auto"/>
              </w:rPr>
            </w:pPr>
            <w:r>
              <w:rPr>
                <w:rFonts w:ascii="Arial" w:hAnsi="Arial" w:cs="Arial"/>
                <w:color w:val="auto"/>
                <w:highlight w:val="none"/>
                <w:shd w:val="clear" w:color="auto" w:fill="auto"/>
              </w:rPr>
              <w:t>质量要求</w:t>
            </w:r>
          </w:p>
        </w:tc>
        <w:tc>
          <w:tcPr>
            <w:tcW w:w="6530" w:type="dxa"/>
            <w:tcMar>
              <w:top w:w="57" w:type="dxa"/>
              <w:left w:w="108" w:type="dxa"/>
              <w:bottom w:w="57" w:type="dxa"/>
              <w:right w:w="108" w:type="dxa"/>
            </w:tcMar>
            <w:vAlign w:val="center"/>
          </w:tcPr>
          <w:p>
            <w:pPr>
              <w:pStyle w:val="64"/>
              <w:spacing w:line="300" w:lineRule="auto"/>
              <w:rPr>
                <w:rFonts w:ascii="Arial" w:hAnsi="Arial" w:eastAsia="宋体" w:cs="Arial"/>
                <w:color w:val="FF0000"/>
                <w:szCs w:val="21"/>
                <w:highlight w:val="none"/>
                <w:shd w:val="clear" w:color="auto" w:fill="auto"/>
              </w:rPr>
            </w:pPr>
            <w:r>
              <w:rPr>
                <w:rFonts w:ascii="Arial" w:hAnsi="Arial" w:eastAsia="宋体" w:cs="Arial"/>
                <w:color w:val="FF0000"/>
                <w:highlight w:val="none"/>
                <w:shd w:val="clear" w:color="auto" w:fill="auto"/>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115"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1.4.1</w:t>
            </w:r>
          </w:p>
        </w:tc>
        <w:tc>
          <w:tcPr>
            <w:tcW w:w="1920"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磋商供应商</w:t>
            </w:r>
          </w:p>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资格要求</w:t>
            </w:r>
          </w:p>
        </w:tc>
        <w:tc>
          <w:tcPr>
            <w:tcW w:w="6530" w:type="dxa"/>
            <w:tcMar>
              <w:top w:w="57" w:type="dxa"/>
              <w:left w:w="108" w:type="dxa"/>
              <w:bottom w:w="57" w:type="dxa"/>
              <w:right w:w="108" w:type="dxa"/>
            </w:tcMar>
            <w:vAlign w:val="center"/>
          </w:tcPr>
          <w:p>
            <w:pPr>
              <w:spacing w:line="300" w:lineRule="auto"/>
              <w:rPr>
                <w:rFonts w:ascii="Arial" w:hAnsi="Arial" w:cs="Arial"/>
                <w:color w:val="auto"/>
                <w:highlight w:val="none"/>
                <w:shd w:val="clear" w:color="auto" w:fill="auto"/>
              </w:rPr>
            </w:pPr>
            <w:r>
              <w:rPr>
                <w:rFonts w:ascii="Arial" w:hAnsi="Arial" w:cs="Arial"/>
                <w:color w:val="auto"/>
                <w:highlight w:val="none"/>
                <w:shd w:val="clear" w:color="auto" w:fill="auto"/>
              </w:rPr>
              <w:t>1.满足《中华人民共和国政府采购法》第二十二条规定；未被“信用中国”（www.creditchina.gov.cn）、中国政府采购网（www.ccgp.gov.cn）、浙江政府采购网（www.zjzfcg.gov.cn/）列入失信被执行人、重大税收违法案件当事人名单、政府采购严重违法失信行为记录名单。</w:t>
            </w:r>
          </w:p>
          <w:p>
            <w:pPr>
              <w:spacing w:line="300" w:lineRule="auto"/>
              <w:rPr>
                <w:rFonts w:hint="eastAsia" w:ascii="Arial" w:hAnsi="Arial" w:cs="Arial"/>
                <w:color w:val="auto"/>
                <w:highlight w:val="none"/>
                <w:shd w:val="clear" w:color="auto" w:fill="auto"/>
              </w:rPr>
            </w:pPr>
            <w:r>
              <w:rPr>
                <w:rFonts w:ascii="Arial" w:hAnsi="Arial" w:cs="Arial"/>
                <w:color w:val="auto"/>
                <w:highlight w:val="none"/>
                <w:shd w:val="clear" w:color="auto" w:fill="auto"/>
              </w:rPr>
              <w:t>2.落实政府采购政策需满足的资格要求：</w:t>
            </w:r>
            <w:r>
              <w:rPr>
                <w:rFonts w:hint="eastAsia" w:ascii="Arial" w:hAnsi="Arial" w:cs="Arial"/>
                <w:color w:val="auto"/>
                <w:highlight w:val="none"/>
                <w:shd w:val="clear" w:color="auto" w:fill="auto"/>
                <w:lang w:val="en-US" w:eastAsia="zh-CN"/>
              </w:rPr>
              <w:t>本项目整体专门面向中小企业采购（残疾人福利性单位和监狱企业视同小微企业）</w:t>
            </w:r>
            <w:r>
              <w:rPr>
                <w:rFonts w:hint="eastAsia" w:ascii="Arial" w:hAnsi="Arial" w:cs="Arial"/>
                <w:color w:val="auto"/>
                <w:highlight w:val="none"/>
                <w:shd w:val="clear" w:color="auto" w:fill="auto"/>
              </w:rPr>
              <w:t>。</w:t>
            </w:r>
          </w:p>
          <w:p>
            <w:pPr>
              <w:spacing w:line="300" w:lineRule="auto"/>
              <w:rPr>
                <w:rFonts w:ascii="Arial" w:hAnsi="Arial" w:cs="Arial"/>
                <w:color w:val="auto"/>
                <w:highlight w:val="none"/>
                <w:shd w:val="clear" w:color="auto" w:fill="auto"/>
              </w:rPr>
            </w:pPr>
            <w:r>
              <w:rPr>
                <w:rFonts w:ascii="Arial" w:hAnsi="Arial" w:cs="Arial"/>
                <w:color w:val="auto"/>
                <w:highlight w:val="none"/>
                <w:shd w:val="clear" w:color="auto" w:fill="auto"/>
              </w:rPr>
              <w:t>3.本项目的特定资格要求：</w:t>
            </w:r>
          </w:p>
          <w:p>
            <w:pPr>
              <w:spacing w:line="300" w:lineRule="auto"/>
              <w:rPr>
                <w:rFonts w:ascii="Arial" w:hAnsi="Arial" w:cs="Arial"/>
                <w:color w:val="auto"/>
                <w:highlight w:val="none"/>
                <w:shd w:val="clear" w:color="auto" w:fill="auto"/>
              </w:rPr>
            </w:pPr>
            <w:r>
              <w:rPr>
                <w:rFonts w:ascii="Arial" w:hAnsi="Arial" w:cs="Arial"/>
                <w:color w:val="auto"/>
                <w:highlight w:val="none"/>
                <w:shd w:val="clear" w:color="auto" w:fill="auto"/>
              </w:rPr>
              <w:t>①企业资质要求：具备电子与智能化工程专业承包二级及以上资质；</w:t>
            </w:r>
          </w:p>
          <w:p>
            <w:pPr>
              <w:spacing w:line="300" w:lineRule="auto"/>
              <w:rPr>
                <w:rFonts w:ascii="Arial" w:hAnsi="Arial" w:cs="Arial"/>
                <w:color w:val="auto"/>
                <w:highlight w:val="none"/>
                <w:shd w:val="clear" w:color="auto" w:fill="auto"/>
              </w:rPr>
            </w:pPr>
            <w:r>
              <w:rPr>
                <w:rFonts w:ascii="Arial" w:hAnsi="Arial" w:cs="Arial"/>
                <w:color w:val="auto"/>
                <w:highlight w:val="none"/>
                <w:shd w:val="clear" w:color="auto" w:fill="auto"/>
              </w:rPr>
              <w:t>②项目负责人资格要求：具备注册建造师机电工程二级及以上资格</w:t>
            </w:r>
            <w:r>
              <w:rPr>
                <w:rFonts w:hint="eastAsia" w:ascii="Arial" w:hAnsi="Arial" w:cs="Arial"/>
                <w:color w:val="auto"/>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115"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1.4.2</w:t>
            </w:r>
          </w:p>
        </w:tc>
        <w:tc>
          <w:tcPr>
            <w:tcW w:w="1920"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是否接受</w:t>
            </w:r>
          </w:p>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联合体投标</w:t>
            </w:r>
          </w:p>
        </w:tc>
        <w:tc>
          <w:tcPr>
            <w:tcW w:w="6530" w:type="dxa"/>
            <w:tcMar>
              <w:top w:w="57" w:type="dxa"/>
              <w:left w:w="108" w:type="dxa"/>
              <w:bottom w:w="57" w:type="dxa"/>
              <w:right w:w="108" w:type="dxa"/>
            </w:tcMar>
            <w:vAlign w:val="center"/>
          </w:tcPr>
          <w:p>
            <w:pPr>
              <w:snapToGrid w:val="0"/>
              <w:spacing w:line="300" w:lineRule="auto"/>
              <w:rPr>
                <w:rFonts w:ascii="Arial" w:hAnsi="Arial" w:cs="Arial"/>
                <w:color w:val="auto"/>
                <w:highlight w:val="none"/>
                <w:shd w:val="clear" w:color="auto" w:fill="auto"/>
              </w:rPr>
            </w:pPr>
            <w:r>
              <w:rPr>
                <w:rFonts w:ascii="Arial" w:hAnsi="Arial" w:cs="Arial"/>
                <w:color w:val="auto"/>
                <w:szCs w:val="21"/>
                <w:highlight w:val="none"/>
                <w:shd w:val="clear" w:color="auto" w:fill="auto"/>
              </w:rPr>
              <w:fldChar w:fldCharType="begin"/>
            </w:r>
            <w:r>
              <w:rPr>
                <w:rFonts w:ascii="Arial" w:hAnsi="Arial" w:cs="Arial"/>
                <w:color w:val="auto"/>
                <w:szCs w:val="21"/>
                <w:highlight w:val="none"/>
                <w:shd w:val="clear" w:color="auto" w:fill="auto"/>
              </w:rPr>
              <w:instrText xml:space="preserve">eq \o\ac(□,√)</w:instrText>
            </w:r>
            <w:r>
              <w:rPr>
                <w:rFonts w:ascii="Arial" w:hAnsi="Arial" w:cs="Arial"/>
                <w:color w:val="auto"/>
                <w:szCs w:val="21"/>
                <w:highlight w:val="none"/>
                <w:shd w:val="clear" w:color="auto" w:fill="auto"/>
              </w:rPr>
              <w:fldChar w:fldCharType="end"/>
            </w:r>
            <w:r>
              <w:rPr>
                <w:rFonts w:ascii="Arial" w:hAnsi="Arial" w:cs="Arial"/>
                <w:color w:val="auto"/>
                <w:highlight w:val="none"/>
                <w:shd w:val="clear" w:color="auto" w:fill="auto"/>
              </w:rPr>
              <w:t>不接受</w:t>
            </w:r>
          </w:p>
          <w:p>
            <w:pPr>
              <w:snapToGrid w:val="0"/>
              <w:spacing w:line="300" w:lineRule="auto"/>
              <w:rPr>
                <w:rFonts w:ascii="Arial" w:hAnsi="Arial" w:cs="Arial"/>
                <w:i/>
                <w:color w:val="auto"/>
                <w:highlight w:val="none"/>
                <w:shd w:val="clear" w:color="auto" w:fill="auto"/>
              </w:rPr>
            </w:pPr>
            <w:r>
              <w:rPr>
                <w:rFonts w:ascii="Arial" w:hAnsi="Arial" w:cs="Arial"/>
                <w:color w:val="auto"/>
                <w:highlight w:val="none"/>
                <w:shd w:val="clear" w:color="auto" w:fill="auto"/>
              </w:rPr>
              <w:t>□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15"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1.9.1</w:t>
            </w:r>
          </w:p>
        </w:tc>
        <w:tc>
          <w:tcPr>
            <w:tcW w:w="1920"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踏勘现场</w:t>
            </w:r>
          </w:p>
        </w:tc>
        <w:tc>
          <w:tcPr>
            <w:tcW w:w="6530" w:type="dxa"/>
            <w:tcMar>
              <w:top w:w="57" w:type="dxa"/>
              <w:left w:w="108" w:type="dxa"/>
              <w:bottom w:w="57" w:type="dxa"/>
              <w:right w:w="108" w:type="dxa"/>
            </w:tcMar>
            <w:vAlign w:val="center"/>
          </w:tcPr>
          <w:p>
            <w:pPr>
              <w:snapToGrid w:val="0"/>
              <w:spacing w:line="300" w:lineRule="auto"/>
              <w:rPr>
                <w:rFonts w:ascii="Arial" w:hAnsi="Arial" w:cs="Arial"/>
                <w:color w:val="auto"/>
                <w:highlight w:val="none"/>
                <w:shd w:val="clear" w:color="auto" w:fill="auto"/>
              </w:rPr>
            </w:pPr>
            <w:r>
              <w:rPr>
                <w:rFonts w:ascii="Arial" w:hAnsi="Arial" w:cs="Arial"/>
                <w:color w:val="auto"/>
                <w:szCs w:val="21"/>
                <w:highlight w:val="none"/>
                <w:shd w:val="clear" w:color="auto" w:fill="auto"/>
              </w:rPr>
              <w:fldChar w:fldCharType="begin"/>
            </w:r>
            <w:r>
              <w:rPr>
                <w:rFonts w:ascii="Arial" w:hAnsi="Arial" w:cs="Arial"/>
                <w:color w:val="auto"/>
                <w:szCs w:val="21"/>
                <w:highlight w:val="none"/>
                <w:shd w:val="clear" w:color="auto" w:fill="auto"/>
              </w:rPr>
              <w:instrText xml:space="preserve">eq \o\ac(□,√)</w:instrText>
            </w:r>
            <w:r>
              <w:rPr>
                <w:rFonts w:ascii="Arial" w:hAnsi="Arial" w:cs="Arial"/>
                <w:color w:val="auto"/>
                <w:szCs w:val="21"/>
                <w:highlight w:val="none"/>
                <w:shd w:val="clear" w:color="auto" w:fill="auto"/>
              </w:rPr>
              <w:fldChar w:fldCharType="end"/>
            </w:r>
            <w:r>
              <w:rPr>
                <w:rFonts w:ascii="Arial" w:hAnsi="Arial" w:cs="Arial"/>
                <w:color w:val="auto"/>
                <w:highlight w:val="none"/>
                <w:shd w:val="clear" w:color="auto" w:fill="auto"/>
              </w:rPr>
              <w:t xml:space="preserve"> 不组织</w:t>
            </w:r>
          </w:p>
          <w:p>
            <w:pPr>
              <w:snapToGrid w:val="0"/>
              <w:spacing w:line="300" w:lineRule="auto"/>
              <w:rPr>
                <w:rFonts w:ascii="Arial" w:hAnsi="Arial" w:cs="Arial"/>
                <w:i/>
                <w:color w:val="auto"/>
                <w:highlight w:val="none"/>
                <w:shd w:val="clear" w:color="auto" w:fill="auto"/>
              </w:rPr>
            </w:pPr>
            <w:r>
              <w:rPr>
                <w:rFonts w:ascii="Arial" w:hAnsi="Arial" w:cs="Arial"/>
                <w:color w:val="auto"/>
                <w:highlight w:val="none"/>
                <w:shd w:val="clear" w:color="auto" w:fill="auto"/>
              </w:rPr>
              <w:t>□ 组织    踏勘时间</w:t>
            </w:r>
            <w:r>
              <w:rPr>
                <w:rFonts w:ascii="Arial" w:hAnsi="Arial" w:cs="Arial"/>
                <w:i/>
                <w:color w:val="auto"/>
                <w:highlight w:val="none"/>
                <w:shd w:val="clear" w:color="auto" w:fill="auto"/>
              </w:rPr>
              <w:t xml:space="preserve">：          </w:t>
            </w:r>
            <w:r>
              <w:rPr>
                <w:rFonts w:ascii="Arial" w:hAnsi="Arial" w:cs="Arial"/>
                <w:color w:val="auto"/>
                <w:highlight w:val="none"/>
                <w:shd w:val="clear" w:color="auto" w:fill="auto"/>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15"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1.10</w:t>
            </w:r>
          </w:p>
        </w:tc>
        <w:tc>
          <w:tcPr>
            <w:tcW w:w="1920" w:type="dxa"/>
            <w:tcMar>
              <w:top w:w="57" w:type="dxa"/>
              <w:left w:w="108" w:type="dxa"/>
              <w:bottom w:w="57" w:type="dxa"/>
              <w:right w:w="108" w:type="dxa"/>
            </w:tcMar>
            <w:vAlign w:val="center"/>
          </w:tcPr>
          <w:p>
            <w:pPr>
              <w:pStyle w:val="93"/>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分  包</w:t>
            </w:r>
          </w:p>
        </w:tc>
        <w:tc>
          <w:tcPr>
            <w:tcW w:w="6530" w:type="dxa"/>
            <w:tcMar>
              <w:top w:w="57" w:type="dxa"/>
              <w:left w:w="108" w:type="dxa"/>
              <w:bottom w:w="57" w:type="dxa"/>
              <w:right w:w="108" w:type="dxa"/>
            </w:tcMar>
            <w:vAlign w:val="center"/>
          </w:tcPr>
          <w:p>
            <w:pPr>
              <w:pStyle w:val="93"/>
              <w:spacing w:line="300" w:lineRule="auto"/>
              <w:rPr>
                <w:rFonts w:ascii="Arial" w:hAnsi="Arial" w:cs="Arial"/>
                <w:color w:val="auto"/>
                <w:highlight w:val="none"/>
                <w:shd w:val="clear" w:color="auto" w:fill="auto"/>
              </w:rPr>
            </w:pPr>
            <w:r>
              <w:rPr>
                <w:rFonts w:ascii="Arial" w:hAnsi="Arial" w:cs="Arial"/>
                <w:color w:val="auto"/>
                <w:highlight w:val="none"/>
                <w:shd w:val="clear" w:color="auto" w:fill="auto"/>
              </w:rPr>
              <w:fldChar w:fldCharType="begin"/>
            </w:r>
            <w:r>
              <w:rPr>
                <w:rFonts w:ascii="Arial" w:hAnsi="Arial" w:cs="Arial"/>
                <w:color w:val="auto"/>
                <w:highlight w:val="none"/>
                <w:shd w:val="clear" w:color="auto" w:fill="auto"/>
              </w:rPr>
              <w:instrText xml:space="preserve">eq \o\ac(□,√)</w:instrText>
            </w:r>
            <w:r>
              <w:rPr>
                <w:rFonts w:ascii="Arial" w:hAnsi="Arial" w:cs="Arial"/>
                <w:color w:val="auto"/>
                <w:highlight w:val="none"/>
                <w:shd w:val="clear" w:color="auto" w:fill="auto"/>
              </w:rPr>
              <w:fldChar w:fldCharType="end"/>
            </w:r>
            <w:r>
              <w:rPr>
                <w:rFonts w:ascii="Arial" w:hAnsi="Arial" w:cs="Arial"/>
                <w:color w:val="auto"/>
                <w:highlight w:val="none"/>
                <w:shd w:val="clear" w:color="auto" w:fill="auto"/>
              </w:rPr>
              <w:t>不允许</w:t>
            </w:r>
          </w:p>
          <w:p>
            <w:pPr>
              <w:pStyle w:val="93"/>
              <w:spacing w:line="300" w:lineRule="auto"/>
              <w:rPr>
                <w:rFonts w:ascii="Arial" w:hAnsi="Arial" w:cs="Arial"/>
                <w:color w:val="auto"/>
                <w:highlight w:val="none"/>
                <w:shd w:val="clear" w:color="auto" w:fill="auto"/>
              </w:rPr>
            </w:pPr>
            <w:r>
              <w:rPr>
                <w:rFonts w:ascii="Arial" w:hAnsi="Arial" w:cs="Arial"/>
                <w:color w:val="auto"/>
                <w:highlight w:val="none"/>
                <w:shd w:val="clear" w:color="auto" w:fill="auto"/>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115" w:type="dxa"/>
            <w:tcMar>
              <w:top w:w="57" w:type="dxa"/>
              <w:left w:w="108" w:type="dxa"/>
              <w:bottom w:w="57" w:type="dxa"/>
              <w:right w:w="108" w:type="dxa"/>
            </w:tcMar>
            <w:vAlign w:val="center"/>
          </w:tcPr>
          <w:p>
            <w:pPr>
              <w:snapToGrid w:val="0"/>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1.11</w:t>
            </w:r>
          </w:p>
        </w:tc>
        <w:tc>
          <w:tcPr>
            <w:tcW w:w="1920" w:type="dxa"/>
            <w:tcMar>
              <w:top w:w="57" w:type="dxa"/>
              <w:left w:w="108" w:type="dxa"/>
              <w:bottom w:w="57" w:type="dxa"/>
              <w:right w:w="108" w:type="dxa"/>
            </w:tcMar>
            <w:vAlign w:val="center"/>
          </w:tcPr>
          <w:p>
            <w:pPr>
              <w:pStyle w:val="93"/>
              <w:spacing w:line="30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偏  离</w:t>
            </w:r>
          </w:p>
        </w:tc>
        <w:tc>
          <w:tcPr>
            <w:tcW w:w="6530" w:type="dxa"/>
            <w:tcMar>
              <w:top w:w="57" w:type="dxa"/>
              <w:left w:w="108" w:type="dxa"/>
              <w:bottom w:w="57" w:type="dxa"/>
              <w:right w:w="108" w:type="dxa"/>
            </w:tcMar>
            <w:vAlign w:val="center"/>
          </w:tcPr>
          <w:p>
            <w:pPr>
              <w:pStyle w:val="93"/>
              <w:spacing w:line="300" w:lineRule="auto"/>
              <w:rPr>
                <w:rFonts w:ascii="Arial" w:hAnsi="Arial" w:cs="Arial"/>
                <w:color w:val="auto"/>
                <w:highlight w:val="none"/>
                <w:shd w:val="clear" w:color="auto" w:fill="auto"/>
              </w:rPr>
            </w:pPr>
            <w:r>
              <w:rPr>
                <w:rFonts w:ascii="Arial" w:hAnsi="Arial" w:cs="Arial"/>
                <w:color w:val="auto"/>
                <w:highlight w:val="none"/>
                <w:shd w:val="clear" w:color="auto" w:fill="auto"/>
              </w:rPr>
              <w:t>□不允许</w:t>
            </w:r>
          </w:p>
          <w:p>
            <w:pPr>
              <w:pStyle w:val="93"/>
              <w:spacing w:line="300" w:lineRule="auto"/>
              <w:rPr>
                <w:rFonts w:ascii="Arial" w:hAnsi="Arial" w:cs="Arial"/>
                <w:color w:val="auto"/>
                <w:highlight w:val="none"/>
                <w:shd w:val="clear" w:color="auto" w:fill="auto"/>
              </w:rPr>
            </w:pPr>
            <w:r>
              <w:rPr>
                <w:rFonts w:ascii="Arial" w:hAnsi="Arial" w:cs="Arial"/>
                <w:color w:val="auto"/>
                <w:highlight w:val="none"/>
                <w:shd w:val="clear" w:color="auto" w:fill="auto"/>
              </w:rPr>
              <w:fldChar w:fldCharType="begin"/>
            </w:r>
            <w:r>
              <w:rPr>
                <w:rFonts w:ascii="Arial" w:hAnsi="Arial" w:cs="Arial"/>
                <w:color w:val="auto"/>
                <w:highlight w:val="none"/>
                <w:shd w:val="clear" w:color="auto" w:fill="auto"/>
              </w:rPr>
              <w:instrText xml:space="preserve">eq \o\ac(□,√)</w:instrText>
            </w:r>
            <w:r>
              <w:rPr>
                <w:rFonts w:ascii="Arial" w:hAnsi="Arial" w:cs="Arial"/>
                <w:color w:val="auto"/>
                <w:highlight w:val="none"/>
                <w:shd w:val="clear" w:color="auto" w:fill="auto"/>
              </w:rPr>
              <w:fldChar w:fldCharType="end"/>
            </w:r>
            <w:r>
              <w:rPr>
                <w:rFonts w:ascii="Arial" w:hAnsi="Arial" w:cs="Arial"/>
                <w:color w:val="auto"/>
                <w:highlight w:val="none"/>
                <w:shd w:val="clear" w:color="auto" w:fill="auto"/>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15"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2.3</w:t>
            </w:r>
          </w:p>
        </w:tc>
        <w:tc>
          <w:tcPr>
            <w:tcW w:w="1920"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磋商响应文件递交截止时间及地点</w:t>
            </w:r>
          </w:p>
        </w:tc>
        <w:tc>
          <w:tcPr>
            <w:tcW w:w="6530" w:type="dxa"/>
            <w:tcMar>
              <w:top w:w="57" w:type="dxa"/>
              <w:left w:w="108" w:type="dxa"/>
              <w:bottom w:w="57" w:type="dxa"/>
              <w:right w:w="108" w:type="dxa"/>
            </w:tcMar>
            <w:vAlign w:val="center"/>
          </w:tcPr>
          <w:p>
            <w:pPr>
              <w:snapToGrid w:val="0"/>
              <w:spacing w:line="300" w:lineRule="auto"/>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磋商响应文件递交截止时间：</w:t>
            </w:r>
            <w:r>
              <w:rPr>
                <w:rFonts w:hint="eastAsia" w:ascii="Arial" w:hAnsi="Arial" w:cs="Arial"/>
                <w:color w:val="auto"/>
                <w:szCs w:val="21"/>
                <w:highlight w:val="none"/>
                <w:shd w:val="clear" w:color="auto" w:fill="auto"/>
                <w:lang w:eastAsia="zh-CN"/>
              </w:rPr>
              <w:t>2022</w:t>
            </w:r>
            <w:r>
              <w:rPr>
                <w:rFonts w:ascii="Arial" w:hAnsi="Arial" w:cs="Arial"/>
                <w:color w:val="auto"/>
                <w:szCs w:val="21"/>
                <w:highlight w:val="none"/>
                <w:shd w:val="clear" w:color="auto" w:fill="auto"/>
              </w:rPr>
              <w:t>年</w:t>
            </w:r>
            <w:r>
              <w:rPr>
                <w:rFonts w:hint="eastAsia" w:ascii="Arial" w:hAnsi="Arial" w:cs="Arial"/>
                <w:color w:val="auto"/>
                <w:szCs w:val="21"/>
                <w:highlight w:val="none"/>
                <w:shd w:val="clear" w:color="auto" w:fill="auto"/>
                <w:lang w:val="en-US" w:eastAsia="zh-CN"/>
              </w:rPr>
              <w:t>6</w:t>
            </w:r>
            <w:r>
              <w:rPr>
                <w:rFonts w:ascii="Arial" w:hAnsi="Arial" w:cs="Arial"/>
                <w:color w:val="auto"/>
                <w:szCs w:val="21"/>
                <w:highlight w:val="none"/>
                <w:shd w:val="clear" w:color="auto" w:fill="auto"/>
              </w:rPr>
              <w:t>月</w:t>
            </w:r>
            <w:r>
              <w:rPr>
                <w:rFonts w:hint="eastAsia" w:ascii="Arial" w:hAnsi="Arial" w:cs="Arial"/>
                <w:color w:val="auto"/>
                <w:szCs w:val="21"/>
                <w:highlight w:val="none"/>
                <w:shd w:val="clear" w:color="auto" w:fill="auto"/>
                <w:lang w:val="en-US" w:eastAsia="zh-CN"/>
              </w:rPr>
              <w:t>13</w:t>
            </w:r>
            <w:r>
              <w:rPr>
                <w:rFonts w:ascii="Arial" w:hAnsi="Arial" w:cs="Arial"/>
                <w:color w:val="auto"/>
                <w:szCs w:val="21"/>
                <w:highlight w:val="none"/>
                <w:shd w:val="clear" w:color="auto" w:fill="auto"/>
              </w:rPr>
              <w:t>日</w:t>
            </w:r>
            <w:r>
              <w:rPr>
                <w:rFonts w:hint="eastAsia" w:ascii="Arial" w:hAnsi="Arial" w:cs="Arial"/>
                <w:bCs/>
                <w:color w:val="auto"/>
                <w:highlight w:val="none"/>
                <w:shd w:val="clear" w:color="auto" w:fill="auto"/>
                <w:lang w:val="en-US" w:eastAsia="zh-CN"/>
              </w:rPr>
              <w:t>14</w:t>
            </w:r>
            <w:r>
              <w:rPr>
                <w:rFonts w:hint="eastAsia" w:ascii="Arial" w:hAnsi="Arial" w:cs="Arial"/>
                <w:bCs/>
                <w:color w:val="auto"/>
                <w:highlight w:val="none"/>
                <w:shd w:val="clear" w:color="auto" w:fill="auto"/>
              </w:rPr>
              <w:t>:</w:t>
            </w:r>
            <w:r>
              <w:rPr>
                <w:rFonts w:hint="eastAsia" w:ascii="Arial" w:hAnsi="Arial" w:cs="Arial"/>
                <w:bCs/>
                <w:color w:val="auto"/>
                <w:highlight w:val="none"/>
                <w:shd w:val="clear" w:color="auto" w:fill="auto"/>
                <w:lang w:val="en-US" w:eastAsia="zh-CN"/>
              </w:rPr>
              <w:t>3</w:t>
            </w:r>
            <w:r>
              <w:rPr>
                <w:rFonts w:hint="eastAsia" w:ascii="Arial" w:hAnsi="Arial" w:cs="Arial"/>
                <w:bCs/>
                <w:color w:val="auto"/>
                <w:highlight w:val="none"/>
                <w:shd w:val="clear" w:color="auto" w:fill="auto"/>
              </w:rPr>
              <w:t>0</w:t>
            </w:r>
            <w:r>
              <w:rPr>
                <w:rFonts w:ascii="Arial" w:hAnsi="Arial" w:cs="Arial"/>
                <w:color w:val="auto"/>
                <w:szCs w:val="21"/>
                <w:highlight w:val="none"/>
                <w:shd w:val="clear" w:color="auto" w:fill="auto"/>
              </w:rPr>
              <w:t>止；</w:t>
            </w:r>
          </w:p>
          <w:p>
            <w:pPr>
              <w:snapToGrid w:val="0"/>
              <w:spacing w:line="300" w:lineRule="auto"/>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磋商响应文件递交地点：</w:t>
            </w:r>
          </w:p>
          <w:p>
            <w:pPr>
              <w:snapToGrid w:val="0"/>
              <w:spacing w:line="300" w:lineRule="auto"/>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“电子加密磋商响应文件”[文件格式.jmbs]</w:t>
            </w:r>
            <w:r>
              <w:rPr>
                <w:rFonts w:ascii="Arial" w:hAnsi="Arial" w:cs="Arial"/>
                <w:color w:val="auto"/>
                <w:szCs w:val="21"/>
                <w:highlight w:val="none"/>
                <w:shd w:val="clear" w:color="auto" w:fill="auto"/>
              </w:rPr>
              <w:t>通过“政府采购云平台（www.zcygov.cn）”实行在线递交。</w:t>
            </w:r>
          </w:p>
          <w:p>
            <w:pPr>
              <w:snapToGrid w:val="0"/>
              <w:spacing w:line="300" w:lineRule="auto"/>
              <w:rPr>
                <w:rFonts w:ascii="Arial" w:hAnsi="Arial" w:cs="Arial"/>
                <w:color w:val="auto"/>
                <w:highlight w:val="none"/>
                <w:u w:val="single"/>
                <w:shd w:val="clear" w:color="auto" w:fill="auto"/>
              </w:rPr>
            </w:pPr>
            <w:r>
              <w:rPr>
                <w:rFonts w:ascii="Arial" w:hAnsi="Arial" w:cs="Arial"/>
                <w:color w:val="auto"/>
                <w:szCs w:val="21"/>
                <w:highlight w:val="none"/>
                <w:shd w:val="clear" w:color="auto" w:fill="auto"/>
              </w:rPr>
              <w:t>“备份磋商响应文件”[文件格式.bfbs]（如有）：以邮件形式递交“备份响应文件”(邮箱地址：</w:t>
            </w:r>
            <w:r>
              <w:rPr>
                <w:rFonts w:hint="eastAsia" w:ascii="Arial" w:hAnsi="Arial" w:cs="Arial"/>
                <w:color w:val="auto"/>
                <w:szCs w:val="21"/>
                <w:highlight w:val="none"/>
                <w:shd w:val="clear" w:color="auto" w:fill="auto"/>
                <w:lang w:eastAsia="zh-CN"/>
              </w:rPr>
              <w:t>2635475953@qq.com</w:t>
            </w:r>
            <w:r>
              <w:rPr>
                <w:rFonts w:hint="eastAsia" w:ascii="Arial" w:hAnsi="Arial" w:cs="Arial"/>
                <w:color w:val="auto"/>
                <w:szCs w:val="21"/>
                <w:highlight w:val="none"/>
                <w:shd w:val="clear" w:color="auto" w:fill="auto"/>
              </w:rPr>
              <w:t>，</w:t>
            </w:r>
            <w:r>
              <w:rPr>
                <w:rFonts w:ascii="Arial" w:hAnsi="Arial" w:cs="Arial"/>
                <w:color w:val="auto"/>
                <w:szCs w:val="21"/>
                <w:highlight w:val="none"/>
                <w:shd w:val="clear" w:color="auto" w:fill="auto"/>
              </w:rPr>
              <w:t>邮件标题注明项目名称及供应商名称，送达时间以指定邮箱自动回复的邮件时间为准)。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115"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3.1</w:t>
            </w:r>
          </w:p>
        </w:tc>
        <w:tc>
          <w:tcPr>
            <w:tcW w:w="1920"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磋商响应文件</w:t>
            </w:r>
          </w:p>
        </w:tc>
        <w:tc>
          <w:tcPr>
            <w:tcW w:w="6530" w:type="dxa"/>
            <w:tcMar>
              <w:top w:w="57" w:type="dxa"/>
              <w:left w:w="108" w:type="dxa"/>
              <w:bottom w:w="57" w:type="dxa"/>
              <w:right w:w="108" w:type="dxa"/>
            </w:tcMar>
            <w:vAlign w:val="center"/>
          </w:tcPr>
          <w:p>
            <w:pPr>
              <w:pStyle w:val="64"/>
              <w:spacing w:line="300" w:lineRule="auto"/>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1）报价部分</w:t>
            </w:r>
          </w:p>
          <w:p>
            <w:pPr>
              <w:pStyle w:val="64"/>
              <w:spacing w:line="300" w:lineRule="auto"/>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2）资格审查资料</w:t>
            </w:r>
          </w:p>
          <w:p>
            <w:pPr>
              <w:pStyle w:val="64"/>
              <w:spacing w:line="300" w:lineRule="auto"/>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3）商务技术部分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115"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3.3.1</w:t>
            </w:r>
          </w:p>
        </w:tc>
        <w:tc>
          <w:tcPr>
            <w:tcW w:w="1920"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投标有效期</w:t>
            </w:r>
          </w:p>
        </w:tc>
        <w:tc>
          <w:tcPr>
            <w:tcW w:w="6530" w:type="dxa"/>
            <w:tcMar>
              <w:top w:w="57" w:type="dxa"/>
              <w:left w:w="108" w:type="dxa"/>
              <w:bottom w:w="57" w:type="dxa"/>
              <w:right w:w="108" w:type="dxa"/>
            </w:tcMar>
            <w:vAlign w:val="center"/>
          </w:tcPr>
          <w:p>
            <w:pPr>
              <w:snapToGrid w:val="0"/>
              <w:spacing w:line="300" w:lineRule="auto"/>
              <w:rPr>
                <w:rFonts w:ascii="Arial" w:hAnsi="Arial" w:cs="Arial"/>
                <w:color w:val="auto"/>
                <w:highlight w:val="none"/>
                <w:shd w:val="clear" w:color="auto" w:fill="auto"/>
              </w:rPr>
            </w:pPr>
            <w:r>
              <w:rPr>
                <w:rFonts w:ascii="Arial" w:hAnsi="Arial" w:cs="Arial"/>
                <w:color w:val="auto"/>
                <w:szCs w:val="21"/>
                <w:highlight w:val="none"/>
                <w:shd w:val="clear" w:color="auto" w:fill="auto"/>
              </w:rPr>
              <w:t>投标截止日期后</w:t>
            </w:r>
            <w:r>
              <w:rPr>
                <w:rFonts w:ascii="Arial" w:hAnsi="Arial" w:cs="Arial"/>
                <w:color w:val="auto"/>
                <w:szCs w:val="21"/>
                <w:highlight w:val="none"/>
                <w:u w:val="single"/>
                <w:shd w:val="clear" w:color="auto" w:fill="auto"/>
              </w:rPr>
              <w:t xml:space="preserve"> 60 </w:t>
            </w:r>
            <w:r>
              <w:rPr>
                <w:rFonts w:ascii="Arial" w:hAnsi="Arial" w:cs="Arial"/>
                <w:color w:val="auto"/>
                <w:szCs w:val="21"/>
                <w:highlight w:val="none"/>
                <w:shd w:val="clear" w:color="auto" w:fill="auto"/>
              </w:rPr>
              <w:t>日历天内有效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115"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3.4</w:t>
            </w:r>
          </w:p>
        </w:tc>
        <w:tc>
          <w:tcPr>
            <w:tcW w:w="1920" w:type="dxa"/>
            <w:tcMar>
              <w:top w:w="57" w:type="dxa"/>
              <w:left w:w="108" w:type="dxa"/>
              <w:bottom w:w="57" w:type="dxa"/>
              <w:right w:w="108" w:type="dxa"/>
            </w:tcMar>
            <w:vAlign w:val="center"/>
          </w:tcPr>
          <w:p>
            <w:pPr>
              <w:pStyle w:val="101"/>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是否允许递交备选投标方案</w:t>
            </w:r>
          </w:p>
        </w:tc>
        <w:tc>
          <w:tcPr>
            <w:tcW w:w="6530" w:type="dxa"/>
            <w:tcMar>
              <w:top w:w="57" w:type="dxa"/>
              <w:left w:w="108" w:type="dxa"/>
              <w:bottom w:w="57" w:type="dxa"/>
              <w:right w:w="108" w:type="dxa"/>
            </w:tcMar>
            <w:vAlign w:val="center"/>
          </w:tcPr>
          <w:p>
            <w:pPr>
              <w:pStyle w:val="101"/>
              <w:spacing w:line="300" w:lineRule="auto"/>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fldChar w:fldCharType="begin"/>
            </w:r>
            <w:r>
              <w:rPr>
                <w:rFonts w:ascii="Arial" w:hAnsi="Arial" w:eastAsia="宋体" w:cs="Arial"/>
                <w:color w:val="auto"/>
                <w:highlight w:val="none"/>
                <w:shd w:val="clear" w:color="auto" w:fill="auto"/>
              </w:rPr>
              <w:instrText xml:space="preserve">eq \o\ac(□,√)</w:instrText>
            </w:r>
            <w:r>
              <w:rPr>
                <w:rFonts w:ascii="Arial" w:hAnsi="Arial" w:eastAsia="宋体" w:cs="Arial"/>
                <w:color w:val="auto"/>
                <w:highlight w:val="none"/>
                <w:shd w:val="clear" w:color="auto" w:fill="auto"/>
              </w:rPr>
              <w:fldChar w:fldCharType="end"/>
            </w:r>
            <w:r>
              <w:rPr>
                <w:rFonts w:ascii="Arial" w:hAnsi="Arial" w:eastAsia="宋体" w:cs="Arial"/>
                <w:color w:val="auto"/>
                <w:highlight w:val="none"/>
                <w:shd w:val="clear" w:color="auto" w:fill="auto"/>
              </w:rPr>
              <w:t>不允许</w:t>
            </w:r>
          </w:p>
          <w:p>
            <w:pPr>
              <w:pStyle w:val="101"/>
              <w:spacing w:line="300" w:lineRule="auto"/>
              <w:rPr>
                <w:rFonts w:ascii="Arial" w:hAnsi="Arial" w:eastAsia="宋体" w:cs="Arial"/>
                <w:color w:val="auto"/>
                <w:highlight w:val="none"/>
                <w:u w:val="single"/>
                <w:shd w:val="clear" w:color="auto" w:fill="auto"/>
              </w:rPr>
            </w:pPr>
            <w:r>
              <w:rPr>
                <w:rFonts w:ascii="Arial" w:hAnsi="Arial" w:eastAsia="宋体" w:cs="Arial"/>
                <w:color w:val="auto"/>
                <w:highlight w:val="none"/>
                <w:shd w:val="clear" w:color="auto" w:fill="auto"/>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115" w:type="dxa"/>
            <w:tcMar>
              <w:top w:w="57" w:type="dxa"/>
              <w:left w:w="108" w:type="dxa"/>
              <w:bottom w:w="57" w:type="dxa"/>
              <w:right w:w="108" w:type="dxa"/>
            </w:tcMar>
            <w:vAlign w:val="center"/>
          </w:tcPr>
          <w:p>
            <w:pPr>
              <w:snapToGrid w:val="0"/>
              <w:spacing w:line="24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3.5.3</w:t>
            </w:r>
          </w:p>
        </w:tc>
        <w:tc>
          <w:tcPr>
            <w:tcW w:w="1920" w:type="dxa"/>
            <w:tcMar>
              <w:top w:w="57" w:type="dxa"/>
              <w:left w:w="108" w:type="dxa"/>
              <w:bottom w:w="57" w:type="dxa"/>
              <w:right w:w="108" w:type="dxa"/>
            </w:tcMar>
            <w:vAlign w:val="center"/>
          </w:tcPr>
          <w:p>
            <w:pPr>
              <w:snapToGrid w:val="0"/>
              <w:spacing w:line="24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磋商响应</w:t>
            </w:r>
          </w:p>
          <w:p>
            <w:pPr>
              <w:snapToGrid w:val="0"/>
              <w:spacing w:line="24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纸质文件份数</w:t>
            </w:r>
          </w:p>
        </w:tc>
        <w:tc>
          <w:tcPr>
            <w:tcW w:w="6530" w:type="dxa"/>
            <w:tcMar>
              <w:top w:w="57" w:type="dxa"/>
              <w:left w:w="108" w:type="dxa"/>
              <w:bottom w:w="57" w:type="dxa"/>
              <w:right w:w="108" w:type="dxa"/>
            </w:tcMar>
            <w:vAlign w:val="center"/>
          </w:tcPr>
          <w:p>
            <w:pPr>
              <w:pStyle w:val="64"/>
              <w:spacing w:line="300" w:lineRule="auto"/>
              <w:rPr>
                <w:rFonts w:ascii="Arial" w:hAnsi="Arial" w:eastAsia="宋体" w:cs="Arial"/>
                <w:color w:val="auto"/>
                <w:szCs w:val="21"/>
                <w:highlight w:val="none"/>
                <w:shd w:val="clear" w:color="auto" w:fill="auto"/>
              </w:rPr>
            </w:pPr>
            <w:r>
              <w:rPr>
                <w:rFonts w:ascii="Arial" w:hAnsi="Arial" w:eastAsia="宋体" w:cs="Arial"/>
                <w:color w:val="auto"/>
                <w:szCs w:val="21"/>
                <w:highlight w:val="none"/>
                <w:shd w:val="clear" w:color="auto" w:fill="auto"/>
              </w:rPr>
              <w:t>成交人在领取成交通知书时向采购人提供全套磋商响应纸质文件。</w:t>
            </w:r>
          </w:p>
          <w:p>
            <w:pPr>
              <w:pStyle w:val="64"/>
              <w:spacing w:line="300" w:lineRule="auto"/>
              <w:rPr>
                <w:rFonts w:ascii="Arial" w:hAnsi="Arial" w:eastAsia="宋体" w:cs="Arial"/>
                <w:color w:val="auto"/>
                <w:szCs w:val="21"/>
                <w:highlight w:val="none"/>
                <w:shd w:val="clear" w:color="auto" w:fill="auto"/>
              </w:rPr>
            </w:pPr>
            <w:r>
              <w:rPr>
                <w:rFonts w:ascii="Arial" w:hAnsi="Arial" w:eastAsia="宋体" w:cs="Arial"/>
                <w:color w:val="auto"/>
                <w:szCs w:val="21"/>
                <w:highlight w:val="none"/>
                <w:shd w:val="clear" w:color="auto" w:fill="auto"/>
              </w:rPr>
              <w:t>正本壹份，副本伍份；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115"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4.2.3</w:t>
            </w:r>
          </w:p>
        </w:tc>
        <w:tc>
          <w:tcPr>
            <w:tcW w:w="1920"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是否退还</w:t>
            </w:r>
          </w:p>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磋商响应文件</w:t>
            </w:r>
          </w:p>
        </w:tc>
        <w:tc>
          <w:tcPr>
            <w:tcW w:w="6530" w:type="dxa"/>
            <w:tcMar>
              <w:top w:w="57" w:type="dxa"/>
              <w:left w:w="108" w:type="dxa"/>
              <w:bottom w:w="57" w:type="dxa"/>
              <w:right w:w="108" w:type="dxa"/>
            </w:tcMar>
            <w:vAlign w:val="center"/>
          </w:tcPr>
          <w:p>
            <w:pPr>
              <w:pStyle w:val="101"/>
              <w:spacing w:line="300" w:lineRule="auto"/>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fldChar w:fldCharType="begin"/>
            </w:r>
            <w:r>
              <w:rPr>
                <w:rFonts w:ascii="Arial" w:hAnsi="Arial" w:eastAsia="宋体" w:cs="Arial"/>
                <w:color w:val="auto"/>
                <w:highlight w:val="none"/>
                <w:shd w:val="clear" w:color="auto" w:fill="auto"/>
              </w:rPr>
              <w:instrText xml:space="preserve">eq \o\ac(□,√)</w:instrText>
            </w:r>
            <w:r>
              <w:rPr>
                <w:rFonts w:ascii="Arial" w:hAnsi="Arial" w:eastAsia="宋体" w:cs="Arial"/>
                <w:color w:val="auto"/>
                <w:highlight w:val="none"/>
                <w:shd w:val="clear" w:color="auto" w:fill="auto"/>
              </w:rPr>
              <w:fldChar w:fldCharType="end"/>
            </w:r>
            <w:r>
              <w:rPr>
                <w:rFonts w:ascii="Arial" w:hAnsi="Arial" w:eastAsia="宋体" w:cs="Arial"/>
                <w:color w:val="auto"/>
                <w:highlight w:val="none"/>
                <w:shd w:val="clear" w:color="auto" w:fill="auto"/>
              </w:rPr>
              <w:t>否</w:t>
            </w:r>
          </w:p>
          <w:p>
            <w:pPr>
              <w:pStyle w:val="101"/>
              <w:spacing w:line="300" w:lineRule="auto"/>
              <w:rPr>
                <w:rFonts w:ascii="Arial" w:hAnsi="Arial" w:eastAsia="宋体" w:cs="Arial"/>
                <w:color w:val="auto"/>
                <w:highlight w:val="none"/>
                <w:u w:val="single"/>
                <w:shd w:val="clear" w:color="auto" w:fill="auto"/>
              </w:rPr>
            </w:pPr>
            <w:r>
              <w:rPr>
                <w:rFonts w:ascii="Arial" w:hAnsi="Arial" w:eastAsia="宋体" w:cs="Arial"/>
                <w:color w:val="auto"/>
                <w:highlight w:val="none"/>
                <w:shd w:val="clear" w:color="auto" w:fill="auto"/>
              </w:rPr>
              <w:t>□是，退还安排：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115"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5.1</w:t>
            </w:r>
          </w:p>
        </w:tc>
        <w:tc>
          <w:tcPr>
            <w:tcW w:w="1920" w:type="dxa"/>
            <w:tcMar>
              <w:top w:w="57" w:type="dxa"/>
              <w:left w:w="108" w:type="dxa"/>
              <w:bottom w:w="57" w:type="dxa"/>
              <w:right w:w="108" w:type="dxa"/>
            </w:tcMar>
            <w:vAlign w:val="center"/>
          </w:tcPr>
          <w:p>
            <w:pPr>
              <w:pStyle w:val="101"/>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磋商时间和地点</w:t>
            </w:r>
          </w:p>
        </w:tc>
        <w:tc>
          <w:tcPr>
            <w:tcW w:w="6530" w:type="dxa"/>
            <w:tcMar>
              <w:top w:w="57" w:type="dxa"/>
              <w:left w:w="108" w:type="dxa"/>
              <w:bottom w:w="57" w:type="dxa"/>
              <w:right w:w="108" w:type="dxa"/>
            </w:tcMar>
            <w:vAlign w:val="center"/>
          </w:tcPr>
          <w:p>
            <w:pPr>
              <w:pStyle w:val="101"/>
              <w:spacing w:line="300" w:lineRule="auto"/>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磋商时间：同磋商响应文件提交截止时间</w:t>
            </w:r>
          </w:p>
          <w:p>
            <w:pPr>
              <w:pStyle w:val="101"/>
              <w:spacing w:line="300" w:lineRule="auto"/>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磋商地点：</w:t>
            </w:r>
            <w:r>
              <w:rPr>
                <w:rFonts w:ascii="Arial" w:hAnsi="Arial" w:eastAsia="宋体" w:cs="Arial"/>
                <w:color w:val="auto"/>
                <w:szCs w:val="21"/>
                <w:highlight w:val="none"/>
                <w:shd w:val="clear" w:color="auto" w:fill="auto"/>
              </w:rPr>
              <w:t>通过“政府采购云平台（www.zcygov.cn）”实行在线投标响应（在投标截止时间后，供应商须准时登录“政府采购云平台（www.zcygov.cn）”在线响应投标）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1" w:hRule="atLeast"/>
          <w:jc w:val="center"/>
        </w:trPr>
        <w:tc>
          <w:tcPr>
            <w:tcW w:w="1115" w:type="dxa"/>
            <w:tcMar>
              <w:top w:w="57" w:type="dxa"/>
              <w:left w:w="108" w:type="dxa"/>
              <w:bottom w:w="57" w:type="dxa"/>
              <w:right w:w="108" w:type="dxa"/>
            </w:tcMar>
            <w:vAlign w:val="center"/>
          </w:tcPr>
          <w:p>
            <w:pPr>
              <w:pStyle w:val="101"/>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5.2</w:t>
            </w:r>
          </w:p>
        </w:tc>
        <w:tc>
          <w:tcPr>
            <w:tcW w:w="1920" w:type="dxa"/>
            <w:tcMar>
              <w:top w:w="57" w:type="dxa"/>
              <w:left w:w="108" w:type="dxa"/>
              <w:bottom w:w="57" w:type="dxa"/>
              <w:right w:w="108" w:type="dxa"/>
            </w:tcMar>
            <w:vAlign w:val="center"/>
          </w:tcPr>
          <w:p>
            <w:pPr>
              <w:pStyle w:val="101"/>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开标程序</w:t>
            </w:r>
          </w:p>
        </w:tc>
        <w:tc>
          <w:tcPr>
            <w:tcW w:w="6530" w:type="dxa"/>
            <w:tcMar>
              <w:top w:w="57" w:type="dxa"/>
              <w:left w:w="108" w:type="dxa"/>
              <w:bottom w:w="57" w:type="dxa"/>
              <w:right w:w="108" w:type="dxa"/>
            </w:tcMar>
            <w:vAlign w:val="center"/>
          </w:tcPr>
          <w:p>
            <w:pPr>
              <w:pStyle w:val="101"/>
              <w:rPr>
                <w:rFonts w:ascii="Arial" w:hAnsi="Arial" w:eastAsia="宋体" w:cs="Arial"/>
                <w:color w:val="auto"/>
                <w:szCs w:val="21"/>
                <w:highlight w:val="none"/>
                <w:shd w:val="clear" w:color="auto" w:fill="auto"/>
              </w:rPr>
            </w:pPr>
            <w:r>
              <w:rPr>
                <w:rFonts w:ascii="Arial" w:hAnsi="Arial" w:eastAsia="宋体" w:cs="Arial"/>
                <w:color w:val="auto"/>
                <w:szCs w:val="21"/>
                <w:highlight w:val="none"/>
                <w:shd w:val="clear" w:color="auto" w:fill="auto"/>
              </w:rPr>
              <w:t>（1）开标后，采购组织机构将向各磋商供应商发出“电子加密磋商响应文件”的解密通知，各磋商供应商代表应当在接到解密通知后30分钟内自行完成“电子加密磋商响应文件”的在线解密；</w:t>
            </w:r>
          </w:p>
          <w:p>
            <w:pPr>
              <w:pStyle w:val="101"/>
              <w:rPr>
                <w:rFonts w:ascii="Arial" w:hAnsi="Arial" w:eastAsia="宋体" w:cs="Arial"/>
                <w:color w:val="auto"/>
                <w:szCs w:val="21"/>
                <w:highlight w:val="none"/>
                <w:shd w:val="clear" w:color="auto" w:fill="auto"/>
              </w:rPr>
            </w:pPr>
            <w:r>
              <w:rPr>
                <w:rFonts w:ascii="Arial" w:hAnsi="Arial" w:eastAsia="宋体" w:cs="Arial"/>
                <w:color w:val="auto"/>
                <w:szCs w:val="21"/>
                <w:highlight w:val="none"/>
                <w:shd w:val="clear" w:color="auto" w:fill="auto"/>
              </w:rPr>
              <w:t>（2）解密结束后，供应商授权代表须填写</w:t>
            </w:r>
            <w:r>
              <w:rPr>
                <w:rFonts w:ascii="Arial" w:hAnsi="Arial" w:eastAsia="宋体" w:cs="Arial"/>
                <w:bCs/>
                <w:color w:val="auto"/>
                <w:szCs w:val="21"/>
                <w:highlight w:val="none"/>
                <w:shd w:val="clear" w:color="auto" w:fill="auto"/>
              </w:rPr>
              <w:t>本须知附表一《政府采购活动现场确认声明书》并签字后</w:t>
            </w:r>
            <w:r>
              <w:rPr>
                <w:rFonts w:ascii="Arial" w:hAnsi="Arial" w:eastAsia="宋体" w:cs="Arial"/>
                <w:color w:val="auto"/>
                <w:szCs w:val="21"/>
                <w:highlight w:val="none"/>
                <w:shd w:val="clear" w:color="auto" w:fill="auto"/>
              </w:rPr>
              <w:t>扫描件发至电子邮箱（</w:t>
            </w:r>
            <w:r>
              <w:rPr>
                <w:rFonts w:hint="eastAsia" w:ascii="Arial" w:hAnsi="Arial" w:eastAsia="宋体" w:cs="Arial"/>
                <w:color w:val="auto"/>
                <w:szCs w:val="21"/>
                <w:highlight w:val="none"/>
                <w:shd w:val="clear" w:color="auto" w:fill="auto"/>
                <w:lang w:eastAsia="zh-CN"/>
              </w:rPr>
              <w:t>2635475953@qq.com</w:t>
            </w:r>
            <w:r>
              <w:rPr>
                <w:rFonts w:ascii="Arial" w:hAnsi="Arial" w:eastAsia="宋体" w:cs="Arial"/>
                <w:color w:val="auto"/>
                <w:szCs w:val="21"/>
                <w:highlight w:val="none"/>
                <w:shd w:val="clear" w:color="auto" w:fill="auto"/>
              </w:rPr>
              <w:t>）。</w:t>
            </w:r>
          </w:p>
          <w:p>
            <w:pPr>
              <w:pStyle w:val="101"/>
              <w:rPr>
                <w:rFonts w:ascii="Arial" w:hAnsi="Arial" w:eastAsia="宋体" w:cs="Arial"/>
                <w:color w:val="auto"/>
                <w:szCs w:val="21"/>
                <w:highlight w:val="none"/>
                <w:shd w:val="clear" w:color="auto" w:fill="auto"/>
              </w:rPr>
            </w:pPr>
            <w:r>
              <w:rPr>
                <w:rFonts w:ascii="Arial" w:hAnsi="Arial" w:eastAsia="宋体" w:cs="Arial"/>
                <w:color w:val="auto"/>
                <w:szCs w:val="21"/>
                <w:highlight w:val="none"/>
                <w:shd w:val="clear" w:color="auto" w:fill="auto"/>
              </w:rPr>
              <w:t>（3）磋商小组先进行资格性、符合性评审；</w:t>
            </w:r>
          </w:p>
          <w:p>
            <w:pPr>
              <w:pStyle w:val="101"/>
              <w:rPr>
                <w:rFonts w:ascii="Arial" w:hAnsi="Arial" w:eastAsia="宋体" w:cs="Arial"/>
                <w:color w:val="auto"/>
                <w:szCs w:val="21"/>
                <w:highlight w:val="none"/>
                <w:shd w:val="clear" w:color="auto" w:fill="auto"/>
              </w:rPr>
            </w:pPr>
            <w:r>
              <w:rPr>
                <w:rFonts w:ascii="Arial" w:hAnsi="Arial" w:eastAsia="宋体" w:cs="Arial"/>
                <w:color w:val="auto"/>
                <w:szCs w:val="21"/>
                <w:highlight w:val="none"/>
                <w:shd w:val="clear" w:color="auto" w:fill="auto"/>
              </w:rPr>
              <w:t>（5）开启资格性审查、符合性评审有效供应商的首轮报价文件，并录入评标系统。</w:t>
            </w:r>
          </w:p>
          <w:p>
            <w:pPr>
              <w:pStyle w:val="101"/>
              <w:rPr>
                <w:rFonts w:ascii="Arial" w:hAnsi="Arial" w:eastAsia="宋体" w:cs="Arial"/>
                <w:color w:val="auto"/>
                <w:szCs w:val="21"/>
                <w:highlight w:val="none"/>
                <w:shd w:val="clear" w:color="auto" w:fill="auto"/>
              </w:rPr>
            </w:pPr>
            <w:r>
              <w:rPr>
                <w:rFonts w:ascii="Arial" w:hAnsi="Arial" w:eastAsia="宋体" w:cs="Arial"/>
                <w:color w:val="auto"/>
                <w:szCs w:val="21"/>
                <w:highlight w:val="none"/>
                <w:shd w:val="clear" w:color="auto" w:fill="auto"/>
              </w:rPr>
              <w:t>（6）经磋商小组评审及磋商，招标代理机构向各磋商响应供应商发出最终报价通知，要求所有实质性响应的供应商在规定时间内提交最终报价，由供应商按采购文件规定自行填写最终报价加盖电子签章并上传。</w:t>
            </w:r>
          </w:p>
          <w:p>
            <w:pPr>
              <w:pStyle w:val="101"/>
              <w:rPr>
                <w:rFonts w:ascii="Arial" w:hAnsi="Arial" w:eastAsia="宋体" w:cs="Arial"/>
                <w:color w:val="auto"/>
                <w:szCs w:val="21"/>
                <w:highlight w:val="none"/>
                <w:shd w:val="clear" w:color="auto" w:fill="auto"/>
              </w:rPr>
            </w:pPr>
            <w:r>
              <w:rPr>
                <w:rFonts w:ascii="Arial" w:hAnsi="Arial" w:eastAsia="宋体" w:cs="Arial"/>
                <w:color w:val="auto"/>
                <w:szCs w:val="21"/>
                <w:highlight w:val="none"/>
                <w:shd w:val="clear" w:color="auto" w:fill="auto"/>
              </w:rPr>
              <w:t>（7）由磋商小组对提交最后报价的供应商进行综合评分；</w:t>
            </w:r>
          </w:p>
          <w:p>
            <w:pPr>
              <w:pStyle w:val="101"/>
              <w:rPr>
                <w:rFonts w:ascii="Arial" w:hAnsi="Arial" w:eastAsia="宋体" w:cs="Arial"/>
                <w:color w:val="auto"/>
                <w:szCs w:val="21"/>
                <w:highlight w:val="none"/>
                <w:shd w:val="clear" w:color="auto" w:fill="auto"/>
              </w:rPr>
            </w:pPr>
            <w:r>
              <w:rPr>
                <w:rFonts w:ascii="Arial" w:hAnsi="Arial" w:eastAsia="宋体" w:cs="Arial"/>
                <w:color w:val="auto"/>
                <w:szCs w:val="21"/>
                <w:highlight w:val="none"/>
                <w:shd w:val="clear" w:color="auto" w:fill="auto"/>
              </w:rPr>
              <w:t>（8）磋商小组根据综合评分情况，按照综合得分由高到低顺序推荐成交候选供应商。</w:t>
            </w:r>
          </w:p>
          <w:p>
            <w:pPr>
              <w:pStyle w:val="101"/>
              <w:spacing w:line="300" w:lineRule="auto"/>
              <w:rPr>
                <w:rFonts w:ascii="Arial" w:hAnsi="Arial" w:eastAsia="宋体" w:cs="Arial"/>
                <w:color w:val="auto"/>
                <w:szCs w:val="21"/>
                <w:highlight w:val="none"/>
                <w:shd w:val="clear" w:color="auto" w:fill="auto"/>
              </w:rPr>
            </w:pPr>
            <w:r>
              <w:rPr>
                <w:rFonts w:ascii="Arial" w:hAnsi="Arial" w:eastAsia="宋体" w:cs="Arial"/>
                <w:color w:val="auto"/>
                <w:szCs w:val="21"/>
                <w:highlight w:val="none"/>
                <w:shd w:val="clear" w:color="auto" w:fill="auto"/>
              </w:rPr>
              <w:t>如遇“政府采购云平台”电子化开标或评审程序调整的，按调整后程序执行。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jc w:val="center"/>
        </w:trPr>
        <w:tc>
          <w:tcPr>
            <w:tcW w:w="1115" w:type="dxa"/>
            <w:tcMar>
              <w:top w:w="57" w:type="dxa"/>
              <w:left w:w="108" w:type="dxa"/>
              <w:bottom w:w="57" w:type="dxa"/>
              <w:right w:w="108" w:type="dxa"/>
            </w:tcMar>
            <w:vAlign w:val="center"/>
          </w:tcPr>
          <w:p>
            <w:pPr>
              <w:pStyle w:val="101"/>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6.1.1</w:t>
            </w:r>
          </w:p>
        </w:tc>
        <w:tc>
          <w:tcPr>
            <w:tcW w:w="1920" w:type="dxa"/>
            <w:tcMar>
              <w:top w:w="57" w:type="dxa"/>
              <w:left w:w="108" w:type="dxa"/>
              <w:bottom w:w="57" w:type="dxa"/>
              <w:right w:w="108" w:type="dxa"/>
            </w:tcMar>
            <w:vAlign w:val="center"/>
          </w:tcPr>
          <w:p>
            <w:pPr>
              <w:pStyle w:val="101"/>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磋商小组的组建</w:t>
            </w:r>
          </w:p>
        </w:tc>
        <w:tc>
          <w:tcPr>
            <w:tcW w:w="6530" w:type="dxa"/>
            <w:tcMar>
              <w:top w:w="57" w:type="dxa"/>
              <w:left w:w="108" w:type="dxa"/>
              <w:bottom w:w="57" w:type="dxa"/>
              <w:right w:w="108" w:type="dxa"/>
            </w:tcMar>
            <w:vAlign w:val="center"/>
          </w:tcPr>
          <w:p>
            <w:pPr>
              <w:snapToGrid w:val="0"/>
              <w:spacing w:line="300"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评审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15"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7.3.1</w:t>
            </w:r>
          </w:p>
        </w:tc>
        <w:tc>
          <w:tcPr>
            <w:tcW w:w="1920"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履约担保</w:t>
            </w:r>
          </w:p>
        </w:tc>
        <w:tc>
          <w:tcPr>
            <w:tcW w:w="6530" w:type="dxa"/>
            <w:tcMar>
              <w:top w:w="57" w:type="dxa"/>
              <w:left w:w="108" w:type="dxa"/>
              <w:bottom w:w="57" w:type="dxa"/>
              <w:right w:w="108" w:type="dxa"/>
            </w:tcMar>
            <w:vAlign w:val="center"/>
          </w:tcPr>
          <w:p>
            <w:pPr>
              <w:autoSpaceDE w:val="0"/>
              <w:autoSpaceDN w:val="0"/>
              <w:snapToGrid w:val="0"/>
              <w:spacing w:line="240" w:lineRule="auto"/>
              <w:jc w:val="both"/>
              <w:rPr>
                <w:rFonts w:ascii="宋体" w:hAnsi="宋体"/>
                <w:color w:val="auto"/>
                <w:highlight w:val="none"/>
                <w:shd w:val="clear" w:color="auto" w:fill="auto"/>
              </w:rPr>
            </w:pPr>
            <w:r>
              <w:rPr>
                <w:rFonts w:hint="eastAsia" w:ascii="宋体" w:hAnsi="宋体"/>
                <w:color w:val="auto"/>
                <w:highlight w:val="none"/>
                <w:shd w:val="clear" w:color="auto" w:fill="auto"/>
              </w:rPr>
              <w:t>履约担保的提交期限：合同协议书签署后5天内；</w:t>
            </w:r>
          </w:p>
          <w:p>
            <w:pPr>
              <w:autoSpaceDE w:val="0"/>
              <w:autoSpaceDN w:val="0"/>
              <w:snapToGrid w:val="0"/>
              <w:spacing w:line="240" w:lineRule="auto"/>
              <w:jc w:val="both"/>
              <w:rPr>
                <w:color w:val="auto"/>
                <w:highlight w:val="none"/>
                <w:shd w:val="clear" w:color="auto" w:fill="auto"/>
              </w:rPr>
            </w:pPr>
            <w:r>
              <w:rPr>
                <w:rFonts w:hint="eastAsia" w:ascii="宋体" w:hAnsi="宋体"/>
                <w:color w:val="auto"/>
                <w:highlight w:val="none"/>
                <w:shd w:val="clear" w:color="auto" w:fill="auto"/>
              </w:rPr>
              <w:t>履约担保的金额：</w:t>
            </w:r>
            <w:r>
              <w:rPr>
                <w:rFonts w:hint="eastAsia"/>
                <w:color w:val="auto"/>
                <w:highlight w:val="none"/>
                <w:shd w:val="clear" w:color="auto" w:fill="auto"/>
              </w:rPr>
              <w:t>合同总价款</w:t>
            </w:r>
            <w:r>
              <w:rPr>
                <w:rFonts w:hint="eastAsia"/>
                <w:color w:val="auto"/>
                <w:highlight w:val="none"/>
                <w:u w:val="single"/>
                <w:shd w:val="clear" w:color="auto" w:fill="auto"/>
              </w:rPr>
              <w:t xml:space="preserve"> 2 </w:t>
            </w:r>
            <w:r>
              <w:rPr>
                <w:color w:val="auto"/>
                <w:highlight w:val="none"/>
                <w:shd w:val="clear" w:color="auto" w:fill="auto"/>
              </w:rPr>
              <w:t>%</w:t>
            </w:r>
            <w:r>
              <w:rPr>
                <w:rFonts w:hint="eastAsia"/>
                <w:color w:val="auto"/>
                <w:highlight w:val="none"/>
                <w:shd w:val="clear" w:color="auto" w:fill="auto"/>
              </w:rPr>
              <w:t>。</w:t>
            </w:r>
          </w:p>
          <w:p>
            <w:pPr>
              <w:autoSpaceDE w:val="0"/>
              <w:autoSpaceDN w:val="0"/>
              <w:snapToGrid w:val="0"/>
              <w:spacing w:line="240" w:lineRule="auto"/>
              <w:jc w:val="both"/>
              <w:rPr>
                <w:rFonts w:ascii="Arial" w:hAnsi="Arial" w:cs="Arial"/>
                <w:color w:val="auto"/>
                <w:highlight w:val="none"/>
                <w:shd w:val="clear" w:color="auto" w:fill="auto"/>
              </w:rPr>
            </w:pPr>
            <w:r>
              <w:rPr>
                <w:rFonts w:hint="eastAsia" w:ascii="宋体" w:hAnsi="宋体"/>
                <w:color w:val="auto"/>
                <w:highlight w:val="none"/>
                <w:shd w:val="clear" w:color="auto" w:fill="auto"/>
              </w:rPr>
              <w:t>履约担保形</w:t>
            </w:r>
            <w:r>
              <w:rPr>
                <w:rFonts w:hint="eastAsia"/>
                <w:color w:val="auto"/>
                <w:highlight w:val="none"/>
                <w:shd w:val="clear" w:color="auto" w:fill="auto"/>
              </w:rPr>
              <w:t>式：</w:t>
            </w:r>
            <w:r>
              <w:rPr>
                <w:rFonts w:hint="eastAsia"/>
                <w:color w:val="auto"/>
                <w:szCs w:val="21"/>
                <w:highlight w:val="none"/>
                <w:shd w:val="clear" w:color="auto" w:fill="auto"/>
              </w:rPr>
              <w:t>银行转账、转帐支票、银行汇票或工程保函等非现金形式提交</w:t>
            </w:r>
            <w:r>
              <w:rPr>
                <w:rFonts w:hint="eastAsia"/>
                <w:color w:val="auto"/>
                <w:highlight w:val="none"/>
                <w:shd w:val="clear" w:color="auto" w:fill="auto"/>
              </w:rPr>
              <w:t>，从投标人银行账户汇出，不得通过投标人分支机构或第三方账户转入。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7" w:hRule="atLeast"/>
          <w:jc w:val="center"/>
        </w:trPr>
        <w:tc>
          <w:tcPr>
            <w:tcW w:w="1115"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12.1</w:t>
            </w:r>
          </w:p>
        </w:tc>
        <w:tc>
          <w:tcPr>
            <w:tcW w:w="1920"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解释权</w:t>
            </w:r>
          </w:p>
        </w:tc>
        <w:tc>
          <w:tcPr>
            <w:tcW w:w="6530" w:type="dxa"/>
            <w:tcMar>
              <w:top w:w="57" w:type="dxa"/>
              <w:left w:w="108" w:type="dxa"/>
              <w:bottom w:w="57" w:type="dxa"/>
              <w:right w:w="108" w:type="dxa"/>
            </w:tcMar>
            <w:vAlign w:val="center"/>
          </w:tcPr>
          <w:p>
            <w:pPr>
              <w:snapToGrid w:val="0"/>
              <w:spacing w:line="300"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构成本磋商文件的各个组成文件应互为解释，互为说明；如有不明确或不一致，构成合同文件组成内容的，以合同文件约定内容为准；仅适用于磋商阶段的约定，按磋商公告、磋商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115"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12.2</w:t>
            </w:r>
          </w:p>
        </w:tc>
        <w:tc>
          <w:tcPr>
            <w:tcW w:w="1920"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 xml:space="preserve">合同管理                                                                                                                                                                                                                                                                                                                                                                                                                                                                                                                                                                                                                                                                                                                                                                                                                                                                                                                                                                                                                                                                                                                                                                                                                                                                                                                                                                                                                                                                                                                                                                                                                                                                                                                                                                                                                                                                                                                                                                                                                                                                                                                                                                                                                                                                                                                                                                                                                                                                                                                                                                                                                                      </w:t>
            </w:r>
          </w:p>
        </w:tc>
        <w:tc>
          <w:tcPr>
            <w:tcW w:w="6530" w:type="dxa"/>
            <w:tcMar>
              <w:top w:w="57" w:type="dxa"/>
              <w:left w:w="108" w:type="dxa"/>
              <w:bottom w:w="57" w:type="dxa"/>
              <w:right w:w="108" w:type="dxa"/>
            </w:tcMar>
            <w:vAlign w:val="center"/>
          </w:tcPr>
          <w:p>
            <w:pPr>
              <w:numPr>
                <w:ilvl w:val="0"/>
                <w:numId w:val="4"/>
              </w:numPr>
              <w:snapToGrid w:val="0"/>
              <w:spacing w:line="300" w:lineRule="auto"/>
              <w:rPr>
                <w:rFonts w:ascii="Arial" w:hAnsi="Arial" w:cs="Arial"/>
                <w:color w:val="auto"/>
                <w:highlight w:val="none"/>
                <w:shd w:val="clear" w:color="auto" w:fill="auto"/>
              </w:rPr>
            </w:pPr>
            <w:r>
              <w:rPr>
                <w:rFonts w:hint="default" w:ascii="Arial" w:hAnsi="Arial" w:cs="Arial"/>
                <w:color w:val="auto"/>
                <w:szCs w:val="21"/>
                <w:highlight w:val="none"/>
                <w:shd w:val="clear" w:color="auto" w:fill="auto"/>
              </w:rPr>
              <w:t>采购人应当自政府采购合同签订之日起2个工作日内，将政府采购合同在省级以上人民政府财政部门指定的媒体上公告。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jc w:val="center"/>
        </w:trPr>
        <w:tc>
          <w:tcPr>
            <w:tcW w:w="1115"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12.3</w:t>
            </w:r>
          </w:p>
        </w:tc>
        <w:tc>
          <w:tcPr>
            <w:tcW w:w="1920" w:type="dxa"/>
            <w:tcMar>
              <w:top w:w="57" w:type="dxa"/>
              <w:left w:w="108" w:type="dxa"/>
              <w:bottom w:w="57" w:type="dxa"/>
              <w:right w:w="108" w:type="dxa"/>
            </w:tcMar>
            <w:vAlign w:val="center"/>
          </w:tcPr>
          <w:p>
            <w:pPr>
              <w:snapToGrid w:val="0"/>
              <w:spacing w:line="24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落实政府采购支持中小企业、监狱企业及残疾人福利性单位发展政策</w:t>
            </w:r>
          </w:p>
        </w:tc>
        <w:tc>
          <w:tcPr>
            <w:tcW w:w="6530" w:type="dxa"/>
            <w:tcMar>
              <w:top w:w="57" w:type="dxa"/>
              <w:left w:w="108" w:type="dxa"/>
              <w:bottom w:w="57" w:type="dxa"/>
              <w:right w:w="108" w:type="dxa"/>
            </w:tcMar>
            <w:vAlign w:val="center"/>
          </w:tcPr>
          <w:p>
            <w:pPr>
              <w:snapToGrid w:val="0"/>
              <w:spacing w:line="300" w:lineRule="auto"/>
              <w:rPr>
                <w:rFonts w:hint="eastAsia"/>
                <w:color w:val="auto"/>
                <w:highlight w:val="none"/>
                <w:shd w:val="clear" w:color="auto" w:fill="auto"/>
                <w:lang w:eastAsia="zh-CN"/>
              </w:rPr>
            </w:pPr>
            <w:r>
              <w:rPr>
                <w:rFonts w:hint="eastAsia"/>
                <w:color w:val="auto"/>
                <w:highlight w:val="none"/>
                <w:shd w:val="clear" w:color="auto" w:fill="auto"/>
                <w:lang w:eastAsia="zh-CN"/>
              </w:rPr>
              <w:t>☑</w:t>
            </w:r>
            <w:r>
              <w:rPr>
                <w:rFonts w:hint="default"/>
                <w:color w:val="auto"/>
                <w:highlight w:val="none"/>
                <w:shd w:val="clear" w:color="auto" w:fill="auto"/>
              </w:rPr>
              <w:t xml:space="preserve"> </w:t>
            </w:r>
            <w:r>
              <w:rPr>
                <w:rFonts w:hint="default" w:ascii="宋体" w:hAnsi="宋体"/>
                <w:color w:val="auto"/>
                <w:szCs w:val="21"/>
                <w:highlight w:val="none"/>
                <w:shd w:val="clear" w:color="auto" w:fill="auto"/>
                <w:lang w:val="en-US" w:eastAsia="zh-CN"/>
              </w:rPr>
              <w:t>本项目整体专门面向中小企业采购（残疾人福利性单位和监狱企业视同小微企业）。</w:t>
            </w:r>
            <w:r>
              <w:rPr>
                <w:rFonts w:hint="default"/>
                <w:color w:val="auto"/>
                <w:highlight w:val="none"/>
                <w:shd w:val="clear" w:color="auto" w:fill="auto"/>
              </w:rPr>
              <w:t>小型、微型企</w:t>
            </w:r>
            <w:r>
              <w:rPr>
                <w:rFonts w:hint="eastAsia"/>
                <w:color w:val="auto"/>
                <w:highlight w:val="none"/>
                <w:shd w:val="clear" w:color="auto" w:fill="auto"/>
                <w:lang w:eastAsia="zh-CN"/>
              </w:rPr>
              <w:t>业不再执行价格评审优惠的扶持政策，不享受价格折扣。</w:t>
            </w:r>
          </w:p>
          <w:p>
            <w:pPr>
              <w:snapToGrid w:val="0"/>
              <w:spacing w:line="300" w:lineRule="auto"/>
              <w:rPr>
                <w:rFonts w:hint="default"/>
                <w:color w:val="auto"/>
                <w:highlight w:val="none"/>
                <w:shd w:val="clear" w:color="auto" w:fill="auto"/>
              </w:rPr>
            </w:pPr>
            <w:r>
              <w:rPr>
                <w:rFonts w:hint="eastAsia"/>
                <w:color w:val="auto"/>
                <w:highlight w:val="none"/>
                <w:shd w:val="clear" w:color="auto" w:fill="auto"/>
                <w:lang w:eastAsia="zh-CN"/>
              </w:rPr>
              <w:t>□</w:t>
            </w:r>
            <w:r>
              <w:rPr>
                <w:rFonts w:hint="default"/>
                <w:color w:val="auto"/>
                <w:highlight w:val="none"/>
                <w:shd w:val="clear" w:color="auto" w:fill="auto"/>
              </w:rPr>
              <w:t xml:space="preserve"> 非专门面向中小企业采购项目（服务、货物项目）。对小型和微型</w:t>
            </w:r>
            <w:r>
              <w:rPr>
                <w:rFonts w:hint="eastAsia"/>
                <w:color w:val="auto"/>
                <w:highlight w:val="none"/>
                <w:shd w:val="clear" w:color="auto" w:fill="auto"/>
                <w:lang w:eastAsia="zh-CN"/>
              </w:rPr>
              <w:t>企业</w:t>
            </w:r>
            <w:r>
              <w:rPr>
                <w:rFonts w:hint="default"/>
                <w:color w:val="auto"/>
                <w:highlight w:val="none"/>
                <w:shd w:val="clear" w:color="auto" w:fill="auto"/>
              </w:rPr>
              <w:t>报价给予6%～10%的扣除，用扣除后的价格参与评审。</w:t>
            </w:r>
          </w:p>
          <w:p>
            <w:pPr>
              <w:snapToGrid w:val="0"/>
              <w:spacing w:line="300" w:lineRule="auto"/>
              <w:rPr>
                <w:rFonts w:hint="default"/>
                <w:color w:val="auto"/>
                <w:highlight w:val="none"/>
                <w:shd w:val="clear" w:color="auto" w:fill="auto"/>
              </w:rPr>
            </w:pPr>
            <w:r>
              <w:rPr>
                <w:rFonts w:hint="default"/>
                <w:color w:val="auto"/>
                <w:highlight w:val="none"/>
                <w:shd w:val="clear" w:color="auto" w:fill="auto"/>
              </w:rPr>
              <w:t>本项目的扣除比例为（服务、货物项目）：小型、微型企业均扣除</w:t>
            </w:r>
            <w:r>
              <w:rPr>
                <w:rFonts w:hint="eastAsia"/>
                <w:color w:val="auto"/>
                <w:highlight w:val="none"/>
                <w:shd w:val="clear" w:color="auto" w:fill="auto"/>
                <w:lang w:val="en-US" w:eastAsia="zh-CN"/>
              </w:rPr>
              <w:t>10%</w:t>
            </w:r>
            <w:r>
              <w:rPr>
                <w:rFonts w:hint="default"/>
                <w:color w:val="auto"/>
                <w:highlight w:val="none"/>
                <w:shd w:val="clear" w:color="auto" w:fill="auto"/>
              </w:rPr>
              <w:t>；</w:t>
            </w:r>
          </w:p>
          <w:p>
            <w:pPr>
              <w:snapToGrid w:val="0"/>
              <w:spacing w:line="300" w:lineRule="auto"/>
              <w:rPr>
                <w:rFonts w:hint="default"/>
                <w:color w:val="auto"/>
                <w:highlight w:val="none"/>
                <w:shd w:val="clear" w:color="auto" w:fill="auto"/>
              </w:rPr>
            </w:pPr>
            <w:r>
              <w:rPr>
                <w:rFonts w:hint="default"/>
                <w:color w:val="auto"/>
                <w:highlight w:val="none"/>
                <w:shd w:val="clear" w:color="auto" w:fill="auto"/>
              </w:rPr>
              <w:fldChar w:fldCharType="begin"/>
            </w:r>
            <w:r>
              <w:rPr>
                <w:rFonts w:hint="default"/>
                <w:color w:val="auto"/>
                <w:highlight w:val="none"/>
                <w:shd w:val="clear" w:color="auto" w:fill="auto"/>
              </w:rPr>
              <w:instrText xml:space="preserve"> eq \o\ac(□)</w:instrText>
            </w:r>
            <w:r>
              <w:rPr>
                <w:rFonts w:hint="default"/>
                <w:color w:val="auto"/>
                <w:highlight w:val="none"/>
                <w:shd w:val="clear" w:color="auto" w:fill="auto"/>
              </w:rPr>
              <w:fldChar w:fldCharType="end"/>
            </w:r>
            <w:r>
              <w:rPr>
                <w:rFonts w:hint="default"/>
                <w:color w:val="auto"/>
                <w:highlight w:val="none"/>
                <w:shd w:val="clear" w:color="auto" w:fill="auto"/>
              </w:rPr>
              <w:t>非专门面向中小企业采购项目（工程项目）。对小型和微型企业报价给予3%～5%的扣除，用扣除后的价格参与评审。</w:t>
            </w:r>
          </w:p>
          <w:p>
            <w:pPr>
              <w:snapToGrid w:val="0"/>
              <w:spacing w:line="300" w:lineRule="auto"/>
              <w:rPr>
                <w:rFonts w:hint="default"/>
                <w:color w:val="auto"/>
                <w:highlight w:val="none"/>
                <w:shd w:val="clear" w:color="auto" w:fill="auto"/>
              </w:rPr>
            </w:pPr>
            <w:r>
              <w:rPr>
                <w:rFonts w:hint="default"/>
                <w:color w:val="auto"/>
                <w:highlight w:val="none"/>
                <w:shd w:val="clear" w:color="auto" w:fill="auto"/>
              </w:rPr>
              <w:t>本项目的扣除比例为（工程项目）：小型、微型企业均扣除</w:t>
            </w:r>
            <w:r>
              <w:rPr>
                <w:rFonts w:hint="eastAsia"/>
                <w:color w:val="auto"/>
                <w:highlight w:val="none"/>
                <w:shd w:val="clear" w:color="auto" w:fill="auto"/>
                <w:lang w:val="en-US" w:eastAsia="zh-CN"/>
              </w:rPr>
              <w:t>5</w:t>
            </w:r>
            <w:r>
              <w:rPr>
                <w:rFonts w:hint="default"/>
                <w:color w:val="auto"/>
                <w:highlight w:val="none"/>
                <w:shd w:val="clear" w:color="auto" w:fill="auto"/>
              </w:rPr>
              <w:t>%；</w:t>
            </w:r>
          </w:p>
          <w:p>
            <w:pPr>
              <w:snapToGrid w:val="0"/>
              <w:spacing w:line="300" w:lineRule="auto"/>
              <w:rPr>
                <w:rFonts w:hint="default"/>
                <w:color w:val="auto"/>
                <w:highlight w:val="none"/>
                <w:shd w:val="clear" w:color="auto" w:fill="auto"/>
              </w:rPr>
            </w:pPr>
            <w:r>
              <w:rPr>
                <w:rFonts w:hint="default"/>
                <w:color w:val="auto"/>
                <w:highlight w:val="none"/>
                <w:shd w:val="clear" w:color="auto" w:fill="auto"/>
              </w:rPr>
              <w:t>监狱企业、残疾人福利性单位视同小型、微型企业，享受价格扣除。</w:t>
            </w:r>
          </w:p>
          <w:p>
            <w:pPr>
              <w:snapToGrid w:val="0"/>
              <w:spacing w:line="300" w:lineRule="auto"/>
              <w:rPr>
                <w:rFonts w:hint="default"/>
                <w:color w:val="auto"/>
                <w:szCs w:val="22"/>
                <w:highlight w:val="none"/>
                <w:shd w:val="clear" w:color="auto" w:fill="auto"/>
              </w:rPr>
            </w:pPr>
            <w:r>
              <w:rPr>
                <w:rFonts w:hint="default"/>
                <w:color w:val="auto"/>
                <w:szCs w:val="22"/>
                <w:highlight w:val="none"/>
                <w:shd w:val="clear" w:color="auto" w:fill="auto"/>
              </w:rPr>
              <w:t>残疾人福利性单位属于小型、微型企业的，不重复享受政策。</w:t>
            </w:r>
          </w:p>
          <w:p>
            <w:pPr>
              <w:snapToGrid w:val="0"/>
              <w:spacing w:line="300" w:lineRule="auto"/>
              <w:rPr>
                <w:color w:val="auto"/>
                <w:highlight w:val="none"/>
                <w:shd w:val="clear" w:color="auto" w:fill="auto"/>
              </w:rPr>
            </w:pPr>
            <w:r>
              <w:rPr>
                <w:rFonts w:hint="default"/>
                <w:color w:val="auto"/>
                <w:szCs w:val="22"/>
                <w:highlight w:val="none"/>
                <w:shd w:val="clear" w:color="auto" w:fill="auto"/>
              </w:rPr>
              <w:t>以联合体形式参加政府采购活动，联合体各方均为中小企业的，联合体视同中小企业。其中，联合体各方均为小微企业的，联合体视同小微企业。</w:t>
            </w:r>
            <w:r>
              <w:rPr>
                <w:rFonts w:hint="default"/>
                <w:color w:val="auto"/>
                <w:szCs w:val="22"/>
                <w:highlight w:val="none"/>
                <w:shd w:val="clear" w:color="auto" w:fill="auto"/>
                <w:lang w:val="en-US" w:eastAsia="zh-CN"/>
              </w:rPr>
              <w:t>对于联合协议或者分包意向协议约定小微企业的合向份额占到合同总金额30%以上的，对联合体或者大中型企业的报价按最高优惠幅度(货物和服务项目为3%、工程项目为2%)给予扣除，用扣除后的价格参加评审。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jc w:val="center"/>
        </w:trPr>
        <w:tc>
          <w:tcPr>
            <w:tcW w:w="1115"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12.4</w:t>
            </w:r>
          </w:p>
        </w:tc>
        <w:tc>
          <w:tcPr>
            <w:tcW w:w="1920" w:type="dxa"/>
            <w:tcMar>
              <w:top w:w="57" w:type="dxa"/>
              <w:left w:w="108" w:type="dxa"/>
              <w:bottom w:w="57" w:type="dxa"/>
              <w:right w:w="108" w:type="dxa"/>
            </w:tcMar>
            <w:vAlign w:val="center"/>
          </w:tcPr>
          <w:p>
            <w:pPr>
              <w:snapToGrid w:val="0"/>
              <w:spacing w:line="24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信用记录</w:t>
            </w:r>
          </w:p>
        </w:tc>
        <w:tc>
          <w:tcPr>
            <w:tcW w:w="6530" w:type="dxa"/>
            <w:tcMar>
              <w:top w:w="57" w:type="dxa"/>
              <w:left w:w="108" w:type="dxa"/>
              <w:bottom w:w="57" w:type="dxa"/>
              <w:right w:w="108" w:type="dxa"/>
            </w:tcMar>
            <w:vAlign w:val="center"/>
          </w:tcPr>
          <w:p>
            <w:pPr>
              <w:spacing w:line="300" w:lineRule="auto"/>
              <w:ind w:left="0" w:leftChars="0" w:firstLine="0" w:firstLineChars="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根据《关于在政府采购活动中查询及使用信用记录有关问题的通知》财库[2016]125号的规定：</w:t>
            </w:r>
          </w:p>
          <w:p>
            <w:pPr>
              <w:snapToGrid w:val="0"/>
              <w:spacing w:line="24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1）采购人或采购代理机构将对本项目供应商的信用记录进行查询。查询渠道为</w:t>
            </w:r>
            <w:r>
              <w:rPr>
                <w:rFonts w:hint="eastAsia" w:ascii="宋体" w:hAnsi="宋体" w:cs="宋体"/>
                <w:b/>
                <w:color w:val="auto"/>
                <w:szCs w:val="21"/>
                <w:highlight w:val="none"/>
                <w:shd w:val="clear" w:color="auto" w:fill="auto"/>
              </w:rPr>
              <w:t>信用中国网站（www.creditchina.gov.cn）</w:t>
            </w:r>
            <w:r>
              <w:rPr>
                <w:rFonts w:hint="eastAsia" w:ascii="宋体" w:hAnsi="宋体" w:cs="宋体"/>
                <w:color w:val="auto"/>
                <w:szCs w:val="21"/>
                <w:highlight w:val="none"/>
                <w:shd w:val="clear" w:color="auto" w:fill="auto"/>
              </w:rPr>
              <w:t>、</w:t>
            </w:r>
            <w:r>
              <w:rPr>
                <w:rFonts w:hint="eastAsia" w:ascii="宋体" w:hAnsi="宋体" w:cs="宋体"/>
                <w:b/>
                <w:color w:val="auto"/>
                <w:szCs w:val="21"/>
                <w:highlight w:val="none"/>
                <w:shd w:val="clear" w:color="auto" w:fill="auto"/>
              </w:rPr>
              <w:t>中国政府采购网“政府采购严重违法失信行为信息记录名单”（</w:t>
            </w:r>
            <w:r>
              <w:rPr>
                <w:rFonts w:ascii="宋体" w:hAnsi="宋体" w:cs="宋体"/>
                <w:b/>
                <w:color w:val="auto"/>
                <w:szCs w:val="21"/>
                <w:highlight w:val="none"/>
                <w:shd w:val="clear" w:color="auto" w:fill="auto"/>
              </w:rPr>
              <w:t>http://www.ccgp.gov.cn/search/cr/</w:t>
            </w:r>
            <w:r>
              <w:rPr>
                <w:rFonts w:hint="eastAsia" w:ascii="宋体" w:hAnsi="宋体" w:cs="宋体"/>
                <w:b/>
                <w:color w:val="auto"/>
                <w:szCs w:val="21"/>
                <w:highlight w:val="none"/>
                <w:shd w:val="clear" w:color="auto" w:fill="auto"/>
              </w:rPr>
              <w:t>）</w:t>
            </w:r>
            <w:r>
              <w:rPr>
                <w:rFonts w:hint="eastAsia" w:ascii="宋体" w:hAnsi="宋体" w:cs="宋体"/>
                <w:color w:val="auto"/>
                <w:szCs w:val="21"/>
                <w:highlight w:val="none"/>
                <w:shd w:val="clear" w:color="auto" w:fill="auto"/>
              </w:rPr>
              <w:t>、</w:t>
            </w:r>
            <w:r>
              <w:rPr>
                <w:rFonts w:hint="eastAsia" w:ascii="宋体" w:hAnsi="宋体" w:cs="宋体"/>
                <w:b/>
                <w:color w:val="auto"/>
                <w:highlight w:val="none"/>
                <w:shd w:val="clear" w:color="auto" w:fill="auto"/>
              </w:rPr>
              <w:t>国家企业信用信息公示系统（</w:t>
            </w:r>
            <w:r>
              <w:rPr>
                <w:color w:val="auto"/>
                <w:highlight w:val="none"/>
                <w:shd w:val="clear" w:color="auto" w:fill="auto"/>
              </w:rPr>
              <w:fldChar w:fldCharType="begin"/>
            </w:r>
            <w:r>
              <w:rPr>
                <w:color w:val="auto"/>
                <w:highlight w:val="none"/>
                <w:shd w:val="clear" w:color="auto" w:fill="auto"/>
              </w:rPr>
              <w:instrText xml:space="preserve"> HYPERLINK "http://www.gsxt.gov.cn" </w:instrText>
            </w:r>
            <w:r>
              <w:rPr>
                <w:color w:val="auto"/>
                <w:highlight w:val="none"/>
                <w:shd w:val="clear" w:color="auto" w:fill="auto"/>
              </w:rPr>
              <w:fldChar w:fldCharType="separate"/>
            </w:r>
            <w:r>
              <w:rPr>
                <w:rStyle w:val="53"/>
                <w:rFonts w:ascii="宋体" w:hAnsi="宋体" w:cs="宋体"/>
                <w:b/>
                <w:color w:val="auto"/>
                <w:highlight w:val="none"/>
                <w:shd w:val="clear" w:color="auto" w:fill="auto"/>
              </w:rPr>
              <w:t>http://www.gsxt.gov.cn</w:t>
            </w:r>
            <w:r>
              <w:rPr>
                <w:rStyle w:val="53"/>
                <w:rFonts w:ascii="宋体" w:hAnsi="宋体" w:cs="宋体"/>
                <w:b/>
                <w:color w:val="auto"/>
                <w:highlight w:val="none"/>
                <w:shd w:val="clear" w:color="auto" w:fill="auto"/>
              </w:rPr>
              <w:fldChar w:fldCharType="end"/>
            </w:r>
            <w:r>
              <w:rPr>
                <w:rFonts w:hint="eastAsia" w:ascii="宋体" w:hAnsi="宋体" w:cs="宋体"/>
                <w:b/>
                <w:color w:val="auto"/>
                <w:highlight w:val="none"/>
                <w:shd w:val="clear" w:color="auto" w:fill="auto"/>
              </w:rPr>
              <w:t>）</w:t>
            </w:r>
            <w:r>
              <w:rPr>
                <w:rFonts w:hint="eastAsia" w:ascii="宋体" w:hAnsi="宋体" w:cs="宋体"/>
                <w:color w:val="auto"/>
                <w:highlight w:val="none"/>
                <w:shd w:val="clear" w:color="auto" w:fill="auto"/>
              </w:rPr>
              <w:t>。</w:t>
            </w:r>
          </w:p>
          <w:p>
            <w:pPr>
              <w:snapToGrid w:val="0"/>
              <w:spacing w:line="24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2）截止时点：提交投标文件（响应文件）截止时间前3年内；</w:t>
            </w:r>
          </w:p>
          <w:p>
            <w:pPr>
              <w:snapToGrid w:val="0"/>
              <w:spacing w:line="24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3）查询记录和证据的留存：信用信息查询记录和证据以网页截图等方式留存。</w:t>
            </w:r>
          </w:p>
          <w:p>
            <w:pPr>
              <w:snapToGrid w:val="0"/>
              <w:spacing w:line="24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4）使用规则：供应商未</w:t>
            </w:r>
            <w:r>
              <w:rPr>
                <w:rFonts w:hint="eastAsia" w:ascii="宋体" w:hAnsi="宋体" w:cs="宋体"/>
                <w:color w:val="auto"/>
                <w:highlight w:val="none"/>
                <w:shd w:val="clear" w:color="auto" w:fill="auto"/>
              </w:rPr>
              <w:t>被信用中国网站（www.creditchina.gov.cn）列入失信被执行人、重大税收违法件当事人名单；未被中国政府采购网（www.ccgp.gov.cn）列入政府采购严重违法失信行为记录名单；未被国家企业信用信息公示系统（</w:t>
            </w:r>
            <w:r>
              <w:rPr>
                <w:color w:val="auto"/>
                <w:highlight w:val="none"/>
                <w:shd w:val="clear" w:color="auto" w:fill="auto"/>
              </w:rPr>
              <w:fldChar w:fldCharType="begin"/>
            </w:r>
            <w:r>
              <w:rPr>
                <w:color w:val="auto"/>
                <w:highlight w:val="none"/>
                <w:shd w:val="clear" w:color="auto" w:fill="auto"/>
              </w:rPr>
              <w:instrText xml:space="preserve"> HYPERLINK "http://www.gsxt.gov.cn" </w:instrText>
            </w:r>
            <w:r>
              <w:rPr>
                <w:color w:val="auto"/>
                <w:highlight w:val="none"/>
                <w:shd w:val="clear" w:color="auto" w:fill="auto"/>
              </w:rPr>
              <w:fldChar w:fldCharType="separate"/>
            </w:r>
            <w:r>
              <w:rPr>
                <w:rStyle w:val="53"/>
                <w:rFonts w:ascii="宋体" w:hAnsi="宋体" w:cs="宋体"/>
                <w:color w:val="auto"/>
                <w:highlight w:val="none"/>
                <w:shd w:val="clear" w:color="auto" w:fill="auto"/>
              </w:rPr>
              <w:t>http://www.gsxt.gov.cn</w:t>
            </w:r>
            <w:r>
              <w:rPr>
                <w:rStyle w:val="53"/>
                <w:rFonts w:ascii="宋体" w:hAnsi="宋体" w:cs="宋体"/>
                <w:color w:val="auto"/>
                <w:highlight w:val="none"/>
                <w:shd w:val="clear" w:color="auto" w:fill="auto"/>
              </w:rPr>
              <w:fldChar w:fldCharType="end"/>
            </w:r>
            <w:r>
              <w:rPr>
                <w:rFonts w:hint="eastAsia" w:ascii="宋体" w:hAnsi="宋体" w:cs="宋体"/>
                <w:color w:val="auto"/>
                <w:highlight w:val="none"/>
                <w:shd w:val="clear" w:color="auto" w:fill="auto"/>
              </w:rPr>
              <w:t>）列入严重违法失信企业名单（黑名单）信息；否则该供应商</w:t>
            </w:r>
            <w:r>
              <w:rPr>
                <w:rFonts w:hint="eastAsia" w:ascii="宋体" w:hAnsi="宋体" w:cs="宋体"/>
                <w:color w:val="auto"/>
                <w:szCs w:val="21"/>
                <w:highlight w:val="none"/>
                <w:shd w:val="clear" w:color="auto" w:fill="auto"/>
              </w:rPr>
              <w:t>其投标将被否绝。</w:t>
            </w:r>
          </w:p>
          <w:p>
            <w:pPr>
              <w:spacing w:line="300" w:lineRule="auto"/>
              <w:ind w:left="0" w:leftChars="0" w:firstLine="0" w:firstLineChars="0"/>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15"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12.5</w:t>
            </w:r>
          </w:p>
        </w:tc>
        <w:tc>
          <w:tcPr>
            <w:tcW w:w="1920" w:type="dxa"/>
            <w:tcMar>
              <w:top w:w="57" w:type="dxa"/>
              <w:left w:w="108" w:type="dxa"/>
              <w:bottom w:w="57"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备注</w:t>
            </w:r>
          </w:p>
        </w:tc>
        <w:tc>
          <w:tcPr>
            <w:tcW w:w="6530" w:type="dxa"/>
            <w:tcMar>
              <w:top w:w="57" w:type="dxa"/>
              <w:left w:w="108" w:type="dxa"/>
              <w:bottom w:w="57" w:type="dxa"/>
              <w:right w:w="108" w:type="dxa"/>
            </w:tcMar>
            <w:vAlign w:val="center"/>
          </w:tcPr>
          <w:p>
            <w:pPr>
              <w:snapToGrid w:val="0"/>
              <w:spacing w:line="300" w:lineRule="auto"/>
              <w:ind w:left="0" w:leftChars="0" w:firstLine="0" w:firstLineChars="0"/>
              <w:rPr>
                <w:rFonts w:ascii="Arial" w:hAnsi="Arial" w:cs="Arial"/>
                <w:color w:val="auto"/>
                <w:highlight w:val="none"/>
                <w:shd w:val="clear" w:color="auto" w:fill="auto"/>
              </w:rPr>
            </w:pPr>
            <w:r>
              <w:rPr>
                <w:rFonts w:ascii="Arial" w:hAnsi="Arial" w:cs="Arial"/>
                <w:color w:val="auto"/>
                <w:highlight w:val="none"/>
                <w:shd w:val="clear" w:color="auto" w:fill="auto"/>
              </w:rPr>
              <w:t>1.根据《浙江省政府采购供应商注册登记和诚信管理暂行办法》，中标成交的供应商，必须事先申请加入“浙江省政府采购供应商库”； 请供应商登入“浙江政府采购网”进行登记注册。</w:t>
            </w:r>
          </w:p>
          <w:p>
            <w:pPr>
              <w:snapToGrid w:val="0"/>
              <w:spacing w:line="300" w:lineRule="auto"/>
              <w:ind w:left="0" w:leftChars="0" w:firstLine="0" w:firstLineChars="0"/>
              <w:rPr>
                <w:rFonts w:ascii="Arial" w:hAnsi="Arial" w:cs="Arial"/>
                <w:color w:val="auto"/>
                <w:highlight w:val="none"/>
                <w:shd w:val="clear" w:color="auto" w:fill="auto"/>
              </w:rPr>
            </w:pPr>
            <w:r>
              <w:rPr>
                <w:rFonts w:ascii="Arial" w:hAnsi="Arial" w:cs="Arial"/>
                <w:color w:val="auto"/>
                <w:highlight w:val="none"/>
                <w:shd w:val="clear" w:color="auto" w:fill="auto"/>
              </w:rPr>
              <w:t>2.本工程采用一般计税方法。</w:t>
            </w:r>
          </w:p>
          <w:p>
            <w:pPr>
              <w:snapToGrid w:val="0"/>
              <w:spacing w:line="300" w:lineRule="auto"/>
              <w:ind w:left="0" w:leftChars="0" w:firstLine="0" w:firstLineChars="0"/>
              <w:rPr>
                <w:rFonts w:ascii="Arial" w:hAnsi="Arial" w:cs="Arial"/>
                <w:color w:val="auto"/>
                <w:highlight w:val="none"/>
                <w:shd w:val="clear" w:color="auto" w:fill="auto"/>
              </w:rPr>
            </w:pPr>
            <w:r>
              <w:rPr>
                <w:rFonts w:ascii="Arial" w:hAnsi="Arial" w:cs="Arial"/>
                <w:color w:val="auto"/>
                <w:highlight w:val="none"/>
                <w:shd w:val="clear" w:color="auto" w:fill="auto"/>
              </w:rPr>
              <w:t>3.磋商供应商必须遵照瑞安市人民政府办公室《关于加强外来建筑企业税收征管工作的通知》规定执行。</w:t>
            </w:r>
          </w:p>
          <w:p>
            <w:pPr>
              <w:snapToGrid w:val="0"/>
              <w:spacing w:line="300" w:lineRule="auto"/>
              <w:ind w:left="0" w:leftChars="0" w:firstLine="0" w:firstLineChars="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4.请务必确保投标文件制作客户端为最新版本，旧版本可能导致磋商响应文件解密失败。</w:t>
            </w:r>
          </w:p>
          <w:p>
            <w:pPr>
              <w:snapToGrid w:val="0"/>
              <w:spacing w:line="300" w:lineRule="auto"/>
              <w:ind w:left="0" w:leftChars="0" w:firstLine="0" w:firstLineChars="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5.请务必确保磋商响应文件制作时所用的 CA 锁与磋商响应文件解密时的 CA 锁为同一把，否则可能导致磋商响应文件解密失败。</w:t>
            </w:r>
          </w:p>
          <w:p>
            <w:pPr>
              <w:snapToGrid w:val="0"/>
              <w:spacing w:line="300" w:lineRule="auto"/>
              <w:ind w:left="0" w:leftChars="0" w:firstLine="0" w:firstLineChars="0"/>
              <w:rPr>
                <w:rFonts w:ascii="Arial" w:hAnsi="Arial" w:cs="Arial"/>
                <w:color w:val="auto"/>
                <w:highlight w:val="none"/>
                <w:shd w:val="clear" w:color="auto" w:fill="auto"/>
              </w:rPr>
            </w:pPr>
            <w:r>
              <w:rPr>
                <w:rFonts w:ascii="Arial" w:hAnsi="Arial" w:cs="Arial"/>
                <w:color w:val="auto"/>
                <w:szCs w:val="21"/>
                <w:highlight w:val="none"/>
                <w:shd w:val="clear" w:color="auto" w:fill="auto"/>
              </w:rPr>
              <w:t>6.在磋商响应文件解密前，请务必检验 CA 锁与所用电脑的兼容性，部分电脑因 CA 驱动未正常安装、USB 接口兼容性差等原因可能造成磋商响应文件解密失败。</w:t>
            </w:r>
          </w:p>
        </w:tc>
      </w:tr>
    </w:tbl>
    <w:p>
      <w:pPr>
        <w:rPr>
          <w:rFonts w:ascii="Arial" w:hAnsi="Arial" w:cs="Arial"/>
          <w:color w:val="auto"/>
          <w:sz w:val="30"/>
          <w:szCs w:val="32"/>
          <w:highlight w:val="none"/>
          <w:shd w:val="clear" w:color="auto" w:fill="auto"/>
        </w:rPr>
      </w:pPr>
      <w:bookmarkStart w:id="52" w:name="_Toc18400_WPSOffice_Level2"/>
    </w:p>
    <w:p>
      <w:pPr>
        <w:rPr>
          <w:rFonts w:ascii="Arial" w:hAnsi="Arial" w:cs="Arial"/>
          <w:color w:val="auto"/>
          <w:sz w:val="30"/>
          <w:szCs w:val="32"/>
          <w:highlight w:val="none"/>
          <w:shd w:val="clear" w:color="auto" w:fill="auto"/>
        </w:rPr>
      </w:pPr>
      <w:r>
        <w:rPr>
          <w:rFonts w:ascii="Arial" w:hAnsi="Arial" w:cs="Arial"/>
          <w:color w:val="auto"/>
          <w:sz w:val="30"/>
          <w:szCs w:val="32"/>
          <w:highlight w:val="none"/>
          <w:shd w:val="clear" w:color="auto" w:fill="auto"/>
        </w:rPr>
        <w:br w:type="page"/>
      </w:r>
    </w:p>
    <w:p>
      <w:pPr>
        <w:pStyle w:val="6"/>
        <w:spacing w:beforeLines="200"/>
        <w:rPr>
          <w:rFonts w:ascii="Arial" w:hAnsi="Arial" w:eastAsia="宋体" w:cs="Arial"/>
          <w:color w:val="auto"/>
          <w:highlight w:val="none"/>
          <w:shd w:val="clear" w:color="auto" w:fill="auto"/>
        </w:rPr>
      </w:pPr>
      <w:bookmarkStart w:id="53" w:name="_Toc2020"/>
      <w:bookmarkStart w:id="54" w:name="_Toc8368"/>
      <w:bookmarkStart w:id="55" w:name="_Toc18200"/>
      <w:bookmarkStart w:id="56" w:name="_Toc24381"/>
      <w:bookmarkStart w:id="57" w:name="_Toc918"/>
      <w:r>
        <w:rPr>
          <w:rFonts w:ascii="Arial" w:hAnsi="Arial" w:eastAsia="宋体" w:cs="Arial"/>
          <w:color w:val="auto"/>
          <w:highlight w:val="none"/>
          <w:shd w:val="clear" w:color="auto" w:fill="auto"/>
        </w:rPr>
        <w:t>磋商供应商须知正文部分</w:t>
      </w:r>
      <w:bookmarkEnd w:id="53"/>
      <w:bookmarkEnd w:id="54"/>
      <w:bookmarkEnd w:id="55"/>
      <w:bookmarkEnd w:id="56"/>
      <w:bookmarkEnd w:id="57"/>
    </w:p>
    <w:p>
      <w:pPr>
        <w:pStyle w:val="7"/>
        <w:outlineLvl w:val="1"/>
        <w:rPr>
          <w:rFonts w:ascii="Arial" w:hAnsi="Arial" w:cs="Arial"/>
          <w:color w:val="auto"/>
          <w:highlight w:val="none"/>
          <w:shd w:val="clear" w:color="auto" w:fill="auto"/>
        </w:rPr>
      </w:pPr>
      <w:bookmarkStart w:id="58" w:name="_Toc4553"/>
      <w:bookmarkStart w:id="59" w:name="_Toc23490"/>
      <w:bookmarkStart w:id="60" w:name="_Toc32437"/>
      <w:bookmarkStart w:id="61" w:name="_Toc20493"/>
      <w:r>
        <w:rPr>
          <w:rFonts w:ascii="Arial" w:hAnsi="Arial" w:cs="Arial"/>
          <w:color w:val="auto"/>
          <w:highlight w:val="none"/>
          <w:shd w:val="clear" w:color="auto" w:fill="auto"/>
        </w:rPr>
        <w:t>1、总则</w:t>
      </w:r>
      <w:bookmarkEnd w:id="52"/>
      <w:bookmarkEnd w:id="58"/>
      <w:bookmarkEnd w:id="59"/>
      <w:bookmarkEnd w:id="60"/>
      <w:bookmarkEnd w:id="61"/>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1.1采购项目概况</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1.1.1本次竞争性磋商工作是按照《中华人民共和国政府采购法》、《政府采购竞争性磋商采购方式管理暂行办法》、浙江省及项目所在地的有关政府采购规定，结合本项目的实际，组织和实施。</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1.1.2采购人：见磋商供应商须知前附表；</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1.1.3采购代理机构：见磋商供应商须知前附表；</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1.1.4项目名称：见磋商供应商须知前附表；</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1.1.5项目建设地点：见磋商供应商须知前附表；</w:t>
      </w:r>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1.2采购项目的资金来源和落实情况</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1.2.1资金来源：见磋商供应商须知前附表；</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1.2.2出资比例：见磋商供应商须知前附表；</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1.2.3资金落实情况：见磋商供应商须知前附表；.</w:t>
      </w:r>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1.3采购范围、计划工期和质量要求</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1.3.1采购范围：见磋商供应商须知前附表；</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1.3.2计划工期：见磋商供应商须知前附表；</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1.3.3质量要求：见磋商供应商须知前附表；</w:t>
      </w:r>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1.4磋商供应商资格要求</w:t>
      </w:r>
    </w:p>
    <w:p>
      <w:pPr>
        <w:ind w:firstLine="420"/>
        <w:rPr>
          <w:rFonts w:ascii="Arial" w:hAnsi="Arial" w:cs="Arial"/>
          <w:color w:val="auto"/>
          <w:highlight w:val="none"/>
          <w:shd w:val="clear" w:color="auto" w:fill="auto"/>
        </w:rPr>
      </w:pPr>
      <w:r>
        <w:rPr>
          <w:rFonts w:ascii="Arial" w:hAnsi="Arial" w:cs="Arial"/>
          <w:color w:val="auto"/>
          <w:highlight w:val="none"/>
          <w:shd w:val="clear" w:color="auto" w:fill="auto"/>
        </w:rPr>
        <w:t>1.4.1磋商供应商应具备承担本采购项目资质条件、能力和信誉：</w:t>
      </w:r>
    </w:p>
    <w:p>
      <w:pPr>
        <w:ind w:firstLine="420"/>
        <w:rPr>
          <w:rFonts w:ascii="Arial" w:hAnsi="Arial" w:cs="Arial"/>
          <w:color w:val="auto"/>
          <w:highlight w:val="none"/>
          <w:shd w:val="clear" w:color="auto" w:fill="auto"/>
        </w:rPr>
      </w:pPr>
      <w:r>
        <w:rPr>
          <w:rFonts w:ascii="Arial" w:hAnsi="Arial" w:cs="Arial"/>
          <w:color w:val="auto"/>
          <w:highlight w:val="none"/>
          <w:shd w:val="clear" w:color="auto" w:fill="auto"/>
        </w:rPr>
        <w:t>（1）资质要求：见磋商供应商须知前附表；</w:t>
      </w:r>
    </w:p>
    <w:p>
      <w:pPr>
        <w:ind w:firstLine="420"/>
        <w:rPr>
          <w:rFonts w:ascii="Arial" w:hAnsi="Arial" w:cs="Arial"/>
          <w:color w:val="auto"/>
          <w:highlight w:val="none"/>
          <w:shd w:val="clear" w:color="auto" w:fill="auto"/>
        </w:rPr>
      </w:pPr>
      <w:r>
        <w:rPr>
          <w:rFonts w:ascii="Arial" w:hAnsi="Arial" w:cs="Arial"/>
          <w:color w:val="auto"/>
          <w:highlight w:val="none"/>
          <w:shd w:val="clear" w:color="auto" w:fill="auto"/>
        </w:rPr>
        <w:t>（2）项目负责人：见磋商供应商须知前附表；</w:t>
      </w:r>
    </w:p>
    <w:p>
      <w:pPr>
        <w:ind w:firstLine="420"/>
        <w:rPr>
          <w:rFonts w:ascii="Arial" w:hAnsi="Arial" w:cs="Arial"/>
          <w:color w:val="auto"/>
          <w:highlight w:val="none"/>
          <w:shd w:val="clear" w:color="auto" w:fill="auto"/>
        </w:rPr>
      </w:pPr>
      <w:r>
        <w:rPr>
          <w:rFonts w:ascii="Arial" w:hAnsi="Arial" w:cs="Arial"/>
          <w:color w:val="auto"/>
          <w:highlight w:val="none"/>
          <w:shd w:val="clear" w:color="auto" w:fill="auto"/>
        </w:rPr>
        <w:t>（3）其他要求：见磋商供应商须知前附表；</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1.4.2磋商供应商须</w:t>
      </w:r>
      <w:r>
        <w:rPr>
          <w:rFonts w:ascii="Arial" w:hAnsi="Arial" w:cs="Arial"/>
          <w:color w:val="auto"/>
          <w:spacing w:val="-2"/>
          <w:szCs w:val="21"/>
          <w:highlight w:val="none"/>
          <w:shd w:val="clear" w:color="auto" w:fill="auto"/>
        </w:rPr>
        <w:t>知</w:t>
      </w:r>
      <w:r>
        <w:rPr>
          <w:rFonts w:ascii="Arial" w:hAnsi="Arial" w:cs="Arial"/>
          <w:color w:val="auto"/>
          <w:szCs w:val="21"/>
          <w:highlight w:val="none"/>
          <w:shd w:val="clear" w:color="auto" w:fill="auto"/>
        </w:rPr>
        <w:t>前</w:t>
      </w:r>
      <w:r>
        <w:rPr>
          <w:rFonts w:ascii="Arial" w:hAnsi="Arial" w:cs="Arial"/>
          <w:color w:val="auto"/>
          <w:spacing w:val="-2"/>
          <w:szCs w:val="21"/>
          <w:highlight w:val="none"/>
          <w:shd w:val="clear" w:color="auto" w:fill="auto"/>
        </w:rPr>
        <w:t>附</w:t>
      </w:r>
      <w:r>
        <w:rPr>
          <w:rFonts w:ascii="Arial" w:hAnsi="Arial" w:cs="Arial"/>
          <w:color w:val="auto"/>
          <w:szCs w:val="21"/>
          <w:highlight w:val="none"/>
          <w:shd w:val="clear" w:color="auto" w:fill="auto"/>
        </w:rPr>
        <w:t>表</w:t>
      </w:r>
      <w:r>
        <w:rPr>
          <w:rFonts w:ascii="Arial" w:hAnsi="Arial" w:cs="Arial"/>
          <w:color w:val="auto"/>
          <w:spacing w:val="-2"/>
          <w:szCs w:val="21"/>
          <w:highlight w:val="none"/>
          <w:shd w:val="clear" w:color="auto" w:fill="auto"/>
        </w:rPr>
        <w:t>规</w:t>
      </w:r>
      <w:r>
        <w:rPr>
          <w:rFonts w:ascii="Arial" w:hAnsi="Arial" w:cs="Arial"/>
          <w:color w:val="auto"/>
          <w:szCs w:val="21"/>
          <w:highlight w:val="none"/>
          <w:shd w:val="clear" w:color="auto" w:fill="auto"/>
        </w:rPr>
        <w:t>定接</w:t>
      </w:r>
      <w:r>
        <w:rPr>
          <w:rFonts w:ascii="Arial" w:hAnsi="Arial" w:cs="Arial"/>
          <w:color w:val="auto"/>
          <w:spacing w:val="-2"/>
          <w:szCs w:val="21"/>
          <w:highlight w:val="none"/>
          <w:shd w:val="clear" w:color="auto" w:fill="auto"/>
        </w:rPr>
        <w:t>受</w:t>
      </w:r>
      <w:r>
        <w:rPr>
          <w:rFonts w:ascii="Arial" w:hAnsi="Arial" w:cs="Arial"/>
          <w:color w:val="auto"/>
          <w:szCs w:val="21"/>
          <w:highlight w:val="none"/>
          <w:shd w:val="clear" w:color="auto" w:fill="auto"/>
        </w:rPr>
        <w:t>联</w:t>
      </w:r>
      <w:r>
        <w:rPr>
          <w:rFonts w:ascii="Arial" w:hAnsi="Arial" w:cs="Arial"/>
          <w:color w:val="auto"/>
          <w:spacing w:val="-2"/>
          <w:szCs w:val="21"/>
          <w:highlight w:val="none"/>
          <w:shd w:val="clear" w:color="auto" w:fill="auto"/>
        </w:rPr>
        <w:t>合</w:t>
      </w:r>
      <w:r>
        <w:rPr>
          <w:rFonts w:ascii="Arial" w:hAnsi="Arial" w:cs="Arial"/>
          <w:color w:val="auto"/>
          <w:szCs w:val="21"/>
          <w:highlight w:val="none"/>
          <w:shd w:val="clear" w:color="auto" w:fill="auto"/>
        </w:rPr>
        <w:t>体</w:t>
      </w:r>
      <w:r>
        <w:rPr>
          <w:rFonts w:ascii="Arial" w:hAnsi="Arial" w:cs="Arial"/>
          <w:color w:val="auto"/>
          <w:spacing w:val="-2"/>
          <w:szCs w:val="21"/>
          <w:highlight w:val="none"/>
          <w:shd w:val="clear" w:color="auto" w:fill="auto"/>
        </w:rPr>
        <w:t>投</w:t>
      </w:r>
      <w:r>
        <w:rPr>
          <w:rFonts w:ascii="Arial" w:hAnsi="Arial" w:cs="Arial"/>
          <w:color w:val="auto"/>
          <w:szCs w:val="21"/>
          <w:highlight w:val="none"/>
          <w:shd w:val="clear" w:color="auto" w:fill="auto"/>
        </w:rPr>
        <w:t>标</w:t>
      </w:r>
      <w:r>
        <w:rPr>
          <w:rFonts w:ascii="Arial" w:hAnsi="Arial" w:cs="Arial"/>
          <w:color w:val="auto"/>
          <w:spacing w:val="-2"/>
          <w:szCs w:val="21"/>
          <w:highlight w:val="none"/>
          <w:shd w:val="clear" w:color="auto" w:fill="auto"/>
        </w:rPr>
        <w:t>的</w:t>
      </w:r>
      <w:r>
        <w:rPr>
          <w:rFonts w:ascii="Arial" w:hAnsi="Arial" w:cs="Arial"/>
          <w:color w:val="auto"/>
          <w:szCs w:val="21"/>
          <w:highlight w:val="none"/>
          <w:shd w:val="clear" w:color="auto" w:fill="auto"/>
        </w:rPr>
        <w:t>，</w:t>
      </w:r>
      <w:r>
        <w:rPr>
          <w:rFonts w:ascii="Arial" w:hAnsi="Arial" w:cs="Arial"/>
          <w:color w:val="auto"/>
          <w:spacing w:val="-2"/>
          <w:szCs w:val="21"/>
          <w:highlight w:val="none"/>
          <w:shd w:val="clear" w:color="auto" w:fill="auto"/>
        </w:rPr>
        <w:t>联</w:t>
      </w:r>
      <w:r>
        <w:rPr>
          <w:rFonts w:ascii="Arial" w:hAnsi="Arial" w:cs="Arial"/>
          <w:color w:val="auto"/>
          <w:szCs w:val="21"/>
          <w:highlight w:val="none"/>
          <w:shd w:val="clear" w:color="auto" w:fill="auto"/>
        </w:rPr>
        <w:t>合体</w:t>
      </w:r>
      <w:r>
        <w:rPr>
          <w:rFonts w:ascii="Arial" w:hAnsi="Arial" w:cs="Arial"/>
          <w:color w:val="auto"/>
          <w:spacing w:val="-2"/>
          <w:szCs w:val="21"/>
          <w:highlight w:val="none"/>
          <w:shd w:val="clear" w:color="auto" w:fill="auto"/>
        </w:rPr>
        <w:t>除</w:t>
      </w:r>
      <w:r>
        <w:rPr>
          <w:rFonts w:ascii="Arial" w:hAnsi="Arial" w:cs="Arial"/>
          <w:color w:val="auto"/>
          <w:szCs w:val="21"/>
          <w:highlight w:val="none"/>
          <w:shd w:val="clear" w:color="auto" w:fill="auto"/>
        </w:rPr>
        <w:t>应</w:t>
      </w:r>
      <w:r>
        <w:rPr>
          <w:rFonts w:ascii="Arial" w:hAnsi="Arial" w:cs="Arial"/>
          <w:color w:val="auto"/>
          <w:spacing w:val="-2"/>
          <w:szCs w:val="21"/>
          <w:highlight w:val="none"/>
          <w:shd w:val="clear" w:color="auto" w:fill="auto"/>
        </w:rPr>
        <w:t>符</w:t>
      </w:r>
      <w:r>
        <w:rPr>
          <w:rFonts w:ascii="Arial" w:hAnsi="Arial" w:cs="Arial"/>
          <w:color w:val="auto"/>
          <w:szCs w:val="21"/>
          <w:highlight w:val="none"/>
          <w:shd w:val="clear" w:color="auto" w:fill="auto"/>
        </w:rPr>
        <w:t>合</w:t>
      </w:r>
      <w:r>
        <w:rPr>
          <w:rFonts w:ascii="Arial" w:hAnsi="Arial" w:cs="Arial"/>
          <w:color w:val="auto"/>
          <w:spacing w:val="-2"/>
          <w:szCs w:val="21"/>
          <w:highlight w:val="none"/>
          <w:shd w:val="clear" w:color="auto" w:fill="auto"/>
        </w:rPr>
        <w:t>本</w:t>
      </w:r>
      <w:r>
        <w:rPr>
          <w:rFonts w:ascii="Arial" w:hAnsi="Arial" w:cs="Arial"/>
          <w:color w:val="auto"/>
          <w:szCs w:val="21"/>
          <w:highlight w:val="none"/>
          <w:shd w:val="clear" w:color="auto" w:fill="auto"/>
        </w:rPr>
        <w:t>章第1</w:t>
      </w:r>
      <w:r>
        <w:rPr>
          <w:rFonts w:ascii="Arial" w:hAnsi="Arial" w:cs="Arial"/>
          <w:color w:val="auto"/>
          <w:spacing w:val="-2"/>
          <w:szCs w:val="21"/>
          <w:highlight w:val="none"/>
          <w:shd w:val="clear" w:color="auto" w:fill="auto"/>
        </w:rPr>
        <w:t>.</w:t>
      </w:r>
      <w:r>
        <w:rPr>
          <w:rFonts w:ascii="Arial" w:hAnsi="Arial" w:cs="Arial"/>
          <w:color w:val="auto"/>
          <w:szCs w:val="21"/>
          <w:highlight w:val="none"/>
          <w:shd w:val="clear" w:color="auto" w:fill="auto"/>
        </w:rPr>
        <w:t>4</w:t>
      </w:r>
      <w:r>
        <w:rPr>
          <w:rFonts w:ascii="Arial" w:hAnsi="Arial" w:cs="Arial"/>
          <w:color w:val="auto"/>
          <w:spacing w:val="-2"/>
          <w:szCs w:val="21"/>
          <w:highlight w:val="none"/>
          <w:shd w:val="clear" w:color="auto" w:fill="auto"/>
        </w:rPr>
        <w:t>.</w:t>
      </w:r>
      <w:r>
        <w:rPr>
          <w:rFonts w:ascii="Arial" w:hAnsi="Arial" w:cs="Arial"/>
          <w:color w:val="auto"/>
          <w:szCs w:val="21"/>
          <w:highlight w:val="none"/>
          <w:shd w:val="clear" w:color="auto" w:fill="auto"/>
        </w:rPr>
        <w:t>1项和磋商供应商须知</w:t>
      </w:r>
      <w:r>
        <w:rPr>
          <w:rFonts w:ascii="Arial" w:hAnsi="Arial" w:cs="Arial"/>
          <w:color w:val="auto"/>
          <w:spacing w:val="-2"/>
          <w:szCs w:val="21"/>
          <w:highlight w:val="none"/>
          <w:shd w:val="clear" w:color="auto" w:fill="auto"/>
        </w:rPr>
        <w:t>前</w:t>
      </w:r>
      <w:r>
        <w:rPr>
          <w:rFonts w:ascii="Arial" w:hAnsi="Arial" w:cs="Arial"/>
          <w:color w:val="auto"/>
          <w:szCs w:val="21"/>
          <w:highlight w:val="none"/>
          <w:shd w:val="clear" w:color="auto" w:fill="auto"/>
        </w:rPr>
        <w:t>附</w:t>
      </w:r>
      <w:r>
        <w:rPr>
          <w:rFonts w:ascii="Arial" w:hAnsi="Arial" w:cs="Arial"/>
          <w:color w:val="auto"/>
          <w:spacing w:val="-2"/>
          <w:szCs w:val="21"/>
          <w:highlight w:val="none"/>
          <w:shd w:val="clear" w:color="auto" w:fill="auto"/>
        </w:rPr>
        <w:t>表</w:t>
      </w:r>
      <w:r>
        <w:rPr>
          <w:rFonts w:ascii="Arial" w:hAnsi="Arial" w:cs="Arial"/>
          <w:color w:val="auto"/>
          <w:szCs w:val="21"/>
          <w:highlight w:val="none"/>
          <w:shd w:val="clear" w:color="auto" w:fill="auto"/>
        </w:rPr>
        <w:t>的</w:t>
      </w:r>
      <w:r>
        <w:rPr>
          <w:rFonts w:ascii="Arial" w:hAnsi="Arial" w:cs="Arial"/>
          <w:color w:val="auto"/>
          <w:spacing w:val="-2"/>
          <w:szCs w:val="21"/>
          <w:highlight w:val="none"/>
          <w:shd w:val="clear" w:color="auto" w:fill="auto"/>
        </w:rPr>
        <w:t>要</w:t>
      </w:r>
      <w:r>
        <w:rPr>
          <w:rFonts w:ascii="Arial" w:hAnsi="Arial" w:cs="Arial"/>
          <w:color w:val="auto"/>
          <w:szCs w:val="21"/>
          <w:highlight w:val="none"/>
          <w:shd w:val="clear" w:color="auto" w:fill="auto"/>
        </w:rPr>
        <w:t>求</w:t>
      </w:r>
      <w:r>
        <w:rPr>
          <w:rFonts w:ascii="Arial" w:hAnsi="Arial" w:cs="Arial"/>
          <w:color w:val="auto"/>
          <w:spacing w:val="-2"/>
          <w:szCs w:val="21"/>
          <w:highlight w:val="none"/>
          <w:shd w:val="clear" w:color="auto" w:fill="auto"/>
        </w:rPr>
        <w:t>外</w:t>
      </w:r>
      <w:r>
        <w:rPr>
          <w:rFonts w:ascii="Arial" w:hAnsi="Arial" w:cs="Arial"/>
          <w:color w:val="auto"/>
          <w:szCs w:val="21"/>
          <w:highlight w:val="none"/>
          <w:shd w:val="clear" w:color="auto" w:fill="auto"/>
        </w:rPr>
        <w:t>，</w:t>
      </w:r>
      <w:r>
        <w:rPr>
          <w:rFonts w:ascii="Arial" w:hAnsi="Arial" w:cs="Arial"/>
          <w:color w:val="auto"/>
          <w:spacing w:val="-2"/>
          <w:szCs w:val="21"/>
          <w:highlight w:val="none"/>
          <w:shd w:val="clear" w:color="auto" w:fill="auto"/>
        </w:rPr>
        <w:t>还</w:t>
      </w:r>
      <w:r>
        <w:rPr>
          <w:rFonts w:ascii="Arial" w:hAnsi="Arial" w:cs="Arial"/>
          <w:color w:val="auto"/>
          <w:szCs w:val="21"/>
          <w:highlight w:val="none"/>
          <w:shd w:val="clear" w:color="auto" w:fill="auto"/>
        </w:rPr>
        <w:t>应遵</w:t>
      </w:r>
      <w:r>
        <w:rPr>
          <w:rFonts w:ascii="Arial" w:hAnsi="Arial" w:cs="Arial"/>
          <w:color w:val="auto"/>
          <w:spacing w:val="-2"/>
          <w:szCs w:val="21"/>
          <w:highlight w:val="none"/>
          <w:shd w:val="clear" w:color="auto" w:fill="auto"/>
        </w:rPr>
        <w:t>守</w:t>
      </w:r>
      <w:r>
        <w:rPr>
          <w:rFonts w:ascii="Arial" w:hAnsi="Arial" w:cs="Arial"/>
          <w:color w:val="auto"/>
          <w:szCs w:val="21"/>
          <w:highlight w:val="none"/>
          <w:shd w:val="clear" w:color="auto" w:fill="auto"/>
        </w:rPr>
        <w:t>以</w:t>
      </w:r>
      <w:r>
        <w:rPr>
          <w:rFonts w:ascii="Arial" w:hAnsi="Arial" w:cs="Arial"/>
          <w:color w:val="auto"/>
          <w:spacing w:val="-2"/>
          <w:szCs w:val="21"/>
          <w:highlight w:val="none"/>
          <w:shd w:val="clear" w:color="auto" w:fill="auto"/>
        </w:rPr>
        <w:t>下</w:t>
      </w:r>
      <w:r>
        <w:rPr>
          <w:rFonts w:ascii="Arial" w:hAnsi="Arial" w:cs="Arial"/>
          <w:color w:val="auto"/>
          <w:szCs w:val="21"/>
          <w:highlight w:val="none"/>
          <w:shd w:val="clear" w:color="auto" w:fill="auto"/>
        </w:rPr>
        <w:t>规</w:t>
      </w:r>
      <w:r>
        <w:rPr>
          <w:rFonts w:ascii="Arial" w:hAnsi="Arial" w:cs="Arial"/>
          <w:color w:val="auto"/>
          <w:spacing w:val="-2"/>
          <w:szCs w:val="21"/>
          <w:highlight w:val="none"/>
          <w:shd w:val="clear" w:color="auto" w:fill="auto"/>
        </w:rPr>
        <w:t>定</w:t>
      </w:r>
      <w:r>
        <w:rPr>
          <w:rFonts w:ascii="Arial" w:hAnsi="Arial" w:cs="Arial"/>
          <w:color w:val="auto"/>
          <w:szCs w:val="21"/>
          <w:highlight w:val="none"/>
          <w:shd w:val="clear" w:color="auto" w:fill="auto"/>
        </w:rPr>
        <w:t>：</w:t>
      </w:r>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（1）联合体各方应</w:t>
      </w:r>
      <w:r>
        <w:rPr>
          <w:rFonts w:ascii="Arial" w:hAnsi="Arial" w:cs="Arial"/>
          <w:color w:val="auto"/>
          <w:spacing w:val="-2"/>
          <w:sz w:val="21"/>
          <w:szCs w:val="21"/>
          <w:highlight w:val="none"/>
          <w:shd w:val="clear" w:color="auto" w:fill="auto"/>
          <w:lang w:eastAsia="zh-CN"/>
        </w:rPr>
        <w:t>按</w:t>
      </w:r>
      <w:r>
        <w:rPr>
          <w:rFonts w:ascii="Arial" w:hAnsi="Arial" w:cs="Arial"/>
          <w:color w:val="auto"/>
          <w:sz w:val="21"/>
          <w:szCs w:val="21"/>
          <w:highlight w:val="none"/>
          <w:shd w:val="clear" w:color="auto" w:fill="auto"/>
          <w:lang w:eastAsia="zh-CN"/>
        </w:rPr>
        <w:t>磋商文件提供的格式</w:t>
      </w:r>
      <w:r>
        <w:rPr>
          <w:rFonts w:ascii="Arial" w:hAnsi="Arial" w:cs="Arial"/>
          <w:color w:val="auto"/>
          <w:spacing w:val="-2"/>
          <w:sz w:val="21"/>
          <w:szCs w:val="21"/>
          <w:highlight w:val="none"/>
          <w:shd w:val="clear" w:color="auto" w:fill="auto"/>
          <w:lang w:eastAsia="zh-CN"/>
        </w:rPr>
        <w:t>签</w:t>
      </w:r>
      <w:r>
        <w:rPr>
          <w:rFonts w:ascii="Arial" w:hAnsi="Arial" w:cs="Arial"/>
          <w:color w:val="auto"/>
          <w:sz w:val="21"/>
          <w:szCs w:val="21"/>
          <w:highlight w:val="none"/>
          <w:shd w:val="clear" w:color="auto" w:fill="auto"/>
          <w:lang w:eastAsia="zh-CN"/>
        </w:rPr>
        <w:t>订联</w:t>
      </w:r>
      <w:r>
        <w:rPr>
          <w:rFonts w:ascii="Arial" w:hAnsi="Arial" w:cs="Arial"/>
          <w:color w:val="auto"/>
          <w:spacing w:val="-2"/>
          <w:sz w:val="21"/>
          <w:szCs w:val="21"/>
          <w:highlight w:val="none"/>
          <w:shd w:val="clear" w:color="auto" w:fill="auto"/>
          <w:lang w:eastAsia="zh-CN"/>
        </w:rPr>
        <w:t>合</w:t>
      </w:r>
      <w:r>
        <w:rPr>
          <w:rFonts w:ascii="Arial" w:hAnsi="Arial" w:cs="Arial"/>
          <w:color w:val="auto"/>
          <w:sz w:val="21"/>
          <w:szCs w:val="21"/>
          <w:highlight w:val="none"/>
          <w:shd w:val="clear" w:color="auto" w:fill="auto"/>
          <w:lang w:eastAsia="zh-CN"/>
        </w:rPr>
        <w:t>体协议书，明确</w:t>
      </w:r>
      <w:r>
        <w:rPr>
          <w:rFonts w:ascii="Arial" w:hAnsi="Arial" w:cs="Arial"/>
          <w:color w:val="auto"/>
          <w:spacing w:val="-2"/>
          <w:sz w:val="21"/>
          <w:szCs w:val="21"/>
          <w:highlight w:val="none"/>
          <w:shd w:val="clear" w:color="auto" w:fill="auto"/>
          <w:lang w:eastAsia="zh-CN"/>
        </w:rPr>
        <w:t>联</w:t>
      </w:r>
      <w:r>
        <w:rPr>
          <w:rFonts w:ascii="Arial" w:hAnsi="Arial" w:cs="Arial"/>
          <w:color w:val="auto"/>
          <w:sz w:val="21"/>
          <w:szCs w:val="21"/>
          <w:highlight w:val="none"/>
          <w:shd w:val="clear" w:color="auto" w:fill="auto"/>
          <w:lang w:eastAsia="zh-CN"/>
        </w:rPr>
        <w:t>合体</w:t>
      </w:r>
      <w:r>
        <w:rPr>
          <w:rFonts w:ascii="Arial" w:hAnsi="Arial" w:cs="Arial"/>
          <w:color w:val="auto"/>
          <w:spacing w:val="-2"/>
          <w:sz w:val="21"/>
          <w:szCs w:val="21"/>
          <w:highlight w:val="none"/>
          <w:shd w:val="clear" w:color="auto" w:fill="auto"/>
          <w:lang w:eastAsia="zh-CN"/>
        </w:rPr>
        <w:t>牵</w:t>
      </w:r>
      <w:r>
        <w:rPr>
          <w:rFonts w:ascii="Arial" w:hAnsi="Arial" w:cs="Arial"/>
          <w:color w:val="auto"/>
          <w:sz w:val="21"/>
          <w:szCs w:val="21"/>
          <w:highlight w:val="none"/>
          <w:shd w:val="clear" w:color="auto" w:fill="auto"/>
          <w:lang w:eastAsia="zh-CN"/>
        </w:rPr>
        <w:t>头人和各方权利义</w:t>
      </w:r>
      <w:r>
        <w:rPr>
          <w:rFonts w:ascii="Arial" w:hAnsi="Arial" w:cs="Arial"/>
          <w:color w:val="auto"/>
          <w:spacing w:val="-2"/>
          <w:sz w:val="21"/>
          <w:szCs w:val="21"/>
          <w:highlight w:val="none"/>
          <w:shd w:val="clear" w:color="auto" w:fill="auto"/>
          <w:lang w:eastAsia="zh-CN"/>
        </w:rPr>
        <w:t>务</w:t>
      </w:r>
      <w:r>
        <w:rPr>
          <w:rFonts w:ascii="Arial" w:hAnsi="Arial" w:cs="Arial"/>
          <w:color w:val="auto"/>
          <w:sz w:val="21"/>
          <w:szCs w:val="21"/>
          <w:highlight w:val="none"/>
          <w:shd w:val="clear" w:color="auto" w:fill="auto"/>
          <w:lang w:eastAsia="zh-CN"/>
        </w:rPr>
        <w:t>，</w:t>
      </w:r>
      <w:r>
        <w:rPr>
          <w:rFonts w:ascii="Arial" w:hAnsi="Arial" w:cs="Arial"/>
          <w:color w:val="auto"/>
          <w:spacing w:val="-2"/>
          <w:sz w:val="21"/>
          <w:szCs w:val="21"/>
          <w:highlight w:val="none"/>
          <w:shd w:val="clear" w:color="auto" w:fill="auto"/>
          <w:lang w:eastAsia="zh-CN"/>
        </w:rPr>
        <w:t>并</w:t>
      </w:r>
      <w:r>
        <w:rPr>
          <w:rFonts w:ascii="Arial" w:hAnsi="Arial" w:cs="Arial"/>
          <w:color w:val="auto"/>
          <w:sz w:val="21"/>
          <w:szCs w:val="21"/>
          <w:highlight w:val="none"/>
          <w:shd w:val="clear" w:color="auto" w:fill="auto"/>
          <w:lang w:eastAsia="zh-CN"/>
        </w:rPr>
        <w:t>承</w:t>
      </w:r>
      <w:r>
        <w:rPr>
          <w:rFonts w:ascii="Arial" w:hAnsi="Arial" w:cs="Arial"/>
          <w:color w:val="auto"/>
          <w:spacing w:val="-2"/>
          <w:sz w:val="21"/>
          <w:szCs w:val="21"/>
          <w:highlight w:val="none"/>
          <w:shd w:val="clear" w:color="auto" w:fill="auto"/>
          <w:lang w:eastAsia="zh-CN"/>
        </w:rPr>
        <w:t>诺</w:t>
      </w:r>
      <w:r>
        <w:rPr>
          <w:rFonts w:ascii="Arial" w:hAnsi="Arial" w:cs="Arial"/>
          <w:color w:val="auto"/>
          <w:sz w:val="21"/>
          <w:szCs w:val="21"/>
          <w:highlight w:val="none"/>
          <w:shd w:val="clear" w:color="auto" w:fill="auto"/>
          <w:lang w:eastAsia="zh-CN"/>
        </w:rPr>
        <w:t>就</w:t>
      </w:r>
      <w:r>
        <w:rPr>
          <w:rFonts w:ascii="Arial" w:hAnsi="Arial" w:cs="Arial"/>
          <w:color w:val="auto"/>
          <w:spacing w:val="-2"/>
          <w:sz w:val="21"/>
          <w:szCs w:val="21"/>
          <w:highlight w:val="none"/>
          <w:shd w:val="clear" w:color="auto" w:fill="auto"/>
          <w:lang w:eastAsia="zh-CN"/>
        </w:rPr>
        <w:t>中</w:t>
      </w:r>
      <w:r>
        <w:rPr>
          <w:rFonts w:ascii="Arial" w:hAnsi="Arial" w:cs="Arial"/>
          <w:color w:val="auto"/>
          <w:sz w:val="21"/>
          <w:szCs w:val="21"/>
          <w:highlight w:val="none"/>
          <w:shd w:val="clear" w:color="auto" w:fill="auto"/>
          <w:lang w:eastAsia="zh-CN"/>
        </w:rPr>
        <w:t>标</w:t>
      </w:r>
      <w:r>
        <w:rPr>
          <w:rFonts w:ascii="Arial" w:hAnsi="Arial" w:cs="Arial"/>
          <w:color w:val="auto"/>
          <w:spacing w:val="-2"/>
          <w:sz w:val="21"/>
          <w:szCs w:val="21"/>
          <w:highlight w:val="none"/>
          <w:shd w:val="clear" w:color="auto" w:fill="auto"/>
          <w:lang w:eastAsia="zh-CN"/>
        </w:rPr>
        <w:t>项</w:t>
      </w:r>
      <w:r>
        <w:rPr>
          <w:rFonts w:ascii="Arial" w:hAnsi="Arial" w:cs="Arial"/>
          <w:color w:val="auto"/>
          <w:sz w:val="21"/>
          <w:szCs w:val="21"/>
          <w:highlight w:val="none"/>
          <w:shd w:val="clear" w:color="auto" w:fill="auto"/>
          <w:lang w:eastAsia="zh-CN"/>
        </w:rPr>
        <w:t>目向</w:t>
      </w:r>
      <w:r>
        <w:rPr>
          <w:rFonts w:ascii="Arial" w:hAnsi="Arial" w:cs="Arial"/>
          <w:color w:val="auto"/>
          <w:spacing w:val="-2"/>
          <w:sz w:val="21"/>
          <w:szCs w:val="21"/>
          <w:highlight w:val="none"/>
          <w:shd w:val="clear" w:color="auto" w:fill="auto"/>
          <w:lang w:eastAsia="zh-CN"/>
        </w:rPr>
        <w:t>采购人</w:t>
      </w:r>
      <w:r>
        <w:rPr>
          <w:rFonts w:ascii="Arial" w:hAnsi="Arial" w:cs="Arial"/>
          <w:color w:val="auto"/>
          <w:sz w:val="21"/>
          <w:szCs w:val="21"/>
          <w:highlight w:val="none"/>
          <w:shd w:val="clear" w:color="auto" w:fill="auto"/>
          <w:lang w:eastAsia="zh-CN"/>
        </w:rPr>
        <w:t>承</w:t>
      </w:r>
      <w:r>
        <w:rPr>
          <w:rFonts w:ascii="Arial" w:hAnsi="Arial" w:cs="Arial"/>
          <w:color w:val="auto"/>
          <w:spacing w:val="-2"/>
          <w:sz w:val="21"/>
          <w:szCs w:val="21"/>
          <w:highlight w:val="none"/>
          <w:shd w:val="clear" w:color="auto" w:fill="auto"/>
          <w:lang w:eastAsia="zh-CN"/>
        </w:rPr>
        <w:t>担</w:t>
      </w:r>
      <w:r>
        <w:rPr>
          <w:rFonts w:ascii="Arial" w:hAnsi="Arial" w:cs="Arial"/>
          <w:color w:val="auto"/>
          <w:sz w:val="21"/>
          <w:szCs w:val="21"/>
          <w:highlight w:val="none"/>
          <w:shd w:val="clear" w:color="auto" w:fill="auto"/>
          <w:lang w:eastAsia="zh-CN"/>
        </w:rPr>
        <w:t>连</w:t>
      </w:r>
      <w:r>
        <w:rPr>
          <w:rFonts w:ascii="Arial" w:hAnsi="Arial" w:cs="Arial"/>
          <w:color w:val="auto"/>
          <w:spacing w:val="-2"/>
          <w:sz w:val="21"/>
          <w:szCs w:val="21"/>
          <w:highlight w:val="none"/>
          <w:shd w:val="clear" w:color="auto" w:fill="auto"/>
          <w:lang w:eastAsia="zh-CN"/>
        </w:rPr>
        <w:t>带</w:t>
      </w:r>
      <w:r>
        <w:rPr>
          <w:rFonts w:ascii="Arial" w:hAnsi="Arial" w:cs="Arial"/>
          <w:color w:val="auto"/>
          <w:sz w:val="21"/>
          <w:szCs w:val="21"/>
          <w:highlight w:val="none"/>
          <w:shd w:val="clear" w:color="auto" w:fill="auto"/>
          <w:lang w:eastAsia="zh-CN"/>
        </w:rPr>
        <w:t>责</w:t>
      </w:r>
      <w:r>
        <w:rPr>
          <w:rFonts w:ascii="Arial" w:hAnsi="Arial" w:cs="Arial"/>
          <w:color w:val="auto"/>
          <w:spacing w:val="-2"/>
          <w:sz w:val="21"/>
          <w:szCs w:val="21"/>
          <w:highlight w:val="none"/>
          <w:shd w:val="clear" w:color="auto" w:fill="auto"/>
          <w:lang w:eastAsia="zh-CN"/>
        </w:rPr>
        <w:t>任</w:t>
      </w:r>
      <w:r>
        <w:rPr>
          <w:rFonts w:ascii="Arial" w:hAnsi="Arial" w:cs="Arial"/>
          <w:color w:val="auto"/>
          <w:sz w:val="21"/>
          <w:szCs w:val="21"/>
          <w:highlight w:val="none"/>
          <w:shd w:val="clear" w:color="auto" w:fill="auto"/>
          <w:lang w:eastAsia="zh-CN"/>
        </w:rPr>
        <w:t>；</w:t>
      </w:r>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（2</w:t>
      </w:r>
      <w:r>
        <w:rPr>
          <w:rFonts w:ascii="Arial" w:hAnsi="Arial" w:cs="Arial"/>
          <w:color w:val="auto"/>
          <w:spacing w:val="-2"/>
          <w:sz w:val="21"/>
          <w:szCs w:val="21"/>
          <w:highlight w:val="none"/>
          <w:shd w:val="clear" w:color="auto" w:fill="auto"/>
          <w:lang w:eastAsia="zh-CN"/>
        </w:rPr>
        <w:t>）</w:t>
      </w:r>
      <w:r>
        <w:rPr>
          <w:rFonts w:ascii="Arial" w:hAnsi="Arial" w:cs="Arial"/>
          <w:color w:val="auto"/>
          <w:sz w:val="21"/>
          <w:szCs w:val="21"/>
          <w:highlight w:val="none"/>
          <w:shd w:val="clear" w:color="auto" w:fill="auto"/>
          <w:lang w:eastAsia="zh-CN"/>
        </w:rPr>
        <w:t>由</w:t>
      </w:r>
      <w:r>
        <w:rPr>
          <w:rFonts w:ascii="Arial" w:hAnsi="Arial" w:cs="Arial"/>
          <w:color w:val="auto"/>
          <w:spacing w:val="-2"/>
          <w:sz w:val="21"/>
          <w:szCs w:val="21"/>
          <w:highlight w:val="none"/>
          <w:shd w:val="clear" w:color="auto" w:fill="auto"/>
          <w:lang w:eastAsia="zh-CN"/>
        </w:rPr>
        <w:t>同</w:t>
      </w:r>
      <w:r>
        <w:rPr>
          <w:rFonts w:ascii="Arial" w:hAnsi="Arial" w:cs="Arial"/>
          <w:color w:val="auto"/>
          <w:sz w:val="21"/>
          <w:szCs w:val="21"/>
          <w:highlight w:val="none"/>
          <w:shd w:val="clear" w:color="auto" w:fill="auto"/>
          <w:lang w:eastAsia="zh-CN"/>
        </w:rPr>
        <w:t>一</w:t>
      </w:r>
      <w:r>
        <w:rPr>
          <w:rFonts w:ascii="Arial" w:hAnsi="Arial" w:cs="Arial"/>
          <w:color w:val="auto"/>
          <w:spacing w:val="-2"/>
          <w:sz w:val="21"/>
          <w:szCs w:val="21"/>
          <w:highlight w:val="none"/>
          <w:shd w:val="clear" w:color="auto" w:fill="auto"/>
          <w:lang w:eastAsia="zh-CN"/>
        </w:rPr>
        <w:t>专</w:t>
      </w:r>
      <w:r>
        <w:rPr>
          <w:rFonts w:ascii="Arial" w:hAnsi="Arial" w:cs="Arial"/>
          <w:color w:val="auto"/>
          <w:sz w:val="21"/>
          <w:szCs w:val="21"/>
          <w:highlight w:val="none"/>
          <w:shd w:val="clear" w:color="auto" w:fill="auto"/>
          <w:lang w:eastAsia="zh-CN"/>
        </w:rPr>
        <w:t>业</w:t>
      </w:r>
      <w:r>
        <w:rPr>
          <w:rFonts w:ascii="Arial" w:hAnsi="Arial" w:cs="Arial"/>
          <w:color w:val="auto"/>
          <w:spacing w:val="-2"/>
          <w:sz w:val="21"/>
          <w:szCs w:val="21"/>
          <w:highlight w:val="none"/>
          <w:shd w:val="clear" w:color="auto" w:fill="auto"/>
          <w:lang w:eastAsia="zh-CN"/>
        </w:rPr>
        <w:t>的</w:t>
      </w:r>
      <w:r>
        <w:rPr>
          <w:rFonts w:ascii="Arial" w:hAnsi="Arial" w:cs="Arial"/>
          <w:color w:val="auto"/>
          <w:sz w:val="21"/>
          <w:szCs w:val="21"/>
          <w:highlight w:val="none"/>
          <w:shd w:val="clear" w:color="auto" w:fill="auto"/>
          <w:lang w:eastAsia="zh-CN"/>
        </w:rPr>
        <w:t>单</w:t>
      </w:r>
      <w:r>
        <w:rPr>
          <w:rFonts w:ascii="Arial" w:hAnsi="Arial" w:cs="Arial"/>
          <w:color w:val="auto"/>
          <w:spacing w:val="-2"/>
          <w:sz w:val="21"/>
          <w:szCs w:val="21"/>
          <w:highlight w:val="none"/>
          <w:shd w:val="clear" w:color="auto" w:fill="auto"/>
          <w:lang w:eastAsia="zh-CN"/>
        </w:rPr>
        <w:t>位组</w:t>
      </w:r>
      <w:r>
        <w:rPr>
          <w:rFonts w:ascii="Arial" w:hAnsi="Arial" w:cs="Arial"/>
          <w:color w:val="auto"/>
          <w:sz w:val="21"/>
          <w:szCs w:val="21"/>
          <w:highlight w:val="none"/>
          <w:shd w:val="clear" w:color="auto" w:fill="auto"/>
          <w:lang w:eastAsia="zh-CN"/>
        </w:rPr>
        <w:t>成的</w:t>
      </w:r>
      <w:r>
        <w:rPr>
          <w:rFonts w:ascii="Arial" w:hAnsi="Arial" w:cs="Arial"/>
          <w:color w:val="auto"/>
          <w:spacing w:val="-2"/>
          <w:sz w:val="21"/>
          <w:szCs w:val="21"/>
          <w:highlight w:val="none"/>
          <w:shd w:val="clear" w:color="auto" w:fill="auto"/>
          <w:lang w:eastAsia="zh-CN"/>
        </w:rPr>
        <w:t>联</w:t>
      </w:r>
      <w:r>
        <w:rPr>
          <w:rFonts w:ascii="Arial" w:hAnsi="Arial" w:cs="Arial"/>
          <w:color w:val="auto"/>
          <w:sz w:val="21"/>
          <w:szCs w:val="21"/>
          <w:highlight w:val="none"/>
          <w:shd w:val="clear" w:color="auto" w:fill="auto"/>
          <w:lang w:eastAsia="zh-CN"/>
        </w:rPr>
        <w:t>合</w:t>
      </w:r>
      <w:r>
        <w:rPr>
          <w:rFonts w:ascii="Arial" w:hAnsi="Arial" w:cs="Arial"/>
          <w:color w:val="auto"/>
          <w:spacing w:val="-2"/>
          <w:sz w:val="21"/>
          <w:szCs w:val="21"/>
          <w:highlight w:val="none"/>
          <w:shd w:val="clear" w:color="auto" w:fill="auto"/>
          <w:lang w:eastAsia="zh-CN"/>
        </w:rPr>
        <w:t>体</w:t>
      </w:r>
      <w:r>
        <w:rPr>
          <w:rFonts w:ascii="Arial" w:hAnsi="Arial" w:cs="Arial"/>
          <w:color w:val="auto"/>
          <w:sz w:val="21"/>
          <w:szCs w:val="21"/>
          <w:highlight w:val="none"/>
          <w:shd w:val="clear" w:color="auto" w:fill="auto"/>
          <w:lang w:eastAsia="zh-CN"/>
        </w:rPr>
        <w:t>，</w:t>
      </w:r>
      <w:r>
        <w:rPr>
          <w:rFonts w:ascii="Arial" w:hAnsi="Arial" w:cs="Arial"/>
          <w:color w:val="auto"/>
          <w:spacing w:val="-2"/>
          <w:sz w:val="21"/>
          <w:szCs w:val="21"/>
          <w:highlight w:val="none"/>
          <w:shd w:val="clear" w:color="auto" w:fill="auto"/>
          <w:lang w:eastAsia="zh-CN"/>
        </w:rPr>
        <w:t>按</w:t>
      </w:r>
      <w:r>
        <w:rPr>
          <w:rFonts w:ascii="Arial" w:hAnsi="Arial" w:cs="Arial"/>
          <w:color w:val="auto"/>
          <w:sz w:val="21"/>
          <w:szCs w:val="21"/>
          <w:highlight w:val="none"/>
          <w:shd w:val="clear" w:color="auto" w:fill="auto"/>
          <w:lang w:eastAsia="zh-CN"/>
        </w:rPr>
        <w:t>照</w:t>
      </w:r>
      <w:r>
        <w:rPr>
          <w:rFonts w:ascii="Arial" w:hAnsi="Arial" w:cs="Arial"/>
          <w:color w:val="auto"/>
          <w:spacing w:val="-2"/>
          <w:sz w:val="21"/>
          <w:szCs w:val="21"/>
          <w:highlight w:val="none"/>
          <w:shd w:val="clear" w:color="auto" w:fill="auto"/>
          <w:lang w:eastAsia="zh-CN"/>
        </w:rPr>
        <w:t>资</w:t>
      </w:r>
      <w:r>
        <w:rPr>
          <w:rFonts w:ascii="Arial" w:hAnsi="Arial" w:cs="Arial"/>
          <w:color w:val="auto"/>
          <w:sz w:val="21"/>
          <w:szCs w:val="21"/>
          <w:highlight w:val="none"/>
          <w:shd w:val="clear" w:color="auto" w:fill="auto"/>
          <w:lang w:eastAsia="zh-CN"/>
        </w:rPr>
        <w:t>质</w:t>
      </w:r>
      <w:r>
        <w:rPr>
          <w:rFonts w:ascii="Arial" w:hAnsi="Arial" w:cs="Arial"/>
          <w:color w:val="auto"/>
          <w:spacing w:val="-2"/>
          <w:sz w:val="21"/>
          <w:szCs w:val="21"/>
          <w:highlight w:val="none"/>
          <w:shd w:val="clear" w:color="auto" w:fill="auto"/>
          <w:lang w:eastAsia="zh-CN"/>
        </w:rPr>
        <w:t>等</w:t>
      </w:r>
      <w:r>
        <w:rPr>
          <w:rFonts w:ascii="Arial" w:hAnsi="Arial" w:cs="Arial"/>
          <w:color w:val="auto"/>
          <w:sz w:val="21"/>
          <w:szCs w:val="21"/>
          <w:highlight w:val="none"/>
          <w:shd w:val="clear" w:color="auto" w:fill="auto"/>
          <w:lang w:eastAsia="zh-CN"/>
        </w:rPr>
        <w:t>级较</w:t>
      </w:r>
      <w:r>
        <w:rPr>
          <w:rFonts w:ascii="Arial" w:hAnsi="Arial" w:cs="Arial"/>
          <w:color w:val="auto"/>
          <w:spacing w:val="-2"/>
          <w:sz w:val="21"/>
          <w:szCs w:val="21"/>
          <w:highlight w:val="none"/>
          <w:shd w:val="clear" w:color="auto" w:fill="auto"/>
          <w:lang w:eastAsia="zh-CN"/>
        </w:rPr>
        <w:t>低</w:t>
      </w:r>
      <w:r>
        <w:rPr>
          <w:rFonts w:ascii="Arial" w:hAnsi="Arial" w:cs="Arial"/>
          <w:color w:val="auto"/>
          <w:sz w:val="21"/>
          <w:szCs w:val="21"/>
          <w:highlight w:val="none"/>
          <w:shd w:val="clear" w:color="auto" w:fill="auto"/>
          <w:lang w:eastAsia="zh-CN"/>
        </w:rPr>
        <w:t>的</w:t>
      </w:r>
      <w:r>
        <w:rPr>
          <w:rFonts w:ascii="Arial" w:hAnsi="Arial" w:cs="Arial"/>
          <w:color w:val="auto"/>
          <w:spacing w:val="-2"/>
          <w:sz w:val="21"/>
          <w:szCs w:val="21"/>
          <w:highlight w:val="none"/>
          <w:shd w:val="clear" w:color="auto" w:fill="auto"/>
          <w:lang w:eastAsia="zh-CN"/>
        </w:rPr>
        <w:t>单</w:t>
      </w:r>
      <w:r>
        <w:rPr>
          <w:rFonts w:ascii="Arial" w:hAnsi="Arial" w:cs="Arial"/>
          <w:color w:val="auto"/>
          <w:sz w:val="21"/>
          <w:szCs w:val="21"/>
          <w:highlight w:val="none"/>
          <w:shd w:val="clear" w:color="auto" w:fill="auto"/>
          <w:lang w:eastAsia="zh-CN"/>
        </w:rPr>
        <w:t>位</w:t>
      </w:r>
      <w:r>
        <w:rPr>
          <w:rFonts w:ascii="Arial" w:hAnsi="Arial" w:cs="Arial"/>
          <w:color w:val="auto"/>
          <w:spacing w:val="-2"/>
          <w:sz w:val="21"/>
          <w:szCs w:val="21"/>
          <w:highlight w:val="none"/>
          <w:shd w:val="clear" w:color="auto" w:fill="auto"/>
          <w:lang w:eastAsia="zh-CN"/>
        </w:rPr>
        <w:t>确</w:t>
      </w:r>
      <w:r>
        <w:rPr>
          <w:rFonts w:ascii="Arial" w:hAnsi="Arial" w:cs="Arial"/>
          <w:color w:val="auto"/>
          <w:sz w:val="21"/>
          <w:szCs w:val="21"/>
          <w:highlight w:val="none"/>
          <w:shd w:val="clear" w:color="auto" w:fill="auto"/>
          <w:lang w:eastAsia="zh-CN"/>
        </w:rPr>
        <w:t>定</w:t>
      </w:r>
      <w:r>
        <w:rPr>
          <w:rFonts w:ascii="Arial" w:hAnsi="Arial" w:cs="Arial"/>
          <w:color w:val="auto"/>
          <w:spacing w:val="-2"/>
          <w:sz w:val="21"/>
          <w:szCs w:val="21"/>
          <w:highlight w:val="none"/>
          <w:shd w:val="clear" w:color="auto" w:fill="auto"/>
          <w:lang w:eastAsia="zh-CN"/>
        </w:rPr>
        <w:t>资</w:t>
      </w:r>
      <w:r>
        <w:rPr>
          <w:rFonts w:ascii="Arial" w:hAnsi="Arial" w:cs="Arial"/>
          <w:color w:val="auto"/>
          <w:sz w:val="21"/>
          <w:szCs w:val="21"/>
          <w:highlight w:val="none"/>
          <w:shd w:val="clear" w:color="auto" w:fill="auto"/>
          <w:lang w:eastAsia="zh-CN"/>
        </w:rPr>
        <w:t>质</w:t>
      </w:r>
      <w:r>
        <w:rPr>
          <w:rFonts w:ascii="Arial" w:hAnsi="Arial" w:cs="Arial"/>
          <w:color w:val="auto"/>
          <w:spacing w:val="-2"/>
          <w:sz w:val="21"/>
          <w:szCs w:val="21"/>
          <w:highlight w:val="none"/>
          <w:shd w:val="clear" w:color="auto" w:fill="auto"/>
          <w:lang w:eastAsia="zh-CN"/>
        </w:rPr>
        <w:t>等</w:t>
      </w:r>
      <w:r>
        <w:rPr>
          <w:rFonts w:ascii="Arial" w:hAnsi="Arial" w:cs="Arial"/>
          <w:color w:val="auto"/>
          <w:sz w:val="21"/>
          <w:szCs w:val="21"/>
          <w:highlight w:val="none"/>
          <w:shd w:val="clear" w:color="auto" w:fill="auto"/>
          <w:lang w:eastAsia="zh-CN"/>
        </w:rPr>
        <w:t>级；</w:t>
      </w:r>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（3）联合体各方不</w:t>
      </w:r>
      <w:r>
        <w:rPr>
          <w:rFonts w:ascii="Arial" w:hAnsi="Arial" w:cs="Arial"/>
          <w:color w:val="auto"/>
          <w:spacing w:val="-2"/>
          <w:sz w:val="21"/>
          <w:szCs w:val="21"/>
          <w:highlight w:val="none"/>
          <w:shd w:val="clear" w:color="auto" w:fill="auto"/>
          <w:lang w:eastAsia="zh-CN"/>
        </w:rPr>
        <w:t>得</w:t>
      </w:r>
      <w:r>
        <w:rPr>
          <w:rFonts w:ascii="Arial" w:hAnsi="Arial" w:cs="Arial"/>
          <w:color w:val="auto"/>
          <w:sz w:val="21"/>
          <w:szCs w:val="21"/>
          <w:highlight w:val="none"/>
          <w:shd w:val="clear" w:color="auto" w:fill="auto"/>
          <w:lang w:eastAsia="zh-CN"/>
        </w:rPr>
        <w:t>再</w:t>
      </w:r>
      <w:r>
        <w:rPr>
          <w:rFonts w:ascii="Arial" w:hAnsi="Arial" w:cs="Arial"/>
          <w:color w:val="auto"/>
          <w:spacing w:val="-2"/>
          <w:sz w:val="21"/>
          <w:szCs w:val="21"/>
          <w:highlight w:val="none"/>
          <w:shd w:val="clear" w:color="auto" w:fill="auto"/>
          <w:lang w:eastAsia="zh-CN"/>
        </w:rPr>
        <w:t>以</w:t>
      </w:r>
      <w:r>
        <w:rPr>
          <w:rFonts w:ascii="Arial" w:hAnsi="Arial" w:cs="Arial"/>
          <w:color w:val="auto"/>
          <w:sz w:val="21"/>
          <w:szCs w:val="21"/>
          <w:highlight w:val="none"/>
          <w:shd w:val="clear" w:color="auto" w:fill="auto"/>
          <w:lang w:eastAsia="zh-CN"/>
        </w:rPr>
        <w:t>自己名义单独或</w:t>
      </w:r>
      <w:r>
        <w:rPr>
          <w:rFonts w:ascii="Arial" w:hAnsi="Arial" w:cs="Arial"/>
          <w:color w:val="auto"/>
          <w:spacing w:val="-2"/>
          <w:sz w:val="21"/>
          <w:szCs w:val="21"/>
          <w:highlight w:val="none"/>
          <w:shd w:val="clear" w:color="auto" w:fill="auto"/>
          <w:lang w:eastAsia="zh-CN"/>
        </w:rPr>
        <w:t>参</w:t>
      </w:r>
      <w:r>
        <w:rPr>
          <w:rFonts w:ascii="Arial" w:hAnsi="Arial" w:cs="Arial"/>
          <w:color w:val="auto"/>
          <w:sz w:val="21"/>
          <w:szCs w:val="21"/>
          <w:highlight w:val="none"/>
          <w:shd w:val="clear" w:color="auto" w:fill="auto"/>
          <w:lang w:eastAsia="zh-CN"/>
        </w:rPr>
        <w:t>加其</w:t>
      </w:r>
      <w:r>
        <w:rPr>
          <w:rFonts w:ascii="Arial" w:hAnsi="Arial" w:cs="Arial"/>
          <w:color w:val="auto"/>
          <w:spacing w:val="-2"/>
          <w:sz w:val="21"/>
          <w:szCs w:val="21"/>
          <w:highlight w:val="none"/>
          <w:shd w:val="clear" w:color="auto" w:fill="auto"/>
          <w:lang w:eastAsia="zh-CN"/>
        </w:rPr>
        <w:t>他</w:t>
      </w:r>
      <w:r>
        <w:rPr>
          <w:rFonts w:ascii="Arial" w:hAnsi="Arial" w:cs="Arial"/>
          <w:color w:val="auto"/>
          <w:sz w:val="21"/>
          <w:szCs w:val="21"/>
          <w:highlight w:val="none"/>
          <w:shd w:val="clear" w:color="auto" w:fill="auto"/>
          <w:lang w:eastAsia="zh-CN"/>
        </w:rPr>
        <w:t>联合体在本采购</w:t>
      </w:r>
      <w:r>
        <w:rPr>
          <w:rFonts w:ascii="Arial" w:hAnsi="Arial" w:cs="Arial"/>
          <w:color w:val="auto"/>
          <w:spacing w:val="-2"/>
          <w:sz w:val="21"/>
          <w:szCs w:val="21"/>
          <w:highlight w:val="none"/>
          <w:shd w:val="clear" w:color="auto" w:fill="auto"/>
          <w:lang w:eastAsia="zh-CN"/>
        </w:rPr>
        <w:t>项</w:t>
      </w:r>
      <w:r>
        <w:rPr>
          <w:rFonts w:ascii="Arial" w:hAnsi="Arial" w:cs="Arial"/>
          <w:color w:val="auto"/>
          <w:sz w:val="21"/>
          <w:szCs w:val="21"/>
          <w:highlight w:val="none"/>
          <w:shd w:val="clear" w:color="auto" w:fill="auto"/>
          <w:lang w:eastAsia="zh-CN"/>
        </w:rPr>
        <w:t>目中</w:t>
      </w:r>
      <w:r>
        <w:rPr>
          <w:rFonts w:ascii="Arial" w:hAnsi="Arial" w:cs="Arial"/>
          <w:color w:val="auto"/>
          <w:spacing w:val="-2"/>
          <w:sz w:val="21"/>
          <w:szCs w:val="21"/>
          <w:highlight w:val="none"/>
          <w:shd w:val="clear" w:color="auto" w:fill="auto"/>
          <w:lang w:eastAsia="zh-CN"/>
        </w:rPr>
        <w:t>投</w:t>
      </w:r>
      <w:r>
        <w:rPr>
          <w:rFonts w:ascii="Arial" w:hAnsi="Arial" w:cs="Arial"/>
          <w:color w:val="auto"/>
          <w:sz w:val="21"/>
          <w:szCs w:val="21"/>
          <w:highlight w:val="none"/>
          <w:shd w:val="clear" w:color="auto" w:fill="auto"/>
          <w:lang w:eastAsia="zh-CN"/>
        </w:rPr>
        <w:t>标，否则各相关投</w:t>
      </w:r>
      <w:r>
        <w:rPr>
          <w:rFonts w:ascii="Arial" w:hAnsi="Arial" w:cs="Arial"/>
          <w:color w:val="auto"/>
          <w:spacing w:val="-2"/>
          <w:sz w:val="21"/>
          <w:szCs w:val="21"/>
          <w:highlight w:val="none"/>
          <w:shd w:val="clear" w:color="auto" w:fill="auto"/>
          <w:lang w:eastAsia="zh-CN"/>
        </w:rPr>
        <w:t>标</w:t>
      </w:r>
      <w:r>
        <w:rPr>
          <w:rFonts w:ascii="Arial" w:hAnsi="Arial" w:cs="Arial"/>
          <w:color w:val="auto"/>
          <w:sz w:val="21"/>
          <w:szCs w:val="21"/>
          <w:highlight w:val="none"/>
          <w:shd w:val="clear" w:color="auto" w:fill="auto"/>
          <w:lang w:eastAsia="zh-CN"/>
        </w:rPr>
        <w:t>均</w:t>
      </w:r>
      <w:r>
        <w:rPr>
          <w:rFonts w:ascii="Arial" w:hAnsi="Arial" w:cs="Arial"/>
          <w:color w:val="auto"/>
          <w:spacing w:val="-2"/>
          <w:sz w:val="21"/>
          <w:szCs w:val="21"/>
          <w:highlight w:val="none"/>
          <w:shd w:val="clear" w:color="auto" w:fill="auto"/>
          <w:lang w:eastAsia="zh-CN"/>
        </w:rPr>
        <w:t>无</w:t>
      </w:r>
      <w:r>
        <w:rPr>
          <w:rFonts w:ascii="Arial" w:hAnsi="Arial" w:cs="Arial"/>
          <w:color w:val="auto"/>
          <w:sz w:val="21"/>
          <w:szCs w:val="21"/>
          <w:highlight w:val="none"/>
          <w:shd w:val="clear" w:color="auto" w:fill="auto"/>
          <w:lang w:eastAsia="zh-CN"/>
        </w:rPr>
        <w:t>效。</w:t>
      </w:r>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1.4.3磋商供应商</w:t>
      </w:r>
      <w:r>
        <w:rPr>
          <w:rFonts w:ascii="Arial" w:hAnsi="Arial" w:cs="Arial"/>
          <w:color w:val="auto"/>
          <w:spacing w:val="-2"/>
          <w:sz w:val="21"/>
          <w:szCs w:val="21"/>
          <w:highlight w:val="none"/>
          <w:shd w:val="clear" w:color="auto" w:fill="auto"/>
          <w:lang w:eastAsia="zh-CN"/>
        </w:rPr>
        <w:t>不</w:t>
      </w:r>
      <w:r>
        <w:rPr>
          <w:rFonts w:ascii="Arial" w:hAnsi="Arial" w:cs="Arial"/>
          <w:color w:val="auto"/>
          <w:sz w:val="21"/>
          <w:szCs w:val="21"/>
          <w:highlight w:val="none"/>
          <w:shd w:val="clear" w:color="auto" w:fill="auto"/>
          <w:lang w:eastAsia="zh-CN"/>
        </w:rPr>
        <w:t>得</w:t>
      </w:r>
      <w:r>
        <w:rPr>
          <w:rFonts w:ascii="Arial" w:hAnsi="Arial" w:cs="Arial"/>
          <w:color w:val="auto"/>
          <w:spacing w:val="-2"/>
          <w:sz w:val="21"/>
          <w:szCs w:val="21"/>
          <w:highlight w:val="none"/>
          <w:shd w:val="clear" w:color="auto" w:fill="auto"/>
          <w:lang w:eastAsia="zh-CN"/>
        </w:rPr>
        <w:t>存</w:t>
      </w:r>
      <w:r>
        <w:rPr>
          <w:rFonts w:ascii="Arial" w:hAnsi="Arial" w:cs="Arial"/>
          <w:color w:val="auto"/>
          <w:sz w:val="21"/>
          <w:szCs w:val="21"/>
          <w:highlight w:val="none"/>
          <w:shd w:val="clear" w:color="auto" w:fill="auto"/>
          <w:lang w:eastAsia="zh-CN"/>
        </w:rPr>
        <w:t>在</w:t>
      </w:r>
      <w:r>
        <w:rPr>
          <w:rFonts w:ascii="Arial" w:hAnsi="Arial" w:cs="Arial"/>
          <w:color w:val="auto"/>
          <w:spacing w:val="-2"/>
          <w:sz w:val="21"/>
          <w:szCs w:val="21"/>
          <w:highlight w:val="none"/>
          <w:shd w:val="clear" w:color="auto" w:fill="auto"/>
          <w:lang w:eastAsia="zh-CN"/>
        </w:rPr>
        <w:t>下列</w:t>
      </w:r>
      <w:r>
        <w:rPr>
          <w:rFonts w:ascii="Arial" w:hAnsi="Arial" w:cs="Arial"/>
          <w:color w:val="auto"/>
          <w:sz w:val="21"/>
          <w:szCs w:val="21"/>
          <w:highlight w:val="none"/>
          <w:shd w:val="clear" w:color="auto" w:fill="auto"/>
          <w:lang w:eastAsia="zh-CN"/>
        </w:rPr>
        <w:t>情形</w:t>
      </w:r>
      <w:r>
        <w:rPr>
          <w:rFonts w:ascii="Arial" w:hAnsi="Arial" w:cs="Arial"/>
          <w:color w:val="auto"/>
          <w:spacing w:val="-2"/>
          <w:sz w:val="21"/>
          <w:szCs w:val="21"/>
          <w:highlight w:val="none"/>
          <w:shd w:val="clear" w:color="auto" w:fill="auto"/>
          <w:lang w:eastAsia="zh-CN"/>
        </w:rPr>
        <w:t>之</w:t>
      </w:r>
      <w:r>
        <w:rPr>
          <w:rFonts w:ascii="Arial" w:hAnsi="Arial" w:cs="Arial"/>
          <w:color w:val="auto"/>
          <w:sz w:val="21"/>
          <w:szCs w:val="21"/>
          <w:highlight w:val="none"/>
          <w:shd w:val="clear" w:color="auto" w:fill="auto"/>
          <w:lang w:eastAsia="zh-CN"/>
        </w:rPr>
        <w:t>一：</w:t>
      </w:r>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（1</w:t>
      </w:r>
      <w:r>
        <w:rPr>
          <w:rFonts w:ascii="Arial" w:hAnsi="Arial" w:cs="Arial"/>
          <w:color w:val="auto"/>
          <w:spacing w:val="-2"/>
          <w:sz w:val="21"/>
          <w:szCs w:val="21"/>
          <w:highlight w:val="none"/>
          <w:shd w:val="clear" w:color="auto" w:fill="auto"/>
          <w:lang w:eastAsia="zh-CN"/>
        </w:rPr>
        <w:t>）</w:t>
      </w:r>
      <w:r>
        <w:rPr>
          <w:rFonts w:ascii="Arial" w:hAnsi="Arial" w:cs="Arial"/>
          <w:color w:val="auto"/>
          <w:sz w:val="21"/>
          <w:szCs w:val="21"/>
          <w:highlight w:val="none"/>
          <w:shd w:val="clear" w:color="auto" w:fill="auto"/>
          <w:lang w:eastAsia="zh-CN"/>
        </w:rPr>
        <w:t>为</w:t>
      </w:r>
      <w:r>
        <w:rPr>
          <w:rFonts w:ascii="Arial" w:hAnsi="Arial" w:cs="Arial"/>
          <w:color w:val="auto"/>
          <w:spacing w:val="-2"/>
          <w:sz w:val="21"/>
          <w:szCs w:val="21"/>
          <w:highlight w:val="none"/>
          <w:shd w:val="clear" w:color="auto" w:fill="auto"/>
          <w:lang w:eastAsia="zh-CN"/>
        </w:rPr>
        <w:t>采购人</w:t>
      </w:r>
      <w:r>
        <w:rPr>
          <w:rFonts w:ascii="Arial" w:hAnsi="Arial" w:cs="Arial"/>
          <w:color w:val="auto"/>
          <w:sz w:val="21"/>
          <w:szCs w:val="21"/>
          <w:highlight w:val="none"/>
          <w:shd w:val="clear" w:color="auto" w:fill="auto"/>
          <w:lang w:eastAsia="zh-CN"/>
        </w:rPr>
        <w:t>不</w:t>
      </w:r>
      <w:r>
        <w:rPr>
          <w:rFonts w:ascii="Arial" w:hAnsi="Arial" w:cs="Arial"/>
          <w:color w:val="auto"/>
          <w:spacing w:val="-2"/>
          <w:sz w:val="21"/>
          <w:szCs w:val="21"/>
          <w:highlight w:val="none"/>
          <w:shd w:val="clear" w:color="auto" w:fill="auto"/>
          <w:lang w:eastAsia="zh-CN"/>
        </w:rPr>
        <w:t>具</w:t>
      </w:r>
      <w:r>
        <w:rPr>
          <w:rFonts w:ascii="Arial" w:hAnsi="Arial" w:cs="Arial"/>
          <w:color w:val="auto"/>
          <w:sz w:val="21"/>
          <w:szCs w:val="21"/>
          <w:highlight w:val="none"/>
          <w:shd w:val="clear" w:color="auto" w:fill="auto"/>
          <w:lang w:eastAsia="zh-CN"/>
        </w:rPr>
        <w:t>有</w:t>
      </w:r>
      <w:r>
        <w:rPr>
          <w:rFonts w:ascii="Arial" w:hAnsi="Arial" w:cs="Arial"/>
          <w:color w:val="auto"/>
          <w:spacing w:val="-2"/>
          <w:sz w:val="21"/>
          <w:szCs w:val="21"/>
          <w:highlight w:val="none"/>
          <w:shd w:val="clear" w:color="auto" w:fill="auto"/>
          <w:lang w:eastAsia="zh-CN"/>
        </w:rPr>
        <w:t>独立</w:t>
      </w:r>
      <w:r>
        <w:rPr>
          <w:rFonts w:ascii="Arial" w:hAnsi="Arial" w:cs="Arial"/>
          <w:color w:val="auto"/>
          <w:sz w:val="21"/>
          <w:szCs w:val="21"/>
          <w:highlight w:val="none"/>
          <w:shd w:val="clear" w:color="auto" w:fill="auto"/>
          <w:lang w:eastAsia="zh-CN"/>
        </w:rPr>
        <w:t>法人</w:t>
      </w:r>
      <w:r>
        <w:rPr>
          <w:rFonts w:ascii="Arial" w:hAnsi="Arial" w:cs="Arial"/>
          <w:color w:val="auto"/>
          <w:spacing w:val="-2"/>
          <w:sz w:val="21"/>
          <w:szCs w:val="21"/>
          <w:highlight w:val="none"/>
          <w:shd w:val="clear" w:color="auto" w:fill="auto"/>
          <w:lang w:eastAsia="zh-CN"/>
        </w:rPr>
        <w:t>资</w:t>
      </w:r>
      <w:r>
        <w:rPr>
          <w:rFonts w:ascii="Arial" w:hAnsi="Arial" w:cs="Arial"/>
          <w:color w:val="auto"/>
          <w:sz w:val="21"/>
          <w:szCs w:val="21"/>
          <w:highlight w:val="none"/>
          <w:shd w:val="clear" w:color="auto" w:fill="auto"/>
          <w:lang w:eastAsia="zh-CN"/>
        </w:rPr>
        <w:t>格</w:t>
      </w:r>
      <w:r>
        <w:rPr>
          <w:rFonts w:ascii="Arial" w:hAnsi="Arial" w:cs="Arial"/>
          <w:color w:val="auto"/>
          <w:spacing w:val="-2"/>
          <w:sz w:val="21"/>
          <w:szCs w:val="21"/>
          <w:highlight w:val="none"/>
          <w:shd w:val="clear" w:color="auto" w:fill="auto"/>
          <w:lang w:eastAsia="zh-CN"/>
        </w:rPr>
        <w:t>的</w:t>
      </w:r>
      <w:r>
        <w:rPr>
          <w:rFonts w:ascii="Arial" w:hAnsi="Arial" w:cs="Arial"/>
          <w:color w:val="auto"/>
          <w:sz w:val="21"/>
          <w:szCs w:val="21"/>
          <w:highlight w:val="none"/>
          <w:shd w:val="clear" w:color="auto" w:fill="auto"/>
          <w:lang w:eastAsia="zh-CN"/>
        </w:rPr>
        <w:t>附</w:t>
      </w:r>
      <w:r>
        <w:rPr>
          <w:rFonts w:ascii="Arial" w:hAnsi="Arial" w:cs="Arial"/>
          <w:color w:val="auto"/>
          <w:spacing w:val="-2"/>
          <w:sz w:val="21"/>
          <w:szCs w:val="21"/>
          <w:highlight w:val="none"/>
          <w:shd w:val="clear" w:color="auto" w:fill="auto"/>
          <w:lang w:eastAsia="zh-CN"/>
        </w:rPr>
        <w:t>属</w:t>
      </w:r>
      <w:r>
        <w:rPr>
          <w:rFonts w:ascii="Arial" w:hAnsi="Arial" w:cs="Arial"/>
          <w:color w:val="auto"/>
          <w:sz w:val="21"/>
          <w:szCs w:val="21"/>
          <w:highlight w:val="none"/>
          <w:shd w:val="clear" w:color="auto" w:fill="auto"/>
          <w:lang w:eastAsia="zh-CN"/>
        </w:rPr>
        <w:t>机</w:t>
      </w:r>
      <w:r>
        <w:rPr>
          <w:rFonts w:ascii="Arial" w:hAnsi="Arial" w:cs="Arial"/>
          <w:color w:val="auto"/>
          <w:spacing w:val="-2"/>
          <w:sz w:val="21"/>
          <w:szCs w:val="21"/>
          <w:highlight w:val="none"/>
          <w:shd w:val="clear" w:color="auto" w:fill="auto"/>
          <w:lang w:eastAsia="zh-CN"/>
        </w:rPr>
        <w:t>构</w:t>
      </w:r>
      <w:r>
        <w:rPr>
          <w:rFonts w:ascii="Arial" w:hAnsi="Arial" w:cs="Arial"/>
          <w:color w:val="auto"/>
          <w:sz w:val="21"/>
          <w:szCs w:val="21"/>
          <w:highlight w:val="none"/>
          <w:shd w:val="clear" w:color="auto" w:fill="auto"/>
          <w:lang w:eastAsia="zh-CN"/>
        </w:rPr>
        <w:t>（</w:t>
      </w:r>
      <w:r>
        <w:rPr>
          <w:rFonts w:ascii="Arial" w:hAnsi="Arial" w:cs="Arial"/>
          <w:color w:val="auto"/>
          <w:spacing w:val="-2"/>
          <w:sz w:val="21"/>
          <w:szCs w:val="21"/>
          <w:highlight w:val="none"/>
          <w:shd w:val="clear" w:color="auto" w:fill="auto"/>
          <w:lang w:eastAsia="zh-CN"/>
        </w:rPr>
        <w:t>单</w:t>
      </w:r>
      <w:r>
        <w:rPr>
          <w:rFonts w:ascii="Arial" w:hAnsi="Arial" w:cs="Arial"/>
          <w:color w:val="auto"/>
          <w:sz w:val="21"/>
          <w:szCs w:val="21"/>
          <w:highlight w:val="none"/>
          <w:shd w:val="clear" w:color="auto" w:fill="auto"/>
          <w:lang w:eastAsia="zh-CN"/>
        </w:rPr>
        <w:t>位</w:t>
      </w:r>
      <w:r>
        <w:rPr>
          <w:rFonts w:ascii="Arial" w:hAnsi="Arial" w:cs="Arial"/>
          <w:color w:val="auto"/>
          <w:spacing w:val="-106"/>
          <w:sz w:val="21"/>
          <w:szCs w:val="21"/>
          <w:highlight w:val="none"/>
          <w:shd w:val="clear" w:color="auto" w:fill="auto"/>
          <w:lang w:eastAsia="zh-CN"/>
        </w:rPr>
        <w:t>）</w:t>
      </w:r>
      <w:r>
        <w:rPr>
          <w:rFonts w:hint="eastAsia" w:ascii="Arial" w:hAnsi="Arial" w:cs="Arial"/>
          <w:color w:val="auto"/>
          <w:spacing w:val="-106"/>
          <w:sz w:val="21"/>
          <w:szCs w:val="21"/>
          <w:highlight w:val="none"/>
          <w:shd w:val="clear" w:color="auto" w:fill="auto"/>
          <w:lang w:eastAsia="zh-CN"/>
        </w:rPr>
        <w:t>；</w:t>
      </w:r>
    </w:p>
    <w:p>
      <w:pPr>
        <w:pStyle w:val="92"/>
        <w:ind w:firstLine="420"/>
        <w:rPr>
          <w:rFonts w:ascii="Arial" w:hAnsi="Arial" w:cs="Arial"/>
          <w:color w:val="auto"/>
          <w:sz w:val="21"/>
          <w:szCs w:val="21"/>
          <w:highlight w:val="none"/>
          <w:shd w:val="clear" w:color="auto" w:fill="auto"/>
          <w:lang w:eastAsia="zh-CN"/>
        </w:rPr>
      </w:pPr>
      <w:bookmarkStart w:id="62" w:name="_Toc526881486"/>
      <w:bookmarkStart w:id="63" w:name="_Toc526881651"/>
      <w:r>
        <w:rPr>
          <w:rFonts w:ascii="Arial" w:hAnsi="Arial" w:cs="Arial"/>
          <w:color w:val="auto"/>
          <w:sz w:val="21"/>
          <w:szCs w:val="21"/>
          <w:highlight w:val="none"/>
          <w:shd w:val="clear" w:color="auto" w:fill="auto"/>
          <w:lang w:eastAsia="zh-CN"/>
        </w:rPr>
        <w:t>（2</w:t>
      </w:r>
      <w:r>
        <w:rPr>
          <w:rFonts w:ascii="Arial" w:hAnsi="Arial" w:cs="Arial"/>
          <w:color w:val="auto"/>
          <w:spacing w:val="-2"/>
          <w:sz w:val="21"/>
          <w:szCs w:val="21"/>
          <w:highlight w:val="none"/>
          <w:shd w:val="clear" w:color="auto" w:fill="auto"/>
          <w:lang w:eastAsia="zh-CN"/>
        </w:rPr>
        <w:t>）</w:t>
      </w:r>
      <w:r>
        <w:rPr>
          <w:rFonts w:ascii="Arial" w:hAnsi="Arial" w:cs="Arial"/>
          <w:color w:val="auto"/>
          <w:sz w:val="21"/>
          <w:szCs w:val="21"/>
          <w:highlight w:val="none"/>
          <w:shd w:val="clear" w:color="auto" w:fill="auto"/>
          <w:lang w:eastAsia="zh-CN"/>
        </w:rPr>
        <w:t>与</w:t>
      </w:r>
      <w:r>
        <w:rPr>
          <w:rFonts w:ascii="Arial" w:hAnsi="Arial" w:cs="Arial"/>
          <w:color w:val="auto"/>
          <w:spacing w:val="-2"/>
          <w:sz w:val="21"/>
          <w:szCs w:val="21"/>
          <w:highlight w:val="none"/>
          <w:shd w:val="clear" w:color="auto" w:fill="auto"/>
          <w:lang w:eastAsia="zh-CN"/>
        </w:rPr>
        <w:t>采购人</w:t>
      </w:r>
      <w:r>
        <w:rPr>
          <w:rFonts w:ascii="Arial" w:hAnsi="Arial" w:cs="Arial"/>
          <w:color w:val="auto"/>
          <w:sz w:val="21"/>
          <w:szCs w:val="21"/>
          <w:highlight w:val="none"/>
          <w:shd w:val="clear" w:color="auto" w:fill="auto"/>
          <w:lang w:eastAsia="zh-CN"/>
        </w:rPr>
        <w:t>存</w:t>
      </w:r>
      <w:r>
        <w:rPr>
          <w:rFonts w:ascii="Arial" w:hAnsi="Arial" w:cs="Arial"/>
          <w:color w:val="auto"/>
          <w:spacing w:val="-2"/>
          <w:sz w:val="21"/>
          <w:szCs w:val="21"/>
          <w:highlight w:val="none"/>
          <w:shd w:val="clear" w:color="auto" w:fill="auto"/>
          <w:lang w:eastAsia="zh-CN"/>
        </w:rPr>
        <w:t>在</w:t>
      </w:r>
      <w:r>
        <w:rPr>
          <w:rFonts w:ascii="Arial" w:hAnsi="Arial" w:cs="Arial"/>
          <w:color w:val="auto"/>
          <w:sz w:val="21"/>
          <w:szCs w:val="21"/>
          <w:highlight w:val="none"/>
          <w:shd w:val="clear" w:color="auto" w:fill="auto"/>
          <w:lang w:eastAsia="zh-CN"/>
        </w:rPr>
        <w:t>利</w:t>
      </w:r>
      <w:r>
        <w:rPr>
          <w:rFonts w:ascii="Arial" w:hAnsi="Arial" w:cs="Arial"/>
          <w:color w:val="auto"/>
          <w:spacing w:val="-2"/>
          <w:sz w:val="21"/>
          <w:szCs w:val="21"/>
          <w:highlight w:val="none"/>
          <w:shd w:val="clear" w:color="auto" w:fill="auto"/>
          <w:lang w:eastAsia="zh-CN"/>
        </w:rPr>
        <w:t>害关</w:t>
      </w:r>
      <w:r>
        <w:rPr>
          <w:rFonts w:ascii="Arial" w:hAnsi="Arial" w:cs="Arial"/>
          <w:color w:val="auto"/>
          <w:sz w:val="21"/>
          <w:szCs w:val="21"/>
          <w:highlight w:val="none"/>
          <w:shd w:val="clear" w:color="auto" w:fill="auto"/>
          <w:lang w:eastAsia="zh-CN"/>
        </w:rPr>
        <w:t>系且</w:t>
      </w:r>
      <w:r>
        <w:rPr>
          <w:rFonts w:ascii="Arial" w:hAnsi="Arial" w:cs="Arial"/>
          <w:color w:val="auto"/>
          <w:spacing w:val="-2"/>
          <w:sz w:val="21"/>
          <w:szCs w:val="21"/>
          <w:highlight w:val="none"/>
          <w:shd w:val="clear" w:color="auto" w:fill="auto"/>
          <w:lang w:eastAsia="zh-CN"/>
        </w:rPr>
        <w:t>可</w:t>
      </w:r>
      <w:r>
        <w:rPr>
          <w:rFonts w:ascii="Arial" w:hAnsi="Arial" w:cs="Arial"/>
          <w:color w:val="auto"/>
          <w:sz w:val="21"/>
          <w:szCs w:val="21"/>
          <w:highlight w:val="none"/>
          <w:shd w:val="clear" w:color="auto" w:fill="auto"/>
          <w:lang w:eastAsia="zh-CN"/>
        </w:rPr>
        <w:t>能</w:t>
      </w:r>
      <w:r>
        <w:rPr>
          <w:rFonts w:ascii="Arial" w:hAnsi="Arial" w:cs="Arial"/>
          <w:color w:val="auto"/>
          <w:spacing w:val="-2"/>
          <w:sz w:val="21"/>
          <w:szCs w:val="21"/>
          <w:highlight w:val="none"/>
          <w:shd w:val="clear" w:color="auto" w:fill="auto"/>
          <w:lang w:eastAsia="zh-CN"/>
        </w:rPr>
        <w:t>影</w:t>
      </w:r>
      <w:r>
        <w:rPr>
          <w:rFonts w:ascii="Arial" w:hAnsi="Arial" w:cs="Arial"/>
          <w:color w:val="auto"/>
          <w:sz w:val="21"/>
          <w:szCs w:val="21"/>
          <w:highlight w:val="none"/>
          <w:shd w:val="clear" w:color="auto" w:fill="auto"/>
          <w:lang w:eastAsia="zh-CN"/>
        </w:rPr>
        <w:t>响</w:t>
      </w:r>
      <w:r>
        <w:rPr>
          <w:rFonts w:ascii="Arial" w:hAnsi="Arial" w:cs="Arial"/>
          <w:color w:val="auto"/>
          <w:spacing w:val="-2"/>
          <w:sz w:val="21"/>
          <w:szCs w:val="21"/>
          <w:highlight w:val="none"/>
          <w:shd w:val="clear" w:color="auto" w:fill="auto"/>
          <w:lang w:eastAsia="zh-CN"/>
        </w:rPr>
        <w:t>采购公</w:t>
      </w:r>
      <w:r>
        <w:rPr>
          <w:rFonts w:ascii="Arial" w:hAnsi="Arial" w:cs="Arial"/>
          <w:color w:val="auto"/>
          <w:sz w:val="21"/>
          <w:szCs w:val="21"/>
          <w:highlight w:val="none"/>
          <w:shd w:val="clear" w:color="auto" w:fill="auto"/>
          <w:lang w:eastAsia="zh-CN"/>
        </w:rPr>
        <w:t>正</w:t>
      </w:r>
      <w:r>
        <w:rPr>
          <w:rFonts w:ascii="Arial" w:hAnsi="Arial" w:cs="Arial"/>
          <w:color w:val="auto"/>
          <w:spacing w:val="-2"/>
          <w:sz w:val="21"/>
          <w:szCs w:val="21"/>
          <w:highlight w:val="none"/>
          <w:shd w:val="clear" w:color="auto" w:fill="auto"/>
          <w:lang w:eastAsia="zh-CN"/>
        </w:rPr>
        <w:t>性</w:t>
      </w:r>
      <w:r>
        <w:rPr>
          <w:rFonts w:ascii="Arial" w:hAnsi="Arial" w:cs="Arial"/>
          <w:color w:val="auto"/>
          <w:sz w:val="21"/>
          <w:szCs w:val="21"/>
          <w:highlight w:val="none"/>
          <w:shd w:val="clear" w:color="auto" w:fill="auto"/>
          <w:lang w:eastAsia="zh-CN"/>
        </w:rPr>
        <w:t>；</w:t>
      </w:r>
      <w:bookmarkEnd w:id="62"/>
      <w:bookmarkEnd w:id="63"/>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（3</w:t>
      </w:r>
      <w:r>
        <w:rPr>
          <w:rFonts w:ascii="Arial" w:hAnsi="Arial" w:cs="Arial"/>
          <w:color w:val="auto"/>
          <w:spacing w:val="-2"/>
          <w:sz w:val="21"/>
          <w:szCs w:val="21"/>
          <w:highlight w:val="none"/>
          <w:shd w:val="clear" w:color="auto" w:fill="auto"/>
          <w:lang w:eastAsia="zh-CN"/>
        </w:rPr>
        <w:t>）</w:t>
      </w:r>
      <w:r>
        <w:rPr>
          <w:rFonts w:ascii="Arial" w:hAnsi="Arial" w:cs="Arial"/>
          <w:color w:val="auto"/>
          <w:sz w:val="21"/>
          <w:szCs w:val="21"/>
          <w:highlight w:val="none"/>
          <w:shd w:val="clear" w:color="auto" w:fill="auto"/>
          <w:lang w:eastAsia="zh-CN"/>
        </w:rPr>
        <w:t>与</w:t>
      </w:r>
      <w:r>
        <w:rPr>
          <w:rFonts w:ascii="Arial" w:hAnsi="Arial" w:cs="Arial"/>
          <w:color w:val="auto"/>
          <w:spacing w:val="-2"/>
          <w:sz w:val="21"/>
          <w:szCs w:val="21"/>
          <w:highlight w:val="none"/>
          <w:shd w:val="clear" w:color="auto" w:fill="auto"/>
          <w:lang w:eastAsia="zh-CN"/>
        </w:rPr>
        <w:t>本</w:t>
      </w:r>
      <w:r>
        <w:rPr>
          <w:rFonts w:ascii="Arial" w:hAnsi="Arial" w:cs="Arial"/>
          <w:color w:val="auto"/>
          <w:sz w:val="21"/>
          <w:szCs w:val="21"/>
          <w:highlight w:val="none"/>
          <w:shd w:val="clear" w:color="auto" w:fill="auto"/>
          <w:lang w:eastAsia="zh-CN"/>
        </w:rPr>
        <w:t>采购项</w:t>
      </w:r>
      <w:r>
        <w:rPr>
          <w:rFonts w:ascii="Arial" w:hAnsi="Arial" w:cs="Arial"/>
          <w:color w:val="auto"/>
          <w:spacing w:val="-2"/>
          <w:sz w:val="21"/>
          <w:szCs w:val="21"/>
          <w:highlight w:val="none"/>
          <w:shd w:val="clear" w:color="auto" w:fill="auto"/>
          <w:lang w:eastAsia="zh-CN"/>
        </w:rPr>
        <w:t>目</w:t>
      </w:r>
      <w:r>
        <w:rPr>
          <w:rFonts w:ascii="Arial" w:hAnsi="Arial" w:cs="Arial"/>
          <w:color w:val="auto"/>
          <w:sz w:val="21"/>
          <w:szCs w:val="21"/>
          <w:highlight w:val="none"/>
          <w:shd w:val="clear" w:color="auto" w:fill="auto"/>
          <w:lang w:eastAsia="zh-CN"/>
        </w:rPr>
        <w:t>的</w:t>
      </w:r>
      <w:r>
        <w:rPr>
          <w:rFonts w:ascii="Arial" w:hAnsi="Arial" w:cs="Arial"/>
          <w:color w:val="auto"/>
          <w:spacing w:val="-2"/>
          <w:sz w:val="21"/>
          <w:szCs w:val="21"/>
          <w:highlight w:val="none"/>
          <w:shd w:val="clear" w:color="auto" w:fill="auto"/>
          <w:lang w:eastAsia="zh-CN"/>
        </w:rPr>
        <w:t>其他</w:t>
      </w:r>
      <w:r>
        <w:rPr>
          <w:rFonts w:ascii="Arial" w:hAnsi="Arial" w:cs="Arial"/>
          <w:color w:val="auto"/>
          <w:sz w:val="21"/>
          <w:szCs w:val="21"/>
          <w:highlight w:val="none"/>
          <w:shd w:val="clear" w:color="auto" w:fill="auto"/>
          <w:lang w:eastAsia="zh-CN"/>
        </w:rPr>
        <w:t>磋商供应商为</w:t>
      </w:r>
      <w:r>
        <w:rPr>
          <w:rFonts w:ascii="Arial" w:hAnsi="Arial" w:cs="Arial"/>
          <w:color w:val="auto"/>
          <w:spacing w:val="-2"/>
          <w:sz w:val="21"/>
          <w:szCs w:val="21"/>
          <w:highlight w:val="none"/>
          <w:shd w:val="clear" w:color="auto" w:fill="auto"/>
          <w:lang w:eastAsia="zh-CN"/>
        </w:rPr>
        <w:t>同</w:t>
      </w:r>
      <w:r>
        <w:rPr>
          <w:rFonts w:ascii="Arial" w:hAnsi="Arial" w:cs="Arial"/>
          <w:color w:val="auto"/>
          <w:sz w:val="21"/>
          <w:szCs w:val="21"/>
          <w:highlight w:val="none"/>
          <w:shd w:val="clear" w:color="auto" w:fill="auto"/>
          <w:lang w:eastAsia="zh-CN"/>
        </w:rPr>
        <w:t>一</w:t>
      </w:r>
      <w:r>
        <w:rPr>
          <w:rFonts w:ascii="Arial" w:hAnsi="Arial" w:cs="Arial"/>
          <w:color w:val="auto"/>
          <w:spacing w:val="-2"/>
          <w:sz w:val="21"/>
          <w:szCs w:val="21"/>
          <w:highlight w:val="none"/>
          <w:shd w:val="clear" w:color="auto" w:fill="auto"/>
          <w:lang w:eastAsia="zh-CN"/>
        </w:rPr>
        <w:t>个</w:t>
      </w:r>
      <w:r>
        <w:rPr>
          <w:rFonts w:ascii="Arial" w:hAnsi="Arial" w:cs="Arial"/>
          <w:color w:val="auto"/>
          <w:sz w:val="21"/>
          <w:szCs w:val="21"/>
          <w:highlight w:val="none"/>
          <w:shd w:val="clear" w:color="auto" w:fill="auto"/>
          <w:lang w:eastAsia="zh-CN"/>
        </w:rPr>
        <w:t>单</w:t>
      </w:r>
      <w:r>
        <w:rPr>
          <w:rFonts w:ascii="Arial" w:hAnsi="Arial" w:cs="Arial"/>
          <w:color w:val="auto"/>
          <w:spacing w:val="-2"/>
          <w:sz w:val="21"/>
          <w:szCs w:val="21"/>
          <w:highlight w:val="none"/>
          <w:shd w:val="clear" w:color="auto" w:fill="auto"/>
          <w:lang w:eastAsia="zh-CN"/>
        </w:rPr>
        <w:t>位</w:t>
      </w:r>
      <w:r>
        <w:rPr>
          <w:rFonts w:ascii="Arial" w:hAnsi="Arial" w:cs="Arial"/>
          <w:color w:val="auto"/>
          <w:sz w:val="21"/>
          <w:szCs w:val="21"/>
          <w:highlight w:val="none"/>
          <w:shd w:val="clear" w:color="auto" w:fill="auto"/>
          <w:lang w:eastAsia="zh-CN"/>
        </w:rPr>
        <w:t>负</w:t>
      </w:r>
      <w:r>
        <w:rPr>
          <w:rFonts w:ascii="Arial" w:hAnsi="Arial" w:cs="Arial"/>
          <w:color w:val="auto"/>
          <w:spacing w:val="-2"/>
          <w:sz w:val="21"/>
          <w:szCs w:val="21"/>
          <w:highlight w:val="none"/>
          <w:shd w:val="clear" w:color="auto" w:fill="auto"/>
          <w:lang w:eastAsia="zh-CN"/>
        </w:rPr>
        <w:t>责</w:t>
      </w:r>
      <w:r>
        <w:rPr>
          <w:rFonts w:ascii="Arial" w:hAnsi="Arial" w:cs="Arial"/>
          <w:color w:val="auto"/>
          <w:sz w:val="21"/>
          <w:szCs w:val="21"/>
          <w:highlight w:val="none"/>
          <w:shd w:val="clear" w:color="auto" w:fill="auto"/>
          <w:lang w:eastAsia="zh-CN"/>
        </w:rPr>
        <w:t>人；</w:t>
      </w:r>
    </w:p>
    <w:p>
      <w:pPr>
        <w:pStyle w:val="92"/>
        <w:ind w:firstLine="420"/>
        <w:rPr>
          <w:rFonts w:ascii="Arial" w:hAnsi="Arial" w:cs="Arial"/>
          <w:color w:val="auto"/>
          <w:sz w:val="21"/>
          <w:szCs w:val="21"/>
          <w:highlight w:val="none"/>
          <w:shd w:val="clear" w:color="auto" w:fill="auto"/>
          <w:lang w:eastAsia="zh-CN"/>
        </w:rPr>
      </w:pPr>
      <w:bookmarkStart w:id="64" w:name="_Toc526881487"/>
      <w:bookmarkStart w:id="65" w:name="_Toc526881652"/>
      <w:r>
        <w:rPr>
          <w:rFonts w:ascii="Arial" w:hAnsi="Arial" w:cs="Arial"/>
          <w:color w:val="auto"/>
          <w:sz w:val="21"/>
          <w:szCs w:val="21"/>
          <w:highlight w:val="none"/>
          <w:shd w:val="clear" w:color="auto" w:fill="auto"/>
          <w:lang w:eastAsia="zh-CN"/>
        </w:rPr>
        <w:t>（4</w:t>
      </w:r>
      <w:r>
        <w:rPr>
          <w:rFonts w:ascii="Arial" w:hAnsi="Arial" w:cs="Arial"/>
          <w:color w:val="auto"/>
          <w:spacing w:val="-2"/>
          <w:sz w:val="21"/>
          <w:szCs w:val="21"/>
          <w:highlight w:val="none"/>
          <w:shd w:val="clear" w:color="auto" w:fill="auto"/>
          <w:lang w:eastAsia="zh-CN"/>
        </w:rPr>
        <w:t>）</w:t>
      </w:r>
      <w:r>
        <w:rPr>
          <w:rFonts w:ascii="Arial" w:hAnsi="Arial" w:cs="Arial"/>
          <w:color w:val="auto"/>
          <w:sz w:val="21"/>
          <w:szCs w:val="21"/>
          <w:highlight w:val="none"/>
          <w:shd w:val="clear" w:color="auto" w:fill="auto"/>
          <w:lang w:eastAsia="zh-CN"/>
        </w:rPr>
        <w:t>与</w:t>
      </w:r>
      <w:r>
        <w:rPr>
          <w:rFonts w:ascii="Arial" w:hAnsi="Arial" w:cs="Arial"/>
          <w:color w:val="auto"/>
          <w:spacing w:val="-2"/>
          <w:sz w:val="21"/>
          <w:szCs w:val="21"/>
          <w:highlight w:val="none"/>
          <w:shd w:val="clear" w:color="auto" w:fill="auto"/>
          <w:lang w:eastAsia="zh-CN"/>
        </w:rPr>
        <w:t>本</w:t>
      </w:r>
      <w:r>
        <w:rPr>
          <w:rFonts w:ascii="Arial" w:hAnsi="Arial" w:cs="Arial"/>
          <w:color w:val="auto"/>
          <w:sz w:val="21"/>
          <w:szCs w:val="21"/>
          <w:highlight w:val="none"/>
          <w:shd w:val="clear" w:color="auto" w:fill="auto"/>
          <w:lang w:eastAsia="zh-CN"/>
        </w:rPr>
        <w:t>采购项</w:t>
      </w:r>
      <w:r>
        <w:rPr>
          <w:rFonts w:ascii="Arial" w:hAnsi="Arial" w:cs="Arial"/>
          <w:color w:val="auto"/>
          <w:spacing w:val="-2"/>
          <w:sz w:val="21"/>
          <w:szCs w:val="21"/>
          <w:highlight w:val="none"/>
          <w:shd w:val="clear" w:color="auto" w:fill="auto"/>
          <w:lang w:eastAsia="zh-CN"/>
        </w:rPr>
        <w:t>目</w:t>
      </w:r>
      <w:r>
        <w:rPr>
          <w:rFonts w:ascii="Arial" w:hAnsi="Arial" w:cs="Arial"/>
          <w:color w:val="auto"/>
          <w:sz w:val="21"/>
          <w:szCs w:val="21"/>
          <w:highlight w:val="none"/>
          <w:shd w:val="clear" w:color="auto" w:fill="auto"/>
          <w:lang w:eastAsia="zh-CN"/>
        </w:rPr>
        <w:t>的</w:t>
      </w:r>
      <w:r>
        <w:rPr>
          <w:rFonts w:ascii="Arial" w:hAnsi="Arial" w:cs="Arial"/>
          <w:color w:val="auto"/>
          <w:spacing w:val="-2"/>
          <w:sz w:val="21"/>
          <w:szCs w:val="21"/>
          <w:highlight w:val="none"/>
          <w:shd w:val="clear" w:color="auto" w:fill="auto"/>
          <w:lang w:eastAsia="zh-CN"/>
        </w:rPr>
        <w:t>其他</w:t>
      </w:r>
      <w:r>
        <w:rPr>
          <w:rFonts w:ascii="Arial" w:hAnsi="Arial" w:cs="Arial"/>
          <w:color w:val="auto"/>
          <w:sz w:val="21"/>
          <w:szCs w:val="21"/>
          <w:highlight w:val="none"/>
          <w:shd w:val="clear" w:color="auto" w:fill="auto"/>
          <w:lang w:eastAsia="zh-CN"/>
        </w:rPr>
        <w:t>磋商供应商存</w:t>
      </w:r>
      <w:r>
        <w:rPr>
          <w:rFonts w:ascii="Arial" w:hAnsi="Arial" w:cs="Arial"/>
          <w:color w:val="auto"/>
          <w:spacing w:val="-2"/>
          <w:sz w:val="21"/>
          <w:szCs w:val="21"/>
          <w:highlight w:val="none"/>
          <w:shd w:val="clear" w:color="auto" w:fill="auto"/>
          <w:lang w:eastAsia="zh-CN"/>
        </w:rPr>
        <w:t>在</w:t>
      </w:r>
      <w:r>
        <w:rPr>
          <w:rFonts w:ascii="Arial" w:hAnsi="Arial" w:cs="Arial"/>
          <w:color w:val="auto"/>
          <w:sz w:val="21"/>
          <w:szCs w:val="21"/>
          <w:highlight w:val="none"/>
          <w:shd w:val="clear" w:color="auto" w:fill="auto"/>
          <w:lang w:eastAsia="zh-CN"/>
        </w:rPr>
        <w:t>控</w:t>
      </w:r>
      <w:r>
        <w:rPr>
          <w:rFonts w:ascii="Arial" w:hAnsi="Arial" w:cs="Arial"/>
          <w:color w:val="auto"/>
          <w:spacing w:val="-2"/>
          <w:sz w:val="21"/>
          <w:szCs w:val="21"/>
          <w:highlight w:val="none"/>
          <w:shd w:val="clear" w:color="auto" w:fill="auto"/>
          <w:lang w:eastAsia="zh-CN"/>
        </w:rPr>
        <w:t>股</w:t>
      </w:r>
      <w:r>
        <w:rPr>
          <w:rFonts w:ascii="Arial" w:hAnsi="Arial" w:cs="Arial"/>
          <w:color w:val="auto"/>
          <w:sz w:val="21"/>
          <w:szCs w:val="21"/>
          <w:highlight w:val="none"/>
          <w:shd w:val="clear" w:color="auto" w:fill="auto"/>
          <w:lang w:eastAsia="zh-CN"/>
        </w:rPr>
        <w:t>、</w:t>
      </w:r>
      <w:r>
        <w:rPr>
          <w:rFonts w:ascii="Arial" w:hAnsi="Arial" w:cs="Arial"/>
          <w:color w:val="auto"/>
          <w:spacing w:val="-2"/>
          <w:sz w:val="21"/>
          <w:szCs w:val="21"/>
          <w:highlight w:val="none"/>
          <w:shd w:val="clear" w:color="auto" w:fill="auto"/>
          <w:lang w:eastAsia="zh-CN"/>
        </w:rPr>
        <w:t>管</w:t>
      </w:r>
      <w:r>
        <w:rPr>
          <w:rFonts w:ascii="Arial" w:hAnsi="Arial" w:cs="Arial"/>
          <w:color w:val="auto"/>
          <w:sz w:val="21"/>
          <w:szCs w:val="21"/>
          <w:highlight w:val="none"/>
          <w:shd w:val="clear" w:color="auto" w:fill="auto"/>
          <w:lang w:eastAsia="zh-CN"/>
        </w:rPr>
        <w:t>理</w:t>
      </w:r>
      <w:r>
        <w:rPr>
          <w:rFonts w:ascii="Arial" w:hAnsi="Arial" w:cs="Arial"/>
          <w:color w:val="auto"/>
          <w:spacing w:val="-2"/>
          <w:sz w:val="21"/>
          <w:szCs w:val="21"/>
          <w:highlight w:val="none"/>
          <w:shd w:val="clear" w:color="auto" w:fill="auto"/>
          <w:lang w:eastAsia="zh-CN"/>
        </w:rPr>
        <w:t>关</w:t>
      </w:r>
      <w:r>
        <w:rPr>
          <w:rFonts w:ascii="Arial" w:hAnsi="Arial" w:cs="Arial"/>
          <w:color w:val="auto"/>
          <w:sz w:val="21"/>
          <w:szCs w:val="21"/>
          <w:highlight w:val="none"/>
          <w:shd w:val="clear" w:color="auto" w:fill="auto"/>
          <w:lang w:eastAsia="zh-CN"/>
        </w:rPr>
        <w:t>系；</w:t>
      </w:r>
      <w:bookmarkEnd w:id="64"/>
      <w:bookmarkEnd w:id="65"/>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（5</w:t>
      </w:r>
      <w:r>
        <w:rPr>
          <w:rFonts w:ascii="Arial" w:hAnsi="Arial" w:cs="Arial"/>
          <w:color w:val="auto"/>
          <w:spacing w:val="-2"/>
          <w:sz w:val="21"/>
          <w:szCs w:val="21"/>
          <w:highlight w:val="none"/>
          <w:shd w:val="clear" w:color="auto" w:fill="auto"/>
          <w:lang w:eastAsia="zh-CN"/>
        </w:rPr>
        <w:t>）</w:t>
      </w:r>
      <w:r>
        <w:rPr>
          <w:rFonts w:ascii="Arial" w:hAnsi="Arial" w:cs="Arial"/>
          <w:color w:val="auto"/>
          <w:sz w:val="21"/>
          <w:szCs w:val="21"/>
          <w:highlight w:val="none"/>
          <w:shd w:val="clear" w:color="auto" w:fill="auto"/>
          <w:lang w:eastAsia="zh-CN"/>
        </w:rPr>
        <w:t>为</w:t>
      </w:r>
      <w:r>
        <w:rPr>
          <w:rFonts w:ascii="Arial" w:hAnsi="Arial" w:cs="Arial"/>
          <w:color w:val="auto"/>
          <w:spacing w:val="-2"/>
          <w:sz w:val="21"/>
          <w:szCs w:val="21"/>
          <w:highlight w:val="none"/>
          <w:shd w:val="clear" w:color="auto" w:fill="auto"/>
          <w:lang w:eastAsia="zh-CN"/>
        </w:rPr>
        <w:t>本</w:t>
      </w:r>
      <w:r>
        <w:rPr>
          <w:rFonts w:ascii="Arial" w:hAnsi="Arial" w:cs="Arial"/>
          <w:color w:val="auto"/>
          <w:sz w:val="21"/>
          <w:szCs w:val="21"/>
          <w:highlight w:val="none"/>
          <w:shd w:val="clear" w:color="auto" w:fill="auto"/>
          <w:lang w:eastAsia="zh-CN"/>
        </w:rPr>
        <w:t>采购项</w:t>
      </w:r>
      <w:r>
        <w:rPr>
          <w:rFonts w:ascii="Arial" w:hAnsi="Arial" w:cs="Arial"/>
          <w:color w:val="auto"/>
          <w:spacing w:val="-2"/>
          <w:sz w:val="21"/>
          <w:szCs w:val="21"/>
          <w:highlight w:val="none"/>
          <w:shd w:val="clear" w:color="auto" w:fill="auto"/>
          <w:lang w:eastAsia="zh-CN"/>
        </w:rPr>
        <w:t>目</w:t>
      </w:r>
      <w:r>
        <w:rPr>
          <w:rFonts w:ascii="Arial" w:hAnsi="Arial" w:cs="Arial"/>
          <w:color w:val="auto"/>
          <w:sz w:val="21"/>
          <w:szCs w:val="21"/>
          <w:highlight w:val="none"/>
          <w:shd w:val="clear" w:color="auto" w:fill="auto"/>
          <w:lang w:eastAsia="zh-CN"/>
        </w:rPr>
        <w:t>的</w:t>
      </w:r>
      <w:r>
        <w:rPr>
          <w:rFonts w:ascii="Arial" w:hAnsi="Arial" w:cs="Arial"/>
          <w:color w:val="auto"/>
          <w:spacing w:val="-2"/>
          <w:sz w:val="21"/>
          <w:szCs w:val="21"/>
          <w:highlight w:val="none"/>
          <w:shd w:val="clear" w:color="auto" w:fill="auto"/>
          <w:lang w:eastAsia="zh-CN"/>
        </w:rPr>
        <w:t>代建</w:t>
      </w:r>
      <w:r>
        <w:rPr>
          <w:rFonts w:ascii="Arial" w:hAnsi="Arial" w:cs="Arial"/>
          <w:color w:val="auto"/>
          <w:sz w:val="21"/>
          <w:szCs w:val="21"/>
          <w:highlight w:val="none"/>
          <w:shd w:val="clear" w:color="auto" w:fill="auto"/>
          <w:lang w:eastAsia="zh-CN"/>
        </w:rPr>
        <w:t>人；</w:t>
      </w:r>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（6</w:t>
      </w:r>
      <w:r>
        <w:rPr>
          <w:rFonts w:ascii="Arial" w:hAnsi="Arial" w:cs="Arial"/>
          <w:color w:val="auto"/>
          <w:spacing w:val="-2"/>
          <w:sz w:val="21"/>
          <w:szCs w:val="21"/>
          <w:highlight w:val="none"/>
          <w:shd w:val="clear" w:color="auto" w:fill="auto"/>
          <w:lang w:eastAsia="zh-CN"/>
        </w:rPr>
        <w:t>）</w:t>
      </w:r>
      <w:r>
        <w:rPr>
          <w:rFonts w:ascii="Arial" w:hAnsi="Arial" w:cs="Arial"/>
          <w:color w:val="auto"/>
          <w:sz w:val="21"/>
          <w:szCs w:val="21"/>
          <w:highlight w:val="none"/>
          <w:shd w:val="clear" w:color="auto" w:fill="auto"/>
          <w:lang w:eastAsia="zh-CN"/>
        </w:rPr>
        <w:t>为</w:t>
      </w:r>
      <w:r>
        <w:rPr>
          <w:rFonts w:ascii="Arial" w:hAnsi="Arial" w:cs="Arial"/>
          <w:color w:val="auto"/>
          <w:spacing w:val="-2"/>
          <w:sz w:val="21"/>
          <w:szCs w:val="21"/>
          <w:highlight w:val="none"/>
          <w:shd w:val="clear" w:color="auto" w:fill="auto"/>
          <w:lang w:eastAsia="zh-CN"/>
        </w:rPr>
        <w:t>本</w:t>
      </w:r>
      <w:r>
        <w:rPr>
          <w:rFonts w:ascii="Arial" w:hAnsi="Arial" w:cs="Arial"/>
          <w:color w:val="auto"/>
          <w:sz w:val="21"/>
          <w:szCs w:val="21"/>
          <w:highlight w:val="none"/>
          <w:shd w:val="clear" w:color="auto" w:fill="auto"/>
          <w:lang w:eastAsia="zh-CN"/>
        </w:rPr>
        <w:t>采购项</w:t>
      </w:r>
      <w:r>
        <w:rPr>
          <w:rFonts w:ascii="Arial" w:hAnsi="Arial" w:cs="Arial"/>
          <w:color w:val="auto"/>
          <w:spacing w:val="-2"/>
          <w:sz w:val="21"/>
          <w:szCs w:val="21"/>
          <w:highlight w:val="none"/>
          <w:shd w:val="clear" w:color="auto" w:fill="auto"/>
          <w:lang w:eastAsia="zh-CN"/>
        </w:rPr>
        <w:t>目</w:t>
      </w:r>
      <w:r>
        <w:rPr>
          <w:rFonts w:ascii="Arial" w:hAnsi="Arial" w:cs="Arial"/>
          <w:color w:val="auto"/>
          <w:sz w:val="21"/>
          <w:szCs w:val="21"/>
          <w:highlight w:val="none"/>
          <w:shd w:val="clear" w:color="auto" w:fill="auto"/>
          <w:lang w:eastAsia="zh-CN"/>
        </w:rPr>
        <w:t>的</w:t>
      </w:r>
      <w:r>
        <w:rPr>
          <w:rFonts w:ascii="Arial" w:hAnsi="Arial" w:cs="Arial"/>
          <w:color w:val="auto"/>
          <w:spacing w:val="-2"/>
          <w:sz w:val="21"/>
          <w:szCs w:val="21"/>
          <w:highlight w:val="none"/>
          <w:shd w:val="clear" w:color="auto" w:fill="auto"/>
          <w:lang w:eastAsia="zh-CN"/>
        </w:rPr>
        <w:t>采购</w:t>
      </w:r>
      <w:r>
        <w:rPr>
          <w:rFonts w:ascii="Arial" w:hAnsi="Arial" w:cs="Arial"/>
          <w:color w:val="auto"/>
          <w:sz w:val="21"/>
          <w:szCs w:val="21"/>
          <w:highlight w:val="none"/>
          <w:shd w:val="clear" w:color="auto" w:fill="auto"/>
          <w:lang w:eastAsia="zh-CN"/>
        </w:rPr>
        <w:t>代理</w:t>
      </w:r>
      <w:r>
        <w:rPr>
          <w:rFonts w:ascii="Arial" w:hAnsi="Arial" w:cs="Arial"/>
          <w:color w:val="auto"/>
          <w:spacing w:val="-2"/>
          <w:sz w:val="21"/>
          <w:szCs w:val="21"/>
          <w:highlight w:val="none"/>
          <w:shd w:val="clear" w:color="auto" w:fill="auto"/>
          <w:lang w:eastAsia="zh-CN"/>
        </w:rPr>
        <w:t>机</w:t>
      </w:r>
      <w:r>
        <w:rPr>
          <w:rFonts w:ascii="Arial" w:hAnsi="Arial" w:cs="Arial"/>
          <w:color w:val="auto"/>
          <w:sz w:val="21"/>
          <w:szCs w:val="21"/>
          <w:highlight w:val="none"/>
          <w:shd w:val="clear" w:color="auto" w:fill="auto"/>
          <w:lang w:eastAsia="zh-CN"/>
        </w:rPr>
        <w:t>构；</w:t>
      </w:r>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（7</w:t>
      </w:r>
      <w:r>
        <w:rPr>
          <w:rFonts w:ascii="Arial" w:hAnsi="Arial" w:cs="Arial"/>
          <w:color w:val="auto"/>
          <w:spacing w:val="-2"/>
          <w:sz w:val="21"/>
          <w:szCs w:val="21"/>
          <w:highlight w:val="none"/>
          <w:shd w:val="clear" w:color="auto" w:fill="auto"/>
          <w:lang w:eastAsia="zh-CN"/>
        </w:rPr>
        <w:t>）</w:t>
      </w:r>
      <w:r>
        <w:rPr>
          <w:rFonts w:ascii="Arial" w:hAnsi="Arial" w:cs="Arial"/>
          <w:color w:val="auto"/>
          <w:sz w:val="21"/>
          <w:szCs w:val="21"/>
          <w:highlight w:val="none"/>
          <w:shd w:val="clear" w:color="auto" w:fill="auto"/>
          <w:lang w:eastAsia="zh-CN"/>
        </w:rPr>
        <w:t>与</w:t>
      </w:r>
      <w:r>
        <w:rPr>
          <w:rFonts w:ascii="Arial" w:hAnsi="Arial" w:cs="Arial"/>
          <w:color w:val="auto"/>
          <w:spacing w:val="-2"/>
          <w:sz w:val="21"/>
          <w:szCs w:val="21"/>
          <w:highlight w:val="none"/>
          <w:shd w:val="clear" w:color="auto" w:fill="auto"/>
          <w:lang w:eastAsia="zh-CN"/>
        </w:rPr>
        <w:t>本</w:t>
      </w:r>
      <w:r>
        <w:rPr>
          <w:rFonts w:ascii="Arial" w:hAnsi="Arial" w:cs="Arial"/>
          <w:color w:val="auto"/>
          <w:sz w:val="21"/>
          <w:szCs w:val="21"/>
          <w:highlight w:val="none"/>
          <w:shd w:val="clear" w:color="auto" w:fill="auto"/>
          <w:lang w:eastAsia="zh-CN"/>
        </w:rPr>
        <w:t>采购项</w:t>
      </w:r>
      <w:r>
        <w:rPr>
          <w:rFonts w:ascii="Arial" w:hAnsi="Arial" w:cs="Arial"/>
          <w:color w:val="auto"/>
          <w:spacing w:val="-2"/>
          <w:sz w:val="21"/>
          <w:szCs w:val="21"/>
          <w:highlight w:val="none"/>
          <w:shd w:val="clear" w:color="auto" w:fill="auto"/>
          <w:lang w:eastAsia="zh-CN"/>
        </w:rPr>
        <w:t>目</w:t>
      </w:r>
      <w:r>
        <w:rPr>
          <w:rFonts w:ascii="Arial" w:hAnsi="Arial" w:cs="Arial"/>
          <w:color w:val="auto"/>
          <w:sz w:val="21"/>
          <w:szCs w:val="21"/>
          <w:highlight w:val="none"/>
          <w:shd w:val="clear" w:color="auto" w:fill="auto"/>
          <w:lang w:eastAsia="zh-CN"/>
        </w:rPr>
        <w:t>的</w:t>
      </w:r>
      <w:r>
        <w:rPr>
          <w:rFonts w:ascii="Arial" w:hAnsi="Arial" w:cs="Arial"/>
          <w:color w:val="auto"/>
          <w:spacing w:val="-2"/>
          <w:sz w:val="21"/>
          <w:szCs w:val="21"/>
          <w:highlight w:val="none"/>
          <w:shd w:val="clear" w:color="auto" w:fill="auto"/>
          <w:lang w:eastAsia="zh-CN"/>
        </w:rPr>
        <w:t>代建</w:t>
      </w:r>
      <w:r>
        <w:rPr>
          <w:rFonts w:ascii="Arial" w:hAnsi="Arial" w:cs="Arial"/>
          <w:color w:val="auto"/>
          <w:sz w:val="21"/>
          <w:szCs w:val="21"/>
          <w:highlight w:val="none"/>
          <w:shd w:val="clear" w:color="auto" w:fill="auto"/>
          <w:lang w:eastAsia="zh-CN"/>
        </w:rPr>
        <w:t>人或</w:t>
      </w:r>
      <w:r>
        <w:rPr>
          <w:rFonts w:ascii="Arial" w:hAnsi="Arial" w:cs="Arial"/>
          <w:color w:val="auto"/>
          <w:spacing w:val="-2"/>
          <w:sz w:val="21"/>
          <w:szCs w:val="21"/>
          <w:highlight w:val="none"/>
          <w:shd w:val="clear" w:color="auto" w:fill="auto"/>
          <w:lang w:eastAsia="zh-CN"/>
        </w:rPr>
        <w:t>采购代</w:t>
      </w:r>
      <w:r>
        <w:rPr>
          <w:rFonts w:ascii="Arial" w:hAnsi="Arial" w:cs="Arial"/>
          <w:color w:val="auto"/>
          <w:sz w:val="21"/>
          <w:szCs w:val="21"/>
          <w:highlight w:val="none"/>
          <w:shd w:val="clear" w:color="auto" w:fill="auto"/>
          <w:lang w:eastAsia="zh-CN"/>
        </w:rPr>
        <w:t>理</w:t>
      </w:r>
      <w:r>
        <w:rPr>
          <w:rFonts w:ascii="Arial" w:hAnsi="Arial" w:cs="Arial"/>
          <w:color w:val="auto"/>
          <w:spacing w:val="-2"/>
          <w:sz w:val="21"/>
          <w:szCs w:val="21"/>
          <w:highlight w:val="none"/>
          <w:shd w:val="clear" w:color="auto" w:fill="auto"/>
          <w:lang w:eastAsia="zh-CN"/>
        </w:rPr>
        <w:t>机</w:t>
      </w:r>
      <w:r>
        <w:rPr>
          <w:rFonts w:ascii="Arial" w:hAnsi="Arial" w:cs="Arial"/>
          <w:color w:val="auto"/>
          <w:sz w:val="21"/>
          <w:szCs w:val="21"/>
          <w:highlight w:val="none"/>
          <w:shd w:val="clear" w:color="auto" w:fill="auto"/>
          <w:lang w:eastAsia="zh-CN"/>
        </w:rPr>
        <w:t>构</w:t>
      </w:r>
      <w:r>
        <w:rPr>
          <w:rFonts w:ascii="Arial" w:hAnsi="Arial" w:cs="Arial"/>
          <w:color w:val="auto"/>
          <w:spacing w:val="-2"/>
          <w:sz w:val="21"/>
          <w:szCs w:val="21"/>
          <w:highlight w:val="none"/>
          <w:shd w:val="clear" w:color="auto" w:fill="auto"/>
          <w:lang w:eastAsia="zh-CN"/>
        </w:rPr>
        <w:t>同</w:t>
      </w:r>
      <w:r>
        <w:rPr>
          <w:rFonts w:ascii="Arial" w:hAnsi="Arial" w:cs="Arial"/>
          <w:color w:val="auto"/>
          <w:sz w:val="21"/>
          <w:szCs w:val="21"/>
          <w:highlight w:val="none"/>
          <w:shd w:val="clear" w:color="auto" w:fill="auto"/>
          <w:lang w:eastAsia="zh-CN"/>
        </w:rPr>
        <w:t>为</w:t>
      </w:r>
      <w:r>
        <w:rPr>
          <w:rFonts w:ascii="Arial" w:hAnsi="Arial" w:cs="Arial"/>
          <w:color w:val="auto"/>
          <w:spacing w:val="-2"/>
          <w:sz w:val="21"/>
          <w:szCs w:val="21"/>
          <w:highlight w:val="none"/>
          <w:shd w:val="clear" w:color="auto" w:fill="auto"/>
          <w:lang w:eastAsia="zh-CN"/>
        </w:rPr>
        <w:t>一</w:t>
      </w:r>
      <w:r>
        <w:rPr>
          <w:rFonts w:ascii="Arial" w:hAnsi="Arial" w:cs="Arial"/>
          <w:color w:val="auto"/>
          <w:sz w:val="21"/>
          <w:szCs w:val="21"/>
          <w:highlight w:val="none"/>
          <w:shd w:val="clear" w:color="auto" w:fill="auto"/>
          <w:lang w:eastAsia="zh-CN"/>
        </w:rPr>
        <w:t>个法</w:t>
      </w:r>
      <w:r>
        <w:rPr>
          <w:rFonts w:ascii="Arial" w:hAnsi="Arial" w:cs="Arial"/>
          <w:color w:val="auto"/>
          <w:spacing w:val="-2"/>
          <w:sz w:val="21"/>
          <w:szCs w:val="21"/>
          <w:highlight w:val="none"/>
          <w:shd w:val="clear" w:color="auto" w:fill="auto"/>
          <w:lang w:eastAsia="zh-CN"/>
        </w:rPr>
        <w:t>定</w:t>
      </w:r>
      <w:r>
        <w:rPr>
          <w:rFonts w:ascii="Arial" w:hAnsi="Arial" w:cs="Arial"/>
          <w:color w:val="auto"/>
          <w:sz w:val="21"/>
          <w:szCs w:val="21"/>
          <w:highlight w:val="none"/>
          <w:shd w:val="clear" w:color="auto" w:fill="auto"/>
          <w:lang w:eastAsia="zh-CN"/>
        </w:rPr>
        <w:t>代</w:t>
      </w:r>
      <w:r>
        <w:rPr>
          <w:rFonts w:ascii="Arial" w:hAnsi="Arial" w:cs="Arial"/>
          <w:color w:val="auto"/>
          <w:spacing w:val="-2"/>
          <w:sz w:val="21"/>
          <w:szCs w:val="21"/>
          <w:highlight w:val="none"/>
          <w:shd w:val="clear" w:color="auto" w:fill="auto"/>
          <w:lang w:eastAsia="zh-CN"/>
        </w:rPr>
        <w:t>表</w:t>
      </w:r>
      <w:r>
        <w:rPr>
          <w:rFonts w:ascii="Arial" w:hAnsi="Arial" w:cs="Arial"/>
          <w:color w:val="auto"/>
          <w:sz w:val="21"/>
          <w:szCs w:val="21"/>
          <w:highlight w:val="none"/>
          <w:shd w:val="clear" w:color="auto" w:fill="auto"/>
          <w:lang w:eastAsia="zh-CN"/>
        </w:rPr>
        <w:t>人；</w:t>
      </w:r>
    </w:p>
    <w:p>
      <w:pPr>
        <w:pStyle w:val="92"/>
        <w:ind w:firstLine="420"/>
        <w:rPr>
          <w:rFonts w:ascii="Arial" w:hAnsi="Arial" w:cs="Arial"/>
          <w:color w:val="auto"/>
          <w:sz w:val="21"/>
          <w:szCs w:val="21"/>
          <w:highlight w:val="none"/>
          <w:shd w:val="clear" w:color="auto" w:fill="auto"/>
          <w:lang w:eastAsia="zh-CN"/>
        </w:rPr>
      </w:pPr>
      <w:bookmarkStart w:id="66" w:name="_Toc526881653"/>
      <w:bookmarkStart w:id="67" w:name="_Toc526881488"/>
      <w:r>
        <w:rPr>
          <w:rFonts w:ascii="Arial" w:hAnsi="Arial" w:cs="Arial"/>
          <w:color w:val="auto"/>
          <w:sz w:val="21"/>
          <w:szCs w:val="21"/>
          <w:highlight w:val="none"/>
          <w:shd w:val="clear" w:color="auto" w:fill="auto"/>
          <w:lang w:eastAsia="zh-CN"/>
        </w:rPr>
        <w:t>（8</w:t>
      </w:r>
      <w:r>
        <w:rPr>
          <w:rFonts w:ascii="Arial" w:hAnsi="Arial" w:cs="Arial"/>
          <w:color w:val="auto"/>
          <w:spacing w:val="-2"/>
          <w:sz w:val="21"/>
          <w:szCs w:val="21"/>
          <w:highlight w:val="none"/>
          <w:shd w:val="clear" w:color="auto" w:fill="auto"/>
          <w:lang w:eastAsia="zh-CN"/>
        </w:rPr>
        <w:t>）</w:t>
      </w:r>
      <w:r>
        <w:rPr>
          <w:rFonts w:ascii="Arial" w:hAnsi="Arial" w:cs="Arial"/>
          <w:color w:val="auto"/>
          <w:sz w:val="21"/>
          <w:szCs w:val="21"/>
          <w:highlight w:val="none"/>
          <w:shd w:val="clear" w:color="auto" w:fill="auto"/>
          <w:lang w:eastAsia="zh-CN"/>
        </w:rPr>
        <w:t>与</w:t>
      </w:r>
      <w:r>
        <w:rPr>
          <w:rFonts w:ascii="Arial" w:hAnsi="Arial" w:cs="Arial"/>
          <w:color w:val="auto"/>
          <w:spacing w:val="-2"/>
          <w:sz w:val="21"/>
          <w:szCs w:val="21"/>
          <w:highlight w:val="none"/>
          <w:shd w:val="clear" w:color="auto" w:fill="auto"/>
          <w:lang w:eastAsia="zh-CN"/>
        </w:rPr>
        <w:t>本</w:t>
      </w:r>
      <w:r>
        <w:rPr>
          <w:rFonts w:ascii="Arial" w:hAnsi="Arial" w:cs="Arial"/>
          <w:color w:val="auto"/>
          <w:sz w:val="21"/>
          <w:szCs w:val="21"/>
          <w:highlight w:val="none"/>
          <w:shd w:val="clear" w:color="auto" w:fill="auto"/>
          <w:lang w:eastAsia="zh-CN"/>
        </w:rPr>
        <w:t>采购项</w:t>
      </w:r>
      <w:r>
        <w:rPr>
          <w:rFonts w:ascii="Arial" w:hAnsi="Arial" w:cs="Arial"/>
          <w:color w:val="auto"/>
          <w:spacing w:val="-2"/>
          <w:sz w:val="21"/>
          <w:szCs w:val="21"/>
          <w:highlight w:val="none"/>
          <w:shd w:val="clear" w:color="auto" w:fill="auto"/>
          <w:lang w:eastAsia="zh-CN"/>
        </w:rPr>
        <w:t>目</w:t>
      </w:r>
      <w:r>
        <w:rPr>
          <w:rFonts w:ascii="Arial" w:hAnsi="Arial" w:cs="Arial"/>
          <w:color w:val="auto"/>
          <w:sz w:val="21"/>
          <w:szCs w:val="21"/>
          <w:highlight w:val="none"/>
          <w:shd w:val="clear" w:color="auto" w:fill="auto"/>
          <w:lang w:eastAsia="zh-CN"/>
        </w:rPr>
        <w:t>的</w:t>
      </w:r>
      <w:r>
        <w:rPr>
          <w:rFonts w:ascii="Arial" w:hAnsi="Arial" w:cs="Arial"/>
          <w:color w:val="auto"/>
          <w:spacing w:val="-2"/>
          <w:sz w:val="21"/>
          <w:szCs w:val="21"/>
          <w:highlight w:val="none"/>
          <w:shd w:val="clear" w:color="auto" w:fill="auto"/>
          <w:lang w:eastAsia="zh-CN"/>
        </w:rPr>
        <w:t>代建</w:t>
      </w:r>
      <w:r>
        <w:rPr>
          <w:rFonts w:ascii="Arial" w:hAnsi="Arial" w:cs="Arial"/>
          <w:color w:val="auto"/>
          <w:sz w:val="21"/>
          <w:szCs w:val="21"/>
          <w:highlight w:val="none"/>
          <w:shd w:val="clear" w:color="auto" w:fill="auto"/>
          <w:lang w:eastAsia="zh-CN"/>
        </w:rPr>
        <w:t>人或</w:t>
      </w:r>
      <w:r>
        <w:rPr>
          <w:rFonts w:ascii="Arial" w:hAnsi="Arial" w:cs="Arial"/>
          <w:color w:val="auto"/>
          <w:spacing w:val="-2"/>
          <w:sz w:val="21"/>
          <w:szCs w:val="21"/>
          <w:highlight w:val="none"/>
          <w:shd w:val="clear" w:color="auto" w:fill="auto"/>
          <w:lang w:eastAsia="zh-CN"/>
        </w:rPr>
        <w:t>采购代</w:t>
      </w:r>
      <w:r>
        <w:rPr>
          <w:rFonts w:ascii="Arial" w:hAnsi="Arial" w:cs="Arial"/>
          <w:color w:val="auto"/>
          <w:sz w:val="21"/>
          <w:szCs w:val="21"/>
          <w:highlight w:val="none"/>
          <w:shd w:val="clear" w:color="auto" w:fill="auto"/>
          <w:lang w:eastAsia="zh-CN"/>
        </w:rPr>
        <w:t>理</w:t>
      </w:r>
      <w:r>
        <w:rPr>
          <w:rFonts w:ascii="Arial" w:hAnsi="Arial" w:cs="Arial"/>
          <w:color w:val="auto"/>
          <w:spacing w:val="-2"/>
          <w:sz w:val="21"/>
          <w:szCs w:val="21"/>
          <w:highlight w:val="none"/>
          <w:shd w:val="clear" w:color="auto" w:fill="auto"/>
          <w:lang w:eastAsia="zh-CN"/>
        </w:rPr>
        <w:t>机</w:t>
      </w:r>
      <w:r>
        <w:rPr>
          <w:rFonts w:ascii="Arial" w:hAnsi="Arial" w:cs="Arial"/>
          <w:color w:val="auto"/>
          <w:sz w:val="21"/>
          <w:szCs w:val="21"/>
          <w:highlight w:val="none"/>
          <w:shd w:val="clear" w:color="auto" w:fill="auto"/>
          <w:lang w:eastAsia="zh-CN"/>
        </w:rPr>
        <w:t>构</w:t>
      </w:r>
      <w:r>
        <w:rPr>
          <w:rFonts w:ascii="Arial" w:hAnsi="Arial" w:cs="Arial"/>
          <w:color w:val="auto"/>
          <w:spacing w:val="-2"/>
          <w:sz w:val="21"/>
          <w:szCs w:val="21"/>
          <w:highlight w:val="none"/>
          <w:shd w:val="clear" w:color="auto" w:fill="auto"/>
          <w:lang w:eastAsia="zh-CN"/>
        </w:rPr>
        <w:t>存</w:t>
      </w:r>
      <w:r>
        <w:rPr>
          <w:rFonts w:ascii="Arial" w:hAnsi="Arial" w:cs="Arial"/>
          <w:color w:val="auto"/>
          <w:sz w:val="21"/>
          <w:szCs w:val="21"/>
          <w:highlight w:val="none"/>
          <w:shd w:val="clear" w:color="auto" w:fill="auto"/>
          <w:lang w:eastAsia="zh-CN"/>
        </w:rPr>
        <w:t>在</w:t>
      </w:r>
      <w:r>
        <w:rPr>
          <w:rFonts w:ascii="Arial" w:hAnsi="Arial" w:cs="Arial"/>
          <w:color w:val="auto"/>
          <w:spacing w:val="-2"/>
          <w:sz w:val="21"/>
          <w:szCs w:val="21"/>
          <w:highlight w:val="none"/>
          <w:shd w:val="clear" w:color="auto" w:fill="auto"/>
          <w:lang w:eastAsia="zh-CN"/>
        </w:rPr>
        <w:t>控</w:t>
      </w:r>
      <w:r>
        <w:rPr>
          <w:rFonts w:ascii="Arial" w:hAnsi="Arial" w:cs="Arial"/>
          <w:color w:val="auto"/>
          <w:sz w:val="21"/>
          <w:szCs w:val="21"/>
          <w:highlight w:val="none"/>
          <w:shd w:val="clear" w:color="auto" w:fill="auto"/>
          <w:lang w:eastAsia="zh-CN"/>
        </w:rPr>
        <w:t>股或</w:t>
      </w:r>
      <w:r>
        <w:rPr>
          <w:rFonts w:ascii="Arial" w:hAnsi="Arial" w:cs="Arial"/>
          <w:color w:val="auto"/>
          <w:spacing w:val="-2"/>
          <w:sz w:val="21"/>
          <w:szCs w:val="21"/>
          <w:highlight w:val="none"/>
          <w:shd w:val="clear" w:color="auto" w:fill="auto"/>
          <w:lang w:eastAsia="zh-CN"/>
        </w:rPr>
        <w:t>参</w:t>
      </w:r>
      <w:r>
        <w:rPr>
          <w:rFonts w:ascii="Arial" w:hAnsi="Arial" w:cs="Arial"/>
          <w:color w:val="auto"/>
          <w:sz w:val="21"/>
          <w:szCs w:val="21"/>
          <w:highlight w:val="none"/>
          <w:shd w:val="clear" w:color="auto" w:fill="auto"/>
          <w:lang w:eastAsia="zh-CN"/>
        </w:rPr>
        <w:t>股</w:t>
      </w:r>
      <w:r>
        <w:rPr>
          <w:rFonts w:ascii="Arial" w:hAnsi="Arial" w:cs="Arial"/>
          <w:color w:val="auto"/>
          <w:spacing w:val="-2"/>
          <w:sz w:val="21"/>
          <w:szCs w:val="21"/>
          <w:highlight w:val="none"/>
          <w:shd w:val="clear" w:color="auto" w:fill="auto"/>
          <w:lang w:eastAsia="zh-CN"/>
        </w:rPr>
        <w:t>关</w:t>
      </w:r>
      <w:r>
        <w:rPr>
          <w:rFonts w:ascii="Arial" w:hAnsi="Arial" w:cs="Arial"/>
          <w:color w:val="auto"/>
          <w:sz w:val="21"/>
          <w:szCs w:val="21"/>
          <w:highlight w:val="none"/>
          <w:shd w:val="clear" w:color="auto" w:fill="auto"/>
          <w:lang w:eastAsia="zh-CN"/>
        </w:rPr>
        <w:t>系；</w:t>
      </w:r>
      <w:bookmarkEnd w:id="66"/>
      <w:bookmarkEnd w:id="67"/>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（9</w:t>
      </w:r>
      <w:r>
        <w:rPr>
          <w:rFonts w:ascii="Arial" w:hAnsi="Arial" w:cs="Arial"/>
          <w:color w:val="auto"/>
          <w:spacing w:val="-38"/>
          <w:sz w:val="21"/>
          <w:szCs w:val="21"/>
          <w:highlight w:val="none"/>
          <w:shd w:val="clear" w:color="auto" w:fill="auto"/>
          <w:lang w:eastAsia="zh-CN"/>
        </w:rPr>
        <w:t>）</w:t>
      </w:r>
      <w:r>
        <w:rPr>
          <w:rFonts w:ascii="Arial" w:hAnsi="Arial" w:cs="Arial"/>
          <w:color w:val="auto"/>
          <w:sz w:val="21"/>
          <w:szCs w:val="21"/>
          <w:highlight w:val="none"/>
          <w:shd w:val="clear" w:color="auto" w:fill="auto"/>
          <w:lang w:eastAsia="zh-CN"/>
        </w:rPr>
        <w:t>与本标段的监理人或代建人或招标代理机构相互任职或工作的；</w:t>
      </w:r>
    </w:p>
    <w:p>
      <w:pPr>
        <w:pStyle w:val="92"/>
        <w:ind w:firstLine="420"/>
        <w:rPr>
          <w:rFonts w:ascii="Arial" w:hAnsi="Arial" w:cs="Arial"/>
          <w:color w:val="auto"/>
          <w:sz w:val="21"/>
          <w:szCs w:val="21"/>
          <w:highlight w:val="none"/>
          <w:shd w:val="clear" w:color="auto" w:fill="auto"/>
          <w:lang w:eastAsia="zh-CN"/>
        </w:rPr>
      </w:pPr>
      <w:bookmarkStart w:id="68" w:name="_Toc526881654"/>
      <w:bookmarkStart w:id="69" w:name="_Toc526881489"/>
      <w:r>
        <w:rPr>
          <w:rFonts w:ascii="Arial" w:hAnsi="Arial" w:cs="Arial"/>
          <w:color w:val="auto"/>
          <w:sz w:val="21"/>
          <w:szCs w:val="21"/>
          <w:highlight w:val="none"/>
          <w:shd w:val="clear" w:color="auto" w:fill="auto"/>
          <w:lang w:eastAsia="zh-CN"/>
        </w:rPr>
        <w:t>（10</w:t>
      </w:r>
      <w:r>
        <w:rPr>
          <w:rFonts w:ascii="Arial" w:hAnsi="Arial" w:cs="Arial"/>
          <w:color w:val="auto"/>
          <w:spacing w:val="-2"/>
          <w:sz w:val="21"/>
          <w:szCs w:val="21"/>
          <w:highlight w:val="none"/>
          <w:shd w:val="clear" w:color="auto" w:fill="auto"/>
          <w:lang w:eastAsia="zh-CN"/>
        </w:rPr>
        <w:t>）</w:t>
      </w:r>
      <w:r>
        <w:rPr>
          <w:rFonts w:ascii="Arial" w:hAnsi="Arial" w:cs="Arial"/>
          <w:color w:val="auto"/>
          <w:sz w:val="21"/>
          <w:szCs w:val="21"/>
          <w:highlight w:val="none"/>
          <w:shd w:val="clear" w:color="auto" w:fill="auto"/>
          <w:lang w:eastAsia="zh-CN"/>
        </w:rPr>
        <w:t>被</w:t>
      </w:r>
      <w:r>
        <w:rPr>
          <w:rFonts w:ascii="Arial" w:hAnsi="Arial" w:cs="Arial"/>
          <w:color w:val="auto"/>
          <w:spacing w:val="-2"/>
          <w:sz w:val="21"/>
          <w:szCs w:val="21"/>
          <w:highlight w:val="none"/>
          <w:shd w:val="clear" w:color="auto" w:fill="auto"/>
          <w:lang w:eastAsia="zh-CN"/>
        </w:rPr>
        <w:t>依</w:t>
      </w:r>
      <w:r>
        <w:rPr>
          <w:rFonts w:ascii="Arial" w:hAnsi="Arial" w:cs="Arial"/>
          <w:color w:val="auto"/>
          <w:sz w:val="21"/>
          <w:szCs w:val="21"/>
          <w:highlight w:val="none"/>
          <w:shd w:val="clear" w:color="auto" w:fill="auto"/>
          <w:lang w:eastAsia="zh-CN"/>
        </w:rPr>
        <w:t>法</w:t>
      </w:r>
      <w:r>
        <w:rPr>
          <w:rFonts w:ascii="Arial" w:hAnsi="Arial" w:cs="Arial"/>
          <w:color w:val="auto"/>
          <w:spacing w:val="-2"/>
          <w:sz w:val="21"/>
          <w:szCs w:val="21"/>
          <w:highlight w:val="none"/>
          <w:shd w:val="clear" w:color="auto" w:fill="auto"/>
          <w:lang w:eastAsia="zh-CN"/>
        </w:rPr>
        <w:t>暂</w:t>
      </w:r>
      <w:r>
        <w:rPr>
          <w:rFonts w:ascii="Arial" w:hAnsi="Arial" w:cs="Arial"/>
          <w:color w:val="auto"/>
          <w:sz w:val="21"/>
          <w:szCs w:val="21"/>
          <w:highlight w:val="none"/>
          <w:shd w:val="clear" w:color="auto" w:fill="auto"/>
          <w:lang w:eastAsia="zh-CN"/>
        </w:rPr>
        <w:t>停</w:t>
      </w:r>
      <w:r>
        <w:rPr>
          <w:rFonts w:ascii="Arial" w:hAnsi="Arial" w:cs="Arial"/>
          <w:color w:val="auto"/>
          <w:spacing w:val="-2"/>
          <w:sz w:val="21"/>
          <w:szCs w:val="21"/>
          <w:highlight w:val="none"/>
          <w:shd w:val="clear" w:color="auto" w:fill="auto"/>
          <w:lang w:eastAsia="zh-CN"/>
        </w:rPr>
        <w:t>或</w:t>
      </w:r>
      <w:r>
        <w:rPr>
          <w:rFonts w:ascii="Arial" w:hAnsi="Arial" w:cs="Arial"/>
          <w:color w:val="auto"/>
          <w:sz w:val="21"/>
          <w:szCs w:val="21"/>
          <w:highlight w:val="none"/>
          <w:shd w:val="clear" w:color="auto" w:fill="auto"/>
          <w:lang w:eastAsia="zh-CN"/>
        </w:rPr>
        <w:t>者</w:t>
      </w:r>
      <w:r>
        <w:rPr>
          <w:rFonts w:ascii="Arial" w:hAnsi="Arial" w:cs="Arial"/>
          <w:color w:val="auto"/>
          <w:spacing w:val="-2"/>
          <w:sz w:val="21"/>
          <w:szCs w:val="21"/>
          <w:highlight w:val="none"/>
          <w:shd w:val="clear" w:color="auto" w:fill="auto"/>
          <w:lang w:eastAsia="zh-CN"/>
        </w:rPr>
        <w:t>取</w:t>
      </w:r>
      <w:r>
        <w:rPr>
          <w:rFonts w:ascii="Arial" w:hAnsi="Arial" w:cs="Arial"/>
          <w:color w:val="auto"/>
          <w:sz w:val="21"/>
          <w:szCs w:val="21"/>
          <w:highlight w:val="none"/>
          <w:shd w:val="clear" w:color="auto" w:fill="auto"/>
          <w:lang w:eastAsia="zh-CN"/>
        </w:rPr>
        <w:t>消投</w:t>
      </w:r>
      <w:r>
        <w:rPr>
          <w:rFonts w:ascii="Arial" w:hAnsi="Arial" w:cs="Arial"/>
          <w:color w:val="auto"/>
          <w:spacing w:val="-2"/>
          <w:sz w:val="21"/>
          <w:szCs w:val="21"/>
          <w:highlight w:val="none"/>
          <w:shd w:val="clear" w:color="auto" w:fill="auto"/>
          <w:lang w:eastAsia="zh-CN"/>
        </w:rPr>
        <w:t>标</w:t>
      </w:r>
      <w:r>
        <w:rPr>
          <w:rFonts w:ascii="Arial" w:hAnsi="Arial" w:cs="Arial"/>
          <w:color w:val="auto"/>
          <w:sz w:val="21"/>
          <w:szCs w:val="21"/>
          <w:highlight w:val="none"/>
          <w:shd w:val="clear" w:color="auto" w:fill="auto"/>
          <w:lang w:eastAsia="zh-CN"/>
        </w:rPr>
        <w:t>资</w:t>
      </w:r>
      <w:r>
        <w:rPr>
          <w:rFonts w:ascii="Arial" w:hAnsi="Arial" w:cs="Arial"/>
          <w:color w:val="auto"/>
          <w:spacing w:val="-2"/>
          <w:sz w:val="21"/>
          <w:szCs w:val="21"/>
          <w:highlight w:val="none"/>
          <w:shd w:val="clear" w:color="auto" w:fill="auto"/>
          <w:lang w:eastAsia="zh-CN"/>
        </w:rPr>
        <w:t>格</w:t>
      </w:r>
      <w:r>
        <w:rPr>
          <w:rFonts w:ascii="Arial" w:hAnsi="Arial" w:cs="Arial"/>
          <w:color w:val="auto"/>
          <w:sz w:val="21"/>
          <w:szCs w:val="21"/>
          <w:highlight w:val="none"/>
          <w:shd w:val="clear" w:color="auto" w:fill="auto"/>
          <w:lang w:eastAsia="zh-CN"/>
        </w:rPr>
        <w:t>；</w:t>
      </w:r>
      <w:bookmarkEnd w:id="68"/>
      <w:bookmarkEnd w:id="69"/>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w:t>
      </w:r>
      <w:r>
        <w:rPr>
          <w:rFonts w:ascii="Arial" w:hAnsi="Arial" w:cs="Arial"/>
          <w:color w:val="auto"/>
          <w:spacing w:val="-7"/>
          <w:sz w:val="21"/>
          <w:szCs w:val="21"/>
          <w:highlight w:val="none"/>
          <w:shd w:val="clear" w:color="auto" w:fill="auto"/>
          <w:lang w:eastAsia="zh-CN"/>
        </w:rPr>
        <w:t>1</w:t>
      </w:r>
      <w:r>
        <w:rPr>
          <w:rFonts w:ascii="Arial" w:hAnsi="Arial" w:cs="Arial"/>
          <w:color w:val="auto"/>
          <w:spacing w:val="-2"/>
          <w:sz w:val="21"/>
          <w:szCs w:val="21"/>
          <w:highlight w:val="none"/>
          <w:shd w:val="clear" w:color="auto" w:fill="auto"/>
          <w:lang w:eastAsia="zh-CN"/>
        </w:rPr>
        <w:t>1</w:t>
      </w:r>
      <w:r>
        <w:rPr>
          <w:rFonts w:ascii="Arial" w:hAnsi="Arial" w:cs="Arial"/>
          <w:color w:val="auto"/>
          <w:sz w:val="21"/>
          <w:szCs w:val="21"/>
          <w:highlight w:val="none"/>
          <w:shd w:val="clear" w:color="auto" w:fill="auto"/>
          <w:lang w:eastAsia="zh-CN"/>
        </w:rPr>
        <w:t>）</w:t>
      </w:r>
      <w:r>
        <w:rPr>
          <w:rFonts w:ascii="Arial" w:hAnsi="Arial" w:cs="Arial"/>
          <w:color w:val="auto"/>
          <w:spacing w:val="-2"/>
          <w:sz w:val="21"/>
          <w:szCs w:val="21"/>
          <w:highlight w:val="none"/>
          <w:shd w:val="clear" w:color="auto" w:fill="auto"/>
          <w:lang w:eastAsia="zh-CN"/>
        </w:rPr>
        <w:t>被</w:t>
      </w:r>
      <w:r>
        <w:rPr>
          <w:rFonts w:ascii="Arial" w:hAnsi="Arial" w:cs="Arial"/>
          <w:color w:val="auto"/>
          <w:sz w:val="21"/>
          <w:szCs w:val="21"/>
          <w:highlight w:val="none"/>
          <w:shd w:val="clear" w:color="auto" w:fill="auto"/>
          <w:lang w:eastAsia="zh-CN"/>
        </w:rPr>
        <w:t>责</w:t>
      </w:r>
      <w:r>
        <w:rPr>
          <w:rFonts w:ascii="Arial" w:hAnsi="Arial" w:cs="Arial"/>
          <w:color w:val="auto"/>
          <w:spacing w:val="-2"/>
          <w:sz w:val="21"/>
          <w:szCs w:val="21"/>
          <w:highlight w:val="none"/>
          <w:shd w:val="clear" w:color="auto" w:fill="auto"/>
          <w:lang w:eastAsia="zh-CN"/>
        </w:rPr>
        <w:t>令</w:t>
      </w:r>
      <w:r>
        <w:rPr>
          <w:rFonts w:ascii="Arial" w:hAnsi="Arial" w:cs="Arial"/>
          <w:color w:val="auto"/>
          <w:sz w:val="21"/>
          <w:szCs w:val="21"/>
          <w:highlight w:val="none"/>
          <w:shd w:val="clear" w:color="auto" w:fill="auto"/>
          <w:lang w:eastAsia="zh-CN"/>
        </w:rPr>
        <w:t>停</w:t>
      </w:r>
      <w:r>
        <w:rPr>
          <w:rFonts w:ascii="Arial" w:hAnsi="Arial" w:cs="Arial"/>
          <w:color w:val="auto"/>
          <w:spacing w:val="-2"/>
          <w:sz w:val="21"/>
          <w:szCs w:val="21"/>
          <w:highlight w:val="none"/>
          <w:shd w:val="clear" w:color="auto" w:fill="auto"/>
          <w:lang w:eastAsia="zh-CN"/>
        </w:rPr>
        <w:t>产</w:t>
      </w:r>
      <w:r>
        <w:rPr>
          <w:rFonts w:ascii="Arial" w:hAnsi="Arial" w:cs="Arial"/>
          <w:color w:val="auto"/>
          <w:sz w:val="21"/>
          <w:szCs w:val="21"/>
          <w:highlight w:val="none"/>
          <w:shd w:val="clear" w:color="auto" w:fill="auto"/>
          <w:lang w:eastAsia="zh-CN"/>
        </w:rPr>
        <w:t>停</w:t>
      </w:r>
      <w:r>
        <w:rPr>
          <w:rFonts w:ascii="Arial" w:hAnsi="Arial" w:cs="Arial"/>
          <w:color w:val="auto"/>
          <w:spacing w:val="-2"/>
          <w:sz w:val="21"/>
          <w:szCs w:val="21"/>
          <w:highlight w:val="none"/>
          <w:shd w:val="clear" w:color="auto" w:fill="auto"/>
          <w:lang w:eastAsia="zh-CN"/>
        </w:rPr>
        <w:t>业、</w:t>
      </w:r>
      <w:r>
        <w:rPr>
          <w:rFonts w:ascii="Arial" w:hAnsi="Arial" w:cs="Arial"/>
          <w:color w:val="auto"/>
          <w:sz w:val="21"/>
          <w:szCs w:val="21"/>
          <w:highlight w:val="none"/>
          <w:shd w:val="clear" w:color="auto" w:fill="auto"/>
          <w:lang w:eastAsia="zh-CN"/>
        </w:rPr>
        <w:t>暂扣</w:t>
      </w:r>
      <w:r>
        <w:rPr>
          <w:rFonts w:ascii="Arial" w:hAnsi="Arial" w:cs="Arial"/>
          <w:color w:val="auto"/>
          <w:spacing w:val="-2"/>
          <w:sz w:val="21"/>
          <w:szCs w:val="21"/>
          <w:highlight w:val="none"/>
          <w:shd w:val="clear" w:color="auto" w:fill="auto"/>
          <w:lang w:eastAsia="zh-CN"/>
        </w:rPr>
        <w:t>或</w:t>
      </w:r>
      <w:r>
        <w:rPr>
          <w:rFonts w:ascii="Arial" w:hAnsi="Arial" w:cs="Arial"/>
          <w:color w:val="auto"/>
          <w:sz w:val="21"/>
          <w:szCs w:val="21"/>
          <w:highlight w:val="none"/>
          <w:shd w:val="clear" w:color="auto" w:fill="auto"/>
          <w:lang w:eastAsia="zh-CN"/>
        </w:rPr>
        <w:t>者</w:t>
      </w:r>
      <w:r>
        <w:rPr>
          <w:rFonts w:ascii="Arial" w:hAnsi="Arial" w:cs="Arial"/>
          <w:color w:val="auto"/>
          <w:spacing w:val="-2"/>
          <w:sz w:val="21"/>
          <w:szCs w:val="21"/>
          <w:highlight w:val="none"/>
          <w:shd w:val="clear" w:color="auto" w:fill="auto"/>
          <w:lang w:eastAsia="zh-CN"/>
        </w:rPr>
        <w:t>吊</w:t>
      </w:r>
      <w:r>
        <w:rPr>
          <w:rFonts w:ascii="Arial" w:hAnsi="Arial" w:cs="Arial"/>
          <w:color w:val="auto"/>
          <w:sz w:val="21"/>
          <w:szCs w:val="21"/>
          <w:highlight w:val="none"/>
          <w:shd w:val="clear" w:color="auto" w:fill="auto"/>
          <w:lang w:eastAsia="zh-CN"/>
        </w:rPr>
        <w:t>销</w:t>
      </w:r>
      <w:r>
        <w:rPr>
          <w:rFonts w:ascii="Arial" w:hAnsi="Arial" w:cs="Arial"/>
          <w:color w:val="auto"/>
          <w:spacing w:val="-2"/>
          <w:sz w:val="21"/>
          <w:szCs w:val="21"/>
          <w:highlight w:val="none"/>
          <w:shd w:val="clear" w:color="auto" w:fill="auto"/>
          <w:lang w:eastAsia="zh-CN"/>
        </w:rPr>
        <w:t>许</w:t>
      </w:r>
      <w:r>
        <w:rPr>
          <w:rFonts w:ascii="Arial" w:hAnsi="Arial" w:cs="Arial"/>
          <w:color w:val="auto"/>
          <w:sz w:val="21"/>
          <w:szCs w:val="21"/>
          <w:highlight w:val="none"/>
          <w:shd w:val="clear" w:color="auto" w:fill="auto"/>
          <w:lang w:eastAsia="zh-CN"/>
        </w:rPr>
        <w:t>可</w:t>
      </w:r>
      <w:r>
        <w:rPr>
          <w:rFonts w:ascii="Arial" w:hAnsi="Arial" w:cs="Arial"/>
          <w:color w:val="auto"/>
          <w:spacing w:val="-2"/>
          <w:sz w:val="21"/>
          <w:szCs w:val="21"/>
          <w:highlight w:val="none"/>
          <w:shd w:val="clear" w:color="auto" w:fill="auto"/>
          <w:lang w:eastAsia="zh-CN"/>
        </w:rPr>
        <w:t>证</w:t>
      </w:r>
      <w:r>
        <w:rPr>
          <w:rFonts w:ascii="Arial" w:hAnsi="Arial" w:cs="Arial"/>
          <w:color w:val="auto"/>
          <w:sz w:val="21"/>
          <w:szCs w:val="21"/>
          <w:highlight w:val="none"/>
          <w:shd w:val="clear" w:color="auto" w:fill="auto"/>
          <w:lang w:eastAsia="zh-CN"/>
        </w:rPr>
        <w:t>、</w:t>
      </w:r>
      <w:r>
        <w:rPr>
          <w:rFonts w:ascii="Arial" w:hAnsi="Arial" w:cs="Arial"/>
          <w:color w:val="auto"/>
          <w:spacing w:val="-2"/>
          <w:sz w:val="21"/>
          <w:szCs w:val="21"/>
          <w:highlight w:val="none"/>
          <w:shd w:val="clear" w:color="auto" w:fill="auto"/>
          <w:lang w:eastAsia="zh-CN"/>
        </w:rPr>
        <w:t>暂</w:t>
      </w:r>
      <w:r>
        <w:rPr>
          <w:rFonts w:ascii="Arial" w:hAnsi="Arial" w:cs="Arial"/>
          <w:color w:val="auto"/>
          <w:sz w:val="21"/>
          <w:szCs w:val="21"/>
          <w:highlight w:val="none"/>
          <w:shd w:val="clear" w:color="auto" w:fill="auto"/>
          <w:lang w:eastAsia="zh-CN"/>
        </w:rPr>
        <w:t>扣或</w:t>
      </w:r>
      <w:r>
        <w:rPr>
          <w:rFonts w:ascii="Arial" w:hAnsi="Arial" w:cs="Arial"/>
          <w:color w:val="auto"/>
          <w:spacing w:val="-2"/>
          <w:sz w:val="21"/>
          <w:szCs w:val="21"/>
          <w:highlight w:val="none"/>
          <w:shd w:val="clear" w:color="auto" w:fill="auto"/>
          <w:lang w:eastAsia="zh-CN"/>
        </w:rPr>
        <w:t>者</w:t>
      </w:r>
      <w:r>
        <w:rPr>
          <w:rFonts w:ascii="Arial" w:hAnsi="Arial" w:cs="Arial"/>
          <w:color w:val="auto"/>
          <w:sz w:val="21"/>
          <w:szCs w:val="21"/>
          <w:highlight w:val="none"/>
          <w:shd w:val="clear" w:color="auto" w:fill="auto"/>
          <w:lang w:eastAsia="zh-CN"/>
        </w:rPr>
        <w:t>吊</w:t>
      </w:r>
      <w:r>
        <w:rPr>
          <w:rFonts w:ascii="Arial" w:hAnsi="Arial" w:cs="Arial"/>
          <w:color w:val="auto"/>
          <w:spacing w:val="-2"/>
          <w:sz w:val="21"/>
          <w:szCs w:val="21"/>
          <w:highlight w:val="none"/>
          <w:shd w:val="clear" w:color="auto" w:fill="auto"/>
          <w:lang w:eastAsia="zh-CN"/>
        </w:rPr>
        <w:t>销</w:t>
      </w:r>
      <w:r>
        <w:rPr>
          <w:rFonts w:ascii="Arial" w:hAnsi="Arial" w:cs="Arial"/>
          <w:color w:val="auto"/>
          <w:sz w:val="21"/>
          <w:szCs w:val="21"/>
          <w:highlight w:val="none"/>
          <w:shd w:val="clear" w:color="auto" w:fill="auto"/>
          <w:lang w:eastAsia="zh-CN"/>
        </w:rPr>
        <w:t>执</w:t>
      </w:r>
      <w:r>
        <w:rPr>
          <w:rFonts w:ascii="Arial" w:hAnsi="Arial" w:cs="Arial"/>
          <w:color w:val="auto"/>
          <w:spacing w:val="-2"/>
          <w:sz w:val="21"/>
          <w:szCs w:val="21"/>
          <w:highlight w:val="none"/>
          <w:shd w:val="clear" w:color="auto" w:fill="auto"/>
          <w:lang w:eastAsia="zh-CN"/>
        </w:rPr>
        <w:t>照</w:t>
      </w:r>
      <w:r>
        <w:rPr>
          <w:rFonts w:ascii="Arial" w:hAnsi="Arial" w:cs="Arial"/>
          <w:color w:val="auto"/>
          <w:sz w:val="21"/>
          <w:szCs w:val="21"/>
          <w:highlight w:val="none"/>
          <w:shd w:val="clear" w:color="auto" w:fill="auto"/>
          <w:lang w:eastAsia="zh-CN"/>
        </w:rPr>
        <w:t>；</w:t>
      </w:r>
    </w:p>
    <w:p>
      <w:pPr>
        <w:pStyle w:val="92"/>
        <w:ind w:firstLine="420"/>
        <w:rPr>
          <w:rFonts w:ascii="Arial" w:hAnsi="Arial" w:cs="Arial"/>
          <w:color w:val="auto"/>
          <w:sz w:val="21"/>
          <w:szCs w:val="21"/>
          <w:highlight w:val="none"/>
          <w:shd w:val="clear" w:color="auto" w:fill="auto"/>
          <w:lang w:eastAsia="zh-CN"/>
        </w:rPr>
      </w:pPr>
      <w:bookmarkStart w:id="70" w:name="_Toc526881490"/>
      <w:bookmarkStart w:id="71" w:name="_Toc526881655"/>
      <w:r>
        <w:rPr>
          <w:rFonts w:ascii="Arial" w:hAnsi="Arial" w:cs="Arial"/>
          <w:color w:val="auto"/>
          <w:sz w:val="21"/>
          <w:szCs w:val="21"/>
          <w:highlight w:val="none"/>
          <w:shd w:val="clear" w:color="auto" w:fill="auto"/>
          <w:lang w:eastAsia="zh-CN"/>
        </w:rPr>
        <w:t>（12</w:t>
      </w:r>
      <w:r>
        <w:rPr>
          <w:rFonts w:ascii="Arial" w:hAnsi="Arial" w:cs="Arial"/>
          <w:color w:val="auto"/>
          <w:spacing w:val="-2"/>
          <w:sz w:val="21"/>
          <w:szCs w:val="21"/>
          <w:highlight w:val="none"/>
          <w:shd w:val="clear" w:color="auto" w:fill="auto"/>
          <w:lang w:eastAsia="zh-CN"/>
        </w:rPr>
        <w:t>）</w:t>
      </w:r>
      <w:r>
        <w:rPr>
          <w:rFonts w:ascii="Arial" w:hAnsi="Arial" w:cs="Arial"/>
          <w:color w:val="auto"/>
          <w:sz w:val="21"/>
          <w:szCs w:val="21"/>
          <w:highlight w:val="none"/>
          <w:shd w:val="clear" w:color="auto" w:fill="auto"/>
          <w:lang w:eastAsia="zh-CN"/>
        </w:rPr>
        <w:t>进</w:t>
      </w:r>
      <w:r>
        <w:rPr>
          <w:rFonts w:ascii="Arial" w:hAnsi="Arial" w:cs="Arial"/>
          <w:color w:val="auto"/>
          <w:spacing w:val="-2"/>
          <w:sz w:val="21"/>
          <w:szCs w:val="21"/>
          <w:highlight w:val="none"/>
          <w:shd w:val="clear" w:color="auto" w:fill="auto"/>
          <w:lang w:eastAsia="zh-CN"/>
        </w:rPr>
        <w:t>入</w:t>
      </w:r>
      <w:r>
        <w:rPr>
          <w:rFonts w:ascii="Arial" w:hAnsi="Arial" w:cs="Arial"/>
          <w:color w:val="auto"/>
          <w:sz w:val="21"/>
          <w:szCs w:val="21"/>
          <w:highlight w:val="none"/>
          <w:shd w:val="clear" w:color="auto" w:fill="auto"/>
          <w:lang w:eastAsia="zh-CN"/>
        </w:rPr>
        <w:t>清</w:t>
      </w:r>
      <w:r>
        <w:rPr>
          <w:rFonts w:ascii="Arial" w:hAnsi="Arial" w:cs="Arial"/>
          <w:color w:val="auto"/>
          <w:spacing w:val="-2"/>
          <w:sz w:val="21"/>
          <w:szCs w:val="21"/>
          <w:highlight w:val="none"/>
          <w:shd w:val="clear" w:color="auto" w:fill="auto"/>
          <w:lang w:eastAsia="zh-CN"/>
        </w:rPr>
        <w:t>算</w:t>
      </w:r>
      <w:r>
        <w:rPr>
          <w:rFonts w:ascii="Arial" w:hAnsi="Arial" w:cs="Arial"/>
          <w:color w:val="auto"/>
          <w:sz w:val="21"/>
          <w:szCs w:val="21"/>
          <w:highlight w:val="none"/>
          <w:shd w:val="clear" w:color="auto" w:fill="auto"/>
          <w:lang w:eastAsia="zh-CN"/>
        </w:rPr>
        <w:t>程</w:t>
      </w:r>
      <w:r>
        <w:rPr>
          <w:rFonts w:ascii="Arial" w:hAnsi="Arial" w:cs="Arial"/>
          <w:color w:val="auto"/>
          <w:spacing w:val="-2"/>
          <w:sz w:val="21"/>
          <w:szCs w:val="21"/>
          <w:highlight w:val="none"/>
          <w:shd w:val="clear" w:color="auto" w:fill="auto"/>
          <w:lang w:eastAsia="zh-CN"/>
        </w:rPr>
        <w:t>序</w:t>
      </w:r>
      <w:r>
        <w:rPr>
          <w:rFonts w:ascii="Arial" w:hAnsi="Arial" w:cs="Arial"/>
          <w:color w:val="auto"/>
          <w:sz w:val="21"/>
          <w:szCs w:val="21"/>
          <w:highlight w:val="none"/>
          <w:shd w:val="clear" w:color="auto" w:fill="auto"/>
          <w:lang w:eastAsia="zh-CN"/>
        </w:rPr>
        <w:t>，</w:t>
      </w:r>
      <w:r>
        <w:rPr>
          <w:rFonts w:ascii="Arial" w:hAnsi="Arial" w:cs="Arial"/>
          <w:color w:val="auto"/>
          <w:spacing w:val="-2"/>
          <w:sz w:val="21"/>
          <w:szCs w:val="21"/>
          <w:highlight w:val="none"/>
          <w:shd w:val="clear" w:color="auto" w:fill="auto"/>
          <w:lang w:eastAsia="zh-CN"/>
        </w:rPr>
        <w:t>或</w:t>
      </w:r>
      <w:r>
        <w:rPr>
          <w:rFonts w:ascii="Arial" w:hAnsi="Arial" w:cs="Arial"/>
          <w:color w:val="auto"/>
          <w:sz w:val="21"/>
          <w:szCs w:val="21"/>
          <w:highlight w:val="none"/>
          <w:shd w:val="clear" w:color="auto" w:fill="auto"/>
          <w:lang w:eastAsia="zh-CN"/>
        </w:rPr>
        <w:t>被宣</w:t>
      </w:r>
      <w:r>
        <w:rPr>
          <w:rFonts w:ascii="Arial" w:hAnsi="Arial" w:cs="Arial"/>
          <w:color w:val="auto"/>
          <w:spacing w:val="-2"/>
          <w:sz w:val="21"/>
          <w:szCs w:val="21"/>
          <w:highlight w:val="none"/>
          <w:shd w:val="clear" w:color="auto" w:fill="auto"/>
          <w:lang w:eastAsia="zh-CN"/>
        </w:rPr>
        <w:t>告</w:t>
      </w:r>
      <w:r>
        <w:rPr>
          <w:rFonts w:ascii="Arial" w:hAnsi="Arial" w:cs="Arial"/>
          <w:color w:val="auto"/>
          <w:sz w:val="21"/>
          <w:szCs w:val="21"/>
          <w:highlight w:val="none"/>
          <w:shd w:val="clear" w:color="auto" w:fill="auto"/>
          <w:lang w:eastAsia="zh-CN"/>
        </w:rPr>
        <w:t>破</w:t>
      </w:r>
      <w:r>
        <w:rPr>
          <w:rFonts w:ascii="Arial" w:hAnsi="Arial" w:cs="Arial"/>
          <w:color w:val="auto"/>
          <w:spacing w:val="-2"/>
          <w:sz w:val="21"/>
          <w:szCs w:val="21"/>
          <w:highlight w:val="none"/>
          <w:shd w:val="clear" w:color="auto" w:fill="auto"/>
          <w:lang w:eastAsia="zh-CN"/>
        </w:rPr>
        <w:t>产</w:t>
      </w:r>
      <w:r>
        <w:rPr>
          <w:rFonts w:ascii="Arial" w:hAnsi="Arial" w:cs="Arial"/>
          <w:color w:val="auto"/>
          <w:sz w:val="21"/>
          <w:szCs w:val="21"/>
          <w:highlight w:val="none"/>
          <w:shd w:val="clear" w:color="auto" w:fill="auto"/>
          <w:lang w:eastAsia="zh-CN"/>
        </w:rPr>
        <w:t>，</w:t>
      </w:r>
      <w:r>
        <w:rPr>
          <w:rFonts w:ascii="Arial" w:hAnsi="Arial" w:cs="Arial"/>
          <w:color w:val="auto"/>
          <w:spacing w:val="-2"/>
          <w:sz w:val="21"/>
          <w:szCs w:val="21"/>
          <w:highlight w:val="none"/>
          <w:shd w:val="clear" w:color="auto" w:fill="auto"/>
          <w:lang w:eastAsia="zh-CN"/>
        </w:rPr>
        <w:t>或</w:t>
      </w:r>
      <w:r>
        <w:rPr>
          <w:rFonts w:ascii="Arial" w:hAnsi="Arial" w:cs="Arial"/>
          <w:color w:val="auto"/>
          <w:sz w:val="21"/>
          <w:szCs w:val="21"/>
          <w:highlight w:val="none"/>
          <w:shd w:val="clear" w:color="auto" w:fill="auto"/>
          <w:lang w:eastAsia="zh-CN"/>
        </w:rPr>
        <w:t>其</w:t>
      </w:r>
      <w:r>
        <w:rPr>
          <w:rFonts w:ascii="Arial" w:hAnsi="Arial" w:cs="Arial"/>
          <w:color w:val="auto"/>
          <w:spacing w:val="-2"/>
          <w:sz w:val="21"/>
          <w:szCs w:val="21"/>
          <w:highlight w:val="none"/>
          <w:shd w:val="clear" w:color="auto" w:fill="auto"/>
          <w:lang w:eastAsia="zh-CN"/>
        </w:rPr>
        <w:t>他</w:t>
      </w:r>
      <w:r>
        <w:rPr>
          <w:rFonts w:ascii="Arial" w:hAnsi="Arial" w:cs="Arial"/>
          <w:color w:val="auto"/>
          <w:sz w:val="21"/>
          <w:szCs w:val="21"/>
          <w:highlight w:val="none"/>
          <w:shd w:val="clear" w:color="auto" w:fill="auto"/>
          <w:lang w:eastAsia="zh-CN"/>
        </w:rPr>
        <w:t>丧</w:t>
      </w:r>
      <w:r>
        <w:rPr>
          <w:rFonts w:ascii="Arial" w:hAnsi="Arial" w:cs="Arial"/>
          <w:color w:val="auto"/>
          <w:spacing w:val="-2"/>
          <w:sz w:val="21"/>
          <w:szCs w:val="21"/>
          <w:highlight w:val="none"/>
          <w:shd w:val="clear" w:color="auto" w:fill="auto"/>
          <w:lang w:eastAsia="zh-CN"/>
        </w:rPr>
        <w:t>失</w:t>
      </w:r>
      <w:r>
        <w:rPr>
          <w:rFonts w:ascii="Arial" w:hAnsi="Arial" w:cs="Arial"/>
          <w:color w:val="auto"/>
          <w:sz w:val="21"/>
          <w:szCs w:val="21"/>
          <w:highlight w:val="none"/>
          <w:shd w:val="clear" w:color="auto" w:fill="auto"/>
          <w:lang w:eastAsia="zh-CN"/>
        </w:rPr>
        <w:t>履约</w:t>
      </w:r>
      <w:r>
        <w:rPr>
          <w:rFonts w:ascii="Arial" w:hAnsi="Arial" w:cs="Arial"/>
          <w:color w:val="auto"/>
          <w:spacing w:val="-2"/>
          <w:sz w:val="21"/>
          <w:szCs w:val="21"/>
          <w:highlight w:val="none"/>
          <w:shd w:val="clear" w:color="auto" w:fill="auto"/>
          <w:lang w:eastAsia="zh-CN"/>
        </w:rPr>
        <w:t>能</w:t>
      </w:r>
      <w:r>
        <w:rPr>
          <w:rFonts w:ascii="Arial" w:hAnsi="Arial" w:cs="Arial"/>
          <w:color w:val="auto"/>
          <w:sz w:val="21"/>
          <w:szCs w:val="21"/>
          <w:highlight w:val="none"/>
          <w:shd w:val="clear" w:color="auto" w:fill="auto"/>
          <w:lang w:eastAsia="zh-CN"/>
        </w:rPr>
        <w:t>力</w:t>
      </w:r>
      <w:r>
        <w:rPr>
          <w:rFonts w:ascii="Arial" w:hAnsi="Arial" w:cs="Arial"/>
          <w:color w:val="auto"/>
          <w:spacing w:val="-2"/>
          <w:sz w:val="21"/>
          <w:szCs w:val="21"/>
          <w:highlight w:val="none"/>
          <w:shd w:val="clear" w:color="auto" w:fill="auto"/>
          <w:lang w:eastAsia="zh-CN"/>
        </w:rPr>
        <w:t>的</w:t>
      </w:r>
      <w:r>
        <w:rPr>
          <w:rFonts w:ascii="Arial" w:hAnsi="Arial" w:cs="Arial"/>
          <w:color w:val="auto"/>
          <w:sz w:val="21"/>
          <w:szCs w:val="21"/>
          <w:highlight w:val="none"/>
          <w:shd w:val="clear" w:color="auto" w:fill="auto"/>
          <w:lang w:eastAsia="zh-CN"/>
        </w:rPr>
        <w:t>情</w:t>
      </w:r>
      <w:r>
        <w:rPr>
          <w:rFonts w:ascii="Arial" w:hAnsi="Arial" w:cs="Arial"/>
          <w:color w:val="auto"/>
          <w:spacing w:val="-2"/>
          <w:sz w:val="21"/>
          <w:szCs w:val="21"/>
          <w:highlight w:val="none"/>
          <w:shd w:val="clear" w:color="auto" w:fill="auto"/>
          <w:lang w:eastAsia="zh-CN"/>
        </w:rPr>
        <w:t>形</w:t>
      </w:r>
      <w:r>
        <w:rPr>
          <w:rFonts w:ascii="Arial" w:hAnsi="Arial" w:cs="Arial"/>
          <w:color w:val="auto"/>
          <w:sz w:val="21"/>
          <w:szCs w:val="21"/>
          <w:highlight w:val="none"/>
          <w:shd w:val="clear" w:color="auto" w:fill="auto"/>
          <w:lang w:eastAsia="zh-CN"/>
        </w:rPr>
        <w:t>；</w:t>
      </w:r>
      <w:bookmarkEnd w:id="70"/>
      <w:bookmarkEnd w:id="71"/>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（13</w:t>
      </w:r>
      <w:r>
        <w:rPr>
          <w:rFonts w:ascii="Arial" w:hAnsi="Arial" w:cs="Arial"/>
          <w:color w:val="auto"/>
          <w:spacing w:val="-2"/>
          <w:sz w:val="21"/>
          <w:szCs w:val="21"/>
          <w:highlight w:val="none"/>
          <w:shd w:val="clear" w:color="auto" w:fill="auto"/>
          <w:lang w:eastAsia="zh-CN"/>
        </w:rPr>
        <w:t>）</w:t>
      </w:r>
      <w:r>
        <w:rPr>
          <w:rFonts w:ascii="Arial" w:hAnsi="Arial" w:cs="Arial"/>
          <w:color w:val="auto"/>
          <w:sz w:val="21"/>
          <w:szCs w:val="21"/>
          <w:highlight w:val="none"/>
          <w:shd w:val="clear" w:color="auto" w:fill="auto"/>
          <w:lang w:eastAsia="zh-CN"/>
        </w:rPr>
        <w:t>被</w:t>
      </w:r>
      <w:r>
        <w:rPr>
          <w:rFonts w:ascii="Arial" w:hAnsi="Arial" w:cs="Arial"/>
          <w:color w:val="auto"/>
          <w:spacing w:val="-2"/>
          <w:sz w:val="21"/>
          <w:szCs w:val="21"/>
          <w:highlight w:val="none"/>
          <w:shd w:val="clear" w:color="auto" w:fill="auto"/>
          <w:lang w:eastAsia="zh-CN"/>
        </w:rPr>
        <w:t>工</w:t>
      </w:r>
      <w:r>
        <w:rPr>
          <w:rFonts w:ascii="Arial" w:hAnsi="Arial" w:cs="Arial"/>
          <w:color w:val="auto"/>
          <w:sz w:val="21"/>
          <w:szCs w:val="21"/>
          <w:highlight w:val="none"/>
          <w:shd w:val="clear" w:color="auto" w:fill="auto"/>
          <w:lang w:eastAsia="zh-CN"/>
        </w:rPr>
        <w:t>商</w:t>
      </w:r>
      <w:r>
        <w:rPr>
          <w:rFonts w:ascii="Arial" w:hAnsi="Arial" w:cs="Arial"/>
          <w:color w:val="auto"/>
          <w:spacing w:val="-2"/>
          <w:sz w:val="21"/>
          <w:szCs w:val="21"/>
          <w:highlight w:val="none"/>
          <w:shd w:val="clear" w:color="auto" w:fill="auto"/>
          <w:lang w:eastAsia="zh-CN"/>
        </w:rPr>
        <w:t>行</w:t>
      </w:r>
      <w:r>
        <w:rPr>
          <w:rFonts w:ascii="Arial" w:hAnsi="Arial" w:cs="Arial"/>
          <w:color w:val="auto"/>
          <w:sz w:val="21"/>
          <w:szCs w:val="21"/>
          <w:highlight w:val="none"/>
          <w:shd w:val="clear" w:color="auto" w:fill="auto"/>
          <w:lang w:eastAsia="zh-CN"/>
        </w:rPr>
        <w:t>政</w:t>
      </w:r>
      <w:r>
        <w:rPr>
          <w:rFonts w:ascii="Arial" w:hAnsi="Arial" w:cs="Arial"/>
          <w:color w:val="auto"/>
          <w:spacing w:val="-2"/>
          <w:sz w:val="21"/>
          <w:szCs w:val="21"/>
          <w:highlight w:val="none"/>
          <w:shd w:val="clear" w:color="auto" w:fill="auto"/>
          <w:lang w:eastAsia="zh-CN"/>
        </w:rPr>
        <w:t>管</w:t>
      </w:r>
      <w:r>
        <w:rPr>
          <w:rFonts w:ascii="Arial" w:hAnsi="Arial" w:cs="Arial"/>
          <w:color w:val="auto"/>
          <w:sz w:val="21"/>
          <w:szCs w:val="21"/>
          <w:highlight w:val="none"/>
          <w:shd w:val="clear" w:color="auto" w:fill="auto"/>
          <w:lang w:eastAsia="zh-CN"/>
        </w:rPr>
        <w:t>理</w:t>
      </w:r>
      <w:r>
        <w:rPr>
          <w:rFonts w:ascii="Arial" w:hAnsi="Arial" w:cs="Arial"/>
          <w:color w:val="auto"/>
          <w:spacing w:val="-2"/>
          <w:sz w:val="21"/>
          <w:szCs w:val="21"/>
          <w:highlight w:val="none"/>
          <w:shd w:val="clear" w:color="auto" w:fill="auto"/>
          <w:lang w:eastAsia="zh-CN"/>
        </w:rPr>
        <w:t>机</w:t>
      </w:r>
      <w:r>
        <w:rPr>
          <w:rFonts w:ascii="Arial" w:hAnsi="Arial" w:cs="Arial"/>
          <w:color w:val="auto"/>
          <w:sz w:val="21"/>
          <w:szCs w:val="21"/>
          <w:highlight w:val="none"/>
          <w:shd w:val="clear" w:color="auto" w:fill="auto"/>
          <w:lang w:eastAsia="zh-CN"/>
        </w:rPr>
        <w:t>关在</w:t>
      </w:r>
      <w:r>
        <w:rPr>
          <w:rFonts w:ascii="Arial" w:hAnsi="Arial" w:cs="Arial"/>
          <w:color w:val="auto"/>
          <w:spacing w:val="-2"/>
          <w:sz w:val="21"/>
          <w:szCs w:val="21"/>
          <w:highlight w:val="none"/>
          <w:shd w:val="clear" w:color="auto" w:fill="auto"/>
          <w:lang w:eastAsia="zh-CN"/>
        </w:rPr>
        <w:t>全</w:t>
      </w:r>
      <w:r>
        <w:rPr>
          <w:rFonts w:ascii="Arial" w:hAnsi="Arial" w:cs="Arial"/>
          <w:color w:val="auto"/>
          <w:sz w:val="21"/>
          <w:szCs w:val="21"/>
          <w:highlight w:val="none"/>
          <w:shd w:val="clear" w:color="auto" w:fill="auto"/>
          <w:lang w:eastAsia="zh-CN"/>
        </w:rPr>
        <w:t>国</w:t>
      </w:r>
      <w:r>
        <w:rPr>
          <w:rFonts w:ascii="Arial" w:hAnsi="Arial" w:cs="Arial"/>
          <w:color w:val="auto"/>
          <w:spacing w:val="-2"/>
          <w:sz w:val="21"/>
          <w:szCs w:val="21"/>
          <w:highlight w:val="none"/>
          <w:shd w:val="clear" w:color="auto" w:fill="auto"/>
          <w:lang w:eastAsia="zh-CN"/>
        </w:rPr>
        <w:t>企</w:t>
      </w:r>
      <w:r>
        <w:rPr>
          <w:rFonts w:ascii="Arial" w:hAnsi="Arial" w:cs="Arial"/>
          <w:color w:val="auto"/>
          <w:sz w:val="21"/>
          <w:szCs w:val="21"/>
          <w:highlight w:val="none"/>
          <w:shd w:val="clear" w:color="auto" w:fill="auto"/>
          <w:lang w:eastAsia="zh-CN"/>
        </w:rPr>
        <w:t>业</w:t>
      </w:r>
      <w:r>
        <w:rPr>
          <w:rFonts w:ascii="Arial" w:hAnsi="Arial" w:cs="Arial"/>
          <w:color w:val="auto"/>
          <w:spacing w:val="-2"/>
          <w:sz w:val="21"/>
          <w:szCs w:val="21"/>
          <w:highlight w:val="none"/>
          <w:shd w:val="clear" w:color="auto" w:fill="auto"/>
          <w:lang w:eastAsia="zh-CN"/>
        </w:rPr>
        <w:t>信</w:t>
      </w:r>
      <w:r>
        <w:rPr>
          <w:rFonts w:ascii="Arial" w:hAnsi="Arial" w:cs="Arial"/>
          <w:color w:val="auto"/>
          <w:sz w:val="21"/>
          <w:szCs w:val="21"/>
          <w:highlight w:val="none"/>
          <w:shd w:val="clear" w:color="auto" w:fill="auto"/>
          <w:lang w:eastAsia="zh-CN"/>
        </w:rPr>
        <w:t>用</w:t>
      </w:r>
      <w:r>
        <w:rPr>
          <w:rFonts w:ascii="Arial" w:hAnsi="Arial" w:cs="Arial"/>
          <w:color w:val="auto"/>
          <w:spacing w:val="-2"/>
          <w:sz w:val="21"/>
          <w:szCs w:val="21"/>
          <w:highlight w:val="none"/>
          <w:shd w:val="clear" w:color="auto" w:fill="auto"/>
          <w:lang w:eastAsia="zh-CN"/>
        </w:rPr>
        <w:t>信</w:t>
      </w:r>
      <w:r>
        <w:rPr>
          <w:rFonts w:ascii="Arial" w:hAnsi="Arial" w:cs="Arial"/>
          <w:color w:val="auto"/>
          <w:sz w:val="21"/>
          <w:szCs w:val="21"/>
          <w:highlight w:val="none"/>
          <w:shd w:val="clear" w:color="auto" w:fill="auto"/>
          <w:lang w:eastAsia="zh-CN"/>
        </w:rPr>
        <w:t>息</w:t>
      </w:r>
      <w:r>
        <w:rPr>
          <w:rFonts w:ascii="Arial" w:hAnsi="Arial" w:cs="Arial"/>
          <w:color w:val="auto"/>
          <w:spacing w:val="-2"/>
          <w:sz w:val="21"/>
          <w:szCs w:val="21"/>
          <w:highlight w:val="none"/>
          <w:shd w:val="clear" w:color="auto" w:fill="auto"/>
          <w:lang w:eastAsia="zh-CN"/>
        </w:rPr>
        <w:t>公</w:t>
      </w:r>
      <w:r>
        <w:rPr>
          <w:rFonts w:ascii="Arial" w:hAnsi="Arial" w:cs="Arial"/>
          <w:color w:val="auto"/>
          <w:sz w:val="21"/>
          <w:szCs w:val="21"/>
          <w:highlight w:val="none"/>
          <w:shd w:val="clear" w:color="auto" w:fill="auto"/>
          <w:lang w:eastAsia="zh-CN"/>
        </w:rPr>
        <w:t>示系</w:t>
      </w:r>
      <w:r>
        <w:rPr>
          <w:rFonts w:ascii="Arial" w:hAnsi="Arial" w:cs="Arial"/>
          <w:color w:val="auto"/>
          <w:spacing w:val="-2"/>
          <w:sz w:val="21"/>
          <w:szCs w:val="21"/>
          <w:highlight w:val="none"/>
          <w:shd w:val="clear" w:color="auto" w:fill="auto"/>
          <w:lang w:eastAsia="zh-CN"/>
        </w:rPr>
        <w:t>统</w:t>
      </w:r>
      <w:r>
        <w:rPr>
          <w:rFonts w:ascii="Arial" w:hAnsi="Arial" w:cs="Arial"/>
          <w:color w:val="auto"/>
          <w:sz w:val="21"/>
          <w:szCs w:val="21"/>
          <w:highlight w:val="none"/>
          <w:shd w:val="clear" w:color="auto" w:fill="auto"/>
          <w:lang w:eastAsia="zh-CN"/>
        </w:rPr>
        <w:t>中</w:t>
      </w:r>
      <w:r>
        <w:rPr>
          <w:rFonts w:ascii="Arial" w:hAnsi="Arial" w:cs="Arial"/>
          <w:color w:val="auto"/>
          <w:spacing w:val="-2"/>
          <w:sz w:val="21"/>
          <w:szCs w:val="21"/>
          <w:highlight w:val="none"/>
          <w:shd w:val="clear" w:color="auto" w:fill="auto"/>
          <w:lang w:eastAsia="zh-CN"/>
        </w:rPr>
        <w:t>列</w:t>
      </w:r>
      <w:r>
        <w:rPr>
          <w:rFonts w:ascii="Arial" w:hAnsi="Arial" w:cs="Arial"/>
          <w:color w:val="auto"/>
          <w:sz w:val="21"/>
          <w:szCs w:val="21"/>
          <w:highlight w:val="none"/>
          <w:shd w:val="clear" w:color="auto" w:fill="auto"/>
          <w:lang w:eastAsia="zh-CN"/>
        </w:rPr>
        <w:t>入</w:t>
      </w:r>
      <w:r>
        <w:rPr>
          <w:rFonts w:ascii="Arial" w:hAnsi="Arial" w:cs="Arial"/>
          <w:color w:val="auto"/>
          <w:spacing w:val="-2"/>
          <w:sz w:val="21"/>
          <w:szCs w:val="21"/>
          <w:highlight w:val="none"/>
          <w:shd w:val="clear" w:color="auto" w:fill="auto"/>
          <w:lang w:eastAsia="zh-CN"/>
        </w:rPr>
        <w:t>严</w:t>
      </w:r>
      <w:r>
        <w:rPr>
          <w:rFonts w:ascii="Arial" w:hAnsi="Arial" w:cs="Arial"/>
          <w:color w:val="auto"/>
          <w:sz w:val="21"/>
          <w:szCs w:val="21"/>
          <w:highlight w:val="none"/>
          <w:shd w:val="clear" w:color="auto" w:fill="auto"/>
          <w:lang w:eastAsia="zh-CN"/>
        </w:rPr>
        <w:t>重</w:t>
      </w:r>
      <w:r>
        <w:rPr>
          <w:rFonts w:ascii="Arial" w:hAnsi="Arial" w:cs="Arial"/>
          <w:color w:val="auto"/>
          <w:spacing w:val="-2"/>
          <w:sz w:val="21"/>
          <w:szCs w:val="21"/>
          <w:highlight w:val="none"/>
          <w:shd w:val="clear" w:color="auto" w:fill="auto"/>
          <w:lang w:eastAsia="zh-CN"/>
        </w:rPr>
        <w:t>违</w:t>
      </w:r>
      <w:r>
        <w:rPr>
          <w:rFonts w:ascii="Arial" w:hAnsi="Arial" w:cs="Arial"/>
          <w:color w:val="auto"/>
          <w:sz w:val="21"/>
          <w:szCs w:val="21"/>
          <w:highlight w:val="none"/>
          <w:shd w:val="clear" w:color="auto" w:fill="auto"/>
          <w:lang w:eastAsia="zh-CN"/>
        </w:rPr>
        <w:t>法</w:t>
      </w:r>
      <w:r>
        <w:rPr>
          <w:rFonts w:ascii="Arial" w:hAnsi="Arial" w:cs="Arial"/>
          <w:color w:val="auto"/>
          <w:spacing w:val="-2"/>
          <w:sz w:val="21"/>
          <w:szCs w:val="21"/>
          <w:highlight w:val="none"/>
          <w:shd w:val="clear" w:color="auto" w:fill="auto"/>
          <w:lang w:eastAsia="zh-CN"/>
        </w:rPr>
        <w:t>失</w:t>
      </w:r>
      <w:r>
        <w:rPr>
          <w:rFonts w:ascii="Arial" w:hAnsi="Arial" w:cs="Arial"/>
          <w:color w:val="auto"/>
          <w:sz w:val="21"/>
          <w:szCs w:val="21"/>
          <w:highlight w:val="none"/>
          <w:shd w:val="clear" w:color="auto" w:fill="auto"/>
          <w:lang w:eastAsia="zh-CN"/>
        </w:rPr>
        <w:t>信企</w:t>
      </w:r>
      <w:r>
        <w:rPr>
          <w:rFonts w:ascii="Arial" w:hAnsi="Arial" w:cs="Arial"/>
          <w:color w:val="auto"/>
          <w:spacing w:val="-2"/>
          <w:sz w:val="21"/>
          <w:szCs w:val="21"/>
          <w:highlight w:val="none"/>
          <w:shd w:val="clear" w:color="auto" w:fill="auto"/>
          <w:lang w:eastAsia="zh-CN"/>
        </w:rPr>
        <w:t>业</w:t>
      </w:r>
      <w:r>
        <w:rPr>
          <w:rFonts w:ascii="Arial" w:hAnsi="Arial" w:cs="Arial"/>
          <w:color w:val="auto"/>
          <w:sz w:val="21"/>
          <w:szCs w:val="21"/>
          <w:highlight w:val="none"/>
          <w:shd w:val="clear" w:color="auto" w:fill="auto"/>
          <w:lang w:eastAsia="zh-CN"/>
        </w:rPr>
        <w:t>名</w:t>
      </w:r>
      <w:r>
        <w:rPr>
          <w:rFonts w:ascii="Arial" w:hAnsi="Arial" w:cs="Arial"/>
          <w:color w:val="auto"/>
          <w:spacing w:val="-2"/>
          <w:sz w:val="21"/>
          <w:szCs w:val="21"/>
          <w:highlight w:val="none"/>
          <w:shd w:val="clear" w:color="auto" w:fill="auto"/>
          <w:lang w:eastAsia="zh-CN"/>
        </w:rPr>
        <w:t>单</w:t>
      </w:r>
      <w:r>
        <w:rPr>
          <w:rFonts w:ascii="Arial" w:hAnsi="Arial" w:cs="Arial"/>
          <w:color w:val="auto"/>
          <w:sz w:val="21"/>
          <w:szCs w:val="21"/>
          <w:highlight w:val="none"/>
          <w:shd w:val="clear" w:color="auto" w:fill="auto"/>
          <w:lang w:eastAsia="zh-CN"/>
        </w:rPr>
        <w:t>；</w:t>
      </w:r>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（1</w:t>
      </w:r>
      <w:r>
        <w:rPr>
          <w:rFonts w:ascii="Arial" w:hAnsi="Arial" w:cs="Arial"/>
          <w:color w:val="auto"/>
          <w:spacing w:val="-2"/>
          <w:sz w:val="21"/>
          <w:szCs w:val="21"/>
          <w:highlight w:val="none"/>
          <w:shd w:val="clear" w:color="auto" w:fill="auto"/>
          <w:lang w:eastAsia="zh-CN"/>
        </w:rPr>
        <w:t>4</w:t>
      </w:r>
      <w:r>
        <w:rPr>
          <w:rFonts w:ascii="Arial" w:hAnsi="Arial" w:cs="Arial"/>
          <w:color w:val="auto"/>
          <w:spacing w:val="-29"/>
          <w:sz w:val="21"/>
          <w:szCs w:val="21"/>
          <w:highlight w:val="none"/>
          <w:shd w:val="clear" w:color="auto" w:fill="auto"/>
          <w:lang w:eastAsia="zh-CN"/>
        </w:rPr>
        <w:t>）</w:t>
      </w:r>
      <w:r>
        <w:rPr>
          <w:rFonts w:ascii="Arial" w:hAnsi="Arial" w:cs="Arial"/>
          <w:color w:val="auto"/>
          <w:spacing w:val="-2"/>
          <w:sz w:val="21"/>
          <w:szCs w:val="21"/>
          <w:highlight w:val="none"/>
          <w:shd w:val="clear" w:color="auto" w:fill="auto"/>
          <w:lang w:eastAsia="zh-CN"/>
        </w:rPr>
        <w:t>被</w:t>
      </w:r>
      <w:r>
        <w:rPr>
          <w:rFonts w:ascii="Arial" w:hAnsi="Arial" w:cs="Arial"/>
          <w:color w:val="auto"/>
          <w:sz w:val="21"/>
          <w:szCs w:val="21"/>
          <w:highlight w:val="none"/>
          <w:shd w:val="clear" w:color="auto" w:fill="auto"/>
          <w:lang w:eastAsia="zh-CN"/>
        </w:rPr>
        <w:t>最</w:t>
      </w:r>
      <w:r>
        <w:rPr>
          <w:rFonts w:ascii="Arial" w:hAnsi="Arial" w:cs="Arial"/>
          <w:color w:val="auto"/>
          <w:spacing w:val="-2"/>
          <w:sz w:val="21"/>
          <w:szCs w:val="21"/>
          <w:highlight w:val="none"/>
          <w:shd w:val="clear" w:color="auto" w:fill="auto"/>
          <w:lang w:eastAsia="zh-CN"/>
        </w:rPr>
        <w:t>高</w:t>
      </w:r>
      <w:r>
        <w:rPr>
          <w:rFonts w:ascii="Arial" w:hAnsi="Arial" w:cs="Arial"/>
          <w:color w:val="auto"/>
          <w:sz w:val="21"/>
          <w:szCs w:val="21"/>
          <w:highlight w:val="none"/>
          <w:shd w:val="clear" w:color="auto" w:fill="auto"/>
          <w:lang w:eastAsia="zh-CN"/>
        </w:rPr>
        <w:t>人</w:t>
      </w:r>
      <w:r>
        <w:rPr>
          <w:rFonts w:ascii="Arial" w:hAnsi="Arial" w:cs="Arial"/>
          <w:color w:val="auto"/>
          <w:spacing w:val="-2"/>
          <w:sz w:val="21"/>
          <w:szCs w:val="21"/>
          <w:highlight w:val="none"/>
          <w:shd w:val="clear" w:color="auto" w:fill="auto"/>
          <w:lang w:eastAsia="zh-CN"/>
        </w:rPr>
        <w:t>民</w:t>
      </w:r>
      <w:r>
        <w:rPr>
          <w:rFonts w:ascii="Arial" w:hAnsi="Arial" w:cs="Arial"/>
          <w:color w:val="auto"/>
          <w:sz w:val="21"/>
          <w:szCs w:val="21"/>
          <w:highlight w:val="none"/>
          <w:shd w:val="clear" w:color="auto" w:fill="auto"/>
          <w:lang w:eastAsia="zh-CN"/>
        </w:rPr>
        <w:t>法</w:t>
      </w:r>
      <w:r>
        <w:rPr>
          <w:rFonts w:ascii="Arial" w:hAnsi="Arial" w:cs="Arial"/>
          <w:color w:val="auto"/>
          <w:spacing w:val="-2"/>
          <w:sz w:val="21"/>
          <w:szCs w:val="21"/>
          <w:highlight w:val="none"/>
          <w:shd w:val="clear" w:color="auto" w:fill="auto"/>
          <w:lang w:eastAsia="zh-CN"/>
        </w:rPr>
        <w:t>院</w:t>
      </w:r>
      <w:r>
        <w:rPr>
          <w:rFonts w:ascii="Arial" w:hAnsi="Arial" w:cs="Arial"/>
          <w:color w:val="auto"/>
          <w:sz w:val="21"/>
          <w:szCs w:val="21"/>
          <w:highlight w:val="none"/>
          <w:shd w:val="clear" w:color="auto" w:fill="auto"/>
          <w:lang w:eastAsia="zh-CN"/>
        </w:rPr>
        <w:t>在</w:t>
      </w:r>
      <w:r>
        <w:rPr>
          <w:rFonts w:ascii="Arial" w:hAnsi="Arial" w:cs="Arial"/>
          <w:color w:val="auto"/>
          <w:spacing w:val="-3"/>
          <w:sz w:val="21"/>
          <w:szCs w:val="21"/>
          <w:highlight w:val="none"/>
          <w:shd w:val="clear" w:color="auto" w:fill="auto"/>
          <w:lang w:eastAsia="zh-CN"/>
        </w:rPr>
        <w:t>“</w:t>
      </w:r>
      <w:r>
        <w:rPr>
          <w:rFonts w:ascii="Arial" w:hAnsi="Arial" w:cs="Arial"/>
          <w:color w:val="auto"/>
          <w:sz w:val="21"/>
          <w:szCs w:val="21"/>
          <w:highlight w:val="none"/>
          <w:shd w:val="clear" w:color="auto" w:fill="auto"/>
          <w:lang w:eastAsia="zh-CN"/>
        </w:rPr>
        <w:t>信用</w:t>
      </w:r>
      <w:r>
        <w:rPr>
          <w:rFonts w:ascii="Arial" w:hAnsi="Arial" w:cs="Arial"/>
          <w:color w:val="auto"/>
          <w:spacing w:val="-2"/>
          <w:sz w:val="21"/>
          <w:szCs w:val="21"/>
          <w:highlight w:val="none"/>
          <w:shd w:val="clear" w:color="auto" w:fill="auto"/>
          <w:lang w:eastAsia="zh-CN"/>
        </w:rPr>
        <w:t>中</w:t>
      </w:r>
      <w:r>
        <w:rPr>
          <w:rFonts w:ascii="Arial" w:hAnsi="Arial" w:cs="Arial"/>
          <w:color w:val="auto"/>
          <w:sz w:val="21"/>
          <w:szCs w:val="21"/>
          <w:highlight w:val="none"/>
          <w:shd w:val="clear" w:color="auto" w:fill="auto"/>
          <w:lang w:eastAsia="zh-CN"/>
        </w:rPr>
        <w:t>国</w:t>
      </w:r>
      <w:r>
        <w:rPr>
          <w:rFonts w:ascii="Arial" w:hAnsi="Arial" w:cs="Arial"/>
          <w:color w:val="auto"/>
          <w:spacing w:val="-3"/>
          <w:sz w:val="21"/>
          <w:szCs w:val="21"/>
          <w:highlight w:val="none"/>
          <w:shd w:val="clear" w:color="auto" w:fill="auto"/>
          <w:lang w:eastAsia="zh-CN"/>
        </w:rPr>
        <w:t>”</w:t>
      </w:r>
      <w:r>
        <w:rPr>
          <w:rFonts w:ascii="Arial" w:hAnsi="Arial" w:cs="Arial"/>
          <w:color w:val="auto"/>
          <w:sz w:val="21"/>
          <w:szCs w:val="21"/>
          <w:highlight w:val="none"/>
          <w:shd w:val="clear" w:color="auto" w:fill="auto"/>
          <w:lang w:eastAsia="zh-CN"/>
        </w:rPr>
        <w:t>网</w:t>
      </w:r>
      <w:r>
        <w:rPr>
          <w:rFonts w:ascii="Arial" w:hAnsi="Arial" w:cs="Arial"/>
          <w:color w:val="auto"/>
          <w:spacing w:val="-31"/>
          <w:sz w:val="21"/>
          <w:szCs w:val="21"/>
          <w:highlight w:val="none"/>
          <w:shd w:val="clear" w:color="auto" w:fill="auto"/>
          <w:lang w:eastAsia="zh-CN"/>
        </w:rPr>
        <w:t>站</w:t>
      </w:r>
      <w:r>
        <w:rPr>
          <w:rFonts w:ascii="Arial" w:hAnsi="Arial" w:cs="Arial"/>
          <w:color w:val="auto"/>
          <w:sz w:val="21"/>
          <w:szCs w:val="21"/>
          <w:highlight w:val="none"/>
          <w:shd w:val="clear" w:color="auto" w:fill="auto"/>
          <w:lang w:eastAsia="zh-CN"/>
        </w:rPr>
        <w:t>（</w:t>
      </w:r>
      <w:r>
        <w:rPr>
          <w:rFonts w:ascii="Arial" w:hAnsi="Arial" w:cs="Arial"/>
          <w:color w:val="auto"/>
          <w:spacing w:val="-1"/>
          <w:sz w:val="21"/>
          <w:szCs w:val="21"/>
          <w:highlight w:val="none"/>
          <w:shd w:val="clear" w:color="auto" w:fill="auto"/>
          <w:lang w:eastAsia="zh-CN"/>
        </w:rPr>
        <w:t>ww</w:t>
      </w:r>
      <w:r>
        <w:rPr>
          <w:rFonts w:ascii="Arial" w:hAnsi="Arial" w:cs="Arial"/>
          <w:color w:val="auto"/>
          <w:spacing w:val="-16"/>
          <w:sz w:val="21"/>
          <w:szCs w:val="21"/>
          <w:highlight w:val="none"/>
          <w:shd w:val="clear" w:color="auto" w:fill="auto"/>
          <w:lang w:eastAsia="zh-CN"/>
        </w:rPr>
        <w:t>w</w:t>
      </w:r>
      <w:r>
        <w:rPr>
          <w:rFonts w:ascii="Arial" w:hAnsi="Arial" w:cs="Arial"/>
          <w:color w:val="auto"/>
          <w:sz w:val="21"/>
          <w:szCs w:val="21"/>
          <w:highlight w:val="none"/>
          <w:shd w:val="clear" w:color="auto" w:fill="auto"/>
          <w:lang w:eastAsia="zh-CN"/>
        </w:rPr>
        <w:t>.c</w:t>
      </w:r>
      <w:r>
        <w:rPr>
          <w:rFonts w:ascii="Arial" w:hAnsi="Arial" w:cs="Arial"/>
          <w:color w:val="auto"/>
          <w:spacing w:val="-1"/>
          <w:sz w:val="21"/>
          <w:szCs w:val="21"/>
          <w:highlight w:val="none"/>
          <w:shd w:val="clear" w:color="auto" w:fill="auto"/>
          <w:lang w:eastAsia="zh-CN"/>
        </w:rPr>
        <w:t>r</w:t>
      </w:r>
      <w:r>
        <w:rPr>
          <w:rFonts w:ascii="Arial" w:hAnsi="Arial" w:cs="Arial"/>
          <w:color w:val="auto"/>
          <w:sz w:val="21"/>
          <w:szCs w:val="21"/>
          <w:highlight w:val="none"/>
          <w:shd w:val="clear" w:color="auto" w:fill="auto"/>
          <w:lang w:eastAsia="zh-CN"/>
        </w:rPr>
        <w:t>ed</w:t>
      </w:r>
      <w:r>
        <w:rPr>
          <w:rFonts w:ascii="Arial" w:hAnsi="Arial" w:cs="Arial"/>
          <w:color w:val="auto"/>
          <w:spacing w:val="-1"/>
          <w:sz w:val="21"/>
          <w:szCs w:val="21"/>
          <w:highlight w:val="none"/>
          <w:shd w:val="clear" w:color="auto" w:fill="auto"/>
          <w:lang w:eastAsia="zh-CN"/>
        </w:rPr>
        <w:t>it</w:t>
      </w:r>
      <w:r>
        <w:rPr>
          <w:rFonts w:ascii="Arial" w:hAnsi="Arial" w:cs="Arial"/>
          <w:color w:val="auto"/>
          <w:sz w:val="21"/>
          <w:szCs w:val="21"/>
          <w:highlight w:val="none"/>
          <w:shd w:val="clear" w:color="auto" w:fill="auto"/>
          <w:lang w:eastAsia="zh-CN"/>
        </w:rPr>
        <w:t>ch</w:t>
      </w:r>
      <w:r>
        <w:rPr>
          <w:rFonts w:ascii="Arial" w:hAnsi="Arial" w:cs="Arial"/>
          <w:color w:val="auto"/>
          <w:spacing w:val="-1"/>
          <w:sz w:val="21"/>
          <w:szCs w:val="21"/>
          <w:highlight w:val="none"/>
          <w:shd w:val="clear" w:color="auto" w:fill="auto"/>
          <w:lang w:eastAsia="zh-CN"/>
        </w:rPr>
        <w:t>i</w:t>
      </w:r>
      <w:r>
        <w:rPr>
          <w:rFonts w:ascii="Arial" w:hAnsi="Arial" w:cs="Arial"/>
          <w:color w:val="auto"/>
          <w:sz w:val="21"/>
          <w:szCs w:val="21"/>
          <w:highlight w:val="none"/>
          <w:shd w:val="clear" w:color="auto" w:fill="auto"/>
          <w:lang w:eastAsia="zh-CN"/>
        </w:rPr>
        <w:t>na.go</w:t>
      </w:r>
      <w:r>
        <w:rPr>
          <w:rFonts w:ascii="Arial" w:hAnsi="Arial" w:cs="Arial"/>
          <w:color w:val="auto"/>
          <w:spacing w:val="-17"/>
          <w:sz w:val="21"/>
          <w:szCs w:val="21"/>
          <w:highlight w:val="none"/>
          <w:shd w:val="clear" w:color="auto" w:fill="auto"/>
          <w:lang w:eastAsia="zh-CN"/>
        </w:rPr>
        <w:t>v</w:t>
      </w:r>
      <w:r>
        <w:rPr>
          <w:rFonts w:ascii="Arial" w:hAnsi="Arial" w:cs="Arial"/>
          <w:color w:val="auto"/>
          <w:sz w:val="21"/>
          <w:szCs w:val="21"/>
          <w:highlight w:val="none"/>
          <w:shd w:val="clear" w:color="auto" w:fill="auto"/>
          <w:lang w:eastAsia="zh-CN"/>
        </w:rPr>
        <w:t>.cn</w:t>
      </w:r>
      <w:r>
        <w:rPr>
          <w:rFonts w:ascii="Arial" w:hAnsi="Arial" w:cs="Arial"/>
          <w:color w:val="auto"/>
          <w:spacing w:val="-29"/>
          <w:sz w:val="21"/>
          <w:szCs w:val="21"/>
          <w:highlight w:val="none"/>
          <w:shd w:val="clear" w:color="auto" w:fill="auto"/>
          <w:lang w:eastAsia="zh-CN"/>
        </w:rPr>
        <w:t>）</w:t>
      </w:r>
      <w:r>
        <w:rPr>
          <w:rFonts w:ascii="Arial" w:hAnsi="Arial" w:cs="Arial"/>
          <w:color w:val="auto"/>
          <w:spacing w:val="-2"/>
          <w:sz w:val="21"/>
          <w:szCs w:val="21"/>
          <w:highlight w:val="none"/>
          <w:shd w:val="clear" w:color="auto" w:fill="auto"/>
          <w:lang w:eastAsia="zh-CN"/>
        </w:rPr>
        <w:t>或</w:t>
      </w:r>
      <w:r>
        <w:rPr>
          <w:rFonts w:ascii="Arial" w:hAnsi="Arial" w:cs="Arial"/>
          <w:color w:val="auto"/>
          <w:sz w:val="21"/>
          <w:szCs w:val="21"/>
          <w:highlight w:val="none"/>
          <w:shd w:val="clear" w:color="auto" w:fill="auto"/>
          <w:lang w:eastAsia="zh-CN"/>
        </w:rPr>
        <w:t>各</w:t>
      </w:r>
      <w:r>
        <w:rPr>
          <w:rFonts w:ascii="Arial" w:hAnsi="Arial" w:cs="Arial"/>
          <w:color w:val="auto"/>
          <w:spacing w:val="-2"/>
          <w:sz w:val="21"/>
          <w:szCs w:val="21"/>
          <w:highlight w:val="none"/>
          <w:shd w:val="clear" w:color="auto" w:fill="auto"/>
          <w:lang w:eastAsia="zh-CN"/>
        </w:rPr>
        <w:t>级</w:t>
      </w:r>
      <w:r>
        <w:rPr>
          <w:rFonts w:ascii="Arial" w:hAnsi="Arial" w:cs="Arial"/>
          <w:color w:val="auto"/>
          <w:sz w:val="21"/>
          <w:szCs w:val="21"/>
          <w:highlight w:val="none"/>
          <w:shd w:val="clear" w:color="auto" w:fill="auto"/>
          <w:lang w:eastAsia="zh-CN"/>
        </w:rPr>
        <w:t>信</w:t>
      </w:r>
      <w:r>
        <w:rPr>
          <w:rFonts w:ascii="Arial" w:hAnsi="Arial" w:cs="Arial"/>
          <w:color w:val="auto"/>
          <w:spacing w:val="-2"/>
          <w:sz w:val="21"/>
          <w:szCs w:val="21"/>
          <w:highlight w:val="none"/>
          <w:shd w:val="clear" w:color="auto" w:fill="auto"/>
          <w:lang w:eastAsia="zh-CN"/>
        </w:rPr>
        <w:t>用</w:t>
      </w:r>
      <w:r>
        <w:rPr>
          <w:rFonts w:ascii="Arial" w:hAnsi="Arial" w:cs="Arial"/>
          <w:color w:val="auto"/>
          <w:sz w:val="21"/>
          <w:szCs w:val="21"/>
          <w:highlight w:val="none"/>
          <w:shd w:val="clear" w:color="auto" w:fill="auto"/>
          <w:lang w:eastAsia="zh-CN"/>
        </w:rPr>
        <w:t>信息</w:t>
      </w:r>
      <w:r>
        <w:rPr>
          <w:rFonts w:ascii="Arial" w:hAnsi="Arial" w:cs="Arial"/>
          <w:color w:val="auto"/>
          <w:spacing w:val="-2"/>
          <w:sz w:val="21"/>
          <w:szCs w:val="21"/>
          <w:highlight w:val="none"/>
          <w:shd w:val="clear" w:color="auto" w:fill="auto"/>
          <w:lang w:eastAsia="zh-CN"/>
        </w:rPr>
        <w:t>共</w:t>
      </w:r>
      <w:r>
        <w:rPr>
          <w:rFonts w:ascii="Arial" w:hAnsi="Arial" w:cs="Arial"/>
          <w:color w:val="auto"/>
          <w:sz w:val="21"/>
          <w:szCs w:val="21"/>
          <w:highlight w:val="none"/>
          <w:shd w:val="clear" w:color="auto" w:fill="auto"/>
          <w:lang w:eastAsia="zh-CN"/>
        </w:rPr>
        <w:t>享平台中</w:t>
      </w:r>
      <w:r>
        <w:rPr>
          <w:rFonts w:ascii="Arial" w:hAnsi="Arial" w:cs="Arial"/>
          <w:color w:val="auto"/>
          <w:spacing w:val="-2"/>
          <w:sz w:val="21"/>
          <w:szCs w:val="21"/>
          <w:highlight w:val="none"/>
          <w:shd w:val="clear" w:color="auto" w:fill="auto"/>
          <w:lang w:eastAsia="zh-CN"/>
        </w:rPr>
        <w:t>列</w:t>
      </w:r>
      <w:r>
        <w:rPr>
          <w:rFonts w:ascii="Arial" w:hAnsi="Arial" w:cs="Arial"/>
          <w:color w:val="auto"/>
          <w:sz w:val="21"/>
          <w:szCs w:val="21"/>
          <w:highlight w:val="none"/>
          <w:shd w:val="clear" w:color="auto" w:fill="auto"/>
          <w:lang w:eastAsia="zh-CN"/>
        </w:rPr>
        <w:t>入</w:t>
      </w:r>
      <w:r>
        <w:rPr>
          <w:rFonts w:ascii="Arial" w:hAnsi="Arial" w:cs="Arial"/>
          <w:color w:val="auto"/>
          <w:spacing w:val="-2"/>
          <w:sz w:val="21"/>
          <w:szCs w:val="21"/>
          <w:highlight w:val="none"/>
          <w:shd w:val="clear" w:color="auto" w:fill="auto"/>
          <w:lang w:eastAsia="zh-CN"/>
        </w:rPr>
        <w:t>失</w:t>
      </w:r>
      <w:r>
        <w:rPr>
          <w:rFonts w:ascii="Arial" w:hAnsi="Arial" w:cs="Arial"/>
          <w:color w:val="auto"/>
          <w:sz w:val="21"/>
          <w:szCs w:val="21"/>
          <w:highlight w:val="none"/>
          <w:shd w:val="clear" w:color="auto" w:fill="auto"/>
          <w:lang w:eastAsia="zh-CN"/>
        </w:rPr>
        <w:t>信</w:t>
      </w:r>
      <w:r>
        <w:rPr>
          <w:rFonts w:ascii="Arial" w:hAnsi="Arial" w:cs="Arial"/>
          <w:color w:val="auto"/>
          <w:spacing w:val="-2"/>
          <w:sz w:val="21"/>
          <w:szCs w:val="21"/>
          <w:highlight w:val="none"/>
          <w:shd w:val="clear" w:color="auto" w:fill="auto"/>
          <w:lang w:eastAsia="zh-CN"/>
        </w:rPr>
        <w:t>被</w:t>
      </w:r>
      <w:r>
        <w:rPr>
          <w:rFonts w:ascii="Arial" w:hAnsi="Arial" w:cs="Arial"/>
          <w:color w:val="auto"/>
          <w:sz w:val="21"/>
          <w:szCs w:val="21"/>
          <w:highlight w:val="none"/>
          <w:shd w:val="clear" w:color="auto" w:fill="auto"/>
          <w:lang w:eastAsia="zh-CN"/>
        </w:rPr>
        <w:t>执</w:t>
      </w:r>
      <w:r>
        <w:rPr>
          <w:rFonts w:ascii="Arial" w:hAnsi="Arial" w:cs="Arial"/>
          <w:color w:val="auto"/>
          <w:spacing w:val="-2"/>
          <w:sz w:val="21"/>
          <w:szCs w:val="21"/>
          <w:highlight w:val="none"/>
          <w:shd w:val="clear" w:color="auto" w:fill="auto"/>
          <w:lang w:eastAsia="zh-CN"/>
        </w:rPr>
        <w:t>行</w:t>
      </w:r>
      <w:r>
        <w:rPr>
          <w:rFonts w:ascii="Arial" w:hAnsi="Arial" w:cs="Arial"/>
          <w:color w:val="auto"/>
          <w:sz w:val="21"/>
          <w:szCs w:val="21"/>
          <w:highlight w:val="none"/>
          <w:shd w:val="clear" w:color="auto" w:fill="auto"/>
          <w:lang w:eastAsia="zh-CN"/>
        </w:rPr>
        <w:t>人</w:t>
      </w:r>
      <w:r>
        <w:rPr>
          <w:rFonts w:ascii="Arial" w:hAnsi="Arial" w:cs="Arial"/>
          <w:color w:val="auto"/>
          <w:spacing w:val="-2"/>
          <w:sz w:val="21"/>
          <w:szCs w:val="21"/>
          <w:highlight w:val="none"/>
          <w:shd w:val="clear" w:color="auto" w:fill="auto"/>
          <w:lang w:eastAsia="zh-CN"/>
        </w:rPr>
        <w:t>名</w:t>
      </w:r>
      <w:r>
        <w:rPr>
          <w:rFonts w:ascii="Arial" w:hAnsi="Arial" w:cs="Arial"/>
          <w:color w:val="auto"/>
          <w:sz w:val="21"/>
          <w:szCs w:val="21"/>
          <w:highlight w:val="none"/>
          <w:shd w:val="clear" w:color="auto" w:fill="auto"/>
          <w:lang w:eastAsia="zh-CN"/>
        </w:rPr>
        <w:t>单；</w:t>
      </w:r>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position w:val="-1"/>
          <w:sz w:val="21"/>
          <w:szCs w:val="21"/>
          <w:highlight w:val="none"/>
          <w:shd w:val="clear" w:color="auto" w:fill="auto"/>
          <w:lang w:eastAsia="zh-CN"/>
        </w:rPr>
        <w:t>（15</w:t>
      </w:r>
      <w:r>
        <w:rPr>
          <w:rFonts w:ascii="Arial" w:hAnsi="Arial" w:cs="Arial"/>
          <w:color w:val="auto"/>
          <w:spacing w:val="-2"/>
          <w:position w:val="-1"/>
          <w:sz w:val="21"/>
          <w:szCs w:val="21"/>
          <w:highlight w:val="none"/>
          <w:shd w:val="clear" w:color="auto" w:fill="auto"/>
          <w:lang w:eastAsia="zh-CN"/>
        </w:rPr>
        <w:t>）</w:t>
      </w:r>
      <w:r>
        <w:rPr>
          <w:rFonts w:ascii="Arial" w:hAnsi="Arial" w:cs="Arial"/>
          <w:color w:val="auto"/>
          <w:position w:val="-1"/>
          <w:sz w:val="21"/>
          <w:szCs w:val="21"/>
          <w:highlight w:val="none"/>
          <w:shd w:val="clear" w:color="auto" w:fill="auto"/>
          <w:lang w:eastAsia="zh-CN"/>
        </w:rPr>
        <w:t>法</w:t>
      </w:r>
      <w:r>
        <w:rPr>
          <w:rFonts w:ascii="Arial" w:hAnsi="Arial" w:cs="Arial"/>
          <w:color w:val="auto"/>
          <w:spacing w:val="-2"/>
          <w:position w:val="-1"/>
          <w:sz w:val="21"/>
          <w:szCs w:val="21"/>
          <w:highlight w:val="none"/>
          <w:shd w:val="clear" w:color="auto" w:fill="auto"/>
          <w:lang w:eastAsia="zh-CN"/>
        </w:rPr>
        <w:t>律</w:t>
      </w:r>
      <w:r>
        <w:rPr>
          <w:rFonts w:ascii="Arial" w:hAnsi="Arial" w:cs="Arial"/>
          <w:color w:val="auto"/>
          <w:position w:val="-1"/>
          <w:sz w:val="21"/>
          <w:szCs w:val="21"/>
          <w:highlight w:val="none"/>
          <w:shd w:val="clear" w:color="auto" w:fill="auto"/>
          <w:lang w:eastAsia="zh-CN"/>
        </w:rPr>
        <w:t>法</w:t>
      </w:r>
      <w:r>
        <w:rPr>
          <w:rFonts w:ascii="Arial" w:hAnsi="Arial" w:cs="Arial"/>
          <w:color w:val="auto"/>
          <w:spacing w:val="-2"/>
          <w:position w:val="-1"/>
          <w:sz w:val="21"/>
          <w:szCs w:val="21"/>
          <w:highlight w:val="none"/>
          <w:shd w:val="clear" w:color="auto" w:fill="auto"/>
          <w:lang w:eastAsia="zh-CN"/>
        </w:rPr>
        <w:t>规</w:t>
      </w:r>
      <w:r>
        <w:rPr>
          <w:rFonts w:ascii="Arial" w:hAnsi="Arial" w:cs="Arial"/>
          <w:color w:val="auto"/>
          <w:position w:val="-1"/>
          <w:sz w:val="21"/>
          <w:szCs w:val="21"/>
          <w:highlight w:val="none"/>
          <w:shd w:val="clear" w:color="auto" w:fill="auto"/>
          <w:lang w:eastAsia="zh-CN"/>
        </w:rPr>
        <w:t>或</w:t>
      </w:r>
      <w:r>
        <w:rPr>
          <w:rFonts w:ascii="Arial" w:hAnsi="Arial" w:cs="Arial"/>
          <w:color w:val="auto"/>
          <w:spacing w:val="-2"/>
          <w:position w:val="-1"/>
          <w:sz w:val="21"/>
          <w:szCs w:val="21"/>
          <w:highlight w:val="none"/>
          <w:shd w:val="clear" w:color="auto" w:fill="auto"/>
          <w:lang w:eastAsia="zh-CN"/>
        </w:rPr>
        <w:t>磋商供应商须知前附表</w:t>
      </w:r>
      <w:r>
        <w:rPr>
          <w:rFonts w:ascii="Arial" w:hAnsi="Arial" w:cs="Arial"/>
          <w:color w:val="auto"/>
          <w:position w:val="-1"/>
          <w:sz w:val="21"/>
          <w:szCs w:val="21"/>
          <w:highlight w:val="none"/>
          <w:shd w:val="clear" w:color="auto" w:fill="auto"/>
          <w:lang w:eastAsia="zh-CN"/>
        </w:rPr>
        <w:t>规</w:t>
      </w:r>
      <w:r>
        <w:rPr>
          <w:rFonts w:ascii="Arial" w:hAnsi="Arial" w:cs="Arial"/>
          <w:color w:val="auto"/>
          <w:spacing w:val="-2"/>
          <w:position w:val="-1"/>
          <w:sz w:val="21"/>
          <w:szCs w:val="21"/>
          <w:highlight w:val="none"/>
          <w:shd w:val="clear" w:color="auto" w:fill="auto"/>
          <w:lang w:eastAsia="zh-CN"/>
        </w:rPr>
        <w:t>定</w:t>
      </w:r>
      <w:r>
        <w:rPr>
          <w:rFonts w:ascii="Arial" w:hAnsi="Arial" w:cs="Arial"/>
          <w:color w:val="auto"/>
          <w:position w:val="-1"/>
          <w:sz w:val="21"/>
          <w:szCs w:val="21"/>
          <w:highlight w:val="none"/>
          <w:shd w:val="clear" w:color="auto" w:fill="auto"/>
          <w:lang w:eastAsia="zh-CN"/>
        </w:rPr>
        <w:t>的</w:t>
      </w:r>
      <w:r>
        <w:rPr>
          <w:rFonts w:ascii="Arial" w:hAnsi="Arial" w:cs="Arial"/>
          <w:color w:val="auto"/>
          <w:spacing w:val="-2"/>
          <w:position w:val="-1"/>
          <w:sz w:val="21"/>
          <w:szCs w:val="21"/>
          <w:highlight w:val="none"/>
          <w:shd w:val="clear" w:color="auto" w:fill="auto"/>
          <w:lang w:eastAsia="zh-CN"/>
        </w:rPr>
        <w:t>其</w:t>
      </w:r>
      <w:r>
        <w:rPr>
          <w:rFonts w:ascii="Arial" w:hAnsi="Arial" w:cs="Arial"/>
          <w:color w:val="auto"/>
          <w:position w:val="-1"/>
          <w:sz w:val="21"/>
          <w:szCs w:val="21"/>
          <w:highlight w:val="none"/>
          <w:shd w:val="clear" w:color="auto" w:fill="auto"/>
          <w:lang w:eastAsia="zh-CN"/>
        </w:rPr>
        <w:t>他</w:t>
      </w:r>
      <w:r>
        <w:rPr>
          <w:rFonts w:ascii="Arial" w:hAnsi="Arial" w:cs="Arial"/>
          <w:color w:val="auto"/>
          <w:spacing w:val="-2"/>
          <w:position w:val="-1"/>
          <w:sz w:val="21"/>
          <w:szCs w:val="21"/>
          <w:highlight w:val="none"/>
          <w:shd w:val="clear" w:color="auto" w:fill="auto"/>
          <w:lang w:eastAsia="zh-CN"/>
        </w:rPr>
        <w:t>情</w:t>
      </w:r>
      <w:r>
        <w:rPr>
          <w:rFonts w:ascii="Arial" w:hAnsi="Arial" w:cs="Arial"/>
          <w:color w:val="auto"/>
          <w:position w:val="-1"/>
          <w:sz w:val="21"/>
          <w:szCs w:val="21"/>
          <w:highlight w:val="none"/>
          <w:shd w:val="clear" w:color="auto" w:fill="auto"/>
          <w:lang w:eastAsia="zh-CN"/>
        </w:rPr>
        <w:t>形。</w:t>
      </w:r>
    </w:p>
    <w:p>
      <w:pPr>
        <w:pStyle w:val="8"/>
        <w:rPr>
          <w:rFonts w:ascii="Arial" w:hAnsi="Arial" w:cs="Arial"/>
          <w:color w:val="auto"/>
          <w:szCs w:val="21"/>
          <w:highlight w:val="none"/>
          <w:shd w:val="clear" w:color="auto" w:fill="auto"/>
        </w:rPr>
      </w:pPr>
      <w:bookmarkStart w:id="72" w:name="_Toc526881491"/>
      <w:bookmarkStart w:id="73" w:name="_Toc526881656"/>
      <w:r>
        <w:rPr>
          <w:rFonts w:ascii="Arial" w:hAnsi="Arial" w:cs="Arial"/>
          <w:color w:val="auto"/>
          <w:szCs w:val="21"/>
          <w:highlight w:val="none"/>
          <w:shd w:val="clear" w:color="auto" w:fill="auto"/>
        </w:rPr>
        <w:t>1.5 费用承担</w:t>
      </w:r>
      <w:bookmarkEnd w:id="72"/>
      <w:bookmarkEnd w:id="73"/>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磋商供应商准</w:t>
      </w:r>
      <w:r>
        <w:rPr>
          <w:rFonts w:ascii="Arial" w:hAnsi="Arial" w:cs="Arial"/>
          <w:color w:val="auto"/>
          <w:spacing w:val="-2"/>
          <w:sz w:val="21"/>
          <w:szCs w:val="21"/>
          <w:highlight w:val="none"/>
          <w:shd w:val="clear" w:color="auto" w:fill="auto"/>
          <w:lang w:eastAsia="zh-CN"/>
        </w:rPr>
        <w:t>备</w:t>
      </w:r>
      <w:r>
        <w:rPr>
          <w:rFonts w:ascii="Arial" w:hAnsi="Arial" w:cs="Arial"/>
          <w:color w:val="auto"/>
          <w:sz w:val="21"/>
          <w:szCs w:val="21"/>
          <w:highlight w:val="none"/>
          <w:shd w:val="clear" w:color="auto" w:fill="auto"/>
          <w:lang w:eastAsia="zh-CN"/>
        </w:rPr>
        <w:t>和</w:t>
      </w:r>
      <w:r>
        <w:rPr>
          <w:rFonts w:ascii="Arial" w:hAnsi="Arial" w:cs="Arial"/>
          <w:color w:val="auto"/>
          <w:spacing w:val="-2"/>
          <w:sz w:val="21"/>
          <w:szCs w:val="21"/>
          <w:highlight w:val="none"/>
          <w:shd w:val="clear" w:color="auto" w:fill="auto"/>
          <w:lang w:eastAsia="zh-CN"/>
        </w:rPr>
        <w:t>参</w:t>
      </w:r>
      <w:r>
        <w:rPr>
          <w:rFonts w:ascii="Arial" w:hAnsi="Arial" w:cs="Arial"/>
          <w:color w:val="auto"/>
          <w:sz w:val="21"/>
          <w:szCs w:val="21"/>
          <w:highlight w:val="none"/>
          <w:shd w:val="clear" w:color="auto" w:fill="auto"/>
          <w:lang w:eastAsia="zh-CN"/>
        </w:rPr>
        <w:t>加</w:t>
      </w:r>
      <w:r>
        <w:rPr>
          <w:rFonts w:ascii="Arial" w:hAnsi="Arial" w:cs="Arial"/>
          <w:color w:val="auto"/>
          <w:spacing w:val="-2"/>
          <w:sz w:val="21"/>
          <w:szCs w:val="21"/>
          <w:highlight w:val="none"/>
          <w:shd w:val="clear" w:color="auto" w:fill="auto"/>
          <w:lang w:eastAsia="zh-CN"/>
        </w:rPr>
        <w:t>磋商活</w:t>
      </w:r>
      <w:r>
        <w:rPr>
          <w:rFonts w:ascii="Arial" w:hAnsi="Arial" w:cs="Arial"/>
          <w:color w:val="auto"/>
          <w:sz w:val="21"/>
          <w:szCs w:val="21"/>
          <w:highlight w:val="none"/>
          <w:shd w:val="clear" w:color="auto" w:fill="auto"/>
          <w:lang w:eastAsia="zh-CN"/>
        </w:rPr>
        <w:t>动发</w:t>
      </w:r>
      <w:r>
        <w:rPr>
          <w:rFonts w:ascii="Arial" w:hAnsi="Arial" w:cs="Arial"/>
          <w:color w:val="auto"/>
          <w:spacing w:val="-2"/>
          <w:sz w:val="21"/>
          <w:szCs w:val="21"/>
          <w:highlight w:val="none"/>
          <w:shd w:val="clear" w:color="auto" w:fill="auto"/>
          <w:lang w:eastAsia="zh-CN"/>
        </w:rPr>
        <w:t>生</w:t>
      </w:r>
      <w:r>
        <w:rPr>
          <w:rFonts w:ascii="Arial" w:hAnsi="Arial" w:cs="Arial"/>
          <w:color w:val="auto"/>
          <w:sz w:val="21"/>
          <w:szCs w:val="21"/>
          <w:highlight w:val="none"/>
          <w:shd w:val="clear" w:color="auto" w:fill="auto"/>
          <w:lang w:eastAsia="zh-CN"/>
        </w:rPr>
        <w:t>的</w:t>
      </w:r>
      <w:r>
        <w:rPr>
          <w:rFonts w:ascii="Arial" w:hAnsi="Arial" w:cs="Arial"/>
          <w:color w:val="auto"/>
          <w:spacing w:val="-2"/>
          <w:sz w:val="21"/>
          <w:szCs w:val="21"/>
          <w:highlight w:val="none"/>
          <w:shd w:val="clear" w:color="auto" w:fill="auto"/>
          <w:lang w:eastAsia="zh-CN"/>
        </w:rPr>
        <w:t>费</w:t>
      </w:r>
      <w:r>
        <w:rPr>
          <w:rFonts w:ascii="Arial" w:hAnsi="Arial" w:cs="Arial"/>
          <w:color w:val="auto"/>
          <w:sz w:val="21"/>
          <w:szCs w:val="21"/>
          <w:highlight w:val="none"/>
          <w:shd w:val="clear" w:color="auto" w:fill="auto"/>
          <w:lang w:eastAsia="zh-CN"/>
        </w:rPr>
        <w:t>用</w:t>
      </w:r>
      <w:r>
        <w:rPr>
          <w:rFonts w:ascii="Arial" w:hAnsi="Arial" w:cs="Arial"/>
          <w:color w:val="auto"/>
          <w:spacing w:val="-2"/>
          <w:sz w:val="21"/>
          <w:szCs w:val="21"/>
          <w:highlight w:val="none"/>
          <w:shd w:val="clear" w:color="auto" w:fill="auto"/>
          <w:lang w:eastAsia="zh-CN"/>
        </w:rPr>
        <w:t>自</w:t>
      </w:r>
      <w:r>
        <w:rPr>
          <w:rFonts w:ascii="Arial" w:hAnsi="Arial" w:cs="Arial"/>
          <w:color w:val="auto"/>
          <w:sz w:val="21"/>
          <w:szCs w:val="21"/>
          <w:highlight w:val="none"/>
          <w:shd w:val="clear" w:color="auto" w:fill="auto"/>
          <w:lang w:eastAsia="zh-CN"/>
        </w:rPr>
        <w:t>理。</w:t>
      </w:r>
    </w:p>
    <w:p>
      <w:pPr>
        <w:pStyle w:val="8"/>
        <w:rPr>
          <w:rFonts w:ascii="Arial" w:hAnsi="Arial" w:cs="Arial"/>
          <w:color w:val="auto"/>
          <w:szCs w:val="21"/>
          <w:highlight w:val="none"/>
          <w:shd w:val="clear" w:color="auto" w:fill="auto"/>
        </w:rPr>
      </w:pPr>
      <w:bookmarkStart w:id="74" w:name="_Toc526881492"/>
      <w:bookmarkStart w:id="75" w:name="_Toc526881657"/>
      <w:r>
        <w:rPr>
          <w:rFonts w:ascii="Arial" w:hAnsi="Arial" w:cs="Arial"/>
          <w:color w:val="auto"/>
          <w:szCs w:val="21"/>
          <w:highlight w:val="none"/>
          <w:shd w:val="clear" w:color="auto" w:fill="auto"/>
        </w:rPr>
        <w:t>1.6 保密</w:t>
      </w:r>
      <w:bookmarkEnd w:id="74"/>
      <w:bookmarkEnd w:id="75"/>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参与采购磋商活动</w:t>
      </w:r>
      <w:r>
        <w:rPr>
          <w:rFonts w:ascii="Arial" w:hAnsi="Arial" w:cs="Arial"/>
          <w:color w:val="auto"/>
          <w:spacing w:val="-2"/>
          <w:sz w:val="21"/>
          <w:szCs w:val="21"/>
          <w:highlight w:val="none"/>
          <w:shd w:val="clear" w:color="auto" w:fill="auto"/>
          <w:lang w:eastAsia="zh-CN"/>
        </w:rPr>
        <w:t>的</w:t>
      </w:r>
      <w:r>
        <w:rPr>
          <w:rFonts w:ascii="Arial" w:hAnsi="Arial" w:cs="Arial"/>
          <w:color w:val="auto"/>
          <w:sz w:val="21"/>
          <w:szCs w:val="21"/>
          <w:highlight w:val="none"/>
          <w:shd w:val="clear" w:color="auto" w:fill="auto"/>
          <w:lang w:eastAsia="zh-CN"/>
        </w:rPr>
        <w:t>各</w:t>
      </w:r>
      <w:r>
        <w:rPr>
          <w:rFonts w:ascii="Arial" w:hAnsi="Arial" w:cs="Arial"/>
          <w:color w:val="auto"/>
          <w:spacing w:val="-2"/>
          <w:sz w:val="21"/>
          <w:szCs w:val="21"/>
          <w:highlight w:val="none"/>
          <w:shd w:val="clear" w:color="auto" w:fill="auto"/>
          <w:lang w:eastAsia="zh-CN"/>
        </w:rPr>
        <w:t>方</w:t>
      </w:r>
      <w:r>
        <w:rPr>
          <w:rFonts w:ascii="Arial" w:hAnsi="Arial" w:cs="Arial"/>
          <w:color w:val="auto"/>
          <w:sz w:val="21"/>
          <w:szCs w:val="21"/>
          <w:highlight w:val="none"/>
          <w:shd w:val="clear" w:color="auto" w:fill="auto"/>
          <w:lang w:eastAsia="zh-CN"/>
        </w:rPr>
        <w:t>应对磋商文件和磋商响应文</w:t>
      </w:r>
      <w:r>
        <w:rPr>
          <w:rFonts w:ascii="Arial" w:hAnsi="Arial" w:cs="Arial"/>
          <w:color w:val="auto"/>
          <w:spacing w:val="-2"/>
          <w:sz w:val="21"/>
          <w:szCs w:val="21"/>
          <w:highlight w:val="none"/>
          <w:shd w:val="clear" w:color="auto" w:fill="auto"/>
          <w:lang w:eastAsia="zh-CN"/>
        </w:rPr>
        <w:t>件</w:t>
      </w:r>
      <w:r>
        <w:rPr>
          <w:rFonts w:ascii="Arial" w:hAnsi="Arial" w:cs="Arial"/>
          <w:color w:val="auto"/>
          <w:sz w:val="21"/>
          <w:szCs w:val="21"/>
          <w:highlight w:val="none"/>
          <w:shd w:val="clear" w:color="auto" w:fill="auto"/>
          <w:lang w:eastAsia="zh-CN"/>
        </w:rPr>
        <w:t>中的商业和技术等</w:t>
      </w:r>
      <w:r>
        <w:rPr>
          <w:rFonts w:ascii="Arial" w:hAnsi="Arial" w:cs="Arial"/>
          <w:color w:val="auto"/>
          <w:spacing w:val="-2"/>
          <w:sz w:val="21"/>
          <w:szCs w:val="21"/>
          <w:highlight w:val="none"/>
          <w:shd w:val="clear" w:color="auto" w:fill="auto"/>
          <w:lang w:eastAsia="zh-CN"/>
        </w:rPr>
        <w:t>秘</w:t>
      </w:r>
      <w:r>
        <w:rPr>
          <w:rFonts w:ascii="Arial" w:hAnsi="Arial" w:cs="Arial"/>
          <w:color w:val="auto"/>
          <w:sz w:val="21"/>
          <w:szCs w:val="21"/>
          <w:highlight w:val="none"/>
          <w:shd w:val="clear" w:color="auto" w:fill="auto"/>
          <w:lang w:eastAsia="zh-CN"/>
        </w:rPr>
        <w:t>密</w:t>
      </w:r>
      <w:r>
        <w:rPr>
          <w:rFonts w:ascii="Arial" w:hAnsi="Arial" w:cs="Arial"/>
          <w:color w:val="auto"/>
          <w:spacing w:val="-2"/>
          <w:sz w:val="21"/>
          <w:szCs w:val="21"/>
          <w:highlight w:val="none"/>
          <w:shd w:val="clear" w:color="auto" w:fill="auto"/>
          <w:lang w:eastAsia="zh-CN"/>
        </w:rPr>
        <w:t>保</w:t>
      </w:r>
      <w:r>
        <w:rPr>
          <w:rFonts w:ascii="Arial" w:hAnsi="Arial" w:cs="Arial"/>
          <w:color w:val="auto"/>
          <w:sz w:val="21"/>
          <w:szCs w:val="21"/>
          <w:highlight w:val="none"/>
          <w:shd w:val="clear" w:color="auto" w:fill="auto"/>
          <w:lang w:eastAsia="zh-CN"/>
        </w:rPr>
        <w:t>密，否则应承担相</w:t>
      </w:r>
      <w:r>
        <w:rPr>
          <w:rFonts w:ascii="Arial" w:hAnsi="Arial" w:cs="Arial"/>
          <w:color w:val="auto"/>
          <w:spacing w:val="-2"/>
          <w:sz w:val="21"/>
          <w:szCs w:val="21"/>
          <w:highlight w:val="none"/>
          <w:shd w:val="clear" w:color="auto" w:fill="auto"/>
          <w:lang w:eastAsia="zh-CN"/>
        </w:rPr>
        <w:t>应</w:t>
      </w:r>
      <w:r>
        <w:rPr>
          <w:rFonts w:ascii="Arial" w:hAnsi="Arial" w:cs="Arial"/>
          <w:color w:val="auto"/>
          <w:sz w:val="21"/>
          <w:szCs w:val="21"/>
          <w:highlight w:val="none"/>
          <w:shd w:val="clear" w:color="auto" w:fill="auto"/>
          <w:lang w:eastAsia="zh-CN"/>
        </w:rPr>
        <w:t>的</w:t>
      </w:r>
      <w:r>
        <w:rPr>
          <w:rFonts w:ascii="Arial" w:hAnsi="Arial" w:cs="Arial"/>
          <w:color w:val="auto"/>
          <w:spacing w:val="-2"/>
          <w:sz w:val="21"/>
          <w:szCs w:val="21"/>
          <w:highlight w:val="none"/>
          <w:shd w:val="clear" w:color="auto" w:fill="auto"/>
          <w:lang w:eastAsia="zh-CN"/>
        </w:rPr>
        <w:t>法</w:t>
      </w:r>
      <w:r>
        <w:rPr>
          <w:rFonts w:ascii="Arial" w:hAnsi="Arial" w:cs="Arial"/>
          <w:color w:val="auto"/>
          <w:sz w:val="21"/>
          <w:szCs w:val="21"/>
          <w:highlight w:val="none"/>
          <w:shd w:val="clear" w:color="auto" w:fill="auto"/>
          <w:lang w:eastAsia="zh-CN"/>
        </w:rPr>
        <w:t>律</w:t>
      </w:r>
      <w:r>
        <w:rPr>
          <w:rFonts w:ascii="Arial" w:hAnsi="Arial" w:cs="Arial"/>
          <w:color w:val="auto"/>
          <w:spacing w:val="-2"/>
          <w:sz w:val="21"/>
          <w:szCs w:val="21"/>
          <w:highlight w:val="none"/>
          <w:shd w:val="clear" w:color="auto" w:fill="auto"/>
          <w:lang w:eastAsia="zh-CN"/>
        </w:rPr>
        <w:t>责</w:t>
      </w:r>
      <w:r>
        <w:rPr>
          <w:rFonts w:ascii="Arial" w:hAnsi="Arial" w:cs="Arial"/>
          <w:color w:val="auto"/>
          <w:sz w:val="21"/>
          <w:szCs w:val="21"/>
          <w:highlight w:val="none"/>
          <w:shd w:val="clear" w:color="auto" w:fill="auto"/>
          <w:lang w:eastAsia="zh-CN"/>
        </w:rPr>
        <w:t>任。</w:t>
      </w:r>
    </w:p>
    <w:p>
      <w:pPr>
        <w:pStyle w:val="8"/>
        <w:rPr>
          <w:rFonts w:ascii="Arial" w:hAnsi="Arial" w:cs="Arial"/>
          <w:color w:val="auto"/>
          <w:szCs w:val="21"/>
          <w:highlight w:val="none"/>
          <w:shd w:val="clear" w:color="auto" w:fill="auto"/>
        </w:rPr>
      </w:pPr>
      <w:bookmarkStart w:id="76" w:name="_Toc526881658"/>
      <w:bookmarkStart w:id="77" w:name="_Toc526881493"/>
      <w:r>
        <w:rPr>
          <w:rFonts w:ascii="Arial" w:hAnsi="Arial" w:cs="Arial"/>
          <w:color w:val="auto"/>
          <w:szCs w:val="21"/>
          <w:highlight w:val="none"/>
          <w:shd w:val="clear" w:color="auto" w:fill="auto"/>
        </w:rPr>
        <w:t>1.7 语言文字</w:t>
      </w:r>
      <w:bookmarkEnd w:id="76"/>
      <w:bookmarkEnd w:id="77"/>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除专用术语外，与采购磋商有关的语</w:t>
      </w:r>
      <w:r>
        <w:rPr>
          <w:rFonts w:ascii="Arial" w:hAnsi="Arial" w:cs="Arial"/>
          <w:color w:val="auto"/>
          <w:spacing w:val="-2"/>
          <w:sz w:val="21"/>
          <w:szCs w:val="21"/>
          <w:highlight w:val="none"/>
          <w:shd w:val="clear" w:color="auto" w:fill="auto"/>
          <w:lang w:eastAsia="zh-CN"/>
        </w:rPr>
        <w:t>言均使用</w:t>
      </w:r>
      <w:r>
        <w:rPr>
          <w:rFonts w:ascii="Arial" w:hAnsi="Arial" w:cs="Arial"/>
          <w:color w:val="auto"/>
          <w:sz w:val="21"/>
          <w:szCs w:val="21"/>
          <w:highlight w:val="none"/>
          <w:shd w:val="clear" w:color="auto" w:fill="auto"/>
          <w:lang w:eastAsia="zh-CN"/>
        </w:rPr>
        <w:t>中</w:t>
      </w:r>
      <w:r>
        <w:rPr>
          <w:rFonts w:ascii="Arial" w:hAnsi="Arial" w:cs="Arial"/>
          <w:color w:val="auto"/>
          <w:spacing w:val="-2"/>
          <w:sz w:val="21"/>
          <w:szCs w:val="21"/>
          <w:highlight w:val="none"/>
          <w:shd w:val="clear" w:color="auto" w:fill="auto"/>
          <w:lang w:eastAsia="zh-CN"/>
        </w:rPr>
        <w:t>文</w:t>
      </w:r>
      <w:r>
        <w:rPr>
          <w:rFonts w:ascii="Arial" w:hAnsi="Arial" w:cs="Arial"/>
          <w:color w:val="auto"/>
          <w:sz w:val="21"/>
          <w:szCs w:val="21"/>
          <w:highlight w:val="none"/>
          <w:shd w:val="clear" w:color="auto" w:fill="auto"/>
          <w:lang w:eastAsia="zh-CN"/>
        </w:rPr>
        <w:t>。必要时</w:t>
      </w:r>
      <w:r>
        <w:rPr>
          <w:rFonts w:ascii="Arial" w:hAnsi="Arial" w:cs="Arial"/>
          <w:color w:val="auto"/>
          <w:spacing w:val="-2"/>
          <w:sz w:val="21"/>
          <w:szCs w:val="21"/>
          <w:highlight w:val="none"/>
          <w:shd w:val="clear" w:color="auto" w:fill="auto"/>
          <w:lang w:eastAsia="zh-CN"/>
        </w:rPr>
        <w:t>专</w:t>
      </w:r>
      <w:r>
        <w:rPr>
          <w:rFonts w:ascii="Arial" w:hAnsi="Arial" w:cs="Arial"/>
          <w:color w:val="auto"/>
          <w:sz w:val="21"/>
          <w:szCs w:val="21"/>
          <w:highlight w:val="none"/>
          <w:shd w:val="clear" w:color="auto" w:fill="auto"/>
          <w:lang w:eastAsia="zh-CN"/>
        </w:rPr>
        <w:t>用</w:t>
      </w:r>
      <w:r>
        <w:rPr>
          <w:rFonts w:ascii="Arial" w:hAnsi="Arial" w:cs="Arial"/>
          <w:color w:val="auto"/>
          <w:spacing w:val="-2"/>
          <w:sz w:val="21"/>
          <w:szCs w:val="21"/>
          <w:highlight w:val="none"/>
          <w:shd w:val="clear" w:color="auto" w:fill="auto"/>
          <w:lang w:eastAsia="zh-CN"/>
        </w:rPr>
        <w:t>术</w:t>
      </w:r>
      <w:r>
        <w:rPr>
          <w:rFonts w:ascii="Arial" w:hAnsi="Arial" w:cs="Arial"/>
          <w:color w:val="auto"/>
          <w:sz w:val="21"/>
          <w:szCs w:val="21"/>
          <w:highlight w:val="none"/>
          <w:shd w:val="clear" w:color="auto" w:fill="auto"/>
          <w:lang w:eastAsia="zh-CN"/>
        </w:rPr>
        <w:t>语应</w:t>
      </w:r>
      <w:r>
        <w:rPr>
          <w:rFonts w:ascii="Arial" w:hAnsi="Arial" w:cs="Arial"/>
          <w:color w:val="auto"/>
          <w:spacing w:val="-2"/>
          <w:sz w:val="21"/>
          <w:szCs w:val="21"/>
          <w:highlight w:val="none"/>
          <w:shd w:val="clear" w:color="auto" w:fill="auto"/>
          <w:lang w:eastAsia="zh-CN"/>
        </w:rPr>
        <w:t>附</w:t>
      </w:r>
      <w:r>
        <w:rPr>
          <w:rFonts w:ascii="Arial" w:hAnsi="Arial" w:cs="Arial"/>
          <w:color w:val="auto"/>
          <w:sz w:val="21"/>
          <w:szCs w:val="21"/>
          <w:highlight w:val="none"/>
          <w:shd w:val="clear" w:color="auto" w:fill="auto"/>
          <w:lang w:eastAsia="zh-CN"/>
        </w:rPr>
        <w:t>有</w:t>
      </w:r>
      <w:r>
        <w:rPr>
          <w:rFonts w:ascii="Arial" w:hAnsi="Arial" w:cs="Arial"/>
          <w:color w:val="auto"/>
          <w:spacing w:val="-2"/>
          <w:sz w:val="21"/>
          <w:szCs w:val="21"/>
          <w:highlight w:val="none"/>
          <w:shd w:val="clear" w:color="auto" w:fill="auto"/>
          <w:lang w:eastAsia="zh-CN"/>
        </w:rPr>
        <w:t>中</w:t>
      </w:r>
      <w:r>
        <w:rPr>
          <w:rFonts w:ascii="Arial" w:hAnsi="Arial" w:cs="Arial"/>
          <w:color w:val="auto"/>
          <w:sz w:val="21"/>
          <w:szCs w:val="21"/>
          <w:highlight w:val="none"/>
          <w:shd w:val="clear" w:color="auto" w:fill="auto"/>
          <w:lang w:eastAsia="zh-CN"/>
        </w:rPr>
        <w:t>文</w:t>
      </w:r>
      <w:r>
        <w:rPr>
          <w:rFonts w:ascii="Arial" w:hAnsi="Arial" w:cs="Arial"/>
          <w:color w:val="auto"/>
          <w:spacing w:val="-2"/>
          <w:sz w:val="21"/>
          <w:szCs w:val="21"/>
          <w:highlight w:val="none"/>
          <w:shd w:val="clear" w:color="auto" w:fill="auto"/>
          <w:lang w:eastAsia="zh-CN"/>
        </w:rPr>
        <w:t>注</w:t>
      </w:r>
      <w:r>
        <w:rPr>
          <w:rFonts w:ascii="Arial" w:hAnsi="Arial" w:cs="Arial"/>
          <w:color w:val="auto"/>
          <w:sz w:val="21"/>
          <w:szCs w:val="21"/>
          <w:highlight w:val="none"/>
          <w:shd w:val="clear" w:color="auto" w:fill="auto"/>
          <w:lang w:eastAsia="zh-CN"/>
        </w:rPr>
        <w:t>释。</w:t>
      </w:r>
    </w:p>
    <w:p>
      <w:pPr>
        <w:pStyle w:val="8"/>
        <w:rPr>
          <w:rFonts w:ascii="Arial" w:hAnsi="Arial" w:cs="Arial"/>
          <w:color w:val="auto"/>
          <w:szCs w:val="21"/>
          <w:highlight w:val="none"/>
          <w:shd w:val="clear" w:color="auto" w:fill="auto"/>
        </w:rPr>
      </w:pPr>
      <w:bookmarkStart w:id="78" w:name="_Toc526881659"/>
      <w:bookmarkStart w:id="79" w:name="_Toc526881494"/>
      <w:r>
        <w:rPr>
          <w:rFonts w:ascii="Arial" w:hAnsi="Arial" w:cs="Arial"/>
          <w:color w:val="auto"/>
          <w:szCs w:val="21"/>
          <w:highlight w:val="none"/>
          <w:shd w:val="clear" w:color="auto" w:fill="auto"/>
        </w:rPr>
        <w:t>1.8 计量单位</w:t>
      </w:r>
      <w:bookmarkEnd w:id="78"/>
      <w:bookmarkEnd w:id="79"/>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所有</w:t>
      </w:r>
      <w:r>
        <w:rPr>
          <w:rFonts w:ascii="Arial" w:hAnsi="Arial" w:cs="Arial"/>
          <w:color w:val="auto"/>
          <w:spacing w:val="-2"/>
          <w:sz w:val="21"/>
          <w:szCs w:val="21"/>
          <w:highlight w:val="none"/>
          <w:shd w:val="clear" w:color="auto" w:fill="auto"/>
          <w:lang w:eastAsia="zh-CN"/>
        </w:rPr>
        <w:t>计</w:t>
      </w:r>
      <w:r>
        <w:rPr>
          <w:rFonts w:ascii="Arial" w:hAnsi="Arial" w:cs="Arial"/>
          <w:color w:val="auto"/>
          <w:sz w:val="21"/>
          <w:szCs w:val="21"/>
          <w:highlight w:val="none"/>
          <w:shd w:val="clear" w:color="auto" w:fill="auto"/>
          <w:lang w:eastAsia="zh-CN"/>
        </w:rPr>
        <w:t>量</w:t>
      </w:r>
      <w:r>
        <w:rPr>
          <w:rFonts w:ascii="Arial" w:hAnsi="Arial" w:cs="Arial"/>
          <w:color w:val="auto"/>
          <w:spacing w:val="-2"/>
          <w:sz w:val="21"/>
          <w:szCs w:val="21"/>
          <w:highlight w:val="none"/>
          <w:shd w:val="clear" w:color="auto" w:fill="auto"/>
          <w:lang w:eastAsia="zh-CN"/>
        </w:rPr>
        <w:t>均</w:t>
      </w:r>
      <w:r>
        <w:rPr>
          <w:rFonts w:ascii="Arial" w:hAnsi="Arial" w:cs="Arial"/>
          <w:color w:val="auto"/>
          <w:sz w:val="21"/>
          <w:szCs w:val="21"/>
          <w:highlight w:val="none"/>
          <w:shd w:val="clear" w:color="auto" w:fill="auto"/>
          <w:lang w:eastAsia="zh-CN"/>
        </w:rPr>
        <w:t>采</w:t>
      </w:r>
      <w:r>
        <w:rPr>
          <w:rFonts w:ascii="Arial" w:hAnsi="Arial" w:cs="Arial"/>
          <w:color w:val="auto"/>
          <w:spacing w:val="-2"/>
          <w:sz w:val="21"/>
          <w:szCs w:val="21"/>
          <w:highlight w:val="none"/>
          <w:shd w:val="clear" w:color="auto" w:fill="auto"/>
          <w:lang w:eastAsia="zh-CN"/>
        </w:rPr>
        <w:t>用</w:t>
      </w:r>
      <w:r>
        <w:rPr>
          <w:rFonts w:ascii="Arial" w:hAnsi="Arial" w:cs="Arial"/>
          <w:color w:val="auto"/>
          <w:sz w:val="21"/>
          <w:szCs w:val="21"/>
          <w:highlight w:val="none"/>
          <w:shd w:val="clear" w:color="auto" w:fill="auto"/>
          <w:lang w:eastAsia="zh-CN"/>
        </w:rPr>
        <w:t>中</w:t>
      </w:r>
      <w:r>
        <w:rPr>
          <w:rFonts w:ascii="Arial" w:hAnsi="Arial" w:cs="Arial"/>
          <w:color w:val="auto"/>
          <w:spacing w:val="-2"/>
          <w:sz w:val="21"/>
          <w:szCs w:val="21"/>
          <w:highlight w:val="none"/>
          <w:shd w:val="clear" w:color="auto" w:fill="auto"/>
          <w:lang w:eastAsia="zh-CN"/>
        </w:rPr>
        <w:t>华</w:t>
      </w:r>
      <w:r>
        <w:rPr>
          <w:rFonts w:ascii="Arial" w:hAnsi="Arial" w:cs="Arial"/>
          <w:color w:val="auto"/>
          <w:sz w:val="21"/>
          <w:szCs w:val="21"/>
          <w:highlight w:val="none"/>
          <w:shd w:val="clear" w:color="auto" w:fill="auto"/>
          <w:lang w:eastAsia="zh-CN"/>
        </w:rPr>
        <w:t>人</w:t>
      </w:r>
      <w:r>
        <w:rPr>
          <w:rFonts w:ascii="Arial" w:hAnsi="Arial" w:cs="Arial"/>
          <w:color w:val="auto"/>
          <w:spacing w:val="-2"/>
          <w:sz w:val="21"/>
          <w:szCs w:val="21"/>
          <w:highlight w:val="none"/>
          <w:shd w:val="clear" w:color="auto" w:fill="auto"/>
          <w:lang w:eastAsia="zh-CN"/>
        </w:rPr>
        <w:t>民</w:t>
      </w:r>
      <w:r>
        <w:rPr>
          <w:rFonts w:ascii="Arial" w:hAnsi="Arial" w:cs="Arial"/>
          <w:color w:val="auto"/>
          <w:sz w:val="21"/>
          <w:szCs w:val="21"/>
          <w:highlight w:val="none"/>
          <w:shd w:val="clear" w:color="auto" w:fill="auto"/>
          <w:lang w:eastAsia="zh-CN"/>
        </w:rPr>
        <w:t>共和</w:t>
      </w:r>
      <w:r>
        <w:rPr>
          <w:rFonts w:ascii="Arial" w:hAnsi="Arial" w:cs="Arial"/>
          <w:color w:val="auto"/>
          <w:spacing w:val="-2"/>
          <w:sz w:val="21"/>
          <w:szCs w:val="21"/>
          <w:highlight w:val="none"/>
          <w:shd w:val="clear" w:color="auto" w:fill="auto"/>
          <w:lang w:eastAsia="zh-CN"/>
        </w:rPr>
        <w:t>国</w:t>
      </w:r>
      <w:r>
        <w:rPr>
          <w:rFonts w:ascii="Arial" w:hAnsi="Arial" w:cs="Arial"/>
          <w:color w:val="auto"/>
          <w:sz w:val="21"/>
          <w:szCs w:val="21"/>
          <w:highlight w:val="none"/>
          <w:shd w:val="clear" w:color="auto" w:fill="auto"/>
          <w:lang w:eastAsia="zh-CN"/>
        </w:rPr>
        <w:t>法</w:t>
      </w:r>
      <w:r>
        <w:rPr>
          <w:rFonts w:ascii="Arial" w:hAnsi="Arial" w:cs="Arial"/>
          <w:color w:val="auto"/>
          <w:spacing w:val="-2"/>
          <w:sz w:val="21"/>
          <w:szCs w:val="21"/>
          <w:highlight w:val="none"/>
          <w:shd w:val="clear" w:color="auto" w:fill="auto"/>
          <w:lang w:eastAsia="zh-CN"/>
        </w:rPr>
        <w:t>定</w:t>
      </w:r>
      <w:r>
        <w:rPr>
          <w:rFonts w:ascii="Arial" w:hAnsi="Arial" w:cs="Arial"/>
          <w:color w:val="auto"/>
          <w:sz w:val="21"/>
          <w:szCs w:val="21"/>
          <w:highlight w:val="none"/>
          <w:shd w:val="clear" w:color="auto" w:fill="auto"/>
          <w:lang w:eastAsia="zh-CN"/>
        </w:rPr>
        <w:t>计</w:t>
      </w:r>
      <w:r>
        <w:rPr>
          <w:rFonts w:ascii="Arial" w:hAnsi="Arial" w:cs="Arial"/>
          <w:color w:val="auto"/>
          <w:spacing w:val="-2"/>
          <w:sz w:val="21"/>
          <w:szCs w:val="21"/>
          <w:highlight w:val="none"/>
          <w:shd w:val="clear" w:color="auto" w:fill="auto"/>
          <w:lang w:eastAsia="zh-CN"/>
        </w:rPr>
        <w:t>量</w:t>
      </w:r>
      <w:r>
        <w:rPr>
          <w:rFonts w:ascii="Arial" w:hAnsi="Arial" w:cs="Arial"/>
          <w:color w:val="auto"/>
          <w:sz w:val="21"/>
          <w:szCs w:val="21"/>
          <w:highlight w:val="none"/>
          <w:shd w:val="clear" w:color="auto" w:fill="auto"/>
          <w:lang w:eastAsia="zh-CN"/>
        </w:rPr>
        <w:t>单</w:t>
      </w:r>
      <w:r>
        <w:rPr>
          <w:rFonts w:ascii="Arial" w:hAnsi="Arial" w:cs="Arial"/>
          <w:color w:val="auto"/>
          <w:spacing w:val="-2"/>
          <w:sz w:val="21"/>
          <w:szCs w:val="21"/>
          <w:highlight w:val="none"/>
          <w:shd w:val="clear" w:color="auto" w:fill="auto"/>
          <w:lang w:eastAsia="zh-CN"/>
        </w:rPr>
        <w:t>位</w:t>
      </w:r>
      <w:r>
        <w:rPr>
          <w:rFonts w:ascii="Arial" w:hAnsi="Arial" w:cs="Arial"/>
          <w:color w:val="auto"/>
          <w:sz w:val="21"/>
          <w:szCs w:val="21"/>
          <w:highlight w:val="none"/>
          <w:shd w:val="clear" w:color="auto" w:fill="auto"/>
          <w:lang w:eastAsia="zh-CN"/>
        </w:rPr>
        <w:t>。</w:t>
      </w:r>
    </w:p>
    <w:p>
      <w:pPr>
        <w:pStyle w:val="8"/>
        <w:rPr>
          <w:rFonts w:ascii="Arial" w:hAnsi="Arial" w:cs="Arial"/>
          <w:color w:val="auto"/>
          <w:szCs w:val="21"/>
          <w:highlight w:val="none"/>
          <w:shd w:val="clear" w:color="auto" w:fill="auto"/>
        </w:rPr>
      </w:pPr>
      <w:bookmarkStart w:id="80" w:name="_Toc526881495"/>
      <w:bookmarkStart w:id="81" w:name="_Toc526881660"/>
      <w:r>
        <w:rPr>
          <w:rFonts w:ascii="Arial" w:hAnsi="Arial" w:cs="Arial"/>
          <w:color w:val="auto"/>
          <w:szCs w:val="21"/>
          <w:highlight w:val="none"/>
          <w:shd w:val="clear" w:color="auto" w:fill="auto"/>
        </w:rPr>
        <w:t>1.9 踏勘现场</w:t>
      </w:r>
      <w:bookmarkEnd w:id="80"/>
      <w:bookmarkEnd w:id="81"/>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1.9.1磋商供应商须知前附表规定组织踏勘现场的，采购人按磋商供应商须知前附表规定的时间、地点组织磋商供应商踏勘项目现场。部分磋商供应商未按时参加踏勘现场的，不影响踏勘现场的正常进行。</w:t>
      </w:r>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1.9.2磋商供应商</w:t>
      </w:r>
      <w:r>
        <w:rPr>
          <w:rFonts w:ascii="Arial" w:hAnsi="Arial" w:cs="Arial"/>
          <w:color w:val="auto"/>
          <w:spacing w:val="-2"/>
          <w:sz w:val="21"/>
          <w:szCs w:val="21"/>
          <w:highlight w:val="none"/>
          <w:shd w:val="clear" w:color="auto" w:fill="auto"/>
          <w:lang w:eastAsia="zh-CN"/>
        </w:rPr>
        <w:t>踏</w:t>
      </w:r>
      <w:r>
        <w:rPr>
          <w:rFonts w:ascii="Arial" w:hAnsi="Arial" w:cs="Arial"/>
          <w:color w:val="auto"/>
          <w:sz w:val="21"/>
          <w:szCs w:val="21"/>
          <w:highlight w:val="none"/>
          <w:shd w:val="clear" w:color="auto" w:fill="auto"/>
          <w:lang w:eastAsia="zh-CN"/>
        </w:rPr>
        <w:t>勘</w:t>
      </w:r>
      <w:r>
        <w:rPr>
          <w:rFonts w:ascii="Arial" w:hAnsi="Arial" w:cs="Arial"/>
          <w:color w:val="auto"/>
          <w:spacing w:val="-2"/>
          <w:sz w:val="21"/>
          <w:szCs w:val="21"/>
          <w:highlight w:val="none"/>
          <w:shd w:val="clear" w:color="auto" w:fill="auto"/>
          <w:lang w:eastAsia="zh-CN"/>
        </w:rPr>
        <w:t>现</w:t>
      </w:r>
      <w:r>
        <w:rPr>
          <w:rFonts w:ascii="Arial" w:hAnsi="Arial" w:cs="Arial"/>
          <w:color w:val="auto"/>
          <w:sz w:val="21"/>
          <w:szCs w:val="21"/>
          <w:highlight w:val="none"/>
          <w:shd w:val="clear" w:color="auto" w:fill="auto"/>
          <w:lang w:eastAsia="zh-CN"/>
        </w:rPr>
        <w:t>场</w:t>
      </w:r>
      <w:r>
        <w:rPr>
          <w:rFonts w:ascii="Arial" w:hAnsi="Arial" w:cs="Arial"/>
          <w:color w:val="auto"/>
          <w:spacing w:val="-2"/>
          <w:sz w:val="21"/>
          <w:szCs w:val="21"/>
          <w:highlight w:val="none"/>
          <w:shd w:val="clear" w:color="auto" w:fill="auto"/>
          <w:lang w:eastAsia="zh-CN"/>
        </w:rPr>
        <w:t>发生</w:t>
      </w:r>
      <w:r>
        <w:rPr>
          <w:rFonts w:ascii="Arial" w:hAnsi="Arial" w:cs="Arial"/>
          <w:color w:val="auto"/>
          <w:sz w:val="21"/>
          <w:szCs w:val="21"/>
          <w:highlight w:val="none"/>
          <w:shd w:val="clear" w:color="auto" w:fill="auto"/>
          <w:lang w:eastAsia="zh-CN"/>
        </w:rPr>
        <w:t>的费</w:t>
      </w:r>
      <w:r>
        <w:rPr>
          <w:rFonts w:ascii="Arial" w:hAnsi="Arial" w:cs="Arial"/>
          <w:color w:val="auto"/>
          <w:spacing w:val="-2"/>
          <w:sz w:val="21"/>
          <w:szCs w:val="21"/>
          <w:highlight w:val="none"/>
          <w:shd w:val="clear" w:color="auto" w:fill="auto"/>
          <w:lang w:eastAsia="zh-CN"/>
        </w:rPr>
        <w:t>用</w:t>
      </w:r>
      <w:r>
        <w:rPr>
          <w:rFonts w:ascii="Arial" w:hAnsi="Arial" w:cs="Arial"/>
          <w:color w:val="auto"/>
          <w:sz w:val="21"/>
          <w:szCs w:val="21"/>
          <w:highlight w:val="none"/>
          <w:shd w:val="clear" w:color="auto" w:fill="auto"/>
          <w:lang w:eastAsia="zh-CN"/>
        </w:rPr>
        <w:t>自</w:t>
      </w:r>
      <w:r>
        <w:rPr>
          <w:rFonts w:ascii="Arial" w:hAnsi="Arial" w:cs="Arial"/>
          <w:color w:val="auto"/>
          <w:spacing w:val="-2"/>
          <w:sz w:val="21"/>
          <w:szCs w:val="21"/>
          <w:highlight w:val="none"/>
          <w:shd w:val="clear" w:color="auto" w:fill="auto"/>
          <w:lang w:eastAsia="zh-CN"/>
        </w:rPr>
        <w:t>理</w:t>
      </w:r>
      <w:r>
        <w:rPr>
          <w:rFonts w:ascii="Arial" w:hAnsi="Arial" w:cs="Arial"/>
          <w:color w:val="auto"/>
          <w:sz w:val="21"/>
          <w:szCs w:val="21"/>
          <w:highlight w:val="none"/>
          <w:shd w:val="clear" w:color="auto" w:fill="auto"/>
          <w:lang w:eastAsia="zh-CN"/>
        </w:rPr>
        <w:t>。</w:t>
      </w:r>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1.9.3除</w:t>
      </w:r>
      <w:r>
        <w:rPr>
          <w:rFonts w:ascii="Arial" w:hAnsi="Arial" w:cs="Arial"/>
          <w:color w:val="auto"/>
          <w:spacing w:val="-2"/>
          <w:sz w:val="21"/>
          <w:szCs w:val="21"/>
          <w:highlight w:val="none"/>
          <w:shd w:val="clear" w:color="auto" w:fill="auto"/>
          <w:lang w:eastAsia="zh-CN"/>
        </w:rPr>
        <w:t>采购人</w:t>
      </w:r>
      <w:r>
        <w:rPr>
          <w:rFonts w:ascii="Arial" w:hAnsi="Arial" w:cs="Arial"/>
          <w:color w:val="auto"/>
          <w:sz w:val="21"/>
          <w:szCs w:val="21"/>
          <w:highlight w:val="none"/>
          <w:shd w:val="clear" w:color="auto" w:fill="auto"/>
          <w:lang w:eastAsia="zh-CN"/>
        </w:rPr>
        <w:t>的</w:t>
      </w:r>
      <w:r>
        <w:rPr>
          <w:rFonts w:ascii="Arial" w:hAnsi="Arial" w:cs="Arial"/>
          <w:color w:val="auto"/>
          <w:spacing w:val="-2"/>
          <w:sz w:val="21"/>
          <w:szCs w:val="21"/>
          <w:highlight w:val="none"/>
          <w:shd w:val="clear" w:color="auto" w:fill="auto"/>
          <w:lang w:eastAsia="zh-CN"/>
        </w:rPr>
        <w:t>原</w:t>
      </w:r>
      <w:r>
        <w:rPr>
          <w:rFonts w:ascii="Arial" w:hAnsi="Arial" w:cs="Arial"/>
          <w:color w:val="auto"/>
          <w:sz w:val="21"/>
          <w:szCs w:val="21"/>
          <w:highlight w:val="none"/>
          <w:shd w:val="clear" w:color="auto" w:fill="auto"/>
          <w:lang w:eastAsia="zh-CN"/>
        </w:rPr>
        <w:t>因</w:t>
      </w:r>
      <w:r>
        <w:rPr>
          <w:rFonts w:ascii="Arial" w:hAnsi="Arial" w:cs="Arial"/>
          <w:color w:val="auto"/>
          <w:spacing w:val="-2"/>
          <w:sz w:val="21"/>
          <w:szCs w:val="21"/>
          <w:highlight w:val="none"/>
          <w:shd w:val="clear" w:color="auto" w:fill="auto"/>
          <w:lang w:eastAsia="zh-CN"/>
        </w:rPr>
        <w:t>外，</w:t>
      </w:r>
      <w:r>
        <w:rPr>
          <w:rFonts w:ascii="Arial" w:hAnsi="Arial" w:cs="Arial"/>
          <w:color w:val="auto"/>
          <w:sz w:val="21"/>
          <w:szCs w:val="21"/>
          <w:highlight w:val="none"/>
          <w:shd w:val="clear" w:color="auto" w:fill="auto"/>
          <w:lang w:eastAsia="zh-CN"/>
        </w:rPr>
        <w:t>磋商供应商自</w:t>
      </w:r>
      <w:r>
        <w:rPr>
          <w:rFonts w:ascii="Arial" w:hAnsi="Arial" w:cs="Arial"/>
          <w:color w:val="auto"/>
          <w:spacing w:val="-2"/>
          <w:sz w:val="21"/>
          <w:szCs w:val="21"/>
          <w:highlight w:val="none"/>
          <w:shd w:val="clear" w:color="auto" w:fill="auto"/>
          <w:lang w:eastAsia="zh-CN"/>
        </w:rPr>
        <w:t>行</w:t>
      </w:r>
      <w:r>
        <w:rPr>
          <w:rFonts w:ascii="Arial" w:hAnsi="Arial" w:cs="Arial"/>
          <w:color w:val="auto"/>
          <w:sz w:val="21"/>
          <w:szCs w:val="21"/>
          <w:highlight w:val="none"/>
          <w:shd w:val="clear" w:color="auto" w:fill="auto"/>
          <w:lang w:eastAsia="zh-CN"/>
        </w:rPr>
        <w:t>负</w:t>
      </w:r>
      <w:r>
        <w:rPr>
          <w:rFonts w:ascii="Arial" w:hAnsi="Arial" w:cs="Arial"/>
          <w:color w:val="auto"/>
          <w:spacing w:val="-2"/>
          <w:sz w:val="21"/>
          <w:szCs w:val="21"/>
          <w:highlight w:val="none"/>
          <w:shd w:val="clear" w:color="auto" w:fill="auto"/>
          <w:lang w:eastAsia="zh-CN"/>
        </w:rPr>
        <w:t>责</w:t>
      </w:r>
      <w:r>
        <w:rPr>
          <w:rFonts w:ascii="Arial" w:hAnsi="Arial" w:cs="Arial"/>
          <w:color w:val="auto"/>
          <w:sz w:val="21"/>
          <w:szCs w:val="21"/>
          <w:highlight w:val="none"/>
          <w:shd w:val="clear" w:color="auto" w:fill="auto"/>
          <w:lang w:eastAsia="zh-CN"/>
        </w:rPr>
        <w:t>在</w:t>
      </w:r>
      <w:r>
        <w:rPr>
          <w:rFonts w:ascii="Arial" w:hAnsi="Arial" w:cs="Arial"/>
          <w:color w:val="auto"/>
          <w:spacing w:val="-2"/>
          <w:sz w:val="21"/>
          <w:szCs w:val="21"/>
          <w:highlight w:val="none"/>
          <w:shd w:val="clear" w:color="auto" w:fill="auto"/>
          <w:lang w:eastAsia="zh-CN"/>
        </w:rPr>
        <w:t>踏</w:t>
      </w:r>
      <w:r>
        <w:rPr>
          <w:rFonts w:ascii="Arial" w:hAnsi="Arial" w:cs="Arial"/>
          <w:color w:val="auto"/>
          <w:sz w:val="21"/>
          <w:szCs w:val="21"/>
          <w:highlight w:val="none"/>
          <w:shd w:val="clear" w:color="auto" w:fill="auto"/>
          <w:lang w:eastAsia="zh-CN"/>
        </w:rPr>
        <w:t>勘</w:t>
      </w:r>
      <w:r>
        <w:rPr>
          <w:rFonts w:ascii="Arial" w:hAnsi="Arial" w:cs="Arial"/>
          <w:color w:val="auto"/>
          <w:spacing w:val="-2"/>
          <w:sz w:val="21"/>
          <w:szCs w:val="21"/>
          <w:highlight w:val="none"/>
          <w:shd w:val="clear" w:color="auto" w:fill="auto"/>
          <w:lang w:eastAsia="zh-CN"/>
        </w:rPr>
        <w:t>现</w:t>
      </w:r>
      <w:r>
        <w:rPr>
          <w:rFonts w:ascii="Arial" w:hAnsi="Arial" w:cs="Arial"/>
          <w:color w:val="auto"/>
          <w:sz w:val="21"/>
          <w:szCs w:val="21"/>
          <w:highlight w:val="none"/>
          <w:shd w:val="clear" w:color="auto" w:fill="auto"/>
          <w:lang w:eastAsia="zh-CN"/>
        </w:rPr>
        <w:t>场中</w:t>
      </w:r>
      <w:r>
        <w:rPr>
          <w:rFonts w:ascii="Arial" w:hAnsi="Arial" w:cs="Arial"/>
          <w:color w:val="auto"/>
          <w:spacing w:val="-2"/>
          <w:sz w:val="21"/>
          <w:szCs w:val="21"/>
          <w:highlight w:val="none"/>
          <w:shd w:val="clear" w:color="auto" w:fill="auto"/>
          <w:lang w:eastAsia="zh-CN"/>
        </w:rPr>
        <w:t>所</w:t>
      </w:r>
      <w:r>
        <w:rPr>
          <w:rFonts w:ascii="Arial" w:hAnsi="Arial" w:cs="Arial"/>
          <w:color w:val="auto"/>
          <w:sz w:val="21"/>
          <w:szCs w:val="21"/>
          <w:highlight w:val="none"/>
          <w:shd w:val="clear" w:color="auto" w:fill="auto"/>
          <w:lang w:eastAsia="zh-CN"/>
        </w:rPr>
        <w:t>发</w:t>
      </w:r>
      <w:r>
        <w:rPr>
          <w:rFonts w:ascii="Arial" w:hAnsi="Arial" w:cs="Arial"/>
          <w:color w:val="auto"/>
          <w:spacing w:val="-2"/>
          <w:sz w:val="21"/>
          <w:szCs w:val="21"/>
          <w:highlight w:val="none"/>
          <w:shd w:val="clear" w:color="auto" w:fill="auto"/>
          <w:lang w:eastAsia="zh-CN"/>
        </w:rPr>
        <w:t>生</w:t>
      </w:r>
      <w:r>
        <w:rPr>
          <w:rFonts w:ascii="Arial" w:hAnsi="Arial" w:cs="Arial"/>
          <w:color w:val="auto"/>
          <w:sz w:val="21"/>
          <w:szCs w:val="21"/>
          <w:highlight w:val="none"/>
          <w:shd w:val="clear" w:color="auto" w:fill="auto"/>
          <w:lang w:eastAsia="zh-CN"/>
        </w:rPr>
        <w:t>的</w:t>
      </w:r>
      <w:r>
        <w:rPr>
          <w:rFonts w:ascii="Arial" w:hAnsi="Arial" w:cs="Arial"/>
          <w:color w:val="auto"/>
          <w:spacing w:val="-2"/>
          <w:sz w:val="21"/>
          <w:szCs w:val="21"/>
          <w:highlight w:val="none"/>
          <w:shd w:val="clear" w:color="auto" w:fill="auto"/>
          <w:lang w:eastAsia="zh-CN"/>
        </w:rPr>
        <w:t>人</w:t>
      </w:r>
      <w:r>
        <w:rPr>
          <w:rFonts w:ascii="Arial" w:hAnsi="Arial" w:cs="Arial"/>
          <w:color w:val="auto"/>
          <w:sz w:val="21"/>
          <w:szCs w:val="21"/>
          <w:highlight w:val="none"/>
          <w:shd w:val="clear" w:color="auto" w:fill="auto"/>
          <w:lang w:eastAsia="zh-CN"/>
        </w:rPr>
        <w:t>员</w:t>
      </w:r>
      <w:r>
        <w:rPr>
          <w:rFonts w:ascii="Arial" w:hAnsi="Arial" w:cs="Arial"/>
          <w:color w:val="auto"/>
          <w:spacing w:val="-2"/>
          <w:sz w:val="21"/>
          <w:szCs w:val="21"/>
          <w:highlight w:val="none"/>
          <w:shd w:val="clear" w:color="auto" w:fill="auto"/>
          <w:lang w:eastAsia="zh-CN"/>
        </w:rPr>
        <w:t>伤</w:t>
      </w:r>
      <w:r>
        <w:rPr>
          <w:rFonts w:ascii="Arial" w:hAnsi="Arial" w:cs="Arial"/>
          <w:color w:val="auto"/>
          <w:sz w:val="21"/>
          <w:szCs w:val="21"/>
          <w:highlight w:val="none"/>
          <w:shd w:val="clear" w:color="auto" w:fill="auto"/>
          <w:lang w:eastAsia="zh-CN"/>
        </w:rPr>
        <w:t>亡</w:t>
      </w:r>
      <w:r>
        <w:rPr>
          <w:rFonts w:ascii="Arial" w:hAnsi="Arial" w:cs="Arial"/>
          <w:color w:val="auto"/>
          <w:spacing w:val="-2"/>
          <w:sz w:val="21"/>
          <w:szCs w:val="21"/>
          <w:highlight w:val="none"/>
          <w:shd w:val="clear" w:color="auto" w:fill="auto"/>
          <w:lang w:eastAsia="zh-CN"/>
        </w:rPr>
        <w:t>和</w:t>
      </w:r>
      <w:r>
        <w:rPr>
          <w:rFonts w:ascii="Arial" w:hAnsi="Arial" w:cs="Arial"/>
          <w:color w:val="auto"/>
          <w:sz w:val="21"/>
          <w:szCs w:val="21"/>
          <w:highlight w:val="none"/>
          <w:shd w:val="clear" w:color="auto" w:fill="auto"/>
          <w:lang w:eastAsia="zh-CN"/>
        </w:rPr>
        <w:t>财产</w:t>
      </w:r>
      <w:r>
        <w:rPr>
          <w:rFonts w:ascii="Arial" w:hAnsi="Arial" w:cs="Arial"/>
          <w:color w:val="auto"/>
          <w:spacing w:val="-2"/>
          <w:sz w:val="21"/>
          <w:szCs w:val="21"/>
          <w:highlight w:val="none"/>
          <w:shd w:val="clear" w:color="auto" w:fill="auto"/>
          <w:lang w:eastAsia="zh-CN"/>
        </w:rPr>
        <w:t>损</w:t>
      </w:r>
      <w:r>
        <w:rPr>
          <w:rFonts w:ascii="Arial" w:hAnsi="Arial" w:cs="Arial"/>
          <w:color w:val="auto"/>
          <w:sz w:val="21"/>
          <w:szCs w:val="21"/>
          <w:highlight w:val="none"/>
          <w:shd w:val="clear" w:color="auto" w:fill="auto"/>
          <w:lang w:eastAsia="zh-CN"/>
        </w:rPr>
        <w:t>失。</w:t>
      </w:r>
    </w:p>
    <w:p>
      <w:pPr>
        <w:pStyle w:val="92"/>
        <w:ind w:firstLine="420"/>
        <w:rPr>
          <w:rFonts w:ascii="Arial" w:hAnsi="Arial"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lang w:eastAsia="zh-CN"/>
        </w:rPr>
        <w:t>1.9.4采购人在踏勘现场中介绍的工程场地和相关的周边环境情况，供磋商供应商在编制磋商响应文件时参考，采购人不对磋商供应商据此作出的判断和决策负责。</w:t>
      </w:r>
    </w:p>
    <w:p>
      <w:pPr>
        <w:pStyle w:val="8"/>
        <w:rPr>
          <w:rFonts w:ascii="Arial" w:hAnsi="Arial" w:cs="Arial"/>
          <w:color w:val="auto"/>
          <w:highlight w:val="none"/>
          <w:shd w:val="clear" w:color="auto" w:fill="auto"/>
        </w:rPr>
      </w:pPr>
      <w:bookmarkStart w:id="82" w:name="_Toc526881497"/>
      <w:bookmarkStart w:id="83" w:name="_Toc526881662"/>
      <w:r>
        <w:rPr>
          <w:rFonts w:ascii="Arial" w:hAnsi="Arial" w:cs="Arial"/>
          <w:color w:val="auto"/>
          <w:highlight w:val="none"/>
          <w:shd w:val="clear" w:color="auto" w:fill="auto"/>
        </w:rPr>
        <w:t>1.10分包</w:t>
      </w:r>
      <w:bookmarkEnd w:id="82"/>
      <w:bookmarkEnd w:id="83"/>
    </w:p>
    <w:p>
      <w:pPr>
        <w:ind w:firstLine="420" w:firstLineChars="200"/>
        <w:rPr>
          <w:rFonts w:ascii="Arial" w:hAnsi="Arial" w:cs="Arial"/>
          <w:color w:val="auto"/>
          <w:szCs w:val="21"/>
          <w:highlight w:val="none"/>
          <w:shd w:val="clear" w:color="auto" w:fill="auto"/>
        </w:rPr>
      </w:pPr>
      <w:bookmarkStart w:id="84" w:name="_Toc526881663"/>
      <w:bookmarkStart w:id="85" w:name="_Toc526881498"/>
      <w:r>
        <w:rPr>
          <w:rFonts w:ascii="Arial" w:hAnsi="Arial" w:cs="Arial"/>
          <w:color w:val="auto"/>
          <w:highlight w:val="none"/>
          <w:shd w:val="clear" w:color="auto" w:fill="auto"/>
        </w:rPr>
        <w:t>磋商供应商</w:t>
      </w:r>
      <w:r>
        <w:rPr>
          <w:rFonts w:ascii="Arial" w:hAnsi="Arial" w:cs="Arial"/>
          <w:color w:val="auto"/>
          <w:szCs w:val="21"/>
          <w:highlight w:val="none"/>
          <w:shd w:val="clear" w:color="auto" w:fill="auto"/>
        </w:rPr>
        <w:t>拟在中标后将中标项目的部分非主体、非关键性工作进行分包的，应符合</w:t>
      </w:r>
      <w:r>
        <w:rPr>
          <w:rFonts w:ascii="Arial" w:hAnsi="Arial" w:cs="Arial"/>
          <w:color w:val="auto"/>
          <w:highlight w:val="none"/>
          <w:shd w:val="clear" w:color="auto" w:fill="auto"/>
        </w:rPr>
        <w:t>磋商供应商</w:t>
      </w:r>
      <w:r>
        <w:rPr>
          <w:rFonts w:ascii="Arial" w:hAnsi="Arial" w:cs="Arial"/>
          <w:color w:val="auto"/>
          <w:szCs w:val="21"/>
          <w:highlight w:val="none"/>
          <w:shd w:val="clear" w:color="auto" w:fill="auto"/>
        </w:rPr>
        <w:t>须知前附表规定的分包内容、分包金额和接受分包的第三人资质要求等限制性条件。</w:t>
      </w:r>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1.11响应和偏差</w:t>
      </w:r>
      <w:bookmarkEnd w:id="84"/>
      <w:bookmarkEnd w:id="85"/>
    </w:p>
    <w:p>
      <w:pPr>
        <w:ind w:firstLine="420" w:firstLineChars="200"/>
        <w:rPr>
          <w:rFonts w:ascii="Arial" w:hAnsi="Arial" w:cs="Arial"/>
          <w:color w:val="auto"/>
          <w:highlight w:val="none"/>
          <w:shd w:val="clear" w:color="auto" w:fill="auto"/>
        </w:rPr>
      </w:pPr>
      <w:r>
        <w:rPr>
          <w:rFonts w:ascii="Arial" w:hAnsi="Arial" w:cs="Arial"/>
          <w:color w:val="auto"/>
          <w:szCs w:val="21"/>
          <w:highlight w:val="none"/>
          <w:shd w:val="clear" w:color="auto" w:fill="auto"/>
        </w:rPr>
        <w:t>磋商供应商须知前附表允许磋商响应文件偏离磋商文件某些要求的，偏离应当符合磋商文件规定的偏离范围和幅度。</w:t>
      </w:r>
    </w:p>
    <w:p>
      <w:pPr>
        <w:pStyle w:val="7"/>
        <w:outlineLvl w:val="1"/>
        <w:rPr>
          <w:rFonts w:ascii="Arial" w:hAnsi="Arial" w:cs="Arial"/>
          <w:color w:val="auto"/>
          <w:highlight w:val="none"/>
          <w:shd w:val="clear" w:color="auto" w:fill="auto"/>
        </w:rPr>
      </w:pPr>
      <w:bookmarkStart w:id="86" w:name="_Toc28337"/>
      <w:bookmarkStart w:id="87" w:name="_Toc15400"/>
      <w:bookmarkStart w:id="88" w:name="_Toc14601"/>
      <w:bookmarkStart w:id="89" w:name="_Toc26961"/>
      <w:r>
        <w:rPr>
          <w:rFonts w:ascii="Arial" w:hAnsi="Arial" w:cs="Arial"/>
          <w:color w:val="auto"/>
          <w:highlight w:val="none"/>
          <w:shd w:val="clear" w:color="auto" w:fill="auto"/>
        </w:rPr>
        <w:t>2、磋商文件</w:t>
      </w:r>
      <w:bookmarkEnd w:id="86"/>
      <w:bookmarkEnd w:id="87"/>
      <w:bookmarkEnd w:id="88"/>
      <w:bookmarkEnd w:id="89"/>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2.1磋商文件的组成</w:t>
      </w:r>
    </w:p>
    <w:p>
      <w:pPr>
        <w:rPr>
          <w:rFonts w:ascii="Arial" w:hAnsi="Arial" w:cs="Arial"/>
          <w:color w:val="auto"/>
          <w:highlight w:val="none"/>
          <w:shd w:val="clear" w:color="auto" w:fill="auto"/>
        </w:rPr>
      </w:pPr>
      <w:r>
        <w:rPr>
          <w:rFonts w:ascii="Arial" w:hAnsi="Arial" w:cs="Arial"/>
          <w:color w:val="auto"/>
          <w:highlight w:val="none"/>
          <w:shd w:val="clear" w:color="auto" w:fill="auto"/>
        </w:rPr>
        <w:t xml:space="preserve">    本磋商文件包括：</w:t>
      </w:r>
    </w:p>
    <w:p>
      <w:pPr>
        <w:ind w:firstLine="420" w:firstLineChars="200"/>
        <w:jc w:val="both"/>
        <w:rPr>
          <w:rFonts w:ascii="Arial" w:hAnsi="Arial" w:cs="Arial"/>
          <w:color w:val="auto"/>
          <w:highlight w:val="none"/>
          <w:shd w:val="clear" w:color="auto" w:fill="auto"/>
        </w:rPr>
      </w:pPr>
      <w:r>
        <w:rPr>
          <w:rFonts w:ascii="Arial" w:hAnsi="Arial" w:cs="Arial"/>
          <w:color w:val="auto"/>
          <w:highlight w:val="none"/>
          <w:shd w:val="clear" w:color="auto" w:fill="auto"/>
        </w:rPr>
        <w:t>（1）磋商公告</w:t>
      </w:r>
    </w:p>
    <w:p>
      <w:pPr>
        <w:ind w:firstLine="420" w:firstLineChars="200"/>
        <w:jc w:val="both"/>
        <w:rPr>
          <w:rFonts w:ascii="Arial" w:hAnsi="Arial" w:cs="Arial"/>
          <w:color w:val="auto"/>
          <w:highlight w:val="none"/>
          <w:shd w:val="clear" w:color="auto" w:fill="auto"/>
        </w:rPr>
      </w:pPr>
      <w:r>
        <w:rPr>
          <w:rFonts w:ascii="Arial" w:hAnsi="Arial" w:cs="Arial"/>
          <w:color w:val="auto"/>
          <w:highlight w:val="none"/>
          <w:shd w:val="clear" w:color="auto" w:fill="auto"/>
        </w:rPr>
        <w:t>（2）磋商供应商须知</w:t>
      </w:r>
    </w:p>
    <w:p>
      <w:pPr>
        <w:ind w:firstLine="420" w:firstLineChars="200"/>
        <w:jc w:val="both"/>
        <w:rPr>
          <w:rFonts w:ascii="Arial" w:hAnsi="Arial" w:cs="Arial"/>
          <w:color w:val="auto"/>
          <w:highlight w:val="none"/>
          <w:shd w:val="clear" w:color="auto" w:fill="auto"/>
        </w:rPr>
      </w:pPr>
      <w:r>
        <w:rPr>
          <w:rFonts w:ascii="Arial" w:hAnsi="Arial" w:cs="Arial"/>
          <w:color w:val="auto"/>
          <w:highlight w:val="none"/>
          <w:shd w:val="clear" w:color="auto" w:fill="auto"/>
        </w:rPr>
        <w:t>（3）工程量清单（另册）</w:t>
      </w:r>
    </w:p>
    <w:p>
      <w:pPr>
        <w:ind w:firstLine="420" w:firstLineChars="200"/>
        <w:jc w:val="both"/>
        <w:rPr>
          <w:rFonts w:ascii="Arial" w:hAnsi="Arial" w:cs="Arial"/>
          <w:color w:val="auto"/>
          <w:highlight w:val="none"/>
          <w:shd w:val="clear" w:color="auto" w:fill="auto"/>
        </w:rPr>
      </w:pPr>
      <w:r>
        <w:rPr>
          <w:rFonts w:ascii="Arial" w:hAnsi="Arial" w:cs="Arial"/>
          <w:color w:val="auto"/>
          <w:highlight w:val="none"/>
          <w:shd w:val="clear" w:color="auto" w:fill="auto"/>
        </w:rPr>
        <w:t>（4）小、微企业（含监狱企业）扶持政策说明</w:t>
      </w:r>
    </w:p>
    <w:p>
      <w:pPr>
        <w:ind w:firstLine="420" w:firstLineChars="200"/>
        <w:jc w:val="both"/>
        <w:rPr>
          <w:rFonts w:ascii="Arial" w:hAnsi="Arial" w:cs="Arial"/>
          <w:color w:val="auto"/>
          <w:highlight w:val="none"/>
          <w:shd w:val="clear" w:color="auto" w:fill="auto"/>
        </w:rPr>
      </w:pPr>
      <w:r>
        <w:rPr>
          <w:rFonts w:ascii="Arial" w:hAnsi="Arial" w:cs="Arial"/>
          <w:color w:val="auto"/>
          <w:highlight w:val="none"/>
          <w:shd w:val="clear" w:color="auto" w:fill="auto"/>
        </w:rPr>
        <w:t>（5）合同条款及格式</w:t>
      </w:r>
    </w:p>
    <w:p>
      <w:pPr>
        <w:ind w:firstLine="420" w:firstLineChars="200"/>
        <w:jc w:val="both"/>
        <w:rPr>
          <w:rFonts w:ascii="Arial" w:hAnsi="Arial" w:cs="Arial"/>
          <w:color w:val="auto"/>
          <w:highlight w:val="none"/>
          <w:shd w:val="clear" w:color="auto" w:fill="auto"/>
        </w:rPr>
      </w:pPr>
      <w:r>
        <w:rPr>
          <w:rFonts w:ascii="Arial" w:hAnsi="Arial" w:cs="Arial"/>
          <w:color w:val="auto"/>
          <w:highlight w:val="none"/>
          <w:shd w:val="clear" w:color="auto" w:fill="auto"/>
        </w:rPr>
        <w:t>（6）技术标准和要求</w:t>
      </w:r>
    </w:p>
    <w:p>
      <w:pPr>
        <w:ind w:firstLine="420" w:firstLineChars="200"/>
        <w:jc w:val="both"/>
        <w:rPr>
          <w:rFonts w:ascii="Arial" w:hAnsi="Arial" w:cs="Arial"/>
          <w:color w:val="auto"/>
          <w:highlight w:val="none"/>
          <w:shd w:val="clear" w:color="auto" w:fill="auto"/>
        </w:rPr>
      </w:pPr>
      <w:r>
        <w:rPr>
          <w:rFonts w:ascii="Arial" w:hAnsi="Arial" w:cs="Arial"/>
          <w:color w:val="auto"/>
          <w:highlight w:val="none"/>
          <w:shd w:val="clear" w:color="auto" w:fill="auto"/>
        </w:rPr>
        <w:t>（7）磋商响应文件格式</w:t>
      </w:r>
    </w:p>
    <w:p>
      <w:pPr>
        <w:ind w:firstLine="420" w:firstLineChars="200"/>
        <w:jc w:val="both"/>
        <w:rPr>
          <w:rFonts w:ascii="Arial" w:hAnsi="Arial" w:cs="Arial"/>
          <w:color w:val="auto"/>
          <w:highlight w:val="none"/>
          <w:shd w:val="clear" w:color="auto" w:fill="auto"/>
        </w:rPr>
      </w:pPr>
      <w:r>
        <w:rPr>
          <w:rFonts w:ascii="Arial" w:hAnsi="Arial" w:cs="Arial"/>
          <w:color w:val="auto"/>
          <w:highlight w:val="none"/>
          <w:shd w:val="clear" w:color="auto" w:fill="auto"/>
        </w:rPr>
        <w:t>（8）评标办法</w:t>
      </w:r>
    </w:p>
    <w:p>
      <w:pPr>
        <w:ind w:firstLine="420" w:firstLineChars="200"/>
        <w:jc w:val="both"/>
        <w:rPr>
          <w:rFonts w:ascii="Arial" w:hAnsi="Arial" w:cs="Arial"/>
          <w:color w:val="auto"/>
          <w:highlight w:val="none"/>
          <w:shd w:val="clear" w:color="auto" w:fill="auto"/>
        </w:rPr>
      </w:pPr>
      <w:r>
        <w:rPr>
          <w:rFonts w:ascii="Arial" w:hAnsi="Arial" w:cs="Arial"/>
          <w:color w:val="auto"/>
          <w:highlight w:val="none"/>
          <w:shd w:val="clear" w:color="auto" w:fill="auto"/>
        </w:rPr>
        <w:t>（9）补充通知及答疑（若有）</w:t>
      </w:r>
    </w:p>
    <w:p>
      <w:pPr>
        <w:pStyle w:val="62"/>
        <w:ind w:firstLine="420"/>
        <w:rPr>
          <w:rFonts w:ascii="Arial" w:hAnsi="Arial" w:cs="Arial"/>
          <w:color w:val="auto"/>
          <w:highlight w:val="none"/>
          <w:shd w:val="clear" w:color="auto" w:fill="auto"/>
        </w:rPr>
      </w:pPr>
      <w:r>
        <w:rPr>
          <w:rFonts w:ascii="Arial" w:hAnsi="Arial" w:cs="Arial"/>
          <w:color w:val="auto"/>
          <w:szCs w:val="21"/>
          <w:highlight w:val="none"/>
          <w:shd w:val="clear" w:color="auto" w:fill="auto"/>
        </w:rPr>
        <w:t>根据本章第2.3 款对磋商文件所作的澄清、修改，构成磋商文件的组成部分。</w:t>
      </w:r>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2.2本磋商文件要求磋商供应商作出实质性响应的有关技术和商务条款，将在该条款前以“▲” 醒目标识。</w:t>
      </w:r>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2.3磋商文件的澄清和修改</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2.3.1任何要求对磋商文件进行澄清的磋商供应商，均应在磋商响应文件递交截止时间以前以书面形式传真或寄送给采购代理机构。</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2.3.2采购代理机构对已发出的磋商文件进行必要澄清或者修改的，将提交磋商响应文件递交截止时间5日前在“温州市公共资源交易网-瑞安市分网”和“浙江省政府采购网”上发布更正公告。答复中包括原提出的问题，但不包括问题的来源。磋商供应商登陆温州市公共资源交易网瑞安市分网站会员系统从“下载答疑文件处”自行下载，该澄清和修改的内容作为磋商文件的组成部分。</w:t>
      </w:r>
    </w:p>
    <w:p>
      <w:pPr>
        <w:pStyle w:val="7"/>
        <w:outlineLvl w:val="1"/>
        <w:rPr>
          <w:rFonts w:ascii="Arial" w:hAnsi="Arial" w:cs="Arial"/>
          <w:color w:val="auto"/>
          <w:highlight w:val="none"/>
          <w:shd w:val="clear" w:color="auto" w:fill="auto"/>
        </w:rPr>
      </w:pPr>
      <w:bookmarkStart w:id="90" w:name="_Toc2827"/>
      <w:bookmarkStart w:id="91" w:name="_Toc32062"/>
      <w:bookmarkStart w:id="92" w:name="_Toc13247_WPSOffice_Level2"/>
      <w:bookmarkStart w:id="93" w:name="_Toc10302"/>
      <w:bookmarkStart w:id="94" w:name="_Toc5392"/>
      <w:r>
        <w:rPr>
          <w:rFonts w:ascii="Arial" w:hAnsi="Arial" w:cs="Arial"/>
          <w:color w:val="auto"/>
          <w:highlight w:val="none"/>
          <w:shd w:val="clear" w:color="auto" w:fill="auto"/>
        </w:rPr>
        <w:t>3、磋商响应文件的编制</w:t>
      </w:r>
      <w:bookmarkEnd w:id="90"/>
      <w:bookmarkEnd w:id="91"/>
      <w:bookmarkEnd w:id="92"/>
      <w:bookmarkEnd w:id="93"/>
      <w:bookmarkEnd w:id="94"/>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3.1磋商响应文件应包括下列内容：</w:t>
      </w:r>
    </w:p>
    <w:p>
      <w:pPr>
        <w:pStyle w:val="62"/>
        <w:ind w:firstLine="420"/>
        <w:rPr>
          <w:rFonts w:ascii="Arial" w:hAnsi="Arial" w:cs="Arial"/>
          <w:b/>
          <w:color w:val="auto"/>
          <w:sz w:val="24"/>
          <w:highlight w:val="none"/>
          <w:shd w:val="clear" w:color="auto" w:fill="auto"/>
        </w:rPr>
      </w:pPr>
      <w:r>
        <w:rPr>
          <w:rFonts w:ascii="Arial" w:hAnsi="Arial" w:cs="Arial"/>
          <w:color w:val="auto"/>
          <w:highlight w:val="none"/>
          <w:shd w:val="clear" w:color="auto" w:fill="auto"/>
        </w:rPr>
        <w:t>3.1.1</w:t>
      </w:r>
      <w:r>
        <w:rPr>
          <w:rFonts w:ascii="Arial" w:hAnsi="Arial" w:cs="Arial"/>
          <w:b/>
          <w:color w:val="auto"/>
          <w:highlight w:val="none"/>
          <w:shd w:val="clear" w:color="auto" w:fill="auto"/>
        </w:rPr>
        <w:t>报价部分</w:t>
      </w:r>
    </w:p>
    <w:p>
      <w:pPr>
        <w:tabs>
          <w:tab w:val="left" w:pos="709"/>
          <w:tab w:val="right" w:pos="9072"/>
        </w:tabs>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1）磋商函；</w:t>
      </w:r>
      <w:r>
        <w:rPr>
          <w:rFonts w:ascii="Arial" w:hAnsi="Arial" w:cs="Arial"/>
          <w:color w:val="auto"/>
          <w:highlight w:val="none"/>
          <w:shd w:val="clear" w:color="auto" w:fill="auto"/>
        </w:rPr>
        <w:tab/>
      </w:r>
      <w:r>
        <w:rPr>
          <w:rFonts w:ascii="Arial" w:hAnsi="Arial" w:cs="Arial"/>
          <w:color w:val="auto"/>
          <w:highlight w:val="none"/>
          <w:shd w:val="clear" w:color="auto" w:fill="auto"/>
        </w:rPr>
        <w:t>（附件一）</w:t>
      </w:r>
    </w:p>
    <w:p>
      <w:pPr>
        <w:tabs>
          <w:tab w:val="left" w:pos="709"/>
          <w:tab w:val="right" w:pos="9072"/>
        </w:tabs>
        <w:ind w:firstLine="420" w:firstLineChars="200"/>
        <w:rPr>
          <w:rFonts w:ascii="Arial" w:hAnsi="Arial" w:cs="Arial"/>
          <w:color w:val="auto"/>
          <w:highlight w:val="none"/>
          <w:shd w:val="clear" w:color="auto" w:fill="auto"/>
        </w:rPr>
      </w:pPr>
      <w:r>
        <w:rPr>
          <w:rFonts w:hint="eastAsia" w:ascii="Arial" w:hAnsi="Arial" w:cs="Arial"/>
          <w:color w:val="auto"/>
          <w:highlight w:val="none"/>
          <w:shd w:val="clear" w:color="auto" w:fill="auto"/>
          <w:lang w:val="en-US" w:eastAsia="zh-CN"/>
        </w:rPr>
        <w:t>4</w:t>
      </w:r>
      <w:r>
        <w:rPr>
          <w:rFonts w:ascii="Arial" w:hAnsi="Arial" w:cs="Arial"/>
          <w:color w:val="auto"/>
          <w:highlight w:val="none"/>
          <w:shd w:val="clear" w:color="auto" w:fill="auto"/>
        </w:rPr>
        <w:t>）首轮报价一览表；</w:t>
      </w:r>
      <w:r>
        <w:rPr>
          <w:rFonts w:ascii="Arial" w:hAnsi="Arial" w:cs="Arial"/>
          <w:color w:val="auto"/>
          <w:highlight w:val="none"/>
          <w:shd w:val="clear" w:color="auto" w:fill="auto"/>
        </w:rPr>
        <w:tab/>
      </w:r>
      <w:r>
        <w:rPr>
          <w:rFonts w:ascii="Arial" w:hAnsi="Arial" w:cs="Arial"/>
          <w:color w:val="auto"/>
          <w:highlight w:val="none"/>
          <w:shd w:val="clear" w:color="auto" w:fill="auto"/>
        </w:rPr>
        <w:t>（</w:t>
      </w:r>
      <w:r>
        <w:rPr>
          <w:rFonts w:hint="eastAsia" w:ascii="Arial" w:hAnsi="Arial" w:cs="Arial"/>
          <w:color w:val="auto"/>
          <w:highlight w:val="none"/>
          <w:shd w:val="clear" w:color="auto" w:fill="auto"/>
          <w:lang w:eastAsia="zh-CN"/>
        </w:rPr>
        <w:t>附件二</w:t>
      </w:r>
      <w:r>
        <w:rPr>
          <w:rFonts w:ascii="Arial" w:hAnsi="Arial" w:cs="Arial"/>
          <w:color w:val="auto"/>
          <w:highlight w:val="none"/>
          <w:shd w:val="clear" w:color="auto" w:fill="auto"/>
        </w:rPr>
        <w:t>）</w:t>
      </w:r>
    </w:p>
    <w:p>
      <w:pPr>
        <w:tabs>
          <w:tab w:val="left" w:pos="709"/>
          <w:tab w:val="right" w:pos="9072"/>
        </w:tabs>
        <w:ind w:firstLine="420" w:firstLineChars="200"/>
        <w:rPr>
          <w:rFonts w:ascii="Arial" w:hAnsi="Arial" w:cs="Arial"/>
          <w:color w:val="auto"/>
          <w:highlight w:val="none"/>
          <w:shd w:val="clear" w:color="auto" w:fill="auto"/>
        </w:rPr>
      </w:pPr>
      <w:r>
        <w:rPr>
          <w:rFonts w:hint="eastAsia" w:ascii="Arial" w:hAnsi="Arial" w:cs="Arial"/>
          <w:color w:val="auto"/>
          <w:highlight w:val="none"/>
          <w:shd w:val="clear" w:color="auto" w:fill="auto"/>
          <w:lang w:val="en-US" w:eastAsia="zh-CN"/>
        </w:rPr>
        <w:t>5</w:t>
      </w:r>
      <w:r>
        <w:rPr>
          <w:rFonts w:ascii="Arial" w:hAnsi="Arial" w:cs="Arial"/>
          <w:color w:val="auto"/>
          <w:highlight w:val="none"/>
          <w:shd w:val="clear" w:color="auto" w:fill="auto"/>
        </w:rPr>
        <w:t>）法定代表人身份证明或附有法定代表人身份证明的授权委托书；</w:t>
      </w:r>
      <w:r>
        <w:rPr>
          <w:rFonts w:ascii="Arial" w:hAnsi="Arial" w:cs="Arial"/>
          <w:color w:val="auto"/>
          <w:highlight w:val="none"/>
          <w:shd w:val="clear" w:color="auto" w:fill="auto"/>
        </w:rPr>
        <w:tab/>
      </w:r>
      <w:r>
        <w:rPr>
          <w:rFonts w:ascii="Arial" w:hAnsi="Arial" w:cs="Arial"/>
          <w:color w:val="auto"/>
          <w:highlight w:val="none"/>
          <w:shd w:val="clear" w:color="auto" w:fill="auto"/>
        </w:rPr>
        <w:t>（</w:t>
      </w:r>
      <w:r>
        <w:rPr>
          <w:rFonts w:hint="eastAsia" w:ascii="Arial" w:hAnsi="Arial" w:cs="Arial"/>
          <w:color w:val="auto"/>
          <w:highlight w:val="none"/>
          <w:shd w:val="clear" w:color="auto" w:fill="auto"/>
          <w:lang w:eastAsia="zh-CN"/>
        </w:rPr>
        <w:t>附件三</w:t>
      </w:r>
      <w:r>
        <w:rPr>
          <w:rFonts w:ascii="Arial" w:hAnsi="Arial" w:cs="Arial"/>
          <w:color w:val="auto"/>
          <w:highlight w:val="none"/>
          <w:shd w:val="clear" w:color="auto" w:fill="auto"/>
        </w:rPr>
        <w:t>）</w:t>
      </w:r>
    </w:p>
    <w:p>
      <w:pPr>
        <w:tabs>
          <w:tab w:val="left" w:pos="709"/>
          <w:tab w:val="right" w:pos="9072"/>
        </w:tabs>
        <w:ind w:firstLine="420" w:firstLineChars="200"/>
        <w:rPr>
          <w:rFonts w:ascii="Arial" w:hAnsi="Arial" w:cs="Arial"/>
          <w:color w:val="auto"/>
          <w:highlight w:val="none"/>
          <w:shd w:val="clear" w:color="auto" w:fill="auto"/>
        </w:rPr>
      </w:pPr>
      <w:r>
        <w:rPr>
          <w:rFonts w:hint="eastAsia" w:ascii="Arial" w:hAnsi="Arial" w:cs="Arial"/>
          <w:color w:val="auto"/>
          <w:highlight w:val="none"/>
          <w:shd w:val="clear" w:color="auto" w:fill="auto"/>
          <w:lang w:val="en-US" w:eastAsia="zh-CN"/>
        </w:rPr>
        <w:t>6</w:t>
      </w:r>
      <w:r>
        <w:rPr>
          <w:rFonts w:ascii="Arial" w:hAnsi="Arial" w:cs="Arial"/>
          <w:color w:val="auto"/>
          <w:highlight w:val="none"/>
          <w:shd w:val="clear" w:color="auto" w:fill="auto"/>
        </w:rPr>
        <w:t>）已标价工程量清单；</w:t>
      </w:r>
      <w:r>
        <w:rPr>
          <w:rFonts w:ascii="Arial" w:hAnsi="Arial" w:cs="Arial"/>
          <w:color w:val="auto"/>
          <w:highlight w:val="none"/>
          <w:shd w:val="clear" w:color="auto" w:fill="auto"/>
        </w:rPr>
        <w:tab/>
      </w:r>
      <w:r>
        <w:rPr>
          <w:rFonts w:ascii="Arial" w:hAnsi="Arial" w:cs="Arial"/>
          <w:color w:val="auto"/>
          <w:highlight w:val="none"/>
          <w:shd w:val="clear" w:color="auto" w:fill="auto"/>
        </w:rPr>
        <w:t>（</w:t>
      </w:r>
      <w:r>
        <w:rPr>
          <w:rFonts w:hint="eastAsia" w:ascii="Arial" w:hAnsi="Arial" w:cs="Arial"/>
          <w:color w:val="auto"/>
          <w:highlight w:val="none"/>
          <w:shd w:val="clear" w:color="auto" w:fill="auto"/>
          <w:lang w:eastAsia="zh-CN"/>
        </w:rPr>
        <w:t>附件四</w:t>
      </w:r>
      <w:r>
        <w:rPr>
          <w:rFonts w:ascii="Arial" w:hAnsi="Arial" w:cs="Arial"/>
          <w:color w:val="auto"/>
          <w:highlight w:val="none"/>
          <w:shd w:val="clear" w:color="auto" w:fill="auto"/>
        </w:rPr>
        <w:t>）</w:t>
      </w:r>
    </w:p>
    <w:tbl>
      <w:tblPr>
        <w:tblStyle w:val="46"/>
        <w:tblW w:w="9072" w:type="dxa"/>
        <w:tblInd w:w="108" w:type="dxa"/>
        <w:tblLayout w:type="fixed"/>
        <w:tblCellMar>
          <w:top w:w="0" w:type="dxa"/>
          <w:left w:w="108" w:type="dxa"/>
          <w:bottom w:w="0" w:type="dxa"/>
          <w:right w:w="108" w:type="dxa"/>
        </w:tblCellMar>
      </w:tblPr>
      <w:tblGrid>
        <w:gridCol w:w="636"/>
        <w:gridCol w:w="8436"/>
      </w:tblGrid>
      <w:tr>
        <w:tblPrEx>
          <w:tblLayout w:type="fixed"/>
          <w:tblCellMar>
            <w:top w:w="0" w:type="dxa"/>
            <w:left w:w="108" w:type="dxa"/>
            <w:bottom w:w="0" w:type="dxa"/>
            <w:right w:w="108" w:type="dxa"/>
          </w:tblCellMar>
        </w:tblPrEx>
        <w:trPr>
          <w:trHeight w:val="457" w:hRule="atLeast"/>
          <w:tblHeader/>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br w:type="page"/>
            </w:r>
            <w:r>
              <w:rPr>
                <w:rFonts w:ascii="Arial" w:hAnsi="Arial" w:eastAsia="宋体" w:cs="Arial"/>
                <w:color w:val="auto"/>
                <w:highlight w:val="none"/>
                <w:shd w:val="clear" w:color="auto" w:fill="auto"/>
              </w:rPr>
              <w:t>序号</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内容</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1</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投标报价</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2</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编制说明</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3</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投标报价费用表</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4</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单位（专业）工程投标报价费用表</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5</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分部分项工程清单与计价表</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6</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施工技术措施项目清单与计价表</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7</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综合单价计算表（含分部分项工程、施工技术措施项目）</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8</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综合单价工料机分析表（纸质投标文件中暂不提供，中标后按业主要求提供）</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9</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施工组织（总价）措施项目清单与计价表</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10</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其他项目清单与计价汇总表</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11</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暂列金额明细表</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12</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材料（工程设备）暂估单价及调整表</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13</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专业工程暂估价表</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14</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专项技术措施暂估价表</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15</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计日工表</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hint="eastAsia" w:ascii="Arial" w:hAnsi="Arial" w:eastAsia="宋体" w:cs="Arial"/>
                <w:color w:val="auto"/>
                <w:highlight w:val="none"/>
                <w:shd w:val="clear" w:color="auto" w:fill="auto"/>
                <w:lang w:eastAsia="zh-CN"/>
              </w:rPr>
            </w:pPr>
            <w:r>
              <w:rPr>
                <w:rFonts w:ascii="Arial" w:hAnsi="Arial" w:eastAsia="宋体" w:cs="Arial"/>
                <w:color w:val="auto"/>
                <w:highlight w:val="none"/>
                <w:shd w:val="clear" w:color="auto" w:fill="auto"/>
              </w:rPr>
              <w:t>1</w:t>
            </w:r>
            <w:r>
              <w:rPr>
                <w:rFonts w:hint="eastAsia" w:ascii="Arial" w:hAnsi="Arial" w:eastAsia="宋体" w:cs="Arial"/>
                <w:color w:val="auto"/>
                <w:highlight w:val="none"/>
                <w:shd w:val="clear" w:color="auto" w:fill="auto"/>
                <w:lang w:val="en-US" w:eastAsia="zh-CN"/>
              </w:rPr>
              <w:t>6</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主要工日一览表</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hint="eastAsia" w:ascii="Arial" w:hAnsi="Arial" w:eastAsia="宋体" w:cs="Arial"/>
                <w:color w:val="auto"/>
                <w:highlight w:val="none"/>
                <w:shd w:val="clear" w:color="auto" w:fill="auto"/>
                <w:lang w:eastAsia="zh-CN"/>
              </w:rPr>
            </w:pPr>
            <w:r>
              <w:rPr>
                <w:rFonts w:ascii="Arial" w:hAnsi="Arial" w:eastAsia="宋体" w:cs="Arial"/>
                <w:color w:val="auto"/>
                <w:highlight w:val="none"/>
                <w:shd w:val="clear" w:color="auto" w:fill="auto"/>
              </w:rPr>
              <w:t>1</w:t>
            </w:r>
            <w:r>
              <w:rPr>
                <w:rFonts w:hint="eastAsia" w:ascii="Arial" w:hAnsi="Arial" w:eastAsia="宋体" w:cs="Arial"/>
                <w:color w:val="auto"/>
                <w:highlight w:val="none"/>
                <w:shd w:val="clear" w:color="auto" w:fill="auto"/>
                <w:lang w:val="en-US" w:eastAsia="zh-CN"/>
              </w:rPr>
              <w:t>7</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发包人提供材料和设备一览表</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hint="eastAsia" w:ascii="Arial" w:hAnsi="Arial" w:eastAsia="宋体" w:cs="Arial"/>
                <w:color w:val="auto"/>
                <w:highlight w:val="none"/>
                <w:shd w:val="clear" w:color="auto" w:fill="auto"/>
                <w:lang w:eastAsia="zh-CN"/>
              </w:rPr>
            </w:pPr>
            <w:r>
              <w:rPr>
                <w:rFonts w:ascii="Arial" w:hAnsi="Arial" w:eastAsia="宋体" w:cs="Arial"/>
                <w:color w:val="auto"/>
                <w:highlight w:val="none"/>
                <w:shd w:val="clear" w:color="auto" w:fill="auto"/>
              </w:rPr>
              <w:t>1</w:t>
            </w:r>
            <w:r>
              <w:rPr>
                <w:rFonts w:hint="eastAsia" w:ascii="Arial" w:hAnsi="Arial" w:eastAsia="宋体" w:cs="Arial"/>
                <w:color w:val="auto"/>
                <w:highlight w:val="none"/>
                <w:shd w:val="clear" w:color="auto" w:fill="auto"/>
                <w:lang w:val="en-US" w:eastAsia="zh-CN"/>
              </w:rPr>
              <w:t>8</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主要材料和工程设备一览表</w:t>
            </w:r>
          </w:p>
        </w:tc>
      </w:tr>
      <w:tr>
        <w:tblPrEx>
          <w:tblLayout w:type="fixed"/>
          <w:tblCellMar>
            <w:top w:w="0" w:type="dxa"/>
            <w:left w:w="108" w:type="dxa"/>
            <w:bottom w:w="0" w:type="dxa"/>
            <w:right w:w="108" w:type="dxa"/>
          </w:tblCellMar>
        </w:tblPrEx>
        <w:trPr>
          <w:trHeight w:val="457" w:hRule="atLeast"/>
        </w:trPr>
        <w:tc>
          <w:tcPr>
            <w:tcW w:w="6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4"/>
              <w:jc w:val="center"/>
              <w:rPr>
                <w:rFonts w:hint="eastAsia" w:ascii="Arial" w:hAnsi="Arial" w:eastAsia="宋体" w:cs="Arial"/>
                <w:color w:val="auto"/>
                <w:highlight w:val="none"/>
                <w:shd w:val="clear" w:color="auto" w:fill="auto"/>
                <w:lang w:val="en-US" w:eastAsia="zh-CN"/>
              </w:rPr>
            </w:pPr>
            <w:r>
              <w:rPr>
                <w:rFonts w:hint="eastAsia" w:ascii="Arial" w:hAnsi="Arial" w:eastAsia="宋体" w:cs="Arial"/>
                <w:color w:val="auto"/>
                <w:highlight w:val="none"/>
                <w:shd w:val="clear" w:color="auto" w:fill="auto"/>
                <w:lang w:val="en-US" w:eastAsia="zh-CN"/>
              </w:rPr>
              <w:t>19</w:t>
            </w:r>
          </w:p>
        </w:tc>
        <w:tc>
          <w:tcPr>
            <w:tcW w:w="8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01"/>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主要机械台班一览表</w:t>
            </w:r>
          </w:p>
        </w:tc>
      </w:tr>
    </w:tbl>
    <w:p>
      <w:pPr>
        <w:pStyle w:val="62"/>
        <w:ind w:firstLine="420"/>
        <w:rPr>
          <w:rFonts w:ascii="Arial" w:hAnsi="Arial" w:cs="Arial"/>
          <w:b/>
          <w:color w:val="auto"/>
          <w:highlight w:val="none"/>
          <w:shd w:val="clear" w:color="auto" w:fill="auto"/>
        </w:rPr>
      </w:pPr>
      <w:r>
        <w:rPr>
          <w:rFonts w:ascii="Arial" w:hAnsi="Arial" w:cs="Arial"/>
          <w:color w:val="auto"/>
          <w:highlight w:val="none"/>
          <w:shd w:val="clear" w:color="auto" w:fill="auto"/>
        </w:rPr>
        <w:t>3.1.2</w:t>
      </w:r>
      <w:r>
        <w:rPr>
          <w:rFonts w:ascii="Arial" w:hAnsi="Arial" w:cs="Arial"/>
          <w:b/>
          <w:color w:val="auto"/>
          <w:highlight w:val="none"/>
          <w:shd w:val="clear" w:color="auto" w:fill="auto"/>
        </w:rPr>
        <w:t>资格审查资料；</w:t>
      </w:r>
    </w:p>
    <w:p>
      <w:pPr>
        <w:tabs>
          <w:tab w:val="left" w:pos="426"/>
          <w:tab w:val="right" w:pos="9070"/>
        </w:tabs>
        <w:ind w:firstLine="420" w:firstLineChars="200"/>
        <w:rPr>
          <w:rFonts w:ascii="Arial" w:hAnsi="Arial" w:eastAsia="宋体" w:cs="Arial"/>
          <w:color w:val="auto"/>
          <w:highlight w:val="none"/>
          <w:shd w:val="clear" w:color="auto" w:fill="auto"/>
        </w:rPr>
      </w:pPr>
      <w:r>
        <w:rPr>
          <w:rFonts w:ascii="Arial" w:hAnsi="Arial" w:cs="Arial"/>
          <w:color w:val="auto"/>
          <w:highlight w:val="none"/>
          <w:shd w:val="clear" w:color="auto" w:fill="auto"/>
        </w:rPr>
        <w:t>（1)</w:t>
      </w:r>
      <w:r>
        <w:rPr>
          <w:rFonts w:ascii="Arial" w:hAnsi="Arial" w:eastAsia="宋体" w:cs="Arial"/>
          <w:color w:val="auto"/>
          <w:highlight w:val="none"/>
          <w:shd w:val="clear" w:color="auto" w:fill="auto"/>
        </w:rPr>
        <w:t>中小企业声明函</w:t>
      </w:r>
      <w:r>
        <w:rPr>
          <w:rFonts w:hint="eastAsia" w:ascii="Arial" w:hAnsi="Arial" w:eastAsia="宋体" w:cs="Arial"/>
          <w:color w:val="auto"/>
          <w:highlight w:val="none"/>
          <w:shd w:val="clear" w:color="auto" w:fill="auto"/>
          <w:lang w:eastAsia="zh-CN"/>
        </w:rPr>
        <w:t>（工程）</w:t>
      </w:r>
      <w:r>
        <w:rPr>
          <w:rFonts w:ascii="Arial" w:hAnsi="Arial" w:eastAsia="宋体" w:cs="Arial"/>
          <w:color w:val="auto"/>
          <w:highlight w:val="none"/>
          <w:shd w:val="clear" w:color="auto" w:fill="auto"/>
        </w:rPr>
        <w:t xml:space="preserve">                    </w:t>
      </w:r>
      <w:r>
        <w:rPr>
          <w:rFonts w:ascii="Arial" w:hAnsi="Arial" w:eastAsia="宋体" w:cs="Arial"/>
          <w:color w:val="auto"/>
          <w:highlight w:val="none"/>
          <w:shd w:val="clear" w:color="auto" w:fill="auto"/>
        </w:rPr>
        <w:tab/>
      </w:r>
      <w:r>
        <w:rPr>
          <w:rFonts w:ascii="Arial" w:hAnsi="Arial" w:eastAsia="宋体" w:cs="Arial"/>
          <w:color w:val="auto"/>
          <w:highlight w:val="none"/>
          <w:shd w:val="clear" w:color="auto" w:fill="auto"/>
        </w:rPr>
        <w:t>（附件</w:t>
      </w:r>
      <w:r>
        <w:rPr>
          <w:rFonts w:hint="eastAsia" w:ascii="Arial" w:hAnsi="Arial" w:eastAsia="宋体" w:cs="Arial"/>
          <w:color w:val="auto"/>
          <w:highlight w:val="none"/>
          <w:shd w:val="clear" w:color="auto" w:fill="auto"/>
          <w:lang w:eastAsia="zh-CN"/>
        </w:rPr>
        <w:t>五</w:t>
      </w:r>
      <w:r>
        <w:rPr>
          <w:rFonts w:ascii="Arial" w:hAnsi="Arial" w:eastAsia="宋体" w:cs="Arial"/>
          <w:color w:val="auto"/>
          <w:highlight w:val="none"/>
          <w:shd w:val="clear" w:color="auto" w:fill="auto"/>
        </w:rPr>
        <w:t>）</w:t>
      </w:r>
    </w:p>
    <w:p>
      <w:pPr>
        <w:tabs>
          <w:tab w:val="left" w:pos="426"/>
          <w:tab w:val="right" w:pos="9070"/>
        </w:tabs>
        <w:ind w:firstLine="420" w:firstLineChars="200"/>
        <w:rPr>
          <w:rFonts w:ascii="Arial" w:hAnsi="Arial" w:eastAsia="宋体" w:cs="Arial"/>
          <w:color w:val="auto"/>
          <w:highlight w:val="none"/>
          <w:shd w:val="clear" w:color="auto" w:fill="auto"/>
        </w:rPr>
      </w:pPr>
      <w:r>
        <w:rPr>
          <w:rFonts w:ascii="Arial" w:hAnsi="Arial" w:cs="Arial"/>
          <w:color w:val="auto"/>
          <w:highlight w:val="none"/>
          <w:shd w:val="clear" w:color="auto" w:fill="auto"/>
        </w:rPr>
        <w:t>（</w:t>
      </w:r>
      <w:r>
        <w:rPr>
          <w:rFonts w:hint="eastAsia" w:ascii="Arial" w:hAnsi="Arial" w:cs="Arial"/>
          <w:color w:val="auto"/>
          <w:highlight w:val="none"/>
          <w:shd w:val="clear" w:color="auto" w:fill="auto"/>
          <w:lang w:val="en-US" w:eastAsia="zh-CN"/>
        </w:rPr>
        <w:t>2</w:t>
      </w:r>
      <w:r>
        <w:rPr>
          <w:rFonts w:ascii="Arial" w:hAnsi="Arial" w:cs="Arial"/>
          <w:color w:val="auto"/>
          <w:highlight w:val="none"/>
          <w:shd w:val="clear" w:color="auto" w:fill="auto"/>
        </w:rPr>
        <w:t>)</w:t>
      </w:r>
      <w:r>
        <w:rPr>
          <w:rFonts w:ascii="Arial" w:hAnsi="Arial" w:eastAsia="宋体" w:cs="Arial"/>
          <w:color w:val="auto"/>
          <w:highlight w:val="none"/>
          <w:shd w:val="clear" w:color="auto" w:fill="auto"/>
        </w:rPr>
        <w:t xml:space="preserve">残疾人福利性单位声明函                            </w:t>
      </w:r>
      <w:r>
        <w:rPr>
          <w:rFonts w:ascii="Arial" w:hAnsi="Arial" w:eastAsia="宋体" w:cs="Arial"/>
          <w:color w:val="auto"/>
          <w:highlight w:val="none"/>
          <w:shd w:val="clear" w:color="auto" w:fill="auto"/>
        </w:rPr>
        <w:tab/>
      </w:r>
      <w:r>
        <w:rPr>
          <w:rFonts w:ascii="Arial" w:hAnsi="Arial" w:eastAsia="宋体" w:cs="Arial"/>
          <w:color w:val="auto"/>
          <w:highlight w:val="none"/>
          <w:shd w:val="clear" w:color="auto" w:fill="auto"/>
        </w:rPr>
        <w:t>（</w:t>
      </w:r>
      <w:r>
        <w:rPr>
          <w:rFonts w:hint="eastAsia" w:ascii="Arial" w:hAnsi="Arial" w:eastAsia="宋体" w:cs="Arial"/>
          <w:color w:val="auto"/>
          <w:highlight w:val="none"/>
          <w:shd w:val="clear" w:color="auto" w:fill="auto"/>
          <w:lang w:eastAsia="zh-CN"/>
        </w:rPr>
        <w:t>附件六</w:t>
      </w:r>
      <w:r>
        <w:rPr>
          <w:rFonts w:ascii="Arial" w:hAnsi="Arial" w:eastAsia="宋体" w:cs="Arial"/>
          <w:color w:val="auto"/>
          <w:highlight w:val="none"/>
          <w:shd w:val="clear" w:color="auto" w:fill="auto"/>
        </w:rPr>
        <w:t>）</w:t>
      </w:r>
    </w:p>
    <w:p>
      <w:pPr>
        <w:pStyle w:val="56"/>
        <w:ind w:left="840" w:leftChars="200" w:hanging="420" w:hangingChars="200"/>
        <w:rPr>
          <w:color w:val="auto"/>
          <w:highlight w:val="none"/>
          <w:shd w:val="clear" w:color="auto" w:fill="auto"/>
        </w:rPr>
      </w:pPr>
      <w:r>
        <w:rPr>
          <w:rFonts w:ascii="Arial" w:hAnsi="Arial" w:cs="Arial"/>
          <w:color w:val="auto"/>
          <w:highlight w:val="none"/>
          <w:shd w:val="clear" w:color="auto" w:fill="auto"/>
        </w:rPr>
        <w:t>（</w:t>
      </w:r>
      <w:r>
        <w:rPr>
          <w:rFonts w:hint="eastAsia" w:ascii="Arial" w:hAnsi="Arial" w:cs="Arial"/>
          <w:color w:val="auto"/>
          <w:highlight w:val="none"/>
          <w:shd w:val="clear" w:color="auto" w:fill="auto"/>
          <w:lang w:val="en-US" w:eastAsia="zh-CN"/>
        </w:rPr>
        <w:t>3</w:t>
      </w:r>
      <w:r>
        <w:rPr>
          <w:rFonts w:ascii="Arial" w:hAnsi="Arial" w:cs="Arial"/>
          <w:color w:val="auto"/>
          <w:highlight w:val="none"/>
          <w:shd w:val="clear" w:color="auto" w:fill="auto"/>
        </w:rPr>
        <w:t>)</w:t>
      </w:r>
      <w:r>
        <w:rPr>
          <w:rFonts w:hint="eastAsia"/>
          <w:color w:val="auto"/>
          <w:highlight w:val="none"/>
          <w:shd w:val="clear" w:color="auto" w:fill="auto"/>
          <w:lang w:val="en-US" w:eastAsia="zh-CN"/>
        </w:rPr>
        <w:t>省级以上监狱管理局、戒毒管理局（含新疆生产建设兵团）出具的属于监狱企业的证明文件（监狱企业投标时适用）；                                          （格式自拟）</w:t>
      </w:r>
    </w:p>
    <w:p>
      <w:pPr>
        <w:tabs>
          <w:tab w:val="left" w:pos="426"/>
          <w:tab w:val="right" w:pos="9070"/>
        </w:tabs>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w:t>
      </w:r>
      <w:r>
        <w:rPr>
          <w:rFonts w:hint="eastAsia" w:ascii="Arial" w:hAnsi="Arial" w:cs="Arial"/>
          <w:color w:val="auto"/>
          <w:highlight w:val="none"/>
          <w:shd w:val="clear" w:color="auto" w:fill="auto"/>
          <w:lang w:val="en-US" w:eastAsia="zh-CN"/>
        </w:rPr>
        <w:t>4</w:t>
      </w:r>
      <w:r>
        <w:rPr>
          <w:rFonts w:hint="eastAsia" w:ascii="Arial" w:hAnsi="Arial" w:cs="Arial"/>
          <w:color w:val="auto"/>
          <w:highlight w:val="none"/>
          <w:shd w:val="clear" w:color="auto" w:fill="auto"/>
          <w:lang w:eastAsia="zh-CN"/>
        </w:rPr>
        <w:t>承诺函</w:t>
      </w:r>
      <w:r>
        <w:rPr>
          <w:rFonts w:ascii="Arial" w:hAnsi="Arial" w:cs="Arial"/>
          <w:color w:val="auto"/>
          <w:highlight w:val="none"/>
          <w:shd w:val="clear" w:color="auto" w:fill="auto"/>
        </w:rPr>
        <w:t>；</w:t>
      </w:r>
      <w:r>
        <w:rPr>
          <w:rFonts w:ascii="Arial" w:hAnsi="Arial" w:cs="Arial"/>
          <w:color w:val="auto"/>
          <w:highlight w:val="none"/>
          <w:shd w:val="clear" w:color="auto" w:fill="auto"/>
        </w:rPr>
        <w:tab/>
      </w:r>
      <w:r>
        <w:rPr>
          <w:rFonts w:ascii="Arial" w:hAnsi="Arial" w:cs="Arial"/>
          <w:color w:val="auto"/>
          <w:highlight w:val="none"/>
          <w:shd w:val="clear" w:color="auto" w:fill="auto"/>
        </w:rPr>
        <w:t>（</w:t>
      </w:r>
      <w:r>
        <w:rPr>
          <w:rFonts w:hint="eastAsia" w:ascii="Arial" w:hAnsi="Arial" w:cs="Arial"/>
          <w:color w:val="auto"/>
          <w:highlight w:val="none"/>
          <w:shd w:val="clear" w:color="auto" w:fill="auto"/>
          <w:lang w:eastAsia="zh-CN"/>
        </w:rPr>
        <w:t>附件七</w:t>
      </w:r>
      <w:r>
        <w:rPr>
          <w:rFonts w:ascii="Arial" w:hAnsi="Arial" w:cs="Arial"/>
          <w:color w:val="auto"/>
          <w:highlight w:val="none"/>
          <w:shd w:val="clear" w:color="auto" w:fill="auto"/>
        </w:rPr>
        <w:t>）</w:t>
      </w:r>
    </w:p>
    <w:p>
      <w:pPr>
        <w:tabs>
          <w:tab w:val="left" w:pos="426"/>
          <w:tab w:val="right" w:pos="9070"/>
        </w:tabs>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w:t>
      </w:r>
      <w:r>
        <w:rPr>
          <w:rFonts w:hint="eastAsia" w:ascii="Arial" w:hAnsi="Arial" w:cs="Arial"/>
          <w:color w:val="auto"/>
          <w:highlight w:val="none"/>
          <w:shd w:val="clear" w:color="auto" w:fill="auto"/>
          <w:lang w:val="en-US" w:eastAsia="zh-CN"/>
        </w:rPr>
        <w:t>5</w:t>
      </w:r>
      <w:r>
        <w:rPr>
          <w:rFonts w:ascii="Arial" w:hAnsi="Arial" w:cs="Arial"/>
          <w:color w:val="auto"/>
          <w:highlight w:val="none"/>
          <w:shd w:val="clear" w:color="auto" w:fill="auto"/>
        </w:rPr>
        <w:t>)磋商供应商基本情况表；</w:t>
      </w:r>
      <w:r>
        <w:rPr>
          <w:rFonts w:ascii="Arial" w:hAnsi="Arial" w:cs="Arial"/>
          <w:color w:val="auto"/>
          <w:highlight w:val="none"/>
          <w:shd w:val="clear" w:color="auto" w:fill="auto"/>
        </w:rPr>
        <w:tab/>
      </w:r>
      <w:r>
        <w:rPr>
          <w:rFonts w:ascii="Arial" w:hAnsi="Arial" w:cs="Arial"/>
          <w:color w:val="auto"/>
          <w:highlight w:val="none"/>
          <w:shd w:val="clear" w:color="auto" w:fill="auto"/>
        </w:rPr>
        <w:t>（</w:t>
      </w:r>
      <w:r>
        <w:rPr>
          <w:rFonts w:hint="eastAsia" w:ascii="Arial" w:hAnsi="Arial" w:cs="Arial"/>
          <w:color w:val="auto"/>
          <w:highlight w:val="none"/>
          <w:shd w:val="clear" w:color="auto" w:fill="auto"/>
          <w:lang w:eastAsia="zh-CN"/>
        </w:rPr>
        <w:t>附件八</w:t>
      </w:r>
      <w:r>
        <w:rPr>
          <w:rFonts w:ascii="Arial" w:hAnsi="Arial" w:cs="Arial"/>
          <w:color w:val="auto"/>
          <w:highlight w:val="none"/>
          <w:shd w:val="clear" w:color="auto" w:fill="auto"/>
        </w:rPr>
        <w:t>）</w:t>
      </w:r>
    </w:p>
    <w:p>
      <w:pPr>
        <w:tabs>
          <w:tab w:val="left" w:pos="426"/>
          <w:tab w:val="right" w:pos="9070"/>
        </w:tabs>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w:t>
      </w:r>
      <w:r>
        <w:rPr>
          <w:rFonts w:hint="eastAsia" w:ascii="Arial" w:hAnsi="Arial" w:cs="Arial"/>
          <w:color w:val="auto"/>
          <w:highlight w:val="none"/>
          <w:shd w:val="clear" w:color="auto" w:fill="auto"/>
          <w:lang w:val="en-US" w:eastAsia="zh-CN"/>
        </w:rPr>
        <w:t>6</w:t>
      </w:r>
      <w:r>
        <w:rPr>
          <w:rFonts w:ascii="Arial" w:hAnsi="Arial" w:cs="Arial"/>
          <w:color w:val="auto"/>
          <w:highlight w:val="none"/>
          <w:shd w:val="clear" w:color="auto" w:fill="auto"/>
        </w:rPr>
        <w:t>)企业安全生产管理机构情况表；</w:t>
      </w:r>
      <w:r>
        <w:rPr>
          <w:rFonts w:ascii="Arial" w:hAnsi="Arial" w:cs="Arial"/>
          <w:color w:val="auto"/>
          <w:highlight w:val="none"/>
          <w:shd w:val="clear" w:color="auto" w:fill="auto"/>
        </w:rPr>
        <w:tab/>
      </w:r>
      <w:r>
        <w:rPr>
          <w:rFonts w:ascii="Arial" w:hAnsi="Arial" w:cs="Arial"/>
          <w:color w:val="auto"/>
          <w:highlight w:val="none"/>
          <w:shd w:val="clear" w:color="auto" w:fill="auto"/>
        </w:rPr>
        <w:t>（附件</w:t>
      </w:r>
      <w:r>
        <w:rPr>
          <w:rFonts w:hint="eastAsia" w:ascii="Arial" w:hAnsi="Arial" w:cs="Arial"/>
          <w:color w:val="auto"/>
          <w:highlight w:val="none"/>
          <w:shd w:val="clear" w:color="auto" w:fill="auto"/>
          <w:lang w:eastAsia="zh-CN"/>
        </w:rPr>
        <w:t>九</w:t>
      </w:r>
      <w:r>
        <w:rPr>
          <w:rFonts w:ascii="Arial" w:hAnsi="Arial" w:cs="Arial"/>
          <w:color w:val="auto"/>
          <w:highlight w:val="none"/>
          <w:shd w:val="clear" w:color="auto" w:fill="auto"/>
        </w:rPr>
        <w:t>）</w:t>
      </w:r>
    </w:p>
    <w:p>
      <w:pPr>
        <w:tabs>
          <w:tab w:val="left" w:pos="426"/>
          <w:tab w:val="right" w:pos="9070"/>
        </w:tabs>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w:t>
      </w:r>
      <w:r>
        <w:rPr>
          <w:rFonts w:hint="eastAsia" w:ascii="Arial" w:hAnsi="Arial" w:cs="Arial"/>
          <w:color w:val="auto"/>
          <w:highlight w:val="none"/>
          <w:shd w:val="clear" w:color="auto" w:fill="auto"/>
          <w:lang w:val="en-US" w:eastAsia="zh-CN"/>
        </w:rPr>
        <w:t>7</w:t>
      </w:r>
      <w:r>
        <w:rPr>
          <w:rFonts w:ascii="Arial" w:hAnsi="Arial" w:cs="Arial"/>
          <w:color w:val="auto"/>
          <w:highlight w:val="none"/>
          <w:shd w:val="clear" w:color="auto" w:fill="auto"/>
        </w:rPr>
        <w:t>)项目负责人简历表；</w:t>
      </w:r>
      <w:r>
        <w:rPr>
          <w:rFonts w:ascii="Arial" w:hAnsi="Arial" w:cs="Arial"/>
          <w:color w:val="auto"/>
          <w:highlight w:val="none"/>
          <w:shd w:val="clear" w:color="auto" w:fill="auto"/>
        </w:rPr>
        <w:tab/>
      </w:r>
      <w:r>
        <w:rPr>
          <w:rFonts w:ascii="Arial" w:hAnsi="Arial" w:cs="Arial"/>
          <w:color w:val="auto"/>
          <w:highlight w:val="none"/>
          <w:shd w:val="clear" w:color="auto" w:fill="auto"/>
        </w:rPr>
        <w:t>（附件十）</w:t>
      </w:r>
    </w:p>
    <w:p>
      <w:pPr>
        <w:tabs>
          <w:tab w:val="left" w:pos="426"/>
          <w:tab w:val="right" w:pos="9070"/>
        </w:tabs>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w:t>
      </w:r>
      <w:r>
        <w:rPr>
          <w:rFonts w:hint="eastAsia" w:ascii="Arial" w:hAnsi="Arial" w:cs="Arial"/>
          <w:color w:val="auto"/>
          <w:highlight w:val="none"/>
          <w:shd w:val="clear" w:color="auto" w:fill="auto"/>
          <w:lang w:val="en-US" w:eastAsia="zh-CN"/>
        </w:rPr>
        <w:t>8</w:t>
      </w:r>
      <w:r>
        <w:rPr>
          <w:rFonts w:ascii="Arial" w:hAnsi="Arial" w:cs="Arial"/>
          <w:color w:val="auto"/>
          <w:highlight w:val="none"/>
          <w:shd w:val="clear" w:color="auto" w:fill="auto"/>
        </w:rPr>
        <w:t>)拟投入项目管理人员一览表（此表投标时不用提供；表格内人员必须满足行业主管部门备案要求，且需在合同签订时提供给业主方）；</w:t>
      </w:r>
      <w:r>
        <w:rPr>
          <w:rFonts w:ascii="Arial" w:hAnsi="Arial" w:cs="Arial"/>
          <w:color w:val="auto"/>
          <w:highlight w:val="none"/>
          <w:shd w:val="clear" w:color="auto" w:fill="auto"/>
        </w:rPr>
        <w:tab/>
      </w:r>
      <w:r>
        <w:rPr>
          <w:rFonts w:ascii="Arial" w:hAnsi="Arial" w:cs="Arial"/>
          <w:color w:val="auto"/>
          <w:highlight w:val="none"/>
          <w:shd w:val="clear" w:color="auto" w:fill="auto"/>
        </w:rPr>
        <w:t>（附件十</w:t>
      </w:r>
      <w:r>
        <w:rPr>
          <w:rFonts w:hint="eastAsia" w:ascii="Arial" w:hAnsi="Arial" w:cs="Arial"/>
          <w:color w:val="auto"/>
          <w:highlight w:val="none"/>
          <w:shd w:val="clear" w:color="auto" w:fill="auto"/>
          <w:lang w:eastAsia="zh-CN"/>
        </w:rPr>
        <w:t>一</w:t>
      </w:r>
      <w:r>
        <w:rPr>
          <w:rFonts w:ascii="Arial" w:hAnsi="Arial" w:cs="Arial"/>
          <w:color w:val="auto"/>
          <w:highlight w:val="none"/>
          <w:shd w:val="clear" w:color="auto" w:fill="auto"/>
        </w:rPr>
        <w:t>）</w:t>
      </w:r>
    </w:p>
    <w:p>
      <w:pPr>
        <w:tabs>
          <w:tab w:val="left" w:pos="426"/>
          <w:tab w:val="right" w:pos="9070"/>
        </w:tabs>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w:t>
      </w:r>
      <w:r>
        <w:rPr>
          <w:rFonts w:hint="eastAsia" w:ascii="Arial" w:hAnsi="Arial" w:cs="Arial"/>
          <w:color w:val="auto"/>
          <w:highlight w:val="none"/>
          <w:shd w:val="clear" w:color="auto" w:fill="auto"/>
          <w:lang w:val="en-US" w:eastAsia="zh-CN"/>
        </w:rPr>
        <w:t>9</w:t>
      </w:r>
      <w:r>
        <w:rPr>
          <w:rFonts w:ascii="Arial" w:hAnsi="Arial" w:cs="Arial"/>
          <w:color w:val="auto"/>
          <w:highlight w:val="none"/>
          <w:shd w:val="clear" w:color="auto" w:fill="auto"/>
        </w:rPr>
        <w:t>)企业分管安全生产副经理任职文件；</w:t>
      </w:r>
      <w:r>
        <w:rPr>
          <w:rFonts w:ascii="Arial" w:hAnsi="Arial" w:cs="Arial"/>
          <w:color w:val="auto"/>
          <w:highlight w:val="none"/>
          <w:shd w:val="clear" w:color="auto" w:fill="auto"/>
        </w:rPr>
        <w:tab/>
      </w:r>
    </w:p>
    <w:p>
      <w:pPr>
        <w:tabs>
          <w:tab w:val="left" w:pos="426"/>
          <w:tab w:val="right" w:pos="9070"/>
        </w:tabs>
        <w:ind w:firstLine="420" w:firstLineChars="200"/>
        <w:jc w:val="right"/>
        <w:rPr>
          <w:rFonts w:ascii="Arial" w:hAnsi="Arial" w:cs="Arial"/>
          <w:color w:val="auto"/>
          <w:highlight w:val="none"/>
          <w:shd w:val="clear" w:color="auto" w:fill="auto"/>
        </w:rPr>
      </w:pPr>
      <w:r>
        <w:rPr>
          <w:rFonts w:ascii="Arial" w:hAnsi="Arial" w:cs="Arial"/>
          <w:color w:val="auto"/>
          <w:highlight w:val="none"/>
          <w:shd w:val="clear" w:color="auto" w:fill="auto"/>
        </w:rPr>
        <w:t>（</w:t>
      </w:r>
      <w:r>
        <w:rPr>
          <w:rFonts w:hint="eastAsia" w:ascii="Arial" w:hAnsi="Arial" w:cs="Arial"/>
          <w:color w:val="auto"/>
          <w:highlight w:val="none"/>
          <w:shd w:val="clear" w:color="auto" w:fill="auto"/>
          <w:lang w:val="en-US" w:eastAsia="zh-CN"/>
        </w:rPr>
        <w:t>10</w:t>
      </w:r>
      <w:r>
        <w:rPr>
          <w:rFonts w:ascii="Arial" w:hAnsi="Arial" w:cs="Arial"/>
          <w:color w:val="auto"/>
          <w:highlight w:val="none"/>
          <w:shd w:val="clear" w:color="auto" w:fill="auto"/>
        </w:rPr>
        <w:t>)省外企业进浙承接业务备案证明：根据《浙江省省外建筑业企业和中介服务机构备案管理暂行办法》规定，省外企业必须提供</w:t>
      </w:r>
      <w:r>
        <w:rPr>
          <w:rFonts w:hint="eastAsia" w:ascii="Arial" w:hAnsi="Arial" w:cs="Arial"/>
          <w:color w:val="auto"/>
          <w:highlight w:val="none"/>
          <w:shd w:val="clear" w:color="auto" w:fill="auto"/>
        </w:rPr>
        <w:t>有效的《省外企业进浙承接业务备案证明》或由浙江省建筑市场监管公共服务系统发布的投标人进浙备案网页打印件（带网址）</w:t>
      </w:r>
      <w:r>
        <w:rPr>
          <w:rFonts w:ascii="Arial" w:hAnsi="Arial" w:cs="Arial"/>
          <w:color w:val="auto"/>
          <w:highlight w:val="none"/>
          <w:shd w:val="clear" w:color="auto" w:fill="auto"/>
        </w:rPr>
        <w:t>（复印件需加盖磋商供应商公章）；</w:t>
      </w:r>
      <w:r>
        <w:rPr>
          <w:rFonts w:ascii="Arial" w:hAnsi="Arial" w:cs="Arial"/>
          <w:color w:val="auto"/>
          <w:highlight w:val="none"/>
          <w:shd w:val="clear" w:color="auto" w:fill="auto"/>
        </w:rPr>
        <w:tab/>
      </w:r>
      <w:r>
        <w:rPr>
          <w:rFonts w:ascii="Arial" w:hAnsi="Arial" w:cs="Arial"/>
          <w:color w:val="auto"/>
          <w:highlight w:val="none"/>
          <w:shd w:val="clear" w:color="auto" w:fill="auto"/>
        </w:rPr>
        <w:t>（附件十</w:t>
      </w:r>
      <w:r>
        <w:rPr>
          <w:rFonts w:hint="eastAsia" w:ascii="Arial" w:hAnsi="Arial" w:cs="Arial"/>
          <w:color w:val="auto"/>
          <w:highlight w:val="none"/>
          <w:shd w:val="clear" w:color="auto" w:fill="auto"/>
          <w:lang w:eastAsia="zh-CN"/>
        </w:rPr>
        <w:t>二</w:t>
      </w:r>
      <w:r>
        <w:rPr>
          <w:rFonts w:ascii="Arial" w:hAnsi="Arial" w:cs="Arial"/>
          <w:color w:val="auto"/>
          <w:highlight w:val="none"/>
          <w:shd w:val="clear" w:color="auto" w:fill="auto"/>
        </w:rPr>
        <w:t>）</w:t>
      </w:r>
    </w:p>
    <w:p>
      <w:pPr>
        <w:tabs>
          <w:tab w:val="left" w:pos="426"/>
          <w:tab w:val="right" w:pos="9070"/>
        </w:tabs>
        <w:ind w:firstLine="420" w:firstLineChars="200"/>
        <w:rPr>
          <w:rFonts w:ascii="宋体" w:hAnsi="宋体"/>
          <w:color w:val="auto"/>
          <w:highlight w:val="none"/>
          <w:shd w:val="clear" w:color="auto" w:fill="auto"/>
        </w:rPr>
      </w:pPr>
      <w:r>
        <w:rPr>
          <w:rFonts w:ascii="Arial" w:hAnsi="Arial" w:cs="Arial"/>
          <w:color w:val="auto"/>
          <w:highlight w:val="none"/>
          <w:shd w:val="clear" w:color="auto" w:fill="auto"/>
        </w:rPr>
        <w:t>（</w:t>
      </w:r>
      <w:r>
        <w:rPr>
          <w:rFonts w:hint="eastAsia" w:ascii="Arial" w:hAnsi="Arial" w:cs="Arial"/>
          <w:color w:val="auto"/>
          <w:highlight w:val="none"/>
          <w:shd w:val="clear" w:color="auto" w:fill="auto"/>
          <w:lang w:val="en-US" w:eastAsia="zh-CN"/>
        </w:rPr>
        <w:t>11</w:t>
      </w:r>
      <w:r>
        <w:rPr>
          <w:rFonts w:ascii="Arial" w:hAnsi="Arial" w:cs="Arial"/>
          <w:color w:val="auto"/>
          <w:highlight w:val="none"/>
          <w:shd w:val="clear" w:color="auto" w:fill="auto"/>
        </w:rPr>
        <w:t>）</w:t>
      </w:r>
      <w:r>
        <w:rPr>
          <w:rFonts w:hint="eastAsia" w:ascii="宋体" w:hAnsi="宋体"/>
          <w:color w:val="auto"/>
          <w:highlight w:val="none"/>
          <w:shd w:val="clear" w:color="auto" w:fill="auto"/>
        </w:rPr>
        <w:t>信誉要求：供应商在磋商公告发布之日至投标截止时间前提供信用中国网站（www.creditchina.gov.cn）、中国政府采购网“政府采购严重违法失信行为信息记录名单”（</w:t>
      </w:r>
      <w:r>
        <w:rPr>
          <w:rFonts w:ascii="宋体" w:hAnsi="宋体"/>
          <w:color w:val="auto"/>
          <w:highlight w:val="none"/>
          <w:shd w:val="clear" w:color="auto" w:fill="auto"/>
        </w:rPr>
        <w:t>http://www.ccgp.gov.cn/search/cr/</w:t>
      </w:r>
      <w:r>
        <w:rPr>
          <w:rFonts w:hint="eastAsia" w:ascii="宋体" w:hAnsi="宋体"/>
          <w:color w:val="auto"/>
          <w:highlight w:val="none"/>
          <w:shd w:val="clear" w:color="auto" w:fill="auto"/>
        </w:rPr>
        <w:t>）、国家企业信用信息公示系统（</w:t>
      </w:r>
      <w:r>
        <w:rPr>
          <w:color w:val="auto"/>
          <w:highlight w:val="none"/>
          <w:shd w:val="clear" w:color="auto" w:fill="auto"/>
        </w:rPr>
        <w:fldChar w:fldCharType="begin"/>
      </w:r>
      <w:r>
        <w:rPr>
          <w:color w:val="auto"/>
          <w:highlight w:val="none"/>
          <w:shd w:val="clear" w:color="auto" w:fill="auto"/>
        </w:rPr>
        <w:instrText xml:space="preserve"> HYPERLINK "http://www.gsxt.gov.cn" </w:instrText>
      </w:r>
      <w:r>
        <w:rPr>
          <w:color w:val="auto"/>
          <w:highlight w:val="none"/>
          <w:shd w:val="clear" w:color="auto" w:fill="auto"/>
        </w:rPr>
        <w:fldChar w:fldCharType="separate"/>
      </w:r>
      <w:r>
        <w:rPr>
          <w:color w:val="auto"/>
          <w:highlight w:val="none"/>
          <w:shd w:val="clear" w:color="auto" w:fill="auto"/>
        </w:rPr>
        <w:t>http://www.gsxt.gov.cn</w:t>
      </w:r>
      <w:r>
        <w:rPr>
          <w:color w:val="auto"/>
          <w:highlight w:val="none"/>
          <w:shd w:val="clear" w:color="auto" w:fill="auto"/>
        </w:rPr>
        <w:fldChar w:fldCharType="end"/>
      </w:r>
      <w:r>
        <w:rPr>
          <w:rFonts w:hint="eastAsia" w:ascii="宋体" w:hAnsi="宋体"/>
          <w:color w:val="auto"/>
          <w:highlight w:val="none"/>
          <w:shd w:val="clear" w:color="auto" w:fill="auto"/>
        </w:rPr>
        <w:t>）信用记录网页截图。</w:t>
      </w:r>
    </w:p>
    <w:p>
      <w:pPr>
        <w:tabs>
          <w:tab w:val="left" w:pos="426"/>
          <w:tab w:val="right" w:pos="9070"/>
        </w:tabs>
        <w:ind w:firstLine="420" w:firstLineChars="200"/>
        <w:rPr>
          <w:rFonts w:ascii="Arial" w:hAnsi="Arial" w:cs="Arial"/>
          <w:color w:val="auto"/>
          <w:highlight w:val="none"/>
          <w:shd w:val="clear" w:color="auto" w:fill="auto"/>
        </w:rPr>
      </w:pPr>
      <w:r>
        <w:rPr>
          <w:rFonts w:hint="eastAsia" w:ascii="宋体" w:hAnsi="宋体"/>
          <w:color w:val="auto"/>
          <w:highlight w:val="none"/>
          <w:shd w:val="clear" w:color="auto" w:fill="auto"/>
        </w:rPr>
        <w:t>如认为网站所展示信息存在错误、遗漏、公开期限不符合规定以及其他侵犯信息主体合法权益的，请供应商提供相应证明资料。</w:t>
      </w:r>
      <w:r>
        <w:rPr>
          <w:rFonts w:ascii="Arial" w:hAnsi="Arial" w:cs="Arial"/>
          <w:color w:val="auto"/>
          <w:highlight w:val="none"/>
          <w:shd w:val="clear" w:color="auto" w:fill="auto"/>
        </w:rPr>
        <w:tab/>
      </w:r>
      <w:r>
        <w:rPr>
          <w:rFonts w:ascii="Arial" w:hAnsi="Arial" w:cs="Arial"/>
          <w:color w:val="auto"/>
          <w:highlight w:val="none"/>
          <w:shd w:val="clear" w:color="auto" w:fill="auto"/>
        </w:rPr>
        <w:t>（附件十</w:t>
      </w:r>
      <w:r>
        <w:rPr>
          <w:rFonts w:hint="eastAsia" w:ascii="Arial" w:hAnsi="Arial" w:cs="Arial"/>
          <w:color w:val="auto"/>
          <w:highlight w:val="none"/>
          <w:shd w:val="clear" w:color="auto" w:fill="auto"/>
          <w:lang w:eastAsia="zh-CN"/>
        </w:rPr>
        <w:t>三</w:t>
      </w:r>
      <w:r>
        <w:rPr>
          <w:rFonts w:ascii="Arial" w:hAnsi="Arial" w:cs="Arial"/>
          <w:color w:val="auto"/>
          <w:highlight w:val="none"/>
          <w:shd w:val="clear" w:color="auto" w:fill="auto"/>
        </w:rPr>
        <w:t>）</w:t>
      </w:r>
    </w:p>
    <w:p>
      <w:pPr>
        <w:tabs>
          <w:tab w:val="left" w:pos="426"/>
          <w:tab w:val="right" w:pos="9070"/>
        </w:tabs>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w:t>
      </w:r>
      <w:r>
        <w:rPr>
          <w:rFonts w:hint="eastAsia" w:ascii="Arial" w:hAnsi="Arial" w:cs="Arial"/>
          <w:color w:val="auto"/>
          <w:highlight w:val="none"/>
          <w:shd w:val="clear" w:color="auto" w:fill="auto"/>
          <w:lang w:val="en-US" w:eastAsia="zh-CN"/>
        </w:rPr>
        <w:t>12</w:t>
      </w:r>
      <w:r>
        <w:rPr>
          <w:rFonts w:ascii="Arial" w:hAnsi="Arial" w:cs="Arial"/>
          <w:color w:val="auto"/>
          <w:highlight w:val="none"/>
          <w:shd w:val="clear" w:color="auto" w:fill="auto"/>
        </w:rPr>
        <w:t>）磋商文件要求提供的其他文件和资料及磋商供应商认为需要提供的文件和资料。</w:t>
      </w:r>
    </w:p>
    <w:p>
      <w:pPr>
        <w:pStyle w:val="62"/>
        <w:ind w:firstLine="420"/>
        <w:rPr>
          <w:rFonts w:ascii="Arial" w:hAnsi="Arial" w:cs="Arial"/>
          <w:b/>
          <w:color w:val="auto"/>
          <w:highlight w:val="none"/>
          <w:shd w:val="clear" w:color="auto" w:fill="auto"/>
        </w:rPr>
      </w:pPr>
      <w:r>
        <w:rPr>
          <w:rFonts w:ascii="Arial" w:hAnsi="Arial" w:cs="Arial"/>
          <w:color w:val="auto"/>
          <w:highlight w:val="none"/>
          <w:shd w:val="clear" w:color="auto" w:fill="auto"/>
        </w:rPr>
        <w:t>注：如各类证件在年检、升级、变更，不能提供的，应提供相应的主管部门出具的书面材料原件。</w:t>
      </w:r>
    </w:p>
    <w:p>
      <w:pPr>
        <w:tabs>
          <w:tab w:val="left" w:pos="426"/>
        </w:tabs>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3.1.3商务技术部分</w:t>
      </w:r>
    </w:p>
    <w:p>
      <w:pPr>
        <w:pStyle w:val="5"/>
        <w:numPr>
          <w:ilvl w:val="0"/>
          <w:numId w:val="5"/>
        </w:numPr>
        <w:ind w:left="420" w:leftChars="200"/>
        <w:jc w:val="left"/>
        <w:rPr>
          <w:rFonts w:ascii="Arial" w:hAnsi="Arial" w:eastAsia="宋体" w:cs="Arial"/>
          <w:color w:val="auto"/>
          <w:sz w:val="21"/>
          <w:szCs w:val="22"/>
          <w:highlight w:val="none"/>
          <w:shd w:val="clear" w:color="auto" w:fill="auto"/>
        </w:rPr>
      </w:pPr>
      <w:bookmarkStart w:id="95" w:name="_Toc23608"/>
      <w:bookmarkStart w:id="96" w:name="_Toc3486"/>
      <w:bookmarkStart w:id="97" w:name="_Toc20126"/>
      <w:bookmarkStart w:id="98" w:name="_Toc17239"/>
      <w:bookmarkStart w:id="99" w:name="_Toc1744"/>
      <w:r>
        <w:rPr>
          <w:rFonts w:ascii="Arial" w:hAnsi="Arial" w:eastAsia="宋体" w:cs="Arial"/>
          <w:color w:val="auto"/>
          <w:sz w:val="21"/>
          <w:szCs w:val="22"/>
          <w:highlight w:val="none"/>
          <w:shd w:val="clear" w:color="auto" w:fill="auto"/>
        </w:rPr>
        <w:t>磋商供应商自</w:t>
      </w:r>
      <w:r>
        <w:rPr>
          <w:rFonts w:hint="eastAsia" w:ascii="Arial" w:hAnsi="Arial" w:eastAsia="宋体" w:cs="Arial"/>
          <w:color w:val="auto"/>
          <w:sz w:val="21"/>
          <w:szCs w:val="22"/>
          <w:highlight w:val="none"/>
          <w:shd w:val="clear" w:color="auto" w:fill="auto"/>
        </w:rPr>
        <w:t>201</w:t>
      </w:r>
      <w:r>
        <w:rPr>
          <w:rFonts w:hint="eastAsia" w:ascii="Arial" w:hAnsi="Arial" w:eastAsia="宋体" w:cs="Arial"/>
          <w:color w:val="auto"/>
          <w:sz w:val="21"/>
          <w:szCs w:val="22"/>
          <w:highlight w:val="none"/>
          <w:shd w:val="clear" w:color="auto" w:fill="auto"/>
          <w:lang w:val="en-US" w:eastAsia="zh-CN"/>
        </w:rPr>
        <w:t>9</w:t>
      </w:r>
      <w:r>
        <w:rPr>
          <w:rFonts w:hint="eastAsia" w:ascii="Arial" w:hAnsi="Arial" w:eastAsia="宋体" w:cs="Arial"/>
          <w:color w:val="auto"/>
          <w:sz w:val="21"/>
          <w:szCs w:val="22"/>
          <w:highlight w:val="none"/>
          <w:shd w:val="clear" w:color="auto" w:fill="auto"/>
        </w:rPr>
        <w:t>年</w:t>
      </w:r>
      <w:r>
        <w:rPr>
          <w:rFonts w:ascii="Arial" w:hAnsi="Arial" w:eastAsia="宋体" w:cs="Arial"/>
          <w:color w:val="auto"/>
          <w:sz w:val="21"/>
          <w:szCs w:val="22"/>
          <w:highlight w:val="none"/>
          <w:shd w:val="clear" w:color="auto" w:fill="auto"/>
        </w:rPr>
        <w:t>1月以来同类项目业绩一览表                      （附件十</w:t>
      </w:r>
      <w:r>
        <w:rPr>
          <w:rFonts w:hint="eastAsia" w:ascii="Arial" w:hAnsi="Arial" w:eastAsia="宋体" w:cs="Arial"/>
          <w:color w:val="auto"/>
          <w:sz w:val="21"/>
          <w:szCs w:val="22"/>
          <w:highlight w:val="none"/>
          <w:shd w:val="clear" w:color="auto" w:fill="auto"/>
          <w:lang w:eastAsia="zh-CN"/>
        </w:rPr>
        <w:t>四</w:t>
      </w:r>
      <w:r>
        <w:rPr>
          <w:rFonts w:ascii="Arial" w:hAnsi="Arial" w:eastAsia="宋体" w:cs="Arial"/>
          <w:color w:val="auto"/>
          <w:sz w:val="21"/>
          <w:szCs w:val="22"/>
          <w:highlight w:val="none"/>
          <w:shd w:val="clear" w:color="auto" w:fill="auto"/>
        </w:rPr>
        <w:t>）</w:t>
      </w:r>
      <w:bookmarkEnd w:id="95"/>
      <w:bookmarkEnd w:id="96"/>
      <w:bookmarkEnd w:id="97"/>
      <w:bookmarkEnd w:id="98"/>
      <w:bookmarkEnd w:id="99"/>
    </w:p>
    <w:p>
      <w:pPr>
        <w:pStyle w:val="5"/>
        <w:numPr>
          <w:ilvl w:val="0"/>
          <w:numId w:val="5"/>
        </w:numPr>
        <w:ind w:left="420" w:leftChars="200"/>
        <w:jc w:val="left"/>
        <w:rPr>
          <w:rFonts w:ascii="Arial" w:hAnsi="Arial" w:eastAsia="宋体" w:cs="Arial"/>
          <w:color w:val="auto"/>
          <w:sz w:val="21"/>
          <w:szCs w:val="22"/>
          <w:highlight w:val="none"/>
          <w:shd w:val="clear" w:color="auto" w:fill="auto"/>
        </w:rPr>
      </w:pPr>
      <w:r>
        <w:rPr>
          <w:rFonts w:ascii="Arial" w:hAnsi="Arial" w:eastAsia="宋体" w:cs="Arial"/>
          <w:color w:val="auto"/>
          <w:sz w:val="21"/>
          <w:szCs w:val="22"/>
          <w:highlight w:val="none"/>
          <w:shd w:val="clear" w:color="auto" w:fill="auto"/>
        </w:rPr>
        <w:t>建议与少量偏离表                                                  （附件十</w:t>
      </w:r>
      <w:r>
        <w:rPr>
          <w:rFonts w:hint="eastAsia" w:ascii="Arial" w:hAnsi="Arial" w:eastAsia="宋体" w:cs="Arial"/>
          <w:color w:val="auto"/>
          <w:sz w:val="21"/>
          <w:szCs w:val="22"/>
          <w:highlight w:val="none"/>
          <w:shd w:val="clear" w:color="auto" w:fill="auto"/>
          <w:lang w:eastAsia="zh-CN"/>
        </w:rPr>
        <w:t>五</w:t>
      </w:r>
      <w:r>
        <w:rPr>
          <w:rFonts w:ascii="Arial" w:hAnsi="Arial" w:eastAsia="宋体" w:cs="Arial"/>
          <w:color w:val="auto"/>
          <w:sz w:val="21"/>
          <w:szCs w:val="22"/>
          <w:highlight w:val="none"/>
          <w:shd w:val="clear" w:color="auto" w:fill="auto"/>
        </w:rPr>
        <w:t>）</w:t>
      </w:r>
    </w:p>
    <w:p>
      <w:pPr>
        <w:pStyle w:val="5"/>
        <w:numPr>
          <w:ilvl w:val="0"/>
          <w:numId w:val="5"/>
        </w:numPr>
        <w:ind w:left="420" w:leftChars="200"/>
        <w:jc w:val="left"/>
        <w:rPr>
          <w:rFonts w:ascii="Arial" w:hAnsi="Arial" w:eastAsia="宋体" w:cs="Arial"/>
          <w:color w:val="auto"/>
          <w:sz w:val="21"/>
          <w:szCs w:val="22"/>
          <w:highlight w:val="none"/>
          <w:shd w:val="clear" w:color="auto" w:fill="auto"/>
        </w:rPr>
      </w:pPr>
      <w:bookmarkStart w:id="100" w:name="_Toc14110"/>
      <w:bookmarkStart w:id="101" w:name="_Toc9852"/>
      <w:bookmarkStart w:id="102" w:name="_Toc32103"/>
      <w:bookmarkStart w:id="103" w:name="_Toc31113"/>
      <w:bookmarkStart w:id="104" w:name="_Toc26981"/>
      <w:r>
        <w:rPr>
          <w:rFonts w:ascii="Arial" w:hAnsi="Arial" w:eastAsia="宋体" w:cs="Arial"/>
          <w:color w:val="auto"/>
          <w:sz w:val="21"/>
          <w:szCs w:val="22"/>
          <w:highlight w:val="none"/>
          <w:shd w:val="clear" w:color="auto" w:fill="auto"/>
        </w:rPr>
        <w:t>主要技术响应表                                                     （附件十</w:t>
      </w:r>
      <w:r>
        <w:rPr>
          <w:rFonts w:hint="eastAsia" w:ascii="Arial" w:hAnsi="Arial" w:eastAsia="宋体" w:cs="Arial"/>
          <w:color w:val="auto"/>
          <w:sz w:val="21"/>
          <w:szCs w:val="22"/>
          <w:highlight w:val="none"/>
          <w:shd w:val="clear" w:color="auto" w:fill="auto"/>
          <w:lang w:eastAsia="zh-CN"/>
        </w:rPr>
        <w:t>六</w:t>
      </w:r>
      <w:r>
        <w:rPr>
          <w:rFonts w:ascii="Arial" w:hAnsi="Arial" w:eastAsia="宋体" w:cs="Arial"/>
          <w:color w:val="auto"/>
          <w:sz w:val="21"/>
          <w:szCs w:val="22"/>
          <w:highlight w:val="none"/>
          <w:shd w:val="clear" w:color="auto" w:fill="auto"/>
        </w:rPr>
        <w:t>）</w:t>
      </w:r>
      <w:bookmarkEnd w:id="100"/>
      <w:bookmarkEnd w:id="101"/>
      <w:bookmarkEnd w:id="102"/>
      <w:bookmarkEnd w:id="103"/>
      <w:bookmarkEnd w:id="104"/>
    </w:p>
    <w:p>
      <w:pPr>
        <w:pStyle w:val="5"/>
        <w:numPr>
          <w:ilvl w:val="0"/>
          <w:numId w:val="5"/>
        </w:numPr>
        <w:ind w:left="420" w:leftChars="200"/>
        <w:jc w:val="left"/>
        <w:rPr>
          <w:rFonts w:ascii="Arial" w:hAnsi="Arial" w:eastAsia="宋体" w:cs="Arial"/>
          <w:color w:val="auto"/>
          <w:sz w:val="21"/>
          <w:szCs w:val="22"/>
          <w:highlight w:val="none"/>
          <w:shd w:val="clear" w:color="auto" w:fill="auto"/>
        </w:rPr>
      </w:pPr>
      <w:bookmarkStart w:id="105" w:name="_Toc31330"/>
      <w:bookmarkStart w:id="106" w:name="_Toc26241"/>
      <w:bookmarkStart w:id="107" w:name="_Toc22525"/>
      <w:bookmarkStart w:id="108" w:name="_Toc29701"/>
      <w:bookmarkStart w:id="109" w:name="_Toc5504"/>
      <w:r>
        <w:rPr>
          <w:rFonts w:ascii="Arial" w:hAnsi="Arial" w:eastAsia="宋体" w:cs="Arial"/>
          <w:color w:val="auto"/>
          <w:sz w:val="21"/>
          <w:szCs w:val="22"/>
          <w:highlight w:val="none"/>
          <w:shd w:val="clear" w:color="auto" w:fill="auto"/>
        </w:rPr>
        <w:t>随机附件、备品备件及专用工具清单                                  （附件十</w:t>
      </w:r>
      <w:r>
        <w:rPr>
          <w:rFonts w:hint="eastAsia" w:ascii="Arial" w:hAnsi="Arial" w:eastAsia="宋体" w:cs="Arial"/>
          <w:color w:val="auto"/>
          <w:sz w:val="21"/>
          <w:szCs w:val="22"/>
          <w:highlight w:val="none"/>
          <w:shd w:val="clear" w:color="auto" w:fill="auto"/>
          <w:lang w:eastAsia="zh-CN"/>
        </w:rPr>
        <w:t>七</w:t>
      </w:r>
      <w:r>
        <w:rPr>
          <w:rFonts w:ascii="Arial" w:hAnsi="Arial" w:eastAsia="宋体" w:cs="Arial"/>
          <w:color w:val="auto"/>
          <w:sz w:val="21"/>
          <w:szCs w:val="22"/>
          <w:highlight w:val="none"/>
          <w:shd w:val="clear" w:color="auto" w:fill="auto"/>
        </w:rPr>
        <w:t>）</w:t>
      </w:r>
      <w:bookmarkEnd w:id="105"/>
      <w:bookmarkEnd w:id="106"/>
      <w:bookmarkEnd w:id="107"/>
      <w:bookmarkEnd w:id="108"/>
      <w:bookmarkEnd w:id="109"/>
    </w:p>
    <w:p>
      <w:pPr>
        <w:pStyle w:val="5"/>
        <w:numPr>
          <w:ilvl w:val="0"/>
          <w:numId w:val="5"/>
        </w:numPr>
        <w:ind w:left="420" w:leftChars="200"/>
        <w:jc w:val="left"/>
        <w:rPr>
          <w:rFonts w:ascii="Arial" w:hAnsi="Arial" w:eastAsia="宋体" w:cs="Arial"/>
          <w:color w:val="auto"/>
          <w:sz w:val="21"/>
          <w:szCs w:val="22"/>
          <w:highlight w:val="none"/>
          <w:shd w:val="clear" w:color="auto" w:fill="auto"/>
        </w:rPr>
      </w:pPr>
      <w:bookmarkStart w:id="110" w:name="_Toc1715"/>
      <w:bookmarkStart w:id="111" w:name="_Toc24928"/>
      <w:bookmarkStart w:id="112" w:name="_Toc21597"/>
      <w:bookmarkStart w:id="113" w:name="_Toc16667"/>
      <w:bookmarkStart w:id="114" w:name="_Toc7625"/>
      <w:r>
        <w:rPr>
          <w:rFonts w:ascii="Arial" w:hAnsi="Arial" w:eastAsia="宋体" w:cs="Arial"/>
          <w:color w:val="auto"/>
          <w:sz w:val="21"/>
          <w:szCs w:val="22"/>
          <w:highlight w:val="none"/>
          <w:shd w:val="clear" w:color="auto" w:fill="auto"/>
        </w:rPr>
        <w:t>投标产品详细技术规格书及投标产品的主要技术、配置、性能、特点和质量水平的详细描述及产品样本图册；（如果资料提供不全，可能导致对供应商不利的评定）      （格式自拟）</w:t>
      </w:r>
      <w:bookmarkEnd w:id="110"/>
      <w:bookmarkEnd w:id="111"/>
      <w:bookmarkEnd w:id="112"/>
      <w:bookmarkEnd w:id="113"/>
      <w:bookmarkEnd w:id="114"/>
    </w:p>
    <w:p>
      <w:pPr>
        <w:pStyle w:val="5"/>
        <w:numPr>
          <w:ilvl w:val="0"/>
          <w:numId w:val="5"/>
        </w:numPr>
        <w:ind w:left="420" w:leftChars="200"/>
        <w:jc w:val="left"/>
        <w:rPr>
          <w:rFonts w:ascii="Arial" w:hAnsi="Arial" w:eastAsia="宋体" w:cs="Arial"/>
          <w:color w:val="auto"/>
          <w:sz w:val="21"/>
          <w:szCs w:val="22"/>
          <w:highlight w:val="none"/>
          <w:shd w:val="clear" w:color="auto" w:fill="auto"/>
        </w:rPr>
      </w:pPr>
      <w:bookmarkStart w:id="115" w:name="_Toc7159"/>
      <w:bookmarkStart w:id="116" w:name="_Toc19672"/>
      <w:bookmarkStart w:id="117" w:name="_Toc1697"/>
      <w:bookmarkStart w:id="118" w:name="_Toc30471"/>
      <w:bookmarkStart w:id="119" w:name="_Toc6688"/>
      <w:r>
        <w:rPr>
          <w:rFonts w:ascii="Arial" w:hAnsi="Arial" w:eastAsia="宋体" w:cs="Arial"/>
          <w:color w:val="auto"/>
          <w:sz w:val="21"/>
          <w:szCs w:val="22"/>
          <w:highlight w:val="none"/>
          <w:shd w:val="clear" w:color="auto" w:fill="auto"/>
        </w:rPr>
        <w:t xml:space="preserve">项目实施方案                                 </w:t>
      </w:r>
      <w:r>
        <w:rPr>
          <w:rFonts w:hint="eastAsia" w:ascii="Arial" w:hAnsi="Arial" w:eastAsia="宋体" w:cs="Arial"/>
          <w:color w:val="auto"/>
          <w:sz w:val="21"/>
          <w:szCs w:val="22"/>
          <w:highlight w:val="none"/>
          <w:shd w:val="clear" w:color="auto" w:fill="auto"/>
        </w:rPr>
        <w:t xml:space="preserve">      </w:t>
      </w:r>
      <w:r>
        <w:rPr>
          <w:rFonts w:ascii="Arial" w:hAnsi="Arial" w:eastAsia="宋体" w:cs="Arial"/>
          <w:color w:val="auto"/>
          <w:sz w:val="21"/>
          <w:szCs w:val="22"/>
          <w:highlight w:val="none"/>
          <w:shd w:val="clear" w:color="auto" w:fill="auto"/>
        </w:rPr>
        <w:t xml:space="preserve">               （格式自拟）</w:t>
      </w:r>
      <w:bookmarkEnd w:id="115"/>
      <w:bookmarkEnd w:id="116"/>
      <w:bookmarkEnd w:id="117"/>
      <w:bookmarkEnd w:id="118"/>
      <w:bookmarkEnd w:id="119"/>
    </w:p>
    <w:p>
      <w:pPr>
        <w:pStyle w:val="5"/>
        <w:numPr>
          <w:ilvl w:val="0"/>
          <w:numId w:val="5"/>
        </w:numPr>
        <w:ind w:left="420" w:leftChars="200"/>
        <w:jc w:val="left"/>
        <w:rPr>
          <w:rFonts w:ascii="Arial" w:hAnsi="Arial" w:eastAsia="宋体" w:cs="Arial"/>
          <w:color w:val="auto"/>
          <w:sz w:val="21"/>
          <w:szCs w:val="22"/>
          <w:highlight w:val="none"/>
          <w:shd w:val="clear" w:color="auto" w:fill="auto"/>
        </w:rPr>
      </w:pPr>
      <w:r>
        <w:rPr>
          <w:rFonts w:hint="eastAsia" w:ascii="Arial" w:hAnsi="Arial" w:eastAsia="宋体" w:cs="Arial"/>
          <w:color w:val="auto"/>
          <w:sz w:val="21"/>
          <w:szCs w:val="22"/>
          <w:highlight w:val="none"/>
          <w:shd w:val="clear" w:color="auto" w:fill="auto"/>
          <w:lang w:eastAsia="zh-CN"/>
        </w:rPr>
        <w:t>保障措施</w:t>
      </w:r>
      <w:r>
        <w:rPr>
          <w:rFonts w:hint="eastAsia" w:ascii="Arial" w:hAnsi="Arial" w:eastAsia="宋体" w:cs="Arial"/>
          <w:color w:val="auto"/>
          <w:sz w:val="21"/>
          <w:szCs w:val="22"/>
          <w:highlight w:val="none"/>
          <w:shd w:val="clear" w:color="auto" w:fill="auto"/>
          <w:lang w:val="en-US" w:eastAsia="zh-CN"/>
        </w:rPr>
        <w:t xml:space="preserve">                                                           </w:t>
      </w:r>
      <w:r>
        <w:rPr>
          <w:rFonts w:hint="eastAsia" w:ascii="Arial" w:hAnsi="Arial" w:eastAsia="宋体" w:cs="Arial"/>
          <w:color w:val="auto"/>
          <w:sz w:val="21"/>
          <w:szCs w:val="22"/>
          <w:highlight w:val="none"/>
          <w:shd w:val="clear" w:color="auto" w:fill="auto"/>
          <w:lang w:eastAsia="zh-CN"/>
        </w:rPr>
        <w:t>（格式自拟）</w:t>
      </w:r>
    </w:p>
    <w:p>
      <w:pPr>
        <w:pStyle w:val="5"/>
        <w:numPr>
          <w:ilvl w:val="0"/>
          <w:numId w:val="5"/>
        </w:numPr>
        <w:ind w:left="420" w:leftChars="200"/>
        <w:jc w:val="left"/>
        <w:rPr>
          <w:rFonts w:ascii="Arial" w:hAnsi="Arial" w:eastAsia="宋体" w:cs="Arial"/>
          <w:color w:val="auto"/>
          <w:sz w:val="21"/>
          <w:szCs w:val="22"/>
          <w:highlight w:val="none"/>
          <w:shd w:val="clear" w:color="auto" w:fill="auto"/>
        </w:rPr>
      </w:pPr>
      <w:bookmarkStart w:id="120" w:name="_Toc9368"/>
      <w:bookmarkStart w:id="121" w:name="_Toc26233"/>
      <w:bookmarkStart w:id="122" w:name="_Toc14646"/>
      <w:bookmarkStart w:id="123" w:name="_Toc4512"/>
      <w:bookmarkStart w:id="124" w:name="_Toc497"/>
      <w:r>
        <w:rPr>
          <w:rFonts w:ascii="Arial" w:hAnsi="Arial" w:eastAsia="宋体" w:cs="Arial"/>
          <w:color w:val="auto"/>
          <w:sz w:val="21"/>
          <w:szCs w:val="22"/>
          <w:highlight w:val="none"/>
          <w:shd w:val="clear" w:color="auto" w:fill="auto"/>
        </w:rPr>
        <w:t>售后服务</w:t>
      </w:r>
      <w:r>
        <w:rPr>
          <w:rFonts w:hint="eastAsia" w:ascii="Arial" w:hAnsi="Arial" w:eastAsia="宋体" w:cs="Arial"/>
          <w:color w:val="auto"/>
          <w:sz w:val="21"/>
          <w:szCs w:val="22"/>
          <w:highlight w:val="none"/>
          <w:shd w:val="clear" w:color="auto" w:fill="auto"/>
        </w:rPr>
        <w:t xml:space="preserve">                                     </w:t>
      </w:r>
      <w:r>
        <w:rPr>
          <w:rFonts w:ascii="Arial" w:hAnsi="Arial" w:eastAsia="宋体" w:cs="Arial"/>
          <w:color w:val="auto"/>
          <w:sz w:val="21"/>
          <w:szCs w:val="22"/>
          <w:highlight w:val="none"/>
          <w:shd w:val="clear" w:color="auto" w:fill="auto"/>
        </w:rPr>
        <w:t xml:space="preserve">                      （格式自拟）</w:t>
      </w:r>
      <w:bookmarkEnd w:id="120"/>
      <w:bookmarkEnd w:id="121"/>
      <w:bookmarkEnd w:id="122"/>
      <w:bookmarkEnd w:id="123"/>
      <w:bookmarkEnd w:id="124"/>
    </w:p>
    <w:p>
      <w:pPr>
        <w:pStyle w:val="5"/>
        <w:ind w:left="420" w:leftChars="200"/>
        <w:jc w:val="left"/>
        <w:rPr>
          <w:rFonts w:ascii="Arial" w:hAnsi="Arial" w:eastAsia="宋体" w:cs="Arial"/>
          <w:color w:val="auto"/>
          <w:sz w:val="21"/>
          <w:szCs w:val="22"/>
          <w:highlight w:val="none"/>
          <w:shd w:val="clear" w:color="auto" w:fill="auto"/>
        </w:rPr>
      </w:pPr>
      <w:bookmarkStart w:id="125" w:name="_Toc32163"/>
      <w:bookmarkStart w:id="126" w:name="_Toc15241"/>
      <w:bookmarkStart w:id="127" w:name="_Toc1426"/>
      <w:bookmarkStart w:id="128" w:name="_Toc7284"/>
      <w:bookmarkStart w:id="129" w:name="_Toc7212"/>
      <w:r>
        <w:rPr>
          <w:rFonts w:ascii="Arial" w:hAnsi="Arial" w:eastAsia="宋体" w:cs="Arial"/>
          <w:color w:val="auto"/>
          <w:sz w:val="21"/>
          <w:szCs w:val="22"/>
          <w:highlight w:val="none"/>
          <w:shd w:val="clear" w:color="auto" w:fill="auto"/>
        </w:rPr>
        <w:t>（</w:t>
      </w:r>
      <w:r>
        <w:rPr>
          <w:rFonts w:hint="eastAsia" w:ascii="Arial" w:hAnsi="Arial" w:eastAsia="宋体" w:cs="Arial"/>
          <w:color w:val="auto"/>
          <w:sz w:val="21"/>
          <w:szCs w:val="22"/>
          <w:highlight w:val="none"/>
          <w:shd w:val="clear" w:color="auto" w:fill="auto"/>
          <w:lang w:val="en-US" w:eastAsia="zh-CN"/>
        </w:rPr>
        <w:t>10</w:t>
      </w:r>
      <w:r>
        <w:rPr>
          <w:rFonts w:ascii="Arial" w:hAnsi="Arial" w:eastAsia="宋体" w:cs="Arial"/>
          <w:color w:val="auto"/>
          <w:sz w:val="21"/>
          <w:szCs w:val="22"/>
          <w:highlight w:val="none"/>
          <w:shd w:val="clear" w:color="auto" w:fill="auto"/>
        </w:rPr>
        <w:t>）</w:t>
      </w:r>
      <w:r>
        <w:rPr>
          <w:rFonts w:ascii="Arial" w:hAnsi="Arial" w:eastAsia="宋体" w:cs="Arial"/>
          <w:b/>
          <w:bCs/>
          <w:color w:val="auto"/>
          <w:sz w:val="21"/>
          <w:szCs w:val="22"/>
          <w:highlight w:val="none"/>
          <w:shd w:val="clear" w:color="auto" w:fill="auto"/>
        </w:rPr>
        <w:t>根据招标文件中的招标内容与技术要求、评标细则，需要提供的其它文件和资料。详见第八章评标办法前附表第2.2.2（1）款的评审因素。</w:t>
      </w:r>
      <w:bookmarkEnd w:id="125"/>
      <w:bookmarkEnd w:id="126"/>
      <w:bookmarkEnd w:id="127"/>
      <w:bookmarkEnd w:id="128"/>
      <w:bookmarkEnd w:id="129"/>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3.2 投标报价</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3.2.1根据本次竞争性磋商采购工作要求，最后只允许有一个磋商报价，磋商供应商应在各自技术和商务占优势的基础上并充分考虑本项目的重要性，在磋商结束后提供给采购机构及采购人最优惠的磋商价格。</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3.2.2报价方式：采用工程量清单报价，磋商供应商应按采购人提供的工程量清单中列出的工程项目和工程量填报单价和合价。每一项目只允许有一个报价，任何有选择的报价将不予接受。磋商供应商未填单价或合价的工程项目，在实施后，采购人将不予以支付，视为该项费用已包括在其他有价款的单价或合价内。</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3.2.3磋商报价为磋商供应商在磋商响应文件中提出的各项支付金额的总和。</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3.2.4除非合同中另有规定，磋商供应商在投标总价中均包括完成该工程项目的人工费、材料费、施工机械使用费、企业管理费、利润、税金、规费、安全施工费、风险费等所有费用。</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3.2.5除非本磋商文件对工程量清单编制和报价另有说明的，否则，磋商供应商应按工程量清单中的项目和数量进行报价。</w:t>
      </w:r>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3.3</w:t>
      </w:r>
      <w:r>
        <w:rPr>
          <w:rFonts w:ascii="Arial" w:hAnsi="Arial" w:cs="Arial"/>
          <w:b w:val="0"/>
          <w:color w:val="auto"/>
          <w:highlight w:val="none"/>
          <w:shd w:val="clear" w:color="auto" w:fill="auto"/>
        </w:rPr>
        <w:t>磋商有效期</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3.3.1 在磋商供应商须知前附表规定的投标有效期内，磋商供应商不得要求撤销或修改其磋商响应文件。</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3.3.2 出现特殊情况需要延长投标有效期的，</w:t>
      </w:r>
      <w:r>
        <w:rPr>
          <w:rFonts w:ascii="Arial" w:hAnsi="Arial" w:cs="Arial"/>
          <w:color w:val="auto"/>
          <w:highlight w:val="none"/>
          <w:shd w:val="clear" w:color="auto" w:fill="auto"/>
        </w:rPr>
        <w:t>采购人可于磋商有效期满之前要求磋商供应商同意延长有效期，要求与答复均应为书面形式。磋商供应商可拒绝前述要求。对于同意该要求的磋商供应商，既不要求也不允许其修改最终磋商响应文件。</w:t>
      </w:r>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3.4 备选投标方案</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除磋商供应商须知前附表另有规定外，磋商供应商不得递交备选投标方案。允许磋商供应商递交备选投标方案的，只有成交人所递交的备选投标方案方可予以考虑。磋商小组认为成交人的备选投标方案优于其按照磋商文件要求编制的投标方案的，采购人可以接受该备选投标方案。</w:t>
      </w:r>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3.5 磋商响应文件的编制</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3.5.1 磋商响应文件应按第七章“磋商响应文件格式”进行编写，如有必要，可以增加附页，作为磋商响应文件的组成部分。</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3.5.2 磋商响应文件应当对磋商文件有关工期、投标有效期、质量要求、技术标准和要求、招标范围等实质性内容作出响应。</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3.5.3电子在线投标响应（电子投标）文件制作</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3.5.3.1</w:t>
      </w:r>
      <w:r>
        <w:rPr>
          <w:rFonts w:ascii="Arial" w:hAnsi="Arial" w:cs="Arial"/>
          <w:b/>
          <w:color w:val="auto"/>
          <w:szCs w:val="21"/>
          <w:highlight w:val="none"/>
          <w:shd w:val="clear" w:color="auto" w:fill="auto"/>
        </w:rPr>
        <w:t>“电子加密磋商响应文件”[文件格式.jmbs]</w:t>
      </w:r>
      <w:r>
        <w:rPr>
          <w:rFonts w:ascii="Arial" w:hAnsi="Arial" w:cs="Arial"/>
          <w:color w:val="auto"/>
          <w:szCs w:val="21"/>
          <w:highlight w:val="none"/>
          <w:shd w:val="clear" w:color="auto" w:fill="auto"/>
        </w:rPr>
        <w:t>：“电子加密磋商响应文件”是指通过“政采云电子交易客户端”完成磋商响应文件编制后生成并加密的数据电文形式的磋商响应文件。</w:t>
      </w:r>
    </w:p>
    <w:p>
      <w:pPr>
        <w:pStyle w:val="62"/>
        <w:ind w:firstLine="420"/>
        <w:rPr>
          <w:rFonts w:ascii="Arial" w:hAnsi="Arial" w:cs="Arial"/>
          <w:b/>
          <w:bCs/>
          <w:color w:val="auto"/>
          <w:szCs w:val="21"/>
          <w:highlight w:val="none"/>
          <w:shd w:val="clear" w:color="auto" w:fill="auto"/>
        </w:rPr>
      </w:pPr>
      <w:r>
        <w:rPr>
          <w:rFonts w:ascii="Arial" w:hAnsi="Arial" w:cs="Arial"/>
          <w:color w:val="auto"/>
          <w:szCs w:val="21"/>
          <w:highlight w:val="none"/>
          <w:shd w:val="clear" w:color="auto" w:fill="auto"/>
        </w:rPr>
        <w:t>3.5.3.2</w:t>
      </w:r>
      <w:r>
        <w:rPr>
          <w:rFonts w:ascii="Arial" w:hAnsi="Arial" w:cs="Arial"/>
          <w:b/>
          <w:color w:val="auto"/>
          <w:szCs w:val="21"/>
          <w:highlight w:val="none"/>
          <w:shd w:val="clear" w:color="auto" w:fill="auto"/>
        </w:rPr>
        <w:t>“备份磋商响应文件”[文件格式.bfbs]</w:t>
      </w:r>
      <w:r>
        <w:rPr>
          <w:rFonts w:ascii="Arial" w:hAnsi="Arial" w:cs="Arial"/>
          <w:color w:val="auto"/>
          <w:szCs w:val="21"/>
          <w:highlight w:val="none"/>
          <w:shd w:val="clear" w:color="auto" w:fill="auto"/>
        </w:rPr>
        <w:t>：“备份磋商响应文件”是指与“电子加密磋商响应文件”同时生成的数据电文形式的未加密的电子文件（备份标书），</w:t>
      </w:r>
      <w:r>
        <w:rPr>
          <w:rFonts w:ascii="Arial" w:hAnsi="Arial" w:cs="Arial"/>
          <w:b/>
          <w:bCs/>
          <w:color w:val="auto"/>
          <w:szCs w:val="21"/>
          <w:highlight w:val="none"/>
          <w:shd w:val="clear" w:color="auto" w:fill="auto"/>
        </w:rPr>
        <w:t>其他方式编制的“备份磋商响应文件”视为无效的“备份磋商响应文件”。</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3.5.3.3签字、盖章</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①按第七章“磋商响应文件格式”中提供的格式进行签字、盖章。</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②磋商响应文件签署人（签字或盖章）：因系统无法进行法定代表人或其授权代表签字或盖章操作，需线下签字或盖章扫描后上传至电子响应文件中。</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③盖单位公章：使用电子签章或加盖单位公章后扫描上传。</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3.5.4纸质磋商响应文件的制作</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①磋商响应文件正本一份，副本份数见磋商供应商须知前附表。正本和副本的封面上应清楚地标记“正本”或“副本”的字样。当副本和正本不一致时，以正本为准。磋商响应文件应用不褪色的材料书写或打印，并由磋商供应商的法定代表人或其委托代理人签字（或盖章）并加盖单位公章，否则作无效标处理。委托代理人签字（或盖章）的，投标文件应附法定代表人签署的授权委托书。磋商响应文件应尽量避免涂改、行间插字或删除。如果出现上述情况，改动之处应加盖单位公章或由磋商供应商的法定代表人或其委托代理人签字（或盖章）确认。</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②磋商响应文件要求签字或盖章的地方，均应加盖磋商供应商单位公章，不得以投标专用章、分公司章等其他形式印章代替，并由法定代表人（或其投标文件签署的委托代理人）签字（或盖章）。</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③磋商响应文件的正本与副本应分别装订成册，并编制目录，具体装订要求：采用左侧装订，装订应当牢固、不易拆散和换页，不得采用活页方式装订。</w:t>
      </w:r>
    </w:p>
    <w:p>
      <w:pPr>
        <w:pStyle w:val="7"/>
        <w:rPr>
          <w:rFonts w:ascii="Arial" w:hAnsi="Arial" w:cs="Arial"/>
          <w:color w:val="auto"/>
          <w:highlight w:val="none"/>
          <w:shd w:val="clear" w:color="auto" w:fill="auto"/>
        </w:rPr>
      </w:pPr>
      <w:bookmarkStart w:id="130" w:name="_Toc511743070"/>
      <w:bookmarkStart w:id="131" w:name="_Toc184635074"/>
      <w:bookmarkStart w:id="132" w:name="_Toc527796389"/>
      <w:bookmarkStart w:id="133" w:name="_Toc511747992"/>
      <w:bookmarkStart w:id="134" w:name="_Toc527806737"/>
      <w:r>
        <w:rPr>
          <w:rFonts w:ascii="Arial" w:hAnsi="Arial" w:cs="Arial"/>
          <w:color w:val="auto"/>
          <w:highlight w:val="none"/>
          <w:shd w:val="clear" w:color="auto" w:fill="auto"/>
        </w:rPr>
        <w:t>4．投标</w:t>
      </w:r>
      <w:bookmarkEnd w:id="130"/>
      <w:bookmarkEnd w:id="131"/>
      <w:bookmarkEnd w:id="132"/>
      <w:bookmarkEnd w:id="133"/>
      <w:bookmarkEnd w:id="134"/>
    </w:p>
    <w:p>
      <w:pPr>
        <w:pStyle w:val="8"/>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4.1 磋商响应文件的密封和标记</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4.1.1上传至“政府采购云平台”的电子在线投标响应（电子投标）文件应使用CA电子签章进行加密。</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4.1.2“备份磋商响应文件” 应按磋商供应商须知前附表规定的形式递交。“备份磋商响应文件”的完好性由供应商负责。</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供应商递交备份磋商响应文件时，如出现下列情况之一的，将被拒收：</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（1）未按规定标记的响应文件；</w:t>
      </w:r>
    </w:p>
    <w:p>
      <w:pPr>
        <w:pStyle w:val="62"/>
        <w:ind w:firstLine="420"/>
        <w:rPr>
          <w:rFonts w:ascii="Arial" w:hAnsi="Arial" w:cs="Arial"/>
          <w:color w:val="auto"/>
          <w:highlight w:val="none"/>
          <w:shd w:val="clear" w:color="auto" w:fill="auto"/>
        </w:rPr>
      </w:pPr>
      <w:r>
        <w:rPr>
          <w:rFonts w:ascii="Arial" w:hAnsi="Arial" w:cs="Arial"/>
          <w:color w:val="auto"/>
          <w:szCs w:val="21"/>
          <w:highlight w:val="none"/>
          <w:shd w:val="clear" w:color="auto" w:fill="auto"/>
        </w:rPr>
        <w:t>（2）超过递交截止时间送达的。</w:t>
      </w:r>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 xml:space="preserve">4.2 </w:t>
      </w:r>
      <w:r>
        <w:rPr>
          <w:rFonts w:ascii="Arial" w:hAnsi="Arial" w:cs="Arial"/>
          <w:color w:val="auto"/>
          <w:szCs w:val="21"/>
          <w:highlight w:val="none"/>
          <w:shd w:val="clear" w:color="auto" w:fill="auto"/>
        </w:rPr>
        <w:t>磋商响应文件</w:t>
      </w:r>
      <w:r>
        <w:rPr>
          <w:rFonts w:ascii="Arial" w:hAnsi="Arial" w:cs="Arial"/>
          <w:color w:val="auto"/>
          <w:highlight w:val="none"/>
          <w:shd w:val="clear" w:color="auto" w:fill="auto"/>
        </w:rPr>
        <w:t>的递交</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4.2.1 磋商供应商应在本章第2.3项规定的磋商响应文件递交截止时间前递交磋商响应文件。</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4.2.2 磋商供应商递交投标文件的地点：见磋商供应商须知前附表。</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4.2.3 除磋商供应商须知前附表另有规定外，磋商供应商所递交的磋商响应文件不予退还。</w:t>
      </w:r>
    </w:p>
    <w:p>
      <w:pPr>
        <w:pStyle w:val="62"/>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4.2.4 逾期送达的或者未在规定时间内传输到指定网站的投标文件，采购人不予受理。</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4.3磋商响应文件的修改与撤回</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4.3.1 在本章第2.3 项规定的投标截止时间前，磋商供应商可以修改或撤回已递交的投标文件，但应以书面形式通知采购人。</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4.3.2 磋商供应商修改或撤回已递交磋商响应文件的书面通知应按照本章第3.5.3 项的要求签字或盖章。采购人收到书面通知后，向磋商供应商出具签收凭证。</w:t>
      </w:r>
    </w:p>
    <w:p>
      <w:pPr>
        <w:pStyle w:val="62"/>
        <w:ind w:firstLine="420"/>
        <w:rPr>
          <w:rFonts w:ascii="Arial" w:hAnsi="Arial" w:cs="Arial"/>
          <w:color w:val="auto"/>
          <w:highlight w:val="none"/>
          <w:shd w:val="clear" w:color="auto" w:fill="auto"/>
        </w:rPr>
      </w:pPr>
      <w:r>
        <w:rPr>
          <w:rFonts w:ascii="Arial" w:hAnsi="Arial" w:cs="Arial"/>
          <w:color w:val="auto"/>
          <w:highlight w:val="none"/>
          <w:shd w:val="clear" w:color="auto" w:fill="auto"/>
        </w:rPr>
        <w:t>4.3.3 修改的内容为磋商响应文件的组成部分。修改的磋商响应文件应按照本章第3 条、第4 条规定进行编制、密封、标记和递交，并标明“修改”字样。</w:t>
      </w:r>
    </w:p>
    <w:p>
      <w:pPr>
        <w:pStyle w:val="7"/>
        <w:rPr>
          <w:rFonts w:ascii="Arial" w:hAnsi="Arial" w:cs="Arial"/>
          <w:color w:val="auto"/>
          <w:highlight w:val="none"/>
          <w:shd w:val="clear" w:color="auto" w:fill="auto"/>
        </w:rPr>
      </w:pPr>
      <w:bookmarkStart w:id="135" w:name="_Toc527796390"/>
      <w:bookmarkStart w:id="136" w:name="_Toc527806738"/>
      <w:bookmarkStart w:id="137" w:name="_Toc184635075"/>
      <w:bookmarkStart w:id="138" w:name="_Toc511743071"/>
      <w:bookmarkStart w:id="139" w:name="_Toc511747993"/>
      <w:r>
        <w:rPr>
          <w:rFonts w:ascii="Arial" w:hAnsi="Arial" w:cs="Arial"/>
          <w:color w:val="auto"/>
          <w:highlight w:val="none"/>
          <w:shd w:val="clear" w:color="auto" w:fill="auto"/>
        </w:rPr>
        <w:t>5．开标</w:t>
      </w:r>
      <w:bookmarkEnd w:id="135"/>
      <w:bookmarkEnd w:id="136"/>
      <w:bookmarkEnd w:id="137"/>
      <w:bookmarkEnd w:id="138"/>
      <w:bookmarkEnd w:id="139"/>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5.1 开标时间和地点</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5.1.1采购人在本章 “磋商供应商须知前附表”规定的投标截止时间（磋商时间）和地点公开开标，并邀请所有磋商供应商的法定代表人或其委托代理人准时在线参加。磋商供应商如不参加开标大会的，视同认可开标结果，事后不得对采购相关人员、开标过程和开标结果提出异议，同时磋商供应商因未在线参加开标而导致磋商响应文件无法按时解密等一切后果由供应商自己承担。</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5.1.2在采购过程中或评审过程中符合要求的磋商供应商小于3家的，按《政府采购竞争性磋商采购方式管理办法》（财库[2014]214号）文件以及财政部（《关于政府采购竞争性磋商采购方式管理暂行办法有关问题的补充通知》（财库[2015]124号））文件规定执行。</w:t>
      </w:r>
    </w:p>
    <w:p>
      <w:pPr>
        <w:pStyle w:val="8"/>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5.2 磋商程序</w:t>
      </w:r>
    </w:p>
    <w:p>
      <w:pPr>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5.2.1开标程序:采购人按照本章 “磋商供应商须知前附表”规定进行开标。</w:t>
      </w:r>
    </w:p>
    <w:p>
      <w:pPr>
        <w:ind w:firstLine="420"/>
        <w:rPr>
          <w:rFonts w:ascii="Arial" w:hAnsi="Arial" w:cs="Arial"/>
          <w:color w:val="auto"/>
          <w:highlight w:val="none"/>
          <w:shd w:val="clear" w:color="auto" w:fill="auto"/>
        </w:rPr>
      </w:pPr>
      <w:r>
        <w:rPr>
          <w:rFonts w:ascii="Arial" w:hAnsi="Arial" w:cs="Arial"/>
          <w:color w:val="auto"/>
          <w:highlight w:val="none"/>
          <w:shd w:val="clear" w:color="auto" w:fill="auto"/>
        </w:rPr>
        <w:t>5.2.2电子加密磋商响应文件的解密和异常情况处理</w:t>
      </w:r>
    </w:p>
    <w:p>
      <w:pPr>
        <w:ind w:firstLine="420"/>
        <w:rPr>
          <w:rFonts w:ascii="Arial" w:hAnsi="Arial" w:cs="Arial"/>
          <w:color w:val="auto"/>
          <w:highlight w:val="none"/>
          <w:shd w:val="clear" w:color="auto" w:fill="auto"/>
        </w:rPr>
      </w:pPr>
      <w:r>
        <w:rPr>
          <w:rFonts w:ascii="Arial" w:hAnsi="Arial" w:cs="Arial"/>
          <w:color w:val="auto"/>
          <w:highlight w:val="none"/>
          <w:shd w:val="clear" w:color="auto" w:fill="auto"/>
        </w:rPr>
        <w:t>（1）开标后，采购组织机构将向各磋商供应商发出“电子加密磋商响应文件”的解密通知，各磋商供应商代表应当在接到解密通知后磋商供应商须知前附表规定时间内自行完成“电子加密磋商响应文件”的在线解密。</w:t>
      </w:r>
    </w:p>
    <w:p>
      <w:pPr>
        <w:ind w:firstLine="420"/>
        <w:rPr>
          <w:rFonts w:ascii="Arial" w:hAnsi="Arial" w:cs="Arial"/>
          <w:color w:val="auto"/>
          <w:highlight w:val="none"/>
          <w:shd w:val="clear" w:color="auto" w:fill="auto"/>
        </w:rPr>
      </w:pPr>
      <w:r>
        <w:rPr>
          <w:rFonts w:ascii="Arial" w:hAnsi="Arial" w:cs="Arial"/>
          <w:color w:val="auto"/>
          <w:highlight w:val="none"/>
          <w:shd w:val="clear" w:color="auto" w:fill="auto"/>
        </w:rPr>
        <w:t>（2）通过“政府采购云平台”成功上传递交的“电子加密磋商响应文件”无法按时解密，磋商供应商如按规定递交了“备份磋商响应文件”的，以“备份磋商响应文件”为依据</w:t>
      </w:r>
      <w:r>
        <w:rPr>
          <w:rFonts w:ascii="Arial" w:hAnsi="Arial" w:cs="Arial"/>
          <w:color w:val="auto"/>
          <w:highlight w:val="none"/>
          <w:u w:val="single"/>
          <w:shd w:val="clear" w:color="auto" w:fill="auto"/>
        </w:rPr>
        <w:t>（由采购组织机构按“政府采购云平台”操作规范将“备份磋商响应文件”上传至“政府采购云平台”，上传成功后，“电子加密磋商响应文件”自动失效）</w:t>
      </w:r>
      <w:r>
        <w:rPr>
          <w:rFonts w:ascii="Arial" w:hAnsi="Arial" w:cs="Arial"/>
          <w:color w:val="auto"/>
          <w:highlight w:val="none"/>
          <w:shd w:val="clear" w:color="auto" w:fill="auto"/>
        </w:rPr>
        <w:t>，否则视为磋商响应文件撤回。</w:t>
      </w:r>
    </w:p>
    <w:p>
      <w:pPr>
        <w:pStyle w:val="62"/>
        <w:ind w:firstLine="422"/>
        <w:rPr>
          <w:rFonts w:ascii="Arial" w:hAnsi="Arial" w:cs="Arial"/>
          <w:color w:val="auto"/>
          <w:highlight w:val="none"/>
          <w:shd w:val="clear" w:color="auto" w:fill="auto"/>
        </w:rPr>
      </w:pPr>
      <w:r>
        <w:rPr>
          <w:rFonts w:ascii="Arial" w:hAnsi="Arial" w:cs="Arial"/>
          <w:b/>
          <w:color w:val="auto"/>
          <w:highlight w:val="none"/>
          <w:shd w:val="clear" w:color="auto" w:fill="auto"/>
        </w:rPr>
        <w:t>（3）投标截止时间前，磋商供应商仅递交了“备份磋商响应文件”而未将电子加密磋商响应文件上传至“政府采购云平台”的，投标无效。</w:t>
      </w:r>
    </w:p>
    <w:p>
      <w:pPr>
        <w:pStyle w:val="8"/>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5.3磋商小组所有成员集中与单一供应商分别进行磋商。磋商的内容可能涉及服务要求、价格、售后服务、合同草案，采购人的权利和义务、履约期限和方式、资金支付要求、验收标准等。供应商所作的重要答复均应补充以书面形式，并经法定代表人或其授权代表签字（或盖章），作为磋商响应文件的一部分，对供应商有约束力。在磋商中，磋商的任何一方不得透露与磋商有关的其他供应商的技术资料、价格和其他信息，首次报价不公开。</w:t>
      </w:r>
    </w:p>
    <w:p>
      <w:pPr>
        <w:pStyle w:val="8"/>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5.4磋商结束后，磋商小组应当要求所有参加磋商的供应商在规定时间内进行最后报价，磋商供应商的报价原则上不得高于上轮的报价（实质性变动的除外），采购人从磋商小组提出的成交候选人中根据采购文件评审得分最高的原则确定成交供应商，并将结果通知所有参加磋商的未成交的供应商。</w:t>
      </w:r>
    </w:p>
    <w:p>
      <w:pPr>
        <w:pStyle w:val="8"/>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5.5如磋商小组一致认为某个磋商供应商的报价明显不合理，有降低服务质量、不能诚信履行及不正当竞争的可能时，磋商小组有权通知磋商供应商限期进行解释。若该磋商供应商未在规定期限内做出解释，或做出的解释不合理并否决改变，经磋商小组取得一致意见后，可确定拒绝该报价。</w:t>
      </w:r>
    </w:p>
    <w:p>
      <w:pPr>
        <w:pStyle w:val="8"/>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5.6如果候选成交供应商的报价高于政府财政预算价或明显偏离市场正常价格时，磋商小组将取消其成交资格，对受影响的磋商供应商不承担任何责任，也无义务向受影响的磋商供应商解释采取这一行动的理由。</w:t>
      </w:r>
    </w:p>
    <w:p>
      <w:pPr>
        <w:pStyle w:val="8"/>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5.7磋商结束后，磋商小组要求所有实质性响应的供应商在规定时间内提交最终报价。最终投标报价低于首次报价，除采购内容发生实质性变更或要求其重新出具工程量清单报价明细，其工程量清单报价明细中各项报价均按比例下调，并在领取成交通知书前向采购人和采购代理机构提供最终的工程量清单报价明细六份。最终报价是供应商响应文件的有效组成部分。</w:t>
      </w:r>
    </w:p>
    <w:p>
      <w:pPr>
        <w:pStyle w:val="7"/>
        <w:spacing w:line="348" w:lineRule="auto"/>
        <w:rPr>
          <w:rFonts w:ascii="Arial" w:hAnsi="Arial" w:cs="Arial"/>
          <w:color w:val="auto"/>
          <w:highlight w:val="none"/>
          <w:shd w:val="clear" w:color="auto" w:fill="auto"/>
        </w:rPr>
      </w:pPr>
      <w:bookmarkStart w:id="140" w:name="_Toc527796391"/>
      <w:bookmarkStart w:id="141" w:name="_Toc184635076"/>
      <w:bookmarkStart w:id="142" w:name="_Toc511747995"/>
      <w:bookmarkStart w:id="143" w:name="_Toc527806739"/>
      <w:bookmarkStart w:id="144" w:name="_Toc511743073"/>
      <w:r>
        <w:rPr>
          <w:rFonts w:ascii="Arial" w:hAnsi="Arial" w:cs="Arial"/>
          <w:color w:val="auto"/>
          <w:highlight w:val="none"/>
          <w:shd w:val="clear" w:color="auto" w:fill="auto"/>
        </w:rPr>
        <w:t>6．评标</w:t>
      </w:r>
      <w:bookmarkEnd w:id="140"/>
      <w:bookmarkEnd w:id="141"/>
      <w:bookmarkEnd w:id="142"/>
      <w:bookmarkEnd w:id="143"/>
      <w:bookmarkEnd w:id="144"/>
    </w:p>
    <w:p>
      <w:pPr>
        <w:pStyle w:val="8"/>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6.1 磋商小组</w:t>
      </w:r>
    </w:p>
    <w:p>
      <w:pPr>
        <w:pStyle w:val="62"/>
        <w:spacing w:line="348" w:lineRule="auto"/>
        <w:ind w:firstLine="420"/>
        <w:rPr>
          <w:rFonts w:ascii="Arial" w:hAnsi="Arial" w:cs="Arial"/>
          <w:color w:val="auto"/>
          <w:highlight w:val="none"/>
          <w:shd w:val="clear" w:color="auto" w:fill="auto"/>
        </w:rPr>
      </w:pPr>
      <w:r>
        <w:rPr>
          <w:rFonts w:ascii="Arial" w:hAnsi="Arial" w:cs="Arial"/>
          <w:color w:val="auto"/>
          <w:highlight w:val="none"/>
          <w:shd w:val="clear" w:color="auto" w:fill="auto"/>
        </w:rPr>
        <w:t>6.1.1</w:t>
      </w:r>
      <w:r>
        <w:rPr>
          <w:rFonts w:ascii="Arial" w:hAnsi="Arial" w:cs="Arial"/>
          <w:color w:val="auto"/>
          <w:szCs w:val="21"/>
          <w:highlight w:val="none"/>
          <w:shd w:val="clear" w:color="auto" w:fill="auto"/>
        </w:rPr>
        <w:t>评标由采购人依法组建的磋商小组负责。磋商小组由采购人或其委托的招标代理机构熟悉相关业务的代表，以及有关技术、经济等方面的专家组成。磋商小组成员人数以及技术、经济等方面专家的确定方式见磋商供应商须知前附表。</w:t>
      </w:r>
    </w:p>
    <w:p>
      <w:pPr>
        <w:pStyle w:val="62"/>
        <w:spacing w:line="348" w:lineRule="auto"/>
        <w:ind w:firstLine="420"/>
        <w:rPr>
          <w:rFonts w:ascii="Arial" w:hAnsi="Arial" w:cs="Arial"/>
          <w:color w:val="auto"/>
          <w:highlight w:val="none"/>
          <w:shd w:val="clear" w:color="auto" w:fill="auto"/>
        </w:rPr>
      </w:pPr>
      <w:r>
        <w:rPr>
          <w:rFonts w:ascii="Arial" w:hAnsi="Arial" w:cs="Arial"/>
          <w:color w:val="auto"/>
          <w:highlight w:val="none"/>
          <w:shd w:val="clear" w:color="auto" w:fill="auto"/>
        </w:rPr>
        <w:t>6.1.2 磋商小组成员有下列情形之一的，应当回避：</w:t>
      </w:r>
    </w:p>
    <w:p>
      <w:pPr>
        <w:pStyle w:val="62"/>
        <w:spacing w:line="348" w:lineRule="auto"/>
        <w:ind w:firstLine="420"/>
        <w:rPr>
          <w:rFonts w:ascii="Arial" w:hAnsi="Arial" w:cs="Arial"/>
          <w:color w:val="auto"/>
          <w:highlight w:val="none"/>
          <w:shd w:val="clear" w:color="auto" w:fill="auto"/>
        </w:rPr>
      </w:pPr>
      <w:r>
        <w:rPr>
          <w:rFonts w:ascii="Arial" w:hAnsi="Arial" w:cs="Arial"/>
          <w:color w:val="auto"/>
          <w:highlight w:val="none"/>
          <w:shd w:val="clear" w:color="auto" w:fill="auto"/>
        </w:rPr>
        <w:t>（1）磋商供应商的主要负责人的近亲属；</w:t>
      </w:r>
    </w:p>
    <w:p>
      <w:pPr>
        <w:pStyle w:val="62"/>
        <w:spacing w:line="348" w:lineRule="auto"/>
        <w:ind w:firstLine="420"/>
        <w:rPr>
          <w:rFonts w:ascii="Arial" w:hAnsi="Arial" w:cs="Arial"/>
          <w:color w:val="auto"/>
          <w:highlight w:val="none"/>
          <w:shd w:val="clear" w:color="auto" w:fill="auto"/>
        </w:rPr>
      </w:pPr>
      <w:r>
        <w:rPr>
          <w:rFonts w:ascii="Arial" w:hAnsi="Arial" w:cs="Arial"/>
          <w:color w:val="auto"/>
          <w:highlight w:val="none"/>
          <w:shd w:val="clear" w:color="auto" w:fill="auto"/>
        </w:rPr>
        <w:t>（2）项目主管部门或者行政监督部门的人员：</w:t>
      </w:r>
    </w:p>
    <w:p>
      <w:pPr>
        <w:pStyle w:val="62"/>
        <w:spacing w:line="348" w:lineRule="auto"/>
        <w:ind w:firstLine="420"/>
        <w:rPr>
          <w:rFonts w:ascii="Arial" w:hAnsi="Arial" w:cs="Arial"/>
          <w:color w:val="auto"/>
          <w:highlight w:val="none"/>
          <w:shd w:val="clear" w:color="auto" w:fill="auto"/>
        </w:rPr>
      </w:pPr>
      <w:r>
        <w:rPr>
          <w:rFonts w:ascii="Arial" w:hAnsi="Arial" w:cs="Arial"/>
          <w:color w:val="auto"/>
          <w:highlight w:val="none"/>
          <w:shd w:val="clear" w:color="auto" w:fill="auto"/>
        </w:rPr>
        <w:t>（3）与磋商供应商有经济利益关系，可能影响对投标公正评审的；</w:t>
      </w:r>
    </w:p>
    <w:p>
      <w:pPr>
        <w:pStyle w:val="62"/>
        <w:spacing w:line="348" w:lineRule="auto"/>
        <w:ind w:firstLine="420"/>
        <w:rPr>
          <w:rFonts w:ascii="Arial" w:hAnsi="Arial" w:cs="Arial"/>
          <w:color w:val="auto"/>
          <w:highlight w:val="none"/>
          <w:shd w:val="clear" w:color="auto" w:fill="auto"/>
        </w:rPr>
      </w:pPr>
      <w:r>
        <w:rPr>
          <w:rFonts w:ascii="Arial" w:hAnsi="Arial" w:cs="Arial"/>
          <w:color w:val="auto"/>
          <w:highlight w:val="none"/>
          <w:shd w:val="clear" w:color="auto" w:fill="auto"/>
        </w:rPr>
        <w:t>（4）曾因在招标、评标以及其他与招标投标有关活动中从事违法行为而受过行政处罚或刑事处罚的。</w:t>
      </w:r>
    </w:p>
    <w:p>
      <w:pPr>
        <w:pStyle w:val="62"/>
        <w:spacing w:line="348" w:lineRule="auto"/>
        <w:ind w:firstLine="420"/>
        <w:rPr>
          <w:rFonts w:ascii="Arial" w:hAnsi="Arial" w:cs="Arial"/>
          <w:color w:val="auto"/>
          <w:highlight w:val="none"/>
          <w:shd w:val="clear" w:color="auto" w:fill="auto"/>
        </w:rPr>
      </w:pPr>
      <w:r>
        <w:rPr>
          <w:rFonts w:ascii="Arial" w:hAnsi="Arial" w:cs="Arial"/>
          <w:color w:val="auto"/>
          <w:highlight w:val="none"/>
          <w:shd w:val="clear" w:color="auto" w:fill="auto"/>
        </w:rPr>
        <w:t>（5）法律、法规和规章规定应当回避的其他情形。</w:t>
      </w:r>
    </w:p>
    <w:p>
      <w:pPr>
        <w:pStyle w:val="8"/>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6.2 评标原则</w:t>
      </w:r>
    </w:p>
    <w:p>
      <w:pPr>
        <w:pStyle w:val="62"/>
        <w:spacing w:line="348" w:lineRule="auto"/>
        <w:ind w:firstLine="420"/>
        <w:rPr>
          <w:rFonts w:ascii="Arial" w:hAnsi="Arial" w:cs="Arial"/>
          <w:color w:val="auto"/>
          <w:highlight w:val="none"/>
          <w:shd w:val="clear" w:color="auto" w:fill="auto"/>
        </w:rPr>
      </w:pPr>
      <w:r>
        <w:rPr>
          <w:rFonts w:ascii="Arial" w:hAnsi="Arial" w:cs="Arial"/>
          <w:color w:val="auto"/>
          <w:highlight w:val="none"/>
          <w:shd w:val="clear" w:color="auto" w:fill="auto"/>
        </w:rPr>
        <w:t>6.2.1评标活动遵循公平、公正、科学和择优的原则。</w:t>
      </w:r>
    </w:p>
    <w:p>
      <w:pPr>
        <w:pStyle w:val="62"/>
        <w:spacing w:line="348" w:lineRule="auto"/>
        <w:ind w:firstLine="420"/>
        <w:rPr>
          <w:rFonts w:ascii="Arial" w:hAnsi="Arial" w:cs="Arial"/>
          <w:color w:val="auto"/>
          <w:highlight w:val="none"/>
          <w:shd w:val="clear" w:color="auto" w:fill="auto"/>
        </w:rPr>
      </w:pPr>
      <w:r>
        <w:rPr>
          <w:rFonts w:ascii="Arial" w:hAnsi="Arial" w:cs="Arial"/>
          <w:color w:val="auto"/>
          <w:highlight w:val="none"/>
          <w:shd w:val="clear" w:color="auto" w:fill="auto"/>
        </w:rPr>
        <w:t>6.2.2评标定标活动依法进行，评标过程和结果不受任何单位和个人的非法干预。</w:t>
      </w:r>
    </w:p>
    <w:p>
      <w:pPr>
        <w:pStyle w:val="62"/>
        <w:spacing w:line="348" w:lineRule="auto"/>
        <w:ind w:firstLine="420"/>
        <w:rPr>
          <w:rFonts w:ascii="Arial" w:hAnsi="Arial" w:cs="Arial"/>
          <w:color w:val="auto"/>
          <w:highlight w:val="none"/>
          <w:shd w:val="clear" w:color="auto" w:fill="auto"/>
        </w:rPr>
      </w:pPr>
      <w:r>
        <w:rPr>
          <w:rFonts w:ascii="Arial" w:hAnsi="Arial" w:cs="Arial"/>
          <w:color w:val="auto"/>
          <w:highlight w:val="none"/>
          <w:shd w:val="clear" w:color="auto" w:fill="auto"/>
        </w:rPr>
        <w:t>6.2.3评标定标活动及其当事人应自觉接受依法实施的监督。</w:t>
      </w:r>
    </w:p>
    <w:p>
      <w:pPr>
        <w:pStyle w:val="8"/>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6.3 评标</w:t>
      </w:r>
    </w:p>
    <w:p>
      <w:pPr>
        <w:pStyle w:val="62"/>
        <w:spacing w:line="348" w:lineRule="auto"/>
        <w:ind w:firstLine="420"/>
        <w:rPr>
          <w:rFonts w:ascii="Arial" w:hAnsi="Arial" w:cs="Arial"/>
          <w:color w:val="auto"/>
          <w:highlight w:val="none"/>
          <w:shd w:val="clear" w:color="auto" w:fill="auto"/>
        </w:rPr>
      </w:pPr>
      <w:r>
        <w:rPr>
          <w:rFonts w:ascii="Arial" w:hAnsi="Arial" w:cs="Arial"/>
          <w:color w:val="auto"/>
          <w:szCs w:val="21"/>
          <w:highlight w:val="none"/>
          <w:shd w:val="clear" w:color="auto" w:fill="auto"/>
        </w:rPr>
        <w:t>磋商小组按照第八章“评标办法”规定的方法、评审因素、标准和程序对磋商响应文件进行评审。第八章“评标办法”没有规定的方法、评审因素和标准，不作为评标依据。</w:t>
      </w:r>
    </w:p>
    <w:p>
      <w:pPr>
        <w:pStyle w:val="8"/>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6.4评标过程保密</w:t>
      </w:r>
    </w:p>
    <w:p>
      <w:pPr>
        <w:tabs>
          <w:tab w:val="left" w:pos="851"/>
        </w:tabs>
        <w:spacing w:line="348" w:lineRule="auto"/>
        <w:ind w:firstLine="420" w:firstLineChars="200"/>
        <w:jc w:val="both"/>
        <w:rPr>
          <w:rFonts w:ascii="Arial" w:hAnsi="Arial" w:cs="Arial"/>
          <w:color w:val="auto"/>
          <w:highlight w:val="none"/>
          <w:shd w:val="clear" w:color="auto" w:fill="auto"/>
        </w:rPr>
      </w:pPr>
      <w:r>
        <w:rPr>
          <w:rFonts w:ascii="Arial" w:hAnsi="Arial" w:cs="Arial"/>
          <w:color w:val="auto"/>
          <w:highlight w:val="none"/>
          <w:shd w:val="clear" w:color="auto" w:fill="auto"/>
        </w:rPr>
        <w:t>磋商之后，直到授予磋商供应商合同止，凡是属于审查、澄清、评价和比较磋商的有关资料以及授标意向等，均不得向磋商供应商或其他无关的人员透露。</w:t>
      </w:r>
    </w:p>
    <w:p>
      <w:pPr>
        <w:pStyle w:val="7"/>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7.合同授予</w:t>
      </w:r>
    </w:p>
    <w:p>
      <w:pPr>
        <w:pStyle w:val="8"/>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7.1成交供应商的确定</w:t>
      </w:r>
    </w:p>
    <w:p>
      <w:pPr>
        <w:pStyle w:val="62"/>
        <w:spacing w:line="348" w:lineRule="auto"/>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采购人按磋商小组的评审结果，确定第一成交候选供应商为成交供应商，当第一成交候选供应商因故不能成交时，可以确定第二成交候选供应商为成交供应商，以此类推，但供应商报价超过采购预算资金的除外。</w:t>
      </w:r>
    </w:p>
    <w:p>
      <w:pPr>
        <w:pStyle w:val="8"/>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7.2成交通知</w:t>
      </w:r>
    </w:p>
    <w:p>
      <w:pPr>
        <w:tabs>
          <w:tab w:val="left" w:pos="851"/>
        </w:tabs>
        <w:spacing w:line="348" w:lineRule="auto"/>
        <w:ind w:firstLine="420" w:firstLineChars="200"/>
        <w:jc w:val="both"/>
        <w:rPr>
          <w:rFonts w:ascii="Arial" w:hAnsi="Arial" w:cs="Arial"/>
          <w:color w:val="auto"/>
          <w:highlight w:val="none"/>
          <w:shd w:val="clear" w:color="auto" w:fill="auto"/>
        </w:rPr>
      </w:pPr>
      <w:r>
        <w:rPr>
          <w:rFonts w:ascii="Arial" w:hAnsi="Arial" w:cs="Arial"/>
          <w:color w:val="auto"/>
          <w:highlight w:val="none"/>
          <w:shd w:val="clear" w:color="auto" w:fill="auto"/>
        </w:rPr>
        <w:t>在磋商有效期期满之前，采购机构将用书面形式向获接受的成交供应商发出书面的《成交通知书》。《成交通知书》将是合同的一个组成部分。</w:t>
      </w:r>
    </w:p>
    <w:p>
      <w:pPr>
        <w:pStyle w:val="8"/>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7.3履约担保</w:t>
      </w:r>
    </w:p>
    <w:p>
      <w:pPr>
        <w:spacing w:line="348"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7.3.1</w:t>
      </w:r>
      <w:r>
        <w:rPr>
          <w:rFonts w:hint="eastAsia" w:ascii="Arial" w:hAnsi="Arial" w:cs="Arial"/>
          <w:color w:val="auto"/>
          <w:szCs w:val="21"/>
          <w:highlight w:val="none"/>
          <w:shd w:val="clear" w:color="auto" w:fill="auto"/>
          <w:lang w:eastAsia="zh-CN"/>
        </w:rPr>
        <w:t>成交供应商</w:t>
      </w:r>
      <w:r>
        <w:rPr>
          <w:rFonts w:ascii="Arial" w:hAnsi="Arial" w:cs="Arial"/>
          <w:color w:val="auto"/>
          <w:szCs w:val="21"/>
          <w:highlight w:val="none"/>
          <w:shd w:val="clear" w:color="auto" w:fill="auto"/>
        </w:rPr>
        <w:t>应按磋商供应商须知前附表规定的时间、金额、担保形式和磋商文件第五章“合同条款及格式”规定的履约担保格式向采购人提交履约担保。联合体中标的，其履约担保由牵头人递交，并应符合磋商供应商须知前附表规定的金额、担保形式和商文件第五章“合同条款及格式”规定的履约担保格式要求。</w:t>
      </w:r>
    </w:p>
    <w:p>
      <w:pPr>
        <w:spacing w:line="348"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7.3.2 成交供应商不能按本章第7.3.1 项要求提交履约担保的，视为放弃中标，给采购人造成损失的，成交供应商还应当予以赔偿。</w:t>
      </w:r>
    </w:p>
    <w:p>
      <w:pPr>
        <w:pStyle w:val="8"/>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7.4.签订合同</w:t>
      </w:r>
    </w:p>
    <w:p>
      <w:pPr>
        <w:spacing w:line="348"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7.4.1成交供应商按《成交通知书》指定的时间、地点与采购人直接签订合同。</w:t>
      </w:r>
    </w:p>
    <w:p>
      <w:pPr>
        <w:spacing w:line="348"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7.4.2磋商文件、成交供应商的磋商响应文件及其澄清文件等，均为签订经济合同的依据。成交供应商自接到成交通知书后30天内与采购人签订合同。</w:t>
      </w:r>
    </w:p>
    <w:p>
      <w:pPr>
        <w:spacing w:line="348"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7.4.3成交供应商不遵守磋商文件或磋商书的要约、承诺，擅自修改报价或在接到成交通知书30天内，借故拖延、拒签合同者，采购机构取消该单位的成交权，另选其它磋商供应商成交。</w:t>
      </w:r>
    </w:p>
    <w:p>
      <w:pPr>
        <w:pStyle w:val="8"/>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7.5.采购结果通知</w:t>
      </w:r>
    </w:p>
    <w:p>
      <w:pPr>
        <w:tabs>
          <w:tab w:val="left" w:pos="851"/>
        </w:tabs>
        <w:spacing w:line="348" w:lineRule="auto"/>
        <w:ind w:firstLine="420" w:firstLineChars="200"/>
        <w:jc w:val="both"/>
        <w:rPr>
          <w:rFonts w:ascii="Arial" w:hAnsi="Arial" w:cs="Arial"/>
          <w:color w:val="auto"/>
          <w:highlight w:val="none"/>
          <w:shd w:val="clear" w:color="auto" w:fill="auto"/>
        </w:rPr>
      </w:pPr>
      <w:r>
        <w:rPr>
          <w:rFonts w:ascii="Arial" w:hAnsi="Arial" w:cs="Arial"/>
          <w:color w:val="auto"/>
          <w:highlight w:val="none"/>
          <w:shd w:val="clear" w:color="auto" w:fill="auto"/>
        </w:rPr>
        <w:t>采购机构在发出《成交通知书》的同时在“瑞安市公共资源交易网”（网址：www.raztb.com）与“浙江省政府采购网” （网址：http://zfcg.czt.zj.gov.cn/）发布成交公告。</w:t>
      </w:r>
    </w:p>
    <w:p>
      <w:pPr>
        <w:pStyle w:val="7"/>
        <w:spacing w:line="348" w:lineRule="auto"/>
        <w:rPr>
          <w:rFonts w:ascii="Arial" w:hAnsi="Arial" w:cs="Arial"/>
          <w:color w:val="auto"/>
          <w:highlight w:val="none"/>
          <w:shd w:val="clear" w:color="auto" w:fill="auto"/>
        </w:rPr>
      </w:pPr>
      <w:bookmarkStart w:id="145" w:name="_Toc511743075"/>
      <w:bookmarkStart w:id="146" w:name="_Toc511747997"/>
      <w:bookmarkStart w:id="147" w:name="_Toc9585281"/>
      <w:bookmarkStart w:id="148" w:name="_Toc531590554"/>
      <w:bookmarkStart w:id="149" w:name="_Toc531590743"/>
      <w:bookmarkStart w:id="150" w:name="_Toc184635078"/>
      <w:r>
        <w:rPr>
          <w:rFonts w:ascii="Arial" w:hAnsi="Arial" w:cs="Arial"/>
          <w:color w:val="auto"/>
          <w:highlight w:val="none"/>
          <w:shd w:val="clear" w:color="auto" w:fill="auto"/>
        </w:rPr>
        <w:t>8．重新采购</w:t>
      </w:r>
      <w:bookmarkEnd w:id="145"/>
      <w:bookmarkEnd w:id="146"/>
      <w:bookmarkEnd w:id="147"/>
      <w:bookmarkEnd w:id="148"/>
      <w:bookmarkEnd w:id="149"/>
      <w:bookmarkEnd w:id="150"/>
    </w:p>
    <w:p>
      <w:pPr>
        <w:spacing w:line="348"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有下列情形之一的，采购人按照政府采购法律法规有关规定，依法组织重新采购：</w:t>
      </w:r>
    </w:p>
    <w:p>
      <w:pPr>
        <w:spacing w:line="348"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（l）磋商截止时间止，磋商供应商人少于三家的；</w:t>
      </w:r>
    </w:p>
    <w:p>
      <w:pPr>
        <w:spacing w:line="348"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（2）其他有关法律规定应当重新采购的情形的。</w:t>
      </w:r>
    </w:p>
    <w:p>
      <w:pPr>
        <w:pStyle w:val="7"/>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9.否决任何或所有磋商的权利</w:t>
      </w:r>
    </w:p>
    <w:p>
      <w:pPr>
        <w:tabs>
          <w:tab w:val="left" w:pos="851"/>
        </w:tabs>
        <w:spacing w:line="348" w:lineRule="auto"/>
        <w:ind w:firstLine="420" w:firstLineChars="200"/>
        <w:jc w:val="both"/>
        <w:rPr>
          <w:rFonts w:ascii="Arial" w:hAnsi="Arial" w:cs="Arial"/>
          <w:color w:val="auto"/>
          <w:highlight w:val="none"/>
          <w:shd w:val="clear" w:color="auto" w:fill="auto"/>
        </w:rPr>
      </w:pPr>
      <w:r>
        <w:rPr>
          <w:rFonts w:ascii="Arial" w:hAnsi="Arial" w:cs="Arial"/>
          <w:color w:val="auto"/>
          <w:highlight w:val="none"/>
          <w:shd w:val="clear" w:color="auto" w:fill="auto"/>
        </w:rPr>
        <w:t>9.1磋商小组经评审，认为所有磋商都不符合磋商文件要求的，可以否决所有磋商。</w:t>
      </w:r>
    </w:p>
    <w:p>
      <w:pPr>
        <w:tabs>
          <w:tab w:val="left" w:pos="851"/>
        </w:tabs>
        <w:spacing w:line="348" w:lineRule="auto"/>
        <w:ind w:firstLine="420" w:firstLineChars="200"/>
        <w:jc w:val="both"/>
        <w:rPr>
          <w:rFonts w:ascii="Arial" w:hAnsi="Arial" w:cs="Arial"/>
          <w:color w:val="auto"/>
          <w:highlight w:val="none"/>
          <w:shd w:val="clear" w:color="auto" w:fill="auto"/>
        </w:rPr>
      </w:pPr>
      <w:r>
        <w:rPr>
          <w:rFonts w:ascii="Arial" w:hAnsi="Arial" w:cs="Arial"/>
          <w:color w:val="auto"/>
          <w:highlight w:val="none"/>
          <w:shd w:val="clear" w:color="auto" w:fill="auto"/>
        </w:rPr>
        <w:t>9.2如果成交预选供应商不能按照磋商文件要求及其磋商响应文件的承诺签订合同或其磋商响应文件与事实不符，影响采购的公平公开及合同的实施，采购人有权在授予合同前任何时候依照法定程序将合同授予成交备选供应商。如果成交备选供应商仍无法签订合同，采购人将依法不接受或否决任何磋商，并宣布采购无效，对受影响的磋商供应商不承担任何责任，也无义务向受影响的磋商供应商解释采取这一行动的理由。</w:t>
      </w:r>
    </w:p>
    <w:p>
      <w:pPr>
        <w:pStyle w:val="7"/>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10.质疑与投诉</w:t>
      </w:r>
    </w:p>
    <w:p>
      <w:pPr>
        <w:pStyle w:val="8"/>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10.1磋商供应商认为磋商文件、磋商过程和成交结果使自己的合法权益受到损害的，应当在知道或者应知其权益受到损害之日起七个工作日内，以书面形式向采购人、采购代理机构提出质疑。磋商供应商对采购组织单位的质疑答复不满意或者采购组织单位未在规定时间内作出答复的，可以在答复期满后十五个工作日内向同级采购监管部门投诉。</w:t>
      </w:r>
    </w:p>
    <w:p>
      <w:pPr>
        <w:pStyle w:val="8"/>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10.2对采购公告信息（含供应商资格条件）或网上下载的磋商文件提出质疑的，质疑期限自采购公告或磋商文件发布之日起计算。对实行报名购买的磋商文件提出质疑的，质疑期限自供应商获得磋商文件之日起计算（但磋商文件在发售或报名截止日后获得的，应当自截止之日起计算），且应当在采购响应截止时间之前提出，否则，被质疑人可不予接受。</w:t>
      </w:r>
    </w:p>
    <w:p>
      <w:pPr>
        <w:pStyle w:val="8"/>
        <w:widowControl w:val="0"/>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10.3质疑、投诉应当采用书面形式，质疑书、投诉书均应明确阐述磋商文件、磋商过程和成交结果中使自己合法权益受到损害的实质性内容，提供相关事实、依据和证据及其来源或线索，便于有关单位调查、答复和处理。</w:t>
      </w:r>
    </w:p>
    <w:p>
      <w:pPr>
        <w:tabs>
          <w:tab w:val="left" w:pos="993"/>
        </w:tabs>
        <w:spacing w:line="348" w:lineRule="auto"/>
        <w:ind w:firstLine="420" w:firstLineChars="200"/>
        <w:rPr>
          <w:rFonts w:hint="eastAsia" w:ascii="Arial" w:hAnsi="Arial" w:eastAsia="宋体" w:cs="Arial"/>
          <w:color w:val="auto"/>
          <w:szCs w:val="21"/>
          <w:highlight w:val="none"/>
          <w:shd w:val="clear" w:color="auto" w:fill="auto"/>
          <w:lang w:eastAsia="zh-CN"/>
        </w:rPr>
      </w:pPr>
      <w:r>
        <w:rPr>
          <w:rFonts w:ascii="Arial" w:hAnsi="Arial" w:cs="Arial"/>
          <w:color w:val="auto"/>
          <w:highlight w:val="none"/>
          <w:shd w:val="clear" w:color="auto" w:fill="auto"/>
        </w:rPr>
        <w:t>（1）质疑</w:t>
      </w:r>
      <w:r>
        <w:rPr>
          <w:rFonts w:ascii="Arial" w:hAnsi="Arial" w:cs="Arial"/>
          <w:color w:val="auto"/>
          <w:szCs w:val="21"/>
          <w:highlight w:val="none"/>
          <w:shd w:val="clear" w:color="auto" w:fill="auto"/>
        </w:rPr>
        <w:t>受理机构：</w:t>
      </w:r>
      <w:r>
        <w:rPr>
          <w:rFonts w:hint="eastAsia" w:ascii="Arial" w:hAnsi="Arial" w:cs="Arial"/>
          <w:color w:val="auto"/>
          <w:szCs w:val="21"/>
          <w:highlight w:val="none"/>
          <w:shd w:val="clear" w:color="auto" w:fill="auto"/>
          <w:lang w:eastAsia="zh-CN"/>
        </w:rPr>
        <w:t>瑞安市公安局、瑞安市政府投资工程建设中心</w:t>
      </w:r>
    </w:p>
    <w:p>
      <w:pPr>
        <w:tabs>
          <w:tab w:val="left" w:pos="993"/>
        </w:tabs>
        <w:spacing w:line="348" w:lineRule="auto"/>
        <w:ind w:firstLine="1050" w:firstLineChars="500"/>
        <w:rPr>
          <w:rFonts w:hint="eastAsia" w:ascii="Arial" w:hAnsi="Arial" w:cs="Arial"/>
          <w:color w:val="auto"/>
          <w:highlight w:val="none"/>
          <w:shd w:val="clear" w:color="auto" w:fill="auto"/>
          <w:lang w:eastAsia="zh-CN"/>
        </w:rPr>
      </w:pPr>
      <w:r>
        <w:rPr>
          <w:rFonts w:ascii="Arial" w:hAnsi="Arial" w:cs="Arial"/>
          <w:color w:val="auto"/>
          <w:highlight w:val="none"/>
          <w:shd w:val="clear" w:color="auto" w:fill="auto"/>
        </w:rPr>
        <w:t>受理电话：</w:t>
      </w:r>
      <w:r>
        <w:rPr>
          <w:rFonts w:hint="eastAsia" w:ascii="Arial" w:hAnsi="Arial" w:cs="Arial"/>
          <w:color w:val="auto"/>
          <w:highlight w:val="none"/>
          <w:shd w:val="clear" w:color="auto" w:fill="auto"/>
          <w:lang w:val="en-US" w:eastAsia="zh-CN"/>
        </w:rPr>
        <w:t>0577-65811370</w:t>
      </w:r>
    </w:p>
    <w:p>
      <w:pPr>
        <w:tabs>
          <w:tab w:val="left" w:pos="993"/>
        </w:tabs>
        <w:spacing w:line="348" w:lineRule="auto"/>
        <w:ind w:firstLine="420" w:firstLineChars="200"/>
        <w:rPr>
          <w:rFonts w:hint="eastAsia" w:ascii="Arial" w:hAnsi="Arial" w:eastAsia="宋体" w:cs="Arial"/>
          <w:color w:val="auto"/>
          <w:highlight w:val="none"/>
          <w:shd w:val="clear" w:color="auto" w:fill="auto"/>
          <w:lang w:eastAsia="zh-CN"/>
        </w:rPr>
      </w:pPr>
      <w:r>
        <w:rPr>
          <w:rFonts w:ascii="Arial" w:hAnsi="Arial" w:cs="Arial"/>
          <w:color w:val="auto"/>
          <w:highlight w:val="none"/>
          <w:shd w:val="clear" w:color="auto" w:fill="auto"/>
        </w:rPr>
        <w:t>（2）质疑受理机构：</w:t>
      </w:r>
      <w:r>
        <w:rPr>
          <w:rFonts w:hint="eastAsia" w:ascii="Arial" w:hAnsi="Arial" w:cs="Arial"/>
          <w:color w:val="auto"/>
          <w:highlight w:val="none"/>
          <w:shd w:val="clear" w:color="auto" w:fill="auto"/>
          <w:lang w:eastAsia="zh-CN"/>
        </w:rPr>
        <w:t>浙江首信工程项目管理有限公司</w:t>
      </w:r>
    </w:p>
    <w:p>
      <w:pPr>
        <w:tabs>
          <w:tab w:val="left" w:pos="993"/>
        </w:tabs>
        <w:spacing w:line="348" w:lineRule="auto"/>
        <w:ind w:firstLine="420" w:firstLineChars="200"/>
        <w:rPr>
          <w:rFonts w:hint="default" w:ascii="Arial" w:hAnsi="Arial" w:eastAsia="宋体" w:cs="Arial"/>
          <w:color w:val="auto"/>
          <w:highlight w:val="none"/>
          <w:shd w:val="clear" w:color="auto" w:fill="auto"/>
          <w:lang w:val="en-US" w:eastAsia="zh-CN"/>
        </w:rPr>
      </w:pPr>
      <w:r>
        <w:rPr>
          <w:rFonts w:ascii="Arial" w:hAnsi="Arial" w:cs="Arial"/>
          <w:color w:val="auto"/>
          <w:highlight w:val="none"/>
          <w:shd w:val="clear" w:color="auto" w:fill="auto"/>
        </w:rPr>
        <w:tab/>
      </w:r>
      <w:r>
        <w:rPr>
          <w:rFonts w:ascii="Arial" w:hAnsi="Arial" w:cs="Arial"/>
          <w:color w:val="auto"/>
          <w:highlight w:val="none"/>
          <w:shd w:val="clear" w:color="auto" w:fill="auto"/>
        </w:rPr>
        <w:t>受理电话：0577-</w:t>
      </w:r>
      <w:r>
        <w:rPr>
          <w:rFonts w:hint="eastAsia" w:ascii="Arial" w:hAnsi="Arial" w:cs="Arial"/>
          <w:color w:val="auto"/>
          <w:highlight w:val="none"/>
          <w:shd w:val="clear" w:color="auto" w:fill="auto"/>
          <w:lang w:val="en-US" w:eastAsia="zh-CN"/>
        </w:rPr>
        <w:t>66805115</w:t>
      </w:r>
    </w:p>
    <w:p>
      <w:pPr>
        <w:tabs>
          <w:tab w:val="left" w:pos="993"/>
        </w:tabs>
        <w:spacing w:line="348"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（3）投诉受理机构：瑞安市财政局政府采购监督管理科</w:t>
      </w:r>
    </w:p>
    <w:p>
      <w:pPr>
        <w:tabs>
          <w:tab w:val="left" w:pos="993"/>
        </w:tabs>
        <w:spacing w:line="348"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ab/>
      </w:r>
      <w:r>
        <w:rPr>
          <w:rFonts w:ascii="Arial" w:hAnsi="Arial" w:cs="Arial"/>
          <w:color w:val="auto"/>
          <w:highlight w:val="none"/>
          <w:shd w:val="clear" w:color="auto" w:fill="auto"/>
        </w:rPr>
        <w:t>投诉地址：瑞安市财政局大楼15楼</w:t>
      </w:r>
    </w:p>
    <w:p>
      <w:pPr>
        <w:tabs>
          <w:tab w:val="left" w:pos="993"/>
        </w:tabs>
        <w:spacing w:line="348"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ab/>
      </w:r>
      <w:r>
        <w:rPr>
          <w:rFonts w:ascii="Arial" w:hAnsi="Arial" w:cs="Arial"/>
          <w:color w:val="auto"/>
          <w:highlight w:val="none"/>
          <w:shd w:val="clear" w:color="auto" w:fill="auto"/>
        </w:rPr>
        <w:t>投诉电话：0577-65827570</w:t>
      </w:r>
    </w:p>
    <w:p>
      <w:pPr>
        <w:pStyle w:val="7"/>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11.代理服务费</w:t>
      </w:r>
    </w:p>
    <w:p>
      <w:pPr>
        <w:spacing w:line="348" w:lineRule="auto"/>
        <w:ind w:firstLine="422" w:firstLineChars="200"/>
        <w:rPr>
          <w:rFonts w:hint="eastAsia" w:ascii="Arial" w:hAnsi="Arial" w:eastAsia="宋体" w:cs="Arial"/>
          <w:b/>
          <w:color w:val="auto"/>
          <w:highlight w:val="none"/>
          <w:shd w:val="clear" w:color="auto" w:fill="auto"/>
          <w:lang w:eastAsia="zh-CN"/>
        </w:rPr>
      </w:pPr>
      <w:r>
        <w:rPr>
          <w:rFonts w:ascii="Arial" w:hAnsi="Arial" w:cs="Arial"/>
          <w:b/>
          <w:color w:val="auto"/>
          <w:highlight w:val="none"/>
          <w:shd w:val="clear" w:color="auto" w:fill="auto"/>
        </w:rPr>
        <w:t>经采购人和代理人双方协商，本次采购代理服务费由成交供应商支付</w:t>
      </w:r>
      <w:r>
        <w:rPr>
          <w:rFonts w:hint="eastAsia" w:ascii="Arial" w:hAnsi="Arial" w:cs="Arial"/>
          <w:b/>
          <w:color w:val="auto"/>
          <w:highlight w:val="none"/>
          <w:shd w:val="clear" w:color="auto" w:fill="auto"/>
        </w:rPr>
        <w:t>；</w:t>
      </w:r>
      <w:r>
        <w:rPr>
          <w:rFonts w:ascii="Arial" w:hAnsi="Arial" w:cs="Arial"/>
          <w:b/>
          <w:color w:val="auto"/>
          <w:highlight w:val="none"/>
          <w:shd w:val="clear" w:color="auto" w:fill="auto"/>
        </w:rPr>
        <w:t>本工程清单、标底编制费由</w:t>
      </w:r>
      <w:r>
        <w:rPr>
          <w:rFonts w:hint="eastAsia" w:ascii="Arial" w:hAnsi="Arial" w:cs="Arial"/>
          <w:b/>
          <w:color w:val="auto"/>
          <w:highlight w:val="none"/>
          <w:shd w:val="clear" w:color="auto" w:fill="auto"/>
          <w:lang w:eastAsia="zh-CN"/>
        </w:rPr>
        <w:t>采购人</w:t>
      </w:r>
      <w:r>
        <w:rPr>
          <w:rFonts w:ascii="Arial" w:hAnsi="Arial" w:cs="Arial"/>
          <w:b/>
          <w:color w:val="auto"/>
          <w:highlight w:val="none"/>
          <w:shd w:val="clear" w:color="auto" w:fill="auto"/>
        </w:rPr>
        <w:t>支付；采购代理服务费按国家计委计价格[2002]1980号、发改办价格[2003]857号文件规定收取；本工程清单、标底编制收费按（浙价服[2009]84号）文件的收费标准收取。采购代理服务费和预算造价编制费不在报价中单列</w:t>
      </w:r>
      <w:r>
        <w:rPr>
          <w:rFonts w:hint="eastAsia" w:ascii="Arial" w:hAnsi="Arial" w:cs="Arial"/>
          <w:b/>
          <w:color w:val="auto"/>
          <w:highlight w:val="none"/>
          <w:shd w:val="clear" w:color="auto" w:fill="auto"/>
          <w:lang w:eastAsia="zh-CN"/>
        </w:rPr>
        <w:t>。</w:t>
      </w:r>
    </w:p>
    <w:p>
      <w:pPr>
        <w:pStyle w:val="7"/>
        <w:spacing w:line="348" w:lineRule="auto"/>
        <w:rPr>
          <w:rFonts w:ascii="Arial" w:hAnsi="Arial" w:cs="Arial"/>
          <w:color w:val="auto"/>
          <w:highlight w:val="none"/>
          <w:shd w:val="clear" w:color="auto" w:fill="auto"/>
        </w:rPr>
      </w:pPr>
      <w:r>
        <w:rPr>
          <w:rFonts w:ascii="Arial" w:hAnsi="Arial" w:cs="Arial"/>
          <w:color w:val="auto"/>
          <w:highlight w:val="none"/>
          <w:shd w:val="clear" w:color="auto" w:fill="auto"/>
        </w:rPr>
        <w:t>12.需要补充的其他内容：见磋商供应商须知前附表。</w:t>
      </w:r>
    </w:p>
    <w:p>
      <w:pPr>
        <w:widowControl/>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br w:type="page"/>
      </w:r>
    </w:p>
    <w:p>
      <w:pPr>
        <w:ind w:left="773" w:hanging="773"/>
        <w:rPr>
          <w:rFonts w:ascii="Arial" w:hAnsi="Arial" w:cs="Arial"/>
          <w:color w:val="auto"/>
          <w:highlight w:val="none"/>
          <w:shd w:val="clear" w:color="auto" w:fill="auto"/>
        </w:rPr>
      </w:pPr>
      <w:r>
        <w:rPr>
          <w:rFonts w:ascii="Arial" w:hAnsi="Arial" w:cs="Arial"/>
          <w:color w:val="auto"/>
          <w:highlight w:val="none"/>
          <w:shd w:val="clear" w:color="auto" w:fill="auto"/>
        </w:rPr>
        <w:t>附表一：</w:t>
      </w:r>
    </w:p>
    <w:p>
      <w:pPr>
        <w:pStyle w:val="7"/>
        <w:jc w:val="center"/>
        <w:rPr>
          <w:rFonts w:ascii="Arial" w:hAnsi="Arial" w:cs="Arial"/>
          <w:color w:val="auto"/>
          <w:sz w:val="30"/>
          <w:szCs w:val="30"/>
          <w:highlight w:val="none"/>
          <w:shd w:val="clear" w:color="auto" w:fill="auto"/>
        </w:rPr>
      </w:pPr>
      <w:r>
        <w:rPr>
          <w:rFonts w:ascii="Arial" w:hAnsi="Arial" w:cs="Arial"/>
          <w:color w:val="auto"/>
          <w:sz w:val="30"/>
          <w:szCs w:val="30"/>
          <w:highlight w:val="none"/>
          <w:shd w:val="clear" w:color="auto" w:fill="auto"/>
        </w:rPr>
        <w:t>政府采购活动现场确认声明书</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浙江</w:t>
      </w:r>
      <w:r>
        <w:rPr>
          <w:rFonts w:hint="eastAsia" w:ascii="Arial" w:hAnsi="Arial" w:cs="Arial"/>
          <w:color w:val="auto"/>
          <w:sz w:val="22"/>
          <w:szCs w:val="22"/>
          <w:highlight w:val="none"/>
          <w:shd w:val="clear" w:color="auto" w:fill="auto"/>
          <w:lang w:eastAsia="zh-CN"/>
        </w:rPr>
        <w:t>首信</w:t>
      </w:r>
      <w:r>
        <w:rPr>
          <w:rFonts w:ascii="Arial" w:hAnsi="Arial" w:cs="Arial"/>
          <w:color w:val="auto"/>
          <w:sz w:val="22"/>
          <w:szCs w:val="22"/>
          <w:highlight w:val="none"/>
          <w:shd w:val="clear" w:color="auto" w:fill="auto"/>
        </w:rPr>
        <w:t>工程管理项目有限公司：</w:t>
      </w:r>
    </w:p>
    <w:p>
      <w:pPr>
        <w:widowControl/>
        <w:spacing w:line="336" w:lineRule="auto"/>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本人经由</w:t>
      </w:r>
      <w:r>
        <w:rPr>
          <w:rFonts w:ascii="Arial" w:hAnsi="Arial" w:cs="Arial"/>
          <w:color w:val="auto"/>
          <w:sz w:val="22"/>
          <w:szCs w:val="22"/>
          <w:highlight w:val="none"/>
          <w:u w:val="single"/>
          <w:shd w:val="clear" w:color="auto" w:fill="auto"/>
        </w:rPr>
        <w:t xml:space="preserve">         （单位）          </w:t>
      </w:r>
      <w:r>
        <w:rPr>
          <w:rFonts w:ascii="Arial" w:hAnsi="Arial" w:cs="Arial"/>
          <w:color w:val="auto"/>
          <w:sz w:val="22"/>
          <w:szCs w:val="22"/>
          <w:highlight w:val="none"/>
          <w:shd w:val="clear" w:color="auto" w:fill="auto"/>
        </w:rPr>
        <w:t>负责人</w:t>
      </w:r>
      <w:r>
        <w:rPr>
          <w:rFonts w:ascii="Arial" w:hAnsi="Arial" w:cs="Arial"/>
          <w:color w:val="auto"/>
          <w:sz w:val="22"/>
          <w:szCs w:val="22"/>
          <w:highlight w:val="none"/>
          <w:u w:val="single"/>
          <w:shd w:val="clear" w:color="auto" w:fill="auto"/>
        </w:rPr>
        <w:t xml:space="preserve">     （姓名）    </w:t>
      </w:r>
      <w:r>
        <w:rPr>
          <w:rFonts w:ascii="Arial" w:hAnsi="Arial" w:cs="Arial"/>
          <w:color w:val="auto"/>
          <w:sz w:val="22"/>
          <w:szCs w:val="22"/>
          <w:highlight w:val="none"/>
          <w:shd w:val="clear" w:color="auto" w:fill="auto"/>
        </w:rPr>
        <w:t xml:space="preserve">合法授权参加工程（项目编号：       ）政府采购活动，经与本单位法人代表（负责人）联系确认，现就有关公平竞争事项郑重声明如下： </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一、本单位与采购人之间:</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□不存在利害关系;</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□存在下列利害关系：</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A.投资关系；    </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B.行政隶属关系；    </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C.业务指导关系；  </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D.其他可能影响采购公正的利害关系</w:t>
      </w:r>
      <w:r>
        <w:rPr>
          <w:rFonts w:ascii="Arial" w:hAnsi="Arial" w:cs="Arial"/>
          <w:color w:val="auto"/>
          <w:sz w:val="22"/>
          <w:szCs w:val="22"/>
          <w:highlight w:val="none"/>
          <w:u w:val="single"/>
          <w:shd w:val="clear" w:color="auto" w:fill="auto"/>
        </w:rPr>
        <w:t xml:space="preserve">（如有，请如实说明）                         </w:t>
      </w:r>
      <w:r>
        <w:rPr>
          <w:rFonts w:ascii="Arial" w:hAnsi="Arial" w:cs="Arial"/>
          <w:color w:val="auto"/>
          <w:sz w:val="22"/>
          <w:szCs w:val="22"/>
          <w:highlight w:val="none"/>
          <w:shd w:val="clear" w:color="auto" w:fill="auto"/>
        </w:rPr>
        <w:t>。</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二、现已清楚知道参加本项目采购活动的其他所有供应商名称，本单位：</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□与其他所有供应商之间均不存在利害关系;</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□与（供应商名称）之间存在下列利害关系：</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A.法定代表人或负责人或实际控制人是同一人</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B.法定代表人或负责人或实际控制人是夫妻关系</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C.法定代表人或负责人或实际控制人是直系血亲关系</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D.法定代表人或负责人或实际控制人存在三代以内旁系血亲关系</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E.法定代表人或负责人或实际控制人存在近姻亲关系</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F.法定代表人或负责人或实际控制人存在股份控制或实际控制关系</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G.存在共同直接或间接投资设立子公司、联营企业和合营企业情况</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H.存在分级代理或代销关系、同一生产制造商关系、管理关系、重要业务（占主营业务收入50%以上）或重要财务往来关系（如融资）等其他实质性控制关系</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    I.其他利害关系情况。</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三、现已清楚知道并严格遵守政府采购法律法规和现场纪律。</w:t>
      </w:r>
    </w:p>
    <w:p>
      <w:pPr>
        <w:widowControl/>
        <w:spacing w:line="336" w:lineRule="auto"/>
        <w:jc w:val="both"/>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四、我发现供应商之间存在或可能存在上述第二条第项利害关系。</w:t>
      </w:r>
    </w:p>
    <w:p>
      <w:pPr>
        <w:widowControl/>
        <w:spacing w:line="336" w:lineRule="auto"/>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 xml:space="preserve">（供应商代表签名）                                          </w:t>
      </w:r>
    </w:p>
    <w:p>
      <w:pPr>
        <w:widowControl/>
        <w:spacing w:line="336" w:lineRule="auto"/>
        <w:rPr>
          <w:rFonts w:ascii="Arial" w:hAnsi="Arial" w:cs="Arial"/>
          <w:color w:val="auto"/>
          <w:sz w:val="22"/>
          <w:szCs w:val="22"/>
          <w:highlight w:val="none"/>
          <w:shd w:val="clear" w:color="auto" w:fill="auto"/>
        </w:rPr>
      </w:pPr>
    </w:p>
    <w:p>
      <w:pPr>
        <w:jc w:val="right"/>
        <w:rPr>
          <w:rFonts w:ascii="Arial" w:hAnsi="Arial" w:cs="Arial"/>
          <w:color w:val="auto"/>
          <w:highlight w:val="none"/>
          <w:shd w:val="clear" w:color="auto" w:fill="auto"/>
        </w:rPr>
      </w:pPr>
      <w:r>
        <w:rPr>
          <w:rFonts w:hint="eastAsia" w:ascii="Arial" w:hAnsi="Arial" w:cs="Arial"/>
          <w:color w:val="auto"/>
          <w:sz w:val="22"/>
          <w:szCs w:val="22"/>
          <w:highlight w:val="none"/>
          <w:shd w:val="clear" w:color="auto" w:fill="auto"/>
          <w:lang w:eastAsia="zh-CN"/>
        </w:rPr>
        <w:t>2022</w:t>
      </w:r>
      <w:r>
        <w:rPr>
          <w:rFonts w:ascii="Arial" w:hAnsi="Arial" w:cs="Arial"/>
          <w:color w:val="auto"/>
          <w:sz w:val="22"/>
          <w:szCs w:val="22"/>
          <w:highlight w:val="none"/>
          <w:shd w:val="clear" w:color="auto" w:fill="auto"/>
        </w:rPr>
        <w:t>年   月   日</w:t>
      </w:r>
    </w:p>
    <w:p>
      <w:pPr>
        <w:widowControl/>
        <w:spacing w:line="240" w:lineRule="auto"/>
        <w:jc w:val="right"/>
        <w:rPr>
          <w:rFonts w:ascii="Arial" w:hAnsi="Arial" w:cs="Arial"/>
          <w:color w:val="auto"/>
          <w:sz w:val="36"/>
          <w:highlight w:val="none"/>
          <w:shd w:val="clear" w:color="auto" w:fill="auto"/>
        </w:rPr>
      </w:pPr>
      <w:bookmarkStart w:id="151" w:name="_Toc4604_WPSOffice_Level1"/>
      <w:r>
        <w:rPr>
          <w:rFonts w:ascii="Arial" w:hAnsi="Arial" w:cs="Arial"/>
          <w:color w:val="auto"/>
          <w:highlight w:val="none"/>
          <w:shd w:val="clear" w:color="auto" w:fill="auto"/>
        </w:rPr>
        <w:br w:type="page"/>
      </w:r>
    </w:p>
    <w:p>
      <w:pPr>
        <w:pStyle w:val="5"/>
        <w:rPr>
          <w:rFonts w:ascii="Arial" w:hAnsi="Arial" w:eastAsia="宋体" w:cs="Arial"/>
          <w:color w:val="auto"/>
          <w:szCs w:val="22"/>
          <w:highlight w:val="none"/>
          <w:shd w:val="clear" w:color="auto" w:fill="auto"/>
        </w:rPr>
      </w:pPr>
      <w:bookmarkStart w:id="152" w:name="_Toc21527"/>
      <w:r>
        <w:rPr>
          <w:rFonts w:ascii="Arial" w:hAnsi="Arial" w:eastAsia="宋体" w:cs="Arial"/>
          <w:color w:val="auto"/>
          <w:szCs w:val="22"/>
          <w:highlight w:val="none"/>
          <w:shd w:val="clear" w:color="auto" w:fill="auto"/>
        </w:rPr>
        <w:t>第三章  工程量清单</w:t>
      </w:r>
      <w:bookmarkEnd w:id="151"/>
      <w:bookmarkEnd w:id="152"/>
    </w:p>
    <w:p>
      <w:pPr>
        <w:outlineLvl w:val="1"/>
        <w:rPr>
          <w:rFonts w:ascii="Arial" w:hAnsi="Arial" w:cs="Arial"/>
          <w:b/>
          <w:color w:val="auto"/>
          <w:szCs w:val="21"/>
          <w:highlight w:val="none"/>
          <w:shd w:val="clear" w:color="auto" w:fill="auto"/>
        </w:rPr>
      </w:pPr>
      <w:bookmarkStart w:id="153" w:name="_Toc22823"/>
      <w:bookmarkStart w:id="154" w:name="_Toc31948"/>
      <w:bookmarkStart w:id="155" w:name="_Toc31941"/>
      <w:bookmarkStart w:id="156" w:name="_Toc24277"/>
      <w:bookmarkStart w:id="157" w:name="_Toc16914_WPSOffice_Level2"/>
      <w:r>
        <w:rPr>
          <w:rFonts w:ascii="Arial" w:hAnsi="Arial" w:cs="Arial"/>
          <w:b/>
          <w:color w:val="auto"/>
          <w:szCs w:val="21"/>
          <w:highlight w:val="none"/>
          <w:shd w:val="clear" w:color="auto" w:fill="auto"/>
        </w:rPr>
        <w:t>1、工程量清单说明</w:t>
      </w:r>
      <w:bookmarkEnd w:id="153"/>
      <w:bookmarkEnd w:id="154"/>
      <w:bookmarkEnd w:id="155"/>
      <w:bookmarkEnd w:id="156"/>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1.1本工程量清单是依据中华人民共和国国家标准GB50500-2013《建设工程工程量清单计价规范》）和配套工程量计算规范（GB50854-2013～GB50862-2013）(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1.2本工程量清单应与招标文件中的磋商供应商须知、通用合同条款、专用合同条款、技术标准和要求及图纸等章节内容一起阅读和理解。</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1.3本工程量清单仅是投标报价的共同基础，竣工结算的工程量按合同约定确定。合同价格的确定以及价款支付应遵循合同条款(包括通用合同条款和专用合同条款)、技术标准和要求以及本章的有关约定。</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1.4补充子目的子目特征、计量单位、工程量计算规则及工作内容说明如下：</w:t>
      </w:r>
    </w:p>
    <w:p>
      <w:pPr>
        <w:ind w:firstLine="420" w:firstLineChars="200"/>
        <w:rPr>
          <w:rFonts w:ascii="Arial" w:hAnsi="Arial" w:cs="Arial"/>
          <w:bCs/>
          <w:color w:val="auto"/>
          <w:highlight w:val="none"/>
          <w:u w:val="single"/>
          <w:shd w:val="clear" w:color="auto" w:fill="auto"/>
        </w:rPr>
      </w:pPr>
      <w:r>
        <w:rPr>
          <w:rFonts w:ascii="Arial" w:hAnsi="Arial" w:cs="Arial"/>
          <w:bCs/>
          <w:color w:val="auto"/>
          <w:highlight w:val="none"/>
          <w:u w:val="single"/>
          <w:shd w:val="clear" w:color="auto" w:fill="auto"/>
        </w:rPr>
        <w:t>对于技术措施项目清单，工程数量可以计算或有专项设计的，必须按设计有关内容计算并提供工程数量；否则，对可由施工单位自行编制施工组织设计方案，且无需组织专家论证的，按以下原则处理：</w:t>
      </w:r>
    </w:p>
    <w:p>
      <w:pPr>
        <w:ind w:firstLine="420" w:firstLineChars="200"/>
        <w:rPr>
          <w:rFonts w:ascii="Arial" w:hAnsi="Arial" w:cs="Arial"/>
          <w:bCs/>
          <w:color w:val="auto"/>
          <w:highlight w:val="none"/>
          <w:u w:val="single"/>
          <w:shd w:val="clear" w:color="auto" w:fill="auto"/>
        </w:rPr>
      </w:pPr>
      <w:r>
        <w:rPr>
          <w:rFonts w:ascii="Arial" w:hAnsi="Arial" w:cs="Arial"/>
          <w:bCs/>
          <w:color w:val="auto"/>
          <w:highlight w:val="none"/>
          <w:u w:val="single"/>
          <w:shd w:val="clear" w:color="auto" w:fill="auto"/>
        </w:rPr>
        <w:fldChar w:fldCharType="begin"/>
      </w:r>
      <w:r>
        <w:rPr>
          <w:rFonts w:ascii="Arial" w:hAnsi="Arial" w:cs="Arial"/>
          <w:bCs/>
          <w:color w:val="auto"/>
          <w:highlight w:val="none"/>
          <w:u w:val="single"/>
          <w:shd w:val="clear" w:color="auto" w:fill="auto"/>
        </w:rPr>
        <w:instrText xml:space="preserve">= 1 \* GB3</w:instrText>
      </w:r>
      <w:r>
        <w:rPr>
          <w:rFonts w:ascii="Arial" w:hAnsi="Arial" w:cs="Arial"/>
          <w:bCs/>
          <w:color w:val="auto"/>
          <w:highlight w:val="none"/>
          <w:u w:val="single"/>
          <w:shd w:val="clear" w:color="auto" w:fill="auto"/>
        </w:rPr>
        <w:fldChar w:fldCharType="separate"/>
      </w:r>
      <w:r>
        <w:rPr>
          <w:rFonts w:ascii="Arial" w:hAnsi="Arial" w:cs="Arial"/>
          <w:bCs/>
          <w:color w:val="auto"/>
          <w:highlight w:val="none"/>
          <w:u w:val="single"/>
          <w:shd w:val="clear" w:color="auto" w:fill="auto"/>
        </w:rPr>
        <w:t>①</w:t>
      </w:r>
      <w:r>
        <w:rPr>
          <w:rFonts w:ascii="Arial" w:hAnsi="Arial" w:cs="Arial"/>
          <w:bCs/>
          <w:color w:val="auto"/>
          <w:highlight w:val="none"/>
          <w:shd w:val="clear" w:color="auto" w:fill="auto"/>
        </w:rPr>
        <w:fldChar w:fldCharType="end"/>
      </w:r>
      <w:r>
        <w:rPr>
          <w:rFonts w:ascii="Arial" w:hAnsi="Arial" w:cs="Arial"/>
          <w:bCs/>
          <w:color w:val="auto"/>
          <w:highlight w:val="none"/>
          <w:u w:val="single"/>
          <w:shd w:val="clear" w:color="auto" w:fill="auto"/>
        </w:rPr>
        <w:t>其工程数量在编制工程量清单时可为暂估量，并在编制说明中注明。办理结算时，按批准的施工组织设计方案计算；</w:t>
      </w:r>
    </w:p>
    <w:p>
      <w:pPr>
        <w:ind w:firstLine="420" w:firstLineChars="200"/>
        <w:rPr>
          <w:rFonts w:ascii="Arial" w:hAnsi="Arial" w:cs="Arial"/>
          <w:bCs/>
          <w:color w:val="auto"/>
          <w:highlight w:val="none"/>
          <w:shd w:val="clear" w:color="auto" w:fill="auto"/>
        </w:rPr>
      </w:pPr>
      <w:r>
        <w:rPr>
          <w:rFonts w:ascii="Arial" w:hAnsi="Arial" w:cs="Arial"/>
          <w:bCs/>
          <w:color w:val="auto"/>
          <w:highlight w:val="none"/>
          <w:u w:val="single"/>
          <w:shd w:val="clear" w:color="auto" w:fill="auto"/>
        </w:rPr>
        <w:fldChar w:fldCharType="begin"/>
      </w:r>
      <w:r>
        <w:rPr>
          <w:rFonts w:ascii="Arial" w:hAnsi="Arial" w:cs="Arial"/>
          <w:bCs/>
          <w:color w:val="auto"/>
          <w:highlight w:val="none"/>
          <w:u w:val="single"/>
          <w:shd w:val="clear" w:color="auto" w:fill="auto"/>
        </w:rPr>
        <w:instrText xml:space="preserve">= 2 \* GB3</w:instrText>
      </w:r>
      <w:r>
        <w:rPr>
          <w:rFonts w:ascii="Arial" w:hAnsi="Arial" w:cs="Arial"/>
          <w:bCs/>
          <w:color w:val="auto"/>
          <w:highlight w:val="none"/>
          <w:u w:val="single"/>
          <w:shd w:val="clear" w:color="auto" w:fill="auto"/>
        </w:rPr>
        <w:fldChar w:fldCharType="separate"/>
      </w:r>
      <w:r>
        <w:rPr>
          <w:rFonts w:ascii="Arial" w:hAnsi="Arial" w:cs="Arial"/>
          <w:bCs/>
          <w:color w:val="auto"/>
          <w:highlight w:val="none"/>
          <w:u w:val="single"/>
          <w:shd w:val="clear" w:color="auto" w:fill="auto"/>
        </w:rPr>
        <w:t>②</w:t>
      </w:r>
      <w:r>
        <w:rPr>
          <w:rFonts w:ascii="Arial" w:hAnsi="Arial" w:cs="Arial"/>
          <w:bCs/>
          <w:color w:val="auto"/>
          <w:highlight w:val="none"/>
          <w:shd w:val="clear" w:color="auto" w:fill="auto"/>
        </w:rPr>
        <w:fldChar w:fldCharType="end"/>
      </w:r>
      <w:r>
        <w:rPr>
          <w:rFonts w:ascii="Arial" w:hAnsi="Arial" w:cs="Arial"/>
          <w:bCs/>
          <w:color w:val="auto"/>
          <w:highlight w:val="none"/>
          <w:u w:val="single"/>
          <w:shd w:val="clear" w:color="auto" w:fill="auto"/>
        </w:rPr>
        <w:t>以“项”增补计量单位，由磋商供应商根据施工组织设计方案自行报价。</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1.5本条第1.1款中约定的计量和计价规则适用于合同履约过程中工程量计量与价款支付、工程变更、索赔和工程结算。</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1.6本条与下述第2条和第3条的说明内容是构成合同文件的已标价工程量清单的组成部分。</w:t>
      </w:r>
    </w:p>
    <w:p>
      <w:pPr>
        <w:outlineLvl w:val="1"/>
        <w:rPr>
          <w:rFonts w:ascii="Arial" w:hAnsi="Arial" w:cs="Arial"/>
          <w:b/>
          <w:color w:val="auto"/>
          <w:szCs w:val="21"/>
          <w:highlight w:val="none"/>
          <w:shd w:val="clear" w:color="auto" w:fill="auto"/>
        </w:rPr>
      </w:pPr>
      <w:bookmarkStart w:id="158" w:name="_Toc531590847"/>
      <w:bookmarkStart w:id="159" w:name="_Toc531590658"/>
      <w:bookmarkStart w:id="160" w:name="_Toc533755000"/>
      <w:bookmarkStart w:id="161" w:name="_Toc520278781"/>
      <w:bookmarkStart w:id="162" w:name="_Toc9323"/>
      <w:bookmarkStart w:id="163" w:name="_Toc8148"/>
      <w:bookmarkStart w:id="164" w:name="_Toc20216"/>
      <w:bookmarkStart w:id="165" w:name="_Toc520278652"/>
      <w:bookmarkStart w:id="166" w:name="_Toc24946"/>
      <w:r>
        <w:rPr>
          <w:rFonts w:ascii="Arial" w:hAnsi="Arial" w:cs="Arial"/>
          <w:b/>
          <w:color w:val="auto"/>
          <w:szCs w:val="21"/>
          <w:highlight w:val="none"/>
          <w:shd w:val="clear" w:color="auto" w:fill="auto"/>
        </w:rPr>
        <w:t>2. 投标报价说明</w:t>
      </w:r>
      <w:bookmarkEnd w:id="158"/>
      <w:bookmarkEnd w:id="159"/>
      <w:bookmarkEnd w:id="160"/>
      <w:bookmarkEnd w:id="161"/>
      <w:bookmarkEnd w:id="162"/>
      <w:bookmarkEnd w:id="163"/>
      <w:bookmarkEnd w:id="164"/>
      <w:bookmarkEnd w:id="165"/>
      <w:bookmarkEnd w:id="166"/>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2.1投标报价应根据招标文件中的有关计价要求，并按照下列依据自主报价。</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（1）本招标文件；</w:t>
      </w:r>
    </w:p>
    <w:p>
      <w:pPr>
        <w:ind w:left="840" w:leftChars="200" w:hanging="420" w:hangingChars="200"/>
        <w:rPr>
          <w:rFonts w:ascii="Arial" w:hAnsi="Arial" w:cs="Arial"/>
          <w:bCs/>
          <w:color w:val="auto"/>
          <w:highlight w:val="none"/>
          <w:shd w:val="clear" w:color="auto" w:fill="auto"/>
        </w:rPr>
      </w:pPr>
      <w:r>
        <w:rPr>
          <w:rFonts w:ascii="Arial" w:hAnsi="Arial" w:cs="Arial"/>
          <w:bCs/>
          <w:color w:val="auto"/>
          <w:highlight w:val="none"/>
          <w:shd w:val="clear" w:color="auto" w:fill="auto"/>
        </w:rPr>
        <w:t>（2）GB50500-2013《建设工程工程量清单计价规范》）和配套工程量计算规范（GB50854-2013～GB50862-2013）；</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（3）国家或省级、行业建设主管部门颁发的计价办法；</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（4）企业定额，国家或省级、行业建设主管部门颁发的计价定额；</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（5）招标文件(包括工程量清单)的澄清、补充和修改文件；</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（6）建设工程设计文件及相关资料；</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（7）清单中所列措施项目；</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（8）与建设项目相关的标准、规定等技术资料；</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（9）市场价格信息或工程造价管理机构发布的工程造价信息；</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（10）其他的相关资料（温州市现行有关规定）。</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2.2工程量清单中的每一子目须填入综合单价或价格，且只允许有一个报价。</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2.3工程量清单中标价的综合单价或金额，应包括完成一个规定清单项目所需人工费、材料费、施工机械和工程设备使用费和管理费及利润，以及一定范围内的风险费用。所谓“一定范围内的风险”是指政策规定及合同约定的风险。</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2.4因磋商供应商原因造成投标报价及其综合单价遗漏工程内容、工程数量、费用或发生算术错误、冒算、多报费用等，累计投标报价错误绝对值总额（冒算、多报费用不得抵消缺漏费用）占投标报价3%（含3%）以上者，作为重大偏差判定，其投标文件将被否决；错误绝对值累计占投标报价3%以内的，视为该项费用已分配到其它工程量报价中。</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2.5“投标报价费用表”中的投标总价由分部分项工程费、措施项目费、其他项目费、规费和税金组成，并且“投标报价费用表”中的投标总价应当与构成已标价工程量清单的分部分项工程费、措施项目费、其他项目费、规费和税金的合计金额一致。</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2.6分部分项工程项目按下列要求报价：</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2.6.1分部分项工程量清单计价应依据计价规范中关于综合单价的组成内容确定报价，综合单价应包括为完成工程量清单项目，每计量单位工程量所需的人工费、材料费、施工机械使用费、企业管理费、利润，并考虑风险费用。</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2.6.2如果分部分项工程量清单中涉及“材料和工程设备暂估单价表”中列出的材料和工程设备，则按下列规定报价：</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fldChar w:fldCharType="begin"/>
      </w:r>
      <w:r>
        <w:rPr>
          <w:rFonts w:ascii="Arial" w:hAnsi="Arial" w:cs="Arial"/>
          <w:bCs/>
          <w:color w:val="auto"/>
          <w:highlight w:val="none"/>
          <w:shd w:val="clear" w:color="auto" w:fill="auto"/>
        </w:rPr>
        <w:instrText xml:space="preserve"> = 1 \* GB3 </w:instrText>
      </w:r>
      <w:r>
        <w:rPr>
          <w:rFonts w:ascii="Arial" w:hAnsi="Arial" w:cs="Arial"/>
          <w:bCs/>
          <w:color w:val="auto"/>
          <w:highlight w:val="none"/>
          <w:shd w:val="clear" w:color="auto" w:fill="auto"/>
        </w:rPr>
        <w:fldChar w:fldCharType="separate"/>
      </w:r>
      <w:r>
        <w:rPr>
          <w:rFonts w:ascii="Arial" w:hAnsi="Arial" w:cs="Arial"/>
          <w:bCs/>
          <w:color w:val="auto"/>
          <w:highlight w:val="none"/>
          <w:shd w:val="clear" w:color="auto" w:fill="auto"/>
        </w:rPr>
        <w:t>①</w:t>
      </w:r>
      <w:r>
        <w:rPr>
          <w:rFonts w:ascii="Arial" w:hAnsi="Arial" w:cs="Arial"/>
          <w:bCs/>
          <w:color w:val="auto"/>
          <w:highlight w:val="none"/>
          <w:shd w:val="clear" w:color="auto" w:fill="auto"/>
        </w:rPr>
        <w:fldChar w:fldCharType="end"/>
      </w:r>
      <w:r>
        <w:rPr>
          <w:rFonts w:ascii="Arial" w:hAnsi="Arial" w:cs="Arial"/>
          <w:bCs/>
          <w:color w:val="auto"/>
          <w:highlight w:val="none"/>
          <w:shd w:val="clear" w:color="auto" w:fill="auto"/>
        </w:rPr>
        <w:t>暂列金额应按招标工程量清单中列出的金额填写；</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fldChar w:fldCharType="begin"/>
      </w:r>
      <w:r>
        <w:rPr>
          <w:rFonts w:ascii="Arial" w:hAnsi="Arial" w:cs="Arial"/>
          <w:bCs/>
          <w:color w:val="auto"/>
          <w:highlight w:val="none"/>
          <w:shd w:val="clear" w:color="auto" w:fill="auto"/>
        </w:rPr>
        <w:instrText xml:space="preserve"> = 2 \* GB3 </w:instrText>
      </w:r>
      <w:r>
        <w:rPr>
          <w:rFonts w:ascii="Arial" w:hAnsi="Arial" w:cs="Arial"/>
          <w:bCs/>
          <w:color w:val="auto"/>
          <w:highlight w:val="none"/>
          <w:shd w:val="clear" w:color="auto" w:fill="auto"/>
        </w:rPr>
        <w:fldChar w:fldCharType="separate"/>
      </w:r>
      <w:r>
        <w:rPr>
          <w:rFonts w:ascii="Arial" w:hAnsi="Arial" w:cs="Arial"/>
          <w:bCs/>
          <w:color w:val="auto"/>
          <w:highlight w:val="none"/>
          <w:shd w:val="clear" w:color="auto" w:fill="auto"/>
        </w:rPr>
        <w:t>②</w:t>
      </w:r>
      <w:r>
        <w:rPr>
          <w:rFonts w:ascii="Arial" w:hAnsi="Arial" w:cs="Arial"/>
          <w:bCs/>
          <w:color w:val="auto"/>
          <w:highlight w:val="none"/>
          <w:shd w:val="clear" w:color="auto" w:fill="auto"/>
        </w:rPr>
        <w:fldChar w:fldCharType="end"/>
      </w:r>
      <w:r>
        <w:rPr>
          <w:rFonts w:ascii="Arial" w:hAnsi="Arial" w:cs="Arial"/>
          <w:bCs/>
          <w:color w:val="auto"/>
          <w:highlight w:val="none"/>
          <w:shd w:val="clear" w:color="auto" w:fill="auto"/>
        </w:rPr>
        <w:t>材料、工程设备暂估价应按招标工程量清单中列出的单价计入综合单价；</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fldChar w:fldCharType="begin"/>
      </w:r>
      <w:r>
        <w:rPr>
          <w:rFonts w:ascii="Arial" w:hAnsi="Arial" w:cs="Arial"/>
          <w:bCs/>
          <w:color w:val="auto"/>
          <w:highlight w:val="none"/>
          <w:shd w:val="clear" w:color="auto" w:fill="auto"/>
        </w:rPr>
        <w:instrText xml:space="preserve"> = 3 \* GB3 </w:instrText>
      </w:r>
      <w:r>
        <w:rPr>
          <w:rFonts w:ascii="Arial" w:hAnsi="Arial" w:cs="Arial"/>
          <w:bCs/>
          <w:color w:val="auto"/>
          <w:highlight w:val="none"/>
          <w:shd w:val="clear" w:color="auto" w:fill="auto"/>
        </w:rPr>
        <w:fldChar w:fldCharType="separate"/>
      </w:r>
      <w:r>
        <w:rPr>
          <w:rFonts w:ascii="Arial" w:hAnsi="Arial" w:cs="Arial"/>
          <w:bCs/>
          <w:color w:val="auto"/>
          <w:highlight w:val="none"/>
          <w:shd w:val="clear" w:color="auto" w:fill="auto"/>
        </w:rPr>
        <w:t>③</w:t>
      </w:r>
      <w:r>
        <w:rPr>
          <w:rFonts w:ascii="Arial" w:hAnsi="Arial" w:cs="Arial"/>
          <w:bCs/>
          <w:color w:val="auto"/>
          <w:highlight w:val="none"/>
          <w:shd w:val="clear" w:color="auto" w:fill="auto"/>
        </w:rPr>
        <w:fldChar w:fldCharType="end"/>
      </w:r>
      <w:r>
        <w:rPr>
          <w:rFonts w:ascii="Arial" w:hAnsi="Arial" w:cs="Arial"/>
          <w:bCs/>
          <w:color w:val="auto"/>
          <w:highlight w:val="none"/>
          <w:shd w:val="clear" w:color="auto" w:fill="auto"/>
        </w:rPr>
        <w:t>专业工程暂估价应按招标工程量清单中列出的金额填写。</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2.6.3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2.6.4“分部分项工程量清单与计价表”所列各子目的综合单价组成中，各子目的人工、材料和机械台班消耗量由磋商供应商按照其自身情况做充分的、竞争性考虑。材料消耗量包括损耗量。</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2.6.5磋商供应商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2.6.6分部分项工程量清单必须载明项目编码、项目名称、项目特征、计量单位和工程量。</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2.6.7分部分项工程量清单必须根据相关工程现行国家计量规范规定的项目编码、项目名称、项目特征、计量单位和工程量计算规则进行编制。</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2.7措施项目按下列要求报价：</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2.7.1措施项目清单计价应根据磋商供应商的施工组织设计进行报价。可以计量工程量的措施项目，应按分部分项工程量清单的方式采用综合单价计价；其余的措施项目可以“项”为单位的方式计价。磋商供应商所填报价格应包括除规费和税金外的全部费用。</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2.7.2 采购人提供的措施项目清单中所列项目仅指一般的通用项目，磋商供应商在报价时应充分、全面地阅读和理解招标文件的相关内容和约定，包括第六章“技术标准和要求”的相关约定，详实了解工程场地及其周围环境，充分考虑招标工程特点及拟定的施工方案和施工组织设计，对采购人给出的措施项目清单的项目进行细化或增减。</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2.7.3“措施项目清单与计价表”中所填写的报价金额，应全面涵盖招标文件约定的磋商供应商中标后施工、竣工、交付本工程并维修其任何缺陷所需要履行的责任和义务的全部费用。</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2.7.4对于“措施项目清单与计价表”中所填写的报价金额，应按照“措施项目清单报价分析表”对措施项目报价的组成进行详细的列项和分析。</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2.7.5本工程清单中的安全文明施工费投标报价不得低于规定费率的下限。</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2.8其他项目清单费应按下列规定报价：</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2.8.1暂列金额：是指采购人在工程量清单中暂定并包括在合同价款中的一笔款项，用于施工合同签订时尚未确定或者不可预见的所需材料、工程设备、服务的采购，施工中可能发生的工程变更、合同约定调整因素出现时的工程价款调整以及发生的索赔、现场签证确认等的费用和标化工地、优质工程等费用的追加，包括标化工地暂列金额、优质工程暂列金额和其他暂列金额。</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2.8.2暂估价：是指采购人在工程量清单中提供的用于支付必须发生但暂时不能确定价格的材料及工程设备的单价以及施工技术专项措施项目、专业工程等金额。按“暂列金额明细表”中列出的金额报价，此处的暂列金额是采购人在招标文件中统一给定的，并不包括本部分第2.8.3项的计日工金额。招标文件中对采购项目有创建国家、省、设区市级安全文明施工标准化工地要求的，投标报价时应按照相关标准暂计创标化工地增加费，在其他项目清单中按照暂列金额单独列项。其中：</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材料及工程设备暂估价:指发包阶段已经确认发生的材料、工程设备，由于设计标准未明确等原因造成无法当时确定准确价格，或者设计标准虽已明确，但一时无法取得合理询价，由采购人在工程量清单中给定的若干暂估单价。</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材料和工程设备暂估价按相关的报价原则进入分部分项工程量清单之综合单价，不在其他项目清单中汇总。材料和工程设备暂估单价为采购人对拟自行采购及不能确定价格的材料和工程设备进行的估算，磋商供应商不得调整材料和工程设备暂估单价并计入工程量清单综合单价报价中。在材料和工程设备暂估单价表备注栏中应明确哪些材料由采购人采购。</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（2）专业工程暂估价：是指发包阶段已经确认发生的专业工程，由于设计未详尽、标准未明确或者需要由专业承包人完成等原因造成无法当时确定准确价格，由采购人在工程量清单中给定的一个暂估总价。</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专业工程暂估价直接按“专业工程暂估价表”中列出的金额和相关的报价原则计入其他项目清单报价。专业工程暂估价是采购人对标准不明确或者需要由专业承包人完成的专业工程的估算。</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3）施工技术专项措施项目暂估价（以下简称“专项措施暂估价”）：是指发包阶段已经确认发生的施工技术措施项目，由于需要在签约后由承包人专出专项方案并经论证、批准方能实施等原因造成无法当时准确计价，由采购人在工程量清单中给定的一个暂估总价。</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专项措施暂估价直接按“专业工程暂估价表”中列出的金额和相关的报价原则计入其他项目清单报价。专项措施暂估价是采购人对标准不明确或者需要由专业承包人完成的专项技术措施的估算。</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2.8.3计日工：是指在施工过程中，承包人完成发包人提出的工程合同范围以外的零星项目或工作所需的费用。</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计日工按“计日工表”中列出的子目和估算数量，自主确定综合单价并计算计日工金额。计日工综合单价均不包括规费和税金，其中：</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(1)劳务单价应当包括工人工资、交通费用、各种补贴、劳动安全保护、社保费用、手提手动和电动工器具、施工场地内已经搭设的脚手架、水电和低值易耗品费用、现场管理费用、企业管理费和利润；</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(2)材料价格包括材料运到现场的价格以及现场搬运、仓储、二次搬运、损耗、保险、企业管理费和利润；</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(3)施工机械限于在施工场地(现场)的机械设备，其价格包括租赁或折旧、维修、维护和燃油等消耗品以及操作人员费用，包括承包人企业管理费和利润，但不包括括规费和税金。辅助人员按劳务价格另计。</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2.9规费和税金</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规费应按国家法律、法规规定，由省级政府和省级有关权利部门规定必须缴纳或计取，磋商供应商根据国家法律法规及自身缴纳规范的实际情况，自主确定其投标费率，但不得低于标准费率的30%。</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税金应根据《2018版浙江省建设工程计价规则》依据国家税法规定的计税基数和税率计取，不得作为竞争性费用。</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2.10价格分析表：</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2.10.1价格分析表是采购人或评标人确定磋商供应商报价是否合理的参考用表</w:t>
      </w:r>
      <w:r>
        <w:rPr>
          <w:rFonts w:hint="eastAsia" w:ascii="Arial" w:hAnsi="Arial" w:cs="Arial"/>
          <w:bCs/>
          <w:color w:val="auto"/>
          <w:highlight w:val="none"/>
          <w:shd w:val="clear" w:color="auto" w:fill="auto"/>
        </w:rPr>
        <w:t>，</w:t>
      </w:r>
      <w:r>
        <w:rPr>
          <w:rFonts w:ascii="Arial" w:hAnsi="Arial" w:cs="Arial"/>
          <w:bCs/>
          <w:color w:val="auto"/>
          <w:highlight w:val="none"/>
          <w:shd w:val="clear" w:color="auto" w:fill="auto"/>
        </w:rPr>
        <w:t>磋商供应商应按表中规定内容认真填写。</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2.10.2综合单价工料机分析表(含技术措施)：</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A、项目编码、项目名称按分部分项工程量清单计价表相应内容填写。</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B、工程名称为清单项目所含工程内容的工程名称。</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C、工程量为清单项目一个计量单位工程量所含某项工程内容的工程数量。</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D、各项费用为某工程内容一个计量单位的费用乘以相应工程量。</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E、分析后所得的合价，应与报价时的相应综合单价一致。</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F、每项清单综合单价后必须分析组成明细，即定额组成，具体表格使用“综合单价工料机分析表”。</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2.11除招标文件有强制性规定以及不可竞争部分以外，投标报价由磋商供应商自主确定，但不得低于其成本。</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2.12工程量清单计价所涉及的生产资源(包括各类人工、材料、工程设备、施工设备、临时设施、临时用水、临时用电等)的投标价格，应根据自身的信息渠道和采购渠道，分析其市场价格水平并判断其整个施工周期内的变化趋势，体现磋商供应商自身的管理水平、技术水平和综合实力。</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2.13管理费应由磋商供应商在保证不低于其成本的基础上做竞争性考虑；利润由磋商供应商根据自身情况和综合实力做竞争性考虑。</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2.14投标报价中应考虑招标文件中要求磋商供应商承担的风险范围以及相关的费用。</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2.15投标总价为磋商供应商在投标文件中提出的各项支付金额的总和，为实施、完成招标工程并修补缺陷以及履行招标文件中约定的风险范围内的所有责任和义务所发生的全部费用。</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2.16有关投标报价的其他说明：</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2.16.1工程量清单是招标文件的重要组成部分，其准确性和完整性由采购人负责。应当由具有编制招标文件能力的采购人或受其委托具有相应资质的工程造价咨询机构编制。</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2.16.2采购人向磋商供应商提供工程量清单时，应详细说明工程概况、工程招标和拟分包范围、工程量清单编制依据、施工的特殊工艺要求、工程质量、工期、主要材料等特殊要求、采购人自行采购材料的名称、规格型号及单价等，以及其他需要说明的情况，</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2.16.3凡采用工程量清单计价方式招标投标的，采购人应设立招标控制价。工程招标控制价应当由具有编制招标文件能力的采购人或受其委托具有相应资质的工程造价咨询机构编制。</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2.16.4工程招标控制价应依据《计价规范》、《计价规则》；省、市建设行政主管部门颁发的计价依据和计价规定；经审查通过的施工图设计文件；招标文件、施工方案、与工程项目有关的工程建设标准、规范、技术资料；温州市或瑞安市工程造价管理机构发布的人工、材料、机械价格并考虑市场因素等编制。</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2.16.5一个招标项目只能设立一个招标控制价。采购人和工程造价编审单位不得违反有关规定压低或抬高预算造价。</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磋商供应商对采购人公布的招标控制价有异议的，应当在投标截止日10天前向采购人书面提出，采购人应及时核实，作出答复或修改意见通知所有磋商供应商。</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2.16.6 国有资金投资的工程，编制的招标控制总价明显超过经批准的概算投资额的，应暂停招标，由投资概算批准部门对其建设规模进行复核。</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2.16.7磋商供应商应按采购人提供的工程量清单的内容和计价要求填报投标价。磋商供应商填写的项目编码、项目名称、项目特征、计量单位和工程量必须与采购人提供的一致。磋商供应商应根据工程实际、企业经营和技术管理水平、市场风险等状况自主报价，但不得低于本企业成本，不得减少工程造价的构成。</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2.16.8分部分项清单单价应包括完成本项目（清单子目）内容所需的人工费、材料费、机械使用费、管理费、利润，并考虑一定范围内的风险因素，并不得与其他清单内容重复，不得考虑规费、安全文明施工、税金及其他招标文件已列示的措施费等。</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2.16.9措施项目费用，磋商供应商应根据采购人提供的措施项目清单和自行拟定的施工组织设计和施工方案自主确定，磋商供应商可根据需要自行补充项目并填报措施费。</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2.16.10暂列金额按照其他项目清单中列出的金额填写，不得调整，包括在投标报价中，但不直接属承包人所有。</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2.16.11磋商供应商清单报价即为综合各种优惠让利后的最终报价。在此基础上，磋商供应商不得对涉及工程价款方面的投标内容进行再次优惠。磋商供应商违反本条规定的，其投标文件将被否决。</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2.16.12磋商供应商必须派代表参加开标会议，参加开标会人员应能够对本单位投标报价当场做出解释，否则评标委员会有权做出不利于该磋商供应商中标的裁决。</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2.17 补充条款</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2.17.1各磋商供应商应充分考虑承包本工程可能存在的包干风险，并计入投标报价，包干风险应包括下列因素：</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A．本标文提供的工程费率(除不可竞争费外)仅供参考，各磋商供应商可根据自身实力和本工程的实际情况，若须增加，在包干风险费用中自行列支计入综合单价。</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B．施工期间所发生的施工技术措施费和施工组织措施费以一项为单位的施工单位自行测定综合报价，一次性包干，今后不予调整；其他按相应规定执行。</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C．除暂定价材料、设备外，其他一般材料（均按优等品计价）将采用一次性包干，由各磋商供应商根据市场实际价格，参照市场材料价格信息一次性包干所需考虑的增加费用（包括合同实施有效期间的材料设备涨价等风险因素）。</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D．报价中应包括施工图内及按常规理解应包含在此范围内所有材料、人工、机械、管理、安装、维护、利润等政策性文件规定应包括的项目费用而定额子目可能包含不完整的费用。</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E．由于设计变更或工程量增减而影响利润。</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F．采购人需要更改设计错误或其他变更，</w:t>
      </w:r>
      <w:r>
        <w:rPr>
          <w:rFonts w:hint="eastAsia" w:ascii="Arial" w:hAnsi="Arial" w:cs="Arial"/>
          <w:bCs/>
          <w:color w:val="auto"/>
          <w:highlight w:val="none"/>
          <w:shd w:val="clear" w:color="auto" w:fill="auto"/>
          <w:lang w:eastAsia="zh-CN"/>
        </w:rPr>
        <w:t>成交供应商</w:t>
      </w:r>
      <w:r>
        <w:rPr>
          <w:rFonts w:ascii="Arial" w:hAnsi="Arial" w:cs="Arial"/>
          <w:bCs/>
          <w:color w:val="auto"/>
          <w:highlight w:val="none"/>
          <w:shd w:val="clear" w:color="auto" w:fill="auto"/>
        </w:rPr>
        <w:t>无条件接受，不得以此理由提出额外索赔，并按修改后的施工图进行施工。</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G.交通运输费用：</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①修建、维修、养护和管理施工所需的临时道路和交通设施（包括采购人提供的道路和交通设施）的费用。</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②修建的临时道路和交通设施应免费提供采购人和监理人使用。</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③磋商供应商车辆外出行驶所需的场外公共道路的通行费、养路费和税款等。</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④运输超大件或超重件所需的道路和桥梁临时加固改造费用和其他有关费用；并负责向交通管理部门办理申请手续，采购人给与协助。</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⑤因磋商供应商运输造成施工场地内外公共道路和桥梁损坏的，由磋商供应商承担修复损坏的全部费用和可能引起的赔偿。</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⑥本条上述各款的内容适用于水路运输和航空运输，其中“道路”一词的涵义包括河道、航线、船闸、机场、码头、堤防以及水路或航空运输中其他相似的结构物；“车辆”一词的涵义包括船舶和飞机等。</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H．地方性干扰性等因素引起的费用：</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①在弃土外运及场外消纳中，因施工噪音、物体坠落、材料抛散而影响环境卫生、交通城管、现场文明和施工安全等问题，由</w:t>
      </w:r>
      <w:r>
        <w:rPr>
          <w:rFonts w:hint="eastAsia" w:ascii="Arial" w:hAnsi="Arial" w:cs="Arial"/>
          <w:bCs/>
          <w:color w:val="auto"/>
          <w:highlight w:val="none"/>
          <w:shd w:val="clear" w:color="auto" w:fill="auto"/>
          <w:lang w:eastAsia="zh-CN"/>
        </w:rPr>
        <w:t>成交供应商</w:t>
      </w:r>
      <w:r>
        <w:rPr>
          <w:rFonts w:ascii="Arial" w:hAnsi="Arial" w:cs="Arial"/>
          <w:bCs/>
          <w:color w:val="auto"/>
          <w:highlight w:val="none"/>
          <w:shd w:val="clear" w:color="auto" w:fill="auto"/>
        </w:rPr>
        <w:t>与有关管理部门联系并办理有关手续，其费用自行解决。因此造成工期延长由</w:t>
      </w:r>
      <w:r>
        <w:rPr>
          <w:rFonts w:hint="eastAsia" w:ascii="Arial" w:hAnsi="Arial" w:cs="Arial"/>
          <w:bCs/>
          <w:color w:val="auto"/>
          <w:highlight w:val="none"/>
          <w:shd w:val="clear" w:color="auto" w:fill="auto"/>
          <w:lang w:eastAsia="zh-CN"/>
        </w:rPr>
        <w:t>成交供应商</w:t>
      </w:r>
      <w:r>
        <w:rPr>
          <w:rFonts w:ascii="Arial" w:hAnsi="Arial" w:cs="Arial"/>
          <w:bCs/>
          <w:color w:val="auto"/>
          <w:highlight w:val="none"/>
          <w:shd w:val="clear" w:color="auto" w:fill="auto"/>
        </w:rPr>
        <w:t>负责。如给采购人造成额外的经济损失，采购人可从</w:t>
      </w:r>
      <w:r>
        <w:rPr>
          <w:rFonts w:hint="eastAsia" w:ascii="Arial" w:hAnsi="Arial" w:cs="Arial"/>
          <w:bCs/>
          <w:color w:val="auto"/>
          <w:highlight w:val="none"/>
          <w:shd w:val="clear" w:color="auto" w:fill="auto"/>
          <w:lang w:eastAsia="zh-CN"/>
        </w:rPr>
        <w:t>成交供应商</w:t>
      </w:r>
      <w:r>
        <w:rPr>
          <w:rFonts w:ascii="Arial" w:hAnsi="Arial" w:cs="Arial"/>
          <w:bCs/>
          <w:color w:val="auto"/>
          <w:highlight w:val="none"/>
          <w:shd w:val="clear" w:color="auto" w:fill="auto"/>
        </w:rPr>
        <w:t>的工程款中扣回。</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②凡是标文中没明确允许补差或建设管理主管部门文件中没有明确规定由采购人承担的费用，或在实际施工中可能发生的其它管理费等。</w:t>
      </w:r>
    </w:p>
    <w:p>
      <w:pPr>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③按瑞建发[2005]182号文件要求设置建筑工地临时设施的费用。</w:t>
      </w:r>
    </w:p>
    <w:p>
      <w:pPr>
        <w:spacing w:line="480" w:lineRule="auto"/>
        <w:outlineLvl w:val="1"/>
        <w:rPr>
          <w:rFonts w:ascii="Arial" w:hAnsi="Arial" w:cs="Arial"/>
          <w:b/>
          <w:bCs/>
          <w:color w:val="auto"/>
          <w:highlight w:val="none"/>
          <w:shd w:val="clear" w:color="auto" w:fill="auto"/>
        </w:rPr>
      </w:pPr>
      <w:bookmarkStart w:id="167" w:name="_Toc531590848"/>
      <w:bookmarkStart w:id="168" w:name="_Toc520278782"/>
      <w:bookmarkStart w:id="169" w:name="_Toc533755001"/>
      <w:bookmarkStart w:id="170" w:name="_Toc5764"/>
      <w:bookmarkStart w:id="171" w:name="_Toc7566"/>
      <w:bookmarkStart w:id="172" w:name="_Toc26719"/>
      <w:bookmarkStart w:id="173" w:name="_Toc4580"/>
      <w:bookmarkStart w:id="174" w:name="_Toc520278653"/>
      <w:bookmarkStart w:id="175" w:name="_Toc531590659"/>
      <w:r>
        <w:rPr>
          <w:rFonts w:ascii="Arial" w:hAnsi="Arial" w:cs="Arial"/>
          <w:b/>
          <w:bCs/>
          <w:color w:val="auto"/>
          <w:highlight w:val="none"/>
          <w:shd w:val="clear" w:color="auto" w:fill="auto"/>
        </w:rPr>
        <w:t>3. 其他说明</w:t>
      </w:r>
      <w:bookmarkEnd w:id="167"/>
      <w:bookmarkEnd w:id="168"/>
      <w:bookmarkEnd w:id="169"/>
      <w:bookmarkEnd w:id="170"/>
      <w:bookmarkEnd w:id="171"/>
      <w:bookmarkEnd w:id="172"/>
      <w:bookmarkEnd w:id="173"/>
      <w:bookmarkEnd w:id="174"/>
      <w:bookmarkEnd w:id="175"/>
    </w:p>
    <w:p>
      <w:pPr>
        <w:rPr>
          <w:rFonts w:ascii="Arial" w:hAnsi="Arial" w:cs="Arial"/>
          <w:b/>
          <w:bCs/>
          <w:color w:val="auto"/>
          <w:highlight w:val="none"/>
          <w:shd w:val="clear" w:color="auto" w:fill="auto"/>
        </w:rPr>
      </w:pPr>
      <w:r>
        <w:rPr>
          <w:rFonts w:ascii="Arial" w:hAnsi="Arial" w:cs="Arial"/>
          <w:b/>
          <w:bCs/>
          <w:color w:val="auto"/>
          <w:highlight w:val="none"/>
          <w:shd w:val="clear" w:color="auto" w:fill="auto"/>
        </w:rPr>
        <w:t>3.1 词语和定义</w:t>
      </w:r>
    </w:p>
    <w:p>
      <w:pPr>
        <w:ind w:firstLine="410" w:firstLineChars="199"/>
        <w:rPr>
          <w:rFonts w:ascii="Arial" w:hAnsi="Arial" w:cs="Arial"/>
          <w:b/>
          <w:bCs/>
          <w:color w:val="auto"/>
          <w:w w:val="98"/>
          <w:highlight w:val="none"/>
          <w:shd w:val="clear" w:color="auto" w:fill="auto"/>
        </w:rPr>
      </w:pPr>
      <w:r>
        <w:rPr>
          <w:rFonts w:ascii="Arial" w:hAnsi="Arial" w:cs="Arial"/>
          <w:b/>
          <w:bCs/>
          <w:color w:val="auto"/>
          <w:w w:val="98"/>
          <w:highlight w:val="none"/>
          <w:shd w:val="clear" w:color="auto" w:fill="auto"/>
        </w:rPr>
        <w:t>（1）执行中华人民共和国国家标准GB50500-2013《建设工程工程量清单计价规范》的词语定义。根据《浙江省建设工程计价规则(2018版)》与有关造价政策的规定，经审定本工程取费标准参照如下：</w:t>
      </w:r>
    </w:p>
    <w:tbl>
      <w:tblPr>
        <w:tblStyle w:val="46"/>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332"/>
        <w:gridCol w:w="41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738" w:type="dxa"/>
            <w:tcMar>
              <w:top w:w="0" w:type="dxa"/>
              <w:left w:w="108" w:type="dxa"/>
              <w:bottom w:w="0" w:type="dxa"/>
              <w:right w:w="108" w:type="dxa"/>
            </w:tcMar>
            <w:vAlign w:val="center"/>
          </w:tcPr>
          <w:p>
            <w:pPr>
              <w:snapToGrid w:val="0"/>
              <w:spacing w:line="240" w:lineRule="auto"/>
              <w:jc w:val="center"/>
              <w:rPr>
                <w:rFonts w:ascii="Arial" w:hAnsi="Arial" w:cs="Arial"/>
                <w:bCs/>
                <w:color w:val="auto"/>
                <w:highlight w:val="none"/>
                <w:shd w:val="clear" w:color="auto" w:fill="auto"/>
              </w:rPr>
            </w:pPr>
            <w:r>
              <w:rPr>
                <w:rFonts w:ascii="Arial" w:hAnsi="Arial" w:cs="Arial"/>
                <w:bCs/>
                <w:color w:val="auto"/>
                <w:highlight w:val="none"/>
                <w:shd w:val="clear" w:color="auto" w:fill="auto"/>
              </w:rPr>
              <w:t>序号</w:t>
            </w:r>
          </w:p>
        </w:tc>
        <w:tc>
          <w:tcPr>
            <w:tcW w:w="4332" w:type="dxa"/>
            <w:tcMar>
              <w:top w:w="0" w:type="dxa"/>
              <w:left w:w="108" w:type="dxa"/>
              <w:bottom w:w="0" w:type="dxa"/>
              <w:right w:w="108" w:type="dxa"/>
            </w:tcMar>
            <w:vAlign w:val="center"/>
          </w:tcPr>
          <w:p>
            <w:pPr>
              <w:snapToGrid w:val="0"/>
              <w:spacing w:line="240" w:lineRule="auto"/>
              <w:jc w:val="center"/>
              <w:rPr>
                <w:rFonts w:ascii="Arial" w:hAnsi="Arial" w:cs="Arial"/>
                <w:bCs/>
                <w:color w:val="auto"/>
                <w:highlight w:val="none"/>
                <w:shd w:val="clear" w:color="auto" w:fill="auto"/>
              </w:rPr>
            </w:pPr>
            <w:r>
              <w:rPr>
                <w:rFonts w:ascii="Arial" w:hAnsi="Arial" w:cs="Arial"/>
                <w:bCs/>
                <w:color w:val="auto"/>
                <w:highlight w:val="none"/>
                <w:shd w:val="clear" w:color="auto" w:fill="auto"/>
              </w:rPr>
              <w:t>项目名称</w:t>
            </w:r>
          </w:p>
        </w:tc>
        <w:tc>
          <w:tcPr>
            <w:tcW w:w="4110" w:type="dxa"/>
            <w:vAlign w:val="center"/>
          </w:tcPr>
          <w:p>
            <w:pPr>
              <w:snapToGrid w:val="0"/>
              <w:spacing w:line="240" w:lineRule="auto"/>
              <w:jc w:val="center"/>
              <w:rPr>
                <w:rFonts w:ascii="Arial" w:hAnsi="Arial" w:cs="Arial"/>
                <w:bCs/>
                <w:color w:val="auto"/>
                <w:highlight w:val="none"/>
                <w:shd w:val="clear" w:color="auto" w:fill="auto"/>
              </w:rPr>
            </w:pPr>
            <w:r>
              <w:rPr>
                <w:rFonts w:ascii="Arial" w:hAnsi="Arial" w:cs="Arial"/>
                <w:bCs/>
                <w:color w:val="auto"/>
                <w:highlight w:val="none"/>
                <w:shd w:val="clear" w:color="auto" w:fill="auto"/>
              </w:rPr>
              <w:t>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38" w:type="dxa"/>
            <w:tcMar>
              <w:top w:w="0" w:type="dxa"/>
              <w:left w:w="108" w:type="dxa"/>
              <w:bottom w:w="0" w:type="dxa"/>
              <w:right w:w="108" w:type="dxa"/>
            </w:tcMar>
            <w:vAlign w:val="center"/>
          </w:tcPr>
          <w:p>
            <w:pPr>
              <w:snapToGrid w:val="0"/>
              <w:spacing w:line="240" w:lineRule="auto"/>
              <w:jc w:val="center"/>
              <w:rPr>
                <w:rFonts w:ascii="Arial" w:hAnsi="Arial" w:cs="Arial"/>
                <w:bCs/>
                <w:color w:val="auto"/>
                <w:highlight w:val="none"/>
                <w:shd w:val="clear" w:color="auto" w:fill="auto"/>
              </w:rPr>
            </w:pPr>
            <w:r>
              <w:rPr>
                <w:rFonts w:ascii="Arial" w:hAnsi="Arial" w:cs="Arial"/>
                <w:bCs/>
                <w:color w:val="auto"/>
                <w:highlight w:val="none"/>
                <w:shd w:val="clear" w:color="auto" w:fill="auto"/>
              </w:rPr>
              <w:t>一</w:t>
            </w:r>
          </w:p>
        </w:tc>
        <w:tc>
          <w:tcPr>
            <w:tcW w:w="4332" w:type="dxa"/>
            <w:tcMar>
              <w:top w:w="0" w:type="dxa"/>
              <w:left w:w="108" w:type="dxa"/>
              <w:bottom w:w="0" w:type="dxa"/>
              <w:right w:w="108" w:type="dxa"/>
            </w:tcMar>
            <w:vAlign w:val="center"/>
          </w:tcPr>
          <w:p>
            <w:pPr>
              <w:snapToGrid w:val="0"/>
              <w:spacing w:line="240" w:lineRule="auto"/>
              <w:rPr>
                <w:rFonts w:ascii="Arial" w:hAnsi="Arial" w:cs="Arial"/>
                <w:bCs/>
                <w:color w:val="auto"/>
                <w:highlight w:val="none"/>
                <w:shd w:val="clear" w:color="auto" w:fill="auto"/>
              </w:rPr>
            </w:pPr>
            <w:r>
              <w:rPr>
                <w:rFonts w:ascii="Arial" w:hAnsi="Arial" w:cs="Arial"/>
                <w:bCs/>
                <w:color w:val="auto"/>
                <w:highlight w:val="none"/>
                <w:shd w:val="clear" w:color="auto" w:fill="auto"/>
              </w:rPr>
              <w:t>施工组织措施费</w:t>
            </w:r>
          </w:p>
        </w:tc>
        <w:tc>
          <w:tcPr>
            <w:tcW w:w="4110" w:type="dxa"/>
            <w:vAlign w:val="center"/>
          </w:tcPr>
          <w:p>
            <w:pPr>
              <w:snapToGrid w:val="0"/>
              <w:spacing w:line="240" w:lineRule="auto"/>
              <w:jc w:val="center"/>
              <w:rPr>
                <w:rFonts w:ascii="Arial" w:hAnsi="Arial" w:cs="Arial"/>
                <w:bCs/>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38" w:type="dxa"/>
            <w:vMerge w:val="restart"/>
            <w:tcMar>
              <w:top w:w="0" w:type="dxa"/>
              <w:left w:w="108" w:type="dxa"/>
              <w:bottom w:w="0" w:type="dxa"/>
              <w:right w:w="108" w:type="dxa"/>
            </w:tcMar>
            <w:vAlign w:val="center"/>
          </w:tcPr>
          <w:p>
            <w:pPr>
              <w:snapToGrid w:val="0"/>
              <w:spacing w:line="240" w:lineRule="auto"/>
              <w:jc w:val="center"/>
              <w:rPr>
                <w:rFonts w:ascii="Arial" w:hAnsi="Arial" w:cs="Arial"/>
                <w:bCs/>
                <w:color w:val="auto"/>
                <w:highlight w:val="none"/>
                <w:shd w:val="clear" w:color="auto" w:fill="auto"/>
              </w:rPr>
            </w:pPr>
            <w:r>
              <w:rPr>
                <w:rFonts w:ascii="Arial" w:hAnsi="Arial" w:cs="Arial"/>
                <w:bCs/>
                <w:color w:val="auto"/>
                <w:highlight w:val="none"/>
                <w:shd w:val="clear" w:color="auto" w:fill="auto"/>
              </w:rPr>
              <w:t>其中</w:t>
            </w:r>
          </w:p>
        </w:tc>
        <w:tc>
          <w:tcPr>
            <w:tcW w:w="4332" w:type="dxa"/>
            <w:tcMar>
              <w:top w:w="0" w:type="dxa"/>
              <w:left w:w="108" w:type="dxa"/>
              <w:bottom w:w="0" w:type="dxa"/>
              <w:right w:w="108" w:type="dxa"/>
            </w:tcMar>
            <w:vAlign w:val="center"/>
          </w:tcPr>
          <w:p>
            <w:pPr>
              <w:snapToGrid w:val="0"/>
              <w:spacing w:line="240" w:lineRule="auto"/>
              <w:rPr>
                <w:rFonts w:ascii="Arial" w:hAnsi="Arial" w:cs="Arial"/>
                <w:bCs/>
                <w:color w:val="auto"/>
                <w:highlight w:val="none"/>
                <w:shd w:val="clear" w:color="auto" w:fill="auto"/>
              </w:rPr>
            </w:pPr>
            <w:r>
              <w:rPr>
                <w:rFonts w:ascii="Arial" w:hAnsi="Arial" w:cs="Arial"/>
                <w:bCs/>
                <w:color w:val="auto"/>
                <w:highlight w:val="none"/>
                <w:shd w:val="clear" w:color="auto" w:fill="auto"/>
              </w:rPr>
              <w:t>1、安全文明施工基本费</w:t>
            </w:r>
          </w:p>
        </w:tc>
        <w:tc>
          <w:tcPr>
            <w:tcW w:w="4110" w:type="dxa"/>
            <w:vAlign w:val="center"/>
          </w:tcPr>
          <w:p>
            <w:pPr>
              <w:snapToGrid w:val="0"/>
              <w:spacing w:line="240" w:lineRule="auto"/>
              <w:jc w:val="center"/>
              <w:rPr>
                <w:rFonts w:hint="default" w:ascii="Arial" w:hAnsi="Arial" w:cs="Arial"/>
                <w:bCs/>
                <w:color w:val="auto"/>
                <w:sz w:val="21"/>
                <w:szCs w:val="21"/>
                <w:highlight w:val="none"/>
                <w:shd w:val="clear" w:color="auto" w:fill="auto"/>
                <w:lang w:val="en-US"/>
              </w:rPr>
            </w:pPr>
            <w:r>
              <w:rPr>
                <w:rFonts w:hint="eastAsia" w:ascii="Arial" w:hAnsi="Arial" w:cs="Arial"/>
                <w:bCs/>
                <w:color w:val="auto"/>
                <w:sz w:val="21"/>
                <w:szCs w:val="21"/>
                <w:highlight w:val="none"/>
                <w:shd w:val="clear" w:color="auto" w:fill="auto"/>
                <w:lang w:val="en-US" w:eastAsia="zh-CN"/>
              </w:rPr>
              <w:t>7.35</w:t>
            </w:r>
            <w:r>
              <w:rPr>
                <w:rFonts w:ascii="Arial" w:hAnsi="Arial" w:cs="Arial"/>
                <w:bCs/>
                <w:color w:val="auto"/>
                <w:sz w:val="21"/>
                <w:szCs w:val="21"/>
                <w:highlight w:val="none"/>
                <w:shd w:val="clear" w:color="auto" w:fill="auto"/>
              </w:rPr>
              <w:t>~</w:t>
            </w:r>
            <w:r>
              <w:rPr>
                <w:rFonts w:hint="eastAsia" w:ascii="Arial" w:hAnsi="Arial" w:cs="Arial"/>
                <w:bCs/>
                <w:color w:val="auto"/>
                <w:sz w:val="21"/>
                <w:szCs w:val="21"/>
                <w:highlight w:val="none"/>
                <w:shd w:val="clear" w:color="auto" w:fill="auto"/>
                <w:lang w:val="en-US" w:eastAsia="zh-CN"/>
              </w:rPr>
              <w:t>8.98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38" w:type="dxa"/>
            <w:vMerge w:val="continue"/>
            <w:tcMar>
              <w:top w:w="0" w:type="dxa"/>
              <w:left w:w="108" w:type="dxa"/>
              <w:bottom w:w="0" w:type="dxa"/>
              <w:right w:w="108" w:type="dxa"/>
            </w:tcMar>
            <w:vAlign w:val="center"/>
          </w:tcPr>
          <w:p>
            <w:pPr>
              <w:snapToGrid w:val="0"/>
              <w:spacing w:line="240" w:lineRule="auto"/>
              <w:jc w:val="center"/>
              <w:rPr>
                <w:rFonts w:ascii="Arial" w:hAnsi="Arial" w:cs="Arial"/>
                <w:bCs/>
                <w:color w:val="auto"/>
                <w:highlight w:val="none"/>
                <w:shd w:val="clear" w:color="auto" w:fill="auto"/>
              </w:rPr>
            </w:pPr>
          </w:p>
        </w:tc>
        <w:tc>
          <w:tcPr>
            <w:tcW w:w="4332" w:type="dxa"/>
            <w:tcMar>
              <w:top w:w="0" w:type="dxa"/>
              <w:left w:w="108" w:type="dxa"/>
              <w:bottom w:w="0" w:type="dxa"/>
              <w:right w:w="108" w:type="dxa"/>
            </w:tcMar>
            <w:vAlign w:val="center"/>
          </w:tcPr>
          <w:p>
            <w:pPr>
              <w:snapToGrid w:val="0"/>
              <w:spacing w:line="240" w:lineRule="auto"/>
              <w:rPr>
                <w:rFonts w:ascii="Arial" w:hAnsi="Arial" w:cs="Arial"/>
                <w:bCs/>
                <w:color w:val="auto"/>
                <w:highlight w:val="none"/>
                <w:shd w:val="clear" w:color="auto" w:fill="auto"/>
              </w:rPr>
            </w:pPr>
            <w:r>
              <w:rPr>
                <w:rFonts w:ascii="Arial" w:hAnsi="Arial" w:cs="Arial"/>
                <w:bCs/>
                <w:color w:val="auto"/>
                <w:highlight w:val="none"/>
                <w:shd w:val="clear" w:color="auto" w:fill="auto"/>
              </w:rPr>
              <w:t>2、标化工地增加费（计入暂列金额）</w:t>
            </w:r>
          </w:p>
        </w:tc>
        <w:tc>
          <w:tcPr>
            <w:tcW w:w="4110" w:type="dxa"/>
            <w:vAlign w:val="center"/>
          </w:tcPr>
          <w:p>
            <w:pPr>
              <w:snapToGrid w:val="0"/>
              <w:spacing w:line="240" w:lineRule="auto"/>
              <w:jc w:val="center"/>
              <w:rPr>
                <w:rFonts w:ascii="Times New Roman" w:hAnsi="Times New Roman" w:eastAsia="宋体" w:cs="Times New Roman"/>
                <w:color w:val="auto"/>
                <w:sz w:val="21"/>
                <w:szCs w:val="21"/>
                <w:highlight w:val="none"/>
                <w:lang w:val="en-US" w:eastAsia="zh-CN" w:bidi="ar-SA"/>
              </w:rPr>
            </w:pPr>
            <w:r>
              <w:rPr>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38" w:type="dxa"/>
            <w:vMerge w:val="continue"/>
            <w:tcMar>
              <w:top w:w="0" w:type="dxa"/>
              <w:left w:w="108" w:type="dxa"/>
              <w:bottom w:w="0" w:type="dxa"/>
              <w:right w:w="108" w:type="dxa"/>
            </w:tcMar>
            <w:vAlign w:val="center"/>
          </w:tcPr>
          <w:p>
            <w:pPr>
              <w:snapToGrid w:val="0"/>
              <w:spacing w:line="240" w:lineRule="auto"/>
              <w:jc w:val="center"/>
              <w:rPr>
                <w:rFonts w:ascii="Arial" w:hAnsi="Arial" w:cs="Arial"/>
                <w:bCs/>
                <w:color w:val="auto"/>
                <w:highlight w:val="none"/>
                <w:shd w:val="clear" w:color="auto" w:fill="auto"/>
              </w:rPr>
            </w:pPr>
          </w:p>
        </w:tc>
        <w:tc>
          <w:tcPr>
            <w:tcW w:w="4332" w:type="dxa"/>
            <w:tcMar>
              <w:top w:w="0" w:type="dxa"/>
              <w:left w:w="108" w:type="dxa"/>
              <w:bottom w:w="0" w:type="dxa"/>
              <w:right w:w="108" w:type="dxa"/>
            </w:tcMar>
            <w:vAlign w:val="center"/>
          </w:tcPr>
          <w:p>
            <w:pPr>
              <w:snapToGrid w:val="0"/>
              <w:spacing w:line="240" w:lineRule="auto"/>
              <w:rPr>
                <w:rFonts w:ascii="Arial" w:hAnsi="Arial" w:cs="Arial"/>
                <w:bCs/>
                <w:color w:val="auto"/>
                <w:highlight w:val="none"/>
                <w:shd w:val="clear" w:color="auto" w:fill="auto"/>
              </w:rPr>
            </w:pPr>
            <w:r>
              <w:rPr>
                <w:rFonts w:ascii="Arial" w:hAnsi="Arial" w:cs="Arial"/>
                <w:bCs/>
                <w:color w:val="auto"/>
                <w:highlight w:val="none"/>
                <w:shd w:val="clear" w:color="auto" w:fill="auto"/>
              </w:rPr>
              <w:t>3、提前竣工增加费</w:t>
            </w:r>
          </w:p>
        </w:tc>
        <w:tc>
          <w:tcPr>
            <w:tcW w:w="4110" w:type="dxa"/>
            <w:vAlign w:val="center"/>
          </w:tcPr>
          <w:p>
            <w:pPr>
              <w:snapToGrid w:val="0"/>
              <w:spacing w:line="240" w:lineRule="auto"/>
              <w:jc w:val="center"/>
              <w:rPr>
                <w:rFonts w:ascii="Arial" w:hAnsi="Arial" w:cs="Arial"/>
                <w:bCs/>
                <w:color w:val="auto"/>
                <w:sz w:val="21"/>
                <w:szCs w:val="21"/>
                <w:highlight w:val="none"/>
                <w:shd w:val="clear" w:color="auto" w:fill="auto"/>
              </w:rPr>
            </w:pPr>
            <w:r>
              <w:rPr>
                <w:rFonts w:ascii="Arial" w:hAnsi="Arial" w:cs="Arial"/>
                <w:bCs/>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38" w:type="dxa"/>
            <w:vMerge w:val="continue"/>
            <w:tcMar>
              <w:top w:w="0" w:type="dxa"/>
              <w:left w:w="108" w:type="dxa"/>
              <w:bottom w:w="0" w:type="dxa"/>
              <w:right w:w="108" w:type="dxa"/>
            </w:tcMar>
            <w:vAlign w:val="center"/>
          </w:tcPr>
          <w:p>
            <w:pPr>
              <w:snapToGrid w:val="0"/>
              <w:spacing w:line="240" w:lineRule="auto"/>
              <w:jc w:val="center"/>
              <w:rPr>
                <w:rFonts w:ascii="Arial" w:hAnsi="Arial" w:cs="Arial"/>
                <w:bCs/>
                <w:color w:val="auto"/>
                <w:highlight w:val="none"/>
                <w:shd w:val="clear" w:color="auto" w:fill="auto"/>
              </w:rPr>
            </w:pPr>
          </w:p>
        </w:tc>
        <w:tc>
          <w:tcPr>
            <w:tcW w:w="4332" w:type="dxa"/>
            <w:tcMar>
              <w:top w:w="0" w:type="dxa"/>
              <w:left w:w="108" w:type="dxa"/>
              <w:bottom w:w="0" w:type="dxa"/>
              <w:right w:w="108" w:type="dxa"/>
            </w:tcMar>
            <w:vAlign w:val="center"/>
          </w:tcPr>
          <w:p>
            <w:pPr>
              <w:snapToGrid w:val="0"/>
              <w:spacing w:line="240" w:lineRule="auto"/>
              <w:rPr>
                <w:rFonts w:ascii="Arial" w:hAnsi="Arial" w:cs="Arial"/>
                <w:bCs/>
                <w:color w:val="auto"/>
                <w:highlight w:val="none"/>
                <w:shd w:val="clear" w:color="auto" w:fill="auto"/>
              </w:rPr>
            </w:pPr>
            <w:r>
              <w:rPr>
                <w:rFonts w:ascii="Arial" w:hAnsi="Arial" w:cs="Arial"/>
                <w:bCs/>
                <w:color w:val="auto"/>
                <w:highlight w:val="none"/>
                <w:shd w:val="clear" w:color="auto" w:fill="auto"/>
              </w:rPr>
              <w:t>4、二次搬运费</w:t>
            </w:r>
          </w:p>
        </w:tc>
        <w:tc>
          <w:tcPr>
            <w:tcW w:w="4110" w:type="dxa"/>
            <w:vAlign w:val="center"/>
          </w:tcPr>
          <w:p>
            <w:pPr>
              <w:snapToGrid w:val="0"/>
              <w:spacing w:line="240" w:lineRule="auto"/>
              <w:jc w:val="center"/>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0.08~0.44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38" w:type="dxa"/>
            <w:vMerge w:val="continue"/>
            <w:tcMar>
              <w:top w:w="0" w:type="dxa"/>
              <w:left w:w="108" w:type="dxa"/>
              <w:bottom w:w="0" w:type="dxa"/>
              <w:right w:w="108" w:type="dxa"/>
            </w:tcMar>
            <w:vAlign w:val="center"/>
          </w:tcPr>
          <w:p>
            <w:pPr>
              <w:snapToGrid w:val="0"/>
              <w:spacing w:line="240" w:lineRule="auto"/>
              <w:jc w:val="center"/>
              <w:rPr>
                <w:rFonts w:ascii="Arial" w:hAnsi="Arial" w:cs="Arial"/>
                <w:bCs/>
                <w:color w:val="auto"/>
                <w:highlight w:val="none"/>
                <w:shd w:val="clear" w:color="auto" w:fill="auto"/>
              </w:rPr>
            </w:pPr>
          </w:p>
        </w:tc>
        <w:tc>
          <w:tcPr>
            <w:tcW w:w="4332" w:type="dxa"/>
            <w:tcMar>
              <w:top w:w="0" w:type="dxa"/>
              <w:left w:w="108" w:type="dxa"/>
              <w:bottom w:w="0" w:type="dxa"/>
              <w:right w:w="108" w:type="dxa"/>
            </w:tcMar>
            <w:vAlign w:val="center"/>
          </w:tcPr>
          <w:p>
            <w:pPr>
              <w:snapToGrid w:val="0"/>
              <w:spacing w:line="240" w:lineRule="auto"/>
              <w:rPr>
                <w:rFonts w:ascii="Arial" w:hAnsi="Arial" w:cs="Arial"/>
                <w:bCs/>
                <w:color w:val="auto"/>
                <w:highlight w:val="none"/>
                <w:shd w:val="clear" w:color="auto" w:fill="auto"/>
              </w:rPr>
            </w:pPr>
            <w:r>
              <w:rPr>
                <w:rFonts w:ascii="Arial" w:hAnsi="Arial" w:cs="Arial"/>
                <w:bCs/>
                <w:color w:val="auto"/>
                <w:highlight w:val="none"/>
                <w:shd w:val="clear" w:color="auto" w:fill="auto"/>
              </w:rPr>
              <w:t>5、冬雨季施工增加费</w:t>
            </w:r>
          </w:p>
        </w:tc>
        <w:tc>
          <w:tcPr>
            <w:tcW w:w="4110" w:type="dxa"/>
            <w:vAlign w:val="center"/>
          </w:tcPr>
          <w:p>
            <w:pPr>
              <w:snapToGrid w:val="0"/>
              <w:spacing w:line="240" w:lineRule="auto"/>
              <w:jc w:val="center"/>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0.06~0.20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38" w:type="dxa"/>
            <w:vMerge w:val="continue"/>
            <w:tcMar>
              <w:top w:w="0" w:type="dxa"/>
              <w:left w:w="108" w:type="dxa"/>
              <w:bottom w:w="0" w:type="dxa"/>
              <w:right w:w="108" w:type="dxa"/>
            </w:tcMar>
            <w:vAlign w:val="center"/>
          </w:tcPr>
          <w:p>
            <w:pPr>
              <w:snapToGrid w:val="0"/>
              <w:spacing w:line="240" w:lineRule="auto"/>
              <w:jc w:val="center"/>
              <w:rPr>
                <w:rFonts w:ascii="Arial" w:hAnsi="Arial" w:cs="Arial"/>
                <w:bCs/>
                <w:color w:val="auto"/>
                <w:highlight w:val="none"/>
                <w:shd w:val="clear" w:color="auto" w:fill="auto"/>
              </w:rPr>
            </w:pPr>
          </w:p>
        </w:tc>
        <w:tc>
          <w:tcPr>
            <w:tcW w:w="4332" w:type="dxa"/>
            <w:tcMar>
              <w:top w:w="0" w:type="dxa"/>
              <w:left w:w="108" w:type="dxa"/>
              <w:bottom w:w="0" w:type="dxa"/>
              <w:right w:w="108" w:type="dxa"/>
            </w:tcMar>
            <w:vAlign w:val="center"/>
          </w:tcPr>
          <w:p>
            <w:pPr>
              <w:snapToGrid w:val="0"/>
              <w:spacing w:line="240" w:lineRule="auto"/>
              <w:rPr>
                <w:rFonts w:ascii="Arial" w:hAnsi="Arial" w:cs="Arial"/>
                <w:bCs/>
                <w:color w:val="auto"/>
                <w:highlight w:val="none"/>
                <w:shd w:val="clear" w:color="auto" w:fill="auto"/>
              </w:rPr>
            </w:pPr>
            <w:r>
              <w:rPr>
                <w:rFonts w:ascii="Arial" w:hAnsi="Arial" w:cs="Arial"/>
                <w:bCs/>
                <w:color w:val="auto"/>
                <w:highlight w:val="none"/>
                <w:shd w:val="clear" w:color="auto" w:fill="auto"/>
              </w:rPr>
              <w:t>6、行车行人干忧增加费（限市政）</w:t>
            </w:r>
          </w:p>
        </w:tc>
        <w:tc>
          <w:tcPr>
            <w:tcW w:w="4110" w:type="dxa"/>
            <w:vAlign w:val="center"/>
          </w:tcPr>
          <w:p>
            <w:pPr>
              <w:snapToGrid w:val="0"/>
              <w:spacing w:line="240" w:lineRule="auto"/>
              <w:jc w:val="center"/>
              <w:rPr>
                <w:rFonts w:ascii="Arial" w:hAnsi="Arial" w:cs="Arial"/>
                <w:bCs/>
                <w:color w:val="auto"/>
                <w:sz w:val="21"/>
                <w:szCs w:val="21"/>
                <w:highlight w:val="none"/>
                <w:shd w:val="clear" w:color="auto" w:fill="auto"/>
              </w:rPr>
            </w:pPr>
            <w:r>
              <w:rPr>
                <w:rFonts w:ascii="Arial" w:hAnsi="Arial" w:cs="Arial"/>
                <w:bCs/>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38" w:type="dxa"/>
            <w:vMerge w:val="continue"/>
            <w:tcMar>
              <w:top w:w="0" w:type="dxa"/>
              <w:left w:w="108" w:type="dxa"/>
              <w:bottom w:w="0" w:type="dxa"/>
              <w:right w:w="108" w:type="dxa"/>
            </w:tcMar>
            <w:vAlign w:val="center"/>
          </w:tcPr>
          <w:p>
            <w:pPr>
              <w:snapToGrid w:val="0"/>
              <w:spacing w:line="240" w:lineRule="auto"/>
              <w:jc w:val="center"/>
              <w:rPr>
                <w:rFonts w:ascii="Arial" w:hAnsi="Arial" w:cs="Arial"/>
                <w:bCs/>
                <w:color w:val="auto"/>
                <w:highlight w:val="none"/>
                <w:shd w:val="clear" w:color="auto" w:fill="auto"/>
              </w:rPr>
            </w:pPr>
          </w:p>
        </w:tc>
        <w:tc>
          <w:tcPr>
            <w:tcW w:w="4332" w:type="dxa"/>
            <w:tcMar>
              <w:top w:w="0" w:type="dxa"/>
              <w:left w:w="108" w:type="dxa"/>
              <w:bottom w:w="0" w:type="dxa"/>
              <w:right w:w="108" w:type="dxa"/>
            </w:tcMar>
            <w:vAlign w:val="center"/>
          </w:tcPr>
          <w:p>
            <w:pPr>
              <w:snapToGrid w:val="0"/>
              <w:spacing w:line="240" w:lineRule="auto"/>
              <w:rPr>
                <w:rFonts w:ascii="Arial" w:hAnsi="Arial" w:cs="Arial"/>
                <w:bCs/>
                <w:color w:val="auto"/>
                <w:highlight w:val="none"/>
                <w:shd w:val="clear" w:color="auto" w:fill="auto"/>
              </w:rPr>
            </w:pPr>
            <w:r>
              <w:rPr>
                <w:rFonts w:ascii="Arial" w:hAnsi="Arial" w:cs="Arial"/>
                <w:bCs/>
                <w:color w:val="auto"/>
                <w:highlight w:val="none"/>
                <w:shd w:val="clear" w:color="auto" w:fill="auto"/>
              </w:rPr>
              <w:t>7、其他施工组织措施费</w:t>
            </w:r>
          </w:p>
        </w:tc>
        <w:tc>
          <w:tcPr>
            <w:tcW w:w="4110" w:type="dxa"/>
            <w:vAlign w:val="center"/>
          </w:tcPr>
          <w:p>
            <w:pPr>
              <w:snapToGrid w:val="0"/>
              <w:spacing w:line="240" w:lineRule="auto"/>
              <w:jc w:val="center"/>
              <w:rPr>
                <w:rFonts w:ascii="Arial" w:hAnsi="Arial" w:cs="Arial"/>
                <w:bCs/>
                <w:color w:val="auto"/>
                <w:sz w:val="21"/>
                <w:szCs w:val="21"/>
                <w:highlight w:val="none"/>
                <w:shd w:val="clear" w:color="auto" w:fill="auto"/>
              </w:rPr>
            </w:pPr>
            <w:r>
              <w:rPr>
                <w:rFonts w:ascii="Arial" w:hAnsi="Arial" w:cs="Arial"/>
                <w:bCs/>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38" w:type="dxa"/>
            <w:tcMar>
              <w:top w:w="0" w:type="dxa"/>
              <w:left w:w="108" w:type="dxa"/>
              <w:bottom w:w="0" w:type="dxa"/>
              <w:right w:w="108" w:type="dxa"/>
            </w:tcMar>
            <w:vAlign w:val="center"/>
          </w:tcPr>
          <w:p>
            <w:pPr>
              <w:snapToGrid w:val="0"/>
              <w:spacing w:line="240" w:lineRule="auto"/>
              <w:jc w:val="center"/>
              <w:rPr>
                <w:rFonts w:ascii="Arial" w:hAnsi="Arial" w:cs="Arial"/>
                <w:bCs/>
                <w:color w:val="auto"/>
                <w:highlight w:val="none"/>
                <w:shd w:val="clear" w:color="auto" w:fill="auto"/>
              </w:rPr>
            </w:pPr>
            <w:r>
              <w:rPr>
                <w:rFonts w:ascii="Arial" w:hAnsi="Arial" w:cs="Arial"/>
                <w:bCs/>
                <w:color w:val="auto"/>
                <w:highlight w:val="none"/>
                <w:shd w:val="clear" w:color="auto" w:fill="auto"/>
              </w:rPr>
              <w:t>二</w:t>
            </w:r>
          </w:p>
        </w:tc>
        <w:tc>
          <w:tcPr>
            <w:tcW w:w="4332" w:type="dxa"/>
            <w:tcMar>
              <w:top w:w="0" w:type="dxa"/>
              <w:left w:w="108" w:type="dxa"/>
              <w:bottom w:w="0" w:type="dxa"/>
              <w:right w:w="108" w:type="dxa"/>
            </w:tcMar>
            <w:vAlign w:val="center"/>
          </w:tcPr>
          <w:p>
            <w:pPr>
              <w:snapToGrid w:val="0"/>
              <w:spacing w:line="240" w:lineRule="auto"/>
              <w:rPr>
                <w:rFonts w:ascii="Arial" w:hAnsi="Arial" w:cs="Arial"/>
                <w:bCs/>
                <w:color w:val="auto"/>
                <w:highlight w:val="none"/>
                <w:shd w:val="clear" w:color="auto" w:fill="auto"/>
              </w:rPr>
            </w:pPr>
            <w:r>
              <w:rPr>
                <w:rFonts w:ascii="Arial" w:hAnsi="Arial" w:cs="Arial"/>
                <w:bCs/>
                <w:color w:val="auto"/>
                <w:highlight w:val="none"/>
                <w:shd w:val="clear" w:color="auto" w:fill="auto"/>
              </w:rPr>
              <w:t>企业管理费</w:t>
            </w:r>
          </w:p>
        </w:tc>
        <w:tc>
          <w:tcPr>
            <w:tcW w:w="4110" w:type="dxa"/>
            <w:vAlign w:val="center"/>
          </w:tcPr>
          <w:p>
            <w:pPr>
              <w:snapToGrid w:val="0"/>
              <w:spacing w:line="240" w:lineRule="auto"/>
              <w:jc w:val="center"/>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16.29~27.15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38" w:type="dxa"/>
            <w:tcMar>
              <w:top w:w="0" w:type="dxa"/>
              <w:left w:w="108" w:type="dxa"/>
              <w:bottom w:w="0" w:type="dxa"/>
              <w:right w:w="108" w:type="dxa"/>
            </w:tcMar>
            <w:vAlign w:val="center"/>
          </w:tcPr>
          <w:p>
            <w:pPr>
              <w:snapToGrid w:val="0"/>
              <w:spacing w:line="240" w:lineRule="auto"/>
              <w:jc w:val="center"/>
              <w:rPr>
                <w:rFonts w:ascii="Arial" w:hAnsi="Arial" w:cs="Arial"/>
                <w:bCs/>
                <w:color w:val="auto"/>
                <w:highlight w:val="none"/>
                <w:shd w:val="clear" w:color="auto" w:fill="auto"/>
              </w:rPr>
            </w:pPr>
            <w:r>
              <w:rPr>
                <w:rFonts w:ascii="Arial" w:hAnsi="Arial" w:cs="Arial"/>
                <w:bCs/>
                <w:color w:val="auto"/>
                <w:highlight w:val="none"/>
                <w:shd w:val="clear" w:color="auto" w:fill="auto"/>
              </w:rPr>
              <w:t>三</w:t>
            </w:r>
          </w:p>
        </w:tc>
        <w:tc>
          <w:tcPr>
            <w:tcW w:w="4332" w:type="dxa"/>
            <w:tcMar>
              <w:top w:w="0" w:type="dxa"/>
              <w:left w:w="108" w:type="dxa"/>
              <w:bottom w:w="0" w:type="dxa"/>
              <w:right w:w="108" w:type="dxa"/>
            </w:tcMar>
            <w:vAlign w:val="center"/>
          </w:tcPr>
          <w:p>
            <w:pPr>
              <w:snapToGrid w:val="0"/>
              <w:spacing w:line="240" w:lineRule="auto"/>
              <w:rPr>
                <w:rFonts w:ascii="Arial" w:hAnsi="Arial" w:cs="Arial"/>
                <w:bCs/>
                <w:color w:val="auto"/>
                <w:highlight w:val="none"/>
                <w:shd w:val="clear" w:color="auto" w:fill="auto"/>
              </w:rPr>
            </w:pPr>
            <w:r>
              <w:rPr>
                <w:rFonts w:ascii="Arial" w:hAnsi="Arial" w:cs="Arial"/>
                <w:bCs/>
                <w:color w:val="auto"/>
                <w:highlight w:val="none"/>
                <w:shd w:val="clear" w:color="auto" w:fill="auto"/>
              </w:rPr>
              <w:t>利润</w:t>
            </w:r>
          </w:p>
        </w:tc>
        <w:tc>
          <w:tcPr>
            <w:tcW w:w="4110" w:type="dxa"/>
            <w:vAlign w:val="center"/>
          </w:tcPr>
          <w:p>
            <w:pPr>
              <w:snapToGrid w:val="0"/>
              <w:spacing w:line="240" w:lineRule="auto"/>
              <w:jc w:val="center"/>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7.8</w:t>
            </w:r>
            <w:r>
              <w:rPr>
                <w:rFonts w:hint="eastAsia" w:ascii="Arial" w:hAnsi="Arial" w:cs="Arial"/>
                <w:color w:val="auto"/>
                <w:sz w:val="21"/>
                <w:szCs w:val="21"/>
                <w:highlight w:val="none"/>
                <w:shd w:val="clear" w:color="auto" w:fill="auto"/>
                <w:lang w:val="en-US" w:eastAsia="zh-CN"/>
              </w:rPr>
              <w:t>0</w:t>
            </w:r>
            <w:r>
              <w:rPr>
                <w:rFonts w:ascii="Arial" w:hAnsi="Arial" w:cs="Arial"/>
                <w:color w:val="auto"/>
                <w:sz w:val="21"/>
                <w:szCs w:val="21"/>
                <w:highlight w:val="none"/>
                <w:shd w:val="clear" w:color="auto" w:fill="auto"/>
              </w:rPr>
              <w:t>~13.00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38" w:type="dxa"/>
            <w:tcMar>
              <w:top w:w="0" w:type="dxa"/>
              <w:left w:w="108" w:type="dxa"/>
              <w:bottom w:w="0" w:type="dxa"/>
              <w:right w:w="108" w:type="dxa"/>
            </w:tcMar>
            <w:vAlign w:val="center"/>
          </w:tcPr>
          <w:p>
            <w:pPr>
              <w:snapToGrid w:val="0"/>
              <w:spacing w:line="240" w:lineRule="auto"/>
              <w:jc w:val="center"/>
              <w:rPr>
                <w:rFonts w:ascii="Arial" w:hAnsi="Arial" w:cs="Arial"/>
                <w:bCs/>
                <w:color w:val="auto"/>
                <w:highlight w:val="none"/>
                <w:shd w:val="clear" w:color="auto" w:fill="auto"/>
              </w:rPr>
            </w:pPr>
            <w:r>
              <w:rPr>
                <w:rFonts w:ascii="Arial" w:hAnsi="Arial" w:cs="Arial"/>
                <w:bCs/>
                <w:color w:val="auto"/>
                <w:highlight w:val="none"/>
                <w:shd w:val="clear" w:color="auto" w:fill="auto"/>
              </w:rPr>
              <w:t>四</w:t>
            </w:r>
          </w:p>
        </w:tc>
        <w:tc>
          <w:tcPr>
            <w:tcW w:w="4332" w:type="dxa"/>
            <w:tcMar>
              <w:top w:w="0" w:type="dxa"/>
              <w:left w:w="108" w:type="dxa"/>
              <w:bottom w:w="0" w:type="dxa"/>
              <w:right w:w="108" w:type="dxa"/>
            </w:tcMar>
            <w:vAlign w:val="center"/>
          </w:tcPr>
          <w:p>
            <w:pPr>
              <w:snapToGrid w:val="0"/>
              <w:spacing w:line="240" w:lineRule="auto"/>
              <w:rPr>
                <w:rFonts w:ascii="Arial" w:hAnsi="Arial" w:cs="Arial"/>
                <w:bCs/>
                <w:color w:val="auto"/>
                <w:highlight w:val="none"/>
                <w:shd w:val="clear" w:color="auto" w:fill="auto"/>
              </w:rPr>
            </w:pPr>
            <w:r>
              <w:rPr>
                <w:rFonts w:ascii="Arial" w:hAnsi="Arial" w:cs="Arial"/>
                <w:bCs/>
                <w:color w:val="auto"/>
                <w:highlight w:val="none"/>
                <w:shd w:val="clear" w:color="auto" w:fill="auto"/>
              </w:rPr>
              <w:t>规费</w:t>
            </w:r>
          </w:p>
        </w:tc>
        <w:tc>
          <w:tcPr>
            <w:tcW w:w="4110" w:type="dxa"/>
            <w:vAlign w:val="center"/>
          </w:tcPr>
          <w:p>
            <w:pPr>
              <w:snapToGrid w:val="0"/>
              <w:spacing w:line="240" w:lineRule="auto"/>
              <w:jc w:val="center"/>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30.63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38" w:type="dxa"/>
            <w:tcMar>
              <w:top w:w="0" w:type="dxa"/>
              <w:left w:w="108" w:type="dxa"/>
              <w:bottom w:w="0" w:type="dxa"/>
              <w:right w:w="108" w:type="dxa"/>
            </w:tcMar>
            <w:vAlign w:val="center"/>
          </w:tcPr>
          <w:p>
            <w:pPr>
              <w:snapToGrid w:val="0"/>
              <w:spacing w:line="240" w:lineRule="auto"/>
              <w:jc w:val="center"/>
              <w:rPr>
                <w:rFonts w:ascii="Arial" w:hAnsi="Arial" w:cs="Arial"/>
                <w:bCs/>
                <w:color w:val="auto"/>
                <w:highlight w:val="none"/>
                <w:shd w:val="clear" w:color="auto" w:fill="auto"/>
              </w:rPr>
            </w:pPr>
            <w:r>
              <w:rPr>
                <w:rFonts w:ascii="Arial" w:hAnsi="Arial" w:cs="Arial"/>
                <w:bCs/>
                <w:color w:val="auto"/>
                <w:highlight w:val="none"/>
                <w:shd w:val="clear" w:color="auto" w:fill="auto"/>
              </w:rPr>
              <w:t>五</w:t>
            </w:r>
          </w:p>
        </w:tc>
        <w:tc>
          <w:tcPr>
            <w:tcW w:w="4332" w:type="dxa"/>
            <w:tcMar>
              <w:top w:w="0" w:type="dxa"/>
              <w:left w:w="108" w:type="dxa"/>
              <w:bottom w:w="0" w:type="dxa"/>
              <w:right w:w="108" w:type="dxa"/>
            </w:tcMar>
            <w:vAlign w:val="center"/>
          </w:tcPr>
          <w:p>
            <w:pPr>
              <w:snapToGrid w:val="0"/>
              <w:spacing w:line="240" w:lineRule="auto"/>
              <w:rPr>
                <w:rFonts w:ascii="Arial" w:hAnsi="Arial" w:cs="Arial"/>
                <w:bCs/>
                <w:color w:val="auto"/>
                <w:highlight w:val="none"/>
                <w:shd w:val="clear" w:color="auto" w:fill="auto"/>
              </w:rPr>
            </w:pPr>
            <w:r>
              <w:rPr>
                <w:rFonts w:ascii="Arial" w:hAnsi="Arial" w:cs="Arial"/>
                <w:bCs/>
                <w:color w:val="auto"/>
                <w:highlight w:val="none"/>
                <w:shd w:val="clear" w:color="auto" w:fill="auto"/>
              </w:rPr>
              <w:t>税金（不可竞争费用）</w:t>
            </w:r>
          </w:p>
        </w:tc>
        <w:tc>
          <w:tcPr>
            <w:tcW w:w="4110" w:type="dxa"/>
            <w:vAlign w:val="center"/>
          </w:tcPr>
          <w:p>
            <w:pPr>
              <w:snapToGrid w:val="0"/>
              <w:spacing w:line="240" w:lineRule="auto"/>
              <w:jc w:val="center"/>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9.00</w:t>
            </w:r>
          </w:p>
        </w:tc>
      </w:tr>
    </w:tbl>
    <w:p>
      <w:pPr>
        <w:pStyle w:val="62"/>
        <w:ind w:firstLine="0" w:firstLineChars="0"/>
        <w:rPr>
          <w:rFonts w:ascii="Arial" w:hAnsi="Arial" w:cs="Arial"/>
          <w:color w:val="auto"/>
          <w:sz w:val="24"/>
          <w:highlight w:val="none"/>
          <w:shd w:val="clear" w:color="auto" w:fill="auto"/>
        </w:rPr>
      </w:pPr>
      <w:r>
        <w:rPr>
          <w:rFonts w:ascii="Arial" w:hAnsi="Arial" w:cs="Arial"/>
          <w:color w:val="auto"/>
          <w:highlight w:val="none"/>
          <w:shd w:val="clear" w:color="auto" w:fill="auto"/>
        </w:rPr>
        <w:t>注：</w:t>
      </w:r>
    </w:p>
    <w:p>
      <w:pPr>
        <w:pStyle w:val="62"/>
        <w:ind w:firstLine="420"/>
        <w:rPr>
          <w:rFonts w:ascii="Arial" w:hAnsi="Arial" w:cs="Arial"/>
          <w:color w:val="auto"/>
          <w:sz w:val="24"/>
          <w:highlight w:val="none"/>
          <w:shd w:val="clear" w:color="auto" w:fill="auto"/>
        </w:rPr>
      </w:pPr>
      <w:r>
        <w:rPr>
          <w:rFonts w:ascii="Arial" w:hAnsi="Arial" w:cs="Arial"/>
          <w:color w:val="auto"/>
          <w:highlight w:val="none"/>
          <w:shd w:val="clear" w:color="auto" w:fill="auto"/>
        </w:rPr>
        <w:t>A、磋商供应商在报价时：税金作为不可竞争性费用不得变动，否则按无效标处理。</w:t>
      </w:r>
    </w:p>
    <w:p>
      <w:pPr>
        <w:pStyle w:val="62"/>
        <w:ind w:firstLine="420"/>
        <w:rPr>
          <w:rFonts w:ascii="Arial" w:hAnsi="Arial" w:cs="Arial"/>
          <w:color w:val="auto"/>
          <w:sz w:val="24"/>
          <w:highlight w:val="none"/>
          <w:shd w:val="clear" w:color="auto" w:fill="auto"/>
        </w:rPr>
      </w:pPr>
      <w:r>
        <w:rPr>
          <w:rFonts w:ascii="Arial" w:hAnsi="Arial" w:cs="Arial"/>
          <w:color w:val="auto"/>
          <w:highlight w:val="none"/>
          <w:shd w:val="clear" w:color="auto" w:fill="auto"/>
        </w:rPr>
        <w:t>B、安全文明施工费：磋商供应商的投标报价不得低于采购文件公布费率的下限，否则按无效标处理。</w:t>
      </w:r>
    </w:p>
    <w:p>
      <w:pPr>
        <w:pStyle w:val="62"/>
        <w:ind w:firstLine="420"/>
        <w:rPr>
          <w:rFonts w:ascii="Arial" w:hAnsi="Arial" w:cs="Arial"/>
          <w:color w:val="auto"/>
          <w:sz w:val="24"/>
          <w:highlight w:val="none"/>
          <w:shd w:val="clear" w:color="auto" w:fill="auto"/>
        </w:rPr>
      </w:pPr>
      <w:r>
        <w:rPr>
          <w:rFonts w:ascii="Arial" w:hAnsi="Arial" w:cs="Arial"/>
          <w:color w:val="auto"/>
          <w:highlight w:val="none"/>
          <w:shd w:val="clear" w:color="auto" w:fill="auto"/>
        </w:rPr>
        <w:t>C、以上费率表仅供参考</w:t>
      </w:r>
      <w:r>
        <w:rPr>
          <w:rFonts w:ascii="Arial" w:hAnsi="Arial" w:cs="Arial"/>
          <w:b/>
          <w:color w:val="auto"/>
          <w:szCs w:val="21"/>
          <w:highlight w:val="none"/>
          <w:shd w:val="clear" w:color="auto" w:fill="auto"/>
        </w:rPr>
        <w:t>(不可竞争费用除外)</w:t>
      </w:r>
      <w:r>
        <w:rPr>
          <w:rFonts w:ascii="Arial" w:hAnsi="Arial" w:cs="Arial"/>
          <w:color w:val="auto"/>
          <w:highlight w:val="none"/>
          <w:shd w:val="clear" w:color="auto" w:fill="auto"/>
        </w:rPr>
        <w:t>，各磋商供应商自行考虑综合报价，今后不再调整。</w:t>
      </w:r>
    </w:p>
    <w:p>
      <w:pPr>
        <w:rPr>
          <w:rFonts w:ascii="Arial" w:hAnsi="Arial" w:cs="Arial"/>
          <w:b/>
          <w:bCs/>
          <w:color w:val="auto"/>
          <w:highlight w:val="none"/>
          <w:shd w:val="clear" w:color="auto" w:fill="auto"/>
        </w:rPr>
      </w:pPr>
      <w:r>
        <w:rPr>
          <w:rFonts w:ascii="Arial" w:hAnsi="Arial" w:cs="Arial"/>
          <w:color w:val="auto"/>
          <w:highlight w:val="none"/>
          <w:shd w:val="clear" w:color="auto" w:fill="auto"/>
        </w:rPr>
        <w:t>（2）工程量清单提供品牌要求并不是唯一标准，磋商供应商可参照清单要求品牌提供“相当于”或“高于”本要求标准的品牌，具体由磋商小组确定，假如磋商小组认定磋商供应商提供品牌低于清单要求，可作无效标处理。磋商供应商未对材料、设备等参考品牌做出实质性响应的，视作中标后按采购人的要求提供参考品牌中的任一品牌。</w:t>
      </w:r>
    </w:p>
    <w:p>
      <w:pPr>
        <w:outlineLvl w:val="1"/>
        <w:rPr>
          <w:rFonts w:ascii="Arial" w:hAnsi="Arial" w:cs="Arial"/>
          <w:b/>
          <w:bCs/>
          <w:color w:val="auto"/>
          <w:highlight w:val="none"/>
          <w:shd w:val="clear" w:color="auto" w:fill="auto"/>
        </w:rPr>
      </w:pPr>
      <w:bookmarkStart w:id="176" w:name="_Toc18365"/>
      <w:bookmarkStart w:id="177" w:name="_Toc23238"/>
      <w:bookmarkStart w:id="178" w:name="_Toc16687"/>
      <w:bookmarkStart w:id="179" w:name="_Toc3291"/>
      <w:r>
        <w:rPr>
          <w:rFonts w:ascii="Arial" w:hAnsi="Arial" w:cs="Arial"/>
          <w:b/>
          <w:bCs/>
          <w:color w:val="auto"/>
          <w:highlight w:val="none"/>
          <w:shd w:val="clear" w:color="auto" w:fill="auto"/>
        </w:rPr>
        <w:t>4、详细工程量清单及编制说明：另册</w:t>
      </w:r>
      <w:bookmarkEnd w:id="176"/>
      <w:bookmarkEnd w:id="177"/>
      <w:bookmarkEnd w:id="178"/>
      <w:bookmarkEnd w:id="179"/>
    </w:p>
    <w:p>
      <w:pPr>
        <w:widowControl/>
        <w:spacing w:line="240" w:lineRule="auto"/>
        <w:rPr>
          <w:rFonts w:ascii="Arial" w:hAnsi="Arial" w:cs="Arial"/>
          <w:b/>
          <w:bCs/>
          <w:color w:val="auto"/>
          <w:highlight w:val="none"/>
          <w:shd w:val="clear" w:color="auto" w:fill="auto"/>
        </w:rPr>
      </w:pPr>
      <w:r>
        <w:rPr>
          <w:rFonts w:ascii="Arial" w:hAnsi="Arial" w:cs="Arial"/>
          <w:b/>
          <w:bCs/>
          <w:color w:val="auto"/>
          <w:highlight w:val="none"/>
          <w:shd w:val="clear" w:color="auto" w:fill="auto"/>
        </w:rPr>
        <w:br w:type="page"/>
      </w:r>
    </w:p>
    <w:p>
      <w:pPr>
        <w:pStyle w:val="5"/>
        <w:rPr>
          <w:rFonts w:ascii="Arial" w:hAnsi="Arial" w:eastAsia="宋体" w:cs="Arial"/>
          <w:color w:val="auto"/>
          <w:highlight w:val="none"/>
          <w:shd w:val="clear" w:color="auto" w:fill="auto"/>
        </w:rPr>
      </w:pPr>
      <w:bookmarkStart w:id="180" w:name="_Toc32270"/>
      <w:bookmarkStart w:id="181" w:name="_Toc13493735"/>
      <w:r>
        <w:rPr>
          <w:rFonts w:ascii="Arial" w:hAnsi="Arial" w:eastAsia="宋体" w:cs="Arial"/>
          <w:color w:val="auto"/>
          <w:highlight w:val="none"/>
          <w:shd w:val="clear" w:color="auto" w:fill="auto"/>
        </w:rPr>
        <w:t>第四章</w:t>
      </w:r>
      <w:r>
        <w:rPr>
          <w:rFonts w:hint="eastAsia" w:ascii="Arial" w:hAnsi="Arial" w:eastAsia="宋体" w:cs="Arial"/>
          <w:color w:val="auto"/>
          <w:highlight w:val="none"/>
          <w:shd w:val="clear" w:color="auto" w:fill="auto"/>
          <w:lang w:val="en-US" w:eastAsia="zh-CN"/>
        </w:rPr>
        <w:t xml:space="preserve">  </w:t>
      </w:r>
      <w:r>
        <w:rPr>
          <w:rFonts w:ascii="Arial" w:hAnsi="Arial" w:eastAsia="宋体" w:cs="Arial"/>
          <w:color w:val="auto"/>
          <w:highlight w:val="none"/>
          <w:shd w:val="clear" w:color="auto" w:fill="auto"/>
        </w:rPr>
        <w:t>小、微企业（含监狱企业）扶持政策说明</w:t>
      </w:r>
      <w:bookmarkEnd w:id="180"/>
      <w:bookmarkEnd w:id="181"/>
    </w:p>
    <w:p>
      <w:pPr>
        <w:pStyle w:val="19"/>
        <w:rPr>
          <w:rFonts w:ascii="Arial" w:hAnsi="Arial" w:cs="Arial"/>
          <w:color w:val="auto"/>
          <w:szCs w:val="21"/>
          <w:highlight w:val="none"/>
          <w:shd w:val="clear" w:color="auto" w:fill="auto"/>
        </w:rPr>
      </w:pPr>
    </w:p>
    <w:p>
      <w:pPr>
        <w:snapToGrid w:val="0"/>
        <w:spacing w:line="420" w:lineRule="auto"/>
        <w:jc w:val="both"/>
        <w:rPr>
          <w:rFonts w:hint="eastAsia" w:ascii="宋体" w:hAnsi="宋体" w:cs="宋体"/>
          <w:bCs/>
          <w:color w:val="auto"/>
          <w:highlight w:val="none"/>
          <w:shd w:val="clear" w:color="auto" w:fill="auto"/>
        </w:rPr>
      </w:pPr>
      <w:r>
        <w:rPr>
          <w:rFonts w:hint="eastAsia" w:ascii="Arial" w:hAnsi="Arial" w:cs="宋体"/>
          <w:bCs/>
          <w:color w:val="auto"/>
          <w:highlight w:val="none"/>
          <w:shd w:val="clear" w:color="auto" w:fill="auto"/>
        </w:rPr>
        <w:t>1</w:t>
      </w:r>
      <w:r>
        <w:rPr>
          <w:rFonts w:hint="eastAsia" w:ascii="宋体" w:hAnsi="宋体" w:cs="宋体"/>
          <w:bCs/>
          <w:color w:val="auto"/>
          <w:highlight w:val="none"/>
          <w:shd w:val="clear" w:color="auto" w:fill="auto"/>
        </w:rPr>
        <w:t>、文件依据</w:t>
      </w:r>
    </w:p>
    <w:p>
      <w:pPr>
        <w:snapToGrid w:val="0"/>
        <w:spacing w:line="420" w:lineRule="auto"/>
        <w:jc w:val="both"/>
        <w:rPr>
          <w:rFonts w:hint="eastAsia" w:ascii="Arial" w:hAnsi="Arial" w:cs="宋体"/>
          <w:bCs/>
          <w:color w:val="auto"/>
          <w:highlight w:val="none"/>
          <w:shd w:val="clear" w:color="auto" w:fill="auto"/>
        </w:rPr>
      </w:pPr>
      <w:r>
        <w:rPr>
          <w:rFonts w:hint="eastAsia" w:ascii="Arial" w:hAnsi="Arial" w:cs="宋体"/>
          <w:bCs/>
          <w:color w:val="auto"/>
          <w:highlight w:val="none"/>
          <w:shd w:val="clear" w:color="auto" w:fill="auto"/>
        </w:rPr>
        <w:t>（1）《政府采购促进中小企业发展管理办法》（财库﹝2020﹞46 号）</w:t>
      </w:r>
    </w:p>
    <w:p>
      <w:pPr>
        <w:snapToGrid w:val="0"/>
        <w:spacing w:line="420" w:lineRule="auto"/>
        <w:jc w:val="both"/>
        <w:rPr>
          <w:rFonts w:hint="eastAsia" w:ascii="Arial" w:hAnsi="Arial" w:cs="宋体"/>
          <w:bCs/>
          <w:color w:val="auto"/>
          <w:highlight w:val="none"/>
          <w:shd w:val="clear" w:color="auto" w:fill="auto"/>
        </w:rPr>
      </w:pPr>
      <w:r>
        <w:rPr>
          <w:rFonts w:hint="eastAsia" w:ascii="Arial" w:hAnsi="Arial" w:cs="宋体"/>
          <w:bCs/>
          <w:color w:val="auto"/>
          <w:highlight w:val="none"/>
          <w:shd w:val="clear" w:color="auto" w:fill="auto"/>
        </w:rPr>
        <w:t>（2）浙江省财政厅转发财政部 工业和信息化部关于印发《政府采购促进中小企业发展暂行办法》的通知（浙财采监[2012]11号）</w:t>
      </w:r>
    </w:p>
    <w:p>
      <w:pPr>
        <w:snapToGrid w:val="0"/>
        <w:spacing w:line="420" w:lineRule="auto"/>
        <w:jc w:val="both"/>
        <w:rPr>
          <w:rFonts w:hint="eastAsia" w:ascii="Arial" w:hAnsi="Arial" w:cs="宋体"/>
          <w:bCs/>
          <w:color w:val="auto"/>
          <w:highlight w:val="none"/>
          <w:shd w:val="clear" w:color="auto" w:fill="auto"/>
        </w:rPr>
      </w:pPr>
      <w:r>
        <w:rPr>
          <w:rFonts w:hint="eastAsia" w:ascii="Arial" w:hAnsi="Arial" w:cs="宋体"/>
          <w:bCs/>
          <w:color w:val="auto"/>
          <w:highlight w:val="none"/>
          <w:shd w:val="clear" w:color="auto" w:fill="auto"/>
        </w:rPr>
        <w:t>（3）浙江省省财政厅《关于开展政府采购供应商网上注册登记和诚信管理工作的通知》（浙财采监〔2010〕8号)</w:t>
      </w:r>
    </w:p>
    <w:p>
      <w:pPr>
        <w:snapToGrid w:val="0"/>
        <w:spacing w:line="420" w:lineRule="auto"/>
        <w:jc w:val="both"/>
        <w:rPr>
          <w:rFonts w:hint="eastAsia" w:ascii="Arial" w:hAnsi="Arial" w:cs="宋体"/>
          <w:bCs/>
          <w:color w:val="auto"/>
          <w:highlight w:val="none"/>
          <w:shd w:val="clear" w:color="auto" w:fill="auto"/>
        </w:rPr>
      </w:pPr>
      <w:r>
        <w:rPr>
          <w:rFonts w:hint="eastAsia" w:ascii="Arial" w:hAnsi="Arial" w:cs="宋体"/>
          <w:bCs/>
          <w:color w:val="auto"/>
          <w:highlight w:val="none"/>
          <w:shd w:val="clear" w:color="auto" w:fill="auto"/>
        </w:rPr>
        <w:t>（4）《工业和信息化部、国家统计局、国家发展和改革委员会、财政部关于印发中小企业划型标准规定的通知》（工信部联企业[2011]300号）</w:t>
      </w:r>
      <w:r>
        <w:rPr>
          <w:rFonts w:hint="eastAsia" w:ascii="Arial" w:hAnsi="Arial" w:cs="宋体"/>
          <w:bCs/>
          <w:color w:val="auto"/>
          <w:highlight w:val="none"/>
          <w:shd w:val="clear" w:color="auto" w:fill="auto"/>
          <w:lang w:eastAsia="zh-CN"/>
        </w:rPr>
        <w:t>、</w:t>
      </w:r>
      <w:r>
        <w:rPr>
          <w:rFonts w:hint="eastAsia" w:ascii="Arial" w:hAnsi="Arial" w:cs="宋体"/>
          <w:bCs/>
          <w:color w:val="auto"/>
          <w:highlight w:val="none"/>
          <w:shd w:val="clear" w:color="auto" w:fill="auto"/>
        </w:rPr>
        <w:t>国家统计局关于印发《统计上大中小微型企业划分办法（2017）》</w:t>
      </w:r>
    </w:p>
    <w:p>
      <w:pPr>
        <w:snapToGrid w:val="0"/>
        <w:spacing w:line="420" w:lineRule="auto"/>
        <w:jc w:val="both"/>
        <w:rPr>
          <w:rFonts w:hint="eastAsia" w:ascii="Arial" w:hAnsi="Arial" w:cs="宋体"/>
          <w:bCs/>
          <w:color w:val="auto"/>
          <w:highlight w:val="none"/>
          <w:shd w:val="clear" w:color="auto" w:fill="auto"/>
        </w:rPr>
      </w:pPr>
      <w:r>
        <w:rPr>
          <w:rFonts w:hint="eastAsia" w:ascii="Arial" w:hAnsi="Arial" w:cs="宋体"/>
          <w:bCs/>
          <w:color w:val="auto"/>
          <w:highlight w:val="none"/>
          <w:shd w:val="clear" w:color="auto" w:fill="auto"/>
        </w:rPr>
        <w:t>（5）财政部、司法部《关于政府采购支持监狱企业发展有关问题的通知》（财库〔2014〕68号）</w:t>
      </w:r>
    </w:p>
    <w:p>
      <w:pPr>
        <w:snapToGrid w:val="0"/>
        <w:spacing w:line="420" w:lineRule="auto"/>
        <w:jc w:val="both"/>
        <w:rPr>
          <w:rFonts w:hint="eastAsia" w:ascii="Arial" w:hAnsi="Arial" w:cs="宋体"/>
          <w:bCs/>
          <w:color w:val="auto"/>
          <w:highlight w:val="none"/>
          <w:shd w:val="clear" w:color="auto" w:fill="auto"/>
        </w:rPr>
      </w:pPr>
      <w:r>
        <w:rPr>
          <w:rFonts w:hint="eastAsia" w:ascii="Arial" w:hAnsi="Arial" w:cs="宋体"/>
          <w:bCs/>
          <w:color w:val="auto"/>
          <w:highlight w:val="none"/>
          <w:shd w:val="clear" w:color="auto" w:fill="auto"/>
        </w:rPr>
        <w:t>（6）《财政部 民政部 中国残疾人联合会关于促进残疾人就业政府采购政策的通知》（财库〔2017〕 141号）</w:t>
      </w:r>
    </w:p>
    <w:p>
      <w:pPr>
        <w:snapToGrid w:val="0"/>
        <w:spacing w:line="420" w:lineRule="auto"/>
        <w:jc w:val="both"/>
        <w:rPr>
          <w:rFonts w:hint="eastAsia" w:ascii="Arial" w:hAnsi="Arial" w:cs="宋体"/>
          <w:bCs/>
          <w:color w:val="auto"/>
          <w:highlight w:val="none"/>
          <w:shd w:val="clear" w:color="auto" w:fill="auto"/>
        </w:rPr>
      </w:pPr>
      <w:r>
        <w:rPr>
          <w:rFonts w:hint="eastAsia" w:ascii="Arial" w:hAnsi="Arial" w:cs="宋体"/>
          <w:bCs/>
          <w:color w:val="auto"/>
          <w:highlight w:val="none"/>
          <w:shd w:val="clear" w:color="auto" w:fill="auto"/>
        </w:rPr>
        <w:t>（7）《浙江省财政厅  浙江省经济和信息化委员会关于简化中小企业类别确认流程有关事项的通知》（浙财采监〔2018〕2号)</w:t>
      </w:r>
    </w:p>
    <w:p>
      <w:pPr>
        <w:snapToGrid w:val="0"/>
        <w:spacing w:line="420" w:lineRule="auto"/>
        <w:jc w:val="both"/>
        <w:rPr>
          <w:rFonts w:hint="eastAsia" w:ascii="Arial" w:hAnsi="Arial" w:cs="宋体"/>
          <w:bCs/>
          <w:color w:val="auto"/>
          <w:highlight w:val="none"/>
          <w:shd w:val="clear" w:color="auto" w:fill="auto"/>
        </w:rPr>
      </w:pPr>
      <w:r>
        <w:rPr>
          <w:rFonts w:hint="eastAsia" w:ascii="Arial" w:hAnsi="Arial" w:cs="宋体"/>
          <w:bCs/>
          <w:color w:val="auto"/>
          <w:highlight w:val="none"/>
          <w:shd w:val="clear" w:color="auto" w:fill="auto"/>
        </w:rPr>
        <w:t>（</w:t>
      </w:r>
      <w:r>
        <w:rPr>
          <w:rFonts w:hint="eastAsia" w:ascii="Arial" w:hAnsi="Arial" w:cs="宋体"/>
          <w:bCs/>
          <w:color w:val="auto"/>
          <w:highlight w:val="none"/>
          <w:shd w:val="clear" w:color="auto" w:fill="auto"/>
          <w:lang w:val="en-US" w:eastAsia="zh-CN"/>
        </w:rPr>
        <w:t>8</w:t>
      </w:r>
      <w:r>
        <w:rPr>
          <w:rFonts w:hint="eastAsia" w:ascii="Arial" w:hAnsi="Arial" w:cs="宋体"/>
          <w:bCs/>
          <w:color w:val="auto"/>
          <w:highlight w:val="none"/>
          <w:shd w:val="clear" w:color="auto" w:fill="auto"/>
        </w:rPr>
        <w:t>）《</w:t>
      </w:r>
      <w:r>
        <w:rPr>
          <w:rFonts w:hint="eastAsia" w:ascii="Arial" w:hAnsi="Arial" w:cs="宋体"/>
          <w:bCs/>
          <w:color w:val="auto"/>
          <w:highlight w:val="none"/>
          <w:shd w:val="clear" w:color="auto" w:fill="auto"/>
          <w:lang w:eastAsia="zh-CN"/>
        </w:rPr>
        <w:t>浙江省财政厅关于进一步发挥政府采购政策功能全力推动经济稳进提质的通知</w:t>
      </w:r>
      <w:r>
        <w:rPr>
          <w:rFonts w:hint="eastAsia" w:ascii="Arial" w:hAnsi="Arial" w:cs="宋体"/>
          <w:bCs/>
          <w:color w:val="auto"/>
          <w:highlight w:val="none"/>
          <w:shd w:val="clear" w:color="auto" w:fill="auto"/>
        </w:rPr>
        <w:t>》（浙财采监〔</w:t>
      </w:r>
      <w:r>
        <w:rPr>
          <w:rFonts w:hint="eastAsia" w:ascii="Arial" w:hAnsi="Arial" w:cs="宋体"/>
          <w:bCs/>
          <w:color w:val="auto"/>
          <w:highlight w:val="none"/>
          <w:shd w:val="clear" w:color="auto" w:fill="auto"/>
          <w:lang w:val="en-US" w:eastAsia="zh-CN"/>
        </w:rPr>
        <w:t>2022</w:t>
      </w:r>
      <w:r>
        <w:rPr>
          <w:rFonts w:hint="eastAsia" w:ascii="Arial" w:hAnsi="Arial" w:cs="宋体"/>
          <w:bCs/>
          <w:color w:val="auto"/>
          <w:highlight w:val="none"/>
          <w:shd w:val="clear" w:color="auto" w:fill="auto"/>
        </w:rPr>
        <w:t>〕</w:t>
      </w:r>
      <w:r>
        <w:rPr>
          <w:rFonts w:hint="eastAsia" w:ascii="Arial" w:hAnsi="Arial" w:cs="宋体"/>
          <w:bCs/>
          <w:color w:val="auto"/>
          <w:highlight w:val="none"/>
          <w:shd w:val="clear" w:color="auto" w:fill="auto"/>
          <w:lang w:val="en-US" w:eastAsia="zh-CN"/>
        </w:rPr>
        <w:t>3</w:t>
      </w:r>
      <w:r>
        <w:rPr>
          <w:rFonts w:hint="eastAsia" w:ascii="Arial" w:hAnsi="Arial" w:cs="宋体"/>
          <w:bCs/>
          <w:color w:val="auto"/>
          <w:highlight w:val="none"/>
          <w:shd w:val="clear" w:color="auto" w:fill="auto"/>
        </w:rPr>
        <w:t>号</w:t>
      </w:r>
      <w:r>
        <w:rPr>
          <w:rFonts w:hint="eastAsia" w:ascii="Arial" w:hAnsi="Arial" w:cs="宋体"/>
          <w:bCs/>
          <w:color w:val="auto"/>
          <w:highlight w:val="none"/>
          <w:shd w:val="clear" w:color="auto" w:fill="auto"/>
          <w:lang w:eastAsia="zh-CN"/>
        </w:rPr>
        <w:t>）</w:t>
      </w:r>
    </w:p>
    <w:p>
      <w:pPr>
        <w:snapToGrid w:val="0"/>
        <w:spacing w:line="460" w:lineRule="atLeast"/>
        <w:ind w:firstLine="440" w:firstLineChars="200"/>
        <w:rPr>
          <w:rFonts w:hint="default" w:ascii="Arial" w:hAnsi="Arial" w:eastAsia="宋体" w:cs="Arial"/>
          <w:b w:val="0"/>
          <w:color w:val="auto"/>
          <w:sz w:val="22"/>
          <w:szCs w:val="22"/>
          <w:highlight w:val="none"/>
          <w:shd w:val="clear" w:color="auto" w:fill="auto"/>
        </w:rPr>
      </w:pPr>
      <w:r>
        <w:rPr>
          <w:rFonts w:hint="default" w:ascii="Arial" w:hAnsi="Arial" w:eastAsia="宋体" w:cs="Arial"/>
          <w:b w:val="0"/>
          <w:color w:val="auto"/>
          <w:sz w:val="22"/>
          <w:szCs w:val="22"/>
          <w:highlight w:val="none"/>
          <w:shd w:val="clear" w:color="auto" w:fill="auto"/>
        </w:rPr>
        <w:t>2、在政府采购活动中，供应商提供的货物、工程或者服务符合下列情形的，享受中小企业扶持政策：</w:t>
      </w:r>
    </w:p>
    <w:p>
      <w:pPr>
        <w:snapToGrid w:val="0"/>
        <w:spacing w:line="460" w:lineRule="atLeast"/>
        <w:ind w:firstLine="440" w:firstLineChars="200"/>
        <w:rPr>
          <w:rFonts w:hint="default" w:ascii="Arial" w:hAnsi="Arial" w:eastAsia="宋体" w:cs="Arial"/>
          <w:b w:val="0"/>
          <w:color w:val="auto"/>
          <w:sz w:val="22"/>
          <w:szCs w:val="22"/>
          <w:highlight w:val="none"/>
          <w:shd w:val="clear" w:color="auto" w:fill="auto"/>
        </w:rPr>
      </w:pPr>
      <w:r>
        <w:rPr>
          <w:rFonts w:hint="default" w:ascii="Arial" w:hAnsi="Arial" w:eastAsia="宋体" w:cs="Arial"/>
          <w:b w:val="0"/>
          <w:color w:val="auto"/>
          <w:sz w:val="22"/>
          <w:szCs w:val="22"/>
          <w:highlight w:val="none"/>
          <w:shd w:val="clear" w:color="auto" w:fill="auto"/>
        </w:rPr>
        <w:t xml:space="preserve">（1）在货物采购项目中，货物由中小企业制造，即货物由中小企业生产且使用该中小企业商号或者注册商标； </w:t>
      </w:r>
    </w:p>
    <w:p>
      <w:pPr>
        <w:snapToGrid w:val="0"/>
        <w:spacing w:line="460" w:lineRule="atLeast"/>
        <w:ind w:firstLine="440" w:firstLineChars="200"/>
        <w:rPr>
          <w:rFonts w:hint="default" w:ascii="Arial" w:hAnsi="Arial" w:eastAsia="宋体" w:cs="Arial"/>
          <w:b w:val="0"/>
          <w:color w:val="auto"/>
          <w:sz w:val="22"/>
          <w:szCs w:val="22"/>
          <w:highlight w:val="none"/>
          <w:shd w:val="clear" w:color="auto" w:fill="auto"/>
        </w:rPr>
      </w:pPr>
      <w:r>
        <w:rPr>
          <w:rFonts w:hint="default" w:ascii="Arial" w:hAnsi="Arial" w:eastAsia="宋体" w:cs="Arial"/>
          <w:b w:val="0"/>
          <w:color w:val="auto"/>
          <w:sz w:val="22"/>
          <w:szCs w:val="22"/>
          <w:highlight w:val="none"/>
          <w:shd w:val="clear" w:color="auto" w:fill="auto"/>
        </w:rPr>
        <w:t xml:space="preserve">（2）在工程采购项目中，工程由中小企业承建，即工程施工单位为中小企业； </w:t>
      </w:r>
    </w:p>
    <w:p>
      <w:pPr>
        <w:snapToGrid w:val="0"/>
        <w:spacing w:line="460" w:lineRule="atLeast"/>
        <w:ind w:firstLine="440" w:firstLineChars="200"/>
        <w:rPr>
          <w:rFonts w:hint="default" w:ascii="Arial" w:hAnsi="Arial" w:eastAsia="宋体" w:cs="Arial"/>
          <w:b w:val="0"/>
          <w:color w:val="auto"/>
          <w:sz w:val="22"/>
          <w:szCs w:val="22"/>
          <w:highlight w:val="none"/>
          <w:shd w:val="clear" w:color="auto" w:fill="auto"/>
        </w:rPr>
      </w:pPr>
      <w:r>
        <w:rPr>
          <w:rFonts w:hint="default" w:ascii="Arial" w:hAnsi="Arial" w:eastAsia="宋体" w:cs="Arial"/>
          <w:b w:val="0"/>
          <w:color w:val="auto"/>
          <w:sz w:val="22"/>
          <w:szCs w:val="22"/>
          <w:highlight w:val="none"/>
          <w:shd w:val="clear" w:color="auto" w:fill="auto"/>
        </w:rPr>
        <w:t xml:space="preserve">（3）在服务采购项目中，服务由中小企业承接，即提供服务的人员为中小企业依照《中华人民共和国劳动合同法》订立劳动合同的从业人员。 </w:t>
      </w:r>
    </w:p>
    <w:p>
      <w:pPr>
        <w:snapToGrid w:val="0"/>
        <w:spacing w:line="460" w:lineRule="atLeast"/>
        <w:ind w:firstLine="440" w:firstLineChars="200"/>
        <w:rPr>
          <w:rFonts w:hint="default" w:ascii="Arial" w:hAnsi="Arial" w:eastAsia="宋体" w:cs="Arial"/>
          <w:b w:val="0"/>
          <w:color w:val="auto"/>
          <w:sz w:val="22"/>
          <w:szCs w:val="22"/>
          <w:highlight w:val="none"/>
          <w:shd w:val="clear" w:color="auto" w:fill="auto"/>
        </w:rPr>
      </w:pPr>
      <w:r>
        <w:rPr>
          <w:rFonts w:hint="default" w:ascii="Arial" w:hAnsi="Arial" w:eastAsia="宋体" w:cs="Arial"/>
          <w:b w:val="0"/>
          <w:color w:val="auto"/>
          <w:sz w:val="22"/>
          <w:szCs w:val="22"/>
          <w:highlight w:val="none"/>
          <w:shd w:val="clear" w:color="auto" w:fill="auto"/>
        </w:rPr>
        <w:t>在货物采购项目中，供应商提供的货物既有中小企业制造货物，也有大型企业制造货物的，不享受规定的中小企业扶持政策。</w:t>
      </w:r>
    </w:p>
    <w:p>
      <w:pPr>
        <w:snapToGrid w:val="0"/>
        <w:spacing w:line="460" w:lineRule="atLeast"/>
        <w:ind w:firstLine="440" w:firstLineChars="200"/>
        <w:rPr>
          <w:rFonts w:hint="default" w:ascii="Arial" w:hAnsi="Arial" w:eastAsia="宋体" w:cs="Arial"/>
          <w:b w:val="0"/>
          <w:color w:val="auto"/>
          <w:sz w:val="22"/>
          <w:szCs w:val="22"/>
          <w:highlight w:val="none"/>
          <w:shd w:val="clear" w:color="auto" w:fill="auto"/>
        </w:rPr>
      </w:pPr>
      <w:r>
        <w:rPr>
          <w:rFonts w:hint="default" w:ascii="Arial" w:hAnsi="Arial" w:eastAsia="宋体" w:cs="Arial"/>
          <w:b w:val="0"/>
          <w:color w:val="auto"/>
          <w:sz w:val="22"/>
          <w:szCs w:val="22"/>
          <w:highlight w:val="none"/>
          <w:shd w:val="clear" w:color="auto" w:fill="auto"/>
        </w:rPr>
        <w:t>以联合体形式参加政府采购活动，联合体各方均为中小企业的，联合体视同中小企业。其中，联合体各方均为小微企业的，联合体视同小微企业。</w:t>
      </w:r>
    </w:p>
    <w:p>
      <w:pPr>
        <w:snapToGrid w:val="0"/>
        <w:spacing w:line="460" w:lineRule="atLeast"/>
        <w:ind w:firstLine="440" w:firstLineChars="200"/>
        <w:rPr>
          <w:rFonts w:hint="default" w:ascii="Arial" w:hAnsi="Arial" w:eastAsia="宋体" w:cs="Arial"/>
          <w:b w:val="0"/>
          <w:color w:val="auto"/>
          <w:sz w:val="22"/>
          <w:szCs w:val="22"/>
          <w:highlight w:val="none"/>
          <w:shd w:val="clear" w:color="auto" w:fill="auto"/>
        </w:rPr>
      </w:pPr>
      <w:r>
        <w:rPr>
          <w:rFonts w:hint="default" w:ascii="Arial" w:hAnsi="Arial" w:eastAsia="宋体" w:cs="Arial"/>
          <w:b w:val="0"/>
          <w:color w:val="auto"/>
          <w:sz w:val="22"/>
          <w:szCs w:val="22"/>
          <w:highlight w:val="none"/>
          <w:shd w:val="clear" w:color="auto" w:fill="auto"/>
        </w:rPr>
        <w:t>3、投标供应商</w:t>
      </w:r>
      <w:r>
        <w:rPr>
          <w:rFonts w:hint="eastAsia" w:ascii="Arial" w:hAnsi="Arial" w:cs="Arial"/>
          <w:b w:val="0"/>
          <w:color w:val="auto"/>
          <w:sz w:val="22"/>
          <w:szCs w:val="22"/>
          <w:highlight w:val="none"/>
          <w:shd w:val="clear" w:color="auto" w:fill="auto"/>
          <w:lang w:eastAsia="zh-CN"/>
        </w:rPr>
        <w:t>属于中小</w:t>
      </w:r>
      <w:r>
        <w:rPr>
          <w:rFonts w:hint="default" w:ascii="Arial" w:hAnsi="Arial" w:eastAsia="宋体" w:cs="Arial"/>
          <w:b w:val="0"/>
          <w:color w:val="auto"/>
          <w:sz w:val="22"/>
          <w:szCs w:val="22"/>
          <w:highlight w:val="none"/>
          <w:shd w:val="clear" w:color="auto" w:fill="auto"/>
        </w:rPr>
        <w:t>企业应提供以下证明材料：</w:t>
      </w:r>
    </w:p>
    <w:p>
      <w:pPr>
        <w:snapToGrid w:val="0"/>
        <w:spacing w:line="460" w:lineRule="atLeast"/>
        <w:ind w:firstLine="440" w:firstLineChars="200"/>
        <w:rPr>
          <w:rFonts w:hint="default" w:ascii="Arial" w:hAnsi="Arial" w:eastAsia="宋体" w:cs="Arial"/>
          <w:b w:val="0"/>
          <w:color w:val="auto"/>
          <w:sz w:val="22"/>
          <w:szCs w:val="22"/>
          <w:highlight w:val="none"/>
          <w:shd w:val="clear" w:color="auto" w:fill="auto"/>
        </w:rPr>
      </w:pPr>
      <w:r>
        <w:rPr>
          <w:rFonts w:hint="default" w:ascii="Arial" w:hAnsi="Arial" w:eastAsia="宋体" w:cs="Arial"/>
          <w:b w:val="0"/>
          <w:color w:val="auto"/>
          <w:sz w:val="22"/>
          <w:szCs w:val="22"/>
          <w:highlight w:val="none"/>
          <w:shd w:val="clear" w:color="auto" w:fill="auto"/>
        </w:rPr>
        <w:t>（1）《中小企业声明函》（加盖投标供应商公章）；</w:t>
      </w:r>
    </w:p>
    <w:p>
      <w:pPr>
        <w:snapToGrid w:val="0"/>
        <w:spacing w:line="460" w:lineRule="atLeast"/>
        <w:ind w:firstLine="440" w:firstLineChars="200"/>
        <w:rPr>
          <w:rFonts w:hint="default" w:ascii="Arial" w:hAnsi="Arial" w:eastAsia="宋体" w:cs="Arial"/>
          <w:b w:val="0"/>
          <w:color w:val="auto"/>
          <w:sz w:val="22"/>
          <w:szCs w:val="22"/>
          <w:highlight w:val="none"/>
          <w:shd w:val="clear" w:color="auto" w:fill="auto"/>
        </w:rPr>
      </w:pPr>
      <w:r>
        <w:rPr>
          <w:rFonts w:hint="default" w:ascii="Arial" w:hAnsi="Arial" w:eastAsia="宋体" w:cs="Arial"/>
          <w:b w:val="0"/>
          <w:color w:val="auto"/>
          <w:sz w:val="22"/>
          <w:szCs w:val="22"/>
          <w:highlight w:val="none"/>
          <w:shd w:val="clear" w:color="auto" w:fill="auto"/>
        </w:rPr>
        <w:t>4、投标供应商</w:t>
      </w:r>
      <w:r>
        <w:rPr>
          <w:rFonts w:hint="eastAsia" w:ascii="Arial" w:hAnsi="Arial" w:cs="Arial"/>
          <w:b w:val="0"/>
          <w:color w:val="auto"/>
          <w:sz w:val="22"/>
          <w:szCs w:val="22"/>
          <w:highlight w:val="none"/>
          <w:shd w:val="clear" w:color="auto" w:fill="auto"/>
          <w:lang w:eastAsia="zh-CN"/>
        </w:rPr>
        <w:t>属于</w:t>
      </w:r>
      <w:r>
        <w:rPr>
          <w:rFonts w:hint="default" w:ascii="Arial" w:hAnsi="Arial" w:eastAsia="宋体" w:cs="Arial"/>
          <w:b w:val="0"/>
          <w:color w:val="auto"/>
          <w:sz w:val="22"/>
          <w:szCs w:val="22"/>
          <w:highlight w:val="none"/>
          <w:shd w:val="clear" w:color="auto" w:fill="auto"/>
        </w:rPr>
        <w:t>监狱企业应提供以下证明材料：</w:t>
      </w:r>
    </w:p>
    <w:p>
      <w:pPr>
        <w:snapToGrid w:val="0"/>
        <w:spacing w:line="460" w:lineRule="atLeast"/>
        <w:ind w:firstLine="440" w:firstLineChars="200"/>
        <w:rPr>
          <w:rFonts w:hint="default" w:ascii="Arial" w:hAnsi="Arial" w:eastAsia="宋体" w:cs="Arial"/>
          <w:b w:val="0"/>
          <w:color w:val="auto"/>
          <w:sz w:val="22"/>
          <w:szCs w:val="22"/>
          <w:highlight w:val="none"/>
          <w:shd w:val="clear" w:color="auto" w:fill="auto"/>
        </w:rPr>
      </w:pPr>
      <w:r>
        <w:rPr>
          <w:rFonts w:hint="default" w:ascii="Arial" w:hAnsi="Arial" w:eastAsia="宋体" w:cs="Arial"/>
          <w:b w:val="0"/>
          <w:color w:val="auto"/>
          <w:sz w:val="22"/>
          <w:szCs w:val="22"/>
          <w:highlight w:val="none"/>
          <w:shd w:val="clear" w:color="auto" w:fill="auto"/>
        </w:rPr>
        <w:t>（1）监狱企业参加政府采购活动时，应当提供由省级及以上监狱管理局、戒毒管理局(含新疆生产建设兵团)出具的属于监狱企业的证明文件（加盖投标供应商公章）。在政府采购活动中，监狱企业视同小型、微型企业。</w:t>
      </w:r>
    </w:p>
    <w:p>
      <w:pPr>
        <w:snapToGrid w:val="0"/>
        <w:spacing w:line="460" w:lineRule="atLeast"/>
        <w:ind w:firstLine="440" w:firstLineChars="200"/>
        <w:rPr>
          <w:rFonts w:hint="default" w:ascii="Arial" w:hAnsi="Arial" w:eastAsia="宋体" w:cs="Arial"/>
          <w:b w:val="0"/>
          <w:color w:val="auto"/>
          <w:sz w:val="22"/>
          <w:szCs w:val="22"/>
          <w:highlight w:val="none"/>
          <w:shd w:val="clear" w:color="auto" w:fill="auto"/>
        </w:rPr>
      </w:pPr>
      <w:r>
        <w:rPr>
          <w:rFonts w:hint="default" w:ascii="Arial" w:hAnsi="Arial" w:eastAsia="宋体" w:cs="Arial"/>
          <w:b w:val="0"/>
          <w:color w:val="auto"/>
          <w:sz w:val="22"/>
          <w:szCs w:val="22"/>
          <w:highlight w:val="none"/>
          <w:shd w:val="clear" w:color="auto" w:fill="auto"/>
        </w:rPr>
        <w:t>5、投标供应商</w:t>
      </w:r>
      <w:r>
        <w:rPr>
          <w:rFonts w:hint="eastAsia" w:ascii="Arial" w:hAnsi="Arial" w:cs="Arial"/>
          <w:b w:val="0"/>
          <w:color w:val="auto"/>
          <w:sz w:val="22"/>
          <w:szCs w:val="22"/>
          <w:highlight w:val="none"/>
          <w:shd w:val="clear" w:color="auto" w:fill="auto"/>
          <w:lang w:eastAsia="zh-CN"/>
        </w:rPr>
        <w:t>属于</w:t>
      </w:r>
      <w:r>
        <w:rPr>
          <w:rFonts w:hint="default" w:ascii="Arial" w:hAnsi="Arial" w:eastAsia="宋体" w:cs="Arial"/>
          <w:b w:val="0"/>
          <w:color w:val="auto"/>
          <w:sz w:val="22"/>
          <w:szCs w:val="22"/>
          <w:highlight w:val="none"/>
          <w:shd w:val="clear" w:color="auto" w:fill="auto"/>
        </w:rPr>
        <w:t>残疾人福利性单位应提供以下证明材料：</w:t>
      </w:r>
    </w:p>
    <w:p>
      <w:pPr>
        <w:snapToGrid w:val="0"/>
        <w:spacing w:line="460" w:lineRule="atLeast"/>
        <w:ind w:firstLine="440" w:firstLineChars="200"/>
        <w:rPr>
          <w:rFonts w:hint="default" w:ascii="Arial" w:hAnsi="Arial" w:eastAsia="宋体" w:cs="Arial"/>
          <w:b w:val="0"/>
          <w:color w:val="auto"/>
          <w:sz w:val="22"/>
          <w:szCs w:val="22"/>
          <w:highlight w:val="none"/>
          <w:shd w:val="clear" w:color="auto" w:fill="auto"/>
        </w:rPr>
      </w:pPr>
      <w:r>
        <w:rPr>
          <w:rFonts w:hint="default" w:ascii="Arial" w:hAnsi="Arial" w:eastAsia="宋体" w:cs="Arial"/>
          <w:b w:val="0"/>
          <w:color w:val="auto"/>
          <w:sz w:val="22"/>
          <w:szCs w:val="22"/>
          <w:highlight w:val="none"/>
          <w:shd w:val="clear" w:color="auto" w:fill="auto"/>
        </w:rPr>
        <w:t>（1）残疾人福利性单位声明函（加盖投标供应商公章，格式见附件）。在政府采购活动中，残疾人福利性单位视同小型、微型企业。</w:t>
      </w:r>
    </w:p>
    <w:p>
      <w:pPr>
        <w:snapToGrid w:val="0"/>
        <w:spacing w:line="460" w:lineRule="atLeast"/>
        <w:ind w:firstLine="440" w:firstLineChars="200"/>
        <w:rPr>
          <w:rFonts w:hint="default" w:ascii="Arial" w:hAnsi="Arial" w:eastAsia="宋体" w:cs="Arial"/>
          <w:b w:val="0"/>
          <w:color w:val="auto"/>
          <w:sz w:val="22"/>
          <w:szCs w:val="22"/>
          <w:highlight w:val="none"/>
          <w:shd w:val="clear" w:color="auto" w:fill="auto"/>
        </w:rPr>
      </w:pPr>
      <w:r>
        <w:rPr>
          <w:rFonts w:hint="default" w:ascii="Arial" w:hAnsi="Arial" w:eastAsia="宋体" w:cs="Arial"/>
          <w:b w:val="0"/>
          <w:color w:val="auto"/>
          <w:sz w:val="22"/>
          <w:szCs w:val="22"/>
          <w:highlight w:val="none"/>
          <w:shd w:val="clear" w:color="auto" w:fill="auto"/>
        </w:rPr>
        <w:t>6、其他说明</w:t>
      </w:r>
    </w:p>
    <w:p>
      <w:pPr>
        <w:snapToGrid w:val="0"/>
        <w:spacing w:line="460" w:lineRule="atLeast"/>
        <w:ind w:firstLine="440" w:firstLineChars="200"/>
        <w:rPr>
          <w:rFonts w:hint="default" w:ascii="Arial" w:hAnsi="Arial" w:eastAsia="宋体" w:cs="Arial"/>
          <w:b w:val="0"/>
          <w:color w:val="auto"/>
          <w:sz w:val="22"/>
          <w:szCs w:val="22"/>
          <w:highlight w:val="none"/>
          <w:shd w:val="clear" w:color="auto" w:fill="auto"/>
        </w:rPr>
      </w:pPr>
      <w:r>
        <w:rPr>
          <w:rFonts w:hint="default" w:ascii="Arial" w:hAnsi="Arial" w:eastAsia="宋体" w:cs="Arial"/>
          <w:b w:val="0"/>
          <w:color w:val="auto"/>
          <w:sz w:val="22"/>
          <w:szCs w:val="22"/>
          <w:highlight w:val="none"/>
          <w:shd w:val="clear" w:color="auto" w:fill="auto"/>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napToGrid w:val="0"/>
        <w:spacing w:line="460" w:lineRule="atLeast"/>
        <w:ind w:firstLine="440" w:firstLineChars="200"/>
        <w:rPr>
          <w:rFonts w:hint="default" w:ascii="Arial" w:hAnsi="Arial" w:eastAsia="宋体" w:cs="Arial"/>
          <w:b w:val="0"/>
          <w:color w:val="auto"/>
          <w:sz w:val="22"/>
          <w:szCs w:val="22"/>
          <w:highlight w:val="none"/>
          <w:shd w:val="clear" w:color="auto" w:fill="auto"/>
        </w:rPr>
      </w:pPr>
      <w:r>
        <w:rPr>
          <w:rFonts w:hint="default" w:ascii="Arial" w:hAnsi="Arial" w:eastAsia="宋体" w:cs="Arial"/>
          <w:b w:val="0"/>
          <w:color w:val="auto"/>
          <w:sz w:val="22"/>
          <w:szCs w:val="22"/>
          <w:highlight w:val="none"/>
          <w:shd w:val="clear" w:color="auto" w:fill="auto"/>
        </w:rPr>
        <w:t>（2）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napToGrid w:val="0"/>
        <w:spacing w:line="460" w:lineRule="atLeast"/>
        <w:ind w:firstLine="440" w:firstLineChars="200"/>
        <w:rPr>
          <w:rFonts w:hint="default" w:ascii="Arial" w:hAnsi="Arial" w:eastAsia="宋体" w:cs="Arial"/>
          <w:b w:val="0"/>
          <w:color w:val="auto"/>
          <w:sz w:val="22"/>
          <w:szCs w:val="22"/>
          <w:highlight w:val="none"/>
          <w:shd w:val="clear" w:color="auto" w:fill="auto"/>
        </w:rPr>
      </w:pPr>
      <w:r>
        <w:rPr>
          <w:rFonts w:hint="default" w:ascii="Arial" w:hAnsi="Arial" w:eastAsia="宋体" w:cs="Arial"/>
          <w:b w:val="0"/>
          <w:color w:val="auto"/>
          <w:sz w:val="22"/>
          <w:szCs w:val="22"/>
          <w:highlight w:val="none"/>
          <w:shd w:val="clear" w:color="auto" w:fill="auto"/>
        </w:rPr>
        <w:t>（3）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p>
    <w:p>
      <w:pPr>
        <w:snapToGrid w:val="0"/>
        <w:spacing w:line="460" w:lineRule="atLeast"/>
        <w:ind w:firstLine="440" w:firstLineChars="200"/>
        <w:rPr>
          <w:rFonts w:hint="default" w:ascii="Arial" w:hAnsi="Arial" w:eastAsia="宋体" w:cs="Arial"/>
          <w:b w:val="0"/>
          <w:color w:val="auto"/>
          <w:sz w:val="22"/>
          <w:szCs w:val="22"/>
          <w:highlight w:val="none"/>
          <w:shd w:val="clear" w:color="auto" w:fill="auto"/>
        </w:rPr>
      </w:pPr>
      <w:r>
        <w:rPr>
          <w:rFonts w:hint="eastAsia" w:ascii="Arial" w:hAnsi="Arial" w:eastAsia="宋体" w:cs="Arial"/>
          <w:b w:val="0"/>
          <w:color w:val="auto"/>
          <w:sz w:val="22"/>
          <w:szCs w:val="22"/>
          <w:highlight w:val="none"/>
          <w:shd w:val="clear" w:color="auto" w:fill="auto"/>
          <w:lang w:eastAsia="zh-CN"/>
        </w:rPr>
        <w:t>（</w:t>
      </w:r>
      <w:r>
        <w:rPr>
          <w:rFonts w:hint="eastAsia" w:ascii="Arial" w:hAnsi="Arial" w:eastAsia="宋体" w:cs="Arial"/>
          <w:b w:val="0"/>
          <w:color w:val="auto"/>
          <w:sz w:val="22"/>
          <w:szCs w:val="22"/>
          <w:highlight w:val="none"/>
          <w:shd w:val="clear" w:color="auto" w:fill="auto"/>
          <w:lang w:val="en-US" w:eastAsia="zh-CN"/>
        </w:rPr>
        <w:t>4</w:t>
      </w:r>
      <w:r>
        <w:rPr>
          <w:rFonts w:hint="eastAsia" w:ascii="Arial" w:hAnsi="Arial" w:eastAsia="宋体" w:cs="Arial"/>
          <w:b w:val="0"/>
          <w:color w:val="auto"/>
          <w:sz w:val="22"/>
          <w:szCs w:val="22"/>
          <w:highlight w:val="none"/>
          <w:shd w:val="clear" w:color="auto" w:fill="auto"/>
          <w:lang w:eastAsia="zh-CN"/>
        </w:rPr>
        <w:t>）</w:t>
      </w:r>
      <w:r>
        <w:rPr>
          <w:rFonts w:hint="default"/>
          <w:color w:val="auto"/>
          <w:highlight w:val="none"/>
          <w:shd w:val="clear" w:color="auto" w:fill="auto"/>
        </w:rPr>
        <w:t>专门面向中小企业采购</w:t>
      </w:r>
      <w:r>
        <w:rPr>
          <w:rFonts w:hint="eastAsia"/>
          <w:color w:val="auto"/>
          <w:highlight w:val="none"/>
          <w:shd w:val="clear" w:color="auto" w:fill="auto"/>
          <w:lang w:eastAsia="zh-CN"/>
        </w:rPr>
        <w:t>的</w:t>
      </w:r>
      <w:r>
        <w:rPr>
          <w:rFonts w:hint="default"/>
          <w:color w:val="auto"/>
          <w:highlight w:val="none"/>
          <w:shd w:val="clear" w:color="auto" w:fill="auto"/>
        </w:rPr>
        <w:t>项目</w:t>
      </w:r>
      <w:r>
        <w:rPr>
          <w:rFonts w:hint="eastAsia"/>
          <w:color w:val="auto"/>
          <w:highlight w:val="none"/>
          <w:shd w:val="clear" w:color="auto" w:fill="auto"/>
          <w:lang w:eastAsia="zh-CN"/>
        </w:rPr>
        <w:t>，</w:t>
      </w:r>
      <w:r>
        <w:rPr>
          <w:rFonts w:hint="default"/>
          <w:color w:val="auto"/>
          <w:highlight w:val="none"/>
          <w:shd w:val="clear" w:color="auto" w:fill="auto"/>
        </w:rPr>
        <w:t>小型、微型企</w:t>
      </w:r>
      <w:r>
        <w:rPr>
          <w:rFonts w:hint="eastAsia"/>
          <w:color w:val="auto"/>
          <w:highlight w:val="none"/>
          <w:shd w:val="clear" w:color="auto" w:fill="auto"/>
          <w:lang w:eastAsia="zh-CN"/>
        </w:rPr>
        <w:t>业不再执行价格评审优惠的扶持政策，不享受价格折扣。</w:t>
      </w:r>
    </w:p>
    <w:p>
      <w:pPr>
        <w:pStyle w:val="3"/>
        <w:rPr>
          <w:rFonts w:hint="default"/>
          <w:color w:val="auto"/>
          <w:highlight w:val="none"/>
          <w:shd w:val="clear" w:color="auto" w:fill="auto"/>
        </w:rPr>
      </w:pPr>
    </w:p>
    <w:p>
      <w:pPr>
        <w:snapToGrid w:val="0"/>
        <w:spacing w:line="460" w:lineRule="atLeast"/>
        <w:ind w:firstLine="420" w:firstLineChars="200"/>
        <w:rPr>
          <w:rFonts w:ascii="Arial" w:hAnsi="Arial" w:cs="Arial"/>
          <w:color w:val="auto"/>
          <w:szCs w:val="21"/>
          <w:highlight w:val="none"/>
          <w:shd w:val="clear" w:color="auto" w:fill="auto"/>
        </w:rPr>
      </w:pPr>
    </w:p>
    <w:bookmarkEnd w:id="157"/>
    <w:p>
      <w:pPr>
        <w:rPr>
          <w:rFonts w:ascii="Arial" w:hAnsi="Arial" w:cs="Arial"/>
          <w:b/>
          <w:bCs/>
          <w:color w:val="auto"/>
          <w:szCs w:val="21"/>
          <w:highlight w:val="none"/>
          <w:shd w:val="clear" w:color="auto" w:fill="auto"/>
        </w:rPr>
      </w:pPr>
    </w:p>
    <w:p>
      <w:pPr>
        <w:pStyle w:val="62"/>
        <w:ind w:firstLine="480"/>
        <w:jc w:val="center"/>
        <w:rPr>
          <w:rFonts w:ascii="Arial" w:hAnsi="Arial" w:cs="Arial"/>
          <w:color w:val="auto"/>
          <w:sz w:val="24"/>
          <w:highlight w:val="none"/>
          <w:shd w:val="clear" w:color="auto" w:fill="auto"/>
        </w:rPr>
      </w:pPr>
    </w:p>
    <w:p>
      <w:pPr>
        <w:widowControl/>
        <w:spacing w:line="240" w:lineRule="auto"/>
        <w:jc w:val="right"/>
        <w:rPr>
          <w:rFonts w:ascii="Arial" w:hAnsi="Arial" w:cs="Arial"/>
          <w:color w:val="auto"/>
          <w:kern w:val="2"/>
          <w:sz w:val="24"/>
          <w:szCs w:val="24"/>
          <w:highlight w:val="none"/>
          <w:shd w:val="clear" w:color="auto" w:fill="auto"/>
        </w:rPr>
      </w:pPr>
      <w:r>
        <w:rPr>
          <w:rFonts w:ascii="Arial" w:hAnsi="Arial" w:cs="Arial"/>
          <w:color w:val="auto"/>
          <w:sz w:val="24"/>
          <w:highlight w:val="none"/>
          <w:shd w:val="clear" w:color="auto" w:fill="auto"/>
        </w:rPr>
        <w:br w:type="page"/>
      </w:r>
    </w:p>
    <w:p>
      <w:pPr>
        <w:pStyle w:val="5"/>
        <w:rPr>
          <w:rFonts w:ascii="Arial" w:hAnsi="Arial" w:eastAsia="宋体" w:cs="Arial"/>
          <w:color w:val="auto"/>
          <w:highlight w:val="none"/>
          <w:shd w:val="clear" w:color="auto" w:fill="auto"/>
        </w:rPr>
      </w:pPr>
      <w:bookmarkStart w:id="182" w:name="_Toc17667"/>
      <w:bookmarkStart w:id="183" w:name="_Toc16054_WPSOffice_Level1"/>
      <w:r>
        <w:rPr>
          <w:rFonts w:ascii="Arial" w:hAnsi="Arial" w:eastAsia="宋体" w:cs="Arial"/>
          <w:color w:val="auto"/>
          <w:highlight w:val="none"/>
          <w:shd w:val="clear" w:color="auto" w:fill="auto"/>
        </w:rPr>
        <w:t>第五章  合同条款及格式</w:t>
      </w:r>
      <w:bookmarkEnd w:id="182"/>
      <w:bookmarkEnd w:id="183"/>
    </w:p>
    <w:p>
      <w:pPr>
        <w:pStyle w:val="7"/>
        <w:keepNext/>
        <w:keepLines/>
        <w:widowControl/>
        <w:numPr>
          <w:ilvl w:val="2"/>
          <w:numId w:val="6"/>
        </w:numPr>
        <w:tabs>
          <w:tab w:val="left" w:pos="0"/>
          <w:tab w:val="clear" w:pos="720"/>
        </w:tabs>
        <w:wordWrap/>
        <w:spacing w:before="120" w:after="120"/>
        <w:ind w:left="0" w:firstLine="0"/>
        <w:jc w:val="center"/>
        <w:rPr>
          <w:rFonts w:ascii="Arial" w:hAnsi="Arial" w:cs="Arial"/>
          <w:color w:val="auto"/>
          <w:highlight w:val="none"/>
          <w:shd w:val="clear" w:color="auto" w:fill="auto"/>
        </w:rPr>
      </w:pPr>
      <w:bookmarkStart w:id="184" w:name="_Toc5866186"/>
      <w:bookmarkStart w:id="185" w:name="_Toc462686409"/>
      <w:bookmarkStart w:id="186" w:name="_Toc433123785"/>
      <w:r>
        <w:rPr>
          <w:rFonts w:ascii="Arial" w:hAnsi="Arial" w:cs="Arial"/>
          <w:color w:val="auto"/>
          <w:highlight w:val="none"/>
          <w:shd w:val="clear" w:color="auto" w:fill="auto"/>
        </w:rPr>
        <w:t>第一节  合同协议书</w:t>
      </w:r>
      <w:bookmarkEnd w:id="184"/>
      <w:bookmarkEnd w:id="185"/>
      <w:bookmarkEnd w:id="186"/>
    </w:p>
    <w:p>
      <w:pPr>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发包人（全称）：</w:t>
      </w:r>
      <w:r>
        <w:rPr>
          <w:rFonts w:ascii="Arial" w:hAnsi="Arial" w:cs="Arial"/>
          <w:color w:val="auto"/>
          <w:szCs w:val="21"/>
          <w:highlight w:val="none"/>
          <w:u w:val="single"/>
          <w:shd w:val="clear" w:color="auto" w:fill="auto"/>
        </w:rPr>
        <w:t>                            </w:t>
      </w:r>
    </w:p>
    <w:p>
      <w:pPr>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承包人（全称）：</w:t>
      </w:r>
      <w:r>
        <w:rPr>
          <w:rFonts w:ascii="Arial" w:hAnsi="Arial" w:cs="Arial"/>
          <w:color w:val="auto"/>
          <w:szCs w:val="21"/>
          <w:highlight w:val="none"/>
          <w:u w:val="single"/>
          <w:shd w:val="clear" w:color="auto" w:fill="auto"/>
        </w:rPr>
        <w:t>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根据《中华人民共和国合同法》、《中华人民共和国建筑法》及有关法律规定，遵循平等、自愿、公平和诚实信用的原则，双方就工程施工及有关事项协商一致，共同达成如下协议：</w:t>
      </w:r>
    </w:p>
    <w:p>
      <w:pPr>
        <w:ind w:firstLine="420" w:firstLineChars="200"/>
        <w:rPr>
          <w:rFonts w:ascii="Arial" w:hAnsi="Arial" w:cs="Arial"/>
          <w:bCs/>
          <w:color w:val="auto"/>
          <w:szCs w:val="21"/>
          <w:highlight w:val="none"/>
          <w:shd w:val="clear" w:color="auto" w:fill="auto"/>
        </w:rPr>
      </w:pPr>
      <w:bookmarkStart w:id="187" w:name="_Toc351203481"/>
      <w:r>
        <w:rPr>
          <w:rFonts w:ascii="Arial" w:hAnsi="Arial" w:cs="Arial"/>
          <w:bCs/>
          <w:color w:val="auto"/>
          <w:szCs w:val="21"/>
          <w:highlight w:val="none"/>
          <w:shd w:val="clear" w:color="auto" w:fill="auto"/>
        </w:rPr>
        <w:t>一、工程概况</w:t>
      </w:r>
      <w:bookmarkEnd w:id="187"/>
    </w:p>
    <w:p>
      <w:pPr>
        <w:ind w:firstLine="411" w:firstLineChars="196"/>
        <w:rPr>
          <w:rFonts w:ascii="Arial" w:hAnsi="Arial" w:cs="Arial"/>
          <w:color w:val="auto"/>
          <w:szCs w:val="21"/>
          <w:highlight w:val="none"/>
          <w:u w:val="single"/>
          <w:shd w:val="clear" w:color="auto" w:fill="auto"/>
        </w:rPr>
      </w:pPr>
      <w:r>
        <w:rPr>
          <w:rFonts w:ascii="Arial" w:hAnsi="Arial" w:cs="Arial"/>
          <w:bCs/>
          <w:color w:val="auto"/>
          <w:szCs w:val="21"/>
          <w:highlight w:val="none"/>
          <w:shd w:val="clear" w:color="auto" w:fill="auto"/>
        </w:rPr>
        <w:t>1.工程名称</w:t>
      </w:r>
      <w:r>
        <w:rPr>
          <w:rFonts w:ascii="Arial" w:hAnsi="Arial" w:cs="Arial"/>
          <w:color w:val="auto"/>
          <w:szCs w:val="21"/>
          <w:highlight w:val="none"/>
          <w:shd w:val="clear" w:color="auto" w:fill="auto"/>
        </w:rPr>
        <w:t>：</w:t>
      </w:r>
      <w:r>
        <w:rPr>
          <w:rFonts w:ascii="Arial" w:hAnsi="Arial" w:cs="Arial"/>
          <w:color w:val="auto"/>
          <w:szCs w:val="21"/>
          <w:highlight w:val="none"/>
          <w:u w:val="single"/>
          <w:shd w:val="clear" w:color="auto" w:fill="auto"/>
        </w:rPr>
        <w:t xml:space="preserve">                                                             </w:t>
      </w:r>
    </w:p>
    <w:p>
      <w:pPr>
        <w:ind w:firstLine="411" w:firstLineChars="196"/>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2.工程地点：</w:t>
      </w:r>
      <w:r>
        <w:rPr>
          <w:rFonts w:ascii="Arial" w:hAnsi="Arial" w:cs="Arial"/>
          <w:color w:val="auto"/>
          <w:szCs w:val="21"/>
          <w:highlight w:val="none"/>
          <w:u w:val="single"/>
          <w:shd w:val="clear" w:color="auto" w:fill="auto"/>
        </w:rPr>
        <w:t xml:space="preserve">                                                     </w:t>
      </w:r>
    </w:p>
    <w:p>
      <w:pPr>
        <w:ind w:firstLine="411" w:firstLineChars="196"/>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3.工程立项批准文号：</w:t>
      </w:r>
      <w:r>
        <w:rPr>
          <w:rFonts w:ascii="Arial" w:hAnsi="Arial" w:cs="Arial"/>
          <w:color w:val="auto"/>
          <w:szCs w:val="21"/>
          <w:highlight w:val="none"/>
          <w:u w:val="single"/>
          <w:shd w:val="clear" w:color="auto" w:fill="auto"/>
        </w:rPr>
        <w:t xml:space="preserve">                                                </w:t>
      </w:r>
    </w:p>
    <w:p>
      <w:pPr>
        <w:ind w:firstLine="411" w:firstLineChars="196"/>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4.资金来源：</w:t>
      </w:r>
      <w:r>
        <w:rPr>
          <w:rFonts w:ascii="Arial" w:hAnsi="Arial" w:cs="Arial"/>
          <w:color w:val="auto"/>
          <w:szCs w:val="21"/>
          <w:highlight w:val="none"/>
          <w:u w:val="single"/>
          <w:shd w:val="clear" w:color="auto" w:fill="auto"/>
        </w:rPr>
        <w:t xml:space="preserve">                                            </w:t>
      </w:r>
    </w:p>
    <w:p>
      <w:pPr>
        <w:ind w:firstLine="411" w:firstLineChars="196"/>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5.工程内容：</w:t>
      </w:r>
      <w:r>
        <w:rPr>
          <w:rFonts w:ascii="Arial" w:hAnsi="Arial" w:cs="Arial"/>
          <w:color w:val="auto"/>
          <w:szCs w:val="21"/>
          <w:highlight w:val="none"/>
          <w:u w:val="single"/>
          <w:shd w:val="clear" w:color="auto" w:fill="auto"/>
        </w:rPr>
        <w:t xml:space="preserve">                                                      </w:t>
      </w:r>
    </w:p>
    <w:p>
      <w:pPr>
        <w:ind w:firstLine="411" w:firstLineChars="196"/>
        <w:rPr>
          <w:rFonts w:ascii="Arial" w:hAnsi="Arial" w:cs="Arial"/>
          <w:bCs/>
          <w:color w:val="auto"/>
          <w:szCs w:val="21"/>
          <w:highlight w:val="none"/>
          <w:shd w:val="clear" w:color="auto" w:fill="auto"/>
        </w:rPr>
      </w:pPr>
      <w:r>
        <w:rPr>
          <w:rFonts w:ascii="Arial" w:hAnsi="Arial" w:cs="Arial"/>
          <w:color w:val="auto"/>
          <w:szCs w:val="21"/>
          <w:highlight w:val="none"/>
          <w:shd w:val="clear" w:color="auto" w:fill="auto"/>
        </w:rPr>
        <w:t>群体工程应附《承包人承揽工程项目一览表》（附件1）。</w:t>
      </w:r>
    </w:p>
    <w:p>
      <w:pPr>
        <w:ind w:firstLine="411" w:firstLineChars="196"/>
        <w:rPr>
          <w:rFonts w:ascii="Arial" w:hAnsi="Arial" w:cs="Arial"/>
          <w:color w:val="auto"/>
          <w:szCs w:val="21"/>
          <w:highlight w:val="none"/>
          <w:shd w:val="clear" w:color="auto" w:fill="auto"/>
        </w:rPr>
      </w:pPr>
      <w:r>
        <w:rPr>
          <w:rFonts w:ascii="Arial" w:hAnsi="Arial" w:cs="Arial"/>
          <w:bCs/>
          <w:color w:val="auto"/>
          <w:szCs w:val="21"/>
          <w:highlight w:val="none"/>
          <w:shd w:val="clear" w:color="auto" w:fill="auto"/>
        </w:rPr>
        <w:t>6.工程承包范围：</w:t>
      </w:r>
      <w:r>
        <w:rPr>
          <w:rFonts w:ascii="Arial" w:hAnsi="Arial" w:cs="Arial"/>
          <w:color w:val="auto"/>
          <w:szCs w:val="21"/>
          <w:highlight w:val="none"/>
          <w:u w:val="single"/>
          <w:shd w:val="clear" w:color="auto" w:fill="auto"/>
        </w:rPr>
        <w:t></w:t>
      </w:r>
    </w:p>
    <w:p>
      <w:pPr>
        <w:ind w:firstLine="420" w:firstLineChars="200"/>
        <w:rPr>
          <w:rFonts w:ascii="Arial" w:hAnsi="Arial" w:cs="Arial"/>
          <w:bCs/>
          <w:color w:val="auto"/>
          <w:szCs w:val="21"/>
          <w:highlight w:val="none"/>
          <w:shd w:val="clear" w:color="auto" w:fill="auto"/>
        </w:rPr>
      </w:pPr>
      <w:bookmarkStart w:id="188" w:name="_Toc351203482"/>
      <w:r>
        <w:rPr>
          <w:rFonts w:ascii="Arial" w:hAnsi="Arial" w:cs="Arial"/>
          <w:bCs/>
          <w:color w:val="auto"/>
          <w:szCs w:val="21"/>
          <w:highlight w:val="none"/>
          <w:shd w:val="clear" w:color="auto" w:fill="auto"/>
        </w:rPr>
        <w:t>二、合同工期</w:t>
      </w:r>
      <w:bookmarkEnd w:id="188"/>
    </w:p>
    <w:p>
      <w:pPr>
        <w:ind w:firstLine="459"/>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计划开工日期：</w:t>
      </w:r>
      <w:r>
        <w:rPr>
          <w:rFonts w:ascii="Arial" w:hAnsi="Arial" w:cs="Arial"/>
          <w:color w:val="auto"/>
          <w:szCs w:val="21"/>
          <w:highlight w:val="none"/>
          <w:u w:val="single"/>
          <w:shd w:val="clear" w:color="auto" w:fill="auto"/>
        </w:rPr>
        <w:t></w:t>
      </w:r>
      <w:r>
        <w:rPr>
          <w:rFonts w:ascii="Arial" w:hAnsi="Arial" w:cs="Arial"/>
          <w:color w:val="auto"/>
          <w:szCs w:val="21"/>
          <w:highlight w:val="none"/>
          <w:shd w:val="clear" w:color="auto" w:fill="auto"/>
        </w:rPr>
        <w:t>年</w:t>
      </w:r>
      <w:r>
        <w:rPr>
          <w:rFonts w:ascii="Arial" w:hAnsi="Arial" w:cs="Arial"/>
          <w:color w:val="auto"/>
          <w:szCs w:val="21"/>
          <w:highlight w:val="none"/>
          <w:u w:val="single"/>
          <w:shd w:val="clear" w:color="auto" w:fill="auto"/>
        </w:rPr>
        <w:t></w:t>
      </w:r>
      <w:r>
        <w:rPr>
          <w:rFonts w:ascii="Arial" w:hAnsi="Arial" w:cs="Arial"/>
          <w:color w:val="auto"/>
          <w:szCs w:val="21"/>
          <w:highlight w:val="none"/>
          <w:shd w:val="clear" w:color="auto" w:fill="auto"/>
        </w:rPr>
        <w:t>月</w:t>
      </w:r>
      <w:r>
        <w:rPr>
          <w:rFonts w:ascii="Arial" w:hAnsi="Arial" w:cs="Arial"/>
          <w:color w:val="auto"/>
          <w:szCs w:val="21"/>
          <w:highlight w:val="none"/>
          <w:u w:val="single"/>
          <w:shd w:val="clear" w:color="auto" w:fill="auto"/>
        </w:rPr>
        <w:t></w:t>
      </w:r>
      <w:r>
        <w:rPr>
          <w:rFonts w:ascii="Arial" w:hAnsi="Arial" w:cs="Arial"/>
          <w:color w:val="auto"/>
          <w:szCs w:val="21"/>
          <w:highlight w:val="none"/>
          <w:shd w:val="clear" w:color="auto" w:fill="auto"/>
        </w:rPr>
        <w:t>日。</w:t>
      </w:r>
    </w:p>
    <w:p>
      <w:pPr>
        <w:ind w:firstLine="459"/>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计划竣工日期：</w:t>
      </w:r>
      <w:r>
        <w:rPr>
          <w:rFonts w:ascii="Arial" w:hAnsi="Arial" w:cs="Arial"/>
          <w:color w:val="auto"/>
          <w:szCs w:val="21"/>
          <w:highlight w:val="none"/>
          <w:u w:val="single"/>
          <w:shd w:val="clear" w:color="auto" w:fill="auto"/>
        </w:rPr>
        <w:t></w:t>
      </w:r>
      <w:r>
        <w:rPr>
          <w:rFonts w:ascii="Arial" w:hAnsi="Arial" w:cs="Arial"/>
          <w:color w:val="auto"/>
          <w:szCs w:val="21"/>
          <w:highlight w:val="none"/>
          <w:shd w:val="clear" w:color="auto" w:fill="auto"/>
        </w:rPr>
        <w:t>年</w:t>
      </w:r>
      <w:r>
        <w:rPr>
          <w:rFonts w:ascii="Arial" w:hAnsi="Arial" w:cs="Arial"/>
          <w:color w:val="auto"/>
          <w:szCs w:val="21"/>
          <w:highlight w:val="none"/>
          <w:u w:val="single"/>
          <w:shd w:val="clear" w:color="auto" w:fill="auto"/>
        </w:rPr>
        <w:t></w:t>
      </w:r>
      <w:r>
        <w:rPr>
          <w:rFonts w:ascii="Arial" w:hAnsi="Arial" w:cs="Arial"/>
          <w:color w:val="auto"/>
          <w:szCs w:val="21"/>
          <w:highlight w:val="none"/>
          <w:shd w:val="clear" w:color="auto" w:fill="auto"/>
        </w:rPr>
        <w:t>月</w:t>
      </w:r>
      <w:r>
        <w:rPr>
          <w:rFonts w:ascii="Arial" w:hAnsi="Arial" w:cs="Arial"/>
          <w:color w:val="auto"/>
          <w:szCs w:val="21"/>
          <w:highlight w:val="none"/>
          <w:u w:val="single"/>
          <w:shd w:val="clear" w:color="auto" w:fill="auto"/>
        </w:rPr>
        <w:t></w:t>
      </w:r>
      <w:r>
        <w:rPr>
          <w:rFonts w:ascii="Arial" w:hAnsi="Arial" w:cs="Arial"/>
          <w:color w:val="auto"/>
          <w:szCs w:val="21"/>
          <w:highlight w:val="none"/>
          <w:shd w:val="clear" w:color="auto" w:fill="auto"/>
        </w:rPr>
        <w:t>日。</w:t>
      </w:r>
    </w:p>
    <w:p>
      <w:pPr>
        <w:ind w:firstLine="459"/>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工期总日历天数：</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天。工期总日历天数与根据前述计划开竣工日期计算的工期天数不一致的，以工期总日历天数为准。</w:t>
      </w:r>
      <w:bookmarkStart w:id="189" w:name="_Toc351203483"/>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三、质量标准</w:t>
      </w:r>
      <w:bookmarkEnd w:id="189"/>
    </w:p>
    <w:p>
      <w:pPr>
        <w:ind w:firstLine="459"/>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工程质量符合</w:t>
      </w:r>
      <w:r>
        <w:rPr>
          <w:rFonts w:ascii="Arial" w:hAnsi="Arial" w:cs="Arial"/>
          <w:color w:val="auto"/>
          <w:szCs w:val="21"/>
          <w:highlight w:val="none"/>
          <w:u w:val="single"/>
          <w:shd w:val="clear" w:color="auto" w:fill="auto"/>
        </w:rPr>
        <w:t> </w:t>
      </w:r>
      <w:r>
        <w:rPr>
          <w:rFonts w:ascii="Arial" w:hAnsi="Arial" w:cs="Arial"/>
          <w:color w:val="auto"/>
          <w:szCs w:val="21"/>
          <w:highlight w:val="none"/>
          <w:shd w:val="clear" w:color="auto" w:fill="auto"/>
        </w:rPr>
        <w:t>标准。</w:t>
      </w:r>
      <w:bookmarkStart w:id="190" w:name="_Toc351203484"/>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四、签约合同价与合同价格形式</w:t>
      </w:r>
      <w:bookmarkEnd w:id="190"/>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1.签约合同价为：</w:t>
      </w:r>
    </w:p>
    <w:p>
      <w:pPr>
        <w:ind w:firstLine="525" w:firstLineChars="25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人民币（大写）</w:t>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shd w:val="clear" w:color="auto" w:fill="auto"/>
        </w:rPr>
        <w:t xml:space="preserve"> (¥</w:t>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shd w:val="clear" w:color="auto" w:fill="auto"/>
        </w:rPr>
        <w:t>元)；</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其中：</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（1）安全文明施工费：</w:t>
      </w:r>
    </w:p>
    <w:p>
      <w:pPr>
        <w:ind w:firstLine="945" w:firstLineChars="45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人民币（大写）</w:t>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shd w:val="clear" w:color="auto" w:fill="auto"/>
        </w:rPr>
        <w:t xml:space="preserve"> (¥</w:t>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shd w:val="clear" w:color="auto" w:fill="auto"/>
        </w:rPr>
        <w:t>元)。</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（2）材料和工程设备暂估价金额：</w:t>
      </w:r>
    </w:p>
    <w:p>
      <w:pPr>
        <w:ind w:firstLine="945" w:firstLineChars="45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人民币（大写）</w:t>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shd w:val="clear" w:color="auto" w:fill="auto"/>
        </w:rPr>
        <w:t xml:space="preserve"> (¥</w:t>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shd w:val="clear" w:color="auto" w:fill="auto"/>
        </w:rPr>
        <w:t>元)。</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（3）专业工程暂估价金额：</w:t>
      </w:r>
    </w:p>
    <w:p>
      <w:pPr>
        <w:ind w:firstLine="945" w:firstLineChars="45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人民币（大写）</w:t>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shd w:val="clear" w:color="auto" w:fill="auto"/>
        </w:rPr>
        <w:t xml:space="preserve"> (¥</w:t>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shd w:val="clear" w:color="auto" w:fill="auto"/>
        </w:rPr>
        <w:t>元)；</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（4）暂列金额：</w:t>
      </w:r>
    </w:p>
    <w:p>
      <w:pPr>
        <w:ind w:firstLine="945" w:firstLineChars="45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人民币（大写）</w:t>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shd w:val="clear" w:color="auto" w:fill="auto"/>
        </w:rPr>
        <w:t xml:space="preserve"> (¥</w:t>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shd w:val="clear" w:color="auto" w:fill="auto"/>
        </w:rPr>
        <w:t>元)。</w:t>
      </w:r>
    </w:p>
    <w:p>
      <w:pPr>
        <w:numPr>
          <w:ilvl w:val="0"/>
          <w:numId w:val="7"/>
        </w:numPr>
        <w:ind w:firstLine="420" w:firstLineChars="200"/>
        <w:rPr>
          <w:color w:val="auto"/>
          <w:highlight w:val="none"/>
          <w:shd w:val="clear" w:color="auto" w:fill="auto"/>
        </w:rPr>
      </w:pPr>
      <w:r>
        <w:rPr>
          <w:rFonts w:ascii="Arial" w:hAnsi="Arial" w:cs="Arial"/>
          <w:color w:val="auto"/>
          <w:szCs w:val="21"/>
          <w:highlight w:val="none"/>
          <w:shd w:val="clear" w:color="auto" w:fill="auto"/>
        </w:rPr>
        <w:t>合同价格形式：</w:t>
      </w:r>
      <w:r>
        <w:rPr>
          <w:rFonts w:ascii="Arial" w:hAnsi="Arial" w:cs="Arial"/>
          <w:color w:val="auto"/>
          <w:szCs w:val="21"/>
          <w:highlight w:val="none"/>
          <w:u w:val="single"/>
          <w:shd w:val="clear" w:color="auto" w:fill="auto"/>
        </w:rPr>
        <w:t xml:space="preserve">       </w:t>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u w:val="single"/>
          <w:shd w:val="clear" w:color="auto" w:fill="auto"/>
        </w:rPr>
        <w:t> </w:t>
      </w:r>
      <w:bookmarkStart w:id="191" w:name="_Toc351203485"/>
    </w:p>
    <w:p>
      <w:pPr>
        <w:numPr>
          <w:ilvl w:val="0"/>
          <w:numId w:val="7"/>
        </w:numPr>
        <w:ind w:firstLine="420" w:firstLineChars="200"/>
        <w:rPr>
          <w:color w:val="auto"/>
          <w:highlight w:val="none"/>
          <w:shd w:val="clear" w:color="auto" w:fill="auto"/>
        </w:rPr>
      </w:pPr>
      <w:r>
        <w:rPr>
          <w:rFonts w:hint="eastAsia"/>
          <w:color w:val="auto"/>
          <w:highlight w:val="none"/>
          <w:shd w:val="clear" w:color="auto" w:fill="auto"/>
        </w:rPr>
        <w:t>满足合同约定支付条件的，采购人自收到承包人发票后</w:t>
      </w:r>
      <w:r>
        <w:rPr>
          <w:rFonts w:hint="eastAsia"/>
          <w:color w:val="auto"/>
          <w:highlight w:val="none"/>
          <w:shd w:val="clear" w:color="auto" w:fill="auto"/>
          <w:lang w:val="en-US" w:eastAsia="zh-CN"/>
        </w:rPr>
        <w:t>7个工作</w:t>
      </w:r>
      <w:r>
        <w:rPr>
          <w:rFonts w:hint="eastAsia"/>
          <w:color w:val="auto"/>
          <w:highlight w:val="none"/>
          <w:shd w:val="clear" w:color="auto" w:fill="auto"/>
        </w:rPr>
        <w:t>日内支付相应工程进度款。</w:t>
      </w:r>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五、</w:t>
      </w:r>
      <w:bookmarkEnd w:id="191"/>
      <w:r>
        <w:rPr>
          <w:rFonts w:ascii="Arial" w:hAnsi="Arial" w:cs="Arial"/>
          <w:bCs/>
          <w:color w:val="auto"/>
          <w:szCs w:val="21"/>
          <w:highlight w:val="none"/>
          <w:shd w:val="clear" w:color="auto" w:fill="auto"/>
        </w:rPr>
        <w:t>项目经理</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承包人项目经理：</w:t>
      </w:r>
      <w:r>
        <w:rPr>
          <w:rFonts w:ascii="Arial" w:hAnsi="Arial" w:cs="Arial"/>
          <w:color w:val="auto"/>
          <w:szCs w:val="21"/>
          <w:highlight w:val="none"/>
          <w:u w:val="single"/>
          <w:shd w:val="clear" w:color="auto" w:fill="auto"/>
        </w:rPr>
        <w:t>         </w:t>
      </w:r>
      <w:bookmarkStart w:id="192" w:name="_Toc351203486"/>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六、合同文件构成</w:t>
      </w:r>
      <w:bookmarkEnd w:id="192"/>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本协议书与下列文件一起构成合同文件：</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（1）中标通知书（如果有）；</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（2）投标函及其附录（如果有）； </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（3）专用合同条款及其附件；</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（4）通用合同条款；</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（5）技术标准和要求；</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（6）图纸；</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（7）已标价工程量清单或预算书；</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（8）其他合同文件。</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在合同订立及履行过程中形成的与合同有关的文件均构成合同文件组成部分。</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上述各项合同文件包括合同当事人就该项合同文件所作出的补充和修改，属于同一类内容的文件，应以最新签署的为准。专用合同条款及其附件须经合同当事人签字或盖章。</w:t>
      </w:r>
      <w:bookmarkStart w:id="193" w:name="_Toc351203487"/>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七、承诺</w:t>
      </w:r>
      <w:bookmarkEnd w:id="193"/>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1.发包人承诺按照法律规定履行项目审批手续、筹集工程建设资金并按照合同约定的期限和方式支付合同价款。</w:t>
      </w:r>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2.承包人承诺按照法律规定及合同约定组织完成工程施工，确保工程质量和安全，不进行转包及违法分包，并在缺陷责任期及保修期内承担相应的工程维修责任。</w:t>
      </w:r>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3.发包人和承包人通过招投标形式签订合同的，双方理解并承诺不再就同一工程另行签订与合同实质性内容相背离的协议。</w:t>
      </w:r>
      <w:bookmarkStart w:id="194" w:name="_Toc351203488"/>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八、词语含义</w:t>
      </w:r>
      <w:bookmarkEnd w:id="194"/>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本协议书中词语含义与第二部分通用合同条款中赋予的含义相同。</w:t>
      </w:r>
      <w:bookmarkStart w:id="195" w:name="_Toc351203489"/>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九、签订时间</w:t>
      </w:r>
      <w:bookmarkEnd w:id="195"/>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本合同于</w:t>
      </w:r>
      <w:r>
        <w:rPr>
          <w:rFonts w:hint="eastAsia" w:ascii="Arial" w:hAnsi="Arial" w:cs="Arial"/>
          <w:bCs/>
          <w:color w:val="auto"/>
          <w:szCs w:val="21"/>
          <w:highlight w:val="none"/>
          <w:u w:val="single"/>
          <w:shd w:val="clear" w:color="auto" w:fill="auto"/>
          <w:lang w:val="en-US" w:eastAsia="zh-CN"/>
        </w:rPr>
        <w:t xml:space="preserve">        </w:t>
      </w:r>
      <w:r>
        <w:rPr>
          <w:rFonts w:ascii="Arial" w:hAnsi="Arial" w:cs="Arial"/>
          <w:bCs/>
          <w:color w:val="auto"/>
          <w:szCs w:val="21"/>
          <w:highlight w:val="none"/>
          <w:shd w:val="clear" w:color="auto" w:fill="auto"/>
        </w:rPr>
        <w:t>年</w:t>
      </w:r>
      <w:r>
        <w:rPr>
          <w:rFonts w:hint="eastAsia" w:ascii="Arial" w:hAnsi="Arial" w:cs="Arial"/>
          <w:bCs/>
          <w:color w:val="auto"/>
          <w:szCs w:val="21"/>
          <w:highlight w:val="none"/>
          <w:u w:val="single"/>
          <w:shd w:val="clear" w:color="auto" w:fill="auto"/>
          <w:lang w:val="en-US" w:eastAsia="zh-CN"/>
        </w:rPr>
        <w:t xml:space="preserve">     </w:t>
      </w:r>
      <w:r>
        <w:rPr>
          <w:rFonts w:ascii="Arial" w:hAnsi="Arial" w:cs="Arial"/>
          <w:bCs/>
          <w:color w:val="auto"/>
          <w:szCs w:val="21"/>
          <w:highlight w:val="none"/>
          <w:shd w:val="clear" w:color="auto" w:fill="auto"/>
        </w:rPr>
        <w:t>月</w:t>
      </w:r>
      <w:r>
        <w:rPr>
          <w:rFonts w:hint="eastAsia" w:ascii="Arial" w:hAnsi="Arial" w:cs="Arial"/>
          <w:bCs/>
          <w:color w:val="auto"/>
          <w:szCs w:val="21"/>
          <w:highlight w:val="none"/>
          <w:u w:val="single"/>
          <w:shd w:val="clear" w:color="auto" w:fill="auto"/>
          <w:lang w:val="en-US" w:eastAsia="zh-CN"/>
        </w:rPr>
        <w:t xml:space="preserve">    </w:t>
      </w:r>
      <w:r>
        <w:rPr>
          <w:rFonts w:ascii="Arial" w:hAnsi="Arial" w:cs="Arial"/>
          <w:bCs/>
          <w:color w:val="auto"/>
          <w:szCs w:val="21"/>
          <w:highlight w:val="none"/>
          <w:shd w:val="clear" w:color="auto" w:fill="auto"/>
        </w:rPr>
        <w:t>日签订。</w:t>
      </w:r>
      <w:bookmarkStart w:id="196" w:name="_Toc351203490"/>
    </w:p>
    <w:p>
      <w:pPr>
        <w:ind w:firstLine="420" w:firstLineChars="200"/>
        <w:rPr>
          <w:rFonts w:ascii="Arial" w:hAnsi="Arial" w:cs="Arial"/>
          <w:bCs/>
          <w:color w:val="auto"/>
          <w:szCs w:val="21"/>
          <w:highlight w:val="none"/>
          <w:shd w:val="clear" w:color="auto" w:fill="auto"/>
        </w:rPr>
      </w:pPr>
      <w:r>
        <w:rPr>
          <w:rFonts w:ascii="Arial" w:hAnsi="Arial" w:cs="Arial"/>
          <w:color w:val="auto"/>
          <w:szCs w:val="21"/>
          <w:highlight w:val="none"/>
          <w:shd w:val="clear" w:color="auto" w:fill="auto"/>
        </w:rPr>
        <w:t>十、签订地点</w:t>
      </w:r>
      <w:bookmarkEnd w:id="196"/>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本合同在签订。</w:t>
      </w:r>
      <w:bookmarkStart w:id="197" w:name="_Toc351203491"/>
    </w:p>
    <w:p>
      <w:pPr>
        <w:ind w:firstLine="420" w:firstLineChars="200"/>
        <w:rPr>
          <w:rFonts w:ascii="Arial" w:hAnsi="Arial" w:cs="Arial"/>
          <w:bCs/>
          <w:color w:val="auto"/>
          <w:szCs w:val="21"/>
          <w:highlight w:val="none"/>
          <w:shd w:val="clear" w:color="auto" w:fill="auto"/>
        </w:rPr>
      </w:pPr>
      <w:r>
        <w:rPr>
          <w:rFonts w:ascii="Arial" w:hAnsi="Arial" w:cs="Arial"/>
          <w:color w:val="auto"/>
          <w:szCs w:val="21"/>
          <w:highlight w:val="none"/>
          <w:shd w:val="clear" w:color="auto" w:fill="auto"/>
        </w:rPr>
        <w:t>十一、补充协议</w:t>
      </w:r>
      <w:bookmarkEnd w:id="197"/>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合同未尽事宜，合同当事人另行签订补充协议，补充协议是合同的组成部分。</w:t>
      </w:r>
      <w:bookmarkStart w:id="198" w:name="_Toc351203492"/>
    </w:p>
    <w:p>
      <w:pPr>
        <w:ind w:firstLine="420" w:firstLineChars="200"/>
        <w:rPr>
          <w:rFonts w:ascii="Arial" w:hAnsi="Arial" w:cs="Arial"/>
          <w:bCs/>
          <w:color w:val="auto"/>
          <w:szCs w:val="21"/>
          <w:highlight w:val="none"/>
          <w:shd w:val="clear" w:color="auto" w:fill="auto"/>
        </w:rPr>
      </w:pPr>
      <w:r>
        <w:rPr>
          <w:rFonts w:ascii="Arial" w:hAnsi="Arial" w:cs="Arial"/>
          <w:color w:val="auto"/>
          <w:szCs w:val="21"/>
          <w:highlight w:val="none"/>
          <w:shd w:val="clear" w:color="auto" w:fill="auto"/>
        </w:rPr>
        <w:t>十二、合同生效</w:t>
      </w:r>
      <w:bookmarkEnd w:id="198"/>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本合同自</w:t>
      </w:r>
      <w:r>
        <w:rPr>
          <w:rFonts w:hint="eastAsia" w:ascii="Arial" w:hAnsi="Arial" w:cs="Arial"/>
          <w:bCs/>
          <w:color w:val="auto"/>
          <w:szCs w:val="21"/>
          <w:highlight w:val="none"/>
          <w:u w:val="single"/>
          <w:shd w:val="clear" w:color="auto" w:fill="auto"/>
          <w:lang w:val="en-US" w:eastAsia="zh-CN"/>
        </w:rPr>
        <w:t xml:space="preserve">                </w:t>
      </w:r>
      <w:r>
        <w:rPr>
          <w:rFonts w:ascii="Arial" w:hAnsi="Arial" w:cs="Arial"/>
          <w:bCs/>
          <w:color w:val="auto"/>
          <w:szCs w:val="21"/>
          <w:highlight w:val="none"/>
          <w:shd w:val="clear" w:color="auto" w:fill="auto"/>
        </w:rPr>
        <w:t>生效。</w:t>
      </w:r>
      <w:bookmarkStart w:id="199" w:name="_Toc351203493"/>
    </w:p>
    <w:p>
      <w:pPr>
        <w:ind w:firstLine="420" w:firstLineChars="200"/>
        <w:rPr>
          <w:rFonts w:ascii="Arial" w:hAnsi="Arial" w:cs="Arial"/>
          <w:bCs/>
          <w:color w:val="auto"/>
          <w:szCs w:val="21"/>
          <w:highlight w:val="none"/>
          <w:shd w:val="clear" w:color="auto" w:fill="auto"/>
        </w:rPr>
      </w:pPr>
      <w:r>
        <w:rPr>
          <w:rFonts w:ascii="Arial" w:hAnsi="Arial" w:cs="Arial"/>
          <w:color w:val="auto"/>
          <w:szCs w:val="21"/>
          <w:highlight w:val="none"/>
          <w:shd w:val="clear" w:color="auto" w:fill="auto"/>
        </w:rPr>
        <w:t>十三、合同份数</w:t>
      </w:r>
      <w:bookmarkEnd w:id="199"/>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本合同一式份，均具有同等法律效力，发包人执份，承包人执份。</w:t>
      </w:r>
    </w:p>
    <w:p>
      <w:pPr>
        <w:rPr>
          <w:rFonts w:ascii="Arial" w:hAnsi="Arial" w:cs="Arial"/>
          <w:bCs/>
          <w:color w:val="auto"/>
          <w:szCs w:val="21"/>
          <w:highlight w:val="none"/>
          <w:shd w:val="clear" w:color="auto" w:fill="auto"/>
        </w:rPr>
      </w:pPr>
    </w:p>
    <w:p>
      <w:pPr>
        <w:tabs>
          <w:tab w:val="left" w:pos="4620"/>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  (公章)</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 xml:space="preserve">  承包人：  (公章)</w:t>
      </w:r>
    </w:p>
    <w:p>
      <w:pPr>
        <w:tabs>
          <w:tab w:val="left" w:pos="4620"/>
        </w:tabs>
        <w:rPr>
          <w:rFonts w:ascii="Arial" w:hAnsi="Arial" w:cs="Arial"/>
          <w:color w:val="auto"/>
          <w:szCs w:val="21"/>
          <w:highlight w:val="none"/>
          <w:shd w:val="clear" w:color="auto" w:fill="auto"/>
        </w:rPr>
      </w:pPr>
    </w:p>
    <w:p>
      <w:pPr>
        <w:tabs>
          <w:tab w:val="left" w:pos="4620"/>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法定代表人或其委托代理人：</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 xml:space="preserve">  法定代表人或其委托代理人：</w:t>
      </w:r>
    </w:p>
    <w:p>
      <w:pPr>
        <w:tabs>
          <w:tab w:val="left" w:pos="4620"/>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（签字）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 xml:space="preserve">  （签字）</w:t>
      </w:r>
    </w:p>
    <w:p>
      <w:pPr>
        <w:tabs>
          <w:tab w:val="left" w:pos="4620"/>
        </w:tabs>
        <w:rPr>
          <w:rFonts w:ascii="Arial" w:hAnsi="Arial" w:cs="Arial"/>
          <w:color w:val="auto"/>
          <w:szCs w:val="21"/>
          <w:highlight w:val="none"/>
          <w:shd w:val="clear" w:color="auto" w:fill="auto"/>
        </w:rPr>
      </w:pPr>
    </w:p>
    <w:p>
      <w:pPr>
        <w:tabs>
          <w:tab w:val="left" w:pos="4410"/>
          <w:tab w:val="left" w:pos="4620"/>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组织机构代码：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 xml:space="preserve">    组织机构代码：   </w:t>
      </w:r>
    </w:p>
    <w:p>
      <w:pPr>
        <w:tabs>
          <w:tab w:val="left" w:pos="4620"/>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地  址：</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 xml:space="preserve">  地  址： </w:t>
      </w:r>
    </w:p>
    <w:p>
      <w:pPr>
        <w:tabs>
          <w:tab w:val="left" w:pos="4620"/>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邮政编码：</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 xml:space="preserve">  邮政编码：   </w:t>
      </w:r>
    </w:p>
    <w:p>
      <w:pPr>
        <w:tabs>
          <w:tab w:val="left" w:pos="4620"/>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法定代表人：</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 xml:space="preserve">  法定代表人：</w:t>
      </w:r>
    </w:p>
    <w:p>
      <w:pPr>
        <w:tabs>
          <w:tab w:val="left" w:pos="4620"/>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委托代理人：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 xml:space="preserve">  委托代理人：  </w:t>
      </w:r>
    </w:p>
    <w:p>
      <w:pPr>
        <w:tabs>
          <w:tab w:val="left" w:pos="4620"/>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电  话：</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 xml:space="preserve">  电  话：</w:t>
      </w:r>
    </w:p>
    <w:p>
      <w:pPr>
        <w:tabs>
          <w:tab w:val="left" w:pos="4620"/>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传  真：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 xml:space="preserve">  传  真：   </w:t>
      </w:r>
    </w:p>
    <w:p>
      <w:pPr>
        <w:tabs>
          <w:tab w:val="left" w:pos="4620"/>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电子信箱：</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 xml:space="preserve">  电子信箱：   </w:t>
      </w:r>
    </w:p>
    <w:p>
      <w:pPr>
        <w:tabs>
          <w:tab w:val="left" w:pos="4620"/>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开户银行：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 xml:space="preserve">  开户银行：   </w:t>
      </w:r>
    </w:p>
    <w:p>
      <w:pPr>
        <w:tabs>
          <w:tab w:val="left" w:pos="4620"/>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账  号： 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 xml:space="preserve">  账 号：</w:t>
      </w:r>
    </w:p>
    <w:p>
      <w:pPr>
        <w:pStyle w:val="7"/>
        <w:keepNext/>
        <w:keepLines/>
        <w:widowControl/>
        <w:numPr>
          <w:ilvl w:val="2"/>
          <w:numId w:val="6"/>
        </w:numPr>
        <w:tabs>
          <w:tab w:val="left" w:pos="0"/>
          <w:tab w:val="clear" w:pos="720"/>
        </w:tabs>
        <w:wordWrap/>
        <w:spacing w:before="120" w:after="120"/>
        <w:ind w:left="0" w:firstLine="0"/>
        <w:jc w:val="center"/>
        <w:rPr>
          <w:rFonts w:ascii="Arial" w:hAnsi="Arial" w:cs="Arial"/>
          <w:color w:val="auto"/>
          <w:highlight w:val="none"/>
          <w:shd w:val="clear" w:color="auto" w:fill="auto"/>
        </w:rPr>
      </w:pPr>
      <w:r>
        <w:rPr>
          <w:rFonts w:ascii="Arial" w:hAnsi="Arial" w:cs="Arial"/>
          <w:color w:val="auto"/>
          <w:szCs w:val="21"/>
          <w:highlight w:val="none"/>
          <w:shd w:val="clear" w:color="auto" w:fill="auto"/>
        </w:rPr>
        <w:br w:type="page"/>
      </w:r>
      <w:bookmarkStart w:id="200" w:name="_Toc462686410"/>
      <w:bookmarkStart w:id="201" w:name="_Toc433123786"/>
      <w:bookmarkStart w:id="202" w:name="_Toc5866187"/>
      <w:r>
        <w:rPr>
          <w:rFonts w:ascii="Arial" w:hAnsi="Arial" w:cs="Arial"/>
          <w:color w:val="auto"/>
          <w:highlight w:val="none"/>
          <w:shd w:val="clear" w:color="auto" w:fill="auto"/>
        </w:rPr>
        <w:t>第二节  通用合同条款</w:t>
      </w:r>
      <w:bookmarkEnd w:id="200"/>
      <w:bookmarkEnd w:id="201"/>
      <w:bookmarkEnd w:id="202"/>
    </w:p>
    <w:p>
      <w:pPr>
        <w:ind w:firstLine="420"/>
        <w:rPr>
          <w:rFonts w:ascii="Arial" w:hAnsi="Arial" w:cs="Arial"/>
          <w:color w:val="auto"/>
          <w:highlight w:val="none"/>
          <w:shd w:val="clear" w:color="auto" w:fill="auto"/>
        </w:rPr>
      </w:pPr>
      <w:r>
        <w:rPr>
          <w:rFonts w:ascii="Arial" w:hAnsi="Arial" w:cs="Arial"/>
          <w:color w:val="auto"/>
          <w:highlight w:val="none"/>
          <w:shd w:val="clear" w:color="auto" w:fill="auto"/>
        </w:rPr>
        <w:t>使用住房城乡建设部、工商总局制定的《建设工程施工合同（示范文本）》（GF-2017-0201）的通用合同条款部分。</w:t>
      </w:r>
    </w:p>
    <w:p>
      <w:pPr>
        <w:pStyle w:val="7"/>
        <w:keepNext/>
        <w:keepLines/>
        <w:widowControl/>
        <w:numPr>
          <w:ilvl w:val="2"/>
          <w:numId w:val="6"/>
        </w:numPr>
        <w:tabs>
          <w:tab w:val="left" w:pos="0"/>
          <w:tab w:val="clear" w:pos="720"/>
        </w:tabs>
        <w:wordWrap/>
        <w:spacing w:before="120" w:after="120"/>
        <w:ind w:left="0" w:firstLine="0"/>
        <w:jc w:val="center"/>
        <w:rPr>
          <w:rFonts w:ascii="Arial" w:hAnsi="Arial" w:cs="Arial"/>
          <w:color w:val="auto"/>
          <w:highlight w:val="none"/>
          <w:shd w:val="clear" w:color="auto" w:fill="auto"/>
        </w:rPr>
      </w:pPr>
      <w:bookmarkStart w:id="203" w:name="_Toc462686411"/>
      <w:bookmarkStart w:id="204" w:name="_Toc5866188"/>
      <w:bookmarkStart w:id="205" w:name="_Toc379721035"/>
      <w:bookmarkStart w:id="206" w:name="_Toc379980789"/>
      <w:bookmarkStart w:id="207" w:name="_Toc433123787"/>
      <w:r>
        <w:rPr>
          <w:rFonts w:ascii="Arial" w:hAnsi="Arial" w:cs="Arial"/>
          <w:color w:val="auto"/>
          <w:highlight w:val="none"/>
          <w:shd w:val="clear" w:color="auto" w:fill="auto"/>
        </w:rPr>
        <w:t>第三节 专用合同条款</w:t>
      </w:r>
      <w:bookmarkEnd w:id="203"/>
      <w:bookmarkEnd w:id="204"/>
      <w:bookmarkEnd w:id="205"/>
      <w:bookmarkEnd w:id="206"/>
      <w:bookmarkEnd w:id="207"/>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1. 一般约定</w:t>
      </w:r>
    </w:p>
    <w:p>
      <w:pPr>
        <w:pStyle w:val="9"/>
        <w:rPr>
          <w:rFonts w:ascii="Arial" w:hAnsi="Arial" w:cs="Arial"/>
          <w:color w:val="auto"/>
          <w:highlight w:val="none"/>
          <w:shd w:val="clear" w:color="auto" w:fill="auto"/>
        </w:rPr>
      </w:pPr>
      <w:r>
        <w:rPr>
          <w:rFonts w:ascii="Arial" w:hAnsi="Arial" w:cs="Arial"/>
          <w:color w:val="auto"/>
          <w:highlight w:val="none"/>
          <w:shd w:val="clear" w:color="auto" w:fill="auto"/>
        </w:rPr>
        <w:t>1.1 词语定义</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1.1.1合同</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1.1.1.10其他合同文件包括：</w:t>
      </w:r>
      <w:r>
        <w:rPr>
          <w:rFonts w:ascii="Arial" w:hAnsi="Arial" w:cs="Arial"/>
          <w:color w:val="auto"/>
          <w:highlight w:val="none"/>
          <w:u w:val="single"/>
          <w:shd w:val="clear" w:color="auto" w:fill="auto"/>
        </w:rPr>
        <w:fldChar w:fldCharType="begin"/>
      </w:r>
      <w:r>
        <w:rPr>
          <w:rFonts w:ascii="Arial" w:hAnsi="Arial" w:cs="Arial"/>
          <w:color w:val="auto"/>
          <w:highlight w:val="none"/>
          <w:u w:val="single"/>
          <w:shd w:val="clear" w:color="auto" w:fill="auto"/>
        </w:rPr>
        <w:instrText xml:space="preserve">= 1 \* GB3</w:instrText>
      </w:r>
      <w:r>
        <w:rPr>
          <w:rFonts w:ascii="Arial" w:hAnsi="Arial" w:cs="Arial"/>
          <w:color w:val="auto"/>
          <w:highlight w:val="none"/>
          <w:u w:val="single"/>
          <w:shd w:val="clear" w:color="auto" w:fill="auto"/>
        </w:rPr>
        <w:fldChar w:fldCharType="separate"/>
      </w:r>
      <w:r>
        <w:rPr>
          <w:rFonts w:ascii="Arial" w:hAnsi="Arial" w:cs="Arial"/>
          <w:color w:val="auto"/>
          <w:highlight w:val="none"/>
          <w:u w:val="single"/>
          <w:shd w:val="clear" w:color="auto" w:fill="auto"/>
        </w:rPr>
        <w:t>①</w:t>
      </w:r>
      <w:r>
        <w:rPr>
          <w:rFonts w:ascii="Arial" w:hAnsi="Arial" w:cs="Arial"/>
          <w:color w:val="auto"/>
          <w:highlight w:val="none"/>
          <w:u w:val="single"/>
          <w:shd w:val="clear" w:color="auto" w:fill="auto"/>
        </w:rPr>
        <w:fldChar w:fldCharType="end"/>
      </w:r>
      <w:r>
        <w:rPr>
          <w:rFonts w:ascii="Arial" w:hAnsi="Arial" w:cs="Arial"/>
          <w:color w:val="auto"/>
          <w:highlight w:val="none"/>
          <w:u w:val="single"/>
          <w:shd w:val="clear" w:color="auto" w:fill="auto"/>
        </w:rPr>
        <w:t>磋商文件；</w:t>
      </w:r>
      <w:r>
        <w:rPr>
          <w:rFonts w:ascii="Arial" w:hAnsi="Arial" w:cs="Arial"/>
          <w:color w:val="auto"/>
          <w:highlight w:val="none"/>
          <w:u w:val="single"/>
          <w:shd w:val="clear" w:color="auto" w:fill="auto"/>
        </w:rPr>
        <w:fldChar w:fldCharType="begin"/>
      </w:r>
      <w:r>
        <w:rPr>
          <w:rFonts w:ascii="Arial" w:hAnsi="Arial" w:cs="Arial"/>
          <w:color w:val="auto"/>
          <w:highlight w:val="none"/>
          <w:u w:val="single"/>
          <w:shd w:val="clear" w:color="auto" w:fill="auto"/>
        </w:rPr>
        <w:instrText xml:space="preserve">= 2 \* GB3</w:instrText>
      </w:r>
      <w:r>
        <w:rPr>
          <w:rFonts w:ascii="Arial" w:hAnsi="Arial" w:cs="Arial"/>
          <w:color w:val="auto"/>
          <w:highlight w:val="none"/>
          <w:u w:val="single"/>
          <w:shd w:val="clear" w:color="auto" w:fill="auto"/>
        </w:rPr>
        <w:fldChar w:fldCharType="separate"/>
      </w:r>
      <w:r>
        <w:rPr>
          <w:rFonts w:ascii="Arial" w:hAnsi="Arial" w:cs="Arial"/>
          <w:color w:val="auto"/>
          <w:highlight w:val="none"/>
          <w:u w:val="single"/>
          <w:shd w:val="clear" w:color="auto" w:fill="auto"/>
        </w:rPr>
        <w:t>②</w:t>
      </w:r>
      <w:r>
        <w:rPr>
          <w:rFonts w:ascii="Arial" w:hAnsi="Arial" w:cs="Arial"/>
          <w:color w:val="auto"/>
          <w:highlight w:val="none"/>
          <w:u w:val="single"/>
          <w:shd w:val="clear" w:color="auto" w:fill="auto"/>
        </w:rPr>
        <w:fldChar w:fldCharType="end"/>
      </w:r>
      <w:r>
        <w:rPr>
          <w:rFonts w:ascii="Arial" w:hAnsi="Arial" w:cs="Arial"/>
          <w:color w:val="auto"/>
          <w:highlight w:val="none"/>
          <w:u w:val="single"/>
          <w:shd w:val="clear" w:color="auto" w:fill="auto"/>
        </w:rPr>
        <w:t>磋商文件的澄清、修改、补充文件；</w:t>
      </w:r>
      <w:r>
        <w:rPr>
          <w:rFonts w:ascii="Arial" w:hAnsi="Arial" w:cs="Arial"/>
          <w:color w:val="auto"/>
          <w:highlight w:val="none"/>
          <w:u w:val="single"/>
          <w:shd w:val="clear" w:color="auto" w:fill="auto"/>
        </w:rPr>
        <w:fldChar w:fldCharType="begin"/>
      </w:r>
      <w:r>
        <w:rPr>
          <w:rFonts w:ascii="Arial" w:hAnsi="Arial" w:cs="Arial"/>
          <w:color w:val="auto"/>
          <w:highlight w:val="none"/>
          <w:u w:val="single"/>
          <w:shd w:val="clear" w:color="auto" w:fill="auto"/>
        </w:rPr>
        <w:instrText xml:space="preserve">= 3 \* GB3</w:instrText>
      </w:r>
      <w:r>
        <w:rPr>
          <w:rFonts w:ascii="Arial" w:hAnsi="Arial" w:cs="Arial"/>
          <w:color w:val="auto"/>
          <w:highlight w:val="none"/>
          <w:u w:val="single"/>
          <w:shd w:val="clear" w:color="auto" w:fill="auto"/>
        </w:rPr>
        <w:fldChar w:fldCharType="separate"/>
      </w:r>
      <w:r>
        <w:rPr>
          <w:rFonts w:ascii="Arial" w:hAnsi="Arial" w:cs="Arial"/>
          <w:color w:val="auto"/>
          <w:highlight w:val="none"/>
          <w:u w:val="single"/>
          <w:shd w:val="clear" w:color="auto" w:fill="auto"/>
        </w:rPr>
        <w:t>③</w:t>
      </w:r>
      <w:r>
        <w:rPr>
          <w:rFonts w:ascii="Arial" w:hAnsi="Arial" w:cs="Arial"/>
          <w:color w:val="auto"/>
          <w:highlight w:val="none"/>
          <w:u w:val="single"/>
          <w:shd w:val="clear" w:color="auto" w:fill="auto"/>
        </w:rPr>
        <w:fldChar w:fldCharType="end"/>
      </w:r>
      <w:r>
        <w:rPr>
          <w:rFonts w:ascii="Arial" w:hAnsi="Arial" w:cs="Arial"/>
          <w:color w:val="auto"/>
          <w:highlight w:val="none"/>
          <w:u w:val="single"/>
          <w:shd w:val="clear" w:color="auto" w:fill="auto"/>
        </w:rPr>
        <w:t>经合同当事人约定的与工程施工有关的具有合同约束力的文件或书面协议，如 “履约过程中经发承包双方确认的会议纪要”等</w:t>
      </w:r>
      <w:r>
        <w:rPr>
          <w:rFonts w:ascii="Arial" w:hAnsi="Arial" w:cs="Arial"/>
          <w:color w:val="auto"/>
          <w:szCs w:val="21"/>
          <w:highlight w:val="none"/>
          <w:u w:val="single"/>
          <w:shd w:val="clear" w:color="auto" w:fill="auto"/>
        </w:rPr>
        <w:t>。</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1.1.2 合同当事人及其他相关方</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1.1.2.4监理人：</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名    称：</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资质类别和等级：</w:t>
      </w:r>
      <w:r>
        <w:rPr>
          <w:rFonts w:ascii="Arial" w:hAnsi="Arial" w:cs="Arial"/>
          <w:color w:val="auto"/>
          <w:szCs w:val="21"/>
          <w:highlight w:val="none"/>
          <w:u w:val="single"/>
          <w:shd w:val="clear" w:color="auto" w:fill="auto"/>
        </w:rPr>
        <w:t xml:space="preserve">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联系电话：</w:t>
      </w:r>
      <w:r>
        <w:rPr>
          <w:rFonts w:ascii="Arial" w:hAnsi="Arial" w:cs="Arial"/>
          <w:color w:val="auto"/>
          <w:szCs w:val="21"/>
          <w:highlight w:val="none"/>
          <w:u w:val="single"/>
          <w:shd w:val="clear" w:color="auto" w:fill="auto"/>
        </w:rPr>
        <w:t xml:space="preserve">     </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电子信箱：</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通信地址：</w:t>
      </w:r>
      <w:r>
        <w:rPr>
          <w:rFonts w:ascii="Arial" w:hAnsi="Arial" w:cs="Arial"/>
          <w:color w:val="auto"/>
          <w:szCs w:val="21"/>
          <w:highlight w:val="none"/>
          <w:u w:val="single"/>
          <w:shd w:val="clear" w:color="auto" w:fill="auto"/>
        </w:rPr>
        <w:t xml:space="preserve">    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1.1.2.5 设计人：</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名    称：</w:t>
      </w:r>
      <w:r>
        <w:rPr>
          <w:rFonts w:ascii="Arial" w:hAnsi="Arial" w:cs="Arial"/>
          <w:color w:val="auto"/>
          <w:szCs w:val="21"/>
          <w:highlight w:val="none"/>
          <w:u w:val="single"/>
          <w:shd w:val="clear" w:color="auto" w:fill="auto"/>
        </w:rPr>
        <w:t xml:space="preserve"> 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资质类别和等级：</w:t>
      </w:r>
      <w:r>
        <w:rPr>
          <w:rFonts w:ascii="Arial" w:hAnsi="Arial" w:cs="Arial"/>
          <w:color w:val="auto"/>
          <w:szCs w:val="21"/>
          <w:highlight w:val="none"/>
          <w:u w:val="single"/>
          <w:shd w:val="clear" w:color="auto" w:fill="auto"/>
        </w:rPr>
        <w:t xml:space="preserve">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联系电话：</w:t>
      </w:r>
      <w:r>
        <w:rPr>
          <w:rFonts w:ascii="Arial" w:hAnsi="Arial" w:cs="Arial"/>
          <w:color w:val="auto"/>
          <w:szCs w:val="21"/>
          <w:highlight w:val="none"/>
          <w:u w:val="single"/>
          <w:shd w:val="clear" w:color="auto" w:fill="auto"/>
        </w:rPr>
        <w:t>    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电子信箱：</w:t>
      </w:r>
      <w:r>
        <w:rPr>
          <w:rFonts w:ascii="Arial" w:hAnsi="Arial" w:cs="Arial"/>
          <w:color w:val="auto"/>
          <w:szCs w:val="21"/>
          <w:highlight w:val="none"/>
          <w:u w:val="single"/>
          <w:shd w:val="clear" w:color="auto" w:fill="auto"/>
        </w:rPr>
        <w:t xml:space="preserve">       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通信地址：</w:t>
      </w:r>
      <w:r>
        <w:rPr>
          <w:rFonts w:ascii="Arial" w:hAnsi="Arial" w:cs="Arial"/>
          <w:color w:val="auto"/>
          <w:szCs w:val="21"/>
          <w:highlight w:val="none"/>
          <w:u w:val="single"/>
          <w:shd w:val="clear" w:color="auto" w:fill="auto"/>
        </w:rPr>
        <w:t xml:space="preserve">         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1.1.3 工程和设备</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1.1.3.7 作为施工现场组成部分的其他场所包括：</w:t>
      </w:r>
      <w:r>
        <w:rPr>
          <w:rFonts w:ascii="Arial" w:hAnsi="Arial" w:cs="Arial"/>
          <w:color w:val="auto"/>
          <w:szCs w:val="21"/>
          <w:highlight w:val="none"/>
          <w:u w:val="single"/>
          <w:shd w:val="clear" w:color="auto" w:fill="auto"/>
        </w:rPr>
        <w:t>详见总平。</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1.1.3.9 永久占地包括：</w:t>
      </w:r>
      <w:r>
        <w:rPr>
          <w:rFonts w:ascii="Arial" w:hAnsi="Arial" w:cs="Arial"/>
          <w:color w:val="auto"/>
          <w:szCs w:val="21"/>
          <w:highlight w:val="none"/>
          <w:u w:val="single"/>
          <w:shd w:val="clear" w:color="auto" w:fill="auto"/>
        </w:rPr>
        <w:t>详见总平。</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1.1.3.10 临时占地包括：</w:t>
      </w:r>
      <w:r>
        <w:rPr>
          <w:rFonts w:ascii="Arial" w:hAnsi="Arial" w:cs="Arial"/>
          <w:color w:val="auto"/>
          <w:szCs w:val="21"/>
          <w:highlight w:val="none"/>
          <w:u w:val="single"/>
          <w:shd w:val="clear" w:color="auto" w:fill="auto"/>
        </w:rPr>
        <w:t>详见总平。</w:t>
      </w:r>
    </w:p>
    <w:p>
      <w:pPr>
        <w:pStyle w:val="9"/>
        <w:rPr>
          <w:rFonts w:ascii="Arial" w:hAnsi="Arial" w:cs="Arial"/>
          <w:color w:val="auto"/>
          <w:highlight w:val="none"/>
          <w:shd w:val="clear" w:color="auto" w:fill="auto"/>
        </w:rPr>
      </w:pPr>
      <w:r>
        <w:rPr>
          <w:rFonts w:ascii="Arial" w:hAnsi="Arial" w:cs="Arial"/>
          <w:color w:val="auto"/>
          <w:highlight w:val="none"/>
          <w:shd w:val="clear" w:color="auto" w:fill="auto"/>
        </w:rPr>
        <w:t xml:space="preserve">1.3法律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适用于合同的其他规范性文件：</w:t>
      </w:r>
      <w:r>
        <w:rPr>
          <w:rFonts w:ascii="Arial" w:hAnsi="Arial" w:cs="Arial"/>
          <w:color w:val="auto"/>
          <w:szCs w:val="21"/>
          <w:highlight w:val="none"/>
          <w:u w:val="single"/>
          <w:shd w:val="clear" w:color="auto" w:fill="auto"/>
        </w:rPr>
        <w:t xml:space="preserve">现行法律法规。主要包括《中华人民共和国建筑法》、《中华人民共和国合同法》、《中华人民共和国质量管理条例》等。 </w:t>
      </w:r>
    </w:p>
    <w:p>
      <w:pPr>
        <w:pStyle w:val="9"/>
        <w:rPr>
          <w:rFonts w:ascii="Arial" w:hAnsi="Arial" w:cs="Arial"/>
          <w:color w:val="auto"/>
          <w:highlight w:val="none"/>
          <w:shd w:val="clear" w:color="auto" w:fill="auto"/>
        </w:rPr>
      </w:pPr>
      <w:r>
        <w:rPr>
          <w:rFonts w:ascii="Arial" w:hAnsi="Arial" w:cs="Arial"/>
          <w:color w:val="auto"/>
          <w:highlight w:val="none"/>
          <w:shd w:val="clear" w:color="auto" w:fill="auto"/>
        </w:rPr>
        <w:t>1.4 标准和规范</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1.4.1适用于工程的标准规范包括：</w:t>
      </w:r>
      <w:r>
        <w:rPr>
          <w:rFonts w:ascii="Arial" w:hAnsi="Arial" w:cs="Arial"/>
          <w:color w:val="auto"/>
          <w:szCs w:val="21"/>
          <w:highlight w:val="none"/>
          <w:u w:val="single"/>
          <w:shd w:val="clear" w:color="auto" w:fill="auto"/>
        </w:rPr>
        <w:t>现行的按现行国家、浙江省和市的有关标准规范、质量评定标准和竣工验收规范。</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1.4.2 发包人提供国外标准、规范的名称：</w:t>
      </w:r>
      <w:r>
        <w:rPr>
          <w:rFonts w:ascii="Arial" w:hAnsi="Arial" w:cs="Arial"/>
          <w:color w:val="auto"/>
          <w:szCs w:val="21"/>
          <w:highlight w:val="none"/>
          <w:u w:val="single"/>
          <w:shd w:val="clear" w:color="auto" w:fill="auto"/>
        </w:rPr>
        <w:t>无。</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发包人提供国外标准、规范的份数：</w:t>
      </w:r>
      <w:r>
        <w:rPr>
          <w:rFonts w:ascii="Arial" w:hAnsi="Arial" w:cs="Arial"/>
          <w:color w:val="auto"/>
          <w:szCs w:val="21"/>
          <w:highlight w:val="none"/>
          <w:u w:val="single"/>
          <w:shd w:val="clear" w:color="auto" w:fill="auto"/>
        </w:rPr>
        <w:t>无。</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发包人提供国外标准、规范的名称：</w:t>
      </w:r>
      <w:r>
        <w:rPr>
          <w:rFonts w:ascii="Arial" w:hAnsi="Arial" w:cs="Arial"/>
          <w:color w:val="auto"/>
          <w:szCs w:val="21"/>
          <w:highlight w:val="none"/>
          <w:u w:val="single"/>
          <w:shd w:val="clear" w:color="auto" w:fill="auto"/>
        </w:rPr>
        <w:t>无。</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1.4.3发包人对工程的技术标准和功能要求的特殊要求：</w:t>
      </w:r>
      <w:r>
        <w:rPr>
          <w:rFonts w:ascii="Arial" w:hAnsi="Arial" w:cs="Arial"/>
          <w:color w:val="auto"/>
          <w:szCs w:val="21"/>
          <w:highlight w:val="none"/>
          <w:u w:val="single"/>
          <w:shd w:val="clear" w:color="auto" w:fill="auto"/>
        </w:rPr>
        <w:t>无。</w:t>
      </w:r>
    </w:p>
    <w:p>
      <w:pPr>
        <w:pStyle w:val="9"/>
        <w:rPr>
          <w:rFonts w:ascii="Arial" w:hAnsi="Arial" w:cs="Arial"/>
          <w:color w:val="auto"/>
          <w:highlight w:val="none"/>
          <w:shd w:val="clear" w:color="auto" w:fill="auto"/>
        </w:rPr>
      </w:pPr>
      <w:r>
        <w:rPr>
          <w:rFonts w:ascii="Arial" w:hAnsi="Arial" w:cs="Arial"/>
          <w:color w:val="auto"/>
          <w:highlight w:val="none"/>
          <w:shd w:val="clear" w:color="auto" w:fill="auto"/>
        </w:rPr>
        <w:t>1.5 合同文件的优先顺序</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合同文件组成及优先顺序为：</w:t>
      </w:r>
      <w:r>
        <w:rPr>
          <w:rFonts w:ascii="Arial" w:hAnsi="Arial" w:cs="Arial"/>
          <w:color w:val="auto"/>
          <w:szCs w:val="21"/>
          <w:highlight w:val="none"/>
          <w:u w:val="single"/>
          <w:shd w:val="clear" w:color="auto" w:fill="auto"/>
        </w:rPr>
        <w:t>（1）本合同协议书；（2）中标通知书；（3）投标函及其附录；（4）本合同专用条款及附件；（5）本合同通用条款；（6）技术标准和要求；（7）图纸；（8）已标价工程量清单或预算书；（9）其他合同文件。</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注：双方有关工程洽商、变更等书面协议或文件视为协议书的组成部分。</w:t>
      </w:r>
    </w:p>
    <w:p>
      <w:pPr>
        <w:pStyle w:val="9"/>
        <w:rPr>
          <w:rFonts w:ascii="Arial" w:hAnsi="Arial" w:cs="Arial"/>
          <w:color w:val="auto"/>
          <w:highlight w:val="none"/>
          <w:shd w:val="clear" w:color="auto" w:fill="auto"/>
        </w:rPr>
      </w:pPr>
      <w:r>
        <w:rPr>
          <w:rFonts w:ascii="Arial" w:hAnsi="Arial" w:cs="Arial"/>
          <w:color w:val="auto"/>
          <w:highlight w:val="none"/>
          <w:shd w:val="clear" w:color="auto" w:fill="auto"/>
        </w:rPr>
        <w:t>1.6 图纸和承包人文件</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1.6.1 图纸的提供</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发包人向承包人提供图纸的期限：</w:t>
      </w:r>
      <w:r>
        <w:rPr>
          <w:rFonts w:ascii="Arial" w:hAnsi="Arial" w:cs="Arial"/>
          <w:color w:val="auto"/>
          <w:szCs w:val="21"/>
          <w:highlight w:val="none"/>
          <w:u w:val="single"/>
          <w:shd w:val="clear" w:color="auto" w:fill="auto"/>
        </w:rPr>
        <w:t>开工前14天；</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发包人向承包人提供图纸的数量：</w:t>
      </w:r>
      <w:r>
        <w:rPr>
          <w:rFonts w:ascii="Arial" w:hAnsi="Arial" w:cs="Arial"/>
          <w:color w:val="auto"/>
          <w:szCs w:val="21"/>
          <w:highlight w:val="none"/>
          <w:u w:val="single"/>
          <w:shd w:val="clear" w:color="auto" w:fill="auto"/>
        </w:rPr>
        <w:t>合同生效后，提供四套图纸；</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发包人向承包人提供图纸的内容：</w:t>
      </w:r>
      <w:r>
        <w:rPr>
          <w:rFonts w:ascii="Arial" w:hAnsi="Arial" w:cs="Arial"/>
          <w:color w:val="auto"/>
          <w:szCs w:val="21"/>
          <w:highlight w:val="none"/>
          <w:u w:val="single"/>
          <w:shd w:val="clear" w:color="auto" w:fill="auto"/>
        </w:rPr>
        <w:t>完整的施工图纸。</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1.6.4 承包人文件</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需要由承包人提供的文件，包括：</w:t>
      </w:r>
      <w:r>
        <w:rPr>
          <w:rFonts w:ascii="Arial" w:hAnsi="Arial" w:cs="Arial"/>
          <w:color w:val="auto"/>
          <w:szCs w:val="21"/>
          <w:highlight w:val="none"/>
          <w:u w:val="single"/>
          <w:shd w:val="clear" w:color="auto" w:fill="auto"/>
        </w:rPr>
        <w:t>施工组织设计，工程施工进度计划表，每月提供实际完成工程量月报表，下月进度计划表；</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承包人提供的文件的期限为：</w:t>
      </w:r>
      <w:r>
        <w:rPr>
          <w:rFonts w:ascii="Arial" w:hAnsi="Arial" w:cs="Arial"/>
          <w:color w:val="auto"/>
          <w:szCs w:val="21"/>
          <w:highlight w:val="none"/>
          <w:u w:val="single"/>
          <w:shd w:val="clear" w:color="auto" w:fill="auto"/>
        </w:rPr>
        <w:t>开工后7天内；</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承包人提供的文件的数量为：</w:t>
      </w:r>
      <w:r>
        <w:rPr>
          <w:rFonts w:ascii="Arial" w:hAnsi="Arial" w:cs="Arial"/>
          <w:color w:val="auto"/>
          <w:szCs w:val="21"/>
          <w:highlight w:val="none"/>
          <w:u w:val="single"/>
          <w:shd w:val="clear" w:color="auto" w:fill="auto"/>
        </w:rPr>
        <w:t>一式五份；</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承包人提供的文件的形式为：</w:t>
      </w:r>
      <w:r>
        <w:rPr>
          <w:rFonts w:ascii="Arial" w:hAnsi="Arial" w:cs="Arial"/>
          <w:color w:val="auto"/>
          <w:szCs w:val="21"/>
          <w:highlight w:val="none"/>
          <w:u w:val="single"/>
          <w:shd w:val="clear" w:color="auto" w:fill="auto"/>
        </w:rPr>
        <w:t>纸质文件及电子文件；</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发包人审批承包人文件的期限：</w:t>
      </w:r>
      <w:r>
        <w:rPr>
          <w:rFonts w:ascii="Arial" w:hAnsi="Arial" w:cs="Arial"/>
          <w:color w:val="auto"/>
          <w:szCs w:val="21"/>
          <w:highlight w:val="none"/>
          <w:u w:val="single"/>
          <w:shd w:val="clear" w:color="auto" w:fill="auto"/>
        </w:rPr>
        <w:t>收到施工组织设计（施工方案）和施工进度计划后14天内。</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1.6.5 现场图纸准备</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关于现场图纸准备的约定：</w:t>
      </w:r>
      <w:r>
        <w:rPr>
          <w:rFonts w:ascii="Arial" w:hAnsi="Arial" w:cs="Arial"/>
          <w:color w:val="auto"/>
          <w:szCs w:val="21"/>
          <w:highlight w:val="none"/>
          <w:u w:val="single"/>
          <w:shd w:val="clear" w:color="auto" w:fill="auto"/>
        </w:rPr>
        <w:t>承包人应在施工现场另外保存一套完整的图纸，供发包人、监理及有关人员进行工程检查时使用。</w:t>
      </w:r>
    </w:p>
    <w:p>
      <w:pPr>
        <w:pStyle w:val="9"/>
        <w:rPr>
          <w:rFonts w:ascii="Arial" w:hAnsi="Arial" w:cs="Arial"/>
          <w:color w:val="auto"/>
          <w:highlight w:val="none"/>
          <w:shd w:val="clear" w:color="auto" w:fill="auto"/>
        </w:rPr>
      </w:pPr>
      <w:r>
        <w:rPr>
          <w:rFonts w:ascii="Arial" w:hAnsi="Arial" w:cs="Arial"/>
          <w:color w:val="auto"/>
          <w:highlight w:val="none"/>
          <w:shd w:val="clear" w:color="auto" w:fill="auto"/>
        </w:rPr>
        <w:t xml:space="preserve">1.7  联络 </w:t>
      </w:r>
    </w:p>
    <w:p>
      <w:pPr>
        <w:ind w:left="418" w:leftChars="199"/>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1.7.1发包人和承包人应当在</w:t>
      </w:r>
      <w:r>
        <w:rPr>
          <w:rFonts w:ascii="Arial" w:hAnsi="Arial" w:cs="Arial"/>
          <w:color w:val="auto"/>
          <w:szCs w:val="21"/>
          <w:highlight w:val="none"/>
          <w:u w:val="single"/>
          <w:shd w:val="clear" w:color="auto" w:fill="auto"/>
        </w:rPr>
        <w:t>7</w:t>
      </w:r>
      <w:r>
        <w:rPr>
          <w:rFonts w:ascii="Arial" w:hAnsi="Arial" w:cs="Arial"/>
          <w:color w:val="auto"/>
          <w:szCs w:val="21"/>
          <w:highlight w:val="none"/>
          <w:shd w:val="clear" w:color="auto" w:fill="auto"/>
        </w:rPr>
        <w:t>天内将与合同有关的通知、批准、证明、证书、指示、指令、要求、请求、同意、意见、确定和决定等书面函件送达对方当事人。</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1.7.2 发包人接收文件的地点：</w:t>
      </w:r>
      <w:r>
        <w:rPr>
          <w:rFonts w:ascii="Arial" w:hAnsi="Arial" w:cs="Arial"/>
          <w:color w:val="auto"/>
          <w:szCs w:val="21"/>
          <w:highlight w:val="none"/>
          <w:u w:val="single"/>
          <w:shd w:val="clear" w:color="auto" w:fill="auto"/>
        </w:rPr>
        <w:t>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发包人指定的接收人为：</w:t>
      </w:r>
      <w:r>
        <w:rPr>
          <w:rFonts w:ascii="Arial" w:hAnsi="Arial" w:cs="Arial"/>
          <w:color w:val="auto"/>
          <w:szCs w:val="21"/>
          <w:highlight w:val="none"/>
          <w:u w:val="single"/>
          <w:shd w:val="clear" w:color="auto" w:fill="auto"/>
        </w:rPr>
        <w:t>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承包人接收文件的地点：</w:t>
      </w:r>
      <w:r>
        <w:rPr>
          <w:rFonts w:ascii="Arial" w:hAnsi="Arial" w:cs="Arial"/>
          <w:color w:val="auto"/>
          <w:szCs w:val="21"/>
          <w:highlight w:val="none"/>
          <w:u w:val="single"/>
          <w:shd w:val="clear" w:color="auto" w:fill="auto"/>
        </w:rPr>
        <w:t>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承包人指定的接收人为：</w:t>
      </w:r>
      <w:r>
        <w:rPr>
          <w:rFonts w:ascii="Arial" w:hAnsi="Arial" w:cs="Arial"/>
          <w:color w:val="auto"/>
          <w:szCs w:val="21"/>
          <w:highlight w:val="none"/>
          <w:u w:val="single"/>
          <w:shd w:val="clear" w:color="auto" w:fill="auto"/>
        </w:rPr>
        <w:t>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监理人接收文件的地点：</w:t>
      </w:r>
      <w:r>
        <w:rPr>
          <w:rFonts w:ascii="Arial" w:hAnsi="Arial" w:cs="Arial"/>
          <w:color w:val="auto"/>
          <w:szCs w:val="21"/>
          <w:highlight w:val="none"/>
          <w:u w:val="single"/>
          <w:shd w:val="clear" w:color="auto" w:fill="auto"/>
        </w:rPr>
        <w:t>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监理人指定的接收人为：</w:t>
      </w:r>
      <w:r>
        <w:rPr>
          <w:rFonts w:ascii="Arial" w:hAnsi="Arial" w:cs="Arial"/>
          <w:color w:val="auto"/>
          <w:szCs w:val="21"/>
          <w:highlight w:val="none"/>
          <w:u w:val="single"/>
          <w:shd w:val="clear" w:color="auto" w:fill="auto"/>
        </w:rPr>
        <w:t> </w:t>
      </w:r>
    </w:p>
    <w:p>
      <w:pPr>
        <w:pStyle w:val="9"/>
        <w:rPr>
          <w:rFonts w:ascii="Arial" w:hAnsi="Arial" w:cs="Arial"/>
          <w:color w:val="auto"/>
          <w:highlight w:val="none"/>
          <w:shd w:val="clear" w:color="auto" w:fill="auto"/>
        </w:rPr>
      </w:pPr>
      <w:r>
        <w:rPr>
          <w:rFonts w:ascii="Arial" w:hAnsi="Arial" w:cs="Arial"/>
          <w:color w:val="auto"/>
          <w:highlight w:val="none"/>
          <w:shd w:val="clear" w:color="auto" w:fill="auto"/>
        </w:rPr>
        <w:t>1.10 交通运输</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1.10.1 出入现场的权利</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关于出入现场的权利的约定：</w:t>
      </w:r>
      <w:r>
        <w:rPr>
          <w:rFonts w:ascii="Arial" w:hAnsi="Arial" w:cs="Arial"/>
          <w:color w:val="auto"/>
          <w:szCs w:val="21"/>
          <w:highlight w:val="none"/>
          <w:u w:val="single"/>
          <w:shd w:val="clear" w:color="auto" w:fill="auto"/>
        </w:rPr>
        <w:t>由承包人按发包人要求负责取得出入施工现场所需的批准手续和全部权利，并承担相关手续费用。</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1.10.3 场内交通</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关于场外交通和场内交通的边界的约定：</w:t>
      </w:r>
      <w:r>
        <w:rPr>
          <w:rFonts w:ascii="Arial" w:hAnsi="Arial" w:cs="Arial"/>
          <w:color w:val="auto"/>
          <w:highlight w:val="none"/>
          <w:u w:val="single"/>
          <w:shd w:val="clear" w:color="auto" w:fill="auto"/>
        </w:rPr>
        <w:t>以规划红线图为准</w:t>
      </w:r>
      <w:r>
        <w:rPr>
          <w:rFonts w:ascii="Arial" w:hAnsi="Arial" w:cs="Arial"/>
          <w:color w:val="auto"/>
          <w:szCs w:val="21"/>
          <w:highlight w:val="none"/>
          <w:shd w:val="clear" w:color="auto" w:fill="auto"/>
        </w:rPr>
        <w:t>。</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关于发包人向承包人免费提供满足工程施工需要的场内道路和交通设施的约定：</w:t>
      </w:r>
      <w:r>
        <w:rPr>
          <w:rFonts w:ascii="Arial" w:hAnsi="Arial" w:cs="Arial"/>
          <w:color w:val="auto"/>
          <w:szCs w:val="21"/>
          <w:highlight w:val="none"/>
          <w:u w:val="single"/>
          <w:shd w:val="clear" w:color="auto" w:fill="auto"/>
        </w:rPr>
        <w:t>由发包人现场指定。</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 1.10.4超大件和超重件的运输</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运输超大件或超重件所需的道路和桥梁临时加固改造费用和其他有关费用由</w:t>
      </w:r>
      <w:r>
        <w:rPr>
          <w:rFonts w:ascii="Arial" w:hAnsi="Arial" w:cs="Arial"/>
          <w:color w:val="auto"/>
          <w:szCs w:val="21"/>
          <w:highlight w:val="none"/>
          <w:u w:val="single"/>
          <w:shd w:val="clear" w:color="auto" w:fill="auto"/>
        </w:rPr>
        <w:t xml:space="preserve">  承包人  </w:t>
      </w:r>
      <w:r>
        <w:rPr>
          <w:rFonts w:ascii="Arial" w:hAnsi="Arial" w:cs="Arial"/>
          <w:color w:val="auto"/>
          <w:szCs w:val="21"/>
          <w:highlight w:val="none"/>
          <w:shd w:val="clear" w:color="auto" w:fill="auto"/>
        </w:rPr>
        <w:t>承担。</w:t>
      </w:r>
    </w:p>
    <w:p>
      <w:pPr>
        <w:pStyle w:val="9"/>
        <w:rPr>
          <w:rFonts w:ascii="Arial" w:hAnsi="Arial" w:cs="Arial"/>
          <w:color w:val="auto"/>
          <w:highlight w:val="none"/>
          <w:shd w:val="clear" w:color="auto" w:fill="auto"/>
        </w:rPr>
      </w:pPr>
      <w:r>
        <w:rPr>
          <w:rFonts w:ascii="Arial" w:hAnsi="Arial" w:cs="Arial"/>
          <w:color w:val="auto"/>
          <w:highlight w:val="none"/>
          <w:shd w:val="clear" w:color="auto" w:fill="auto"/>
        </w:rPr>
        <w:t>1.11 知识产权</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1.11.1关于发包人提供给承包人的图纸、发包人为实施工程自行编制或委托编制的技术规范以及反映发包人关于合同要求或其他类似性质的文件的著作权的归属：</w:t>
      </w:r>
      <w:r>
        <w:rPr>
          <w:rFonts w:ascii="Arial" w:hAnsi="Arial" w:cs="Arial"/>
          <w:color w:val="auto"/>
          <w:szCs w:val="21"/>
          <w:highlight w:val="none"/>
          <w:u w:val="single"/>
          <w:shd w:val="clear" w:color="auto" w:fill="auto"/>
        </w:rPr>
        <w:t>发包人  。</w:t>
      </w:r>
    </w:p>
    <w:p>
      <w:pPr>
        <w:ind w:left="596" w:leftChars="28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关于发包人提供的上述文件的使用限制的要求：</w:t>
      </w:r>
      <w:r>
        <w:rPr>
          <w:rFonts w:ascii="Arial" w:hAnsi="Arial" w:cs="Arial"/>
          <w:color w:val="auto"/>
          <w:szCs w:val="21"/>
          <w:highlight w:val="none"/>
          <w:u w:val="single"/>
          <w:shd w:val="clear" w:color="auto" w:fill="auto"/>
        </w:rPr>
        <w:t xml:space="preserve"> 不经发包方同意，不得擅自给第三方。</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1.11.2 关于承包人为实施工程所编制文件的著作权的归属：</w:t>
      </w:r>
      <w:r>
        <w:rPr>
          <w:rFonts w:ascii="Arial" w:hAnsi="Arial" w:cs="Arial"/>
          <w:color w:val="auto"/>
          <w:szCs w:val="21"/>
          <w:highlight w:val="none"/>
          <w:u w:val="single"/>
          <w:shd w:val="clear" w:color="auto" w:fill="auto"/>
        </w:rPr>
        <w:t xml:space="preserve"> 除署名权以外的著作权属于发包人。</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关于承包人提供的上述文件的使用限制的要求：</w:t>
      </w:r>
      <w:r>
        <w:rPr>
          <w:rFonts w:ascii="Arial" w:hAnsi="Arial" w:cs="Arial"/>
          <w:color w:val="auto"/>
          <w:szCs w:val="21"/>
          <w:highlight w:val="none"/>
          <w:u w:val="single"/>
          <w:shd w:val="clear" w:color="auto" w:fill="auto"/>
        </w:rPr>
        <w:t xml:space="preserve"> 不经发包方同意，不得擅自给第三方。</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1.11.4 承包人在施工过程中所采用的专利、专有技术、技术秘密的使用费的承担方式：</w:t>
      </w:r>
      <w:r>
        <w:rPr>
          <w:rFonts w:ascii="Arial" w:hAnsi="Arial" w:cs="Arial"/>
          <w:color w:val="auto"/>
          <w:szCs w:val="21"/>
          <w:highlight w:val="none"/>
          <w:u w:val="single"/>
          <w:shd w:val="clear" w:color="auto" w:fill="auto"/>
        </w:rPr>
        <w:t xml:space="preserve"> 承包人自理并包括在投标总价内。</w:t>
      </w:r>
    </w:p>
    <w:p>
      <w:pPr>
        <w:pStyle w:val="9"/>
        <w:rPr>
          <w:rFonts w:ascii="Arial" w:hAnsi="Arial" w:cs="Arial"/>
          <w:color w:val="auto"/>
          <w:highlight w:val="none"/>
          <w:shd w:val="clear" w:color="auto" w:fill="auto"/>
        </w:rPr>
      </w:pPr>
      <w:r>
        <w:rPr>
          <w:rFonts w:ascii="Arial" w:hAnsi="Arial" w:cs="Arial"/>
          <w:color w:val="auto"/>
          <w:highlight w:val="none"/>
          <w:shd w:val="clear" w:color="auto" w:fill="auto"/>
        </w:rPr>
        <w:t>1.13工程量清单项目和工程量及单价的修正</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1.13.1工程量清单项目和工程量的调整。</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（1）发生下列情况的工程量清单项目应予调整：</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①发包人提供的工程量清单项目漏项、重复列项；</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②工程变更引起新增或减少清单项目。</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③施工图纸、工程变更后与原招标工程量清单的特征描述不符。</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（2）发生下列情况的，工程量清单项目的工程量应予调整：</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①发包人提供的工程量清单项目工程量有偏差（即分部分项工程量清单项目数量差异绝对值≥3%或分部分项工程量清单项目差异部分造价绝对值≥1%投标造价）；</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②工程变更引起的工程量的增减。</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（3）清单项目或工程量调整应根据合同约定、施工图纸、工程变更联系单等内容，按“计价规范”、浙江省“计价依据”等要求进行列项、计量。</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1.13.2综合单价调整。</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因第1.13.1条工程量清单项目或工程数量变化，按以下规定调整综合单价：</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已标价工程量清单中有适用综合单价的，按原综合单价；合价金额占合同总价2%及以上的分部分项清单项目，其工程量增减超过本项工程量15%及以上，或合价金额占合同总价不到2%的分部分项清单项目，但其工程量增减超过本项目工程数量25%及以上时，增减工程量单价按第1.13.2条第（3）点处理。</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（2）已标价工程量清单中没有适用的综合单价，但有类似的工程项目综合单价，可参照类似工程项目综合单价计算确定。</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①某种材料（或半成品及成品）等级、标准变化的，清单组合子目不变，仅调整不同的材料市场价格之差；</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②清单项目组合内容中某一个（或多个）定额子目发生变化，不影响其他特征及工程内容价格的，仅调整发生变化的定额子目价格；</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③如该类似工程项目综合单价异常，则不宜参照，按第1.13.2条第（3）点重新计算综合单价。</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（3）已标价工程量清单中没有适用的综合单价，可按以下原则处理：</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①依据合同约定编制依据、组价原则和承包人投标报价浮动率，提出适当的单价，经发包人确认后执行。</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承包人报价浮动率可按下列公式计算：</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承包人报价浮动率=（1-中标价/预算价）×100%</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以上公式中的中标价及预算价均扣除暂列金额、暂估价。</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②承包人依据合同约定的组价原则，合理成本和利润提出适当的单价经发包人确认后执行。</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③如当前施行的计价依据缺项内容，承包人应通过市场调查等手段提出单价，经发包人确定后执行。</w:t>
      </w:r>
    </w:p>
    <w:p>
      <w:pPr>
        <w:pStyle w:val="9"/>
        <w:rPr>
          <w:rFonts w:ascii="Arial" w:hAnsi="Arial" w:cs="Arial"/>
          <w:color w:val="auto"/>
          <w:highlight w:val="none"/>
          <w:shd w:val="clear" w:color="auto" w:fill="auto"/>
        </w:rPr>
      </w:pPr>
      <w:r>
        <w:rPr>
          <w:rFonts w:ascii="Arial" w:hAnsi="Arial" w:cs="Arial"/>
          <w:color w:val="auto"/>
          <w:highlight w:val="none"/>
          <w:shd w:val="clear" w:color="auto" w:fill="auto"/>
        </w:rPr>
        <w:t>1.14投标综合单价异常的处理</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1.14.1投标综合单价遇下列情况，应对其异常性进行判定：</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（1）投标综合单价与按合同规定的计价依据计算的综合单价偏差±30%以上；</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（2）虽然综合单价正常，但组成综合单价的人、材、机消耗量或单价与按合同规定计价依据计算出对应的人、材、机消耗量或单价相比偏差±30%以上；</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（3）其他异常情况。</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1.14.2综合单价异常且工程量增减超过本项工程量15%以上的，按以下原则处理：</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（1）工程量增加超过本项工程量15%以内的，按原综合单价计算，增加超过15%以外部分工程量，按第1.13.2条第（3）点重新确定综合单价，计算合价；</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（2）工程量减少超过本项工程量15%以内的，按原综合单价在该项目合价中扣除，减少超过15%以外部分，按第1.13.2条第（3）点重新确定综合单价，计算合价后，在该项目合价中扣除。</w:t>
      </w:r>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2. 发包人</w:t>
      </w:r>
    </w:p>
    <w:p>
      <w:pPr>
        <w:pStyle w:val="9"/>
        <w:rPr>
          <w:rFonts w:ascii="Arial" w:hAnsi="Arial" w:cs="Arial"/>
          <w:color w:val="auto"/>
          <w:highlight w:val="none"/>
          <w:shd w:val="clear" w:color="auto" w:fill="auto"/>
        </w:rPr>
      </w:pPr>
      <w:r>
        <w:rPr>
          <w:rFonts w:ascii="Arial" w:hAnsi="Arial" w:cs="Arial"/>
          <w:color w:val="auto"/>
          <w:highlight w:val="none"/>
          <w:shd w:val="clear" w:color="auto" w:fill="auto"/>
        </w:rPr>
        <w:t>2.2 发包人代表</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发包人代表：</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姓    名：</w:t>
      </w:r>
      <w:r>
        <w:rPr>
          <w:rFonts w:ascii="Arial" w:hAnsi="Arial" w:cs="Arial"/>
          <w:color w:val="auto"/>
          <w:szCs w:val="21"/>
          <w:highlight w:val="none"/>
          <w:u w:val="single"/>
          <w:shd w:val="clear" w:color="auto" w:fill="auto"/>
        </w:rPr>
        <w:t>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身份证号：</w:t>
      </w:r>
      <w:r>
        <w:rPr>
          <w:rFonts w:ascii="Arial" w:hAnsi="Arial" w:cs="Arial"/>
          <w:color w:val="auto"/>
          <w:szCs w:val="21"/>
          <w:highlight w:val="none"/>
          <w:u w:val="single"/>
          <w:shd w:val="clear" w:color="auto" w:fill="auto"/>
        </w:rPr>
        <w:t>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职    务：</w:t>
      </w:r>
      <w:r>
        <w:rPr>
          <w:rFonts w:ascii="Arial" w:hAnsi="Arial" w:cs="Arial"/>
          <w:color w:val="auto"/>
          <w:szCs w:val="21"/>
          <w:highlight w:val="none"/>
          <w:u w:val="single"/>
          <w:shd w:val="clear" w:color="auto" w:fill="auto"/>
        </w:rPr>
        <w:t>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联系电话：</w:t>
      </w:r>
      <w:r>
        <w:rPr>
          <w:rFonts w:ascii="Arial" w:hAnsi="Arial" w:cs="Arial"/>
          <w:color w:val="auto"/>
          <w:szCs w:val="21"/>
          <w:highlight w:val="none"/>
          <w:u w:val="single"/>
          <w:shd w:val="clear" w:color="auto" w:fill="auto"/>
        </w:rPr>
        <w:t>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电子信箱：</w:t>
      </w:r>
      <w:r>
        <w:rPr>
          <w:rFonts w:ascii="Arial" w:hAnsi="Arial" w:cs="Arial"/>
          <w:color w:val="auto"/>
          <w:szCs w:val="21"/>
          <w:highlight w:val="none"/>
          <w:u w:val="single"/>
          <w:shd w:val="clear" w:color="auto" w:fill="auto"/>
        </w:rPr>
        <w:t>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通信地址：</w:t>
      </w:r>
      <w:r>
        <w:rPr>
          <w:rFonts w:ascii="Arial" w:hAnsi="Arial" w:cs="Arial"/>
          <w:color w:val="auto"/>
          <w:szCs w:val="21"/>
          <w:highlight w:val="none"/>
          <w:u w:val="single"/>
          <w:shd w:val="clear" w:color="auto" w:fill="auto"/>
        </w:rPr>
        <w:t> </w:t>
      </w:r>
    </w:p>
    <w:p>
      <w:pPr>
        <w:ind w:firstLine="420" w:firstLineChars="200"/>
        <w:rPr>
          <w:rFonts w:ascii="Arial" w:hAnsi="Arial" w:cs="Arial"/>
          <w:b/>
          <w:color w:val="auto"/>
          <w:szCs w:val="21"/>
          <w:highlight w:val="none"/>
          <w:shd w:val="clear" w:color="auto" w:fill="auto"/>
        </w:rPr>
      </w:pPr>
      <w:r>
        <w:rPr>
          <w:rFonts w:ascii="Arial" w:hAnsi="Arial" w:cs="Arial"/>
          <w:color w:val="auto"/>
          <w:szCs w:val="21"/>
          <w:highlight w:val="none"/>
          <w:shd w:val="clear" w:color="auto" w:fill="auto"/>
        </w:rPr>
        <w:t>发包人对发包人代表的授权范围如下：</w:t>
      </w:r>
      <w:r>
        <w:rPr>
          <w:rFonts w:ascii="Arial" w:hAnsi="Arial" w:cs="Arial"/>
          <w:color w:val="auto"/>
          <w:szCs w:val="21"/>
          <w:highlight w:val="none"/>
          <w:u w:val="single"/>
          <w:shd w:val="clear" w:color="auto" w:fill="auto"/>
        </w:rPr>
        <w:t>现场全过程协调、监督、鉴证等；对投资进行管理，负责本合同投资控制的履行、负责施工单位上报的设计变更和工程结算资料等涉及工程价款的事项的复核。</w:t>
      </w:r>
    </w:p>
    <w:p>
      <w:pPr>
        <w:pStyle w:val="9"/>
        <w:rPr>
          <w:rFonts w:ascii="Arial" w:hAnsi="Arial" w:cs="Arial"/>
          <w:color w:val="auto"/>
          <w:highlight w:val="none"/>
          <w:shd w:val="clear" w:color="auto" w:fill="auto"/>
        </w:rPr>
      </w:pPr>
      <w:r>
        <w:rPr>
          <w:rFonts w:ascii="Arial" w:hAnsi="Arial" w:cs="Arial"/>
          <w:color w:val="auto"/>
          <w:highlight w:val="none"/>
          <w:shd w:val="clear" w:color="auto" w:fill="auto"/>
        </w:rPr>
        <w:t>2.4 施工现场、施工条件和基础资料的提供</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2.4.1 提供施工现场</w:t>
      </w:r>
    </w:p>
    <w:p>
      <w:pPr>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关于发包人移交施工现场的期限要求：</w:t>
      </w:r>
      <w:r>
        <w:rPr>
          <w:rFonts w:ascii="Arial" w:hAnsi="Arial" w:cs="Arial"/>
          <w:color w:val="auto"/>
          <w:szCs w:val="21"/>
          <w:highlight w:val="none"/>
          <w:u w:val="single"/>
          <w:shd w:val="clear" w:color="auto" w:fill="auto"/>
        </w:rPr>
        <w:t xml:space="preserve">发包人应于开工日期7天前向承包人移交施工现场。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2.4.2 提供施工条件</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关于发包人应负责提供施工所需要的条件，包括：</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（1）施工场地具备施工条件的要求及完成的时间：</w:t>
      </w:r>
      <w:r>
        <w:rPr>
          <w:rFonts w:ascii="Arial" w:hAnsi="Arial" w:cs="Arial"/>
          <w:color w:val="auto"/>
          <w:szCs w:val="21"/>
          <w:highlight w:val="none"/>
          <w:u w:val="single"/>
          <w:shd w:val="clear" w:color="auto" w:fill="auto"/>
        </w:rPr>
        <w:t>工程前期工作已完成，具备施工条件</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（2）</w:t>
      </w:r>
      <w:r>
        <w:rPr>
          <w:rFonts w:ascii="Arial" w:hAnsi="Arial" w:cs="Arial"/>
          <w:color w:val="auto"/>
          <w:spacing w:val="-4"/>
          <w:szCs w:val="21"/>
          <w:highlight w:val="none"/>
          <w:shd w:val="clear" w:color="auto" w:fill="auto"/>
        </w:rPr>
        <w:t>将施工所需的水、电、电讯线路接至施工场地的时间、地点和供应的要求：</w:t>
      </w:r>
      <w:r>
        <w:rPr>
          <w:rFonts w:ascii="Arial" w:hAnsi="Arial" w:cs="Arial"/>
          <w:color w:val="auto"/>
          <w:szCs w:val="21"/>
          <w:highlight w:val="none"/>
          <w:u w:val="single"/>
          <w:shd w:val="clear" w:color="auto" w:fill="auto"/>
        </w:rPr>
        <w:t xml:space="preserve">符合施工条件。                                              </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（3）施工场地与公共道路的通道开通时间和要求：</w:t>
      </w:r>
      <w:r>
        <w:rPr>
          <w:rFonts w:ascii="Arial" w:hAnsi="Arial" w:cs="Arial"/>
          <w:color w:val="auto"/>
          <w:szCs w:val="21"/>
          <w:highlight w:val="none"/>
          <w:u w:val="single"/>
          <w:shd w:val="clear" w:color="auto" w:fill="auto"/>
        </w:rPr>
        <w:t xml:space="preserve">已开通  </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（4）工程地质和地下管线资料的提供时间：</w:t>
      </w:r>
      <w:r>
        <w:rPr>
          <w:rFonts w:ascii="Arial" w:hAnsi="Arial" w:cs="Arial"/>
          <w:color w:val="auto"/>
          <w:szCs w:val="21"/>
          <w:highlight w:val="none"/>
          <w:u w:val="single"/>
          <w:shd w:val="clear" w:color="auto" w:fill="auto"/>
        </w:rPr>
        <w:t>合同签订后至工程开工前7天内</w:t>
      </w:r>
    </w:p>
    <w:p>
      <w:pPr>
        <w:ind w:firstLine="404" w:firstLineChars="200"/>
        <w:rPr>
          <w:rFonts w:ascii="Arial" w:hAnsi="Arial" w:cs="Arial"/>
          <w:color w:val="auto"/>
          <w:spacing w:val="-4"/>
          <w:szCs w:val="21"/>
          <w:highlight w:val="none"/>
          <w:u w:val="single"/>
          <w:shd w:val="clear" w:color="auto" w:fill="auto"/>
        </w:rPr>
      </w:pPr>
      <w:r>
        <w:rPr>
          <w:rFonts w:ascii="Arial" w:hAnsi="Arial" w:cs="Arial"/>
          <w:color w:val="auto"/>
          <w:spacing w:val="-4"/>
          <w:szCs w:val="21"/>
          <w:highlight w:val="none"/>
          <w:shd w:val="clear" w:color="auto" w:fill="auto"/>
        </w:rPr>
        <w:t>（5）由发包人办理的施工所需证件、批件的名称和完成时间：</w:t>
      </w:r>
      <w:r>
        <w:rPr>
          <w:rFonts w:ascii="Arial" w:hAnsi="Arial" w:cs="Arial"/>
          <w:color w:val="auto"/>
          <w:spacing w:val="-4"/>
          <w:szCs w:val="21"/>
          <w:highlight w:val="none"/>
          <w:u w:val="single"/>
          <w:shd w:val="clear" w:color="auto" w:fill="auto"/>
        </w:rPr>
        <w:t xml:space="preserve">开工前办妥工程项目建设所需的各种批件、证件 。       </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（6）水准点与坐标控制点交验要求：</w:t>
      </w:r>
      <w:r>
        <w:rPr>
          <w:rFonts w:ascii="Arial" w:hAnsi="Arial" w:cs="Arial"/>
          <w:color w:val="auto"/>
          <w:szCs w:val="21"/>
          <w:highlight w:val="none"/>
          <w:u w:val="single"/>
          <w:shd w:val="clear" w:color="auto" w:fill="auto"/>
        </w:rPr>
        <w:t>以书面形式，于开工前10天内办理交接手续</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（7）图纸会审和设计交底时间：</w:t>
      </w:r>
      <w:r>
        <w:rPr>
          <w:rFonts w:ascii="Arial" w:hAnsi="Arial" w:cs="Arial"/>
          <w:color w:val="auto"/>
          <w:szCs w:val="21"/>
          <w:highlight w:val="none"/>
          <w:u w:val="single"/>
          <w:shd w:val="clear" w:color="auto" w:fill="auto"/>
        </w:rPr>
        <w:t>开工前7天</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（8）协调处理施工场地周围地下管线和邻近建筑物、构筑物（含文物保护建筑）、古树名木的保护工作：</w:t>
      </w:r>
      <w:r>
        <w:rPr>
          <w:rFonts w:ascii="Arial" w:hAnsi="Arial" w:cs="Arial"/>
          <w:color w:val="auto"/>
          <w:szCs w:val="21"/>
          <w:highlight w:val="none"/>
          <w:u w:val="single"/>
          <w:shd w:val="clear" w:color="auto" w:fill="auto"/>
        </w:rPr>
        <w:t xml:space="preserve">  /          </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（9）双方发包人应做的其他工作：</w:t>
      </w:r>
      <w:r>
        <w:rPr>
          <w:rFonts w:ascii="Arial" w:hAnsi="Arial" w:cs="Arial"/>
          <w:color w:val="auto"/>
          <w:szCs w:val="21"/>
          <w:highlight w:val="none"/>
          <w:u w:val="single"/>
          <w:shd w:val="clear" w:color="auto" w:fill="auto"/>
        </w:rPr>
        <w:t xml:space="preserve"> 无 。</w:t>
      </w:r>
    </w:p>
    <w:p>
      <w:pPr>
        <w:pStyle w:val="9"/>
        <w:rPr>
          <w:rFonts w:ascii="Arial" w:hAnsi="Arial" w:cs="Arial"/>
          <w:color w:val="auto"/>
          <w:highlight w:val="none"/>
          <w:shd w:val="clear" w:color="auto" w:fill="auto"/>
        </w:rPr>
      </w:pPr>
      <w:r>
        <w:rPr>
          <w:rFonts w:ascii="Arial" w:hAnsi="Arial" w:cs="Arial"/>
          <w:color w:val="auto"/>
          <w:highlight w:val="none"/>
          <w:shd w:val="clear" w:color="auto" w:fill="auto"/>
        </w:rPr>
        <w:t>2.5 资金来源证明及支付担保</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发包人提供资金来源证明的期限要求：</w:t>
      </w:r>
      <w:r>
        <w:rPr>
          <w:rFonts w:ascii="Arial" w:hAnsi="Arial" w:cs="Arial"/>
          <w:color w:val="auto"/>
          <w:szCs w:val="21"/>
          <w:highlight w:val="none"/>
          <w:u w:val="single"/>
          <w:shd w:val="clear" w:color="auto" w:fill="auto"/>
        </w:rPr>
        <w:t>无。</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发包人是否提供支付担保：</w:t>
      </w:r>
      <w:r>
        <w:rPr>
          <w:rFonts w:ascii="Arial" w:hAnsi="Arial" w:cs="Arial"/>
          <w:color w:val="auto"/>
          <w:szCs w:val="21"/>
          <w:highlight w:val="none"/>
          <w:u w:val="single"/>
          <w:shd w:val="clear" w:color="auto" w:fill="auto"/>
        </w:rPr>
        <w:t>无。</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发包人提供支付担保的形式：</w:t>
      </w:r>
      <w:r>
        <w:rPr>
          <w:rFonts w:ascii="Arial" w:hAnsi="Arial" w:cs="Arial"/>
          <w:color w:val="auto"/>
          <w:szCs w:val="21"/>
          <w:highlight w:val="none"/>
          <w:u w:val="single"/>
          <w:shd w:val="clear" w:color="auto" w:fill="auto"/>
        </w:rPr>
        <w:t>无。</w:t>
      </w:r>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3. 承包人</w:t>
      </w:r>
    </w:p>
    <w:p>
      <w:pPr>
        <w:pStyle w:val="9"/>
        <w:rPr>
          <w:rFonts w:ascii="Arial" w:hAnsi="Arial" w:cs="Arial"/>
          <w:color w:val="auto"/>
          <w:highlight w:val="none"/>
          <w:shd w:val="clear" w:color="auto" w:fill="auto"/>
        </w:rPr>
      </w:pPr>
      <w:r>
        <w:rPr>
          <w:rFonts w:ascii="Arial" w:hAnsi="Arial" w:cs="Arial"/>
          <w:color w:val="auto"/>
          <w:highlight w:val="none"/>
          <w:shd w:val="clear" w:color="auto" w:fill="auto"/>
        </w:rPr>
        <w:t>3.1 承包人的一般义务</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（9）承包人提交的竣工资料的内容：</w:t>
      </w:r>
      <w:r>
        <w:rPr>
          <w:rFonts w:ascii="Arial" w:hAnsi="Arial" w:cs="Arial"/>
          <w:color w:val="auto"/>
          <w:szCs w:val="21"/>
          <w:highlight w:val="none"/>
          <w:u w:val="single"/>
          <w:shd w:val="clear" w:color="auto" w:fill="auto"/>
        </w:rPr>
        <w:t>整个工程的竣工图纸，提供过程性验收确认单，材料跟踪单等。</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承包人需要提交的竣工资料套数：</w:t>
      </w:r>
      <w:r>
        <w:rPr>
          <w:rFonts w:ascii="Arial" w:hAnsi="Arial" w:cs="Arial"/>
          <w:color w:val="auto"/>
          <w:szCs w:val="21"/>
          <w:highlight w:val="none"/>
          <w:u w:val="single"/>
          <w:shd w:val="clear" w:color="auto" w:fill="auto"/>
        </w:rPr>
        <w:t>承包人在工程（包括本次招标范围内的所有工程）竣工验收合格后1个月内向发包人提交完整的竣工图纸及其他竣工资料5套，电子档案1份。</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承包人提交的竣工资料的费用承担：</w:t>
      </w:r>
      <w:r>
        <w:rPr>
          <w:rFonts w:ascii="Arial" w:hAnsi="Arial" w:cs="Arial"/>
          <w:color w:val="auto"/>
          <w:szCs w:val="21"/>
          <w:highlight w:val="none"/>
          <w:u w:val="single"/>
          <w:shd w:val="clear" w:color="auto" w:fill="auto"/>
        </w:rPr>
        <w:t xml:space="preserve"> 由承包人承担。</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承包人提交的竣工资料移交时间：</w:t>
      </w:r>
      <w:r>
        <w:rPr>
          <w:rFonts w:ascii="Arial" w:hAnsi="Arial" w:cs="Arial"/>
          <w:color w:val="auto"/>
          <w:szCs w:val="21"/>
          <w:highlight w:val="none"/>
          <w:u w:val="single"/>
          <w:shd w:val="clear" w:color="auto" w:fill="auto"/>
        </w:rPr>
        <w:t>竣工验收合格后1个月内。</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承包人提交的竣工资料形式要求：</w:t>
      </w:r>
      <w:r>
        <w:rPr>
          <w:rFonts w:ascii="Arial" w:hAnsi="Arial" w:cs="Arial"/>
          <w:color w:val="auto"/>
          <w:szCs w:val="21"/>
          <w:highlight w:val="none"/>
          <w:u w:val="single"/>
          <w:shd w:val="clear" w:color="auto" w:fill="auto"/>
        </w:rPr>
        <w:t>完整的竣工图纸及其他竣工资料5套，电子档案1份。</w:t>
      </w:r>
    </w:p>
    <w:p>
      <w:pPr>
        <w:ind w:left="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（10）承包人应履行的其他义务：</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承包人应按约定时间和要求，完成以下工作：</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（1）需由设计资质等级和业务范围允许的承包人完成的设计文件提交时间：</w:t>
      </w:r>
      <w:r>
        <w:rPr>
          <w:rFonts w:ascii="Arial" w:hAnsi="Arial" w:cs="Arial"/>
          <w:color w:val="auto"/>
          <w:szCs w:val="21"/>
          <w:highlight w:val="none"/>
          <w:u w:val="single"/>
          <w:shd w:val="clear" w:color="auto" w:fill="auto"/>
        </w:rPr>
        <w:t>无</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（2）应提供计划、报表的名称及完成时间：</w:t>
      </w:r>
      <w:r>
        <w:rPr>
          <w:rFonts w:ascii="Arial" w:hAnsi="Arial" w:cs="Arial"/>
          <w:color w:val="auto"/>
          <w:szCs w:val="21"/>
          <w:highlight w:val="none"/>
          <w:u w:val="single"/>
          <w:shd w:val="clear" w:color="auto" w:fill="auto"/>
        </w:rPr>
        <w:t>向工程师提供年度、季度、月度工程计划；每月25日前向发包人提交当月完成工程量、本月工程产值报表及下月工程进度计划，一式三份。每周一报告下周作业计划，本周实施情况一式二份。</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（3）承担施工安全保卫工作及非夜间施工照明的责任和要求：</w:t>
      </w:r>
      <w:r>
        <w:rPr>
          <w:rFonts w:ascii="Arial" w:hAnsi="Arial" w:cs="Arial"/>
          <w:color w:val="auto"/>
          <w:szCs w:val="21"/>
          <w:highlight w:val="none"/>
          <w:u w:val="single"/>
          <w:shd w:val="clear" w:color="auto" w:fill="auto"/>
        </w:rPr>
        <w:t>承包人负责在工程施工、竣工及养护的整个过程中施工现场全部人员的安全和非夜间施工照明。发包人不承担承包人或其分包单位雇佣的工人或其它人员的伤亡赔偿或补偿责任。</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（4）向发包人提供的办公和生活房屋及设施的要求：</w:t>
      </w:r>
      <w:r>
        <w:rPr>
          <w:rFonts w:ascii="Arial" w:hAnsi="Arial" w:cs="Arial"/>
          <w:color w:val="auto"/>
          <w:szCs w:val="21"/>
          <w:highlight w:val="none"/>
          <w:u w:val="single"/>
          <w:shd w:val="clear" w:color="auto" w:fill="auto"/>
        </w:rPr>
        <w:t>本工程施工期间，承包人需为现场管理人员提供办公用房2间，并承担由此发生的水电费用；办公用房房间应进行满足办公条件的室内装修，并配置相应的办公和会议桌椅、空调、电话等设施，接通水、电、通讯等管线。施工期间，承包人应保证所有用房及其设施的完好使用和通讯正常，以上费用均已含在合同价中 。</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（5）需承包人办理的有关施工场地交通、环卫和施工噪音管理等手续：</w:t>
      </w:r>
      <w:r>
        <w:rPr>
          <w:rFonts w:ascii="Arial" w:hAnsi="Arial" w:cs="Arial"/>
          <w:color w:val="auto"/>
          <w:szCs w:val="21"/>
          <w:highlight w:val="none"/>
          <w:u w:val="single"/>
          <w:shd w:val="clear" w:color="auto" w:fill="auto"/>
        </w:rPr>
        <w:t>由承包人自行解决并办理相关审批手续，费用已包含在总价中。承包人办理有困难时，发包人尽合理努力协助（发包人不承担因此增加的相关费用）。承包人应采取有效措施尽量减少尘土和噪音污染，需要进行夜间作业时应取得发包人同意、有关部门批准。</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（6）已完工程成品保护的特殊要求及费用承担：</w:t>
      </w:r>
      <w:r>
        <w:rPr>
          <w:rFonts w:ascii="Arial" w:hAnsi="Arial" w:cs="Arial"/>
          <w:color w:val="auto"/>
          <w:szCs w:val="21"/>
          <w:highlight w:val="none"/>
          <w:u w:val="single"/>
          <w:shd w:val="clear" w:color="auto" w:fill="auto"/>
        </w:rPr>
        <w:t>已竣工工程未交付发包人之前，承包人负责所有成品的保护工作，保护期间发生损坏，承包人承担修复费用。工程未办理竣工验收交付发包人前，承包人有责任为承包范围内的已完工程或其他任何部位进行保护，费用由承包人承担。</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（7）施工场地周围地下管线和邻近建筑物、构筑物（含文物保护建筑）、古树名木的保护要求及费用承担：</w:t>
      </w:r>
      <w:r>
        <w:rPr>
          <w:rFonts w:ascii="Arial" w:hAnsi="Arial" w:cs="Arial"/>
          <w:color w:val="auto"/>
          <w:szCs w:val="21"/>
          <w:highlight w:val="none"/>
          <w:u w:val="single"/>
          <w:shd w:val="clear" w:color="auto" w:fill="auto"/>
        </w:rPr>
        <w:t>按实际需要由承包人提出解决方案，经工程师批准后才能实施，费用由发包人承担，工期不顺延。如在施工工程中由于施工不当造成损失的，此损失部分由承包人自费予以修复。</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（8）施工场地清洁卫生的要求：</w:t>
      </w:r>
      <w:r>
        <w:rPr>
          <w:rFonts w:ascii="Arial" w:hAnsi="Arial" w:cs="Arial"/>
          <w:color w:val="auto"/>
          <w:szCs w:val="21"/>
          <w:highlight w:val="none"/>
          <w:u w:val="single"/>
          <w:shd w:val="clear" w:color="auto" w:fill="auto"/>
        </w:rPr>
        <w:t>按相关规定执行。</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（9）双方约定承包人应做的其他工作：</w:t>
      </w:r>
      <w:r>
        <w:rPr>
          <w:rFonts w:ascii="Arial" w:hAnsi="Arial" w:cs="Arial"/>
          <w:color w:val="auto"/>
          <w:szCs w:val="21"/>
          <w:highlight w:val="none"/>
          <w:u w:val="single"/>
          <w:shd w:val="clear" w:color="auto" w:fill="auto"/>
        </w:rPr>
        <w:t>自觉处理好与周边群众和睦相处。</w:t>
      </w:r>
    </w:p>
    <w:p>
      <w:pPr>
        <w:pStyle w:val="9"/>
        <w:rPr>
          <w:rFonts w:ascii="Arial" w:hAnsi="Arial" w:cs="Arial"/>
          <w:color w:val="auto"/>
          <w:highlight w:val="none"/>
          <w:shd w:val="clear" w:color="auto" w:fill="auto"/>
        </w:rPr>
      </w:pPr>
      <w:r>
        <w:rPr>
          <w:rFonts w:ascii="Arial" w:hAnsi="Arial" w:cs="Arial"/>
          <w:color w:val="auto"/>
          <w:highlight w:val="none"/>
          <w:shd w:val="clear" w:color="auto" w:fill="auto"/>
        </w:rPr>
        <w:t>3.2 项目经理</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3.2.1 项目经理：</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姓    名：</w:t>
      </w:r>
      <w:r>
        <w:rPr>
          <w:rFonts w:ascii="Arial" w:hAnsi="Arial" w:cs="Arial"/>
          <w:color w:val="auto"/>
          <w:szCs w:val="21"/>
          <w:highlight w:val="none"/>
          <w:u w:val="single"/>
          <w:shd w:val="clear" w:color="auto" w:fill="auto"/>
        </w:rPr>
        <w:t xml:space="preserve">           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身份证号：</w:t>
      </w:r>
      <w:r>
        <w:rPr>
          <w:rFonts w:ascii="Arial" w:hAnsi="Arial" w:cs="Arial"/>
          <w:color w:val="auto"/>
          <w:szCs w:val="21"/>
          <w:highlight w:val="none"/>
          <w:u w:val="single"/>
          <w:shd w:val="clear" w:color="auto" w:fill="auto"/>
        </w:rPr>
        <w:t xml:space="preserve">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建造师执业资格等级：</w:t>
      </w:r>
      <w:r>
        <w:rPr>
          <w:rFonts w:ascii="Arial" w:hAnsi="Arial" w:cs="Arial"/>
          <w:color w:val="auto"/>
          <w:szCs w:val="21"/>
          <w:highlight w:val="none"/>
          <w:u w:val="single"/>
          <w:shd w:val="clear" w:color="auto" w:fill="auto"/>
        </w:rPr>
        <w:t>  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建造师注册证书号：</w:t>
      </w:r>
      <w:r>
        <w:rPr>
          <w:rFonts w:ascii="Arial" w:hAnsi="Arial" w:cs="Arial"/>
          <w:color w:val="auto"/>
          <w:szCs w:val="21"/>
          <w:highlight w:val="none"/>
          <w:u w:val="single"/>
          <w:shd w:val="clear" w:color="auto" w:fill="auto"/>
        </w:rPr>
        <w:t>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建造师执业印章号：</w:t>
      </w:r>
      <w:r>
        <w:rPr>
          <w:rFonts w:ascii="Arial" w:hAnsi="Arial" w:cs="Arial"/>
          <w:color w:val="auto"/>
          <w:szCs w:val="21"/>
          <w:highlight w:val="none"/>
          <w:u w:val="single"/>
          <w:shd w:val="clear" w:color="auto" w:fill="auto"/>
        </w:rPr>
        <w:t>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安全生产考核合格证书号：</w:t>
      </w:r>
      <w:r>
        <w:rPr>
          <w:rFonts w:ascii="Arial" w:hAnsi="Arial" w:cs="Arial"/>
          <w:color w:val="auto"/>
          <w:szCs w:val="21"/>
          <w:highlight w:val="none"/>
          <w:u w:val="single"/>
          <w:shd w:val="clear" w:color="auto" w:fill="auto"/>
        </w:rPr>
        <w:t xml:space="preserve"> 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联系电话：</w:t>
      </w:r>
      <w:r>
        <w:rPr>
          <w:rFonts w:ascii="Arial" w:hAnsi="Arial" w:cs="Arial"/>
          <w:color w:val="auto"/>
          <w:szCs w:val="21"/>
          <w:highlight w:val="none"/>
          <w:u w:val="single"/>
          <w:shd w:val="clear" w:color="auto" w:fill="auto"/>
        </w:rPr>
        <w:t xml:space="preserve">   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电子信箱：</w:t>
      </w:r>
      <w:r>
        <w:rPr>
          <w:rFonts w:ascii="Arial" w:hAnsi="Arial" w:cs="Arial"/>
          <w:color w:val="auto"/>
          <w:szCs w:val="21"/>
          <w:highlight w:val="none"/>
          <w:u w:val="single"/>
          <w:shd w:val="clear" w:color="auto" w:fill="auto"/>
        </w:rPr>
        <w:t xml:space="preserve">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通信地址：</w:t>
      </w:r>
      <w:r>
        <w:rPr>
          <w:rFonts w:ascii="Arial" w:hAnsi="Arial" w:cs="Arial"/>
          <w:color w:val="auto"/>
          <w:szCs w:val="21"/>
          <w:highlight w:val="none"/>
          <w:u w:val="single"/>
          <w:shd w:val="clear" w:color="auto" w:fill="auto"/>
        </w:rPr>
        <w:t>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承包人对项目经理的授权范围如下：</w:t>
      </w:r>
      <w:r>
        <w:rPr>
          <w:rFonts w:ascii="Arial" w:hAnsi="Arial" w:cs="Arial"/>
          <w:color w:val="auto"/>
          <w:szCs w:val="21"/>
          <w:highlight w:val="none"/>
          <w:u w:val="single"/>
          <w:shd w:val="clear" w:color="auto" w:fill="auto"/>
        </w:rPr>
        <w:t>（1）组织项目管理班子；（2）以企业法定代表人的代表身份处理与所承担的工程项目有关的外部关系，受委托签署有关合同；（3）指挥生产项目建设的生产经营活动，调配并管理进入工程项目的人力、物资、机械设备等生产要素；（4）选择施工作业队伍；（5）进行合理的经济分配；（6）企业法定代表人授予的其他管理权利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关于项目经理每月在施工现场的时间要求：</w:t>
      </w:r>
      <w:r>
        <w:rPr>
          <w:rFonts w:ascii="Arial" w:hAnsi="Arial" w:cs="Arial"/>
          <w:color w:val="auto"/>
          <w:szCs w:val="21"/>
          <w:highlight w:val="none"/>
          <w:u w:val="single"/>
          <w:shd w:val="clear" w:color="auto" w:fill="auto"/>
        </w:rPr>
        <w:t>项目经理到岗率必须达到80%以上（即每月到位不得低于24个日历天，且月份之间的到位天数不得借用，不得连续一周不到位）。</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承包人未提交劳动合同，以及没有为项目经理缴纳社会保险证明的违约责任：</w:t>
      </w:r>
      <w:r>
        <w:rPr>
          <w:rFonts w:ascii="Arial" w:hAnsi="Arial" w:cs="Arial"/>
          <w:color w:val="auto"/>
          <w:szCs w:val="21"/>
          <w:highlight w:val="none"/>
          <w:u w:val="single"/>
          <w:shd w:val="clear" w:color="auto" w:fill="auto"/>
        </w:rPr>
        <w:t xml:space="preserve"> 按项目经理未到位处理。</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项目经理未经批准，擅自离开施工现场的违约责任：</w:t>
      </w:r>
      <w:r>
        <w:rPr>
          <w:rFonts w:ascii="Arial" w:hAnsi="Arial" w:cs="Arial"/>
          <w:color w:val="auto"/>
          <w:szCs w:val="21"/>
          <w:highlight w:val="none"/>
          <w:u w:val="single"/>
          <w:shd w:val="clear" w:color="auto" w:fill="auto"/>
        </w:rPr>
        <w:t>按补充条款第21.1条相关规定执行。</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3.2.3 承包人擅自更换项目经理的违约责任：</w:t>
      </w:r>
      <w:r>
        <w:rPr>
          <w:rFonts w:ascii="Arial" w:hAnsi="Arial" w:cs="Arial"/>
          <w:color w:val="auto"/>
          <w:szCs w:val="21"/>
          <w:highlight w:val="none"/>
          <w:u w:val="single"/>
          <w:shd w:val="clear" w:color="auto" w:fill="auto"/>
        </w:rPr>
        <w:t>按补充条款第21.1条相关规定执行。</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3.2.4 承包人无正当理由拒绝更换项目经理的违约责任：</w:t>
      </w:r>
      <w:r>
        <w:rPr>
          <w:rFonts w:ascii="Arial" w:hAnsi="Arial" w:cs="Arial"/>
          <w:color w:val="auto"/>
          <w:szCs w:val="21"/>
          <w:highlight w:val="none"/>
          <w:u w:val="single"/>
          <w:shd w:val="clear" w:color="auto" w:fill="auto"/>
        </w:rPr>
        <w:t xml:space="preserve"> 发包人有权要求撤换工作不负责任、管理不力、不到位、贻误工作者的项目经理，或造成严重的安全事故和工程质量事故的项目经理，更换的项目经理到位时间为发包人发出书面通知后15天内，逾期视为应未到位，并按项目经理到位率处罚处理。</w:t>
      </w:r>
    </w:p>
    <w:p>
      <w:pPr>
        <w:pStyle w:val="9"/>
        <w:rPr>
          <w:rFonts w:ascii="Arial" w:hAnsi="Arial" w:cs="Arial"/>
          <w:color w:val="auto"/>
          <w:highlight w:val="none"/>
          <w:shd w:val="clear" w:color="auto" w:fill="auto"/>
        </w:rPr>
      </w:pPr>
      <w:r>
        <w:rPr>
          <w:rFonts w:ascii="Arial" w:hAnsi="Arial" w:cs="Arial"/>
          <w:color w:val="auto"/>
          <w:highlight w:val="none"/>
          <w:shd w:val="clear" w:color="auto" w:fill="auto"/>
        </w:rPr>
        <w:t>3.3 承包人人员</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3.3.1 承包人提交项目管理机构及施工现场管理人员安排报告的期限：</w:t>
      </w:r>
      <w:r>
        <w:rPr>
          <w:rFonts w:ascii="Arial" w:hAnsi="Arial" w:cs="Arial"/>
          <w:color w:val="auto"/>
          <w:szCs w:val="21"/>
          <w:highlight w:val="none"/>
          <w:u w:val="single"/>
          <w:shd w:val="clear" w:color="auto" w:fill="auto"/>
        </w:rPr>
        <w:t>接到开工通知后7天内。</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3.3.3 承包人无正当理由拒绝撤换主要施工管理人员的违约责任：</w:t>
      </w:r>
      <w:r>
        <w:rPr>
          <w:rFonts w:ascii="Arial" w:hAnsi="Arial" w:cs="Arial"/>
          <w:color w:val="auto"/>
          <w:szCs w:val="21"/>
          <w:highlight w:val="none"/>
          <w:u w:val="single"/>
          <w:shd w:val="clear" w:color="auto" w:fill="auto"/>
        </w:rPr>
        <w:t xml:space="preserve"> 更换人员应在规定的时间内更换并到岗，逾期视为应到人员未到位按项目班组人员到位率的担保处理办法处理。</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3.3.4 承包人主要施工管理人员离开施工现场的批准要求：</w:t>
      </w:r>
      <w:r>
        <w:rPr>
          <w:rFonts w:ascii="Arial" w:hAnsi="Arial" w:cs="Arial"/>
          <w:color w:val="auto"/>
          <w:szCs w:val="21"/>
          <w:highlight w:val="none"/>
          <w:u w:val="single"/>
          <w:shd w:val="clear" w:color="auto" w:fill="auto"/>
        </w:rPr>
        <w:t>主要施工管理人员离开施工现场前应指定一名有经验的人员临时代行其职责，该人员应具备履行相应职责的资格和能力，且应征得监理人或发包人的同意。</w:t>
      </w:r>
    </w:p>
    <w:p>
      <w:pPr>
        <w:widowControl/>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3.3.5承包人擅自更换主要施工管理人员的违约责任：</w:t>
      </w:r>
      <w:r>
        <w:rPr>
          <w:rFonts w:ascii="Arial" w:hAnsi="Arial" w:cs="Arial"/>
          <w:color w:val="auto"/>
          <w:szCs w:val="21"/>
          <w:highlight w:val="none"/>
          <w:u w:val="single"/>
          <w:shd w:val="clear" w:color="auto" w:fill="auto"/>
        </w:rPr>
        <w:t>按补充条款第21.1条相关规定执行。</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3.5 分包</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3.5.1 分包的一般约定</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禁止分包的工程包括：</w:t>
      </w:r>
      <w:r>
        <w:rPr>
          <w:rFonts w:ascii="Arial" w:hAnsi="Arial" w:cs="Arial"/>
          <w:color w:val="auto"/>
          <w:szCs w:val="21"/>
          <w:highlight w:val="none"/>
          <w:u w:val="single"/>
          <w:shd w:val="clear" w:color="auto" w:fill="auto"/>
        </w:rPr>
        <w:t xml:space="preserve">主体工程。      </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主体结构、关键性工作的范围：</w:t>
      </w:r>
      <w:r>
        <w:rPr>
          <w:rFonts w:ascii="Arial" w:hAnsi="Arial" w:cs="Arial"/>
          <w:color w:val="auto"/>
          <w:szCs w:val="21"/>
          <w:highlight w:val="none"/>
          <w:u w:val="single"/>
          <w:shd w:val="clear" w:color="auto" w:fill="auto"/>
        </w:rPr>
        <w:t xml:space="preserve"> /   </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    3.5.2分包的确定</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允许分包的专业工程包括：</w:t>
      </w:r>
      <w:r>
        <w:rPr>
          <w:rFonts w:ascii="Arial" w:hAnsi="Arial" w:cs="Arial"/>
          <w:color w:val="auto"/>
          <w:highlight w:val="none"/>
          <w:u w:val="single"/>
          <w:shd w:val="clear" w:color="auto" w:fill="auto"/>
        </w:rPr>
        <w:t xml:space="preserve">       /     </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其他关于分包的约定：</w:t>
      </w:r>
      <w:r>
        <w:rPr>
          <w:rFonts w:ascii="Arial" w:hAnsi="Arial" w:cs="Arial"/>
          <w:color w:val="auto"/>
          <w:highlight w:val="none"/>
          <w:u w:val="single"/>
          <w:shd w:val="clear" w:color="auto" w:fill="auto"/>
        </w:rPr>
        <w:t xml:space="preserve">       /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3.5.4 分包合同价款</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关于分包合同价款支付的约定：</w:t>
      </w:r>
      <w:r>
        <w:rPr>
          <w:rFonts w:ascii="Arial" w:hAnsi="Arial" w:cs="Arial"/>
          <w:color w:val="auto"/>
          <w:szCs w:val="21"/>
          <w:highlight w:val="none"/>
          <w:u w:val="single"/>
          <w:shd w:val="clear" w:color="auto" w:fill="auto"/>
        </w:rPr>
        <w:t xml:space="preserve">    /   </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3.6 工程照管与成品、半成品保护</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承包人负责照管工程及工程相关的材料、工程设备的起始时间：</w:t>
      </w:r>
      <w:r>
        <w:rPr>
          <w:rFonts w:ascii="Arial" w:hAnsi="Arial" w:cs="Arial"/>
          <w:color w:val="auto"/>
          <w:szCs w:val="21"/>
          <w:highlight w:val="none"/>
          <w:u w:val="single"/>
          <w:shd w:val="clear" w:color="auto" w:fill="auto"/>
        </w:rPr>
        <w:t>自发包人向承包人移交施工现场之日起，承包人应负责照管工程及工程相关的材料、工程设备，直到颁发工程接收证书之日止。</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3.7 履约担保</w:t>
      </w:r>
    </w:p>
    <w:p>
      <w:pPr>
        <w:pStyle w:val="19"/>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承包人提供履约担保的形式、金额及期限的：</w:t>
      </w:r>
      <w:r>
        <w:rPr>
          <w:rFonts w:hint="eastAsia" w:ascii="Arial" w:hAnsi="Arial" w:cs="Arial"/>
          <w:color w:val="auto"/>
          <w:sz w:val="21"/>
          <w:szCs w:val="21"/>
          <w:highlight w:val="none"/>
          <w:u w:val="single"/>
          <w:shd w:val="clear" w:color="auto" w:fill="auto"/>
          <w:lang w:eastAsia="zh-CN"/>
        </w:rPr>
        <w:t>成交供应商</w:t>
      </w:r>
      <w:r>
        <w:rPr>
          <w:rFonts w:ascii="Arial" w:hAnsi="Arial" w:cs="Arial"/>
          <w:color w:val="auto"/>
          <w:sz w:val="21"/>
          <w:szCs w:val="21"/>
          <w:highlight w:val="none"/>
          <w:u w:val="single"/>
          <w:shd w:val="clear" w:color="auto" w:fill="auto"/>
        </w:rPr>
        <w:t>在合同签署后</w:t>
      </w:r>
      <w:r>
        <w:rPr>
          <w:rFonts w:hint="eastAsia" w:ascii="Arial" w:hAnsi="Arial" w:cs="Arial"/>
          <w:color w:val="auto"/>
          <w:sz w:val="21"/>
          <w:szCs w:val="21"/>
          <w:highlight w:val="none"/>
          <w:u w:val="single"/>
          <w:shd w:val="clear" w:color="auto" w:fill="auto"/>
          <w:lang w:val="en-US" w:eastAsia="zh-CN"/>
        </w:rPr>
        <w:t>5</w:t>
      </w:r>
      <w:r>
        <w:rPr>
          <w:rFonts w:ascii="Arial" w:hAnsi="Arial" w:cs="Arial"/>
          <w:color w:val="auto"/>
          <w:sz w:val="21"/>
          <w:szCs w:val="21"/>
          <w:highlight w:val="none"/>
          <w:u w:val="single"/>
          <w:shd w:val="clear" w:color="auto" w:fill="auto"/>
        </w:rPr>
        <w:t>天内支付履约保证金，</w:t>
      </w:r>
      <w:r>
        <w:rPr>
          <w:rFonts w:hint="eastAsia" w:ascii="Arial" w:hAnsi="Arial" w:cs="Arial"/>
          <w:color w:val="auto"/>
          <w:sz w:val="21"/>
          <w:szCs w:val="21"/>
          <w:highlight w:val="none"/>
          <w:u w:val="single"/>
          <w:shd w:val="clear" w:color="auto" w:fill="auto"/>
          <w:lang w:eastAsia="zh-CN"/>
        </w:rPr>
        <w:t>成交供应商</w:t>
      </w:r>
      <w:r>
        <w:rPr>
          <w:rFonts w:ascii="Arial" w:hAnsi="Arial" w:cs="Arial"/>
          <w:color w:val="auto"/>
          <w:sz w:val="21"/>
          <w:szCs w:val="21"/>
          <w:highlight w:val="none"/>
          <w:u w:val="single"/>
          <w:shd w:val="clear" w:color="auto" w:fill="auto"/>
        </w:rPr>
        <w:t>应以合同总价款的2%作为履约担保（含质量保证金、建造师到位保证金、项目机构五大员到位保证金、工期保证金、安全保证金、防止拖欠民工工资保证金等），以银行转账、转帐支票、银行汇票或工程保函等非现金形式交纳至发包人指定帐户。待工程通过竣工验收并提交完整的资料后，予以全部退还（无息）。如承包人发生违约行为,发包人有权从向承包人支付的任何金额中直接扣除违约金，在承包人支付违约金后予以退还履约保证金。</w:t>
      </w:r>
    </w:p>
    <w:p>
      <w:pPr>
        <w:pStyle w:val="19"/>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说明：</w:t>
      </w:r>
    </w:p>
    <w:p>
      <w:pPr>
        <w:pStyle w:val="19"/>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（1）以银行转账、转帐支票、银行汇票等形式提交的：</w:t>
      </w:r>
    </w:p>
    <w:p>
      <w:pPr>
        <w:pStyle w:val="19"/>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1）从投标人基本账户转出；</w:t>
      </w:r>
    </w:p>
    <w:p>
      <w:pPr>
        <w:pStyle w:val="19"/>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2）履约担保退还时间：待工程竣工预验收并整改完毕后，予以全部退还（无息）。</w:t>
      </w:r>
    </w:p>
    <w:p>
      <w:pPr>
        <w:pStyle w:val="19"/>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（2）若采用工程保函形式的，应满足以下几个条件：</w:t>
      </w:r>
    </w:p>
    <w:p>
      <w:pPr>
        <w:pStyle w:val="19"/>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1）工程保函包括银行保函、保险机构保证保险保单和融资担保公司保函。</w:t>
      </w:r>
    </w:p>
    <w:p>
      <w:pPr>
        <w:pStyle w:val="19"/>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2）为见索即付保函：即在承包人没有实施合同或者未履行合同义务时，发包人不需要出具任何证明和理由，只要看到承包人违约，就可对保函进行收兑。</w:t>
      </w:r>
    </w:p>
    <w:p>
      <w:pPr>
        <w:pStyle w:val="19"/>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3）保函期限：发包人与承包人签订的合同生效之日起至工程通过竣工验之日止。（如承包人发生违约行为，工程通过竣工验收时，有违约事项未处理，则保函期限至违约事项处理为止。）</w:t>
      </w:r>
    </w:p>
    <w:p>
      <w:pPr>
        <w:pStyle w:val="19"/>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4）如果由于工期延误或工程保函出具机构要求分期出具保函的，则在前一份保函有效期满之日2个月前必须重新出具相同内容的保函；若不出具，发包人有权对工程保函进行收兑。</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4. 监理人</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4.1监理人的一般规定</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关于监理人的监理内容：</w:t>
      </w:r>
      <w:r>
        <w:rPr>
          <w:rFonts w:ascii="Arial" w:hAnsi="Arial" w:cs="Arial"/>
          <w:color w:val="auto"/>
          <w:szCs w:val="21"/>
          <w:highlight w:val="none"/>
          <w:u w:val="single"/>
          <w:shd w:val="clear" w:color="auto" w:fill="auto"/>
        </w:rPr>
        <w:t>按照发包人与监理方签订的合同，依照合同和有关法律、法规、负责和主持整个项目的监理工作，在合同规定范围内，对工程项目施工进行全过程监理（包括工程质量、工期进度、安全文明施工管理、工程量与工程价款的审核等）。</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关于监理人的监理权限：</w:t>
      </w:r>
      <w:r>
        <w:rPr>
          <w:rFonts w:ascii="Arial" w:hAnsi="Arial" w:cs="Arial"/>
          <w:color w:val="auto"/>
          <w:szCs w:val="21"/>
          <w:highlight w:val="none"/>
          <w:u w:val="single"/>
          <w:shd w:val="clear" w:color="auto" w:fill="auto"/>
        </w:rPr>
        <w:t>执行《建设工程监理规范GB50319-2000》规定的总监理工程师应履行的职责，进行工程质量监督、进度控制、安全管理、核实工程量工程款等工作。</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u w:val="single"/>
          <w:shd w:val="clear" w:color="auto" w:fill="auto"/>
        </w:rPr>
        <w:t>取得发包人批准才能行使的职权：（1）变更设计；（2）超清单范围的计量；（3）增加工程费用的施工方案；（4）工期延长；（5）索赔事项；（6）开、停工令；（7）其他发包人认为需要批准才能行使的职权。</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关于监理人在施工现场的办公场所、生活场所的提供和费用承担的约定：</w:t>
      </w:r>
      <w:r>
        <w:rPr>
          <w:rFonts w:ascii="Arial" w:hAnsi="Arial" w:cs="Arial"/>
          <w:color w:val="auto"/>
          <w:szCs w:val="21"/>
          <w:highlight w:val="none"/>
          <w:u w:val="single"/>
          <w:shd w:val="clear" w:color="auto" w:fill="auto"/>
        </w:rPr>
        <w:t>如需提供办公场所、生活场所等基本设施，所发生的费用由承包人承担。</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4.2 监理人员</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总监理工程师：</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姓    名：</w:t>
      </w:r>
      <w:r>
        <w:rPr>
          <w:rFonts w:ascii="Arial" w:hAnsi="Arial" w:cs="Arial"/>
          <w:color w:val="auto"/>
          <w:szCs w:val="21"/>
          <w:highlight w:val="none"/>
          <w:u w:val="single"/>
          <w:shd w:val="clear" w:color="auto" w:fill="auto"/>
        </w:rPr>
        <w:t></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职    务：</w:t>
      </w:r>
      <w:r>
        <w:rPr>
          <w:rFonts w:ascii="Arial" w:hAnsi="Arial" w:cs="Arial"/>
          <w:color w:val="auto"/>
          <w:szCs w:val="21"/>
          <w:highlight w:val="none"/>
          <w:u w:val="single"/>
          <w:shd w:val="clear" w:color="auto" w:fill="auto"/>
        </w:rPr>
        <w:t></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监理工程师执业资格证书号：</w:t>
      </w:r>
      <w:r>
        <w:rPr>
          <w:rFonts w:ascii="Arial" w:hAnsi="Arial" w:cs="Arial"/>
          <w:color w:val="auto"/>
          <w:szCs w:val="21"/>
          <w:highlight w:val="none"/>
          <w:u w:val="single"/>
          <w:shd w:val="clear" w:color="auto" w:fill="auto"/>
        </w:rPr>
        <w:t></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联系电话：</w:t>
      </w:r>
      <w:r>
        <w:rPr>
          <w:rFonts w:ascii="Arial" w:hAnsi="Arial" w:cs="Arial"/>
          <w:color w:val="auto"/>
          <w:szCs w:val="21"/>
          <w:highlight w:val="none"/>
          <w:u w:val="single"/>
          <w:shd w:val="clear" w:color="auto" w:fill="auto"/>
        </w:rPr>
        <w:t xml:space="preserve">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电子信箱：</w:t>
      </w:r>
      <w:r>
        <w:rPr>
          <w:rFonts w:ascii="Arial" w:hAnsi="Arial" w:cs="Arial"/>
          <w:color w:val="auto"/>
          <w:szCs w:val="21"/>
          <w:highlight w:val="none"/>
          <w:u w:val="single"/>
          <w:shd w:val="clear" w:color="auto" w:fill="auto"/>
        </w:rPr>
        <w:t>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通信地址：</w:t>
      </w:r>
      <w:r>
        <w:rPr>
          <w:rFonts w:ascii="Arial" w:hAnsi="Arial" w:cs="Arial"/>
          <w:color w:val="auto"/>
          <w:szCs w:val="21"/>
          <w:highlight w:val="none"/>
          <w:u w:val="single"/>
          <w:shd w:val="clear" w:color="auto" w:fill="auto"/>
        </w:rPr>
        <w:t>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关于监理人的其他约定：</w:t>
      </w:r>
      <w:r>
        <w:rPr>
          <w:rFonts w:ascii="Arial" w:hAnsi="Arial" w:cs="Arial"/>
          <w:color w:val="auto"/>
          <w:szCs w:val="21"/>
          <w:highlight w:val="none"/>
          <w:u w:val="single"/>
          <w:shd w:val="clear" w:color="auto" w:fill="auto"/>
        </w:rPr>
        <w:t xml:space="preserve">  </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4.4 商定或确定</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在发包人和承包人不能通过协商达成一致意见时，发包人授权监理人对以下事项进行确定：</w:t>
      </w:r>
      <w:r>
        <w:rPr>
          <w:rFonts w:ascii="Arial" w:hAnsi="Arial" w:cs="Arial"/>
          <w:color w:val="auto"/>
          <w:szCs w:val="21"/>
          <w:highlight w:val="none"/>
          <w:u w:val="single"/>
          <w:shd w:val="clear" w:color="auto" w:fill="auto"/>
        </w:rPr>
        <w:t xml:space="preserve"> 无。 </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5. 工程质量</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5.1 质量要求</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5.1.1 特殊质量标准和要求：</w:t>
      </w:r>
      <w:r>
        <w:rPr>
          <w:rFonts w:ascii="Arial" w:hAnsi="Arial" w:cs="Arial"/>
          <w:color w:val="auto"/>
          <w:szCs w:val="21"/>
          <w:highlight w:val="none"/>
          <w:u w:val="single"/>
          <w:shd w:val="clear" w:color="auto" w:fill="auto"/>
        </w:rPr>
        <w:t>合格</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关于工程奖项的约定：</w:t>
      </w:r>
      <w:r>
        <w:rPr>
          <w:rFonts w:ascii="Arial" w:hAnsi="Arial" w:cs="Arial"/>
          <w:color w:val="auto"/>
          <w:szCs w:val="21"/>
          <w:highlight w:val="none"/>
          <w:u w:val="single"/>
          <w:shd w:val="clear" w:color="auto" w:fill="auto"/>
        </w:rPr>
        <w:t>无。</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5.3 隐蔽工程检查</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5.3.2承包人提前通知监理人隐蔽工程检查的期限的约定：</w:t>
      </w:r>
      <w:r>
        <w:rPr>
          <w:rFonts w:ascii="Arial" w:hAnsi="Arial" w:cs="Arial"/>
          <w:color w:val="auto"/>
          <w:szCs w:val="21"/>
          <w:highlight w:val="none"/>
          <w:u w:val="single"/>
          <w:shd w:val="clear" w:color="auto" w:fill="auto"/>
        </w:rPr>
        <w:t>隐蔽或中间验收，承包单位进行自检合格后，书面报告监理单位，承包单位准备验收记录，验收合格后，监理单位签字；验收不合格的，承包单位在限定的时间内修改，重新验收。</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监理人不能按时进行检查时，应提前</w:t>
      </w:r>
      <w:r>
        <w:rPr>
          <w:rFonts w:ascii="Arial" w:hAnsi="Arial" w:cs="Arial"/>
          <w:color w:val="auto"/>
          <w:szCs w:val="21"/>
          <w:highlight w:val="none"/>
          <w:u w:val="single"/>
          <w:shd w:val="clear" w:color="auto" w:fill="auto"/>
        </w:rPr>
        <w:t xml:space="preserve"> 24 </w:t>
      </w:r>
      <w:r>
        <w:rPr>
          <w:rFonts w:ascii="Arial" w:hAnsi="Arial" w:cs="Arial"/>
          <w:color w:val="auto"/>
          <w:szCs w:val="21"/>
          <w:highlight w:val="none"/>
          <w:shd w:val="clear" w:color="auto" w:fill="auto"/>
        </w:rPr>
        <w:t>小时提交书面延期要求。</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关于延期最长不得超过：</w:t>
      </w:r>
      <w:r>
        <w:rPr>
          <w:rFonts w:ascii="Arial" w:hAnsi="Arial" w:cs="Arial"/>
          <w:color w:val="auto"/>
          <w:szCs w:val="21"/>
          <w:highlight w:val="none"/>
          <w:u w:val="single"/>
          <w:shd w:val="clear" w:color="auto" w:fill="auto"/>
        </w:rPr>
        <w:t xml:space="preserve"> 48 </w:t>
      </w:r>
      <w:r>
        <w:rPr>
          <w:rFonts w:ascii="Arial" w:hAnsi="Arial" w:cs="Arial"/>
          <w:color w:val="auto"/>
          <w:szCs w:val="21"/>
          <w:highlight w:val="none"/>
          <w:shd w:val="clear" w:color="auto" w:fill="auto"/>
        </w:rPr>
        <w:t>小时。</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6. 安全文明施工与环境保护</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6.1安全文明施工</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6.1.1 项目安全生产的达标目标及相应事项的约定：</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u w:val="single"/>
          <w:shd w:val="clear" w:color="auto" w:fill="auto"/>
        </w:rPr>
        <w:t>（1）承包人在施工期间，应严格执行国家建设部、浙江省建设厅和本市有关建设工程安全、文明施工的规定（特别是现行《建筑施工安全检查标准》、《国家建设工程安全生产管理条例》等）；如因承包人管理不善，受到政府有关部门处罚或责令停工整改等，其发生的所有的费用和造成的损失均由承包人自行承担，工期不予顺延，且发包人保留因此而缓付工程进度款的权利。</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u w:val="single"/>
          <w:shd w:val="clear" w:color="auto" w:fill="auto"/>
        </w:rPr>
        <w:t>（2）承包人应对进入施工现场的施工人员进行安全文明施工教育，配备必要的劳动保护用具，保证工程的施工安全和人身安全。</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u w:val="single"/>
          <w:shd w:val="clear" w:color="auto" w:fill="auto"/>
        </w:rPr>
        <w:t>（3）关于本工程的一切安全责任均由承包人承担。</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6.1.4 关于治安保卫的特别约定：</w:t>
      </w:r>
      <w:r>
        <w:rPr>
          <w:rFonts w:ascii="Arial" w:hAnsi="Arial" w:cs="Arial"/>
          <w:color w:val="auto"/>
          <w:szCs w:val="21"/>
          <w:highlight w:val="none"/>
          <w:u w:val="single"/>
          <w:shd w:val="clear" w:color="auto" w:fill="auto"/>
        </w:rPr>
        <w:t>承包人必须与发包人签订《治安责任承包协议书》，做好工地的治安保卫工作，服从发包人的治安管理。如出现打群架现象，发包人有权视情节严重程度每次处以10000-20000元人民币的违约金。</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关于编制施工场地治安管理计划的约定：</w:t>
      </w:r>
      <w:r>
        <w:rPr>
          <w:rFonts w:ascii="Arial" w:hAnsi="Arial" w:cs="Arial"/>
          <w:color w:val="auto"/>
          <w:szCs w:val="21"/>
          <w:highlight w:val="none"/>
          <w:u w:val="single"/>
          <w:shd w:val="clear" w:color="auto" w:fill="auto"/>
        </w:rPr>
        <w:t xml:space="preserve"> 无。</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6.1.5 文明施工</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合同当事人对文明施工的要求：</w:t>
      </w:r>
      <w:r>
        <w:rPr>
          <w:rFonts w:ascii="Arial" w:hAnsi="Arial" w:cs="Arial"/>
          <w:color w:val="auto"/>
          <w:szCs w:val="21"/>
          <w:highlight w:val="none"/>
          <w:u w:val="single"/>
          <w:shd w:val="clear" w:color="auto" w:fill="auto"/>
        </w:rPr>
        <w:t>按有关规定做好文明施工，保证施工场地清洁，符合环境卫生管理要求，承担自身原因造成的损失和罚款 ，具体参照《关于全面开展安全生产文明施工标准化工地创建活动的通知》（瑞建发[2011]45号）文件。</w:t>
      </w:r>
    </w:p>
    <w:p>
      <w:pPr>
        <w:spacing w:line="360" w:lineRule="auto"/>
        <w:ind w:firstLine="525" w:firstLineChars="250"/>
        <w:jc w:val="left"/>
        <w:rPr>
          <w:rFonts w:hint="eastAsia"/>
          <w:u w:val="single"/>
        </w:rPr>
      </w:pPr>
      <w:r>
        <w:rPr>
          <w:rFonts w:hint="eastAsia"/>
          <w:u w:val="single"/>
        </w:rPr>
        <w:t>根据《关于规范建设工程安全文明施工费计取的通知》（建建发【2015】517号文件规定，合同约定创温州市级安全文明施工标准化工地要求而实际未创建的或实际创标化工地等级要求低于合同约定的，不计算创标化工地增加费。</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6.1.6 关于安全文明施工费支付比例和支付期限的约定：</w:t>
      </w:r>
      <w:r>
        <w:rPr>
          <w:rFonts w:ascii="Arial" w:hAnsi="Arial" w:cs="Arial"/>
          <w:color w:val="auto"/>
          <w:szCs w:val="21"/>
          <w:highlight w:val="none"/>
          <w:u w:val="single"/>
          <w:shd w:val="clear" w:color="auto" w:fill="auto"/>
        </w:rPr>
        <w:t>参照温住建发[2012]190号《关于转发&lt;企业安全生产费用提取和使用管理办法&gt;的通知》文件</w:t>
      </w:r>
      <w:r>
        <w:rPr>
          <w:rFonts w:hint="eastAsia" w:ascii="Arial" w:hAnsi="Arial" w:cs="Arial"/>
          <w:color w:val="auto"/>
          <w:szCs w:val="21"/>
          <w:highlight w:val="none"/>
          <w:u w:val="single"/>
          <w:shd w:val="clear" w:color="auto" w:fill="auto"/>
        </w:rPr>
        <w:t>，</w:t>
      </w:r>
      <w:r>
        <w:rPr>
          <w:rFonts w:ascii="Arial" w:hAnsi="Arial" w:cs="Arial"/>
          <w:color w:val="auto"/>
          <w:szCs w:val="21"/>
          <w:highlight w:val="none"/>
          <w:u w:val="single"/>
          <w:shd w:val="clear" w:color="auto" w:fill="auto"/>
        </w:rPr>
        <w:t xml:space="preserve"> 合同工期在一年以内的，建设单位应当自合同签订之日起五日内预付该费用总额的100%；</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6.1.7 关于创标化工地增加费支付时间和支付依据的约定：</w:t>
      </w:r>
      <w:r>
        <w:rPr>
          <w:rFonts w:ascii="Arial" w:hAnsi="Arial" w:cs="Arial"/>
          <w:color w:val="auto"/>
          <w:szCs w:val="21"/>
          <w:highlight w:val="none"/>
          <w:u w:val="single"/>
          <w:shd w:val="clear" w:color="auto" w:fill="auto"/>
        </w:rPr>
        <w:t>工程通过竣工验收合格后，以建设行政主管部门的认可文件为支付依据。</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7. 工期和进度</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7.1 施工组织设计</w:t>
      </w:r>
    </w:p>
    <w:p>
      <w:pPr>
        <w:autoSpaceDE w:val="0"/>
        <w:autoSpaceDN w:val="0"/>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    7.1.1 合同当事人约定的施工组织设计应包括的其他内容：</w:t>
      </w:r>
      <w:r>
        <w:rPr>
          <w:rFonts w:ascii="Arial" w:hAnsi="Arial" w:cs="Arial"/>
          <w:color w:val="auto"/>
          <w:szCs w:val="21"/>
          <w:highlight w:val="none"/>
          <w:u w:val="single"/>
          <w:shd w:val="clear" w:color="auto" w:fill="auto"/>
        </w:rPr>
        <w:t>无 。</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7.1.2 施工组织设计的提交和修改</w:t>
      </w:r>
    </w:p>
    <w:p>
      <w:pPr>
        <w:autoSpaceDE w:val="0"/>
        <w:autoSpaceDN w:val="0"/>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    承包人提交详细施工组织设计的期限的约定：</w:t>
      </w:r>
      <w:r>
        <w:rPr>
          <w:rFonts w:ascii="Arial" w:hAnsi="Arial" w:cs="Arial"/>
          <w:color w:val="auto"/>
          <w:szCs w:val="21"/>
          <w:highlight w:val="none"/>
          <w:u w:val="single"/>
          <w:shd w:val="clear" w:color="auto" w:fill="auto"/>
        </w:rPr>
        <w:t xml:space="preserve"> 开工后7天内。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发包人和监理人在收到详细的施工组织设计后确认或提出修改意见的期限：</w:t>
      </w:r>
      <w:r>
        <w:rPr>
          <w:rFonts w:ascii="Arial" w:hAnsi="Arial" w:cs="Arial"/>
          <w:color w:val="auto"/>
          <w:szCs w:val="21"/>
          <w:highlight w:val="none"/>
          <w:u w:val="single"/>
          <w:shd w:val="clear" w:color="auto" w:fill="auto"/>
        </w:rPr>
        <w:t xml:space="preserve"> 收到施工组织设计后7天内确认或提出修改意见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7.2 施工进度计划</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7.2.2 施工进度计划的修订</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发包人和监理人在收到修订的施工进度计划后确认或提出修改意见的期限：</w:t>
      </w:r>
      <w:r>
        <w:rPr>
          <w:rFonts w:ascii="Arial" w:hAnsi="Arial" w:cs="Arial"/>
          <w:color w:val="auto"/>
          <w:szCs w:val="21"/>
          <w:highlight w:val="none"/>
          <w:u w:val="single"/>
          <w:shd w:val="clear" w:color="auto" w:fill="auto"/>
        </w:rPr>
        <w:t xml:space="preserve"> 收到修订的施工进度计划后7天内完成审核和批准或提出修改意见。</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7.3 开工</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7.3.1 开工准备</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关于承包人提交工程开工报审表的期限：</w:t>
      </w:r>
      <w:r>
        <w:rPr>
          <w:rFonts w:ascii="Arial" w:hAnsi="Arial" w:cs="Arial"/>
          <w:color w:val="auto"/>
          <w:szCs w:val="21"/>
          <w:highlight w:val="none"/>
          <w:u w:val="single"/>
          <w:shd w:val="clear" w:color="auto" w:fill="auto"/>
        </w:rPr>
        <w:t>承包人应按照施工组织设计约定的期限，向监理人提交工程开工报审表 。</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关于发包人应完成的其他开工准备工作及期限：</w:t>
      </w:r>
      <w:r>
        <w:rPr>
          <w:rFonts w:ascii="Arial" w:hAnsi="Arial" w:cs="Arial"/>
          <w:color w:val="auto"/>
          <w:szCs w:val="21"/>
          <w:highlight w:val="none"/>
          <w:u w:val="single"/>
          <w:shd w:val="clear" w:color="auto" w:fill="auto"/>
        </w:rPr>
        <w:t>计划开工日期7天前。</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关于承包人应完成的其他开工准备工作及期限：</w:t>
      </w:r>
      <w:r>
        <w:rPr>
          <w:rFonts w:ascii="Arial" w:hAnsi="Arial" w:cs="Arial"/>
          <w:color w:val="auto"/>
          <w:szCs w:val="21"/>
          <w:highlight w:val="none"/>
          <w:u w:val="single"/>
          <w:shd w:val="clear" w:color="auto" w:fill="auto"/>
        </w:rPr>
        <w:t>承包人应按照施工组织设计约定的期限。</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7.3.2开工通知</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因发包人原因造成监理人未能在计划开工日期之日起</w:t>
      </w:r>
      <w:r>
        <w:rPr>
          <w:rFonts w:ascii="Arial" w:hAnsi="Arial" w:cs="Arial"/>
          <w:color w:val="auto"/>
          <w:szCs w:val="21"/>
          <w:highlight w:val="none"/>
          <w:u w:val="single"/>
          <w:shd w:val="clear" w:color="auto" w:fill="auto"/>
        </w:rPr>
        <w:t xml:space="preserve">  90  </w:t>
      </w:r>
      <w:r>
        <w:rPr>
          <w:rFonts w:ascii="Arial" w:hAnsi="Arial" w:cs="Arial"/>
          <w:color w:val="auto"/>
          <w:szCs w:val="21"/>
          <w:highlight w:val="none"/>
          <w:shd w:val="clear" w:color="auto" w:fill="auto"/>
        </w:rPr>
        <w:t>天内发出开工通知的，承包人有权提出价格调整要求，或者解除合同。</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7.4 测量放线</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7.4.1发包人通过监理人向承包人提供测量基准点、基准线和水准点及其书面资料的期限：</w:t>
      </w:r>
      <w:r>
        <w:rPr>
          <w:rFonts w:ascii="Arial" w:hAnsi="Arial" w:cs="Arial"/>
          <w:color w:val="auto"/>
          <w:szCs w:val="21"/>
          <w:highlight w:val="none"/>
          <w:u w:val="single"/>
          <w:shd w:val="clear" w:color="auto" w:fill="auto"/>
        </w:rPr>
        <w:t>以书面形式，于开工前7天内办理交接手续。</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7.5 工期延误</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7.5.1 因发包人原因导致工期延误</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（7）因发包人原因导致工期延误的其他情形：</w:t>
      </w:r>
      <w:r>
        <w:rPr>
          <w:rFonts w:ascii="Arial" w:hAnsi="Arial" w:cs="Arial"/>
          <w:color w:val="auto"/>
          <w:szCs w:val="21"/>
          <w:highlight w:val="none"/>
          <w:u w:val="single"/>
          <w:shd w:val="clear" w:color="auto" w:fill="auto"/>
        </w:rPr>
        <w:t xml:space="preserve">合同履行中发生重大设计变更而影响施工进度、非施工单位过失引起的或由于发包方原因造成工期延误的情况，工期顺延。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7.5.2 因承包人原因导致工期延误</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因承包人原因造成工期延误，逾期竣工违约金的计算方法为：</w:t>
      </w:r>
      <w:r>
        <w:rPr>
          <w:rFonts w:ascii="Arial" w:hAnsi="Arial" w:cs="Arial"/>
          <w:color w:val="FF0000"/>
          <w:highlight w:val="none"/>
          <w:u w:val="single"/>
          <w:shd w:val="clear" w:color="auto" w:fill="auto"/>
        </w:rPr>
        <w:t>除不可抗力情况、发包人和监理人原因及招标文件约定的情况外，</w:t>
      </w:r>
      <w:r>
        <w:rPr>
          <w:rFonts w:hint="eastAsia" w:ascii="Arial" w:hAnsi="Arial" w:cs="Arial"/>
          <w:color w:val="FF0000"/>
          <w:highlight w:val="none"/>
          <w:u w:val="single"/>
          <w:shd w:val="clear" w:color="auto" w:fill="auto"/>
          <w:lang w:eastAsia="zh-CN"/>
        </w:rPr>
        <w:t>如因承包人原因导致工程主体装修项目工期延误的</w:t>
      </w:r>
      <w:r>
        <w:rPr>
          <w:rFonts w:ascii="Arial" w:hAnsi="Arial" w:cs="Arial"/>
          <w:color w:val="FF0000"/>
          <w:highlight w:val="none"/>
          <w:u w:val="single"/>
          <w:shd w:val="clear" w:color="auto" w:fill="auto"/>
        </w:rPr>
        <w:t>，工期延误按合同工期每延误一天支付违约金人民币1000元整。</w:t>
      </w:r>
      <w:r>
        <w:rPr>
          <w:rFonts w:ascii="Arial" w:hAnsi="Arial" w:cs="Arial"/>
          <w:color w:val="auto"/>
          <w:highlight w:val="none"/>
          <w:u w:val="single"/>
          <w:shd w:val="clear" w:color="auto" w:fill="auto"/>
        </w:rPr>
        <w:t>发包人可从应向承包人支付的任何金额中扣除此项赔偿费。此赔偿费的支付并不能解除承包人完成工程的责任或合同规定的其它责任。</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因承包人原因造成工期延误，逾期竣工违约金的上限：</w:t>
      </w:r>
      <w:r>
        <w:rPr>
          <w:rFonts w:ascii="Arial" w:hAnsi="Arial" w:cs="Arial"/>
          <w:color w:val="auto"/>
          <w:szCs w:val="21"/>
          <w:highlight w:val="none"/>
          <w:u w:val="single"/>
          <w:shd w:val="clear" w:color="auto" w:fill="auto"/>
        </w:rPr>
        <w:t xml:space="preserve">逾期竣工违约金限额为合同价款的3%。                           </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7.6 不利物质条件</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不利物质条件的其他情形和有关约定：</w:t>
      </w:r>
      <w:r>
        <w:rPr>
          <w:rFonts w:ascii="Arial" w:hAnsi="Arial" w:cs="Arial"/>
          <w:color w:val="auto"/>
          <w:szCs w:val="21"/>
          <w:highlight w:val="none"/>
          <w:u w:val="single"/>
          <w:shd w:val="clear" w:color="auto" w:fill="auto"/>
        </w:rPr>
        <w:t>无。</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7.7异常恶劣的气候条件</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发包人和承包人同意以下情形视为异常恶劣的气候条件：</w:t>
      </w:r>
      <w:r>
        <w:rPr>
          <w:rFonts w:ascii="Arial" w:hAnsi="Arial" w:cs="Arial"/>
          <w:color w:val="auto"/>
          <w:szCs w:val="21"/>
          <w:highlight w:val="none"/>
          <w:u w:val="single"/>
          <w:shd w:val="clear" w:color="auto" w:fill="auto"/>
        </w:rPr>
        <w:t>无。</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7.9 提前竣工的奖励</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7.9.2提前竣工的奖励：</w:t>
      </w:r>
      <w:r>
        <w:rPr>
          <w:rFonts w:ascii="Arial" w:hAnsi="Arial" w:cs="Arial"/>
          <w:b/>
          <w:color w:val="auto"/>
          <w:szCs w:val="21"/>
          <w:highlight w:val="none"/>
          <w:u w:val="single"/>
          <w:shd w:val="clear" w:color="auto" w:fill="auto"/>
        </w:rPr>
        <w:t>工期提前不奖</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8. 材料与设备</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8.4材料与工程设备的保管与使用</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8.4.1发包人供应的材料设备的保管费用的承担：</w:t>
      </w:r>
      <w:r>
        <w:rPr>
          <w:rFonts w:ascii="Arial" w:hAnsi="Arial" w:cs="Arial"/>
          <w:color w:val="auto"/>
          <w:szCs w:val="21"/>
          <w:highlight w:val="none"/>
          <w:u w:val="single"/>
          <w:shd w:val="clear" w:color="auto" w:fill="auto"/>
        </w:rPr>
        <w:t>由承包人。</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8.6 样品</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8.6.1样品的报送与封存</w:t>
      </w:r>
    </w:p>
    <w:p>
      <w:pPr>
        <w:autoSpaceDE w:val="0"/>
        <w:autoSpaceDN w:val="0"/>
        <w:adjustRightInd w:val="0"/>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需要承包人报送样品的材料或工程设备，样品的种类、名称、规格、数量要求：</w:t>
      </w:r>
      <w:r>
        <w:rPr>
          <w:rFonts w:ascii="Arial" w:hAnsi="Arial" w:cs="Arial"/>
          <w:color w:val="auto"/>
          <w:szCs w:val="21"/>
          <w:highlight w:val="none"/>
          <w:u w:val="single"/>
          <w:shd w:val="clear" w:color="auto" w:fill="auto"/>
        </w:rPr>
        <w:t xml:space="preserve">无。  </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8.8 施工设备和临时设施</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8.8.1 承包人提供的施工设备和临时设施</w:t>
      </w:r>
    </w:p>
    <w:p>
      <w:pPr>
        <w:autoSpaceDE w:val="0"/>
        <w:autoSpaceDN w:val="0"/>
        <w:adjustRightInd w:val="0"/>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关于修建临时设施费用承担的约定：</w:t>
      </w:r>
      <w:r>
        <w:rPr>
          <w:rFonts w:ascii="Arial" w:hAnsi="Arial" w:cs="Arial"/>
          <w:color w:val="auto"/>
          <w:szCs w:val="21"/>
          <w:highlight w:val="none"/>
          <w:u w:val="single"/>
          <w:shd w:val="clear" w:color="auto" w:fill="auto"/>
        </w:rPr>
        <w:t>由承包人承担。</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9. 试验与检验</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9.1试验设备与试验人员</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9.1.2 试验设备</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施工现场需要配置的试验场所：</w:t>
      </w:r>
      <w:r>
        <w:rPr>
          <w:rFonts w:ascii="Arial" w:hAnsi="Arial" w:cs="Arial"/>
          <w:color w:val="auto"/>
          <w:szCs w:val="21"/>
          <w:highlight w:val="none"/>
          <w:u w:val="single"/>
          <w:shd w:val="clear" w:color="auto" w:fill="auto"/>
        </w:rPr>
        <w:t>由承包人承担。</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施工现场需要配备的试验设备：</w:t>
      </w:r>
      <w:r>
        <w:rPr>
          <w:rFonts w:ascii="Arial" w:hAnsi="Arial" w:cs="Arial"/>
          <w:color w:val="auto"/>
          <w:szCs w:val="21"/>
          <w:highlight w:val="none"/>
          <w:u w:val="single"/>
          <w:shd w:val="clear" w:color="auto" w:fill="auto"/>
        </w:rPr>
        <w:t>由承包人承担。</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施工现场需要具备的其他试验条件：</w:t>
      </w:r>
      <w:r>
        <w:rPr>
          <w:rFonts w:ascii="Arial" w:hAnsi="Arial" w:cs="Arial"/>
          <w:color w:val="auto"/>
          <w:szCs w:val="21"/>
          <w:highlight w:val="none"/>
          <w:u w:val="single"/>
          <w:shd w:val="clear" w:color="auto" w:fill="auto"/>
        </w:rPr>
        <w:t>由承包人承担。</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9.4 现场工艺试验</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现场工艺试验的有关约定：</w:t>
      </w:r>
      <w:r>
        <w:rPr>
          <w:rFonts w:ascii="Arial" w:hAnsi="Arial" w:cs="Arial"/>
          <w:color w:val="auto"/>
          <w:szCs w:val="21"/>
          <w:highlight w:val="none"/>
          <w:u w:val="single"/>
          <w:shd w:val="clear" w:color="auto" w:fill="auto"/>
        </w:rPr>
        <w:t>无。</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10. 变更</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10.1变更的范围</w:t>
      </w:r>
    </w:p>
    <w:p>
      <w:pPr>
        <w:ind w:firstLine="525" w:firstLineChars="25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关于变更的范围的约定：</w:t>
      </w:r>
      <w:r>
        <w:rPr>
          <w:rFonts w:ascii="Arial" w:hAnsi="Arial" w:cs="Arial"/>
          <w:color w:val="auto"/>
          <w:szCs w:val="21"/>
          <w:highlight w:val="none"/>
          <w:u w:val="single"/>
          <w:shd w:val="clear" w:color="auto" w:fill="auto"/>
        </w:rPr>
        <w:t>按通用合同条款第10.1款及招标文件执行。</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10.4 变更估价</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10.4.1 变更估价原则</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 xml:space="preserve">关于变更估价的约定: </w:t>
      </w:r>
      <w:r>
        <w:rPr>
          <w:rFonts w:ascii="Arial" w:hAnsi="Arial" w:cs="Arial"/>
          <w:color w:val="auto"/>
          <w:szCs w:val="21"/>
          <w:highlight w:val="none"/>
          <w:u w:val="single"/>
          <w:shd w:val="clear" w:color="auto" w:fill="auto"/>
        </w:rPr>
        <w:t>按本招标文件专用合同条款第1.13款执行。</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10.5承包人的合理化建议</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监理人审查承包人合理化建议的期限：</w:t>
      </w:r>
      <w:r>
        <w:rPr>
          <w:rFonts w:ascii="Arial" w:hAnsi="Arial" w:cs="Arial"/>
          <w:color w:val="auto"/>
          <w:szCs w:val="21"/>
          <w:highlight w:val="none"/>
          <w:u w:val="single"/>
          <w:shd w:val="clear" w:color="auto" w:fill="auto"/>
        </w:rPr>
        <w:t>收到承包人提交的合理化建议后7天内审核完毕并报送发包人，发现其中存在技术上的缺陷，应通知承包人修改。</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发包人审批承包人合理化建议的期限：</w:t>
      </w:r>
      <w:r>
        <w:rPr>
          <w:rFonts w:ascii="Arial" w:hAnsi="Arial" w:cs="Arial"/>
          <w:color w:val="auto"/>
          <w:szCs w:val="21"/>
          <w:highlight w:val="none"/>
          <w:u w:val="single"/>
          <w:shd w:val="clear" w:color="auto" w:fill="auto"/>
        </w:rPr>
        <w:t>收到监理人报送的合理化建议后7天内。</w:t>
      </w:r>
    </w:p>
    <w:p>
      <w:pPr>
        <w:ind w:left="420" w:left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承包人提出的合理化建议降低了合同价格或者提高了工程经济效益的奖励的方法和金额为：</w:t>
      </w:r>
      <w:r>
        <w:rPr>
          <w:rFonts w:ascii="Arial" w:hAnsi="Arial" w:cs="Arial"/>
          <w:color w:val="auto"/>
          <w:szCs w:val="21"/>
          <w:highlight w:val="none"/>
          <w:u w:val="single"/>
          <w:shd w:val="clear" w:color="auto" w:fill="auto"/>
        </w:rPr>
        <w:t>无。</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10.7 暂估价</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暂估价材料和工程设备的明细详见附件11：《暂估价一览表》。</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10.7.1 依法必须招标的暂估价项目</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对于依法必须招标的暂估价项目的确认和批准采取第</w:t>
      </w:r>
      <w:r>
        <w:rPr>
          <w:rFonts w:ascii="Arial" w:hAnsi="Arial" w:cs="Arial"/>
          <w:color w:val="auto"/>
          <w:szCs w:val="21"/>
          <w:highlight w:val="none"/>
          <w:u w:val="single"/>
          <w:shd w:val="clear" w:color="auto" w:fill="auto"/>
        </w:rPr>
        <w:t xml:space="preserve">  /  </w:t>
      </w:r>
      <w:r>
        <w:rPr>
          <w:rFonts w:ascii="Arial" w:hAnsi="Arial" w:cs="Arial"/>
          <w:color w:val="auto"/>
          <w:szCs w:val="21"/>
          <w:highlight w:val="none"/>
          <w:shd w:val="clear" w:color="auto" w:fill="auto"/>
        </w:rPr>
        <w:t>种方式确定。</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10.7.2 不属于依法必须招标的暂估价项目</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对于不属于依法必须招标的暂估价项目的确认和批准采取第</w:t>
      </w:r>
      <w:r>
        <w:rPr>
          <w:rFonts w:ascii="Arial" w:hAnsi="Arial" w:cs="Arial"/>
          <w:color w:val="auto"/>
          <w:szCs w:val="21"/>
          <w:highlight w:val="none"/>
          <w:u w:val="single"/>
          <w:shd w:val="clear" w:color="auto" w:fill="auto"/>
        </w:rPr>
        <w:t>1</w:t>
      </w:r>
      <w:r>
        <w:rPr>
          <w:rFonts w:ascii="Arial" w:hAnsi="Arial" w:cs="Arial"/>
          <w:color w:val="auto"/>
          <w:szCs w:val="21"/>
          <w:highlight w:val="none"/>
          <w:shd w:val="clear" w:color="auto" w:fill="auto"/>
        </w:rPr>
        <w:t>种方式确定。</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第3种方式：承包人直接实施的暂估价项目</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承包人直接实施的暂估价项目的约定：</w:t>
      </w:r>
      <w:r>
        <w:rPr>
          <w:rFonts w:ascii="Arial" w:hAnsi="Arial" w:cs="Arial"/>
          <w:color w:val="auto"/>
          <w:szCs w:val="21"/>
          <w:highlight w:val="none"/>
          <w:u w:val="single"/>
          <w:shd w:val="clear" w:color="auto" w:fill="auto"/>
        </w:rPr>
        <w:t xml:space="preserve">/ </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10.8 暂列金额</w:t>
      </w:r>
    </w:p>
    <w:p>
      <w:pPr>
        <w:autoSpaceDE w:val="0"/>
        <w:autoSpaceDN w:val="0"/>
        <w:adjustRightInd w:val="0"/>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合同当事人关于暂列金额使用的约定：</w:t>
      </w:r>
      <w:r>
        <w:rPr>
          <w:rFonts w:ascii="Arial" w:hAnsi="Arial" w:cs="Arial"/>
          <w:color w:val="auto"/>
          <w:szCs w:val="21"/>
          <w:highlight w:val="none"/>
          <w:u w:val="single"/>
          <w:shd w:val="clear" w:color="auto" w:fill="auto"/>
        </w:rPr>
        <w:t xml:space="preserve">/          </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11. 价格调整</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11.1 市场价格波动引起的调整</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市场价格波动是否调整合同价格的约定：</w:t>
      </w:r>
      <w:r>
        <w:rPr>
          <w:rFonts w:ascii="Arial" w:hAnsi="Arial" w:cs="Arial"/>
          <w:color w:val="auto"/>
          <w:szCs w:val="21"/>
          <w:highlight w:val="none"/>
          <w:u w:val="single"/>
          <w:shd w:val="clear" w:color="auto" w:fill="auto"/>
        </w:rPr>
        <w:t xml:space="preserve">无          </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12. 合同价格、计量与支付</w:t>
      </w:r>
    </w:p>
    <w:p>
      <w:pPr>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12.1 合同价格形式：</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12.1 合同价格形式</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1、单价合同。</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综合单价包含的风险范围：</w:t>
      </w:r>
      <w:r>
        <w:rPr>
          <w:rFonts w:ascii="Arial" w:hAnsi="Arial" w:cs="Arial"/>
          <w:color w:val="auto"/>
          <w:szCs w:val="21"/>
          <w:highlight w:val="none"/>
          <w:u w:val="single"/>
          <w:shd w:val="clear" w:color="auto" w:fill="auto"/>
        </w:rPr>
        <w:t xml:space="preserve">   根据磋商文件及磋商补充文件、投标须知中约定</w:t>
      </w:r>
      <w:r>
        <w:rPr>
          <w:rFonts w:ascii="Arial" w:hAnsi="Arial" w:cs="Arial"/>
          <w:b/>
          <w:color w:val="auto"/>
          <w:szCs w:val="21"/>
          <w:highlight w:val="none"/>
          <w:u w:val="single"/>
          <w:shd w:val="clear" w:color="auto" w:fill="auto"/>
        </w:rPr>
        <w:t>。</w:t>
      </w:r>
      <w:r>
        <w:rPr>
          <w:rFonts w:ascii="Arial" w:hAnsi="Arial" w:cs="Arial"/>
          <w:color w:val="auto"/>
          <w:szCs w:val="21"/>
          <w:highlight w:val="none"/>
          <w:shd w:val="clear" w:color="auto" w:fill="auto"/>
        </w:rPr>
        <w:t>。</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风险费用的计算方法：</w:t>
      </w:r>
      <w:r>
        <w:rPr>
          <w:rFonts w:ascii="Arial" w:hAnsi="Arial" w:cs="Arial"/>
          <w:color w:val="auto"/>
          <w:szCs w:val="21"/>
          <w:highlight w:val="none"/>
          <w:u w:val="single"/>
          <w:shd w:val="clear" w:color="auto" w:fill="auto"/>
        </w:rPr>
        <w:t xml:space="preserve">   由承包人在报价中自行考虑         </w:t>
      </w:r>
      <w:r>
        <w:rPr>
          <w:rFonts w:ascii="Arial" w:hAnsi="Arial" w:cs="Arial"/>
          <w:color w:val="auto"/>
          <w:szCs w:val="21"/>
          <w:highlight w:val="none"/>
          <w:shd w:val="clear" w:color="auto" w:fill="auto"/>
        </w:rPr>
        <w:t>。</w:t>
      </w:r>
    </w:p>
    <w:p>
      <w:pPr>
        <w:ind w:firstLine="420" w:firstLineChars="200"/>
        <w:rPr>
          <w:rFonts w:ascii="Arial" w:hAnsi="Arial" w:cs="Arial"/>
          <w:b/>
          <w:color w:val="auto"/>
          <w:szCs w:val="21"/>
          <w:highlight w:val="none"/>
          <w:u w:val="single"/>
          <w:shd w:val="clear" w:color="auto" w:fill="auto"/>
        </w:rPr>
      </w:pPr>
      <w:r>
        <w:rPr>
          <w:rFonts w:ascii="Arial" w:hAnsi="Arial" w:cs="Arial"/>
          <w:color w:val="auto"/>
          <w:szCs w:val="21"/>
          <w:highlight w:val="none"/>
          <w:shd w:val="clear" w:color="auto" w:fill="auto"/>
        </w:rPr>
        <w:t>风险范围以外合同价格的调整方法：</w:t>
      </w:r>
      <w:r>
        <w:rPr>
          <w:rFonts w:ascii="Arial" w:hAnsi="Arial" w:cs="Arial"/>
          <w:color w:val="auto"/>
          <w:szCs w:val="21"/>
          <w:highlight w:val="none"/>
          <w:u w:val="single"/>
          <w:shd w:val="clear" w:color="auto" w:fill="auto"/>
        </w:rPr>
        <w:t xml:space="preserve">设计变更、工程量清单项目漏项及工程量差异所产生的实际工程量按合同规定调整  </w:t>
      </w:r>
      <w:r>
        <w:rPr>
          <w:rFonts w:ascii="Arial" w:hAnsi="Arial" w:cs="Arial"/>
          <w:color w:val="auto"/>
          <w:szCs w:val="21"/>
          <w:highlight w:val="none"/>
          <w:shd w:val="clear" w:color="auto" w:fill="auto"/>
        </w:rPr>
        <w:t>。</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2、总价合同。</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总价包含的风险范围：</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风险费用的计算方法：</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风险范围以外合同价格的调整方法：</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双方约定合同价款调整按下列方法进行：</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w:t>
      </w:r>
    </w:p>
    <w:p>
      <w:pPr>
        <w:ind w:firstLine="420" w:firstLineChars="200"/>
        <w:rPr>
          <w:rFonts w:ascii="Arial" w:hAnsi="Arial" w:cs="Arial"/>
          <w:color w:val="auto"/>
          <w:highlight w:val="none"/>
          <w:shd w:val="clear" w:color="auto" w:fill="auto"/>
        </w:rPr>
      </w:pPr>
      <w:r>
        <w:rPr>
          <w:rFonts w:ascii="Arial" w:hAnsi="Arial" w:cs="Arial"/>
          <w:color w:val="auto"/>
          <w:szCs w:val="21"/>
          <w:highlight w:val="none"/>
          <w:shd w:val="clear" w:color="auto" w:fill="auto"/>
        </w:rPr>
        <w:t>3、其他价格方式：</w:t>
      </w:r>
      <w:r>
        <w:rPr>
          <w:rFonts w:ascii="Arial" w:hAnsi="Arial" w:cs="Arial"/>
          <w:color w:val="auto"/>
          <w:szCs w:val="21"/>
          <w:highlight w:val="none"/>
          <w:u w:val="single"/>
          <w:shd w:val="clear" w:color="auto" w:fill="auto"/>
        </w:rPr>
        <w:t xml:space="preserve">/      </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12.2 预付款</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预付款支付比例或金额：</w:t>
      </w:r>
      <w:r>
        <w:rPr>
          <w:rFonts w:ascii="Arial" w:hAnsi="Arial" w:cs="Arial"/>
          <w:color w:val="FF0000"/>
          <w:szCs w:val="21"/>
          <w:highlight w:val="none"/>
          <w:u w:val="single"/>
          <w:shd w:val="clear" w:color="auto" w:fill="auto"/>
        </w:rPr>
        <w:t>本工程预付款为合同价款的</w:t>
      </w:r>
      <w:r>
        <w:rPr>
          <w:rFonts w:hint="eastAsia" w:ascii="Arial" w:hAnsi="Arial" w:cs="Arial"/>
          <w:color w:val="FF0000"/>
          <w:szCs w:val="21"/>
          <w:highlight w:val="none"/>
          <w:u w:val="single"/>
          <w:shd w:val="clear" w:color="auto" w:fill="auto"/>
          <w:lang w:val="en-US" w:eastAsia="zh-CN"/>
        </w:rPr>
        <w:t>4</w:t>
      </w:r>
      <w:r>
        <w:rPr>
          <w:rFonts w:hint="eastAsia" w:ascii="Arial" w:hAnsi="Arial" w:cs="Arial"/>
          <w:color w:val="FF0000"/>
          <w:szCs w:val="21"/>
          <w:highlight w:val="none"/>
          <w:u w:val="single"/>
          <w:shd w:val="clear" w:color="auto" w:fill="auto"/>
        </w:rPr>
        <w:t>0</w:t>
      </w:r>
      <w:r>
        <w:rPr>
          <w:rFonts w:ascii="Arial" w:hAnsi="Arial" w:cs="Arial"/>
          <w:color w:val="FF0000"/>
          <w:szCs w:val="21"/>
          <w:highlight w:val="none"/>
          <w:u w:val="single"/>
          <w:shd w:val="clear" w:color="auto" w:fill="auto"/>
        </w:rPr>
        <w:t>%（含安全文明施工基本费）。</w:t>
      </w:r>
    </w:p>
    <w:p>
      <w:pPr>
        <w:ind w:firstLine="420" w:firstLineChars="200"/>
        <w:rPr>
          <w:rFonts w:ascii="Arial" w:hAnsi="Arial" w:cs="Arial"/>
          <w:b/>
          <w:bCs/>
          <w:color w:val="FF0000"/>
          <w:szCs w:val="21"/>
          <w:highlight w:val="none"/>
          <w:shd w:val="clear" w:color="auto" w:fill="auto"/>
        </w:rPr>
      </w:pPr>
      <w:r>
        <w:rPr>
          <w:rFonts w:ascii="Arial" w:hAnsi="Arial" w:cs="Arial"/>
          <w:color w:val="auto"/>
          <w:szCs w:val="21"/>
          <w:highlight w:val="none"/>
          <w:shd w:val="clear" w:color="auto" w:fill="auto"/>
        </w:rPr>
        <w:t>预付款支付期限：</w:t>
      </w:r>
      <w:r>
        <w:rPr>
          <w:rFonts w:hint="eastAsia" w:ascii="宋体" w:hAnsi="宋体" w:cs="宋体"/>
          <w:b/>
          <w:bCs/>
          <w:color w:val="FF0000"/>
          <w:highlight w:val="none"/>
          <w:u w:val="single"/>
          <w:shd w:val="clear" w:color="auto" w:fill="auto"/>
        </w:rPr>
        <w:t>合同签订且具备实施条件收到承包人发票后</w:t>
      </w:r>
      <w:r>
        <w:rPr>
          <w:rFonts w:hint="eastAsia" w:ascii="宋体" w:hAnsi="宋体" w:cs="宋体"/>
          <w:b/>
          <w:bCs/>
          <w:color w:val="FF0000"/>
          <w:highlight w:val="none"/>
          <w:u w:val="single"/>
          <w:shd w:val="clear" w:color="auto" w:fill="auto"/>
          <w:lang w:val="en-US" w:eastAsia="zh-CN"/>
        </w:rPr>
        <w:t>7个工作</w:t>
      </w:r>
      <w:r>
        <w:rPr>
          <w:rFonts w:hint="eastAsia" w:ascii="宋体" w:hAnsi="宋体" w:cs="宋体"/>
          <w:b/>
          <w:bCs/>
          <w:color w:val="FF0000"/>
          <w:highlight w:val="none"/>
          <w:u w:val="single"/>
          <w:shd w:val="clear" w:color="auto" w:fill="auto"/>
        </w:rPr>
        <w:t>日内</w:t>
      </w:r>
      <w:r>
        <w:rPr>
          <w:rFonts w:ascii="Arial" w:hAnsi="Arial" w:cs="Arial"/>
          <w:b/>
          <w:bCs/>
          <w:color w:val="FF0000"/>
          <w:szCs w:val="21"/>
          <w:highlight w:val="none"/>
          <w:u w:val="single"/>
          <w:shd w:val="clear" w:color="auto" w:fill="auto"/>
        </w:rPr>
        <w:t>（含安全文明施工基本费）。</w:t>
      </w:r>
    </w:p>
    <w:p>
      <w:pPr>
        <w:ind w:firstLine="420" w:firstLineChars="200"/>
        <w:rPr>
          <w:rFonts w:hint="eastAsia" w:ascii="Arial" w:hAnsi="Arial" w:eastAsia="宋体" w:cs="Arial"/>
          <w:color w:val="auto"/>
          <w:szCs w:val="21"/>
          <w:highlight w:val="none"/>
          <w:u w:val="single"/>
          <w:shd w:val="clear" w:color="auto" w:fill="auto"/>
          <w:lang w:eastAsia="zh-CN"/>
        </w:rPr>
      </w:pPr>
      <w:r>
        <w:rPr>
          <w:rFonts w:ascii="Arial" w:hAnsi="Arial" w:cs="Arial"/>
          <w:color w:val="auto"/>
          <w:szCs w:val="21"/>
          <w:highlight w:val="none"/>
          <w:shd w:val="clear" w:color="auto" w:fill="auto"/>
        </w:rPr>
        <w:t>预付款扣回的方式：</w:t>
      </w:r>
      <w:r>
        <w:rPr>
          <w:rFonts w:hint="eastAsia" w:ascii="Arial" w:hAnsi="Arial" w:cs="Arial"/>
          <w:color w:val="FF0000"/>
          <w:szCs w:val="21"/>
          <w:highlight w:val="none"/>
          <w:u w:val="single"/>
          <w:shd w:val="clear" w:color="auto" w:fill="auto"/>
        </w:rPr>
        <w:t>从</w:t>
      </w:r>
      <w:r>
        <w:rPr>
          <w:rFonts w:hint="eastAsia" w:ascii="Arial" w:hAnsi="Arial" w:cs="Arial"/>
          <w:color w:val="FF0000"/>
          <w:szCs w:val="21"/>
          <w:highlight w:val="none"/>
          <w:u w:val="single"/>
          <w:shd w:val="clear" w:color="auto" w:fill="auto"/>
          <w:lang w:eastAsia="zh-CN"/>
        </w:rPr>
        <w:t>支付后期工程款时</w:t>
      </w:r>
      <w:r>
        <w:rPr>
          <w:rFonts w:hint="eastAsia" w:ascii="Arial" w:hAnsi="Arial" w:cs="Arial"/>
          <w:color w:val="FF0000"/>
          <w:szCs w:val="21"/>
          <w:highlight w:val="none"/>
          <w:u w:val="single"/>
          <w:shd w:val="clear" w:color="auto" w:fill="auto"/>
        </w:rPr>
        <w:t>全额扣回（含安全文明施工费）</w:t>
      </w:r>
      <w:r>
        <w:rPr>
          <w:rFonts w:hint="eastAsia" w:ascii="Arial" w:hAnsi="Arial" w:cs="Arial"/>
          <w:color w:val="FF0000"/>
          <w:szCs w:val="21"/>
          <w:highlight w:val="none"/>
          <w:u w:val="single"/>
          <w:shd w:val="clear" w:color="auto" w:fill="auto"/>
          <w:lang w:eastAsia="zh-CN"/>
        </w:rPr>
        <w:t>。</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12.2.2 预付款担保</w:t>
      </w:r>
    </w:p>
    <w:p>
      <w:pPr>
        <w:ind w:firstLine="420" w:firstLineChars="200"/>
        <w:rPr>
          <w:rFonts w:hint="eastAsia" w:ascii="Arial" w:hAnsi="Arial" w:cs="Arial"/>
          <w:color w:val="FF0000"/>
          <w:szCs w:val="21"/>
          <w:highlight w:val="none"/>
          <w:shd w:val="clear" w:color="auto" w:fill="auto"/>
        </w:rPr>
      </w:pPr>
      <w:r>
        <w:rPr>
          <w:rFonts w:hint="eastAsia" w:ascii="Arial" w:hAnsi="Arial" w:cs="Arial"/>
          <w:color w:val="FF0000"/>
          <w:szCs w:val="21"/>
          <w:highlight w:val="none"/>
          <w:shd w:val="clear" w:color="auto" w:fill="auto"/>
        </w:rPr>
        <w:t>承包人提交预付款担保的期限：</w:t>
      </w:r>
      <w:r>
        <w:rPr>
          <w:rFonts w:hint="eastAsia" w:ascii="宋体" w:hAnsi="宋体" w:cs="宋体"/>
          <w:color w:val="auto"/>
          <w:highlight w:val="none"/>
          <w:u w:val="single"/>
        </w:rPr>
        <w:t>承包人应在发包人支付预付款前向发包人提供预付款担保</w:t>
      </w:r>
      <w:r>
        <w:rPr>
          <w:rFonts w:hint="eastAsia" w:ascii="Arial" w:hAnsi="Arial" w:cs="Arial"/>
          <w:color w:val="FF0000"/>
          <w:szCs w:val="21"/>
          <w:highlight w:val="none"/>
          <w:shd w:val="clear" w:color="auto" w:fill="auto"/>
        </w:rPr>
        <w:t>。</w:t>
      </w:r>
    </w:p>
    <w:p>
      <w:pPr>
        <w:ind w:firstLine="420" w:firstLineChars="200"/>
        <w:rPr>
          <w:rFonts w:hint="eastAsia" w:ascii="Arial" w:hAnsi="Arial" w:cs="Arial"/>
          <w:color w:val="auto"/>
          <w:szCs w:val="21"/>
          <w:highlight w:val="none"/>
          <w:shd w:val="clear" w:color="auto" w:fill="auto"/>
        </w:rPr>
      </w:pPr>
      <w:r>
        <w:rPr>
          <w:rFonts w:hint="eastAsia" w:ascii="Arial" w:hAnsi="Arial" w:cs="Arial"/>
          <w:color w:val="FF0000"/>
          <w:szCs w:val="21"/>
          <w:highlight w:val="none"/>
          <w:shd w:val="clear" w:color="auto" w:fill="auto"/>
        </w:rPr>
        <w:t>预付款担保的形式为：</w:t>
      </w:r>
      <w:r>
        <w:rPr>
          <w:rFonts w:hint="eastAsia" w:ascii="宋体" w:hAnsi="宋体" w:eastAsia="宋体" w:cs="宋体"/>
          <w:color w:val="auto"/>
          <w:highlight w:val="none"/>
          <w:u w:val="single"/>
          <w:lang w:val="zh-CN"/>
        </w:rPr>
        <w:t>承包人</w:t>
      </w:r>
      <w:r>
        <w:rPr>
          <w:rFonts w:hint="eastAsia" w:ascii="宋体" w:hAnsi="宋体" w:eastAsia="宋体" w:cs="宋体"/>
          <w:color w:val="auto"/>
          <w:highlight w:val="none"/>
          <w:u w:val="single"/>
          <w:lang w:val="en-US" w:eastAsia="zh-CN"/>
        </w:rPr>
        <w:t>需提交银行、保险公司等金融机构出具的预付款保函或其他担保措施（根据《浙江省财政厅关于进一步发挥政府采购政策功能全力推动经济稳进提升的通知》浙财采监[2022]3号文件）（具体拨付时间视财政资金到位情况为准）</w:t>
      </w:r>
      <w:r>
        <w:rPr>
          <w:rFonts w:hint="eastAsia" w:ascii="Arial" w:hAnsi="Arial" w:cs="Arial"/>
          <w:color w:val="auto"/>
          <w:szCs w:val="21"/>
          <w:highlight w:val="none"/>
          <w:shd w:val="clear" w:color="auto" w:fill="auto"/>
        </w:rPr>
        <w:t>。</w:t>
      </w:r>
    </w:p>
    <w:p>
      <w:pPr>
        <w:ind w:firstLine="420" w:firstLineChars="200"/>
        <w:rPr>
          <w:rFonts w:hint="eastAsia" w:ascii="Arial" w:hAnsi="Arial" w:cs="Arial"/>
          <w:color w:val="FF0000"/>
          <w:szCs w:val="21"/>
          <w:highlight w:val="none"/>
          <w:shd w:val="clear" w:color="auto" w:fill="auto"/>
        </w:rPr>
      </w:pPr>
      <w:r>
        <w:rPr>
          <w:rFonts w:hint="eastAsia" w:ascii="Arial" w:hAnsi="Arial" w:cs="Arial"/>
          <w:color w:val="FF0000"/>
          <w:szCs w:val="21"/>
          <w:highlight w:val="none"/>
          <w:shd w:val="clear" w:color="auto" w:fill="auto"/>
        </w:rPr>
        <w:t>应满足以下几个条件：</w:t>
      </w:r>
    </w:p>
    <w:p>
      <w:pPr>
        <w:ind w:firstLine="420" w:firstLineChars="200"/>
        <w:rPr>
          <w:rFonts w:hint="eastAsia" w:ascii="Arial" w:hAnsi="Arial" w:cs="Arial"/>
          <w:color w:val="FF0000"/>
          <w:szCs w:val="21"/>
          <w:highlight w:val="none"/>
          <w:shd w:val="clear" w:color="auto" w:fill="auto"/>
        </w:rPr>
      </w:pPr>
      <w:r>
        <w:rPr>
          <w:rFonts w:hint="eastAsia" w:ascii="Arial" w:hAnsi="Arial" w:cs="Arial"/>
          <w:color w:val="FF0000"/>
          <w:szCs w:val="21"/>
          <w:highlight w:val="none"/>
          <w:shd w:val="clear" w:color="auto" w:fill="auto"/>
        </w:rPr>
        <w:t>1）为无条件保函：即在承包人没有实施合同或者未履行合同义务时，发包人不需要出具任何证明和理由，只要看到承包人违约，就可对银行保函进行收兑。</w:t>
      </w:r>
    </w:p>
    <w:p>
      <w:pPr>
        <w:ind w:firstLine="420" w:firstLineChars="200"/>
        <w:rPr>
          <w:rFonts w:hint="eastAsia" w:ascii="Arial" w:hAnsi="Arial" w:cs="Arial"/>
          <w:color w:val="FF0000"/>
          <w:szCs w:val="21"/>
          <w:highlight w:val="none"/>
          <w:shd w:val="clear" w:color="auto" w:fill="auto"/>
        </w:rPr>
      </w:pPr>
      <w:r>
        <w:rPr>
          <w:rFonts w:hint="eastAsia" w:ascii="Arial" w:hAnsi="Arial" w:cs="Arial"/>
          <w:color w:val="FF0000"/>
          <w:szCs w:val="21"/>
          <w:highlight w:val="none"/>
          <w:shd w:val="clear" w:color="auto" w:fill="auto"/>
        </w:rPr>
        <w:t>2）为见索即付保函：即在承包人没有实施合同或者未履行合同义务时，发包人不需要出具任何证明和理由，只要看到承包人违约，就可对银行保函进行收兑。</w:t>
      </w:r>
    </w:p>
    <w:p>
      <w:pPr>
        <w:ind w:firstLine="420" w:firstLineChars="200"/>
        <w:rPr>
          <w:rFonts w:hint="eastAsia" w:ascii="Arial" w:hAnsi="Arial" w:cs="Arial"/>
          <w:color w:val="FF0000"/>
          <w:szCs w:val="21"/>
          <w:highlight w:val="none"/>
          <w:shd w:val="clear" w:color="auto" w:fill="auto"/>
        </w:rPr>
      </w:pPr>
      <w:r>
        <w:rPr>
          <w:rFonts w:hint="eastAsia" w:ascii="Arial" w:hAnsi="Arial" w:cs="Arial"/>
          <w:color w:val="FF0000"/>
          <w:szCs w:val="21"/>
          <w:highlight w:val="none"/>
          <w:shd w:val="clear" w:color="auto" w:fill="auto"/>
        </w:rPr>
        <w:t>3）保函期限：在预付款完全扣回之前，应保证预付款担保持续有效。</w:t>
      </w:r>
    </w:p>
    <w:p>
      <w:pPr>
        <w:ind w:firstLine="420" w:firstLineChars="200"/>
        <w:rPr>
          <w:rFonts w:ascii="Arial" w:hAnsi="Arial" w:cs="Arial"/>
          <w:color w:val="FF0000"/>
          <w:szCs w:val="21"/>
          <w:highlight w:val="none"/>
          <w:shd w:val="clear" w:color="auto" w:fill="auto"/>
        </w:rPr>
      </w:pPr>
      <w:r>
        <w:rPr>
          <w:rFonts w:hint="eastAsia" w:ascii="Arial" w:hAnsi="Arial" w:cs="Arial"/>
          <w:color w:val="FF0000"/>
          <w:szCs w:val="21"/>
          <w:highlight w:val="none"/>
          <w:shd w:val="clear" w:color="auto" w:fill="auto"/>
        </w:rPr>
        <w:t>4）出具保函的机构：需经发包人确认。</w:t>
      </w:r>
    </w:p>
    <w:p>
      <w:pPr>
        <w:ind w:firstLine="420" w:firstLineChars="200"/>
        <w:rPr>
          <w:color w:val="FF0000"/>
          <w:highlight w:val="none"/>
          <w:shd w:val="clear" w:color="auto" w:fill="auto"/>
        </w:rPr>
      </w:pPr>
      <w:r>
        <w:rPr>
          <w:rFonts w:hint="eastAsia"/>
          <w:color w:val="FF0000"/>
          <w:highlight w:val="none"/>
          <w:shd w:val="clear" w:color="auto" w:fill="auto"/>
        </w:rPr>
        <w:t>5）如因承包人未及时提供预付款担保，导致发包人无法支付预付款，不影响承包人履行合同义务，承包人不得以此拖延或不履行合同义务。</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12.3 计量</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12.3.1 计量原则</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工程量计算规则：</w:t>
      </w:r>
      <w:r>
        <w:rPr>
          <w:rFonts w:ascii="Arial" w:hAnsi="Arial" w:cs="Arial"/>
          <w:color w:val="auto"/>
          <w:highlight w:val="none"/>
          <w:u w:val="single"/>
          <w:shd w:val="clear" w:color="auto" w:fill="auto"/>
        </w:rPr>
        <w:t>浙江省2018计价依据和建设工程工程量清单计价规范（GB50500-2013）及相关省市文件。</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12.3.2 计量周期</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关于计量周期的约定：</w:t>
      </w:r>
      <w:r>
        <w:rPr>
          <w:rFonts w:ascii="Arial" w:hAnsi="Arial" w:cs="Arial"/>
          <w:color w:val="auto"/>
          <w:highlight w:val="none"/>
          <w:u w:val="single"/>
          <w:shd w:val="clear" w:color="auto" w:fill="auto"/>
        </w:rPr>
        <w:t>承包人每月</w:t>
      </w:r>
      <w:r>
        <w:rPr>
          <w:rFonts w:hint="eastAsia" w:ascii="Arial" w:hAnsi="Arial" w:cs="Arial"/>
          <w:color w:val="auto"/>
          <w:highlight w:val="none"/>
          <w:u w:val="single"/>
          <w:shd w:val="clear" w:color="auto" w:fill="auto"/>
          <w:lang w:val="en-US" w:eastAsia="zh-CN"/>
        </w:rPr>
        <w:t>1</w:t>
      </w:r>
      <w:r>
        <w:rPr>
          <w:rFonts w:ascii="Arial" w:hAnsi="Arial" w:cs="Arial"/>
          <w:color w:val="auto"/>
          <w:highlight w:val="none"/>
          <w:u w:val="single"/>
          <w:shd w:val="clear" w:color="auto" w:fill="auto"/>
        </w:rPr>
        <w:t>5日前提交已完成合格工程量的月报表，作为工程价款支付的依据</w:t>
      </w:r>
      <w:r>
        <w:rPr>
          <w:rFonts w:ascii="Arial" w:hAnsi="Arial" w:cs="Arial"/>
          <w:color w:val="auto"/>
          <w:highlight w:val="none"/>
          <w:shd w:val="clear" w:color="auto" w:fill="auto"/>
        </w:rPr>
        <w:t>。</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12.3.3 单价合同的计量</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关于单价合同计量的约定：</w:t>
      </w:r>
      <w:r>
        <w:rPr>
          <w:rFonts w:ascii="Arial" w:hAnsi="Arial" w:cs="Arial"/>
          <w:color w:val="auto"/>
          <w:szCs w:val="21"/>
          <w:highlight w:val="none"/>
          <w:u w:val="single"/>
          <w:shd w:val="clear" w:color="auto" w:fill="auto"/>
          <w:lang w:val="zh-CN"/>
        </w:rPr>
        <w:t>无。</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12.3.4 总价合同的计量</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关于总价合同计量的约定：</w:t>
      </w:r>
      <w:r>
        <w:rPr>
          <w:rFonts w:ascii="Arial" w:hAnsi="Arial" w:cs="Arial"/>
          <w:color w:val="auto"/>
          <w:szCs w:val="21"/>
          <w:highlight w:val="none"/>
          <w:u w:val="single"/>
          <w:shd w:val="clear" w:color="auto" w:fill="auto"/>
          <w:lang w:val="zh-CN"/>
        </w:rPr>
        <w:t>无。</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12.3.5总价合同采用支付分解表计量支付的，是否适用第12.3.4 项〔总价合同的计量〕约定进行计量：</w:t>
      </w:r>
      <w:r>
        <w:rPr>
          <w:rFonts w:ascii="Arial" w:hAnsi="Arial" w:cs="Arial"/>
          <w:color w:val="auto"/>
          <w:szCs w:val="21"/>
          <w:highlight w:val="none"/>
          <w:u w:val="single"/>
          <w:shd w:val="clear" w:color="auto" w:fill="auto"/>
          <w:lang w:val="zh-CN"/>
        </w:rPr>
        <w:t>无。</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12.3.6 其他价格形式合同的计量</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其他价格形式的计量方式和程序：</w:t>
      </w:r>
      <w:r>
        <w:rPr>
          <w:rFonts w:ascii="Arial" w:hAnsi="Arial" w:cs="Arial"/>
          <w:color w:val="auto"/>
          <w:highlight w:val="none"/>
          <w:u w:val="single"/>
          <w:shd w:val="clear" w:color="auto" w:fill="auto"/>
          <w:lang w:val="zh-CN"/>
        </w:rPr>
        <w:t xml:space="preserve">无  </w:t>
      </w:r>
      <w:r>
        <w:rPr>
          <w:rFonts w:ascii="Arial" w:hAnsi="Arial" w:cs="Arial"/>
          <w:color w:val="auto"/>
          <w:highlight w:val="none"/>
          <w:shd w:val="clear" w:color="auto" w:fill="auto"/>
        </w:rPr>
        <w:t>。</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12.4 工程进度款支付</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12.4.1 付款周期</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关于付款周期的约定：</w:t>
      </w:r>
      <w:r>
        <w:rPr>
          <w:rFonts w:ascii="Arial" w:hAnsi="Arial" w:cs="Arial"/>
          <w:color w:val="auto"/>
          <w:highlight w:val="none"/>
          <w:u w:val="single"/>
          <w:shd w:val="clear" w:color="auto" w:fill="auto"/>
        </w:rPr>
        <w:t>按月支付</w:t>
      </w:r>
      <w:r>
        <w:rPr>
          <w:rFonts w:ascii="Arial" w:hAnsi="Arial" w:cs="Arial"/>
          <w:color w:val="auto"/>
          <w:highlight w:val="none"/>
          <w:shd w:val="clear" w:color="auto" w:fill="auto"/>
        </w:rPr>
        <w:t>。</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12.4.2 进度付款申请单的编制</w:t>
      </w:r>
    </w:p>
    <w:p>
      <w:pPr>
        <w:ind w:firstLine="420" w:firstLineChars="200"/>
        <w:rPr>
          <w:rFonts w:ascii="Arial" w:hAnsi="Arial" w:cs="Arial"/>
          <w:color w:val="auto"/>
          <w:szCs w:val="21"/>
          <w:highlight w:val="none"/>
          <w:u w:val="single"/>
          <w:shd w:val="clear" w:color="auto" w:fill="auto"/>
          <w:lang w:val="zh-CN"/>
        </w:rPr>
      </w:pPr>
      <w:r>
        <w:rPr>
          <w:rFonts w:ascii="Arial" w:hAnsi="Arial" w:cs="Arial"/>
          <w:color w:val="auto"/>
          <w:szCs w:val="21"/>
          <w:highlight w:val="none"/>
          <w:shd w:val="clear" w:color="auto" w:fill="auto"/>
        </w:rPr>
        <w:t>关于进度付款申请单编制的约定：</w:t>
      </w:r>
      <w:r>
        <w:rPr>
          <w:rFonts w:ascii="Arial" w:hAnsi="Arial" w:cs="Arial"/>
          <w:color w:val="auto"/>
          <w:highlight w:val="none"/>
          <w:u w:val="single"/>
          <w:shd w:val="clear" w:color="auto" w:fill="auto"/>
        </w:rPr>
        <w:t>每月进度完成后提交已完工程量的月报表，作为工程价款支付的依据</w:t>
      </w:r>
      <w:r>
        <w:rPr>
          <w:rFonts w:ascii="Arial" w:hAnsi="Arial" w:cs="Arial"/>
          <w:color w:val="auto"/>
          <w:highlight w:val="none"/>
          <w:shd w:val="clear" w:color="auto" w:fill="auto"/>
        </w:rPr>
        <w:t>。</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12.4.3 进度付款申请单的提交</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（1）单价合同进度付款申请单提交的约定：</w:t>
      </w:r>
      <w:r>
        <w:rPr>
          <w:rFonts w:ascii="Arial" w:hAnsi="Arial" w:cs="Arial"/>
          <w:color w:val="auto"/>
          <w:szCs w:val="21"/>
          <w:highlight w:val="none"/>
          <w:u w:val="single"/>
          <w:shd w:val="clear" w:color="auto" w:fill="auto"/>
          <w:lang w:val="zh-CN"/>
        </w:rPr>
        <w:t>无。</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（2）总价合同进度付款申请单提交的约定：</w:t>
      </w:r>
      <w:r>
        <w:rPr>
          <w:rFonts w:ascii="Arial" w:hAnsi="Arial" w:cs="Arial"/>
          <w:color w:val="auto"/>
          <w:szCs w:val="21"/>
          <w:highlight w:val="none"/>
          <w:u w:val="single"/>
          <w:shd w:val="clear" w:color="auto" w:fill="auto"/>
          <w:lang w:val="zh-CN"/>
        </w:rPr>
        <w:t>无。</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（3）其他价格形式合同进度付款申请单提交的约定：</w:t>
      </w:r>
      <w:r>
        <w:rPr>
          <w:rFonts w:ascii="Arial" w:hAnsi="Arial" w:cs="Arial"/>
          <w:color w:val="auto"/>
          <w:szCs w:val="21"/>
          <w:highlight w:val="none"/>
          <w:u w:val="single"/>
          <w:shd w:val="clear" w:color="auto" w:fill="auto"/>
          <w:lang w:val="zh-CN"/>
        </w:rPr>
        <w:t>无。</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12.4.4 进度款审核和支付</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（1）监理人审查并报送发包人的期限：</w:t>
      </w:r>
      <w:r>
        <w:rPr>
          <w:rFonts w:ascii="Arial" w:hAnsi="Arial" w:cs="Arial"/>
          <w:b/>
          <w:color w:val="auto"/>
          <w:szCs w:val="21"/>
          <w:highlight w:val="none"/>
          <w:u w:val="single"/>
          <w:shd w:val="clear" w:color="auto" w:fill="auto"/>
        </w:rPr>
        <w:t>按通用条款执行</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发包人完成审批并签发进度款支付证书的期限：</w:t>
      </w:r>
      <w:r>
        <w:rPr>
          <w:rFonts w:ascii="Arial" w:hAnsi="Arial" w:cs="Arial"/>
          <w:b/>
          <w:color w:val="auto"/>
          <w:szCs w:val="21"/>
          <w:highlight w:val="none"/>
          <w:u w:val="single"/>
          <w:shd w:val="clear" w:color="auto" w:fill="auto"/>
        </w:rPr>
        <w:t>按通用条款执行</w:t>
      </w:r>
    </w:p>
    <w:p>
      <w:pPr>
        <w:numPr>
          <w:ilvl w:val="0"/>
          <w:numId w:val="5"/>
        </w:numPr>
        <w:ind w:left="420" w:leftChars="200"/>
        <w:rPr>
          <w:rFonts w:ascii="Arial" w:hAnsi="Arial" w:cs="Arial"/>
          <w:color w:val="FF0000"/>
          <w:szCs w:val="21"/>
          <w:highlight w:val="none"/>
          <w:u w:val="single"/>
          <w:shd w:val="clear" w:color="auto" w:fill="auto"/>
        </w:rPr>
      </w:pPr>
      <w:bookmarkStart w:id="208" w:name="_Toc520278634"/>
      <w:bookmarkStart w:id="209" w:name="_Toc520278763"/>
      <w:r>
        <w:rPr>
          <w:rFonts w:ascii="Arial" w:hAnsi="Arial" w:cs="Arial"/>
          <w:color w:val="auto"/>
          <w:szCs w:val="21"/>
          <w:highlight w:val="none"/>
          <w:u w:val="single"/>
          <w:shd w:val="clear" w:color="auto" w:fill="auto"/>
        </w:rPr>
        <w:t>发包人支付进度款的期限：</w:t>
      </w:r>
      <w:r>
        <w:rPr>
          <w:rFonts w:ascii="Arial" w:hAnsi="Arial" w:cs="Arial"/>
          <w:color w:val="FF0000"/>
          <w:szCs w:val="21"/>
          <w:highlight w:val="none"/>
          <w:u w:val="single"/>
          <w:shd w:val="clear" w:color="auto" w:fill="auto"/>
        </w:rPr>
        <w:t>①</w:t>
      </w:r>
      <w:r>
        <w:rPr>
          <w:rFonts w:hint="eastAsia" w:ascii="Arial" w:hAnsi="Arial" w:cs="Arial"/>
          <w:color w:val="FF0000"/>
          <w:szCs w:val="21"/>
          <w:highlight w:val="none"/>
          <w:u w:val="single"/>
          <w:shd w:val="clear" w:color="auto" w:fill="auto"/>
          <w:lang w:eastAsia="zh-CN"/>
        </w:rPr>
        <w:t>工程完工后支付至</w:t>
      </w:r>
      <w:r>
        <w:rPr>
          <w:rFonts w:ascii="Arial" w:hAnsi="Arial" w:cs="Arial"/>
          <w:color w:val="FF0000"/>
          <w:szCs w:val="21"/>
          <w:highlight w:val="none"/>
          <w:u w:val="single"/>
          <w:shd w:val="clear" w:color="auto" w:fill="auto"/>
        </w:rPr>
        <w:t>已完成工程量的85%②</w:t>
      </w:r>
      <w:r>
        <w:rPr>
          <w:rFonts w:ascii="Arial" w:hAnsi="宋体" w:cs="Arial"/>
          <w:color w:val="FF0000"/>
          <w:highlight w:val="none"/>
          <w:u w:val="single"/>
          <w:shd w:val="clear" w:color="auto" w:fill="auto"/>
        </w:rPr>
        <w:t>待</w:t>
      </w:r>
      <w:r>
        <w:rPr>
          <w:rFonts w:hint="eastAsia" w:ascii="Arial" w:hAnsi="宋体" w:cs="Arial"/>
          <w:color w:val="FF0000"/>
          <w:highlight w:val="none"/>
          <w:u w:val="single"/>
          <w:shd w:val="clear" w:color="auto" w:fill="auto"/>
          <w:lang w:eastAsia="zh-CN"/>
        </w:rPr>
        <w:t>该</w:t>
      </w:r>
      <w:r>
        <w:rPr>
          <w:rFonts w:ascii="Arial" w:hAnsi="宋体" w:cs="Arial"/>
          <w:color w:val="FF0000"/>
          <w:highlight w:val="none"/>
          <w:u w:val="single"/>
          <w:shd w:val="clear" w:color="auto" w:fill="auto"/>
        </w:rPr>
        <w:t>工程</w:t>
      </w:r>
      <w:r>
        <w:rPr>
          <w:rFonts w:ascii="Arial" w:hAnsi="Arial" w:cs="Arial"/>
          <w:color w:val="FF0000"/>
          <w:szCs w:val="21"/>
          <w:highlight w:val="none"/>
          <w:u w:val="single"/>
          <w:shd w:val="clear" w:color="auto" w:fill="auto"/>
        </w:rPr>
        <w:t>验收合格（</w:t>
      </w:r>
      <w:r>
        <w:rPr>
          <w:rStyle w:val="264"/>
          <w:rFonts w:ascii="Arial" w:hAnsi="Arial" w:cs="Arial"/>
          <w:color w:val="FF0000"/>
          <w:szCs w:val="21"/>
          <w:highlight w:val="none"/>
          <w:u w:val="single"/>
          <w:shd w:val="clear" w:color="auto" w:fill="auto"/>
        </w:rPr>
        <w:t>相关验收报告等完整资料移交采购人备案</w:t>
      </w:r>
      <w:r>
        <w:rPr>
          <w:rFonts w:ascii="Arial" w:hAnsi="Arial" w:cs="Arial"/>
          <w:color w:val="FF0000"/>
          <w:szCs w:val="21"/>
          <w:highlight w:val="none"/>
          <w:u w:val="single"/>
          <w:shd w:val="clear" w:color="auto" w:fill="auto"/>
        </w:rPr>
        <w:t>）</w:t>
      </w:r>
      <w:r>
        <w:rPr>
          <w:rFonts w:hint="eastAsia" w:ascii="Arial" w:hAnsi="Arial" w:cs="Arial"/>
          <w:color w:val="FF0000"/>
          <w:szCs w:val="21"/>
          <w:highlight w:val="none"/>
          <w:u w:val="single"/>
          <w:shd w:val="clear" w:color="auto" w:fill="auto"/>
        </w:rPr>
        <w:t>，办理结算审核后支付至审定结算价款的</w:t>
      </w:r>
      <w:r>
        <w:rPr>
          <w:rFonts w:hint="eastAsia" w:ascii="Arial" w:hAnsi="Arial" w:cs="Arial"/>
          <w:color w:val="FF0000"/>
          <w:szCs w:val="21"/>
          <w:highlight w:val="none"/>
          <w:u w:val="single"/>
          <w:shd w:val="clear" w:color="auto" w:fill="auto"/>
          <w:lang w:val="en-US" w:eastAsia="zh-CN"/>
        </w:rPr>
        <w:t>100</w:t>
      </w:r>
      <w:r>
        <w:rPr>
          <w:rFonts w:hint="eastAsia" w:ascii="Arial" w:hAnsi="Arial" w:cs="Arial"/>
          <w:color w:val="FF0000"/>
          <w:szCs w:val="21"/>
          <w:highlight w:val="none"/>
          <w:u w:val="single"/>
          <w:shd w:val="clear" w:color="auto" w:fill="auto"/>
        </w:rPr>
        <w:t>%，同时无息退还履约担保。保修期按相关规定执行。</w:t>
      </w:r>
      <w:r>
        <w:rPr>
          <w:rFonts w:ascii="Arial" w:hAnsi="Arial" w:cs="Arial"/>
          <w:color w:val="FF0000"/>
          <w:szCs w:val="21"/>
          <w:highlight w:val="none"/>
          <w:u w:val="single"/>
          <w:shd w:val="clear" w:color="auto" w:fill="auto"/>
        </w:rPr>
        <w:t>③发包人向承包人支付的一切费用，承包人不得移作他用。发包人和监理工程师有权对此进行监督，如承包人抽走用于本工程的资金，且影响了工程的实施，按承包人违约处理。</w:t>
      </w:r>
      <w:bookmarkEnd w:id="208"/>
      <w:bookmarkEnd w:id="209"/>
    </w:p>
    <w:p>
      <w:pPr>
        <w:ind w:firstLine="525" w:firstLineChars="25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发包人逾期支付进度款的违约金的计算方式：</w:t>
      </w:r>
      <w:r>
        <w:rPr>
          <w:rFonts w:ascii="Arial" w:hAnsi="Arial" w:cs="Arial"/>
          <w:color w:val="auto"/>
          <w:szCs w:val="21"/>
          <w:highlight w:val="none"/>
          <w:u w:val="single"/>
          <w:shd w:val="clear" w:color="auto" w:fill="auto"/>
          <w:lang w:val="zh-CN"/>
        </w:rPr>
        <w:t>无。</w:t>
      </w:r>
    </w:p>
    <w:p>
      <w:pPr>
        <w:ind w:firstLine="525" w:firstLineChars="25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12.4.6 支付分解表的编制</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2、总价合同支付分解表的编制与审批：</w:t>
      </w:r>
      <w:r>
        <w:rPr>
          <w:rFonts w:ascii="Arial" w:hAnsi="Arial" w:cs="Arial"/>
          <w:color w:val="auto"/>
          <w:szCs w:val="21"/>
          <w:highlight w:val="none"/>
          <w:u w:val="single"/>
          <w:shd w:val="clear" w:color="auto" w:fill="auto"/>
          <w:lang w:val="zh-CN"/>
        </w:rPr>
        <w:t>无。</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3、单价合同的总价项目支付分解表的编制与审批：</w:t>
      </w:r>
      <w:r>
        <w:rPr>
          <w:rFonts w:ascii="Arial" w:hAnsi="Arial" w:cs="Arial"/>
          <w:color w:val="auto"/>
          <w:szCs w:val="21"/>
          <w:highlight w:val="none"/>
          <w:u w:val="single"/>
          <w:shd w:val="clear" w:color="auto" w:fill="auto"/>
          <w:lang w:val="zh-CN"/>
        </w:rPr>
        <w:t>无。</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13.验收和工程试车</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13.1 分部分项工程验收</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13.1.2监理人不能按时进行验收时，应提前</w:t>
      </w:r>
      <w:r>
        <w:rPr>
          <w:rFonts w:ascii="Arial" w:hAnsi="Arial" w:cs="Arial"/>
          <w:color w:val="auto"/>
          <w:szCs w:val="21"/>
          <w:highlight w:val="none"/>
          <w:u w:val="single"/>
          <w:shd w:val="clear" w:color="auto" w:fill="auto"/>
        </w:rPr>
        <w:t>24</w:t>
      </w:r>
      <w:r>
        <w:rPr>
          <w:rFonts w:ascii="Arial" w:hAnsi="Arial" w:cs="Arial"/>
          <w:color w:val="auto"/>
          <w:szCs w:val="21"/>
          <w:highlight w:val="none"/>
          <w:shd w:val="clear" w:color="auto" w:fill="auto"/>
        </w:rPr>
        <w:t>小时提交书面延期要求。</w:t>
      </w:r>
    </w:p>
    <w:p>
      <w:pPr>
        <w:ind w:firstLine="420" w:firstLineChars="200"/>
        <w:rPr>
          <w:rFonts w:ascii="Arial" w:hAnsi="Arial" w:cs="Arial"/>
          <w:b/>
          <w:color w:val="auto"/>
          <w:szCs w:val="21"/>
          <w:highlight w:val="none"/>
          <w:shd w:val="clear" w:color="auto" w:fill="auto"/>
        </w:rPr>
      </w:pPr>
      <w:r>
        <w:rPr>
          <w:rFonts w:ascii="Arial" w:hAnsi="Arial" w:cs="Arial"/>
          <w:color w:val="auto"/>
          <w:szCs w:val="21"/>
          <w:highlight w:val="none"/>
          <w:shd w:val="clear" w:color="auto" w:fill="auto"/>
        </w:rPr>
        <w:t>关于延期最长不得超过：</w:t>
      </w:r>
      <w:r>
        <w:rPr>
          <w:rFonts w:ascii="Arial" w:hAnsi="Arial" w:cs="Arial"/>
          <w:color w:val="auto"/>
          <w:szCs w:val="21"/>
          <w:highlight w:val="none"/>
          <w:u w:val="single"/>
          <w:shd w:val="clear" w:color="auto" w:fill="auto"/>
        </w:rPr>
        <w:t>48</w:t>
      </w:r>
      <w:r>
        <w:rPr>
          <w:rFonts w:ascii="Arial" w:hAnsi="Arial" w:cs="Arial"/>
          <w:color w:val="auto"/>
          <w:szCs w:val="21"/>
          <w:highlight w:val="none"/>
          <w:shd w:val="clear" w:color="auto" w:fill="auto"/>
        </w:rPr>
        <w:t>小时。</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13.2 竣工验收</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13.2.2竣工验收程序</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关于竣工验收程序的约定：</w:t>
      </w:r>
      <w:r>
        <w:rPr>
          <w:rFonts w:ascii="Arial" w:hAnsi="Arial" w:cs="Arial"/>
          <w:b/>
          <w:color w:val="auto"/>
          <w:szCs w:val="21"/>
          <w:highlight w:val="none"/>
          <w:u w:val="single"/>
          <w:shd w:val="clear" w:color="auto" w:fill="auto"/>
        </w:rPr>
        <w:t>按通用条款执行</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发包人不按照本项约定组织竣工验收、颁发工程接收证书的违约金的计算方法：</w:t>
      </w:r>
      <w:r>
        <w:rPr>
          <w:rFonts w:ascii="Arial" w:hAnsi="Arial" w:cs="Arial"/>
          <w:color w:val="auto"/>
          <w:szCs w:val="21"/>
          <w:highlight w:val="none"/>
          <w:u w:val="single"/>
          <w:shd w:val="clear" w:color="auto" w:fill="auto"/>
          <w:lang w:val="zh-CN"/>
        </w:rPr>
        <w:t>无。</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13.2.5移交、接收全部与部分工程</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承包人向发包人移交工程的期限：</w:t>
      </w:r>
      <w:r>
        <w:rPr>
          <w:rFonts w:ascii="Arial" w:hAnsi="Arial" w:cs="Arial"/>
          <w:b/>
          <w:color w:val="auto"/>
          <w:szCs w:val="21"/>
          <w:highlight w:val="none"/>
          <w:u w:val="single"/>
          <w:shd w:val="clear" w:color="auto" w:fill="auto"/>
        </w:rPr>
        <w:t>按通用条款执行</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发包人未按本合同约定接收全部或部分工程的，违约金的计算方法为：</w:t>
      </w:r>
      <w:r>
        <w:rPr>
          <w:rFonts w:ascii="Arial" w:hAnsi="Arial" w:cs="Arial"/>
          <w:color w:val="auto"/>
          <w:szCs w:val="21"/>
          <w:highlight w:val="none"/>
          <w:u w:val="single"/>
          <w:shd w:val="clear" w:color="auto" w:fill="auto"/>
          <w:lang w:val="zh-CN"/>
        </w:rPr>
        <w:t>无。</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承包人未按时移交工程的，违约金的计算方法为：</w:t>
      </w:r>
      <w:r>
        <w:rPr>
          <w:rFonts w:ascii="Arial" w:hAnsi="Arial" w:cs="Arial"/>
          <w:color w:val="auto"/>
          <w:szCs w:val="21"/>
          <w:highlight w:val="none"/>
          <w:u w:val="single"/>
          <w:shd w:val="clear" w:color="auto" w:fill="auto"/>
          <w:lang w:val="zh-CN"/>
        </w:rPr>
        <w:t>无。</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13.3 工程试车</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13.3.1 试车程序</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工程试车内容：</w:t>
      </w:r>
      <w:r>
        <w:rPr>
          <w:rFonts w:ascii="Arial" w:hAnsi="Arial" w:cs="Arial"/>
          <w:b/>
          <w:color w:val="auto"/>
          <w:szCs w:val="21"/>
          <w:highlight w:val="none"/>
          <w:u w:val="single"/>
          <w:shd w:val="clear" w:color="auto" w:fill="auto"/>
        </w:rPr>
        <w:t>/</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（1）单机无负荷试车费用由</w:t>
      </w:r>
      <w:r>
        <w:rPr>
          <w:rFonts w:ascii="Arial" w:hAnsi="Arial" w:cs="Arial"/>
          <w:b/>
          <w:color w:val="auto"/>
          <w:szCs w:val="21"/>
          <w:highlight w:val="none"/>
          <w:u w:val="single"/>
          <w:shd w:val="clear" w:color="auto" w:fill="auto"/>
        </w:rPr>
        <w:t>施工单位</w:t>
      </w:r>
      <w:r>
        <w:rPr>
          <w:rFonts w:ascii="Arial" w:hAnsi="Arial" w:cs="Arial"/>
          <w:color w:val="auto"/>
          <w:szCs w:val="21"/>
          <w:highlight w:val="none"/>
          <w:shd w:val="clear" w:color="auto" w:fill="auto"/>
        </w:rPr>
        <w:t>承担；</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（2）无负荷联动试车费用由</w:t>
      </w:r>
      <w:r>
        <w:rPr>
          <w:rFonts w:ascii="Arial" w:hAnsi="Arial" w:cs="Arial"/>
          <w:b/>
          <w:color w:val="auto"/>
          <w:szCs w:val="21"/>
          <w:highlight w:val="none"/>
          <w:u w:val="single"/>
          <w:shd w:val="clear" w:color="auto" w:fill="auto"/>
        </w:rPr>
        <w:t>施工单位</w:t>
      </w:r>
      <w:r>
        <w:rPr>
          <w:rFonts w:ascii="Arial" w:hAnsi="Arial" w:cs="Arial"/>
          <w:color w:val="auto"/>
          <w:szCs w:val="21"/>
          <w:highlight w:val="none"/>
          <w:shd w:val="clear" w:color="auto" w:fill="auto"/>
        </w:rPr>
        <w:t>承担。</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13.3.3 投料试车</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关于投料试车相关事项的约定：</w:t>
      </w:r>
      <w:r>
        <w:rPr>
          <w:rFonts w:ascii="Arial" w:hAnsi="Arial" w:cs="Arial"/>
          <w:b/>
          <w:color w:val="auto"/>
          <w:szCs w:val="21"/>
          <w:highlight w:val="none"/>
          <w:u w:val="single"/>
          <w:shd w:val="clear" w:color="auto" w:fill="auto"/>
        </w:rPr>
        <w:t>/</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13.6 竣工退场</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13.6.1 竣工退场</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承包人完成竣工退场的期限：</w:t>
      </w:r>
      <w:r>
        <w:rPr>
          <w:rFonts w:ascii="Arial" w:hAnsi="Arial" w:cs="Arial"/>
          <w:b/>
          <w:color w:val="auto"/>
          <w:szCs w:val="21"/>
          <w:highlight w:val="none"/>
          <w:u w:val="single"/>
          <w:shd w:val="clear" w:color="auto" w:fill="auto"/>
        </w:rPr>
        <w:t>30天</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14. 竣工结算</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14.1 竣工结算申请</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承包人提交竣工结算申请单的期限：</w:t>
      </w:r>
      <w:r>
        <w:rPr>
          <w:rFonts w:ascii="Arial" w:hAnsi="Arial" w:cs="Arial"/>
          <w:b/>
          <w:color w:val="auto"/>
          <w:szCs w:val="21"/>
          <w:highlight w:val="none"/>
          <w:u w:val="single"/>
          <w:shd w:val="clear" w:color="auto" w:fill="auto"/>
        </w:rPr>
        <w:t>60天</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竣工付款申请单应包括的内容：</w:t>
      </w:r>
      <w:r>
        <w:rPr>
          <w:rFonts w:ascii="Arial" w:hAnsi="Arial" w:cs="Arial"/>
          <w:b/>
          <w:color w:val="auto"/>
          <w:szCs w:val="21"/>
          <w:highlight w:val="none"/>
          <w:u w:val="single"/>
          <w:shd w:val="clear" w:color="auto" w:fill="auto"/>
        </w:rPr>
        <w:t>按通用条款执行</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14.2 竣工结算审核</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发包人审批竣工付款申请单的期限：</w:t>
      </w:r>
      <w:r>
        <w:rPr>
          <w:rFonts w:ascii="Arial" w:hAnsi="Arial" w:cs="Arial"/>
          <w:b/>
          <w:color w:val="auto"/>
          <w:szCs w:val="21"/>
          <w:highlight w:val="none"/>
          <w:u w:val="single"/>
          <w:shd w:val="clear" w:color="auto" w:fill="auto"/>
        </w:rPr>
        <w:t>60天</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发包人完成竣工付款的期限：</w:t>
      </w:r>
      <w:r>
        <w:rPr>
          <w:rFonts w:ascii="Arial" w:hAnsi="Arial" w:cs="Arial"/>
          <w:b/>
          <w:color w:val="auto"/>
          <w:szCs w:val="21"/>
          <w:highlight w:val="none"/>
          <w:u w:val="single"/>
          <w:shd w:val="clear" w:color="auto" w:fill="auto"/>
        </w:rPr>
        <w:t>30天</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关于竣工付款证书异议部分复核的方式和程序：</w:t>
      </w:r>
      <w:r>
        <w:rPr>
          <w:rFonts w:ascii="Arial" w:hAnsi="Arial" w:cs="Arial"/>
          <w:b/>
          <w:color w:val="auto"/>
          <w:szCs w:val="21"/>
          <w:highlight w:val="none"/>
          <w:u w:val="single"/>
          <w:shd w:val="clear" w:color="auto" w:fill="auto"/>
        </w:rPr>
        <w:t>首先双方协商，无法协商的按照第20条〔争议解决〕约定处理</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14.4 最终结清</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14.4.1 最终结清申请单</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承包人提交最终结清申请单的份数：</w:t>
      </w:r>
      <w:r>
        <w:rPr>
          <w:rFonts w:ascii="Arial" w:hAnsi="Arial" w:cs="Arial"/>
          <w:b/>
          <w:color w:val="auto"/>
          <w:szCs w:val="21"/>
          <w:highlight w:val="none"/>
          <w:u w:val="single"/>
          <w:shd w:val="clear" w:color="auto" w:fill="auto"/>
        </w:rPr>
        <w:t>六份</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承包人提交最终结算申请单的期限：</w:t>
      </w:r>
      <w:r>
        <w:rPr>
          <w:rFonts w:ascii="Arial" w:hAnsi="Arial" w:cs="Arial"/>
          <w:b/>
          <w:color w:val="auto"/>
          <w:szCs w:val="21"/>
          <w:highlight w:val="none"/>
          <w:u w:val="single"/>
          <w:shd w:val="clear" w:color="auto" w:fill="auto"/>
        </w:rPr>
        <w:t>30天</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14.4.2 最终结清证书和支付</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（1）发包人完成最终结清申请单的审批并颁发最终结清证书的期限：</w:t>
      </w:r>
      <w:r>
        <w:rPr>
          <w:rFonts w:ascii="Arial" w:hAnsi="Arial" w:cs="Arial"/>
          <w:b/>
          <w:color w:val="auto"/>
          <w:szCs w:val="21"/>
          <w:highlight w:val="none"/>
          <w:u w:val="single"/>
          <w:shd w:val="clear" w:color="auto" w:fill="auto"/>
        </w:rPr>
        <w:t>30天</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（2）发包人完成支付的期限：</w:t>
      </w:r>
      <w:r>
        <w:rPr>
          <w:rFonts w:ascii="Arial" w:hAnsi="Arial" w:cs="Arial"/>
          <w:b/>
          <w:color w:val="auto"/>
          <w:szCs w:val="21"/>
          <w:highlight w:val="none"/>
          <w:u w:val="single"/>
          <w:shd w:val="clear" w:color="auto" w:fill="auto"/>
        </w:rPr>
        <w:t>30天</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15. 缺陷责任期与保修</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15.2缺陷责任期</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缺陷责任期的具体期限：</w:t>
      </w:r>
      <w:r>
        <w:rPr>
          <w:rFonts w:ascii="Arial" w:hAnsi="Arial" w:cs="Arial"/>
          <w:b/>
          <w:color w:val="auto"/>
          <w:szCs w:val="21"/>
          <w:highlight w:val="none"/>
          <w:u w:val="single"/>
          <w:shd w:val="clear" w:color="auto" w:fill="auto"/>
        </w:rPr>
        <w:t>24个月</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15.3 质量保证金</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关于是否扣留质量保证金的约定：</w:t>
      </w:r>
      <w:r>
        <w:rPr>
          <w:rFonts w:ascii="Arial" w:hAnsi="Arial" w:cs="Arial"/>
          <w:color w:val="auto"/>
          <w:szCs w:val="21"/>
          <w:highlight w:val="none"/>
          <w:u w:val="single"/>
          <w:shd w:val="clear" w:color="auto" w:fill="auto"/>
        </w:rPr>
        <w:t xml:space="preserve">否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15.3.1 承包人提供质量保证金的方式</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质量保证金采用以下第</w:t>
      </w:r>
      <w:r>
        <w:rPr>
          <w:rFonts w:ascii="Arial" w:hAnsi="Arial" w:cs="Arial"/>
          <w:b/>
          <w:color w:val="auto"/>
          <w:szCs w:val="21"/>
          <w:highlight w:val="none"/>
          <w:u w:val="single"/>
          <w:shd w:val="clear" w:color="auto" w:fill="auto"/>
        </w:rPr>
        <w:t xml:space="preserve">  /  </w:t>
      </w:r>
      <w:r>
        <w:rPr>
          <w:rFonts w:ascii="Arial" w:hAnsi="Arial" w:cs="Arial"/>
          <w:color w:val="auto"/>
          <w:szCs w:val="21"/>
          <w:highlight w:val="none"/>
          <w:shd w:val="clear" w:color="auto" w:fill="auto"/>
        </w:rPr>
        <w:t>种方式：</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（1）质量保证金保函，保证金额为：</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w:t>
      </w:r>
      <w:r>
        <w:rPr>
          <w:rFonts w:ascii="Arial" w:hAnsi="Arial" w:cs="Arial"/>
          <w:color w:val="auto"/>
          <w:szCs w:val="21"/>
          <w:highlight w:val="none"/>
          <w:u w:val="single"/>
          <w:shd w:val="clear" w:color="auto" w:fill="auto"/>
        </w:rPr>
        <w:t xml:space="preserve">   /   </w:t>
      </w:r>
      <w:r>
        <w:rPr>
          <w:rFonts w:ascii="Arial" w:hAnsi="Arial" w:cs="Arial"/>
          <w:color w:val="auto"/>
          <w:szCs w:val="21"/>
          <w:highlight w:val="none"/>
          <w:shd w:val="clear" w:color="auto" w:fill="auto"/>
        </w:rPr>
        <w:t>的工程款；</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（3）其他方式:</w:t>
      </w:r>
      <w:r>
        <w:rPr>
          <w:rFonts w:ascii="Arial" w:hAnsi="Arial" w:cs="Arial"/>
          <w:color w:val="auto"/>
          <w:szCs w:val="21"/>
          <w:highlight w:val="none"/>
          <w:u w:val="single"/>
          <w:shd w:val="clear" w:color="auto" w:fill="auto"/>
        </w:rPr>
        <w:t xml:space="preserve">    /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15.3.2 质量保证金的扣留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质量保证金的扣留采取以下第</w:t>
      </w:r>
      <w:r>
        <w:rPr>
          <w:rFonts w:ascii="Arial" w:hAnsi="Arial" w:cs="Arial"/>
          <w:b/>
          <w:color w:val="auto"/>
          <w:szCs w:val="21"/>
          <w:highlight w:val="none"/>
          <w:u w:val="single"/>
          <w:shd w:val="clear" w:color="auto" w:fill="auto"/>
        </w:rPr>
        <w:t xml:space="preserve">  /  </w:t>
      </w:r>
      <w:r>
        <w:rPr>
          <w:rFonts w:ascii="Arial" w:hAnsi="Arial" w:cs="Arial"/>
          <w:color w:val="auto"/>
          <w:szCs w:val="21"/>
          <w:highlight w:val="none"/>
          <w:shd w:val="clear" w:color="auto" w:fill="auto"/>
        </w:rPr>
        <w:t>种方式：</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（1）在支付工程进度款时逐次扣留，在此情形下，质量保证金的计算基数不包括预付款的支付、扣回以及价格调整的金额；</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（2）工程竣工结算时一次性扣留质量保证金；</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（3）其他扣留方式:</w:t>
      </w:r>
      <w:r>
        <w:rPr>
          <w:rFonts w:ascii="Arial" w:hAnsi="Arial" w:cs="Arial"/>
          <w:color w:val="auto"/>
          <w:szCs w:val="21"/>
          <w:highlight w:val="none"/>
          <w:u w:val="single"/>
          <w:shd w:val="clear" w:color="auto" w:fill="auto"/>
        </w:rPr>
        <w:t xml:space="preserve">   /   </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关于质量保证金的补充约定：</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15.4保修</w:t>
      </w:r>
    </w:p>
    <w:p>
      <w:pPr>
        <w:ind w:firstLine="409" w:firstLineChars="195"/>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15.4.1 保修责任</w:t>
      </w:r>
    </w:p>
    <w:p>
      <w:pPr>
        <w:ind w:firstLine="420" w:firstLineChars="200"/>
        <w:rPr>
          <w:rFonts w:ascii="Arial" w:hAnsi="Arial" w:cs="Arial"/>
          <w:color w:val="auto"/>
          <w:highlight w:val="none"/>
          <w:shd w:val="clear" w:color="auto" w:fill="auto"/>
        </w:rPr>
      </w:pPr>
      <w:r>
        <w:rPr>
          <w:rFonts w:ascii="Arial" w:hAnsi="Arial" w:cs="Arial"/>
          <w:color w:val="auto"/>
          <w:szCs w:val="21"/>
          <w:highlight w:val="none"/>
          <w:shd w:val="clear" w:color="auto" w:fill="auto"/>
        </w:rPr>
        <w:t>工程保修期为：</w:t>
      </w:r>
      <w:r>
        <w:rPr>
          <w:rFonts w:ascii="Arial" w:hAnsi="Arial" w:cs="Arial"/>
          <w:b/>
          <w:color w:val="auto"/>
          <w:highlight w:val="none"/>
          <w:u w:val="single"/>
          <w:shd w:val="clear" w:color="auto" w:fill="auto"/>
        </w:rPr>
        <w:t>本工程保修期执行相关规定</w:t>
      </w:r>
    </w:p>
    <w:p>
      <w:pPr>
        <w:ind w:firstLine="409" w:firstLineChars="195"/>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15.4.3 修复通知</w:t>
      </w:r>
    </w:p>
    <w:p>
      <w:pPr>
        <w:ind w:firstLine="409" w:firstLineChars="195"/>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承包人收到保修通知并到达工程现场的合理时间：</w:t>
      </w:r>
      <w:r>
        <w:rPr>
          <w:rFonts w:hint="eastAsia" w:ascii="Arial" w:hAnsi="Arial" w:cs="Arial"/>
          <w:color w:val="auto"/>
          <w:highlight w:val="none"/>
          <w:u w:val="single"/>
          <w:shd w:val="clear" w:color="auto" w:fill="auto"/>
          <w:lang w:val="en-US" w:eastAsia="zh-CN"/>
        </w:rPr>
        <w:t>2小时内（具体以承包人承诺为准）</w:t>
      </w:r>
      <w:r>
        <w:rPr>
          <w:rFonts w:ascii="Arial" w:hAnsi="Arial" w:cs="Arial"/>
          <w:color w:val="auto"/>
          <w:highlight w:val="none"/>
          <w:u w:val="single"/>
          <w:shd w:val="clear" w:color="auto" w:fill="auto"/>
        </w:rPr>
        <w:t xml:space="preserve"> </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16. 违约</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16.1 发包人违约</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16.1.1发包人违约的情形</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发包人违约的其他情形：</w:t>
      </w:r>
      <w:r>
        <w:rPr>
          <w:rFonts w:ascii="Arial" w:hAnsi="Arial" w:cs="Arial"/>
          <w:color w:val="auto"/>
          <w:szCs w:val="21"/>
          <w:highlight w:val="none"/>
          <w:u w:val="single"/>
          <w:shd w:val="clear" w:color="auto" w:fill="auto"/>
        </w:rPr>
        <w:t xml:space="preserve">                     /</w:t>
      </w:r>
    </w:p>
    <w:p>
      <w:pPr>
        <w:ind w:left="1050" w:hanging="1050" w:hangingChars="5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    16.1.2 发包人违约的责任</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发包人违约责任的承担方式和计算方法：</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（1）因发包人原因未能在计划开工日期前7天内下达开工通知的违约责任：</w:t>
      </w:r>
      <w:r>
        <w:rPr>
          <w:rFonts w:ascii="Arial" w:hAnsi="Arial" w:cs="Arial"/>
          <w:b/>
          <w:color w:val="auto"/>
          <w:szCs w:val="21"/>
          <w:highlight w:val="none"/>
          <w:u w:val="single"/>
          <w:shd w:val="clear" w:color="auto" w:fill="auto"/>
        </w:rPr>
        <w:t xml:space="preserve">按通用条款执行 </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（2）因发包人原因未能按合同约定支付合同价款的违约责任：</w:t>
      </w:r>
      <w:r>
        <w:rPr>
          <w:rFonts w:ascii="Arial" w:hAnsi="Arial" w:cs="Arial"/>
          <w:b/>
          <w:color w:val="auto"/>
          <w:szCs w:val="21"/>
          <w:highlight w:val="none"/>
          <w:u w:val="single"/>
          <w:shd w:val="clear" w:color="auto" w:fill="auto"/>
        </w:rPr>
        <w:t xml:space="preserve">按通用条款执行 </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（3）发包人违反第10.1款〔变更的范围〕第（2）项约定，自行实施被取消的工作或转由他人实施的违约责任：</w:t>
      </w:r>
      <w:r>
        <w:rPr>
          <w:rFonts w:ascii="Arial" w:hAnsi="Arial" w:cs="Arial"/>
          <w:b/>
          <w:color w:val="auto"/>
          <w:szCs w:val="21"/>
          <w:highlight w:val="none"/>
          <w:u w:val="single"/>
          <w:shd w:val="clear" w:color="auto" w:fill="auto"/>
        </w:rPr>
        <w:t xml:space="preserve">按通用条款执行 </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（4）发包人提供的材料、工程设备的规格、数量或质量不符合合同约定，或因发包人原因导致交货日期延误或交货地点变更等情况的违约责任：</w:t>
      </w:r>
      <w:r>
        <w:rPr>
          <w:rFonts w:ascii="Arial" w:hAnsi="Arial" w:cs="Arial"/>
          <w:b/>
          <w:color w:val="auto"/>
          <w:szCs w:val="21"/>
          <w:highlight w:val="none"/>
          <w:u w:val="single"/>
          <w:shd w:val="clear" w:color="auto" w:fill="auto"/>
        </w:rPr>
        <w:t>由发包人承担责任</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（5）因发包人违反合同约定造成暂停施工的违约责任：</w:t>
      </w:r>
      <w:r>
        <w:rPr>
          <w:rFonts w:ascii="Arial" w:hAnsi="Arial" w:cs="Arial"/>
          <w:b/>
          <w:color w:val="auto"/>
          <w:szCs w:val="21"/>
          <w:highlight w:val="none"/>
          <w:u w:val="single"/>
          <w:shd w:val="clear" w:color="auto" w:fill="auto"/>
        </w:rPr>
        <w:t>按通用条款执行</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（6）发包人无正当理由没有在约定期限内发出复工指示，导致承包人无法复工的违约责任：</w:t>
      </w:r>
      <w:r>
        <w:rPr>
          <w:rFonts w:ascii="Arial" w:hAnsi="Arial" w:cs="Arial"/>
          <w:b/>
          <w:color w:val="auto"/>
          <w:szCs w:val="21"/>
          <w:highlight w:val="none"/>
          <w:u w:val="single"/>
          <w:shd w:val="clear" w:color="auto" w:fill="auto"/>
        </w:rPr>
        <w:t>按照第20条〔争议解决〕</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（7）其他：</w:t>
      </w:r>
      <w:r>
        <w:rPr>
          <w:rFonts w:ascii="Arial" w:hAnsi="Arial" w:cs="Arial"/>
          <w:color w:val="auto"/>
          <w:szCs w:val="21"/>
          <w:highlight w:val="none"/>
          <w:u w:val="single"/>
          <w:shd w:val="clear" w:color="auto" w:fill="auto"/>
        </w:rPr>
        <w:t xml:space="preserve">     /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16.1.3 因发包人违约解除合同</w:t>
      </w:r>
    </w:p>
    <w:p>
      <w:pPr>
        <w:autoSpaceDE w:val="0"/>
        <w:autoSpaceDN w:val="0"/>
        <w:adjustRightInd w:val="0"/>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承包人按16.1.1项〔发包人违约的情形〕约定暂停施工满</w:t>
      </w:r>
      <w:r>
        <w:rPr>
          <w:rFonts w:ascii="Arial" w:hAnsi="Arial" w:cs="Arial"/>
          <w:color w:val="auto"/>
          <w:szCs w:val="21"/>
          <w:highlight w:val="none"/>
          <w:u w:val="single"/>
          <w:shd w:val="clear" w:color="auto" w:fill="auto"/>
        </w:rPr>
        <w:t>28</w:t>
      </w:r>
      <w:r>
        <w:rPr>
          <w:rFonts w:ascii="Arial" w:hAnsi="Arial" w:cs="Arial"/>
          <w:color w:val="auto"/>
          <w:szCs w:val="21"/>
          <w:highlight w:val="none"/>
          <w:shd w:val="clear" w:color="auto" w:fill="auto"/>
        </w:rPr>
        <w:t>天后发包人仍不纠正其违约行为并致使合同目的不能实现的，承包人有权解除合同。</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16.2 承包人违约</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16.2.1 承包人违约的情形</w:t>
      </w:r>
    </w:p>
    <w:p>
      <w:pPr>
        <w:ind w:firstLine="420" w:firstLineChars="200"/>
        <w:rPr>
          <w:rFonts w:ascii="Arial" w:hAnsi="Arial" w:cs="Arial"/>
          <w:b/>
          <w:color w:val="auto"/>
          <w:szCs w:val="21"/>
          <w:highlight w:val="none"/>
          <w:u w:val="single"/>
          <w:shd w:val="clear" w:color="auto" w:fill="auto"/>
        </w:rPr>
      </w:pPr>
      <w:r>
        <w:rPr>
          <w:rFonts w:ascii="Arial" w:hAnsi="Arial" w:cs="Arial"/>
          <w:color w:val="auto"/>
          <w:szCs w:val="21"/>
          <w:highlight w:val="none"/>
          <w:shd w:val="clear" w:color="auto" w:fill="auto"/>
        </w:rPr>
        <w:t>承包人违约的其他情形：</w:t>
      </w:r>
      <w:r>
        <w:rPr>
          <w:rFonts w:ascii="Arial" w:hAnsi="Arial" w:cs="Arial"/>
          <w:b/>
          <w:color w:val="auto"/>
          <w:highlight w:val="none"/>
          <w:u w:val="single"/>
          <w:shd w:val="clear" w:color="auto" w:fill="auto"/>
        </w:rPr>
        <w:t>若工程质量验收达不到合同中约定的质量标准，承包人必须无条件返工到合同约定的质量标准，返工后仍未达到合同约定的质量标准的，</w:t>
      </w:r>
      <w:r>
        <w:rPr>
          <w:rFonts w:ascii="Arial" w:hAnsi="Arial" w:cs="Arial"/>
          <w:b/>
          <w:color w:val="FF0000"/>
          <w:highlight w:val="none"/>
          <w:u w:val="single"/>
          <w:shd w:val="clear" w:color="auto" w:fill="auto"/>
        </w:rPr>
        <w:t>没收质量履约保证金为合同价款的3%</w:t>
      </w:r>
      <w:r>
        <w:rPr>
          <w:rFonts w:ascii="Arial" w:hAnsi="Arial" w:cs="Arial"/>
          <w:b/>
          <w:color w:val="auto"/>
          <w:highlight w:val="none"/>
          <w:u w:val="single"/>
          <w:shd w:val="clear" w:color="auto" w:fill="auto"/>
        </w:rPr>
        <w:t>。工期延误由承包人承担。发包人可从应向承包人支付的任何金额中扣除此项违约金。</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16.2.2承包人违约的责任</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承包人违约责任的承担方式和计算方法：</w:t>
      </w:r>
      <w:r>
        <w:rPr>
          <w:rFonts w:ascii="Arial" w:hAnsi="Arial" w:cs="Arial"/>
          <w:b/>
          <w:color w:val="auto"/>
          <w:szCs w:val="21"/>
          <w:highlight w:val="none"/>
          <w:u w:val="single"/>
          <w:shd w:val="clear" w:color="auto" w:fill="auto"/>
        </w:rPr>
        <w:t>按通用条款执行</w:t>
      </w:r>
    </w:p>
    <w:p>
      <w:pPr>
        <w:tabs>
          <w:tab w:val="center" w:pos="4432"/>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16.2.3 因承包人违约解除合同</w:t>
      </w:r>
    </w:p>
    <w:p>
      <w:pPr>
        <w:tabs>
          <w:tab w:val="center" w:pos="4432"/>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关于承包人违约解除合同的特别约定：</w:t>
      </w:r>
      <w:r>
        <w:rPr>
          <w:rFonts w:ascii="Arial" w:hAnsi="Arial" w:cs="Arial"/>
          <w:b/>
          <w:color w:val="auto"/>
          <w:szCs w:val="21"/>
          <w:highlight w:val="none"/>
          <w:u w:val="single"/>
          <w:shd w:val="clear" w:color="auto" w:fill="auto"/>
        </w:rPr>
        <w:t>按通用条款执行</w:t>
      </w:r>
    </w:p>
    <w:p>
      <w:pPr>
        <w:tabs>
          <w:tab w:val="center" w:pos="4432"/>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发包人继续使用承包人在施工现场的材料、设备、临时工程、承包人文件和由承包人或以其名义编制的其他文件的费用承担方式：</w:t>
      </w:r>
      <w:r>
        <w:rPr>
          <w:rFonts w:ascii="Arial" w:hAnsi="Arial" w:cs="Arial"/>
          <w:b/>
          <w:color w:val="auto"/>
          <w:szCs w:val="21"/>
          <w:highlight w:val="none"/>
          <w:u w:val="single"/>
          <w:shd w:val="clear" w:color="auto" w:fill="auto"/>
        </w:rPr>
        <w:t>按通用条款执行</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 xml:space="preserve">17. 不可抗力 </w:t>
      </w:r>
    </w:p>
    <w:p>
      <w:pP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17.1 不可抗力的确认</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 xml:space="preserve">除通用合同条款约定的不可抗力事件之外，视为不可抗力的其他情形： </w:t>
      </w:r>
      <w:r>
        <w:rPr>
          <w:rFonts w:ascii="Arial" w:hAnsi="Arial" w:cs="Arial"/>
          <w:color w:val="auto"/>
          <w:szCs w:val="21"/>
          <w:highlight w:val="none"/>
          <w:u w:val="single"/>
          <w:shd w:val="clear" w:color="auto" w:fill="auto"/>
        </w:rPr>
        <w:t>/</w:t>
      </w:r>
    </w:p>
    <w:p>
      <w:pPr>
        <w:spacing w:beforeLines="20" w:afterLines="20" w:line="400" w:lineRule="exact"/>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17.4 因不可抗力解除合同</w:t>
      </w:r>
    </w:p>
    <w:p>
      <w:pPr>
        <w:spacing w:line="400" w:lineRule="exact"/>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合同解除后，发包人应在商定或确定发包人应支付款项后</w:t>
      </w:r>
      <w:r>
        <w:rPr>
          <w:rFonts w:ascii="Arial" w:hAnsi="Arial" w:cs="Arial"/>
          <w:color w:val="auto"/>
          <w:szCs w:val="21"/>
          <w:highlight w:val="none"/>
          <w:u w:val="single"/>
          <w:shd w:val="clear" w:color="auto" w:fill="auto"/>
        </w:rPr>
        <w:t>60</w:t>
      </w:r>
      <w:r>
        <w:rPr>
          <w:rFonts w:ascii="Arial" w:hAnsi="Arial" w:cs="Arial"/>
          <w:color w:val="auto"/>
          <w:szCs w:val="21"/>
          <w:highlight w:val="none"/>
          <w:shd w:val="clear" w:color="auto" w:fill="auto"/>
        </w:rPr>
        <w:t>天内完成款项的支付。</w:t>
      </w:r>
    </w:p>
    <w:p>
      <w:pPr>
        <w:spacing w:beforeLines="20" w:afterLines="20" w:line="400" w:lineRule="exact"/>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18. 保险</w:t>
      </w:r>
    </w:p>
    <w:p>
      <w:pPr>
        <w:spacing w:beforeLines="20" w:afterLines="20" w:line="400" w:lineRule="exact"/>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18.1 工程保险</w:t>
      </w:r>
    </w:p>
    <w:p>
      <w:pPr>
        <w:spacing w:line="400" w:lineRule="exact"/>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关于工程保险的特别约定：</w:t>
      </w:r>
      <w:r>
        <w:rPr>
          <w:rFonts w:ascii="Arial" w:hAnsi="Arial" w:cs="Arial"/>
          <w:b/>
          <w:color w:val="auto"/>
          <w:szCs w:val="21"/>
          <w:highlight w:val="none"/>
          <w:u w:val="single"/>
          <w:shd w:val="clear" w:color="auto" w:fill="auto"/>
        </w:rPr>
        <w:t>按通用条款执行</w:t>
      </w:r>
    </w:p>
    <w:p>
      <w:pPr>
        <w:spacing w:beforeLines="20" w:afterLines="20" w:line="400" w:lineRule="exact"/>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18.3 其他保险</w:t>
      </w:r>
    </w:p>
    <w:p>
      <w:pPr>
        <w:spacing w:line="400" w:lineRule="exact"/>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关于其他保险的约定：</w:t>
      </w:r>
      <w:r>
        <w:rPr>
          <w:rFonts w:ascii="Arial" w:hAnsi="Arial" w:cs="Arial"/>
          <w:b/>
          <w:color w:val="auto"/>
          <w:szCs w:val="21"/>
          <w:highlight w:val="none"/>
          <w:u w:val="single"/>
          <w:shd w:val="clear" w:color="auto" w:fill="auto"/>
        </w:rPr>
        <w:t>由承包人投保通用条款第18.2.2款、第18.3款以及施工人员人身保险、施工安全险、施工意外险，因施工和非发包人原因造成人员伤亡和财产损失的，由承包人承担。</w:t>
      </w:r>
    </w:p>
    <w:p>
      <w:pPr>
        <w:spacing w:line="400" w:lineRule="exact"/>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承包人是否应为其施工设备等办理财产保险：</w:t>
      </w:r>
      <w:r>
        <w:rPr>
          <w:rFonts w:ascii="Arial" w:hAnsi="Arial" w:cs="Arial"/>
          <w:b/>
          <w:color w:val="auto"/>
          <w:szCs w:val="21"/>
          <w:highlight w:val="none"/>
          <w:u w:val="single"/>
          <w:shd w:val="clear" w:color="auto" w:fill="auto"/>
        </w:rPr>
        <w:t>按通用条款执行</w:t>
      </w:r>
    </w:p>
    <w:p>
      <w:pPr>
        <w:spacing w:beforeLines="20" w:afterLines="20" w:line="400" w:lineRule="exact"/>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18.7 通知义务</w:t>
      </w:r>
    </w:p>
    <w:p>
      <w:pPr>
        <w:spacing w:line="400" w:lineRule="exact"/>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关于变更保险合同时的通知义务的约定：</w:t>
      </w:r>
      <w:r>
        <w:rPr>
          <w:rFonts w:ascii="Arial" w:hAnsi="Arial" w:cs="Arial"/>
          <w:b/>
          <w:color w:val="auto"/>
          <w:szCs w:val="21"/>
          <w:highlight w:val="none"/>
          <w:u w:val="single"/>
          <w:shd w:val="clear" w:color="auto" w:fill="auto"/>
        </w:rPr>
        <w:t>按通用条款执行</w:t>
      </w:r>
    </w:p>
    <w:p>
      <w:pPr>
        <w:spacing w:beforeLines="20" w:afterLines="20" w:line="400" w:lineRule="exact"/>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20. 争议解决</w:t>
      </w:r>
    </w:p>
    <w:p>
      <w:pPr>
        <w:spacing w:beforeLines="20" w:afterLines="20" w:line="400" w:lineRule="exact"/>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20.3 争议评审</w:t>
      </w:r>
    </w:p>
    <w:p>
      <w:pPr>
        <w:spacing w:line="400" w:lineRule="exact"/>
        <w:ind w:left="149" w:leftChars="71" w:firstLine="315" w:firstLineChars="15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合同当事人是否同意将工程争议提交争议评审小组决定：</w:t>
      </w:r>
      <w:r>
        <w:rPr>
          <w:rFonts w:ascii="Arial" w:hAnsi="Arial" w:cs="Arial"/>
          <w:b/>
          <w:color w:val="auto"/>
          <w:szCs w:val="21"/>
          <w:highlight w:val="none"/>
          <w:u w:val="single"/>
          <w:shd w:val="clear" w:color="auto" w:fill="auto"/>
        </w:rPr>
        <w:t xml:space="preserve">/   </w:t>
      </w:r>
    </w:p>
    <w:p>
      <w:pPr>
        <w:spacing w:line="400" w:lineRule="exact"/>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20.3.1 争议评审小组的确定</w:t>
      </w:r>
    </w:p>
    <w:p>
      <w:pPr>
        <w:spacing w:line="400" w:lineRule="exact"/>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争议评审小组成员的确定：</w:t>
      </w:r>
      <w:r>
        <w:rPr>
          <w:rFonts w:ascii="Arial" w:hAnsi="Arial" w:cs="Arial"/>
          <w:b/>
          <w:color w:val="auto"/>
          <w:szCs w:val="21"/>
          <w:highlight w:val="none"/>
          <w:u w:val="single"/>
          <w:shd w:val="clear" w:color="auto" w:fill="auto"/>
        </w:rPr>
        <w:t xml:space="preserve">/   </w:t>
      </w:r>
    </w:p>
    <w:p>
      <w:pPr>
        <w:spacing w:line="400" w:lineRule="exact"/>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选定争议评审员的期限：</w:t>
      </w:r>
      <w:r>
        <w:rPr>
          <w:rFonts w:ascii="Arial" w:hAnsi="Arial" w:cs="Arial"/>
          <w:b/>
          <w:color w:val="auto"/>
          <w:szCs w:val="21"/>
          <w:highlight w:val="none"/>
          <w:u w:val="single"/>
          <w:shd w:val="clear" w:color="auto" w:fill="auto"/>
        </w:rPr>
        <w:t xml:space="preserve">/   </w:t>
      </w:r>
    </w:p>
    <w:p>
      <w:pPr>
        <w:spacing w:line="400" w:lineRule="exact"/>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争议评审小组成员的报酬承担方式：</w:t>
      </w:r>
      <w:r>
        <w:rPr>
          <w:rFonts w:ascii="Arial" w:hAnsi="Arial" w:cs="Arial"/>
          <w:b/>
          <w:color w:val="auto"/>
          <w:szCs w:val="21"/>
          <w:highlight w:val="none"/>
          <w:u w:val="single"/>
          <w:shd w:val="clear" w:color="auto" w:fill="auto"/>
        </w:rPr>
        <w:t xml:space="preserve">/   </w:t>
      </w:r>
    </w:p>
    <w:p>
      <w:pPr>
        <w:spacing w:line="400" w:lineRule="exact"/>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其他事项的约定：</w:t>
      </w:r>
      <w:r>
        <w:rPr>
          <w:rFonts w:ascii="Arial" w:hAnsi="Arial" w:cs="Arial"/>
          <w:b/>
          <w:color w:val="auto"/>
          <w:szCs w:val="21"/>
          <w:highlight w:val="none"/>
          <w:u w:val="single"/>
          <w:shd w:val="clear" w:color="auto" w:fill="auto"/>
        </w:rPr>
        <w:t xml:space="preserve">/   </w:t>
      </w:r>
    </w:p>
    <w:p>
      <w:pPr>
        <w:autoSpaceDE w:val="0"/>
        <w:autoSpaceDN w:val="0"/>
        <w:adjustRightInd w:val="0"/>
        <w:spacing w:line="400" w:lineRule="exact"/>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20.3.2 争议评审小组的决定</w:t>
      </w:r>
    </w:p>
    <w:p>
      <w:pPr>
        <w:spacing w:line="400" w:lineRule="exact"/>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合同当事人关于本项的约定：</w:t>
      </w:r>
      <w:r>
        <w:rPr>
          <w:rFonts w:ascii="Arial" w:hAnsi="Arial" w:cs="Arial"/>
          <w:b/>
          <w:color w:val="auto"/>
          <w:szCs w:val="21"/>
          <w:highlight w:val="none"/>
          <w:u w:val="single"/>
          <w:shd w:val="clear" w:color="auto" w:fill="auto"/>
        </w:rPr>
        <w:t xml:space="preserve">/   </w:t>
      </w:r>
    </w:p>
    <w:p>
      <w:pPr>
        <w:spacing w:beforeLines="20" w:afterLines="20" w:line="400" w:lineRule="exact"/>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20.4仲裁或诉讼</w:t>
      </w:r>
    </w:p>
    <w:p>
      <w:pPr>
        <w:spacing w:after="120" w:line="400" w:lineRule="exact"/>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因合同及合同有关事项发生的争议，按下列第</w:t>
      </w:r>
      <w:r>
        <w:rPr>
          <w:rFonts w:ascii="Arial" w:hAnsi="Arial" w:cs="Arial"/>
          <w:b/>
          <w:color w:val="auto"/>
          <w:szCs w:val="21"/>
          <w:highlight w:val="none"/>
          <w:u w:val="single"/>
          <w:shd w:val="clear" w:color="auto" w:fill="auto"/>
        </w:rPr>
        <w:t>(2)</w:t>
      </w:r>
      <w:r>
        <w:rPr>
          <w:rFonts w:ascii="Arial" w:hAnsi="Arial" w:cs="Arial"/>
          <w:color w:val="auto"/>
          <w:szCs w:val="21"/>
          <w:highlight w:val="none"/>
          <w:shd w:val="clear" w:color="auto" w:fill="auto"/>
        </w:rPr>
        <w:t>种方式解决：</w:t>
      </w:r>
    </w:p>
    <w:p>
      <w:pPr>
        <w:spacing w:line="400" w:lineRule="exact"/>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（1）向仲裁委员会申请仲裁；</w:t>
      </w:r>
    </w:p>
    <w:p>
      <w:pPr>
        <w:spacing w:line="400" w:lineRule="exact"/>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（2）向</w:t>
      </w:r>
      <w:r>
        <w:rPr>
          <w:rFonts w:ascii="Arial" w:hAnsi="Arial" w:cs="Arial"/>
          <w:color w:val="auto"/>
          <w:szCs w:val="21"/>
          <w:highlight w:val="none"/>
          <w:u w:val="single"/>
          <w:shd w:val="clear" w:color="auto" w:fill="auto"/>
        </w:rPr>
        <w:t>瑞安市</w:t>
      </w:r>
      <w:r>
        <w:rPr>
          <w:rFonts w:ascii="Arial" w:hAnsi="Arial" w:cs="Arial"/>
          <w:color w:val="auto"/>
          <w:szCs w:val="21"/>
          <w:highlight w:val="none"/>
          <w:shd w:val="clear" w:color="auto" w:fill="auto"/>
        </w:rPr>
        <w:t>人民法院起诉。</w:t>
      </w:r>
    </w:p>
    <w:p>
      <w:pPr>
        <w:spacing w:line="400" w:lineRule="exact"/>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21. 补充条款</w:t>
      </w:r>
    </w:p>
    <w:p>
      <w:pPr>
        <w:ind w:firstLine="420" w:firstLineChars="200"/>
        <w:rPr>
          <w:rFonts w:ascii="Arial" w:hAnsi="Arial" w:cs="Arial"/>
          <w:bCs/>
          <w:color w:val="auto"/>
          <w:szCs w:val="21"/>
          <w:highlight w:val="none"/>
          <w:shd w:val="clear" w:color="auto" w:fill="auto"/>
        </w:rPr>
      </w:pPr>
      <w:bookmarkStart w:id="210" w:name="_Toc351203652"/>
      <w:r>
        <w:rPr>
          <w:rFonts w:ascii="Arial" w:hAnsi="Arial" w:cs="Arial"/>
          <w:bCs/>
          <w:color w:val="auto"/>
          <w:szCs w:val="21"/>
          <w:highlight w:val="none"/>
          <w:shd w:val="clear" w:color="auto" w:fill="auto"/>
        </w:rPr>
        <w:t>21.1双方约定的承包人其他违约责任（项目负责人、项目技术负责人及项目管理人员不到位及更换的约定）：</w:t>
      </w:r>
    </w:p>
    <w:p>
      <w:pPr>
        <w:ind w:firstLine="420" w:firstLineChars="200"/>
        <w:rPr>
          <w:rFonts w:ascii="Arial" w:hAnsi="Arial" w:cs="Arial"/>
          <w:bCs/>
          <w:color w:val="auto"/>
          <w:szCs w:val="21"/>
          <w:highlight w:val="none"/>
          <w:u w:val="single"/>
          <w:shd w:val="clear" w:color="auto" w:fill="auto"/>
        </w:rPr>
      </w:pPr>
      <w:r>
        <w:rPr>
          <w:rFonts w:ascii="Arial" w:hAnsi="Arial" w:cs="Arial"/>
          <w:bCs/>
          <w:color w:val="auto"/>
          <w:szCs w:val="21"/>
          <w:highlight w:val="none"/>
          <w:u w:val="single"/>
          <w:shd w:val="clear" w:color="auto" w:fill="auto"/>
        </w:rPr>
        <w:t>A、投标文件中拟派的项目负责人、项目技术负责人及后续备案的项目管理人员必须到位，实行工地考勤制度（由承包单位自行考勤打卡），若项目负责人或项目技术负责人擅自离开工地及若每月在工地天数不足24天（特殊情况经甲方同意例外）者，以不到位处理，按每天罚以违约金1000元；若项目管理人员擅自离开工地</w:t>
      </w:r>
      <w:r>
        <w:rPr>
          <w:rFonts w:ascii="Arial" w:hAnsi="Arial" w:cs="Arial"/>
          <w:color w:val="auto"/>
          <w:highlight w:val="none"/>
          <w:u w:val="single"/>
          <w:shd w:val="clear" w:color="auto" w:fill="auto"/>
        </w:rPr>
        <w:t>及若每月在工地天数不足</w:t>
      </w:r>
      <w:r>
        <w:rPr>
          <w:rFonts w:hint="eastAsia" w:ascii="Arial" w:hAnsi="Arial" w:cs="Arial"/>
          <w:color w:val="auto"/>
          <w:highlight w:val="none"/>
          <w:u w:val="single"/>
          <w:shd w:val="clear" w:color="auto" w:fill="auto"/>
          <w:lang w:val="en-US" w:eastAsia="zh-CN"/>
        </w:rPr>
        <w:t>24</w:t>
      </w:r>
      <w:r>
        <w:rPr>
          <w:rFonts w:ascii="Arial" w:hAnsi="Arial" w:cs="Arial"/>
          <w:color w:val="auto"/>
          <w:highlight w:val="none"/>
          <w:u w:val="single"/>
          <w:shd w:val="clear" w:color="auto" w:fill="auto"/>
        </w:rPr>
        <w:t>天（特殊情况经甲方同意例外）</w:t>
      </w:r>
      <w:r>
        <w:rPr>
          <w:rFonts w:ascii="Arial" w:hAnsi="Arial" w:cs="Arial"/>
          <w:bCs/>
          <w:color w:val="auto"/>
          <w:szCs w:val="21"/>
          <w:highlight w:val="none"/>
          <w:u w:val="single"/>
          <w:shd w:val="clear" w:color="auto" w:fill="auto"/>
        </w:rPr>
        <w:t>者，以不到位处理，按每天罚以违约金500元。违约金可在支付任一期工程款中扣除。</w:t>
      </w:r>
    </w:p>
    <w:p>
      <w:pPr>
        <w:ind w:firstLine="420" w:firstLineChars="200"/>
        <w:rPr>
          <w:rFonts w:ascii="Arial" w:hAnsi="Arial" w:cs="Arial"/>
          <w:bCs/>
          <w:color w:val="auto"/>
          <w:szCs w:val="21"/>
          <w:highlight w:val="none"/>
          <w:u w:val="single"/>
          <w:shd w:val="clear" w:color="auto" w:fill="auto"/>
        </w:rPr>
      </w:pPr>
      <w:r>
        <w:rPr>
          <w:rFonts w:ascii="Arial" w:hAnsi="Arial" w:cs="Arial"/>
          <w:bCs/>
          <w:color w:val="auto"/>
          <w:szCs w:val="21"/>
          <w:highlight w:val="none"/>
          <w:u w:val="single"/>
          <w:shd w:val="clear" w:color="auto" w:fill="auto"/>
        </w:rPr>
        <w:t>B、项目负责人、项目技术负责人及项目管理人员不得更换（特殊原因除外）。存在下列情形之一的除外：</w:t>
      </w:r>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①因管理原因发生重大质量安全事故不适合再任的；</w:t>
      </w:r>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②被责令停止执业、羁押或判刑的；</w:t>
      </w:r>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③因特殊原因无法继续履行合同责任和义务的；</w:t>
      </w:r>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④因职责履行不佳，建设单位提出更换的。</w:t>
      </w:r>
    </w:p>
    <w:p>
      <w:pPr>
        <w:ind w:firstLine="420" w:firstLineChars="200"/>
        <w:rPr>
          <w:rFonts w:ascii="Arial" w:hAnsi="Arial" w:cs="Arial"/>
          <w:bCs/>
          <w:color w:val="auto"/>
          <w:szCs w:val="21"/>
          <w:highlight w:val="none"/>
          <w:u w:val="single"/>
          <w:shd w:val="clear" w:color="auto" w:fill="auto"/>
        </w:rPr>
      </w:pPr>
      <w:r>
        <w:rPr>
          <w:rFonts w:ascii="Arial" w:hAnsi="Arial" w:cs="Arial"/>
          <w:bCs/>
          <w:color w:val="auto"/>
          <w:szCs w:val="21"/>
          <w:highlight w:val="none"/>
          <w:u w:val="single"/>
          <w:shd w:val="clear" w:color="auto" w:fill="auto"/>
        </w:rPr>
        <w:t>符合以上第①、②、③项情形确需更换的，由施工单位提出书面申请，征得建设单位同意，经行政监督部门审核，报市公共资源交易管委办备案，方可办理更换手续，且更换后的人员不得低于原投标承诺人员所具有的资格和业绩条件，更换的人员的名单在市公共资源交易网上予以公布。</w:t>
      </w:r>
    </w:p>
    <w:p>
      <w:pPr>
        <w:ind w:firstLine="420" w:firstLineChars="200"/>
        <w:rPr>
          <w:rFonts w:ascii="Arial" w:hAnsi="Arial" w:cs="Arial"/>
          <w:color w:val="auto"/>
          <w:highlight w:val="none"/>
          <w:u w:val="single"/>
          <w:shd w:val="clear" w:color="auto" w:fill="auto"/>
        </w:rPr>
      </w:pPr>
      <w:r>
        <w:rPr>
          <w:rFonts w:hint="eastAsia" w:ascii="Arial" w:hAnsi="Arial" w:cs="Arial"/>
          <w:bCs/>
          <w:color w:val="C00000"/>
          <w:szCs w:val="21"/>
          <w:highlight w:val="none"/>
          <w:u w:val="single"/>
          <w:shd w:val="clear" w:color="auto" w:fill="auto"/>
        </w:rPr>
        <w:t>更换关键岗位人员的违约责任：未经业主同意，擅自更换的按每人每次</w:t>
      </w:r>
      <w:r>
        <w:rPr>
          <w:rFonts w:hint="eastAsia" w:ascii="Arial" w:hAnsi="Arial" w:cs="Arial"/>
          <w:bCs/>
          <w:color w:val="C00000"/>
          <w:szCs w:val="21"/>
          <w:highlight w:val="none"/>
          <w:u w:val="single"/>
          <w:shd w:val="clear" w:color="auto" w:fill="auto"/>
          <w:lang w:val="en-US" w:eastAsia="zh-CN"/>
        </w:rPr>
        <w:t>1</w:t>
      </w:r>
      <w:r>
        <w:rPr>
          <w:rFonts w:hint="eastAsia" w:ascii="Arial" w:hAnsi="Arial" w:cs="Arial"/>
          <w:bCs/>
          <w:color w:val="C00000"/>
          <w:szCs w:val="21"/>
          <w:highlight w:val="none"/>
          <w:u w:val="single"/>
          <w:shd w:val="clear" w:color="auto" w:fill="auto"/>
        </w:rPr>
        <w:t>0万元罚扣违约金；项目负责人和技术负责人经批准同意更换的，原则上按每人每次</w:t>
      </w:r>
      <w:r>
        <w:rPr>
          <w:rFonts w:hint="eastAsia" w:ascii="Arial" w:hAnsi="Arial" w:cs="Arial"/>
          <w:bCs/>
          <w:color w:val="C00000"/>
          <w:szCs w:val="21"/>
          <w:highlight w:val="none"/>
          <w:u w:val="single"/>
          <w:shd w:val="clear" w:color="auto" w:fill="auto"/>
          <w:lang w:val="en-US" w:eastAsia="zh-CN"/>
        </w:rPr>
        <w:t>5</w:t>
      </w:r>
      <w:r>
        <w:rPr>
          <w:rFonts w:hint="eastAsia" w:ascii="Arial" w:hAnsi="Arial" w:cs="Arial"/>
          <w:bCs/>
          <w:color w:val="C00000"/>
          <w:szCs w:val="21"/>
          <w:highlight w:val="none"/>
          <w:u w:val="single"/>
          <w:shd w:val="clear" w:color="auto" w:fill="auto"/>
        </w:rPr>
        <w:t>万元罚扣违约金，除不可抗力因素外。更换除项目经理和技术负责人之外的其他项目备案人员，按每人每次</w:t>
      </w:r>
      <w:r>
        <w:rPr>
          <w:rFonts w:hint="eastAsia" w:ascii="Arial" w:hAnsi="Arial" w:cs="Arial"/>
          <w:bCs/>
          <w:color w:val="C00000"/>
          <w:szCs w:val="21"/>
          <w:highlight w:val="none"/>
          <w:u w:val="single"/>
          <w:shd w:val="clear" w:color="auto" w:fill="auto"/>
          <w:lang w:val="en-US" w:eastAsia="zh-CN"/>
        </w:rPr>
        <w:t>1</w:t>
      </w:r>
      <w:r>
        <w:rPr>
          <w:rFonts w:hint="eastAsia" w:ascii="Arial" w:hAnsi="Arial" w:cs="Arial"/>
          <w:bCs/>
          <w:color w:val="C00000"/>
          <w:szCs w:val="21"/>
          <w:highlight w:val="none"/>
          <w:u w:val="single"/>
          <w:shd w:val="clear" w:color="auto" w:fill="auto"/>
        </w:rPr>
        <w:t>万元收取违约金。</w:t>
      </w:r>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21.2本工程不实行人工、材料价格动态管理。</w:t>
      </w:r>
    </w:p>
    <w:p>
      <w:pPr>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21.3</w:t>
      </w:r>
      <w:r>
        <w:rPr>
          <w:rFonts w:ascii="Arial" w:hAnsi="Arial" w:cs="Arial"/>
          <w:color w:val="auto"/>
          <w:szCs w:val="21"/>
          <w:highlight w:val="none"/>
          <w:shd w:val="clear" w:color="auto" w:fill="auto"/>
        </w:rPr>
        <w:t>根据《温州市人民政府关于印发深入开展“温州无欠薪”行动实施方案的通知》（温政办【2017】72号）文件精神，承包人应认真落实建筑业企业农民工工资保证金制度、施工现场作业人员实名管理制度、民工工资和工程款分账管理、建设工程综合保险、银行代发工资、设置工资维权信息告示牌等各项制度，工程工资款支付应按《关于规范温州市建筑工程工资款与其他工程款分账管理的通知》（温住建发[2018]4号）文件执行。</w:t>
      </w:r>
    </w:p>
    <w:p>
      <w:pPr>
        <w:pStyle w:val="19"/>
        <w:rPr>
          <w:rFonts w:hint="eastAsia" w:ascii="Arial" w:hAnsi="Arial" w:eastAsia="宋体" w:cs="Arial"/>
          <w:color w:val="auto"/>
          <w:sz w:val="21"/>
          <w:szCs w:val="21"/>
          <w:highlight w:val="none"/>
          <w:shd w:val="clear" w:color="auto" w:fill="auto"/>
          <w:lang w:eastAsia="zh-CN"/>
        </w:rPr>
      </w:pPr>
      <w:r>
        <w:rPr>
          <w:rFonts w:ascii="Arial" w:hAnsi="Arial" w:cs="Arial"/>
          <w:color w:val="auto"/>
          <w:sz w:val="21"/>
          <w:szCs w:val="21"/>
          <w:highlight w:val="none"/>
          <w:shd w:val="clear" w:color="auto" w:fill="auto"/>
        </w:rPr>
        <w:t>21.</w:t>
      </w:r>
      <w:r>
        <w:rPr>
          <w:rFonts w:hint="eastAsia" w:ascii="Arial" w:hAnsi="Arial" w:cs="Arial"/>
          <w:color w:val="auto"/>
          <w:sz w:val="21"/>
          <w:szCs w:val="21"/>
          <w:highlight w:val="none"/>
          <w:shd w:val="clear" w:color="auto" w:fill="auto"/>
          <w:lang w:val="en-US" w:eastAsia="zh-CN"/>
        </w:rPr>
        <w:t>4</w:t>
      </w:r>
      <w:r>
        <w:rPr>
          <w:rFonts w:hint="eastAsia" w:ascii="Arial" w:hAnsi="Arial" w:cs="Arial"/>
          <w:color w:val="auto"/>
          <w:sz w:val="21"/>
          <w:szCs w:val="21"/>
          <w:highlight w:val="none"/>
          <w:shd w:val="clear" w:color="auto" w:fill="auto"/>
          <w:lang w:eastAsia="zh-CN"/>
        </w:rPr>
        <w:t>售后服务</w:t>
      </w:r>
    </w:p>
    <w:p>
      <w:pPr>
        <w:pStyle w:val="19"/>
        <w:rPr>
          <w:rFonts w:ascii="Arial" w:hAnsi="Arial" w:cs="Arial"/>
          <w:color w:val="auto"/>
          <w:sz w:val="21"/>
          <w:szCs w:val="21"/>
          <w:highlight w:val="none"/>
          <w:shd w:val="clear" w:color="auto" w:fill="auto"/>
        </w:rPr>
      </w:pPr>
      <w:r>
        <w:rPr>
          <w:rFonts w:hint="eastAsia" w:ascii="Arial" w:hAnsi="Arial" w:cs="Arial"/>
          <w:color w:val="auto"/>
          <w:sz w:val="21"/>
          <w:szCs w:val="21"/>
          <w:highlight w:val="none"/>
          <w:shd w:val="clear" w:color="auto" w:fill="auto"/>
          <w:lang w:val="en-US" w:eastAsia="zh-CN"/>
        </w:rPr>
        <w:t xml:space="preserve">21.4.1 </w:t>
      </w:r>
      <w:r>
        <w:rPr>
          <w:rFonts w:ascii="Arial" w:hAnsi="Arial" w:cs="Arial"/>
          <w:color w:val="auto"/>
          <w:sz w:val="21"/>
          <w:szCs w:val="21"/>
          <w:highlight w:val="none"/>
          <w:shd w:val="clear" w:color="auto" w:fill="auto"/>
        </w:rPr>
        <w:t>质保期</w:t>
      </w:r>
      <w:r>
        <w:rPr>
          <w:rFonts w:ascii="Arial" w:hAnsi="Arial" w:cs="Arial"/>
          <w:b/>
          <w:bCs/>
          <w:color w:val="auto"/>
          <w:sz w:val="21"/>
          <w:szCs w:val="21"/>
          <w:highlight w:val="none"/>
          <w:shd w:val="clear" w:color="auto" w:fill="auto"/>
        </w:rPr>
        <w:t>：</w:t>
      </w:r>
      <w:r>
        <w:rPr>
          <w:rFonts w:hint="eastAsia" w:ascii="Arial" w:hAnsi="Arial" w:cs="Arial"/>
          <w:b/>
          <w:bCs/>
          <w:color w:val="auto"/>
          <w:sz w:val="21"/>
          <w:szCs w:val="21"/>
          <w:highlight w:val="none"/>
          <w:shd w:val="clear" w:color="auto" w:fill="auto"/>
        </w:rPr>
        <w:t>3</w:t>
      </w:r>
      <w:r>
        <w:rPr>
          <w:rFonts w:ascii="Arial" w:hAnsi="Arial" w:cs="Arial"/>
          <w:b/>
          <w:bCs/>
          <w:color w:val="auto"/>
          <w:sz w:val="21"/>
          <w:szCs w:val="21"/>
          <w:highlight w:val="none"/>
          <w:shd w:val="clear" w:color="auto" w:fill="auto"/>
        </w:rPr>
        <w:t>年。</w:t>
      </w:r>
      <w:r>
        <w:rPr>
          <w:rFonts w:hint="eastAsia" w:ascii="Arial" w:hAnsi="Arial" w:cs="Arial"/>
          <w:b/>
          <w:bCs/>
          <w:color w:val="auto"/>
          <w:sz w:val="21"/>
          <w:szCs w:val="21"/>
          <w:highlight w:val="none"/>
          <w:shd w:val="clear" w:color="auto" w:fill="auto"/>
          <w:lang w:eastAsia="zh-CN"/>
        </w:rPr>
        <w:t>承包人</w:t>
      </w:r>
      <w:r>
        <w:rPr>
          <w:rFonts w:ascii="Arial" w:hAnsi="Arial" w:cs="Arial"/>
          <w:b/>
          <w:bCs/>
          <w:color w:val="auto"/>
          <w:sz w:val="21"/>
          <w:szCs w:val="21"/>
          <w:highlight w:val="none"/>
          <w:shd w:val="clear" w:color="auto" w:fill="auto"/>
        </w:rPr>
        <w:t>须对</w:t>
      </w:r>
      <w:r>
        <w:rPr>
          <w:rFonts w:hint="eastAsia" w:ascii="Arial" w:hAnsi="Arial" w:cs="Arial"/>
          <w:b/>
          <w:bCs/>
          <w:color w:val="auto"/>
          <w:sz w:val="21"/>
          <w:szCs w:val="21"/>
          <w:highlight w:val="none"/>
          <w:shd w:val="clear" w:color="auto" w:fill="auto"/>
          <w:lang w:eastAsia="zh-CN"/>
        </w:rPr>
        <w:t>所投产品</w:t>
      </w:r>
      <w:r>
        <w:rPr>
          <w:rFonts w:hint="eastAsia" w:ascii="Arial" w:hAnsi="Arial" w:cs="Arial"/>
          <w:b/>
          <w:bCs/>
          <w:color w:val="auto"/>
          <w:sz w:val="21"/>
          <w:szCs w:val="21"/>
          <w:highlight w:val="none"/>
          <w:shd w:val="clear" w:color="auto" w:fill="auto"/>
        </w:rPr>
        <w:t>（包括硬件更换、软件升级等）</w:t>
      </w:r>
      <w:r>
        <w:rPr>
          <w:rFonts w:ascii="Arial" w:hAnsi="Arial" w:cs="Arial"/>
          <w:b/>
          <w:bCs/>
          <w:color w:val="auto"/>
          <w:sz w:val="21"/>
          <w:szCs w:val="21"/>
          <w:highlight w:val="none"/>
          <w:shd w:val="clear" w:color="auto" w:fill="auto"/>
        </w:rPr>
        <w:t>，验收交付使用后提供至少</w:t>
      </w:r>
      <w:r>
        <w:rPr>
          <w:rFonts w:hint="eastAsia" w:ascii="Arial" w:hAnsi="Arial" w:cs="Arial"/>
          <w:b/>
          <w:bCs/>
          <w:color w:val="auto"/>
          <w:sz w:val="21"/>
          <w:szCs w:val="21"/>
          <w:highlight w:val="none"/>
          <w:shd w:val="clear" w:color="auto" w:fill="auto"/>
        </w:rPr>
        <w:t>3</w:t>
      </w:r>
      <w:r>
        <w:rPr>
          <w:rFonts w:ascii="Arial" w:hAnsi="Arial" w:cs="Arial"/>
          <w:b/>
          <w:bCs/>
          <w:color w:val="auto"/>
          <w:sz w:val="21"/>
          <w:szCs w:val="21"/>
          <w:highlight w:val="none"/>
          <w:shd w:val="clear" w:color="auto" w:fill="auto"/>
        </w:rPr>
        <w:t>年的免费质保期。</w:t>
      </w:r>
      <w:r>
        <w:rPr>
          <w:rFonts w:ascii="Arial" w:hAnsi="Arial" w:cs="Arial"/>
          <w:color w:val="auto"/>
          <w:sz w:val="21"/>
          <w:szCs w:val="21"/>
          <w:highlight w:val="none"/>
          <w:shd w:val="clear" w:color="auto" w:fill="auto"/>
        </w:rPr>
        <w:t>在质保期内，由于产品质量缺陷而造成的损坏，</w:t>
      </w:r>
      <w:r>
        <w:rPr>
          <w:rFonts w:hint="eastAsia" w:ascii="Arial" w:hAnsi="Arial" w:cs="Arial"/>
          <w:color w:val="auto"/>
          <w:sz w:val="21"/>
          <w:szCs w:val="21"/>
          <w:highlight w:val="none"/>
          <w:shd w:val="clear" w:color="auto" w:fill="auto"/>
          <w:lang w:eastAsia="zh-CN"/>
        </w:rPr>
        <w:t>承包人</w:t>
      </w:r>
      <w:r>
        <w:rPr>
          <w:rFonts w:ascii="Arial" w:hAnsi="Arial" w:cs="Arial"/>
          <w:color w:val="auto"/>
          <w:sz w:val="21"/>
          <w:szCs w:val="21"/>
          <w:highlight w:val="none"/>
          <w:shd w:val="clear" w:color="auto" w:fill="auto"/>
        </w:rPr>
        <w:t>免费保修或更换。免费是指免材料费、人工费等与上门保修服务有关的一切费用。</w:t>
      </w:r>
    </w:p>
    <w:p>
      <w:pPr>
        <w:pStyle w:val="19"/>
        <w:rPr>
          <w:rFonts w:hint="eastAsia" w:ascii="Arial" w:hAnsi="Arial" w:cs="Arial"/>
          <w:color w:val="auto"/>
          <w:sz w:val="21"/>
          <w:szCs w:val="21"/>
          <w:highlight w:val="none"/>
          <w:shd w:val="clear" w:color="auto" w:fill="auto"/>
        </w:rPr>
      </w:pPr>
      <w:r>
        <w:rPr>
          <w:rFonts w:hint="eastAsia" w:ascii="Arial" w:hAnsi="Arial" w:cs="Arial"/>
          <w:color w:val="auto"/>
          <w:sz w:val="21"/>
          <w:szCs w:val="21"/>
          <w:highlight w:val="none"/>
          <w:shd w:val="clear" w:color="auto" w:fill="auto"/>
        </w:rPr>
        <w:t>中标后，要求</w:t>
      </w:r>
      <w:r>
        <w:rPr>
          <w:rFonts w:hint="eastAsia" w:ascii="Arial" w:hAnsi="Arial" w:cs="Arial"/>
          <w:color w:val="auto"/>
          <w:sz w:val="21"/>
          <w:szCs w:val="21"/>
          <w:highlight w:val="none"/>
          <w:shd w:val="clear" w:color="auto" w:fill="auto"/>
          <w:lang w:eastAsia="zh-CN"/>
        </w:rPr>
        <w:t>承包方</w:t>
      </w:r>
      <w:r>
        <w:rPr>
          <w:rFonts w:hint="eastAsia" w:ascii="Arial" w:hAnsi="Arial" w:cs="Arial"/>
          <w:color w:val="auto"/>
          <w:sz w:val="21"/>
          <w:szCs w:val="21"/>
          <w:highlight w:val="none"/>
          <w:shd w:val="clear" w:color="auto" w:fill="auto"/>
        </w:rPr>
        <w:t>提供所投产品对技术指标要求的功能进行逐项测试验证，测试所产生的相关费用由</w:t>
      </w:r>
      <w:r>
        <w:rPr>
          <w:rFonts w:hint="eastAsia" w:ascii="Arial" w:hAnsi="Arial" w:cs="Arial"/>
          <w:color w:val="auto"/>
          <w:sz w:val="21"/>
          <w:szCs w:val="21"/>
          <w:highlight w:val="none"/>
          <w:shd w:val="clear" w:color="auto" w:fill="auto"/>
          <w:lang w:eastAsia="zh-CN"/>
        </w:rPr>
        <w:t>承包方</w:t>
      </w:r>
      <w:r>
        <w:rPr>
          <w:rFonts w:hint="eastAsia" w:ascii="Arial" w:hAnsi="Arial" w:cs="Arial"/>
          <w:color w:val="auto"/>
          <w:sz w:val="21"/>
          <w:szCs w:val="21"/>
          <w:highlight w:val="none"/>
          <w:shd w:val="clear" w:color="auto" w:fill="auto"/>
        </w:rPr>
        <w:t xml:space="preserve">承担。 </w:t>
      </w:r>
    </w:p>
    <w:p>
      <w:pPr>
        <w:tabs>
          <w:tab w:val="left" w:pos="482"/>
          <w:tab w:val="left" w:pos="2183"/>
          <w:tab w:val="left" w:pos="3884"/>
          <w:tab w:val="left" w:pos="5585"/>
        </w:tabs>
        <w:ind w:firstLine="420" w:firstLineChars="200"/>
        <w:rPr>
          <w:rFonts w:hint="eastAsia" w:ascii="宋体" w:hAnsi="宋体" w:cs="宋体"/>
          <w:color w:val="auto"/>
          <w:highlight w:val="none"/>
          <w:shd w:val="clear" w:color="auto" w:fill="auto"/>
        </w:rPr>
      </w:pPr>
      <w:r>
        <w:rPr>
          <w:rFonts w:hint="eastAsia" w:ascii="Arial" w:hAnsi="Arial" w:cs="Arial"/>
          <w:color w:val="auto"/>
          <w:sz w:val="21"/>
          <w:szCs w:val="21"/>
          <w:highlight w:val="none"/>
          <w:shd w:val="clear" w:color="auto" w:fill="auto"/>
          <w:lang w:val="en-US" w:eastAsia="zh-CN"/>
        </w:rPr>
        <w:t>21.4.2 维修服务：产品质保期内，承包人</w:t>
      </w:r>
      <w:r>
        <w:rPr>
          <w:rFonts w:hint="eastAsia" w:ascii="宋体" w:hAnsi="宋体" w:cs="宋体"/>
          <w:color w:val="auto"/>
          <w:highlight w:val="none"/>
          <w:shd w:val="clear" w:color="auto" w:fill="auto"/>
        </w:rPr>
        <w:t>需提供24小时服务，而且维修人员需在接到维修电话后2小时内赶到现场，处理问题，并提出维修结论或重新开机，提供不间断的服务直到结束。</w:t>
      </w:r>
    </w:p>
    <w:p>
      <w:pPr>
        <w:pStyle w:val="19"/>
        <w:rPr>
          <w:rFonts w:hint="eastAsia" w:ascii="Arial" w:hAnsi="Arial" w:cs="Arial"/>
          <w:color w:val="auto"/>
          <w:sz w:val="21"/>
          <w:szCs w:val="21"/>
          <w:highlight w:val="none"/>
          <w:shd w:val="clear" w:color="auto" w:fill="auto"/>
        </w:rPr>
      </w:pPr>
      <w:r>
        <w:rPr>
          <w:rFonts w:hint="eastAsia" w:ascii="Arial" w:hAnsi="Arial" w:cs="Arial"/>
          <w:color w:val="auto"/>
          <w:sz w:val="21"/>
          <w:szCs w:val="21"/>
          <w:highlight w:val="none"/>
          <w:shd w:val="clear" w:color="auto" w:fill="auto"/>
        </w:rPr>
        <w:t>21.</w:t>
      </w:r>
      <w:r>
        <w:rPr>
          <w:rFonts w:hint="eastAsia" w:ascii="Arial" w:hAnsi="Arial" w:cs="Arial"/>
          <w:color w:val="auto"/>
          <w:sz w:val="21"/>
          <w:szCs w:val="21"/>
          <w:highlight w:val="none"/>
          <w:shd w:val="clear" w:color="auto" w:fill="auto"/>
          <w:lang w:val="en-US" w:eastAsia="zh-CN"/>
        </w:rPr>
        <w:t>5</w:t>
      </w:r>
      <w:r>
        <w:rPr>
          <w:rFonts w:hint="eastAsia" w:ascii="Arial" w:hAnsi="Arial" w:cs="Arial"/>
          <w:color w:val="auto"/>
          <w:sz w:val="21"/>
          <w:szCs w:val="21"/>
          <w:highlight w:val="none"/>
          <w:shd w:val="clear" w:color="auto" w:fill="auto"/>
        </w:rPr>
        <w:t>总包服务费</w:t>
      </w:r>
    </w:p>
    <w:p>
      <w:pPr>
        <w:pStyle w:val="19"/>
        <w:rPr>
          <w:rFonts w:hint="eastAsia" w:ascii="Arial" w:hAnsi="Arial" w:eastAsia="宋体" w:cs="Arial"/>
          <w:color w:val="auto"/>
          <w:sz w:val="21"/>
          <w:szCs w:val="21"/>
          <w:highlight w:val="none"/>
          <w:shd w:val="clear" w:color="auto" w:fill="auto"/>
          <w:lang w:val="en-US" w:eastAsia="zh-CN"/>
        </w:rPr>
      </w:pPr>
      <w:r>
        <w:rPr>
          <w:rFonts w:hint="eastAsia" w:ascii="Arial" w:hAnsi="Arial" w:eastAsia="宋体" w:cs="Arial"/>
          <w:color w:val="auto"/>
          <w:sz w:val="21"/>
          <w:szCs w:val="21"/>
          <w:highlight w:val="none"/>
          <w:shd w:val="clear" w:color="auto" w:fill="auto"/>
          <w:lang w:val="en-US" w:eastAsia="zh-CN"/>
        </w:rPr>
        <w:t>总包服务费将由招标人以中标价的3%一次性支付给总承包人。但涉及到与其它分包单位和总包单位间需要额外支出其他费用，请投标人自行考虑计入报价，今后不再进行调整，与招标人不</w:t>
      </w:r>
      <w:r>
        <w:rPr>
          <w:rFonts w:hint="eastAsia" w:ascii="Arial" w:hAnsi="Arial" w:cs="Arial"/>
          <w:color w:val="auto"/>
          <w:sz w:val="21"/>
          <w:szCs w:val="21"/>
          <w:highlight w:val="none"/>
          <w:shd w:val="clear" w:color="auto" w:fill="auto"/>
          <w:lang w:val="en-US" w:eastAsia="zh-CN"/>
        </w:rPr>
        <w:t>再</w:t>
      </w:r>
      <w:r>
        <w:rPr>
          <w:rFonts w:hint="eastAsia" w:ascii="Arial" w:hAnsi="Arial" w:eastAsia="宋体" w:cs="Arial"/>
          <w:color w:val="auto"/>
          <w:sz w:val="21"/>
          <w:szCs w:val="21"/>
          <w:highlight w:val="none"/>
          <w:shd w:val="clear" w:color="auto" w:fill="auto"/>
          <w:lang w:val="en-US" w:eastAsia="zh-CN"/>
        </w:rPr>
        <w:t>有任何关系。</w:t>
      </w:r>
    </w:p>
    <w:p>
      <w:pPr>
        <w:pStyle w:val="19"/>
        <w:rPr>
          <w:rFonts w:hint="eastAsia" w:ascii="Arial" w:hAnsi="Arial" w:eastAsia="宋体" w:cs="Arial"/>
          <w:color w:val="auto"/>
          <w:sz w:val="21"/>
          <w:szCs w:val="21"/>
          <w:highlight w:val="none"/>
          <w:shd w:val="clear" w:color="auto" w:fill="auto"/>
          <w:lang w:val="en-US" w:eastAsia="zh-CN"/>
        </w:rPr>
      </w:pPr>
      <w:r>
        <w:rPr>
          <w:rFonts w:hint="eastAsia" w:ascii="Arial" w:hAnsi="Arial" w:eastAsia="宋体" w:cs="Arial"/>
          <w:color w:val="auto"/>
          <w:sz w:val="21"/>
          <w:szCs w:val="21"/>
          <w:highlight w:val="none"/>
          <w:shd w:val="clear" w:color="auto" w:fill="auto"/>
          <w:lang w:val="en-US" w:eastAsia="zh-CN"/>
        </w:rPr>
        <w:t>21.</w:t>
      </w:r>
      <w:r>
        <w:rPr>
          <w:rFonts w:hint="eastAsia" w:ascii="Arial" w:hAnsi="Arial" w:cs="Arial"/>
          <w:color w:val="auto"/>
          <w:sz w:val="21"/>
          <w:szCs w:val="21"/>
          <w:highlight w:val="none"/>
          <w:shd w:val="clear" w:color="auto" w:fill="auto"/>
          <w:lang w:val="en-US" w:eastAsia="zh-CN"/>
        </w:rPr>
        <w:t>6</w:t>
      </w:r>
      <w:r>
        <w:rPr>
          <w:rFonts w:hint="eastAsia" w:ascii="Arial" w:hAnsi="Arial" w:eastAsia="宋体" w:cs="Arial"/>
          <w:color w:val="auto"/>
          <w:sz w:val="21"/>
          <w:szCs w:val="21"/>
          <w:highlight w:val="none"/>
          <w:shd w:val="clear" w:color="auto" w:fill="auto"/>
          <w:lang w:val="en-US" w:eastAsia="zh-CN"/>
        </w:rPr>
        <w:t>未尽事宜，双方协商解决。</w:t>
      </w:r>
    </w:p>
    <w:p>
      <w:pPr>
        <w:spacing w:line="440" w:lineRule="exact"/>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br w:type="page"/>
      </w:r>
      <w:r>
        <w:rPr>
          <w:rFonts w:ascii="Arial" w:hAnsi="Arial" w:cs="Arial"/>
          <w:b/>
          <w:color w:val="auto"/>
          <w:szCs w:val="21"/>
          <w:highlight w:val="none"/>
          <w:shd w:val="clear" w:color="auto" w:fill="auto"/>
        </w:rPr>
        <w:t>附件</w:t>
      </w:r>
      <w:bookmarkEnd w:id="210"/>
      <w:r>
        <w:rPr>
          <w:rFonts w:ascii="Arial" w:hAnsi="Arial" w:cs="Arial"/>
          <w:b/>
          <w:color w:val="auto"/>
          <w:szCs w:val="21"/>
          <w:highlight w:val="none"/>
          <w:shd w:val="clear" w:color="auto" w:fill="auto"/>
        </w:rPr>
        <w:t>目录</w:t>
      </w:r>
    </w:p>
    <w:p>
      <w:pPr>
        <w:spacing w:line="400" w:lineRule="exac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附件1：承包人承揽工程项目一览表</w:t>
      </w:r>
    </w:p>
    <w:p>
      <w:pPr>
        <w:spacing w:line="400" w:lineRule="exac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专用合同条款附件：</w:t>
      </w:r>
    </w:p>
    <w:p>
      <w:pPr>
        <w:spacing w:line="400" w:lineRule="exac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附件2：发包人供应材料设备一览表</w:t>
      </w:r>
    </w:p>
    <w:p>
      <w:pPr>
        <w:spacing w:line="400" w:lineRule="exac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附件3：工程质量保修书</w:t>
      </w:r>
    </w:p>
    <w:p>
      <w:pPr>
        <w:spacing w:line="400" w:lineRule="exac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附件4：主要建设工程文件目录</w:t>
      </w:r>
    </w:p>
    <w:p>
      <w:pPr>
        <w:spacing w:line="400" w:lineRule="exac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附件5：承包人用于本工程施工的机械设备表</w:t>
      </w:r>
    </w:p>
    <w:p>
      <w:pPr>
        <w:spacing w:line="400" w:lineRule="exac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附件6：承包人主要施工管理人员表</w:t>
      </w:r>
    </w:p>
    <w:p>
      <w:pPr>
        <w:spacing w:line="400" w:lineRule="exac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附件7：分包人主要施工管理人员表</w:t>
      </w:r>
    </w:p>
    <w:p>
      <w:pPr>
        <w:spacing w:line="400" w:lineRule="exac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附件8：履约担保格式</w:t>
      </w:r>
    </w:p>
    <w:p>
      <w:pPr>
        <w:spacing w:line="400" w:lineRule="exac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附件9：预付款担保格式</w:t>
      </w:r>
    </w:p>
    <w:p>
      <w:pPr>
        <w:spacing w:line="400" w:lineRule="exac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附件10：支付担保格式</w:t>
      </w:r>
    </w:p>
    <w:p>
      <w:pPr>
        <w:spacing w:line="400" w:lineRule="exac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附件11：暂估价一览表</w:t>
      </w:r>
    </w:p>
    <w:p>
      <w:pPr>
        <w:spacing w:line="400" w:lineRule="exact"/>
        <w:rPr>
          <w:rFonts w:ascii="Arial" w:hAnsi="Arial" w:cs="Arial"/>
          <w:color w:val="auto"/>
          <w:highlight w:val="none"/>
          <w:shd w:val="clear" w:color="auto" w:fill="auto"/>
        </w:rPr>
      </w:pPr>
      <w:r>
        <w:rPr>
          <w:rFonts w:ascii="Arial" w:hAnsi="Arial" w:cs="Arial"/>
          <w:color w:val="auto"/>
          <w:highlight w:val="none"/>
          <w:shd w:val="clear" w:color="auto" w:fill="auto"/>
        </w:rPr>
        <w:t>附件12：建设工程廉政责任书</w:t>
      </w:r>
    </w:p>
    <w:p>
      <w:pPr>
        <w:spacing w:line="400" w:lineRule="exact"/>
        <w:rPr>
          <w:rFonts w:ascii="Arial" w:hAnsi="Arial" w:cs="Arial"/>
          <w:color w:val="auto"/>
          <w:highlight w:val="none"/>
          <w:shd w:val="clear" w:color="auto" w:fill="auto"/>
        </w:rPr>
      </w:pPr>
      <w:r>
        <w:rPr>
          <w:rFonts w:ascii="Arial" w:hAnsi="Arial" w:cs="Arial"/>
          <w:color w:val="auto"/>
          <w:highlight w:val="none"/>
          <w:shd w:val="clear" w:color="auto" w:fill="auto"/>
        </w:rPr>
        <w:t>附件13：农民工工资承诺书</w:t>
      </w:r>
    </w:p>
    <w:p>
      <w:pPr>
        <w:spacing w:line="400" w:lineRule="exact"/>
        <w:rPr>
          <w:rFonts w:ascii="Arial" w:hAnsi="Arial" w:cs="Arial"/>
          <w:b/>
          <w:color w:val="auto"/>
          <w:szCs w:val="21"/>
          <w:highlight w:val="none"/>
          <w:shd w:val="clear" w:color="auto" w:fill="auto"/>
        </w:rPr>
      </w:pPr>
      <w:r>
        <w:rPr>
          <w:rFonts w:ascii="Arial" w:hAnsi="Arial" w:cs="Arial"/>
          <w:color w:val="auto"/>
          <w:szCs w:val="21"/>
          <w:highlight w:val="none"/>
          <w:shd w:val="clear" w:color="auto" w:fill="auto"/>
        </w:rPr>
        <w:br w:type="page"/>
      </w:r>
      <w:r>
        <w:rPr>
          <w:rFonts w:ascii="Arial" w:hAnsi="Arial" w:cs="Arial"/>
          <w:b/>
          <w:color w:val="auto"/>
          <w:szCs w:val="21"/>
          <w:highlight w:val="none"/>
          <w:shd w:val="clear" w:color="auto" w:fill="auto"/>
        </w:rPr>
        <w:t>附件1：承包人承揽工程项目一览表</w:t>
      </w:r>
    </w:p>
    <w:tbl>
      <w:tblPr>
        <w:tblStyle w:val="46"/>
        <w:tblW w:w="9000"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00"/>
        <w:gridCol w:w="900"/>
        <w:gridCol w:w="900"/>
        <w:gridCol w:w="900"/>
        <w:gridCol w:w="900"/>
        <w:gridCol w:w="900"/>
        <w:gridCol w:w="900"/>
        <w:gridCol w:w="900"/>
        <w:gridCol w:w="900"/>
        <w:gridCol w:w="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75" w:hRule="atLeast"/>
        </w:trPr>
        <w:tc>
          <w:tcPr>
            <w:tcW w:w="900" w:type="dxa"/>
            <w:tcBorders>
              <w:top w:val="single" w:color="auto" w:sz="12" w:space="0"/>
              <w:bottom w:val="double" w:color="auto" w:sz="6" w:space="0"/>
            </w:tcBorders>
            <w:vAlign w:val="center"/>
          </w:tcPr>
          <w:p>
            <w:pPr>
              <w:pStyle w:val="3"/>
              <w:keepNext/>
              <w:spacing w:after="0" w:line="260" w:lineRule="exact"/>
              <w:ind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单位工程名称</w:t>
            </w:r>
          </w:p>
        </w:tc>
        <w:tc>
          <w:tcPr>
            <w:tcW w:w="900" w:type="dxa"/>
            <w:tcBorders>
              <w:top w:val="single" w:color="auto" w:sz="12" w:space="0"/>
              <w:bottom w:val="double" w:color="auto" w:sz="6" w:space="0"/>
            </w:tcBorders>
            <w:vAlign w:val="center"/>
          </w:tcPr>
          <w:p>
            <w:pPr>
              <w:pStyle w:val="3"/>
              <w:keepNext/>
              <w:spacing w:after="0" w:line="26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建设</w:t>
            </w:r>
          </w:p>
          <w:p>
            <w:pPr>
              <w:pStyle w:val="3"/>
              <w:keepNext/>
              <w:spacing w:after="0" w:line="26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规模</w:t>
            </w:r>
          </w:p>
        </w:tc>
        <w:tc>
          <w:tcPr>
            <w:tcW w:w="900" w:type="dxa"/>
            <w:tcBorders>
              <w:top w:val="single" w:color="auto" w:sz="12" w:space="0"/>
              <w:bottom w:val="double" w:color="auto" w:sz="6" w:space="0"/>
            </w:tcBorders>
            <w:vAlign w:val="center"/>
          </w:tcPr>
          <w:p>
            <w:pPr>
              <w:pStyle w:val="3"/>
              <w:keepNext/>
              <w:spacing w:after="0" w:line="260" w:lineRule="exact"/>
              <w:ind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建筑面积(㎡)</w:t>
            </w:r>
          </w:p>
        </w:tc>
        <w:tc>
          <w:tcPr>
            <w:tcW w:w="900" w:type="dxa"/>
            <w:tcBorders>
              <w:top w:val="single" w:color="auto" w:sz="12" w:space="0"/>
              <w:bottom w:val="double" w:color="auto" w:sz="6" w:space="0"/>
            </w:tcBorders>
            <w:vAlign w:val="center"/>
          </w:tcPr>
          <w:p>
            <w:pPr>
              <w:pStyle w:val="3"/>
              <w:keepNext/>
              <w:spacing w:after="0" w:line="260" w:lineRule="exact"/>
              <w:ind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结构</w:t>
            </w:r>
          </w:p>
          <w:p>
            <w:pPr>
              <w:pStyle w:val="3"/>
              <w:keepNext/>
              <w:spacing w:after="0" w:line="260" w:lineRule="exact"/>
              <w:ind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形式</w:t>
            </w:r>
          </w:p>
        </w:tc>
        <w:tc>
          <w:tcPr>
            <w:tcW w:w="900" w:type="dxa"/>
            <w:tcBorders>
              <w:top w:val="single" w:color="auto" w:sz="12" w:space="0"/>
              <w:bottom w:val="double" w:color="auto" w:sz="6" w:space="0"/>
            </w:tcBorders>
            <w:vAlign w:val="center"/>
          </w:tcPr>
          <w:p>
            <w:pPr>
              <w:pStyle w:val="3"/>
              <w:keepNext/>
              <w:spacing w:after="0" w:line="26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层数</w:t>
            </w:r>
          </w:p>
        </w:tc>
        <w:tc>
          <w:tcPr>
            <w:tcW w:w="900" w:type="dxa"/>
            <w:tcBorders>
              <w:top w:val="single" w:color="auto" w:sz="12" w:space="0"/>
              <w:bottom w:val="double" w:color="auto" w:sz="6" w:space="0"/>
            </w:tcBorders>
            <w:vAlign w:val="center"/>
          </w:tcPr>
          <w:p>
            <w:pPr>
              <w:pStyle w:val="3"/>
              <w:keepNext/>
              <w:spacing w:after="0" w:line="260" w:lineRule="exact"/>
              <w:ind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生产</w:t>
            </w:r>
          </w:p>
          <w:p>
            <w:pPr>
              <w:pStyle w:val="3"/>
              <w:keepNext/>
              <w:spacing w:after="0" w:line="260" w:lineRule="exact"/>
              <w:ind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能力</w:t>
            </w:r>
          </w:p>
        </w:tc>
        <w:tc>
          <w:tcPr>
            <w:tcW w:w="900" w:type="dxa"/>
            <w:tcBorders>
              <w:top w:val="single" w:color="auto" w:sz="12" w:space="0"/>
              <w:bottom w:val="double" w:color="auto" w:sz="6" w:space="0"/>
            </w:tcBorders>
            <w:vAlign w:val="center"/>
          </w:tcPr>
          <w:p>
            <w:pPr>
              <w:pStyle w:val="3"/>
              <w:keepNext/>
              <w:spacing w:after="0" w:line="26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设备安装内容</w:t>
            </w:r>
          </w:p>
        </w:tc>
        <w:tc>
          <w:tcPr>
            <w:tcW w:w="900" w:type="dxa"/>
            <w:tcBorders>
              <w:top w:val="single" w:color="auto" w:sz="12" w:space="0"/>
              <w:bottom w:val="double" w:color="auto" w:sz="6" w:space="0"/>
            </w:tcBorders>
            <w:vAlign w:val="center"/>
          </w:tcPr>
          <w:p>
            <w:pPr>
              <w:pStyle w:val="3"/>
              <w:keepNext/>
              <w:spacing w:after="0" w:line="260" w:lineRule="exact"/>
              <w:ind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合同</w:t>
            </w:r>
          </w:p>
          <w:p>
            <w:pPr>
              <w:pStyle w:val="3"/>
              <w:keepNext/>
              <w:spacing w:after="0" w:line="260" w:lineRule="exact"/>
              <w:ind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价格</w:t>
            </w:r>
          </w:p>
          <w:p>
            <w:pPr>
              <w:pStyle w:val="3"/>
              <w:keepNext/>
              <w:spacing w:after="0" w:line="260" w:lineRule="exact"/>
              <w:ind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（元）</w:t>
            </w:r>
          </w:p>
        </w:tc>
        <w:tc>
          <w:tcPr>
            <w:tcW w:w="900" w:type="dxa"/>
            <w:tcBorders>
              <w:top w:val="single" w:color="auto" w:sz="12" w:space="0"/>
              <w:bottom w:val="double" w:color="auto" w:sz="6" w:space="0"/>
            </w:tcBorders>
            <w:vAlign w:val="center"/>
          </w:tcPr>
          <w:p>
            <w:pPr>
              <w:pStyle w:val="3"/>
              <w:keepNext/>
              <w:spacing w:after="0" w:line="260" w:lineRule="exact"/>
              <w:ind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开工</w:t>
            </w:r>
          </w:p>
          <w:p>
            <w:pPr>
              <w:pStyle w:val="3"/>
              <w:keepNext/>
              <w:spacing w:after="0" w:line="260" w:lineRule="exact"/>
              <w:ind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日期</w:t>
            </w:r>
          </w:p>
        </w:tc>
        <w:tc>
          <w:tcPr>
            <w:tcW w:w="900" w:type="dxa"/>
            <w:tcBorders>
              <w:top w:val="single" w:color="auto" w:sz="12" w:space="0"/>
              <w:bottom w:val="double" w:color="auto" w:sz="6" w:space="0"/>
            </w:tcBorders>
            <w:vAlign w:val="center"/>
          </w:tcPr>
          <w:p>
            <w:pPr>
              <w:pStyle w:val="3"/>
              <w:keepNext/>
              <w:spacing w:after="0" w:line="260" w:lineRule="exact"/>
              <w:ind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竣工</w:t>
            </w:r>
          </w:p>
          <w:p>
            <w:pPr>
              <w:pStyle w:val="3"/>
              <w:keepNext/>
              <w:spacing w:after="0" w:line="260" w:lineRule="exact"/>
              <w:ind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5" w:hRule="atLeast"/>
        </w:trPr>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 w:val="18"/>
                <w:szCs w:val="18"/>
                <w:highlight w:val="none"/>
                <w:shd w:val="clear" w:color="auto" w:fill="auto"/>
              </w:rPr>
            </w:pPr>
          </w:p>
        </w:tc>
      </w:tr>
    </w:tbl>
    <w:p>
      <w:pPr>
        <w:spacing w:afterLines="50" w:line="400" w:lineRule="exact"/>
        <w:rPr>
          <w:rFonts w:ascii="Arial" w:hAnsi="Arial" w:cs="Arial"/>
          <w:color w:val="auto"/>
          <w:highlight w:val="none"/>
          <w:shd w:val="clear" w:color="auto" w:fill="auto"/>
        </w:rPr>
        <w:sectPr>
          <w:headerReference r:id="rId6" w:type="first"/>
          <w:footerReference r:id="rId9" w:type="first"/>
          <w:footerReference r:id="rId7" w:type="default"/>
          <w:footerReference r:id="rId8" w:type="even"/>
          <w:pgSz w:w="11906" w:h="16838"/>
          <w:pgMar w:top="1418" w:right="1418" w:bottom="1418" w:left="1418" w:header="851" w:footer="851" w:gutter="0"/>
          <w:pgBorders>
            <w:top w:val="none" w:sz="0" w:space="0"/>
            <w:left w:val="none" w:sz="0" w:space="0"/>
            <w:bottom w:val="none" w:sz="0" w:space="0"/>
            <w:right w:val="none" w:sz="0" w:space="0"/>
          </w:pgBorders>
          <w:pgNumType w:fmt="decimal"/>
          <w:cols w:space="720" w:num="1"/>
          <w:docGrid w:type="lines" w:linePitch="291" w:charSpace="0"/>
        </w:sectPr>
      </w:pPr>
    </w:p>
    <w:p>
      <w:pPr>
        <w:spacing w:beforeLines="50" w:afterLines="50" w:line="440" w:lineRule="exact"/>
        <w:ind w:firstLine="413" w:firstLineChars="196"/>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附</w:t>
      </w:r>
      <w:bookmarkStart w:id="211" w:name="_Toc296891265"/>
      <w:bookmarkStart w:id="212" w:name="_Toc296891053"/>
      <w:bookmarkStart w:id="213" w:name="_Toc296347224"/>
      <w:bookmarkStart w:id="214" w:name="_Toc296944564"/>
      <w:bookmarkStart w:id="215" w:name="_Toc296503225"/>
      <w:bookmarkStart w:id="216" w:name="_Toc267261692"/>
      <w:bookmarkStart w:id="217" w:name="_Toc296346726"/>
      <w:r>
        <w:rPr>
          <w:rFonts w:ascii="Arial" w:hAnsi="Arial" w:cs="Arial"/>
          <w:b/>
          <w:color w:val="auto"/>
          <w:szCs w:val="21"/>
          <w:highlight w:val="none"/>
          <w:shd w:val="clear" w:color="auto" w:fill="auto"/>
        </w:rPr>
        <w:t>件2：</w:t>
      </w:r>
      <w:bookmarkEnd w:id="211"/>
      <w:bookmarkEnd w:id="212"/>
      <w:bookmarkEnd w:id="213"/>
      <w:bookmarkEnd w:id="214"/>
      <w:bookmarkEnd w:id="215"/>
      <w:bookmarkEnd w:id="216"/>
      <w:bookmarkEnd w:id="217"/>
      <w:r>
        <w:rPr>
          <w:rFonts w:ascii="Arial" w:hAnsi="Arial" w:cs="Arial"/>
          <w:b/>
          <w:color w:val="auto"/>
          <w:szCs w:val="21"/>
          <w:highlight w:val="none"/>
          <w:shd w:val="clear" w:color="auto" w:fill="auto"/>
        </w:rPr>
        <w:t>发包人供应材料设备一览表</w:t>
      </w:r>
    </w:p>
    <w:tbl>
      <w:tblPr>
        <w:tblStyle w:val="46"/>
        <w:tblW w:w="90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8"/>
        <w:gridCol w:w="1080"/>
        <w:gridCol w:w="1080"/>
        <w:gridCol w:w="720"/>
        <w:gridCol w:w="720"/>
        <w:gridCol w:w="720"/>
        <w:gridCol w:w="1080"/>
        <w:gridCol w:w="1080"/>
        <w:gridCol w:w="108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19" w:hRule="atLeast"/>
          <w:jc w:val="center"/>
        </w:trPr>
        <w:tc>
          <w:tcPr>
            <w:tcW w:w="748" w:type="dxa"/>
            <w:tcBorders>
              <w:top w:val="single" w:color="auto" w:sz="12" w:space="0"/>
              <w:bottom w:val="double" w:color="auto" w:sz="6" w:space="0"/>
            </w:tcBorders>
            <w:vAlign w:val="center"/>
          </w:tcPr>
          <w:p>
            <w:pPr>
              <w:pStyle w:val="3"/>
              <w:keepNext/>
              <w:snapToGrid w:val="0"/>
              <w:spacing w:after="0" w:line="240" w:lineRule="auto"/>
              <w:ind w:left="63"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序号</w:t>
            </w:r>
          </w:p>
        </w:tc>
        <w:tc>
          <w:tcPr>
            <w:tcW w:w="1080" w:type="dxa"/>
            <w:tcBorders>
              <w:top w:val="single" w:color="auto" w:sz="12" w:space="0"/>
              <w:bottom w:val="double" w:color="auto" w:sz="6" w:space="0"/>
            </w:tcBorders>
            <w:vAlign w:val="center"/>
          </w:tcPr>
          <w:p>
            <w:pPr>
              <w:pStyle w:val="3"/>
              <w:keepNext/>
              <w:snapToGrid w:val="0"/>
              <w:spacing w:after="0" w:line="240" w:lineRule="auto"/>
              <w:ind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材料、</w:t>
            </w:r>
          </w:p>
          <w:p>
            <w:pPr>
              <w:pStyle w:val="3"/>
              <w:keepNext/>
              <w:snapToGrid w:val="0"/>
              <w:spacing w:after="0" w:line="240" w:lineRule="auto"/>
              <w:ind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设备品种</w:t>
            </w:r>
          </w:p>
        </w:tc>
        <w:tc>
          <w:tcPr>
            <w:tcW w:w="1080" w:type="dxa"/>
            <w:tcBorders>
              <w:top w:val="single" w:color="auto" w:sz="12" w:space="0"/>
              <w:bottom w:val="double" w:color="auto" w:sz="6" w:space="0"/>
            </w:tcBorders>
            <w:vAlign w:val="center"/>
          </w:tcPr>
          <w:p>
            <w:pPr>
              <w:pStyle w:val="3"/>
              <w:keepNext/>
              <w:snapToGrid w:val="0"/>
              <w:spacing w:after="0" w:line="240" w:lineRule="auto"/>
              <w:ind w:left="63"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规格型号</w:t>
            </w:r>
          </w:p>
        </w:tc>
        <w:tc>
          <w:tcPr>
            <w:tcW w:w="720" w:type="dxa"/>
            <w:tcBorders>
              <w:top w:val="single" w:color="auto" w:sz="12" w:space="0"/>
              <w:bottom w:val="double" w:color="auto" w:sz="6" w:space="0"/>
            </w:tcBorders>
            <w:vAlign w:val="center"/>
          </w:tcPr>
          <w:p>
            <w:pPr>
              <w:pStyle w:val="3"/>
              <w:keepNext/>
              <w:snapToGrid w:val="0"/>
              <w:spacing w:after="0" w:line="240" w:lineRule="auto"/>
              <w:ind w:left="63"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单位</w:t>
            </w:r>
          </w:p>
        </w:tc>
        <w:tc>
          <w:tcPr>
            <w:tcW w:w="720" w:type="dxa"/>
            <w:tcBorders>
              <w:top w:val="single" w:color="auto" w:sz="12" w:space="0"/>
              <w:bottom w:val="double" w:color="auto" w:sz="6" w:space="0"/>
            </w:tcBorders>
            <w:vAlign w:val="center"/>
          </w:tcPr>
          <w:p>
            <w:pPr>
              <w:pStyle w:val="3"/>
              <w:keepNext/>
              <w:snapToGrid w:val="0"/>
              <w:spacing w:after="0" w:line="240" w:lineRule="auto"/>
              <w:ind w:left="63"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数量</w:t>
            </w:r>
          </w:p>
        </w:tc>
        <w:tc>
          <w:tcPr>
            <w:tcW w:w="720" w:type="dxa"/>
            <w:tcBorders>
              <w:top w:val="single" w:color="auto" w:sz="12" w:space="0"/>
              <w:bottom w:val="double" w:color="auto" w:sz="6" w:space="0"/>
            </w:tcBorders>
            <w:vAlign w:val="center"/>
          </w:tcPr>
          <w:p>
            <w:pPr>
              <w:pStyle w:val="3"/>
              <w:keepNext/>
              <w:snapToGrid w:val="0"/>
              <w:spacing w:after="0" w:line="240" w:lineRule="auto"/>
              <w:ind w:left="63"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单价（元）</w:t>
            </w:r>
          </w:p>
        </w:tc>
        <w:tc>
          <w:tcPr>
            <w:tcW w:w="1080" w:type="dxa"/>
            <w:tcBorders>
              <w:top w:val="single" w:color="auto" w:sz="12" w:space="0"/>
              <w:bottom w:val="double" w:color="auto" w:sz="6" w:space="0"/>
            </w:tcBorders>
            <w:vAlign w:val="center"/>
          </w:tcPr>
          <w:p>
            <w:pPr>
              <w:pStyle w:val="3"/>
              <w:keepNext/>
              <w:snapToGrid w:val="0"/>
              <w:spacing w:after="0" w:line="240" w:lineRule="auto"/>
              <w:ind w:left="63"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质量等级</w:t>
            </w:r>
          </w:p>
        </w:tc>
        <w:tc>
          <w:tcPr>
            <w:tcW w:w="1080" w:type="dxa"/>
            <w:tcBorders>
              <w:top w:val="single" w:color="auto" w:sz="12" w:space="0"/>
              <w:bottom w:val="double" w:color="auto" w:sz="6" w:space="0"/>
            </w:tcBorders>
            <w:vAlign w:val="center"/>
          </w:tcPr>
          <w:p>
            <w:pPr>
              <w:pStyle w:val="3"/>
              <w:keepNext/>
              <w:snapToGrid w:val="0"/>
              <w:spacing w:after="0" w:line="240" w:lineRule="auto"/>
              <w:ind w:left="63"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供应时间</w:t>
            </w:r>
          </w:p>
        </w:tc>
        <w:tc>
          <w:tcPr>
            <w:tcW w:w="1080" w:type="dxa"/>
            <w:tcBorders>
              <w:top w:val="single" w:color="auto" w:sz="12" w:space="0"/>
              <w:bottom w:val="double" w:color="auto" w:sz="6" w:space="0"/>
            </w:tcBorders>
            <w:vAlign w:val="center"/>
          </w:tcPr>
          <w:p>
            <w:pPr>
              <w:pStyle w:val="3"/>
              <w:keepNext/>
              <w:snapToGrid w:val="0"/>
              <w:spacing w:after="0" w:line="240" w:lineRule="auto"/>
              <w:ind w:left="63"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送达地点</w:t>
            </w:r>
          </w:p>
        </w:tc>
        <w:tc>
          <w:tcPr>
            <w:tcW w:w="720" w:type="dxa"/>
            <w:tcBorders>
              <w:top w:val="single" w:color="auto" w:sz="12" w:space="0"/>
              <w:bottom w:val="double" w:color="auto" w:sz="6" w:space="0"/>
            </w:tcBorders>
            <w:vAlign w:val="center"/>
          </w:tcPr>
          <w:p>
            <w:pPr>
              <w:pStyle w:val="3"/>
              <w:keepNext/>
              <w:snapToGrid w:val="0"/>
              <w:spacing w:after="0" w:line="240" w:lineRule="auto"/>
              <w:ind w:left="63"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2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48"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1080" w:type="dxa"/>
            <w:vAlign w:val="center"/>
          </w:tcPr>
          <w:p>
            <w:pPr>
              <w:jc w:val="center"/>
              <w:rPr>
                <w:rFonts w:ascii="Arial" w:hAnsi="Arial" w:cs="Arial"/>
                <w:color w:val="auto"/>
                <w:szCs w:val="21"/>
                <w:highlight w:val="none"/>
                <w:shd w:val="clear" w:color="auto" w:fill="auto"/>
              </w:rPr>
            </w:pPr>
          </w:p>
        </w:tc>
        <w:tc>
          <w:tcPr>
            <w:tcW w:w="720" w:type="dxa"/>
            <w:vAlign w:val="center"/>
          </w:tcPr>
          <w:p>
            <w:pPr>
              <w:jc w:val="center"/>
              <w:rPr>
                <w:rFonts w:ascii="Arial" w:hAnsi="Arial" w:cs="Arial"/>
                <w:color w:val="auto"/>
                <w:szCs w:val="21"/>
                <w:highlight w:val="none"/>
                <w:shd w:val="clear" w:color="auto" w:fill="auto"/>
              </w:rPr>
            </w:pPr>
          </w:p>
        </w:tc>
      </w:tr>
    </w:tbl>
    <w:p>
      <w:pPr>
        <w:spacing w:afterLines="50" w:line="400" w:lineRule="exact"/>
        <w:rPr>
          <w:rFonts w:ascii="Arial" w:hAnsi="Arial" w:cs="Arial"/>
          <w:color w:val="auto"/>
          <w:sz w:val="30"/>
          <w:szCs w:val="30"/>
          <w:highlight w:val="none"/>
          <w:shd w:val="clear" w:color="auto" w:fill="auto"/>
        </w:rPr>
      </w:pPr>
    </w:p>
    <w:p>
      <w:pPr>
        <w:spacing w:afterLines="50" w:line="400" w:lineRule="exact"/>
        <w:rPr>
          <w:rFonts w:ascii="Arial" w:hAnsi="Arial" w:cs="Arial"/>
          <w:b/>
          <w:color w:val="auto"/>
          <w:szCs w:val="21"/>
          <w:highlight w:val="none"/>
          <w:shd w:val="clear" w:color="auto" w:fill="auto"/>
        </w:rPr>
      </w:pPr>
      <w:r>
        <w:rPr>
          <w:rFonts w:ascii="Arial" w:hAnsi="Arial" w:cs="Arial"/>
          <w:color w:val="auto"/>
          <w:sz w:val="30"/>
          <w:szCs w:val="30"/>
          <w:highlight w:val="none"/>
          <w:shd w:val="clear" w:color="auto" w:fill="auto"/>
        </w:rPr>
        <w:br w:type="page"/>
      </w:r>
      <w:r>
        <w:rPr>
          <w:rFonts w:ascii="Arial" w:hAnsi="Arial" w:cs="Arial"/>
          <w:b/>
          <w:color w:val="auto"/>
          <w:szCs w:val="21"/>
          <w:highlight w:val="none"/>
          <w:shd w:val="clear" w:color="auto" w:fill="auto"/>
        </w:rPr>
        <w:t>附件3-1：质量保修书格式</w:t>
      </w:r>
    </w:p>
    <w:p>
      <w:pPr>
        <w:jc w:val="center"/>
        <w:rPr>
          <w:rFonts w:ascii="Arial" w:hAnsi="Arial" w:cs="Arial"/>
          <w:b/>
          <w:color w:val="auto"/>
          <w:sz w:val="28"/>
          <w:szCs w:val="28"/>
          <w:highlight w:val="none"/>
          <w:shd w:val="clear" w:color="auto" w:fill="auto"/>
        </w:rPr>
      </w:pPr>
      <w:r>
        <w:rPr>
          <w:rFonts w:ascii="Arial" w:hAnsi="Arial" w:cs="Arial"/>
          <w:b/>
          <w:color w:val="auto"/>
          <w:sz w:val="28"/>
          <w:szCs w:val="28"/>
          <w:highlight w:val="none"/>
          <w:shd w:val="clear" w:color="auto" w:fill="auto"/>
        </w:rPr>
        <w:t>工程质量保修书</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发包人（全称）：</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承包人（全称）：</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发包人和承包人根据《中华人民共和国建筑法》和《建设工程质量管理条例》，经协商一致就(工程全称)签订工程质量保修书。</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一、工程保修范围和内容</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承包人在保修期内，按照有关法律、法规、规章的管理规定和双方约定，承担本工程保修责任。</w:t>
      </w:r>
    </w:p>
    <w:p>
      <w:pPr>
        <w:adjustRightInd w:val="0"/>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按照《建设工程质量管理条例》及有关法律、法规、规章的管理规定，双方约定由施工单位在质量保修期内，承担本工程的质量保修责任。具体保修的内容，双方约定如下：</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二、质量保修期</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双方根据《建设工程质量管理条例》及有关规定，约定本工程的保修期如下：</w:t>
      </w:r>
    </w:p>
    <w:p>
      <w:pPr>
        <w:spacing w:line="30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1．地基基础工程和主体结构工程为设计文件规定的该工程合理使用年限；</w:t>
      </w:r>
    </w:p>
    <w:p>
      <w:pPr>
        <w:spacing w:line="30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2．屋面防水工程、有防水要求的卫生间、房间和外墙面的防渗漏为年；</w:t>
      </w:r>
    </w:p>
    <w:p>
      <w:pPr>
        <w:spacing w:line="30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3．建筑工程为年；</w:t>
      </w:r>
    </w:p>
    <w:p>
      <w:pPr>
        <w:spacing w:line="30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4．电气管线、给排水管道、设备安装工程为年；</w:t>
      </w:r>
    </w:p>
    <w:p>
      <w:pPr>
        <w:spacing w:line="30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5．供热与供冷系统为个采暖期、供冷期；</w:t>
      </w:r>
    </w:p>
    <w:p>
      <w:pPr>
        <w:spacing w:line="30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6．住宅小区内的给排水设施、道路等配套工程为年；</w:t>
      </w:r>
    </w:p>
    <w:p>
      <w:pPr>
        <w:ind w:firstLine="405"/>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7．其他项目保修期限约定如下：</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三、缺陷责任期</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工程缺陷责任期为</w:t>
      </w:r>
      <w:r>
        <w:rPr>
          <w:rFonts w:ascii="Arial" w:hAnsi="Arial" w:cs="Arial"/>
          <w:color w:val="auto"/>
          <w:szCs w:val="21"/>
          <w:highlight w:val="none"/>
          <w:u w:val="single"/>
          <w:shd w:val="clear" w:color="auto" w:fill="auto"/>
        </w:rPr>
        <w:t xml:space="preserve">  24  </w:t>
      </w:r>
      <w:r>
        <w:rPr>
          <w:rFonts w:ascii="Arial" w:hAnsi="Arial" w:cs="Arial"/>
          <w:color w:val="auto"/>
          <w:szCs w:val="21"/>
          <w:highlight w:val="none"/>
          <w:shd w:val="clear" w:color="auto" w:fill="auto"/>
        </w:rPr>
        <w:t>个月，缺陷责任期自工程竣工验收合格之日起计算。单位工程先于全部工程进行验收，单位工程缺陷责任期自单位工程验收合格之日起算。</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缺陷责任期终止后，发包人应退还剩余的质量保证金。</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四、保修责任</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1．属于责任范围、内容的项目，承包人应当在接到保修通知之日起7天内派人保修。承包人不在约定期限内派人保修的，发包人可以委托他人修理。</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2．发生紧急抢修事故的，承包人在接到事故通知后，应当立即到达事故现场抢修。</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对于涉及结构安全的质量问题，应当按照《建筑工程质量保修办法》的规定，立即向当地建设行政主管部门报告，采取安全防范措施；由原设计人或者具有相应资质等级的设计人提出保修方案，承包人实施保修。</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4．质量保修完成后，由发包人组织验收。</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五、保修费用</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保修费用由造成质量缺陷的责任方承担。</w:t>
      </w:r>
    </w:p>
    <w:p>
      <w:pPr>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六、双方约定的其他工程保修责任事项：</w:t>
      </w:r>
      <w:r>
        <w:rPr>
          <w:rFonts w:ascii="Arial" w:hAnsi="Arial" w:cs="Arial"/>
          <w:color w:val="auto"/>
          <w:szCs w:val="21"/>
          <w:highlight w:val="none"/>
          <w:u w:val="single"/>
          <w:shd w:val="clear" w:color="auto" w:fill="auto"/>
        </w:rPr>
        <w:t>保修期执行相关规定</w:t>
      </w:r>
      <w:r>
        <w:rPr>
          <w:rFonts w:ascii="Arial" w:hAnsi="Arial" w:cs="Arial"/>
          <w:b/>
          <w:color w:val="auto"/>
          <w:szCs w:val="21"/>
          <w:highlight w:val="none"/>
          <w:u w:val="single"/>
          <w:shd w:val="clear" w:color="auto" w:fill="auto"/>
        </w:rPr>
        <w:t>。</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工程质量保修书由发包人、承包人在工程竣工验收前共同签署，作为施工合同附件，其有效期限至保修期满。</w:t>
      </w:r>
    </w:p>
    <w:p>
      <w:pPr>
        <w:rPr>
          <w:rFonts w:ascii="Arial" w:hAnsi="Arial" w:cs="Arial"/>
          <w:color w:val="auto"/>
          <w:szCs w:val="21"/>
          <w:highlight w:val="none"/>
          <w:shd w:val="clear" w:color="auto" w:fill="auto"/>
        </w:rPr>
      </w:pPr>
    </w:p>
    <w:p>
      <w:pPr>
        <w:tabs>
          <w:tab w:val="left" w:pos="5103"/>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发包人(公章)：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承包人(公章)：</w:t>
      </w:r>
    </w:p>
    <w:p>
      <w:pPr>
        <w:tabs>
          <w:tab w:val="left" w:pos="5103"/>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地址：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地址：</w:t>
      </w:r>
    </w:p>
    <w:p>
      <w:pPr>
        <w:tabs>
          <w:tab w:val="left" w:pos="5103"/>
        </w:tabs>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 xml:space="preserve">法定代表人(签字)：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法定代表人(签字)：</w:t>
      </w:r>
    </w:p>
    <w:p>
      <w:pPr>
        <w:tabs>
          <w:tab w:val="left" w:pos="5103"/>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委托代理人(签字)：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委托代理人(签字)：</w:t>
      </w:r>
    </w:p>
    <w:p>
      <w:pPr>
        <w:tabs>
          <w:tab w:val="left" w:pos="5103"/>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电话：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电话：</w:t>
      </w:r>
    </w:p>
    <w:p>
      <w:pPr>
        <w:tabs>
          <w:tab w:val="left" w:pos="5103"/>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传真：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传真：</w:t>
      </w:r>
    </w:p>
    <w:p>
      <w:pPr>
        <w:tabs>
          <w:tab w:val="left" w:pos="5103"/>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开户银行：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开户银行：</w:t>
      </w:r>
    </w:p>
    <w:p>
      <w:pPr>
        <w:tabs>
          <w:tab w:val="left" w:pos="5103"/>
        </w:tabs>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帐号：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帐号：</w:t>
      </w:r>
    </w:p>
    <w:p>
      <w:pPr>
        <w:tabs>
          <w:tab w:val="left" w:pos="5103"/>
        </w:tabs>
        <w:ind w:firstLine="420" w:firstLine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 xml:space="preserve">邮政编码：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邮政编码：</w:t>
      </w:r>
    </w:p>
    <w:p>
      <w:pPr>
        <w:widowControl/>
        <w:spacing w:line="240" w:lineRule="auto"/>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br w:type="page"/>
      </w:r>
    </w:p>
    <w:p>
      <w:pPr>
        <w:tabs>
          <w:tab w:val="center" w:pos="4253"/>
        </w:tabs>
        <w:spacing w:afterLines="5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附件4：主要建设工程文件目录</w:t>
      </w:r>
    </w:p>
    <w:tbl>
      <w:tblPr>
        <w:tblStyle w:val="46"/>
        <w:tblW w:w="93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4"/>
        <w:gridCol w:w="1565"/>
        <w:gridCol w:w="1565"/>
        <w:gridCol w:w="1564"/>
        <w:gridCol w:w="1565"/>
        <w:gridCol w:w="15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3" w:hRule="atLeast"/>
        </w:trPr>
        <w:tc>
          <w:tcPr>
            <w:tcW w:w="1564" w:type="dxa"/>
            <w:tcBorders>
              <w:top w:val="single" w:color="auto" w:sz="12" w:space="0"/>
              <w:bottom w:val="double" w:color="auto" w:sz="6" w:space="0"/>
            </w:tcBorders>
            <w:vAlign w:val="center"/>
          </w:tcPr>
          <w:p>
            <w:pPr>
              <w:pStyle w:val="3"/>
              <w:keepNext/>
              <w:snapToGrid w:val="0"/>
              <w:spacing w:after="0" w:line="240" w:lineRule="auto"/>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文件名称</w:t>
            </w:r>
          </w:p>
        </w:tc>
        <w:tc>
          <w:tcPr>
            <w:tcW w:w="1565" w:type="dxa"/>
            <w:tcBorders>
              <w:top w:val="single" w:color="auto" w:sz="12" w:space="0"/>
              <w:bottom w:val="double" w:color="auto" w:sz="6" w:space="0"/>
            </w:tcBorders>
            <w:vAlign w:val="center"/>
          </w:tcPr>
          <w:p>
            <w:pPr>
              <w:pStyle w:val="3"/>
              <w:keepNext/>
              <w:snapToGrid w:val="0"/>
              <w:spacing w:after="0" w:line="240" w:lineRule="auto"/>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套数</w:t>
            </w:r>
          </w:p>
        </w:tc>
        <w:tc>
          <w:tcPr>
            <w:tcW w:w="1565" w:type="dxa"/>
            <w:tcBorders>
              <w:top w:val="single" w:color="auto" w:sz="12" w:space="0"/>
              <w:bottom w:val="double" w:color="auto" w:sz="6" w:space="0"/>
            </w:tcBorders>
            <w:vAlign w:val="center"/>
          </w:tcPr>
          <w:p>
            <w:pPr>
              <w:pStyle w:val="3"/>
              <w:keepNext/>
              <w:snapToGrid w:val="0"/>
              <w:spacing w:after="0" w:line="240" w:lineRule="auto"/>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费用（元）</w:t>
            </w:r>
          </w:p>
        </w:tc>
        <w:tc>
          <w:tcPr>
            <w:tcW w:w="1564" w:type="dxa"/>
            <w:tcBorders>
              <w:top w:val="single" w:color="auto" w:sz="12" w:space="0"/>
              <w:bottom w:val="double" w:color="auto" w:sz="6" w:space="0"/>
            </w:tcBorders>
            <w:vAlign w:val="center"/>
          </w:tcPr>
          <w:p>
            <w:pPr>
              <w:pStyle w:val="3"/>
              <w:keepNext/>
              <w:snapToGrid w:val="0"/>
              <w:spacing w:after="0" w:line="240" w:lineRule="auto"/>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质量</w:t>
            </w:r>
          </w:p>
        </w:tc>
        <w:tc>
          <w:tcPr>
            <w:tcW w:w="1565" w:type="dxa"/>
            <w:tcBorders>
              <w:top w:val="single" w:color="auto" w:sz="12" w:space="0"/>
              <w:bottom w:val="double" w:color="auto" w:sz="6" w:space="0"/>
            </w:tcBorders>
            <w:vAlign w:val="center"/>
          </w:tcPr>
          <w:p>
            <w:pPr>
              <w:snapToGrid w:val="0"/>
              <w:spacing w:line="24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移交时间</w:t>
            </w:r>
          </w:p>
        </w:tc>
        <w:tc>
          <w:tcPr>
            <w:tcW w:w="1565" w:type="dxa"/>
            <w:tcBorders>
              <w:top w:val="single" w:color="auto" w:sz="12" w:space="0"/>
              <w:bottom w:val="double" w:color="auto" w:sz="6" w:space="0"/>
            </w:tcBorders>
            <w:vAlign w:val="center"/>
          </w:tcPr>
          <w:p>
            <w:pPr>
              <w:snapToGrid w:val="0"/>
              <w:spacing w:line="24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4"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tcBorders>
              <w:top w:val="nil"/>
            </w:tcBorders>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tcBorders>
              <w:top w:val="nil"/>
            </w:tcBorders>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tcBorders>
              <w:top w:val="nil"/>
            </w:tcBorders>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4" w:type="dxa"/>
            <w:tcBorders>
              <w:top w:val="nil"/>
            </w:tcBorders>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tcBorders>
              <w:top w:val="nil"/>
            </w:tcBorders>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tcBorders>
              <w:top w:val="nil"/>
            </w:tcBorders>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4"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4"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4"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4"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4"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4"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4"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c>
          <w:tcPr>
            <w:tcW w:w="1565" w:type="dxa"/>
            <w:vAlign w:val="center"/>
          </w:tcPr>
          <w:p>
            <w:pPr>
              <w:pStyle w:val="3"/>
              <w:keepNext/>
              <w:spacing w:after="0" w:line="440" w:lineRule="exact"/>
              <w:ind w:left="63" w:right="63"/>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4"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c>
          <w:tcPr>
            <w:tcW w:w="1565" w:type="dxa"/>
          </w:tcPr>
          <w:p>
            <w:pPr>
              <w:rPr>
                <w:rFonts w:ascii="Arial" w:hAnsi="Arial" w:cs="Arial"/>
                <w:color w:val="auto"/>
                <w:sz w:val="30"/>
                <w:szCs w:val="30"/>
                <w:highlight w:val="none"/>
                <w:shd w:val="clear" w:color="auto" w:fill="auto"/>
              </w:rPr>
            </w:pPr>
          </w:p>
        </w:tc>
      </w:tr>
    </w:tbl>
    <w:p>
      <w:pPr>
        <w:spacing w:afterLines="50" w:line="400" w:lineRule="exact"/>
        <w:rPr>
          <w:rFonts w:ascii="Arial" w:hAnsi="Arial" w:cs="Arial"/>
          <w:color w:val="auto"/>
          <w:sz w:val="24"/>
          <w:highlight w:val="none"/>
          <w:shd w:val="clear" w:color="auto" w:fill="auto"/>
        </w:rPr>
      </w:pPr>
      <w:bookmarkStart w:id="218" w:name="_Toc296347226"/>
      <w:bookmarkStart w:id="219" w:name="_Toc296944566"/>
      <w:bookmarkStart w:id="220" w:name="_Toc267261698"/>
      <w:bookmarkStart w:id="221" w:name="_Toc296891267"/>
      <w:bookmarkStart w:id="222" w:name="_Toc296503227"/>
      <w:bookmarkStart w:id="223" w:name="_Toc296346728"/>
      <w:bookmarkStart w:id="224" w:name="_Toc296891055"/>
    </w:p>
    <w:p>
      <w:pPr>
        <w:spacing w:afterLines="50" w:line="400" w:lineRule="exact"/>
        <w:rPr>
          <w:rFonts w:ascii="Arial" w:hAnsi="Arial" w:cs="Arial"/>
          <w:b/>
          <w:color w:val="auto"/>
          <w:szCs w:val="21"/>
          <w:highlight w:val="none"/>
          <w:shd w:val="clear" w:color="auto" w:fill="auto"/>
        </w:rPr>
      </w:pPr>
      <w:r>
        <w:rPr>
          <w:rFonts w:ascii="Arial" w:hAnsi="Arial" w:cs="Arial"/>
          <w:color w:val="auto"/>
          <w:sz w:val="24"/>
          <w:highlight w:val="none"/>
          <w:shd w:val="clear" w:color="auto" w:fill="auto"/>
        </w:rPr>
        <w:br w:type="page"/>
      </w:r>
      <w:r>
        <w:rPr>
          <w:rFonts w:ascii="Arial" w:hAnsi="Arial" w:cs="Arial"/>
          <w:b/>
          <w:color w:val="auto"/>
          <w:szCs w:val="21"/>
          <w:highlight w:val="none"/>
          <w:shd w:val="clear" w:color="auto" w:fill="auto"/>
        </w:rPr>
        <w:t>附件5：</w:t>
      </w:r>
      <w:bookmarkEnd w:id="218"/>
      <w:bookmarkEnd w:id="219"/>
      <w:bookmarkEnd w:id="220"/>
      <w:bookmarkEnd w:id="221"/>
      <w:bookmarkEnd w:id="222"/>
      <w:bookmarkEnd w:id="223"/>
      <w:bookmarkEnd w:id="224"/>
      <w:r>
        <w:rPr>
          <w:rFonts w:ascii="Arial" w:hAnsi="Arial" w:cs="Arial"/>
          <w:b/>
          <w:color w:val="auto"/>
          <w:szCs w:val="21"/>
          <w:highlight w:val="none"/>
          <w:shd w:val="clear" w:color="auto" w:fill="auto"/>
        </w:rPr>
        <w:t>承包人用于本工程施工的机械设备表</w:t>
      </w:r>
    </w:p>
    <w:tbl>
      <w:tblPr>
        <w:tblStyle w:val="46"/>
        <w:tblW w:w="93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701"/>
        <w:gridCol w:w="1080"/>
        <w:gridCol w:w="900"/>
        <w:gridCol w:w="900"/>
        <w:gridCol w:w="1080"/>
        <w:gridCol w:w="1143"/>
        <w:gridCol w:w="1080"/>
        <w:gridCol w:w="7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7" w:hRule="atLeast"/>
        </w:trPr>
        <w:tc>
          <w:tcPr>
            <w:tcW w:w="737" w:type="dxa"/>
            <w:tcBorders>
              <w:top w:val="single" w:color="auto" w:sz="12" w:space="0"/>
              <w:bottom w:val="double" w:color="auto" w:sz="6" w:space="0"/>
            </w:tcBorders>
            <w:vAlign w:val="center"/>
          </w:tcPr>
          <w:p>
            <w:pPr>
              <w:pStyle w:val="3"/>
              <w:keepNext/>
              <w:spacing w:after="0" w:line="2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序号</w:t>
            </w:r>
          </w:p>
        </w:tc>
        <w:tc>
          <w:tcPr>
            <w:tcW w:w="1701" w:type="dxa"/>
            <w:tcBorders>
              <w:top w:val="single" w:color="auto" w:sz="12" w:space="0"/>
              <w:bottom w:val="double" w:color="auto" w:sz="6" w:space="0"/>
            </w:tcBorders>
            <w:vAlign w:val="center"/>
          </w:tcPr>
          <w:p>
            <w:pPr>
              <w:pStyle w:val="3"/>
              <w:keepNext/>
              <w:spacing w:after="0" w:line="2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机械或设备名称</w:t>
            </w:r>
          </w:p>
        </w:tc>
        <w:tc>
          <w:tcPr>
            <w:tcW w:w="1080" w:type="dxa"/>
            <w:tcBorders>
              <w:top w:val="single" w:color="auto" w:sz="12" w:space="0"/>
              <w:bottom w:val="double" w:color="auto" w:sz="6" w:space="0"/>
            </w:tcBorders>
            <w:vAlign w:val="center"/>
          </w:tcPr>
          <w:p>
            <w:pPr>
              <w:pStyle w:val="3"/>
              <w:keepNext/>
              <w:spacing w:after="0" w:line="240" w:lineRule="exact"/>
              <w:ind w:left="63" w:right="63"/>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规格型号</w:t>
            </w:r>
          </w:p>
        </w:tc>
        <w:tc>
          <w:tcPr>
            <w:tcW w:w="900" w:type="dxa"/>
            <w:tcBorders>
              <w:top w:val="single" w:color="auto" w:sz="12" w:space="0"/>
              <w:bottom w:val="double" w:color="auto" w:sz="6" w:space="0"/>
            </w:tcBorders>
            <w:vAlign w:val="center"/>
          </w:tcPr>
          <w:p>
            <w:pPr>
              <w:pStyle w:val="3"/>
              <w:keepNext/>
              <w:spacing w:after="0" w:line="240" w:lineRule="exact"/>
              <w:ind w:left="63" w:right="63"/>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数量</w:t>
            </w:r>
          </w:p>
        </w:tc>
        <w:tc>
          <w:tcPr>
            <w:tcW w:w="900" w:type="dxa"/>
            <w:tcBorders>
              <w:top w:val="single" w:color="auto" w:sz="12" w:space="0"/>
              <w:bottom w:val="double" w:color="auto" w:sz="6" w:space="0"/>
            </w:tcBorders>
            <w:vAlign w:val="center"/>
          </w:tcPr>
          <w:p>
            <w:pPr>
              <w:pStyle w:val="3"/>
              <w:keepNext/>
              <w:spacing w:after="0" w:line="240" w:lineRule="exact"/>
              <w:ind w:left="63" w:right="63"/>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产地</w:t>
            </w:r>
          </w:p>
        </w:tc>
        <w:tc>
          <w:tcPr>
            <w:tcW w:w="1080" w:type="dxa"/>
            <w:tcBorders>
              <w:top w:val="single" w:color="auto" w:sz="12" w:space="0"/>
              <w:bottom w:val="double" w:color="auto" w:sz="6" w:space="0"/>
            </w:tcBorders>
            <w:vAlign w:val="center"/>
          </w:tcPr>
          <w:p>
            <w:pPr>
              <w:pStyle w:val="3"/>
              <w:keepNext/>
              <w:spacing w:after="0" w:line="240" w:lineRule="exact"/>
              <w:ind w:left="63" w:right="63"/>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制造年份</w:t>
            </w:r>
          </w:p>
        </w:tc>
        <w:tc>
          <w:tcPr>
            <w:tcW w:w="1143" w:type="dxa"/>
            <w:tcBorders>
              <w:top w:val="single" w:color="auto" w:sz="12" w:space="0"/>
              <w:bottom w:val="double" w:color="auto" w:sz="6" w:space="0"/>
            </w:tcBorders>
            <w:vAlign w:val="center"/>
          </w:tcPr>
          <w:p>
            <w:pPr>
              <w:pStyle w:val="3"/>
              <w:keepNext/>
              <w:spacing w:after="0" w:line="2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额定功率</w:t>
            </w:r>
          </w:p>
          <w:p>
            <w:pPr>
              <w:pStyle w:val="3"/>
              <w:keepNext/>
              <w:spacing w:after="0" w:line="2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(kW)</w:t>
            </w:r>
          </w:p>
        </w:tc>
        <w:tc>
          <w:tcPr>
            <w:tcW w:w="1080" w:type="dxa"/>
            <w:tcBorders>
              <w:top w:val="single" w:color="auto" w:sz="12" w:space="0"/>
              <w:bottom w:val="double" w:color="auto" w:sz="6" w:space="0"/>
            </w:tcBorders>
            <w:vAlign w:val="center"/>
          </w:tcPr>
          <w:p>
            <w:pPr>
              <w:pStyle w:val="3"/>
              <w:keepNext/>
              <w:spacing w:after="0" w:line="240" w:lineRule="exact"/>
              <w:ind w:left="63" w:right="63"/>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生产能力</w:t>
            </w:r>
          </w:p>
        </w:tc>
        <w:tc>
          <w:tcPr>
            <w:tcW w:w="763" w:type="dxa"/>
            <w:tcBorders>
              <w:top w:val="single" w:color="auto" w:sz="12" w:space="0"/>
              <w:bottom w:val="double" w:color="auto" w:sz="6" w:space="0"/>
            </w:tcBorders>
            <w:vAlign w:val="center"/>
          </w:tcPr>
          <w:p>
            <w:pPr>
              <w:pStyle w:val="3"/>
              <w:keepNext/>
              <w:spacing w:after="0" w:line="240" w:lineRule="exact"/>
              <w:ind w:left="63" w:right="63"/>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701"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43"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63" w:type="dxa"/>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701"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43"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63"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70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43"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63"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70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43"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63"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70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43"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63"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70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43"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63"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70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43"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63"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70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43"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63"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tcPr>
          <w:p>
            <w:pPr>
              <w:rPr>
                <w:rFonts w:ascii="Arial" w:hAnsi="Arial" w:cs="Arial"/>
                <w:color w:val="auto"/>
                <w:szCs w:val="21"/>
                <w:highlight w:val="none"/>
                <w:shd w:val="clear" w:color="auto" w:fill="auto"/>
              </w:rPr>
            </w:pPr>
          </w:p>
        </w:tc>
        <w:tc>
          <w:tcPr>
            <w:tcW w:w="1701"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1143"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763" w:type="dxa"/>
          </w:tcPr>
          <w:p>
            <w:pPr>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70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90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43"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080"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763"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tcPr>
          <w:p>
            <w:pPr>
              <w:rPr>
                <w:rFonts w:ascii="Arial" w:hAnsi="Arial" w:cs="Arial"/>
                <w:color w:val="auto"/>
                <w:szCs w:val="21"/>
                <w:highlight w:val="none"/>
                <w:shd w:val="clear" w:color="auto" w:fill="auto"/>
              </w:rPr>
            </w:pPr>
          </w:p>
        </w:tc>
        <w:tc>
          <w:tcPr>
            <w:tcW w:w="1701"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1143"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763" w:type="dxa"/>
          </w:tcPr>
          <w:p>
            <w:pPr>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tcPr>
          <w:p>
            <w:pPr>
              <w:rPr>
                <w:rFonts w:ascii="Arial" w:hAnsi="Arial" w:cs="Arial"/>
                <w:color w:val="auto"/>
                <w:szCs w:val="21"/>
                <w:highlight w:val="none"/>
                <w:shd w:val="clear" w:color="auto" w:fill="auto"/>
              </w:rPr>
            </w:pPr>
          </w:p>
        </w:tc>
        <w:tc>
          <w:tcPr>
            <w:tcW w:w="1701"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1143"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763" w:type="dxa"/>
          </w:tcPr>
          <w:p>
            <w:pPr>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tcPr>
          <w:p>
            <w:pPr>
              <w:rPr>
                <w:rFonts w:ascii="Arial" w:hAnsi="Arial" w:cs="Arial"/>
                <w:color w:val="auto"/>
                <w:szCs w:val="21"/>
                <w:highlight w:val="none"/>
                <w:shd w:val="clear" w:color="auto" w:fill="auto"/>
              </w:rPr>
            </w:pPr>
          </w:p>
        </w:tc>
        <w:tc>
          <w:tcPr>
            <w:tcW w:w="1701"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1143"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763" w:type="dxa"/>
          </w:tcPr>
          <w:p>
            <w:pPr>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tcPr>
          <w:p>
            <w:pPr>
              <w:rPr>
                <w:rFonts w:ascii="Arial" w:hAnsi="Arial" w:cs="Arial"/>
                <w:color w:val="auto"/>
                <w:szCs w:val="21"/>
                <w:highlight w:val="none"/>
                <w:shd w:val="clear" w:color="auto" w:fill="auto"/>
              </w:rPr>
            </w:pPr>
          </w:p>
        </w:tc>
        <w:tc>
          <w:tcPr>
            <w:tcW w:w="1701"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1143"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763" w:type="dxa"/>
          </w:tcPr>
          <w:p>
            <w:pPr>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tcPr>
          <w:p>
            <w:pPr>
              <w:rPr>
                <w:rFonts w:ascii="Arial" w:hAnsi="Arial" w:cs="Arial"/>
                <w:color w:val="auto"/>
                <w:szCs w:val="21"/>
                <w:highlight w:val="none"/>
                <w:shd w:val="clear" w:color="auto" w:fill="auto"/>
              </w:rPr>
            </w:pPr>
          </w:p>
        </w:tc>
        <w:tc>
          <w:tcPr>
            <w:tcW w:w="1701"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1143"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763" w:type="dxa"/>
          </w:tcPr>
          <w:p>
            <w:pPr>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tcPr>
          <w:p>
            <w:pPr>
              <w:rPr>
                <w:rFonts w:ascii="Arial" w:hAnsi="Arial" w:cs="Arial"/>
                <w:color w:val="auto"/>
                <w:szCs w:val="21"/>
                <w:highlight w:val="none"/>
                <w:shd w:val="clear" w:color="auto" w:fill="auto"/>
              </w:rPr>
            </w:pPr>
          </w:p>
        </w:tc>
        <w:tc>
          <w:tcPr>
            <w:tcW w:w="1701"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1143"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763" w:type="dxa"/>
          </w:tcPr>
          <w:p>
            <w:pPr>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tcPr>
          <w:p>
            <w:pPr>
              <w:rPr>
                <w:rFonts w:ascii="Arial" w:hAnsi="Arial" w:cs="Arial"/>
                <w:color w:val="auto"/>
                <w:szCs w:val="21"/>
                <w:highlight w:val="none"/>
                <w:shd w:val="clear" w:color="auto" w:fill="auto"/>
              </w:rPr>
            </w:pPr>
          </w:p>
        </w:tc>
        <w:tc>
          <w:tcPr>
            <w:tcW w:w="1701"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1143"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763" w:type="dxa"/>
          </w:tcPr>
          <w:p>
            <w:pPr>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tcPr>
          <w:p>
            <w:pPr>
              <w:rPr>
                <w:rFonts w:ascii="Arial" w:hAnsi="Arial" w:cs="Arial"/>
                <w:color w:val="auto"/>
                <w:szCs w:val="21"/>
                <w:highlight w:val="none"/>
                <w:shd w:val="clear" w:color="auto" w:fill="auto"/>
              </w:rPr>
            </w:pPr>
          </w:p>
        </w:tc>
        <w:tc>
          <w:tcPr>
            <w:tcW w:w="1701"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1143"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763" w:type="dxa"/>
          </w:tcPr>
          <w:p>
            <w:pPr>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737" w:type="dxa"/>
          </w:tcPr>
          <w:p>
            <w:pPr>
              <w:rPr>
                <w:rFonts w:ascii="Arial" w:hAnsi="Arial" w:cs="Arial"/>
                <w:color w:val="auto"/>
                <w:szCs w:val="21"/>
                <w:highlight w:val="none"/>
                <w:shd w:val="clear" w:color="auto" w:fill="auto"/>
              </w:rPr>
            </w:pPr>
          </w:p>
        </w:tc>
        <w:tc>
          <w:tcPr>
            <w:tcW w:w="1701"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900"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1143" w:type="dxa"/>
          </w:tcPr>
          <w:p>
            <w:pPr>
              <w:rPr>
                <w:rFonts w:ascii="Arial" w:hAnsi="Arial" w:cs="Arial"/>
                <w:color w:val="auto"/>
                <w:szCs w:val="21"/>
                <w:highlight w:val="none"/>
                <w:shd w:val="clear" w:color="auto" w:fill="auto"/>
              </w:rPr>
            </w:pPr>
          </w:p>
        </w:tc>
        <w:tc>
          <w:tcPr>
            <w:tcW w:w="1080" w:type="dxa"/>
          </w:tcPr>
          <w:p>
            <w:pPr>
              <w:rPr>
                <w:rFonts w:ascii="Arial" w:hAnsi="Arial" w:cs="Arial"/>
                <w:color w:val="auto"/>
                <w:szCs w:val="21"/>
                <w:highlight w:val="none"/>
                <w:shd w:val="clear" w:color="auto" w:fill="auto"/>
              </w:rPr>
            </w:pPr>
          </w:p>
        </w:tc>
        <w:tc>
          <w:tcPr>
            <w:tcW w:w="763" w:type="dxa"/>
          </w:tcPr>
          <w:p>
            <w:pPr>
              <w:rPr>
                <w:rFonts w:ascii="Arial" w:hAnsi="Arial" w:cs="Arial"/>
                <w:color w:val="auto"/>
                <w:szCs w:val="21"/>
                <w:highlight w:val="none"/>
                <w:shd w:val="clear" w:color="auto" w:fill="auto"/>
              </w:rPr>
            </w:pPr>
          </w:p>
        </w:tc>
      </w:tr>
    </w:tbl>
    <w:p>
      <w:pPr>
        <w:spacing w:afterLines="50" w:line="400" w:lineRule="exact"/>
        <w:rPr>
          <w:rFonts w:ascii="Arial" w:hAnsi="Arial" w:cs="Arial"/>
          <w:color w:val="auto"/>
          <w:sz w:val="30"/>
          <w:szCs w:val="30"/>
          <w:highlight w:val="none"/>
          <w:shd w:val="clear" w:color="auto" w:fill="auto"/>
        </w:rPr>
      </w:pPr>
    </w:p>
    <w:p>
      <w:pPr>
        <w:spacing w:afterLines="50" w:line="400" w:lineRule="exact"/>
        <w:ind w:firstLine="450" w:firstLineChars="150"/>
        <w:rPr>
          <w:rFonts w:ascii="Arial" w:hAnsi="Arial" w:cs="Arial"/>
          <w:b/>
          <w:color w:val="auto"/>
          <w:szCs w:val="21"/>
          <w:highlight w:val="none"/>
          <w:shd w:val="clear" w:color="auto" w:fill="auto"/>
        </w:rPr>
      </w:pPr>
      <w:r>
        <w:rPr>
          <w:rFonts w:ascii="Arial" w:hAnsi="Arial" w:cs="Arial"/>
          <w:color w:val="auto"/>
          <w:sz w:val="30"/>
          <w:szCs w:val="30"/>
          <w:highlight w:val="none"/>
          <w:shd w:val="clear" w:color="auto" w:fill="auto"/>
        </w:rPr>
        <w:br w:type="page"/>
      </w:r>
      <w:r>
        <w:rPr>
          <w:rFonts w:ascii="Arial" w:hAnsi="Arial" w:cs="Arial"/>
          <w:b/>
          <w:color w:val="auto"/>
          <w:szCs w:val="21"/>
          <w:highlight w:val="none"/>
          <w:shd w:val="clear" w:color="auto" w:fill="auto"/>
        </w:rPr>
        <w:t>附</w:t>
      </w:r>
      <w:bookmarkStart w:id="225" w:name="_Toc267261699"/>
      <w:bookmarkStart w:id="226" w:name="_Toc296347227"/>
      <w:bookmarkStart w:id="227" w:name="_Toc296944567"/>
      <w:bookmarkStart w:id="228" w:name="_Toc296891268"/>
      <w:bookmarkStart w:id="229" w:name="_Toc296891056"/>
      <w:bookmarkStart w:id="230" w:name="_Toc296503228"/>
      <w:bookmarkStart w:id="231" w:name="_Toc296346729"/>
      <w:r>
        <w:rPr>
          <w:rFonts w:ascii="Arial" w:hAnsi="Arial" w:cs="Arial"/>
          <w:b/>
          <w:color w:val="auto"/>
          <w:szCs w:val="21"/>
          <w:highlight w:val="none"/>
          <w:shd w:val="clear" w:color="auto" w:fill="auto"/>
        </w:rPr>
        <w:t>件6：</w:t>
      </w:r>
      <w:bookmarkEnd w:id="225"/>
      <w:bookmarkEnd w:id="226"/>
      <w:bookmarkEnd w:id="227"/>
      <w:bookmarkEnd w:id="228"/>
      <w:bookmarkEnd w:id="229"/>
      <w:bookmarkEnd w:id="230"/>
      <w:bookmarkEnd w:id="231"/>
      <w:r>
        <w:rPr>
          <w:rFonts w:ascii="Arial" w:hAnsi="Arial" w:cs="Arial"/>
          <w:b/>
          <w:color w:val="auto"/>
          <w:szCs w:val="21"/>
          <w:highlight w:val="none"/>
          <w:shd w:val="clear" w:color="auto" w:fill="auto"/>
        </w:rPr>
        <w:t>承包人主要施工管理人员表</w:t>
      </w:r>
    </w:p>
    <w:tbl>
      <w:tblPr>
        <w:tblStyle w:val="46"/>
        <w:tblW w:w="90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4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12" w:space="0"/>
              <w:bottom w:val="doub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名    称</w:t>
            </w:r>
          </w:p>
        </w:tc>
        <w:tc>
          <w:tcPr>
            <w:tcW w:w="1418" w:type="dxa"/>
            <w:tcBorders>
              <w:top w:val="single" w:color="auto" w:sz="12" w:space="0"/>
              <w:bottom w:val="doub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姓名</w:t>
            </w:r>
          </w:p>
        </w:tc>
        <w:tc>
          <w:tcPr>
            <w:tcW w:w="1134" w:type="dxa"/>
            <w:tcBorders>
              <w:top w:val="single" w:color="auto" w:sz="12" w:space="0"/>
              <w:bottom w:val="doub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职务</w:t>
            </w:r>
          </w:p>
        </w:tc>
        <w:tc>
          <w:tcPr>
            <w:tcW w:w="1134" w:type="dxa"/>
            <w:tcBorders>
              <w:top w:val="single" w:color="auto" w:sz="12" w:space="0"/>
              <w:bottom w:val="doub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职称</w:t>
            </w:r>
          </w:p>
        </w:tc>
        <w:tc>
          <w:tcPr>
            <w:tcW w:w="3471" w:type="dxa"/>
            <w:tcBorders>
              <w:top w:val="single" w:color="auto" w:sz="12" w:space="0"/>
              <w:bottom w:val="doub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9028" w:type="dxa"/>
            <w:gridSpan w:val="5"/>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nil"/>
              <w:bottom w:val="nil"/>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项目主管</w:t>
            </w:r>
          </w:p>
        </w:tc>
        <w:tc>
          <w:tcPr>
            <w:tcW w:w="1418"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restart"/>
            <w:tcBorders>
              <w:top w:val="single" w:color="auto" w:sz="6" w:space="0"/>
            </w:tcBorders>
            <w:vAlign w:val="center"/>
          </w:tcPr>
          <w:p>
            <w:pPr>
              <w:pStyle w:val="3"/>
              <w:keepNext/>
              <w:spacing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其他人员</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continue"/>
            <w:vAlign w:val="center"/>
          </w:tcPr>
          <w:p>
            <w:pPr>
              <w:pStyle w:val="3"/>
              <w:keepNext/>
              <w:spacing w:after="0" w:line="440" w:lineRule="exact"/>
              <w:ind w:left="63" w:right="63"/>
              <w:jc w:val="center"/>
              <w:rPr>
                <w:rFonts w:ascii="Arial" w:hAnsi="Arial" w:cs="Arial"/>
                <w:color w:val="auto"/>
                <w:szCs w:val="21"/>
                <w:highlight w:val="none"/>
                <w:shd w:val="clear" w:color="auto" w:fill="auto"/>
              </w:rPr>
            </w:pP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continue"/>
            <w:tcBorders>
              <w:bottom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9028" w:type="dxa"/>
            <w:gridSpan w:val="5"/>
            <w:tcBorders>
              <w:top w:val="sing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项目经理</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项目副经理</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技术负责人</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造价管理</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质量管理</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材料管理</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计划管理</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安全管理</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restart"/>
            <w:tcBorders>
              <w:top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其他人员</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continue"/>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Borders>
              <w:bottom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tcBorders>
              <w:bottom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tcBorders>
              <w:bottom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tcBorders>
              <w:bottom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continue"/>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continue"/>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continue"/>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continue"/>
            <w:tcBorders>
              <w:bottom w:val="single" w:color="auto" w:sz="12"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Borders>
              <w:bottom w:val="single" w:color="auto" w:sz="12"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tcBorders>
              <w:bottom w:val="single" w:color="auto" w:sz="12"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tcBorders>
              <w:bottom w:val="single" w:color="auto" w:sz="12"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tcBorders>
              <w:bottom w:val="single" w:color="auto" w:sz="12"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r>
    </w:tbl>
    <w:p>
      <w:pPr>
        <w:spacing w:afterLines="50" w:line="400" w:lineRule="exact"/>
        <w:ind w:firstLine="300" w:firstLineChars="100"/>
        <w:rPr>
          <w:rFonts w:ascii="Arial" w:hAnsi="Arial" w:cs="Arial"/>
          <w:b/>
          <w:color w:val="auto"/>
          <w:szCs w:val="21"/>
          <w:highlight w:val="none"/>
          <w:shd w:val="clear" w:color="auto" w:fill="auto"/>
        </w:rPr>
      </w:pPr>
      <w:r>
        <w:rPr>
          <w:rFonts w:ascii="Arial" w:hAnsi="Arial" w:cs="Arial"/>
          <w:color w:val="auto"/>
          <w:sz w:val="30"/>
          <w:szCs w:val="30"/>
          <w:highlight w:val="none"/>
          <w:shd w:val="clear" w:color="auto" w:fill="auto"/>
        </w:rPr>
        <w:br w:type="page"/>
      </w:r>
      <w:r>
        <w:rPr>
          <w:rFonts w:ascii="Arial" w:hAnsi="Arial" w:cs="Arial"/>
          <w:b/>
          <w:color w:val="auto"/>
          <w:szCs w:val="21"/>
          <w:highlight w:val="none"/>
          <w:shd w:val="clear" w:color="auto" w:fill="auto"/>
        </w:rPr>
        <w:t>附</w:t>
      </w:r>
      <w:bookmarkStart w:id="232" w:name="_Toc296347228"/>
      <w:bookmarkStart w:id="233" w:name="_Toc296944568"/>
      <w:bookmarkStart w:id="234" w:name="_Toc296891057"/>
      <w:bookmarkStart w:id="235" w:name="_Toc296346730"/>
      <w:bookmarkStart w:id="236" w:name="_Toc296891269"/>
      <w:bookmarkStart w:id="237" w:name="_Toc296503229"/>
      <w:r>
        <w:rPr>
          <w:rFonts w:ascii="Arial" w:hAnsi="Arial" w:cs="Arial"/>
          <w:b/>
          <w:color w:val="auto"/>
          <w:szCs w:val="21"/>
          <w:highlight w:val="none"/>
          <w:shd w:val="clear" w:color="auto" w:fill="auto"/>
        </w:rPr>
        <w:t>件7：</w:t>
      </w:r>
      <w:bookmarkEnd w:id="232"/>
      <w:bookmarkEnd w:id="233"/>
      <w:bookmarkEnd w:id="234"/>
      <w:bookmarkEnd w:id="235"/>
      <w:bookmarkEnd w:id="236"/>
      <w:bookmarkEnd w:id="237"/>
      <w:r>
        <w:rPr>
          <w:rFonts w:ascii="Arial" w:hAnsi="Arial" w:cs="Arial"/>
          <w:b/>
          <w:color w:val="auto"/>
          <w:szCs w:val="21"/>
          <w:highlight w:val="none"/>
          <w:shd w:val="clear" w:color="auto" w:fill="auto"/>
        </w:rPr>
        <w:t>分包人主要施工管理人员表</w:t>
      </w:r>
    </w:p>
    <w:tbl>
      <w:tblPr>
        <w:tblStyle w:val="46"/>
        <w:tblW w:w="90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4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12" w:space="0"/>
              <w:bottom w:val="doub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名    称</w:t>
            </w:r>
          </w:p>
        </w:tc>
        <w:tc>
          <w:tcPr>
            <w:tcW w:w="1418" w:type="dxa"/>
            <w:tcBorders>
              <w:top w:val="single" w:color="auto" w:sz="12" w:space="0"/>
              <w:bottom w:val="doub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姓名</w:t>
            </w:r>
          </w:p>
        </w:tc>
        <w:tc>
          <w:tcPr>
            <w:tcW w:w="1134" w:type="dxa"/>
            <w:tcBorders>
              <w:top w:val="single" w:color="auto" w:sz="12" w:space="0"/>
              <w:bottom w:val="doub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职务</w:t>
            </w:r>
          </w:p>
        </w:tc>
        <w:tc>
          <w:tcPr>
            <w:tcW w:w="1134" w:type="dxa"/>
            <w:tcBorders>
              <w:top w:val="single" w:color="auto" w:sz="12" w:space="0"/>
              <w:bottom w:val="doub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职称</w:t>
            </w:r>
          </w:p>
        </w:tc>
        <w:tc>
          <w:tcPr>
            <w:tcW w:w="3471" w:type="dxa"/>
            <w:tcBorders>
              <w:top w:val="single" w:color="auto" w:sz="12" w:space="0"/>
              <w:bottom w:val="doub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9028" w:type="dxa"/>
            <w:gridSpan w:val="5"/>
            <w:tcBorders>
              <w:top w:val="double" w:color="auto" w:sz="6" w:space="0"/>
              <w:bottom w:val="single" w:color="auto" w:sz="6"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nil"/>
              <w:bottom w:val="nil"/>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项目主管</w:t>
            </w:r>
          </w:p>
        </w:tc>
        <w:tc>
          <w:tcPr>
            <w:tcW w:w="1418"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tcBorders>
              <w:top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restart"/>
            <w:tcBorders>
              <w:top w:val="single" w:color="auto" w:sz="6" w:space="0"/>
            </w:tcBorders>
            <w:vAlign w:val="center"/>
          </w:tcPr>
          <w:p>
            <w:pPr>
              <w:pStyle w:val="3"/>
              <w:keepNext/>
              <w:spacing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其他人员</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continue"/>
            <w:vAlign w:val="center"/>
          </w:tcPr>
          <w:p>
            <w:pPr>
              <w:pStyle w:val="3"/>
              <w:keepNext/>
              <w:spacing w:after="0" w:line="440" w:lineRule="exact"/>
              <w:ind w:left="63" w:right="63"/>
              <w:jc w:val="center"/>
              <w:rPr>
                <w:rFonts w:ascii="Arial" w:hAnsi="Arial" w:cs="Arial"/>
                <w:color w:val="auto"/>
                <w:szCs w:val="21"/>
                <w:highlight w:val="none"/>
                <w:shd w:val="clear" w:color="auto" w:fill="auto"/>
              </w:rPr>
            </w:pP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continue"/>
            <w:tcBorders>
              <w:bottom w:val="nil"/>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9028" w:type="dxa"/>
            <w:gridSpan w:val="5"/>
            <w:tcBorders>
              <w:top w:val="single" w:color="auto" w:sz="6" w:space="0"/>
              <w:bottom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项目经理</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项目副经理</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技术负责人</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造价管理</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质量管理</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材料管理</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计划管理</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安全管理</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restart"/>
            <w:tcBorders>
              <w:top w:val="single" w:color="auto" w:sz="6" w:space="0"/>
            </w:tcBorders>
            <w:vAlign w:val="center"/>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其他人员</w:t>
            </w: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continue"/>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Borders>
              <w:bottom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tcBorders>
              <w:bottom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tcBorders>
              <w:bottom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tcBorders>
              <w:bottom w:val="nil"/>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continue"/>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continue"/>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continue"/>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vAlign w:val="center"/>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71" w:type="dxa"/>
            <w:vMerge w:val="continue"/>
            <w:tcBorders>
              <w:bottom w:val="single" w:color="auto" w:sz="12"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Borders>
              <w:bottom w:val="single" w:color="auto" w:sz="12"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tcBorders>
              <w:bottom w:val="single" w:color="auto" w:sz="12"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1134" w:type="dxa"/>
            <w:tcBorders>
              <w:bottom w:val="single" w:color="auto" w:sz="12"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c>
          <w:tcPr>
            <w:tcW w:w="3471" w:type="dxa"/>
            <w:tcBorders>
              <w:bottom w:val="single" w:color="auto" w:sz="12" w:space="0"/>
            </w:tcBorders>
            <w:vAlign w:val="center"/>
          </w:tcPr>
          <w:p>
            <w:pPr>
              <w:pStyle w:val="3"/>
              <w:keepNext/>
              <w:spacing w:after="0" w:line="440" w:lineRule="exact"/>
              <w:ind w:left="63" w:right="63"/>
              <w:rPr>
                <w:rFonts w:ascii="Arial" w:hAnsi="Arial" w:cs="Arial"/>
                <w:color w:val="auto"/>
                <w:szCs w:val="21"/>
                <w:highlight w:val="none"/>
                <w:shd w:val="clear" w:color="auto" w:fill="auto"/>
              </w:rPr>
            </w:pPr>
          </w:p>
        </w:tc>
      </w:tr>
    </w:tbl>
    <w:p>
      <w:pPr>
        <w:spacing w:afterLines="50" w:line="400" w:lineRule="exact"/>
        <w:rPr>
          <w:rFonts w:ascii="Arial" w:hAnsi="Arial" w:cs="Arial"/>
          <w:b/>
          <w:color w:val="auto"/>
          <w:szCs w:val="21"/>
          <w:highlight w:val="none"/>
          <w:shd w:val="clear" w:color="auto" w:fill="auto"/>
        </w:rPr>
      </w:pPr>
      <w:r>
        <w:rPr>
          <w:rFonts w:ascii="Arial" w:hAnsi="Arial" w:cs="Arial"/>
          <w:color w:val="auto"/>
          <w:sz w:val="30"/>
          <w:szCs w:val="30"/>
          <w:highlight w:val="none"/>
          <w:shd w:val="clear" w:color="auto" w:fill="auto"/>
        </w:rPr>
        <w:br w:type="page"/>
      </w:r>
      <w:bookmarkStart w:id="238" w:name="_Toc267261701"/>
      <w:bookmarkStart w:id="239" w:name="_Toc296944570"/>
      <w:bookmarkStart w:id="240" w:name="_Toc296346732"/>
      <w:bookmarkStart w:id="241" w:name="_Toc296891271"/>
      <w:bookmarkStart w:id="242" w:name="_Toc296347230"/>
      <w:bookmarkStart w:id="243" w:name="_Toc296891059"/>
      <w:bookmarkStart w:id="244" w:name="_Toc296503231"/>
      <w:r>
        <w:rPr>
          <w:rFonts w:ascii="Arial" w:hAnsi="Arial" w:cs="Arial"/>
          <w:b/>
          <w:color w:val="auto"/>
          <w:szCs w:val="21"/>
          <w:highlight w:val="none"/>
          <w:shd w:val="clear" w:color="auto" w:fill="auto"/>
        </w:rPr>
        <w:t>附件8：履约担保格式</w:t>
      </w:r>
      <w:bookmarkEnd w:id="238"/>
      <w:bookmarkEnd w:id="239"/>
      <w:bookmarkEnd w:id="240"/>
      <w:bookmarkEnd w:id="241"/>
      <w:bookmarkEnd w:id="242"/>
      <w:bookmarkEnd w:id="243"/>
      <w:bookmarkEnd w:id="244"/>
    </w:p>
    <w:p>
      <w:pPr>
        <w:spacing w:afterLines="50"/>
        <w:jc w:val="center"/>
        <w:rPr>
          <w:rFonts w:ascii="Arial" w:hAnsi="Arial" w:cs="Arial"/>
          <w:color w:val="auto"/>
          <w:sz w:val="28"/>
          <w:szCs w:val="28"/>
          <w:highlight w:val="none"/>
          <w:shd w:val="clear" w:color="auto" w:fill="auto"/>
        </w:rPr>
      </w:pPr>
      <w:r>
        <w:rPr>
          <w:rFonts w:ascii="Arial" w:hAnsi="Arial" w:cs="Arial"/>
          <w:color w:val="auto"/>
          <w:sz w:val="28"/>
          <w:szCs w:val="28"/>
          <w:highlight w:val="none"/>
          <w:shd w:val="clear" w:color="auto" w:fill="auto"/>
        </w:rPr>
        <w:t>履约担保</w:t>
      </w:r>
    </w:p>
    <w:p>
      <w:pPr>
        <w:rPr>
          <w:rFonts w:ascii="Arial" w:hAnsi="Arial" w:cs="Arial"/>
          <w:color w:val="auto"/>
          <w:szCs w:val="21"/>
          <w:highlight w:val="none"/>
          <w:shd w:val="clear" w:color="auto" w:fill="auto"/>
        </w:rPr>
      </w:pPr>
      <w:r>
        <w:rPr>
          <w:rFonts w:ascii="Arial" w:hAnsi="Arial" w:cs="Arial"/>
          <w:color w:val="auto"/>
          <w:szCs w:val="21"/>
          <w:highlight w:val="none"/>
          <w:u w:val="single"/>
          <w:shd w:val="clear" w:color="auto" w:fill="auto"/>
        </w:rPr>
        <w:tab/>
      </w:r>
      <w:r>
        <w:rPr>
          <w:rFonts w:hint="eastAsia"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（发包人名称）：</w:t>
      </w:r>
    </w:p>
    <w:p>
      <w:pPr>
        <w:rPr>
          <w:rFonts w:ascii="Arial" w:hAnsi="Arial" w:cs="Arial"/>
          <w:color w:val="auto"/>
          <w:szCs w:val="21"/>
          <w:highlight w:val="none"/>
          <w:shd w:val="clear" w:color="auto" w:fill="auto"/>
        </w:rPr>
      </w:pP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鉴于（发包人名称，以下简称“发包人”）与（承包人名称）（以下称“承包人”）于年月日就（工程名称）施工及有关事项协商一致共同签订《建设工程施工合同》。我方愿意无条件地、不可撤销地就承包人履行与你方签订的合同，向你方提供连带责任担保。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 担保金额人民币（大写）元（¥）。</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 担保有效期自你方与承包人签订的合同生效之日起至你方签发或应签发工程接收证书之日止。</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 在本担保有效期内，因承包人违反合同约定的义务给你方造成经济损失时，我方在收到你方以书面形式提出的在担保金额内的赔偿要求后，在7天内无条件支付。</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 你方和承包人按合同约定变更合同时，我方承担本担保规定的义务不变。</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 因本保函发生的纠纷，可由双方协商解决，协商不成的，任何一方均可提请仲裁委员会仲裁。</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 本保函自我方法定代表人（或其授权代理人）签字并加盖公章之日起生效。</w:t>
      </w:r>
    </w:p>
    <w:p>
      <w:pPr>
        <w:rPr>
          <w:rFonts w:ascii="Arial" w:hAnsi="Arial" w:cs="Arial"/>
          <w:color w:val="auto"/>
          <w:szCs w:val="21"/>
          <w:highlight w:val="none"/>
          <w:shd w:val="clear" w:color="auto" w:fill="auto"/>
        </w:rPr>
      </w:pPr>
    </w:p>
    <w:p>
      <w:pPr>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担 保 人：（盖单位章）</w:t>
      </w:r>
    </w:p>
    <w:p>
      <w:pPr>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法定代表人或其委托代理人：（签字）</w:t>
      </w:r>
    </w:p>
    <w:p>
      <w:pPr>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地    址：</w:t>
      </w:r>
    </w:p>
    <w:p>
      <w:pPr>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邮政编码：</w:t>
      </w:r>
    </w:p>
    <w:p>
      <w:pPr>
        <w:ind w:left="420" w:left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电    话：</w:t>
      </w:r>
    </w:p>
    <w:p>
      <w:pPr>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传    真：</w:t>
      </w:r>
    </w:p>
    <w:p>
      <w:pPr>
        <w:rPr>
          <w:rFonts w:ascii="Arial" w:hAnsi="Arial" w:cs="Arial"/>
          <w:color w:val="auto"/>
          <w:szCs w:val="21"/>
          <w:highlight w:val="none"/>
          <w:u w:val="single"/>
          <w:shd w:val="clear" w:color="auto" w:fill="auto"/>
        </w:rPr>
      </w:pPr>
    </w:p>
    <w:p>
      <w:pPr>
        <w:ind w:left="1329" w:hanging="1329" w:hangingChars="633"/>
        <w:jc w:val="righ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年    月     日</w:t>
      </w:r>
    </w:p>
    <w:p>
      <w:pPr>
        <w:spacing w:beforeLines="50" w:afterLines="50" w:line="440" w:lineRule="exact"/>
        <w:rPr>
          <w:rFonts w:ascii="Arial" w:hAnsi="Arial" w:cs="Arial"/>
          <w:b/>
          <w:color w:val="auto"/>
          <w:szCs w:val="21"/>
          <w:highlight w:val="none"/>
          <w:shd w:val="clear" w:color="auto" w:fill="auto"/>
        </w:rPr>
      </w:pPr>
      <w:r>
        <w:rPr>
          <w:rFonts w:ascii="Arial" w:hAnsi="Arial" w:cs="Arial"/>
          <w:color w:val="auto"/>
          <w:szCs w:val="21"/>
          <w:highlight w:val="none"/>
          <w:shd w:val="clear" w:color="auto" w:fill="auto"/>
        </w:rPr>
        <w:br w:type="page"/>
      </w:r>
      <w:r>
        <w:rPr>
          <w:rFonts w:ascii="Arial" w:hAnsi="Arial" w:cs="Arial"/>
          <w:b/>
          <w:color w:val="auto"/>
          <w:szCs w:val="21"/>
          <w:highlight w:val="none"/>
          <w:shd w:val="clear" w:color="auto" w:fill="auto"/>
        </w:rPr>
        <w:t>附件9：预付款担保格式</w:t>
      </w:r>
    </w:p>
    <w:p>
      <w:pPr>
        <w:spacing w:beforeLines="50" w:afterLines="50"/>
        <w:jc w:val="center"/>
        <w:rPr>
          <w:rFonts w:ascii="Arial" w:hAnsi="Arial" w:cs="Arial"/>
          <w:b/>
          <w:color w:val="auto"/>
          <w:sz w:val="28"/>
          <w:szCs w:val="28"/>
          <w:highlight w:val="none"/>
          <w:shd w:val="clear" w:color="auto" w:fill="auto"/>
        </w:rPr>
      </w:pPr>
      <w:r>
        <w:rPr>
          <w:rFonts w:ascii="Arial" w:hAnsi="Arial" w:cs="Arial"/>
          <w:b/>
          <w:color w:val="auto"/>
          <w:sz w:val="28"/>
          <w:szCs w:val="28"/>
          <w:highlight w:val="none"/>
          <w:shd w:val="clear" w:color="auto" w:fill="auto"/>
        </w:rPr>
        <w:t>预付款担保</w:t>
      </w:r>
    </w:p>
    <w:p>
      <w:pPr>
        <w:rPr>
          <w:rFonts w:ascii="Arial" w:hAnsi="Arial" w:cs="Arial"/>
          <w:color w:val="auto"/>
          <w:szCs w:val="21"/>
          <w:highlight w:val="none"/>
          <w:shd w:val="clear" w:color="auto" w:fill="auto"/>
        </w:rPr>
      </w:pP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shd w:val="clear" w:color="auto" w:fill="auto"/>
        </w:rPr>
        <w:t>（发包人名称）：</w:t>
      </w:r>
    </w:p>
    <w:p>
      <w:pPr>
        <w:rPr>
          <w:rFonts w:ascii="Arial" w:hAnsi="Arial" w:cs="Arial"/>
          <w:color w:val="auto"/>
          <w:szCs w:val="21"/>
          <w:highlight w:val="none"/>
          <w:shd w:val="clear" w:color="auto" w:fill="auto"/>
        </w:rPr>
      </w:pP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根据（承包人名称）（以下称“承包人”）与（发包人名称）（以下简称“发包人”）于年月日签订的（工程名称）《建设工程施工合同》，承包人按约定的金额向你方提交一份预付款担保，即有权得到你方支付相等金额的预付款。我方愿意就你方提供给承包人的预付款为承包人提供连带责任担保。</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 担保金额人民币（大写</w:t>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shd w:val="clear" w:color="auto" w:fill="auto"/>
        </w:rPr>
        <w:t>）元（¥</w:t>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shd w:val="clear" w:color="auto" w:fill="auto"/>
        </w:rPr>
        <w:t>）。</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 担保有效期自预付款支付给承包人起生效，至你方签发的进度款支付证书说明已完全扣清止。</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 你方和承包人按合同约定变更合同时，我方承担本保函规定的义务不变。</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 因本保函发生的纠纷，可由双方协商解决，协商不成的，任何一方均可提请仲裁委员会仲裁。</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 本保函自我方法定代表人（或其授权代理人）签字并加盖公章之日起生效。</w:t>
      </w:r>
    </w:p>
    <w:p>
      <w:pPr>
        <w:rPr>
          <w:rFonts w:ascii="Arial" w:hAnsi="Arial" w:cs="Arial"/>
          <w:color w:val="auto"/>
          <w:szCs w:val="21"/>
          <w:highlight w:val="none"/>
          <w:shd w:val="clear" w:color="auto" w:fill="auto"/>
        </w:rPr>
      </w:pPr>
    </w:p>
    <w:p>
      <w:pPr>
        <w:ind w:left="420" w:leftChars="200"/>
        <w:rPr>
          <w:rFonts w:ascii="Arial" w:hAnsi="Arial" w:cs="Arial"/>
          <w:color w:val="auto"/>
          <w:szCs w:val="21"/>
          <w:highlight w:val="none"/>
          <w:shd w:val="clear" w:color="auto" w:fill="auto"/>
        </w:rPr>
      </w:pPr>
    </w:p>
    <w:p>
      <w:pPr>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担保人：</w:t>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shd w:val="clear" w:color="auto" w:fill="auto"/>
        </w:rPr>
        <w:t>（盖单位章）</w:t>
      </w:r>
    </w:p>
    <w:p>
      <w:pPr>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法定代表人或其委托代理人：</w:t>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shd w:val="clear" w:color="auto" w:fill="auto"/>
        </w:rPr>
        <w:t>（签字）</w:t>
      </w:r>
    </w:p>
    <w:p>
      <w:pPr>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地    址：</w:t>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u w:val="single"/>
          <w:shd w:val="clear" w:color="auto" w:fill="auto"/>
        </w:rPr>
        <w:tab/>
      </w:r>
    </w:p>
    <w:p>
      <w:pPr>
        <w:ind w:left="420" w:left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邮政编码：</w:t>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u w:val="single"/>
          <w:shd w:val="clear" w:color="auto" w:fill="auto"/>
        </w:rPr>
        <w:tab/>
      </w:r>
    </w:p>
    <w:p>
      <w:pPr>
        <w:ind w:left="420" w:leftChars="200"/>
        <w:rPr>
          <w:rFonts w:hint="eastAsia" w:ascii="Arial" w:hAnsi="Arial" w:eastAsia="宋体" w:cs="Arial"/>
          <w:color w:val="auto"/>
          <w:szCs w:val="21"/>
          <w:highlight w:val="none"/>
          <w:u w:val="single"/>
          <w:shd w:val="clear" w:color="auto" w:fill="auto"/>
          <w:lang w:val="en-US" w:eastAsia="zh-CN"/>
        </w:rPr>
      </w:pPr>
      <w:r>
        <w:rPr>
          <w:rFonts w:ascii="Arial" w:hAnsi="Arial" w:cs="Arial"/>
          <w:color w:val="auto"/>
          <w:szCs w:val="21"/>
          <w:highlight w:val="none"/>
          <w:shd w:val="clear" w:color="auto" w:fill="auto"/>
        </w:rPr>
        <w:t>电    话：</w:t>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hint="eastAsia" w:ascii="Arial" w:hAnsi="Arial" w:cs="Arial"/>
          <w:color w:val="auto"/>
          <w:szCs w:val="21"/>
          <w:highlight w:val="none"/>
          <w:u w:val="single"/>
          <w:shd w:val="clear" w:color="auto" w:fill="auto"/>
          <w:lang w:val="en-US" w:eastAsia="zh-CN"/>
        </w:rPr>
        <w:t xml:space="preserve">    </w:t>
      </w:r>
    </w:p>
    <w:p>
      <w:pPr>
        <w:ind w:left="420" w:leftChars="2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传    真：</w:t>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ascii="Arial" w:hAnsi="Arial" w:cs="Arial"/>
          <w:color w:val="auto"/>
          <w:szCs w:val="21"/>
          <w:highlight w:val="none"/>
          <w:u w:val="single"/>
          <w:shd w:val="clear" w:color="auto" w:fill="auto"/>
        </w:rPr>
        <w:tab/>
      </w:r>
      <w:r>
        <w:rPr>
          <w:rFonts w:hint="eastAsia" w:ascii="Arial" w:hAnsi="Arial" w:cs="Arial"/>
          <w:color w:val="auto"/>
          <w:szCs w:val="21"/>
          <w:highlight w:val="none"/>
          <w:u w:val="single"/>
          <w:shd w:val="clear" w:color="auto" w:fill="auto"/>
          <w:lang w:val="en-US" w:eastAsia="zh-CN"/>
        </w:rPr>
        <w:t xml:space="preserve">     </w:t>
      </w:r>
      <w:r>
        <w:rPr>
          <w:rFonts w:ascii="Arial" w:hAnsi="Arial" w:cs="Arial"/>
          <w:color w:val="auto"/>
          <w:szCs w:val="21"/>
          <w:highlight w:val="none"/>
          <w:u w:val="single"/>
          <w:shd w:val="clear" w:color="auto" w:fill="auto"/>
        </w:rPr>
        <w:tab/>
      </w:r>
    </w:p>
    <w:p>
      <w:pPr>
        <w:rPr>
          <w:rFonts w:ascii="Arial" w:hAnsi="Arial" w:cs="Arial"/>
          <w:color w:val="auto"/>
          <w:szCs w:val="21"/>
          <w:highlight w:val="none"/>
          <w:shd w:val="clear" w:color="auto" w:fill="auto"/>
        </w:rPr>
      </w:pPr>
    </w:p>
    <w:p>
      <w:pPr>
        <w:rPr>
          <w:rFonts w:ascii="Arial" w:hAnsi="Arial" w:cs="Arial"/>
          <w:color w:val="auto"/>
          <w:szCs w:val="21"/>
          <w:highlight w:val="none"/>
          <w:u w:val="single"/>
          <w:shd w:val="clear" w:color="auto" w:fill="auto"/>
        </w:rPr>
      </w:pPr>
    </w:p>
    <w:p>
      <w:pPr>
        <w:jc w:val="righ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年   月    日</w:t>
      </w:r>
    </w:p>
    <w:p>
      <w:pPr>
        <w:spacing w:afterLines="50" w:line="400" w:lineRule="exact"/>
        <w:rPr>
          <w:rFonts w:ascii="Arial" w:hAnsi="Arial" w:cs="Arial"/>
          <w:b/>
          <w:color w:val="auto"/>
          <w:szCs w:val="21"/>
          <w:highlight w:val="none"/>
          <w:shd w:val="clear" w:color="auto" w:fill="auto"/>
        </w:rPr>
      </w:pPr>
      <w:r>
        <w:rPr>
          <w:rFonts w:ascii="Arial" w:hAnsi="Arial" w:cs="Arial"/>
          <w:color w:val="auto"/>
          <w:szCs w:val="21"/>
          <w:highlight w:val="none"/>
          <w:shd w:val="clear" w:color="auto" w:fill="auto"/>
        </w:rPr>
        <w:br w:type="page"/>
      </w:r>
      <w:r>
        <w:rPr>
          <w:rFonts w:ascii="Arial" w:hAnsi="Arial" w:cs="Arial"/>
          <w:b/>
          <w:color w:val="auto"/>
          <w:szCs w:val="21"/>
          <w:highlight w:val="none"/>
          <w:shd w:val="clear" w:color="auto" w:fill="auto"/>
        </w:rPr>
        <w:t>附</w:t>
      </w:r>
      <w:bookmarkStart w:id="245" w:name="_Toc296891061"/>
      <w:bookmarkStart w:id="246" w:name="_Toc296346734"/>
      <w:bookmarkStart w:id="247" w:name="_Toc296503233"/>
      <w:bookmarkStart w:id="248" w:name="_Toc296347232"/>
      <w:bookmarkStart w:id="249" w:name="_Toc296944572"/>
      <w:bookmarkStart w:id="250" w:name="_Toc296891273"/>
      <w:r>
        <w:rPr>
          <w:rFonts w:ascii="Arial" w:hAnsi="Arial" w:cs="Arial"/>
          <w:b/>
          <w:color w:val="auto"/>
          <w:szCs w:val="21"/>
          <w:highlight w:val="none"/>
          <w:shd w:val="clear" w:color="auto" w:fill="auto"/>
        </w:rPr>
        <w:t>件10:  支付担保格式</w:t>
      </w:r>
      <w:bookmarkEnd w:id="245"/>
      <w:bookmarkEnd w:id="246"/>
      <w:bookmarkEnd w:id="247"/>
      <w:bookmarkEnd w:id="248"/>
      <w:bookmarkEnd w:id="249"/>
      <w:bookmarkEnd w:id="250"/>
    </w:p>
    <w:p>
      <w:pPr>
        <w:spacing w:afterLines="50"/>
        <w:jc w:val="center"/>
        <w:rPr>
          <w:rFonts w:ascii="Arial" w:hAnsi="Arial" w:cs="Arial"/>
          <w:b/>
          <w:color w:val="auto"/>
          <w:sz w:val="28"/>
          <w:szCs w:val="28"/>
          <w:highlight w:val="none"/>
          <w:shd w:val="clear" w:color="auto" w:fill="auto"/>
        </w:rPr>
      </w:pPr>
      <w:r>
        <w:rPr>
          <w:rFonts w:ascii="Arial" w:hAnsi="Arial" w:cs="Arial"/>
          <w:b/>
          <w:color w:val="auto"/>
          <w:sz w:val="28"/>
          <w:szCs w:val="28"/>
          <w:highlight w:val="none"/>
          <w:shd w:val="clear" w:color="auto" w:fill="auto"/>
        </w:rPr>
        <w:t>支付担保</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一、保证的范围及保证金额</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 我方的保证范围是主合同约定的工程款。</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 本保函所称主合同约定的工程款是指主合同约定的除工程质量保证金以外的合同价款。</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 我方保证的金额是主合同约定的工程款的%，数额最高不超过人民币元（大写：）。</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二、保证的方式及保证期间</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 我方保证的方式为：连带责任保证。</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 我方保证的期间为：自本合同生效之日起至主合同约定的工程款支付完毕之日后日内。</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 你方与发包人协议变更工程款支付日期的，经我方书面同意后，保证期间按照变更后的支付日期做相应调整。</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三、承担保证责任的形式</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我方承担保证责任的形式是代为支付。发包人未按主合同约定向你方支付工程款的，由我方在保证金额内代为支付。</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四、代偿的安排</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 你方要求我方承担保证责任的，应向我方发出书面索赔通知及发包人未支付主合同约定工程款的证明材料。索赔通知应写明要求索赔的金额，支付款项应到达的账号。</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 在出现你方与发包人因工程质量发生争议，发包人拒绝向你方支付工程款的情形时，你方要求我方履行保证责任代为支付的，需提供符合相应条件要求的工程质量检测机构出具的质量说明材料。</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 我方收到你方的书面索赔通知及相应的证明材料后７天内无条件支付。</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五、保证责任的解除</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 在本保函承诺的保证期间内，你方未书面向我方主张保证责任的，自保证期间届满次日起，我方保证责任解除。</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 发包人按主合同约定履行了工程款的全部支付义务的，自本保函承诺的保证期间届满次日起，我方保证责任解除。</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 我方按照本保函向你方履行保证责任所支付金额达到本保函保证金额时，自我方向你方支付（支付款项从我方账户划出）之日起，保证责任即解除。</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 按照法律法规的规定或出现应解除我方保证责任的其他情形的，我方在本保函项下的保证责任亦解除。</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 我方解除保证责任后，你方应自我方保证责任解除之日起个工作日内，将本保函原件返还我方。</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六、免责条款</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 因你方违约致使发包人不能履行义务的，我方不承担保证责任。</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 依照法律法规的规定或你方与发包人的另行约定，免除发包人部分或全部义务的，我方亦免除其相应的保证责任。</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 你方与发包人协议变更主合同的，如加重发包人责任致使我方保证责任加重的，需征得我方书面同意，否则我方不再承担因此而加重部分的保证责任，但主合同第10条〔变更〕约定的变更不受本款限制。</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 因不可抗力造成发包人不能履行义务的，我方不承担保证责任。</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七、争议解决</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因本保函或本保函相关事项发生的纠纷，可由双方协商解决，协商不成的，按下列第种方式解决：</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（1）向仲裁委员会申请仲裁；</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（2）向人民法院起诉。</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八、保函的生效</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本保函自我方法定代表人（或其授权代理人）签字并加盖公章之日起生效。</w:t>
      </w:r>
    </w:p>
    <w:p>
      <w:pPr>
        <w:ind w:firstLine="420" w:firstLineChars="200"/>
        <w:rPr>
          <w:rFonts w:ascii="Arial" w:hAnsi="Arial" w:cs="Arial"/>
          <w:color w:val="auto"/>
          <w:szCs w:val="21"/>
          <w:highlight w:val="none"/>
          <w:shd w:val="clear" w:color="auto" w:fill="auto"/>
        </w:rPr>
      </w:pPr>
    </w:p>
    <w:p>
      <w:pPr>
        <w:ind w:left="420" w:leftChars="200" w:right="6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担保人：（盖章）</w:t>
      </w:r>
    </w:p>
    <w:p>
      <w:pPr>
        <w:ind w:left="420" w:leftChars="200" w:right="1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法定代表人或委托代理人：（签字）</w:t>
      </w:r>
    </w:p>
    <w:p>
      <w:pPr>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地    址：</w:t>
      </w:r>
    </w:p>
    <w:p>
      <w:pPr>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邮政编码：</w:t>
      </w:r>
    </w:p>
    <w:p>
      <w:pPr>
        <w:ind w:left="420" w:left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传    真：</w:t>
      </w:r>
    </w:p>
    <w:p>
      <w:pPr>
        <w:ind w:left="420" w:leftChars="200" w:right="150" w:firstLine="420" w:firstLineChars="200"/>
        <w:rPr>
          <w:rFonts w:ascii="Arial" w:hAnsi="Arial" w:cs="Arial"/>
          <w:color w:val="auto"/>
          <w:szCs w:val="21"/>
          <w:highlight w:val="none"/>
          <w:u w:val="single"/>
          <w:shd w:val="clear" w:color="auto" w:fill="auto"/>
        </w:rPr>
      </w:pPr>
    </w:p>
    <w:p>
      <w:pPr>
        <w:ind w:left="420" w:leftChars="200" w:right="150" w:firstLine="420" w:firstLineChars="200"/>
        <w:rPr>
          <w:rFonts w:ascii="Arial" w:hAnsi="Arial" w:cs="Arial"/>
          <w:b/>
          <w:color w:val="auto"/>
          <w:szCs w:val="21"/>
          <w:highlight w:val="none"/>
          <w:shd w:val="clear" w:color="auto" w:fill="auto"/>
        </w:rPr>
      </w:pPr>
      <w:r>
        <w:rPr>
          <w:rFonts w:ascii="Arial" w:hAnsi="Arial" w:cs="Arial"/>
          <w:color w:val="auto"/>
          <w:szCs w:val="21"/>
          <w:highlight w:val="none"/>
          <w:shd w:val="clear" w:color="auto" w:fill="auto"/>
        </w:rPr>
        <w:t>年   月   日</w:t>
      </w:r>
      <w:r>
        <w:rPr>
          <w:rFonts w:ascii="Arial" w:hAnsi="Arial" w:cs="Arial"/>
          <w:color w:val="auto"/>
          <w:szCs w:val="21"/>
          <w:highlight w:val="none"/>
          <w:shd w:val="clear" w:color="auto" w:fill="auto"/>
        </w:rPr>
        <w:br w:type="page"/>
      </w:r>
      <w:r>
        <w:rPr>
          <w:rFonts w:ascii="Arial" w:hAnsi="Arial" w:cs="Arial"/>
          <w:b/>
          <w:color w:val="auto"/>
          <w:szCs w:val="21"/>
          <w:highlight w:val="none"/>
          <w:shd w:val="clear" w:color="auto" w:fill="auto"/>
        </w:rPr>
        <w:t>附件11：</w:t>
      </w:r>
    </w:p>
    <w:p>
      <w:pPr>
        <w:spacing w:beforeLines="50" w:afterLines="50" w:line="440" w:lineRule="exact"/>
        <w:jc w:val="center"/>
        <w:rPr>
          <w:rFonts w:ascii="Arial" w:hAnsi="Arial" w:cs="Arial"/>
          <w:b/>
          <w:color w:val="auto"/>
          <w:sz w:val="28"/>
          <w:szCs w:val="28"/>
          <w:highlight w:val="none"/>
          <w:shd w:val="clear" w:color="auto" w:fill="auto"/>
        </w:rPr>
      </w:pPr>
      <w:r>
        <w:rPr>
          <w:rFonts w:ascii="Arial" w:hAnsi="Arial" w:cs="Arial"/>
          <w:b/>
          <w:color w:val="auto"/>
          <w:sz w:val="28"/>
          <w:szCs w:val="28"/>
          <w:highlight w:val="none"/>
          <w:shd w:val="clear" w:color="auto" w:fill="auto"/>
        </w:rPr>
        <w:t>11-1：材料暂估价表</w:t>
      </w:r>
    </w:p>
    <w:tbl>
      <w:tblPr>
        <w:tblStyle w:val="46"/>
        <w:tblW w:w="934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870"/>
        <w:gridCol w:w="900"/>
        <w:gridCol w:w="900"/>
        <w:gridCol w:w="1260"/>
        <w:gridCol w:w="144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7" w:hRule="atLeast"/>
        </w:trPr>
        <w:tc>
          <w:tcPr>
            <w:tcW w:w="993" w:type="dxa"/>
            <w:tcBorders>
              <w:top w:val="single" w:color="auto" w:sz="12" w:space="0"/>
              <w:bottom w:val="double" w:color="auto" w:sz="6" w:space="0"/>
            </w:tcBorders>
            <w:vAlign w:val="center"/>
          </w:tcPr>
          <w:p>
            <w:pPr>
              <w:pStyle w:val="3"/>
              <w:keepNext/>
              <w:spacing w:after="0"/>
              <w:ind w:left="62"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序号</w:t>
            </w:r>
          </w:p>
        </w:tc>
        <w:tc>
          <w:tcPr>
            <w:tcW w:w="1870" w:type="dxa"/>
            <w:tcBorders>
              <w:top w:val="single" w:color="auto" w:sz="12" w:space="0"/>
              <w:bottom w:val="double" w:color="auto" w:sz="6" w:space="0"/>
            </w:tcBorders>
            <w:vAlign w:val="center"/>
          </w:tcPr>
          <w:p>
            <w:pPr>
              <w:pStyle w:val="3"/>
              <w:keepNext/>
              <w:spacing w:after="0"/>
              <w:ind w:left="62"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名称</w:t>
            </w:r>
          </w:p>
        </w:tc>
        <w:tc>
          <w:tcPr>
            <w:tcW w:w="900" w:type="dxa"/>
            <w:tcBorders>
              <w:top w:val="single" w:color="auto" w:sz="12" w:space="0"/>
              <w:bottom w:val="double" w:color="auto" w:sz="6" w:space="0"/>
            </w:tcBorders>
            <w:vAlign w:val="center"/>
          </w:tcPr>
          <w:p>
            <w:pPr>
              <w:pStyle w:val="3"/>
              <w:keepNext/>
              <w:spacing w:after="0"/>
              <w:ind w:left="62"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单位</w:t>
            </w:r>
          </w:p>
        </w:tc>
        <w:tc>
          <w:tcPr>
            <w:tcW w:w="900" w:type="dxa"/>
            <w:tcBorders>
              <w:top w:val="single" w:color="auto" w:sz="12" w:space="0"/>
              <w:bottom w:val="double" w:color="auto" w:sz="6" w:space="0"/>
            </w:tcBorders>
            <w:vAlign w:val="center"/>
          </w:tcPr>
          <w:p>
            <w:pPr>
              <w:pStyle w:val="3"/>
              <w:keepNext/>
              <w:spacing w:after="0"/>
              <w:ind w:left="62"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数量</w:t>
            </w:r>
          </w:p>
        </w:tc>
        <w:tc>
          <w:tcPr>
            <w:tcW w:w="1260" w:type="dxa"/>
            <w:tcBorders>
              <w:top w:val="single" w:color="auto" w:sz="12" w:space="0"/>
              <w:bottom w:val="double" w:color="auto" w:sz="6" w:space="0"/>
            </w:tcBorders>
            <w:vAlign w:val="center"/>
          </w:tcPr>
          <w:p>
            <w:pPr>
              <w:pStyle w:val="3"/>
              <w:keepNext/>
              <w:spacing w:after="0"/>
              <w:ind w:left="62"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单价（元）</w:t>
            </w:r>
          </w:p>
        </w:tc>
        <w:tc>
          <w:tcPr>
            <w:tcW w:w="1440" w:type="dxa"/>
            <w:tcBorders>
              <w:top w:val="single" w:color="auto" w:sz="12" w:space="0"/>
              <w:bottom w:val="double" w:color="auto" w:sz="6" w:space="0"/>
            </w:tcBorders>
            <w:vAlign w:val="center"/>
          </w:tcPr>
          <w:p>
            <w:pPr>
              <w:pStyle w:val="3"/>
              <w:keepNext/>
              <w:spacing w:after="0"/>
              <w:ind w:left="62"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合价（元）</w:t>
            </w:r>
          </w:p>
        </w:tc>
        <w:tc>
          <w:tcPr>
            <w:tcW w:w="1980" w:type="dxa"/>
            <w:tcBorders>
              <w:top w:val="single" w:color="auto" w:sz="12" w:space="0"/>
              <w:bottom w:val="double" w:color="auto" w:sz="6" w:space="0"/>
            </w:tcBorders>
            <w:vAlign w:val="center"/>
          </w:tcPr>
          <w:p>
            <w:pPr>
              <w:pStyle w:val="3"/>
              <w:keepNext/>
              <w:spacing w:after="0"/>
              <w:ind w:left="62"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Borders>
              <w:top w:val="nil"/>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Borders>
              <w:top w:val="nil"/>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Borders>
              <w:top w:val="nil"/>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Borders>
              <w:top w:val="nil"/>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Borders>
              <w:top w:val="nil"/>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Borders>
              <w:top w:val="nil"/>
            </w:tcBorders>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87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90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26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40"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980" w:type="dxa"/>
          </w:tcPr>
          <w:p>
            <w:pPr>
              <w:pStyle w:val="3"/>
              <w:keepNext/>
              <w:spacing w:after="0" w:line="440" w:lineRule="exact"/>
              <w:ind w:left="63" w:right="63"/>
              <w:rPr>
                <w:rFonts w:ascii="Arial" w:hAnsi="Arial" w:cs="Arial"/>
                <w:color w:val="auto"/>
                <w:sz w:val="28"/>
                <w:szCs w:val="30"/>
                <w:highlight w:val="none"/>
                <w:shd w:val="clear" w:color="auto" w:fill="auto"/>
              </w:rPr>
            </w:pPr>
          </w:p>
        </w:tc>
      </w:tr>
    </w:tbl>
    <w:p>
      <w:pPr>
        <w:spacing w:beforeLines="50" w:afterLines="50" w:line="440" w:lineRule="exact"/>
        <w:jc w:val="center"/>
        <w:rPr>
          <w:rFonts w:ascii="Arial" w:hAnsi="Arial" w:cs="Arial"/>
          <w:b/>
          <w:color w:val="auto"/>
          <w:sz w:val="28"/>
          <w:szCs w:val="28"/>
          <w:highlight w:val="none"/>
          <w:shd w:val="clear" w:color="auto" w:fill="auto"/>
        </w:rPr>
      </w:pPr>
      <w:r>
        <w:rPr>
          <w:rFonts w:ascii="Arial" w:hAnsi="Arial" w:cs="Arial"/>
          <w:color w:val="auto"/>
          <w:sz w:val="30"/>
          <w:szCs w:val="30"/>
          <w:highlight w:val="none"/>
          <w:shd w:val="clear" w:color="auto" w:fill="auto"/>
        </w:rPr>
        <w:br w:type="page"/>
      </w:r>
      <w:r>
        <w:rPr>
          <w:rFonts w:ascii="Arial" w:hAnsi="Arial" w:cs="Arial"/>
          <w:b/>
          <w:color w:val="auto"/>
          <w:sz w:val="28"/>
          <w:szCs w:val="28"/>
          <w:highlight w:val="none"/>
          <w:shd w:val="clear" w:color="auto" w:fill="auto"/>
        </w:rPr>
        <w:t>11-2：工程设备暂估价表</w:t>
      </w:r>
    </w:p>
    <w:tbl>
      <w:tblPr>
        <w:tblStyle w:val="46"/>
        <w:tblW w:w="944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2154"/>
        <w:gridCol w:w="1100"/>
        <w:gridCol w:w="774"/>
        <w:gridCol w:w="1352"/>
        <w:gridCol w:w="1418"/>
        <w:gridCol w:w="16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序号</w:t>
            </w:r>
          </w:p>
        </w:tc>
        <w:tc>
          <w:tcPr>
            <w:tcW w:w="2154" w:type="dxa"/>
            <w:tcBorders>
              <w:top w:val="single" w:color="auto" w:sz="12" w:space="0"/>
              <w:bottom w:val="double" w:color="auto" w:sz="6" w:space="0"/>
            </w:tcBorders>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名称</w:t>
            </w:r>
          </w:p>
        </w:tc>
        <w:tc>
          <w:tcPr>
            <w:tcW w:w="1100" w:type="dxa"/>
            <w:tcBorders>
              <w:top w:val="single" w:color="auto" w:sz="12" w:space="0"/>
              <w:bottom w:val="double" w:color="auto" w:sz="6" w:space="0"/>
            </w:tcBorders>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单位</w:t>
            </w:r>
          </w:p>
        </w:tc>
        <w:tc>
          <w:tcPr>
            <w:tcW w:w="774" w:type="dxa"/>
            <w:tcBorders>
              <w:top w:val="single" w:color="auto" w:sz="12" w:space="0"/>
              <w:bottom w:val="double" w:color="auto" w:sz="6" w:space="0"/>
            </w:tcBorders>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数量</w:t>
            </w:r>
          </w:p>
        </w:tc>
        <w:tc>
          <w:tcPr>
            <w:tcW w:w="1352" w:type="dxa"/>
            <w:tcBorders>
              <w:top w:val="single" w:color="auto" w:sz="12" w:space="0"/>
              <w:bottom w:val="double" w:color="auto" w:sz="6" w:space="0"/>
            </w:tcBorders>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单价（元）</w:t>
            </w:r>
          </w:p>
        </w:tc>
        <w:tc>
          <w:tcPr>
            <w:tcW w:w="1418" w:type="dxa"/>
            <w:tcBorders>
              <w:top w:val="single" w:color="auto" w:sz="12" w:space="0"/>
              <w:bottom w:val="double" w:color="auto" w:sz="6" w:space="0"/>
            </w:tcBorders>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合价（元）</w:t>
            </w:r>
          </w:p>
        </w:tc>
        <w:tc>
          <w:tcPr>
            <w:tcW w:w="1656" w:type="dxa"/>
            <w:tcBorders>
              <w:top w:val="single" w:color="auto" w:sz="12" w:space="0"/>
              <w:bottom w:val="double" w:color="auto" w:sz="6" w:space="0"/>
            </w:tcBorders>
          </w:tcPr>
          <w:p>
            <w:pPr>
              <w:pStyle w:val="3"/>
              <w:keepNext/>
              <w:spacing w:after="0" w:line="440" w:lineRule="exact"/>
              <w:ind w:left="63" w:right="63"/>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Borders>
              <w:top w:val="nil"/>
            </w:tcBorders>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Borders>
              <w:top w:val="nil"/>
            </w:tcBorders>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Borders>
              <w:top w:val="nil"/>
            </w:tcBorders>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Borders>
              <w:top w:val="nil"/>
            </w:tcBorders>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Borders>
              <w:top w:val="nil"/>
            </w:tcBorders>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Borders>
              <w:top w:val="nil"/>
            </w:tcBorders>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Cs w:val="21"/>
                <w:highlight w:val="none"/>
                <w:shd w:val="clear" w:color="auto" w:fill="auto"/>
              </w:rPr>
            </w:pPr>
          </w:p>
        </w:tc>
        <w:tc>
          <w:tcPr>
            <w:tcW w:w="2154" w:type="dxa"/>
          </w:tcPr>
          <w:p>
            <w:pPr>
              <w:pStyle w:val="3"/>
              <w:keepNext/>
              <w:spacing w:after="0" w:line="440" w:lineRule="exact"/>
              <w:ind w:left="63" w:right="63"/>
              <w:rPr>
                <w:rFonts w:ascii="Arial" w:hAnsi="Arial" w:cs="Arial"/>
                <w:color w:val="auto"/>
                <w:szCs w:val="21"/>
                <w:highlight w:val="none"/>
                <w:shd w:val="clear" w:color="auto" w:fill="auto"/>
              </w:rPr>
            </w:pPr>
          </w:p>
        </w:tc>
        <w:tc>
          <w:tcPr>
            <w:tcW w:w="1100" w:type="dxa"/>
          </w:tcPr>
          <w:p>
            <w:pPr>
              <w:pStyle w:val="3"/>
              <w:keepNext/>
              <w:spacing w:after="0" w:line="440" w:lineRule="exact"/>
              <w:ind w:left="63" w:right="63"/>
              <w:rPr>
                <w:rFonts w:ascii="Arial" w:hAnsi="Arial" w:cs="Arial"/>
                <w:color w:val="auto"/>
                <w:szCs w:val="21"/>
                <w:highlight w:val="none"/>
                <w:shd w:val="clear" w:color="auto" w:fill="auto"/>
              </w:rPr>
            </w:pPr>
          </w:p>
        </w:tc>
        <w:tc>
          <w:tcPr>
            <w:tcW w:w="774" w:type="dxa"/>
          </w:tcPr>
          <w:p>
            <w:pPr>
              <w:pStyle w:val="3"/>
              <w:keepNext/>
              <w:spacing w:after="0" w:line="440" w:lineRule="exact"/>
              <w:ind w:left="63" w:right="63"/>
              <w:rPr>
                <w:rFonts w:ascii="Arial" w:hAnsi="Arial" w:cs="Arial"/>
                <w:color w:val="auto"/>
                <w:szCs w:val="21"/>
                <w:highlight w:val="none"/>
                <w:shd w:val="clear" w:color="auto" w:fill="auto"/>
              </w:rPr>
            </w:pPr>
          </w:p>
        </w:tc>
        <w:tc>
          <w:tcPr>
            <w:tcW w:w="1352" w:type="dxa"/>
          </w:tcPr>
          <w:p>
            <w:pPr>
              <w:pStyle w:val="3"/>
              <w:keepNext/>
              <w:spacing w:after="0" w:line="440" w:lineRule="exact"/>
              <w:ind w:left="63" w:right="63"/>
              <w:rPr>
                <w:rFonts w:ascii="Arial" w:hAnsi="Arial" w:cs="Arial"/>
                <w:color w:val="auto"/>
                <w:szCs w:val="21"/>
                <w:highlight w:val="none"/>
                <w:shd w:val="clear" w:color="auto" w:fill="auto"/>
              </w:rPr>
            </w:pPr>
          </w:p>
        </w:tc>
        <w:tc>
          <w:tcPr>
            <w:tcW w:w="1418" w:type="dxa"/>
          </w:tcPr>
          <w:p>
            <w:pPr>
              <w:pStyle w:val="3"/>
              <w:keepNext/>
              <w:spacing w:after="0" w:line="440" w:lineRule="exact"/>
              <w:ind w:left="63" w:right="63"/>
              <w:rPr>
                <w:rFonts w:ascii="Arial" w:hAnsi="Arial" w:cs="Arial"/>
                <w:color w:val="auto"/>
                <w:szCs w:val="21"/>
                <w:highlight w:val="none"/>
                <w:shd w:val="clear" w:color="auto" w:fill="auto"/>
              </w:rPr>
            </w:pPr>
          </w:p>
        </w:tc>
        <w:tc>
          <w:tcPr>
            <w:tcW w:w="1656" w:type="dxa"/>
          </w:tcPr>
          <w:p>
            <w:pPr>
              <w:pStyle w:val="3"/>
              <w:keepNext/>
              <w:spacing w:after="0" w:line="440" w:lineRule="exact"/>
              <w:ind w:left="63" w:right="63"/>
              <w:rPr>
                <w:rFonts w:ascii="Arial" w:hAnsi="Arial" w:cs="Arial"/>
                <w:color w:val="auto"/>
                <w:szCs w:val="21"/>
                <w:highlight w:val="none"/>
                <w:shd w:val="clear" w:color="auto" w:fill="auto"/>
              </w:rPr>
            </w:pPr>
          </w:p>
        </w:tc>
      </w:tr>
    </w:tbl>
    <w:p>
      <w:pPr>
        <w:spacing w:beforeLines="50" w:afterLines="50" w:line="440" w:lineRule="exact"/>
        <w:jc w:val="center"/>
        <w:rPr>
          <w:rFonts w:ascii="Arial" w:hAnsi="Arial" w:cs="Arial"/>
          <w:color w:val="auto"/>
          <w:sz w:val="24"/>
          <w:highlight w:val="none"/>
          <w:shd w:val="clear" w:color="auto" w:fill="auto"/>
        </w:rPr>
      </w:pPr>
    </w:p>
    <w:p>
      <w:pPr>
        <w:spacing w:beforeLines="50" w:afterLines="50" w:line="440" w:lineRule="exact"/>
        <w:jc w:val="center"/>
        <w:rPr>
          <w:rFonts w:ascii="Arial" w:hAnsi="Arial" w:cs="Arial"/>
          <w:b/>
          <w:color w:val="auto"/>
          <w:sz w:val="28"/>
          <w:szCs w:val="28"/>
          <w:highlight w:val="none"/>
          <w:shd w:val="clear" w:color="auto" w:fill="auto"/>
        </w:rPr>
      </w:pPr>
      <w:r>
        <w:rPr>
          <w:rFonts w:ascii="Arial" w:hAnsi="Arial" w:cs="Arial"/>
          <w:color w:val="auto"/>
          <w:sz w:val="24"/>
          <w:highlight w:val="none"/>
          <w:shd w:val="clear" w:color="auto" w:fill="auto"/>
        </w:rPr>
        <w:br w:type="page"/>
      </w:r>
      <w:r>
        <w:rPr>
          <w:rFonts w:ascii="Arial" w:hAnsi="Arial" w:cs="Arial"/>
          <w:b/>
          <w:color w:val="auto"/>
          <w:sz w:val="28"/>
          <w:szCs w:val="28"/>
          <w:highlight w:val="none"/>
          <w:shd w:val="clear" w:color="auto" w:fill="auto"/>
        </w:rPr>
        <w:t>11-3：专业工程暂估价表</w:t>
      </w:r>
    </w:p>
    <w:tbl>
      <w:tblPr>
        <w:tblStyle w:val="46"/>
        <w:tblW w:w="930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2437"/>
        <w:gridCol w:w="851"/>
        <w:gridCol w:w="774"/>
        <w:gridCol w:w="1352"/>
        <w:gridCol w:w="1418"/>
        <w:gridCol w:w="1476"/>
      </w:tblGrid>
      <w:tr>
        <w:tblPrEx>
          <w:tblLayout w:type="fixed"/>
          <w:tblCellMar>
            <w:top w:w="0" w:type="dxa"/>
            <w:left w:w="28" w:type="dxa"/>
            <w:bottom w:w="0" w:type="dxa"/>
            <w:right w:w="28" w:type="dxa"/>
          </w:tblCellMar>
        </w:tblPrEx>
        <w:trPr>
          <w:trHeight w:val="526" w:hRule="atLeast"/>
        </w:trPr>
        <w:tc>
          <w:tcPr>
            <w:tcW w:w="993" w:type="dxa"/>
            <w:tcBorders>
              <w:top w:val="single" w:color="auto" w:sz="12" w:space="0"/>
              <w:bottom w:val="double" w:color="auto" w:sz="6" w:space="0"/>
            </w:tcBorders>
            <w:vAlign w:val="center"/>
          </w:tcPr>
          <w:p>
            <w:pPr>
              <w:pStyle w:val="3"/>
              <w:keepNext/>
              <w:spacing w:after="0"/>
              <w:ind w:left="62"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序号</w:t>
            </w:r>
          </w:p>
        </w:tc>
        <w:tc>
          <w:tcPr>
            <w:tcW w:w="2437" w:type="dxa"/>
            <w:tcBorders>
              <w:top w:val="single" w:color="auto" w:sz="12" w:space="0"/>
              <w:bottom w:val="double" w:color="auto" w:sz="6" w:space="0"/>
            </w:tcBorders>
            <w:vAlign w:val="center"/>
          </w:tcPr>
          <w:p>
            <w:pPr>
              <w:pStyle w:val="3"/>
              <w:keepNext/>
              <w:spacing w:after="0"/>
              <w:ind w:left="62"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名称</w:t>
            </w:r>
          </w:p>
        </w:tc>
        <w:tc>
          <w:tcPr>
            <w:tcW w:w="851" w:type="dxa"/>
            <w:tcBorders>
              <w:top w:val="single" w:color="auto" w:sz="12" w:space="0"/>
              <w:bottom w:val="double" w:color="auto" w:sz="6" w:space="0"/>
            </w:tcBorders>
            <w:vAlign w:val="center"/>
          </w:tcPr>
          <w:p>
            <w:pPr>
              <w:pStyle w:val="3"/>
              <w:keepNext/>
              <w:spacing w:after="0"/>
              <w:ind w:left="62"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单位</w:t>
            </w:r>
          </w:p>
        </w:tc>
        <w:tc>
          <w:tcPr>
            <w:tcW w:w="774" w:type="dxa"/>
            <w:tcBorders>
              <w:top w:val="single" w:color="auto" w:sz="12" w:space="0"/>
              <w:bottom w:val="double" w:color="auto" w:sz="6" w:space="0"/>
            </w:tcBorders>
            <w:vAlign w:val="center"/>
          </w:tcPr>
          <w:p>
            <w:pPr>
              <w:pStyle w:val="3"/>
              <w:keepNext/>
              <w:spacing w:after="0"/>
              <w:ind w:left="62"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数量</w:t>
            </w:r>
          </w:p>
        </w:tc>
        <w:tc>
          <w:tcPr>
            <w:tcW w:w="1352" w:type="dxa"/>
            <w:tcBorders>
              <w:top w:val="single" w:color="auto" w:sz="12" w:space="0"/>
              <w:bottom w:val="double" w:color="auto" w:sz="6" w:space="0"/>
            </w:tcBorders>
            <w:vAlign w:val="center"/>
          </w:tcPr>
          <w:p>
            <w:pPr>
              <w:pStyle w:val="3"/>
              <w:keepNext/>
              <w:spacing w:after="0"/>
              <w:ind w:left="62"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单价（元）</w:t>
            </w:r>
          </w:p>
        </w:tc>
        <w:tc>
          <w:tcPr>
            <w:tcW w:w="1418" w:type="dxa"/>
            <w:tcBorders>
              <w:top w:val="single" w:color="auto" w:sz="12" w:space="0"/>
              <w:bottom w:val="double" w:color="auto" w:sz="6" w:space="0"/>
            </w:tcBorders>
            <w:vAlign w:val="center"/>
          </w:tcPr>
          <w:p>
            <w:pPr>
              <w:pStyle w:val="3"/>
              <w:keepNext/>
              <w:spacing w:after="0"/>
              <w:ind w:left="62"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合价（元）</w:t>
            </w:r>
          </w:p>
        </w:tc>
        <w:tc>
          <w:tcPr>
            <w:tcW w:w="1476" w:type="dxa"/>
            <w:tcBorders>
              <w:top w:val="single" w:color="auto" w:sz="12" w:space="0"/>
              <w:bottom w:val="double" w:color="auto" w:sz="6" w:space="0"/>
            </w:tcBorders>
            <w:vAlign w:val="center"/>
          </w:tcPr>
          <w:p>
            <w:pPr>
              <w:pStyle w:val="3"/>
              <w:keepNext/>
              <w:spacing w:after="0"/>
              <w:ind w:left="62" w:right="62"/>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Borders>
              <w:top w:val="double" w:color="auto" w:sz="6" w:space="0"/>
              <w:bottom w:val="single" w:color="auto" w:sz="6" w:space="0"/>
            </w:tcBorders>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Borders>
              <w:top w:val="nil"/>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Borders>
              <w:top w:val="nil"/>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Borders>
              <w:top w:val="nil"/>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Borders>
              <w:top w:val="nil"/>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Borders>
              <w:top w:val="nil"/>
            </w:tcBorders>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Borders>
              <w:top w:val="nil"/>
            </w:tcBorders>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2437"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851"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774"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352"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18" w:type="dxa"/>
          </w:tcPr>
          <w:p>
            <w:pPr>
              <w:pStyle w:val="3"/>
              <w:keepNext/>
              <w:spacing w:after="0" w:line="440" w:lineRule="exact"/>
              <w:ind w:left="63" w:right="63"/>
              <w:rPr>
                <w:rFonts w:ascii="Arial" w:hAnsi="Arial" w:cs="Arial"/>
                <w:color w:val="auto"/>
                <w:sz w:val="28"/>
                <w:szCs w:val="30"/>
                <w:highlight w:val="none"/>
                <w:shd w:val="clear" w:color="auto" w:fill="auto"/>
              </w:rPr>
            </w:pPr>
          </w:p>
        </w:tc>
        <w:tc>
          <w:tcPr>
            <w:tcW w:w="1476" w:type="dxa"/>
          </w:tcPr>
          <w:p>
            <w:pPr>
              <w:pStyle w:val="3"/>
              <w:keepNext/>
              <w:spacing w:after="0" w:line="440" w:lineRule="exact"/>
              <w:ind w:left="63" w:right="63"/>
              <w:rPr>
                <w:rFonts w:ascii="Arial" w:hAnsi="Arial" w:cs="Arial"/>
                <w:color w:val="auto"/>
                <w:sz w:val="28"/>
                <w:szCs w:val="30"/>
                <w:highlight w:val="none"/>
                <w:shd w:val="clear" w:color="auto" w:fill="auto"/>
              </w:rPr>
            </w:pPr>
          </w:p>
        </w:tc>
      </w:tr>
    </w:tbl>
    <w:p>
      <w:pPr>
        <w:ind w:firstLine="480" w:firstLineChars="200"/>
        <w:jc w:val="center"/>
        <w:rPr>
          <w:rFonts w:ascii="Arial" w:hAnsi="Arial" w:cs="Arial"/>
          <w:color w:val="auto"/>
          <w:sz w:val="24"/>
          <w:highlight w:val="none"/>
          <w:shd w:val="clear" w:color="auto" w:fill="auto"/>
        </w:rPr>
      </w:pPr>
    </w:p>
    <w:p>
      <w:pPr>
        <w:rPr>
          <w:rFonts w:ascii="Arial" w:hAnsi="Arial" w:cs="Arial"/>
          <w:b/>
          <w:color w:val="auto"/>
          <w:szCs w:val="21"/>
          <w:highlight w:val="none"/>
          <w:shd w:val="clear" w:color="auto" w:fill="auto"/>
        </w:rPr>
      </w:pPr>
      <w:r>
        <w:rPr>
          <w:rFonts w:ascii="Arial" w:hAnsi="Arial" w:cs="Arial"/>
          <w:color w:val="auto"/>
          <w:sz w:val="24"/>
          <w:highlight w:val="none"/>
          <w:shd w:val="clear" w:color="auto" w:fill="auto"/>
        </w:rPr>
        <w:br w:type="page"/>
      </w:r>
      <w:r>
        <w:rPr>
          <w:rFonts w:ascii="Arial" w:hAnsi="Arial" w:cs="Arial"/>
          <w:b/>
          <w:color w:val="auto"/>
          <w:szCs w:val="21"/>
          <w:highlight w:val="none"/>
          <w:shd w:val="clear" w:color="auto" w:fill="auto"/>
        </w:rPr>
        <w:t>附件12：</w:t>
      </w:r>
    </w:p>
    <w:p>
      <w:pPr>
        <w:ind w:firstLine="562" w:firstLineChars="200"/>
        <w:jc w:val="center"/>
        <w:rPr>
          <w:rFonts w:ascii="Arial" w:hAnsi="Arial" w:cs="Arial"/>
          <w:b/>
          <w:color w:val="auto"/>
          <w:sz w:val="28"/>
          <w:szCs w:val="28"/>
          <w:highlight w:val="none"/>
          <w:shd w:val="clear" w:color="auto" w:fill="auto"/>
        </w:rPr>
      </w:pPr>
      <w:r>
        <w:rPr>
          <w:rFonts w:ascii="Arial" w:hAnsi="Arial" w:cs="Arial"/>
          <w:b/>
          <w:color w:val="auto"/>
          <w:sz w:val="28"/>
          <w:szCs w:val="28"/>
          <w:highlight w:val="none"/>
          <w:shd w:val="clear" w:color="auto" w:fill="auto"/>
        </w:rPr>
        <w:t>建设工程廉政责任书</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承包人：</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一、双方的责任</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1.1应严格遵守国家关于建设工程的有关法律、法规，相关政策，以及廉政建设的各项规定。</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1.2严格执行建设工程合同文件，自觉按合同办事。</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1.3各项活动必须坚持公开、公平、公正、诚信、透明的原则(除法律法规另有规定者外)，不得为获取不正当的利益，损害国家、集体和对方利益，不得违反建设工程管理的规章制度。</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1.4发现对方在业务活动中有违规、违纪、违法行为的，应及时提醒对方，情节严重的，应向其上级主管部门或纪检监察、司法等有关机关举报。</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二、发包人责任</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发包人的领导和从事该建设工程项目的工作人员，在工程建设的事前、事中、事后应遵守以下规定：</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2.1不得向承包人和相关单位索要或接受回扣、礼金、有价证券、贵重物品和好处费、感谢费等。</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2.2不得在承包人和相关单位报销任何应由发包人或个人支付的费用。</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2.3不得要求、暗示或接受承包人和相关单位为个人装修住房、婚丧嫁娶、配偶子女的工作安排以及出国(境)、旅游等提供方便。</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2.4不得参加有可能影响公正执行公务的承包人和相关单位的宴请、健身、娱乐等活动。</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2.5不得向承包人和相关单位介绍或为配偶、子女、亲属参与同发包人工程建设管理合同有关的业务活动；不得以任何理由要求承包人和相关单位使用某种产品、材料和设备。</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三、承包人责任</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应与发包人保持正常的业务交往，按照有关法律法规和程序开展业务工作，严格执行工程建设的有关方针、政策，执行工程建设强制性标准，并遵守以下规定：</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3.1不得以任何理由向发包人及其工作人员索要、接受或赠送礼金、有价证券、贵重物品及回扣、好处费、感谢费等。</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3.2不得以任何理由为发包人和相关单位报销应由对方或个人支付的费用。</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3.3不得接受或暗示为发包人、相关单位或个人装修住房、婚丧嫁娶、配偶子女的工作安排以及出国(境)、旅游等提供方便。</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3.4不得以任何理由为发包人、相关单位或个人组织有可能影响公正执行公务的宴请、健身、娱乐等活动。</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四、违约责任</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4.1发包人工作人员有违反本责任书第一、二条责任行为的，依据有关法律、法规给予处理；涉嫌犯罪的，移交司法机关追究刑事责任；给承包人单位造成经济损失的，应予以赔偿。</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4.2承包人工作人员有违反本责任书第一、三条责任行为的，依据有关法律法规处理；涉嫌犯罪的，移交司法机关追究刑事责任；给发包人单位造成经济损失的，应予以赔偿。</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4.3本责任书作为建设工程合同的组成部分，与建设工程合同具有同等法律效力。经双方签署后立即生效。</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五、责任书有效期</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本责任书的有效期为双方签署之日起至该工程项目竣工验收合格时止。</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六、责任书份数</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本责任书一式二份，发包人承包人各执一份，具有同等效力。</w:t>
      </w:r>
    </w:p>
    <w:p>
      <w:pPr>
        <w:tabs>
          <w:tab w:val="left" w:pos="4678"/>
        </w:tabs>
        <w:ind w:left="210" w:leftChars="1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发包人：(公章)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承包人： (公章)</w:t>
      </w:r>
    </w:p>
    <w:p>
      <w:pPr>
        <w:tabs>
          <w:tab w:val="left" w:pos="4678"/>
        </w:tabs>
        <w:ind w:left="210" w:leftChars="1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法定地址：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法定地址：</w:t>
      </w:r>
    </w:p>
    <w:p>
      <w:pPr>
        <w:tabs>
          <w:tab w:val="left" w:pos="4678"/>
        </w:tabs>
        <w:ind w:left="210" w:leftChars="1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法定代表人或其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法定代表人或其</w:t>
      </w:r>
    </w:p>
    <w:p>
      <w:pPr>
        <w:tabs>
          <w:tab w:val="left" w:pos="4678"/>
        </w:tabs>
        <w:ind w:left="210" w:leftChars="1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委托代理人：(签字)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委托代理人： (签字)</w:t>
      </w:r>
    </w:p>
    <w:p>
      <w:pPr>
        <w:tabs>
          <w:tab w:val="left" w:pos="4678"/>
        </w:tabs>
        <w:ind w:left="210" w:leftChars="1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电话：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电话：</w:t>
      </w:r>
    </w:p>
    <w:p>
      <w:pPr>
        <w:tabs>
          <w:tab w:val="left" w:pos="4678"/>
        </w:tabs>
        <w:ind w:left="210" w:leftChars="1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传真：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传真：</w:t>
      </w:r>
    </w:p>
    <w:p>
      <w:pPr>
        <w:tabs>
          <w:tab w:val="left" w:pos="4678"/>
        </w:tabs>
        <w:ind w:left="210" w:leftChars="1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电子邮箱：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电子邮箱：</w:t>
      </w:r>
    </w:p>
    <w:p>
      <w:pPr>
        <w:tabs>
          <w:tab w:val="left" w:pos="4678"/>
        </w:tabs>
        <w:ind w:left="210" w:leftChars="1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开户银行：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开户银行：</w:t>
      </w:r>
    </w:p>
    <w:p>
      <w:pPr>
        <w:tabs>
          <w:tab w:val="left" w:pos="4678"/>
        </w:tabs>
        <w:ind w:left="210" w:leftChars="1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帐号：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帐号：</w:t>
      </w:r>
    </w:p>
    <w:p>
      <w:pPr>
        <w:tabs>
          <w:tab w:val="left" w:pos="4678"/>
        </w:tabs>
        <w:spacing w:line="460" w:lineRule="exact"/>
        <w:ind w:left="210" w:leftChars="10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 xml:space="preserve">邮政编码：          </w:t>
      </w:r>
      <w:r>
        <w:rPr>
          <w:rFonts w:ascii="Arial" w:hAnsi="Arial" w:cs="Arial"/>
          <w:color w:val="auto"/>
          <w:szCs w:val="21"/>
          <w:highlight w:val="none"/>
          <w:shd w:val="clear" w:color="auto" w:fill="auto"/>
        </w:rPr>
        <w:tab/>
      </w:r>
      <w:r>
        <w:rPr>
          <w:rFonts w:ascii="Arial" w:hAnsi="Arial" w:cs="Arial"/>
          <w:color w:val="auto"/>
          <w:szCs w:val="21"/>
          <w:highlight w:val="none"/>
          <w:shd w:val="clear" w:color="auto" w:fill="auto"/>
        </w:rPr>
        <w:t>邮政编码：</w:t>
      </w:r>
    </w:p>
    <w:p>
      <w:pPr>
        <w:spacing w:beforeLines="50" w:afterLines="50"/>
        <w:rPr>
          <w:rFonts w:ascii="Arial" w:hAnsi="Arial" w:cs="Arial"/>
          <w:b/>
          <w:color w:val="auto"/>
          <w:szCs w:val="21"/>
          <w:highlight w:val="none"/>
          <w:shd w:val="clear" w:color="auto" w:fill="auto"/>
        </w:rPr>
      </w:pPr>
      <w:r>
        <w:rPr>
          <w:rFonts w:ascii="Arial" w:hAnsi="Arial" w:cs="Arial"/>
          <w:color w:val="auto"/>
          <w:szCs w:val="21"/>
          <w:highlight w:val="none"/>
          <w:u w:val="single"/>
          <w:shd w:val="clear" w:color="auto" w:fill="auto"/>
        </w:rPr>
        <w:br w:type="page"/>
      </w:r>
      <w:r>
        <w:rPr>
          <w:rFonts w:ascii="Arial" w:hAnsi="Arial" w:cs="Arial"/>
          <w:b/>
          <w:color w:val="auto"/>
          <w:szCs w:val="21"/>
          <w:highlight w:val="none"/>
          <w:shd w:val="clear" w:color="auto" w:fill="auto"/>
        </w:rPr>
        <w:t>附件13：</w:t>
      </w:r>
    </w:p>
    <w:p>
      <w:pPr>
        <w:spacing w:beforeLines="50" w:afterLines="50"/>
        <w:jc w:val="center"/>
        <w:rPr>
          <w:rFonts w:ascii="Arial" w:hAnsi="Arial" w:cs="Arial"/>
          <w:b/>
          <w:bCs/>
          <w:color w:val="auto"/>
          <w:sz w:val="28"/>
          <w:szCs w:val="28"/>
          <w:highlight w:val="none"/>
          <w:shd w:val="clear" w:color="auto" w:fill="auto"/>
        </w:rPr>
      </w:pPr>
      <w:r>
        <w:rPr>
          <w:rFonts w:ascii="Arial" w:hAnsi="Arial" w:cs="Arial"/>
          <w:b/>
          <w:color w:val="auto"/>
          <w:sz w:val="28"/>
          <w:szCs w:val="28"/>
          <w:highlight w:val="none"/>
          <w:shd w:val="clear" w:color="auto" w:fill="auto"/>
        </w:rPr>
        <w:t>农民工工资承诺书</w:t>
      </w:r>
    </w:p>
    <w:p>
      <w:pPr>
        <w:widowControl/>
        <w:rPr>
          <w:rFonts w:ascii="Arial" w:hAnsi="Arial" w:cs="Arial"/>
          <w:color w:val="auto"/>
          <w:szCs w:val="21"/>
          <w:highlight w:val="none"/>
          <w:shd w:val="clear" w:color="auto" w:fill="auto"/>
        </w:rPr>
      </w:pPr>
      <w:r>
        <w:rPr>
          <w:rFonts w:ascii="Arial" w:hAnsi="Arial" w:cs="Arial"/>
          <w:color w:val="auto"/>
          <w:szCs w:val="21"/>
          <w:highlight w:val="none"/>
          <w:u w:val="single"/>
          <w:shd w:val="clear" w:color="auto" w:fill="auto"/>
        </w:rPr>
        <w:t>（业主名称）</w:t>
      </w:r>
      <w:r>
        <w:rPr>
          <w:rFonts w:ascii="Arial" w:hAnsi="Arial" w:cs="Arial"/>
          <w:color w:val="auto"/>
          <w:szCs w:val="21"/>
          <w:highlight w:val="none"/>
          <w:shd w:val="clear" w:color="auto" w:fill="auto"/>
        </w:rPr>
        <w:t>：</w:t>
      </w:r>
    </w:p>
    <w:p>
      <w:pPr>
        <w:widowControl/>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为了切实维护建筑农民工的合法权益，确保社会和企业稳定，根据各级政府和相关主管部门的相关要求，结合我公司承包工程的劳务施工实际情况，特作如下慎重承诺：</w:t>
      </w:r>
    </w:p>
    <w:p>
      <w:pPr>
        <w:widowControl/>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1、我公司将严格按照温州市住建委关于规范温州市建筑工程工资款与其他款分账管理的通知（温住建发[2018]4号）的相关要求，切实做好农民工工资发放工作;</w:t>
      </w:r>
    </w:p>
    <w:p>
      <w:pPr>
        <w:widowControl/>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我公司一定按照文件规定实行银行卡足额支付农民工工资，按月考核农民工工作量并如实编制工资支付表，经农民工签字确认后，将工资通过银行卡转账方式支付给农民工本人;保证将每月发放的农民工工资表(表格形式、现场负责人和班组长签字认可、农民工本人签字)于每月日前将上月农民工工资如实、及时上报给贵司项目部，否则我司(或个人)愿意接受贵司的处理;</w:t>
      </w:r>
    </w:p>
    <w:p>
      <w:pPr>
        <w:widowControl/>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3、如因农民工工资发放、处置不力，导致农民工有不同形式的上访、闹访、集访等事件发生，项目部将立即停止对我公司(或个人)劳务工程款的支付，我公司(或个人)愿意将剩余工程款用作民工工资保证金。</w:t>
      </w:r>
    </w:p>
    <w:p>
      <w:pPr>
        <w:widowControl/>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由此造成的一切不良后果和损失由我公司(或个人)承担。特此承诺!</w:t>
      </w:r>
    </w:p>
    <w:p>
      <w:pPr>
        <w:widowControl/>
        <w:ind w:firstLine="420"/>
        <w:rPr>
          <w:rFonts w:ascii="Arial" w:hAnsi="Arial" w:cs="Arial"/>
          <w:color w:val="auto"/>
          <w:szCs w:val="21"/>
          <w:highlight w:val="none"/>
          <w:shd w:val="clear" w:color="auto" w:fill="auto"/>
        </w:rPr>
      </w:pPr>
    </w:p>
    <w:p>
      <w:pPr>
        <w:widowControl/>
        <w:spacing w:line="480" w:lineRule="auto"/>
        <w:ind w:firstLine="420"/>
        <w:rPr>
          <w:rFonts w:ascii="Arial" w:hAnsi="Arial" w:cs="Arial"/>
          <w:color w:val="auto"/>
          <w:szCs w:val="21"/>
          <w:highlight w:val="none"/>
          <w:shd w:val="clear" w:color="auto" w:fill="auto"/>
        </w:rPr>
      </w:pPr>
    </w:p>
    <w:p>
      <w:pPr>
        <w:widowControl/>
        <w:spacing w:line="480" w:lineRule="auto"/>
        <w:ind w:right="720" w:firstLine="420"/>
        <w:jc w:val="righ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承诺单位：</w:t>
      </w:r>
      <w:r>
        <w:rPr>
          <w:rFonts w:hint="eastAsia" w:ascii="Arial" w:hAnsi="Arial" w:cs="Arial"/>
          <w:color w:val="auto"/>
          <w:szCs w:val="21"/>
          <w:highlight w:val="none"/>
          <w:shd w:val="clear" w:color="auto" w:fill="auto"/>
          <w:lang w:val="en-US" w:eastAsia="zh-CN"/>
        </w:rPr>
        <w:t xml:space="preserve">       </w:t>
      </w:r>
      <w:r>
        <w:rPr>
          <w:rFonts w:ascii="Arial" w:hAnsi="Arial" w:cs="Arial"/>
          <w:color w:val="auto"/>
          <w:szCs w:val="21"/>
          <w:highlight w:val="none"/>
          <w:shd w:val="clear" w:color="auto" w:fill="auto"/>
        </w:rPr>
        <w:t>(盖章)</w:t>
      </w:r>
    </w:p>
    <w:p>
      <w:pPr>
        <w:widowControl/>
        <w:spacing w:line="480" w:lineRule="auto"/>
        <w:ind w:right="720" w:firstLine="420"/>
        <w:jc w:val="righ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法人代表：</w:t>
      </w:r>
      <w:r>
        <w:rPr>
          <w:rFonts w:hint="eastAsia" w:ascii="Arial" w:hAnsi="Arial" w:cs="Arial"/>
          <w:color w:val="auto"/>
          <w:szCs w:val="21"/>
          <w:highlight w:val="none"/>
          <w:shd w:val="clear" w:color="auto" w:fill="auto"/>
          <w:lang w:val="en-US" w:eastAsia="zh-CN"/>
        </w:rPr>
        <w:t xml:space="preserve">       </w:t>
      </w:r>
      <w:r>
        <w:rPr>
          <w:rFonts w:ascii="Arial" w:hAnsi="Arial" w:cs="Arial"/>
          <w:color w:val="auto"/>
          <w:szCs w:val="21"/>
          <w:highlight w:val="none"/>
          <w:shd w:val="clear" w:color="auto" w:fill="auto"/>
        </w:rPr>
        <w:t>(签字)</w:t>
      </w:r>
    </w:p>
    <w:p>
      <w:pPr>
        <w:tabs>
          <w:tab w:val="left" w:pos="1150"/>
        </w:tabs>
        <w:spacing w:line="480" w:lineRule="auto"/>
        <w:ind w:firstLine="210" w:firstLineChars="100"/>
        <w:jc w:val="center"/>
        <w:rPr>
          <w:rFonts w:ascii="Arial" w:hAnsi="Arial" w:cs="Arial"/>
          <w:color w:val="auto"/>
          <w:highlight w:val="none"/>
          <w:shd w:val="clear" w:color="auto" w:fill="auto"/>
        </w:rPr>
      </w:pPr>
      <w:r>
        <w:rPr>
          <w:rFonts w:hint="eastAsia" w:ascii="Arial" w:hAnsi="Arial" w:cs="Arial"/>
          <w:color w:val="auto"/>
          <w:szCs w:val="21"/>
          <w:highlight w:val="none"/>
          <w:shd w:val="clear" w:color="auto" w:fill="auto"/>
          <w:lang w:val="en-US" w:eastAsia="zh-CN"/>
        </w:rPr>
        <w:t xml:space="preserve">                                                     </w:t>
      </w:r>
      <w:r>
        <w:rPr>
          <w:rFonts w:ascii="Arial" w:hAnsi="Arial" w:cs="Arial"/>
          <w:color w:val="auto"/>
          <w:szCs w:val="21"/>
          <w:highlight w:val="none"/>
          <w:shd w:val="clear" w:color="auto" w:fill="auto"/>
        </w:rPr>
        <w:t xml:space="preserve">日 </w:t>
      </w:r>
      <w:r>
        <w:rPr>
          <w:rFonts w:hint="eastAsia" w:ascii="Arial" w:hAnsi="Arial" w:cs="Arial"/>
          <w:color w:val="auto"/>
          <w:szCs w:val="21"/>
          <w:highlight w:val="none"/>
          <w:shd w:val="clear" w:color="auto" w:fill="auto"/>
        </w:rPr>
        <w:t xml:space="preserve"> </w:t>
      </w:r>
      <w:r>
        <w:rPr>
          <w:rFonts w:ascii="Arial" w:hAnsi="Arial" w:cs="Arial"/>
          <w:color w:val="auto"/>
          <w:szCs w:val="21"/>
          <w:highlight w:val="none"/>
          <w:shd w:val="clear" w:color="auto" w:fill="auto"/>
        </w:rPr>
        <w:t xml:space="preserve">期： </w:t>
      </w:r>
      <w:r>
        <w:rPr>
          <w:rFonts w:hint="eastAsia" w:ascii="Arial" w:hAnsi="Arial" w:cs="Arial"/>
          <w:color w:val="auto"/>
          <w:szCs w:val="21"/>
          <w:highlight w:val="none"/>
          <w:shd w:val="clear" w:color="auto" w:fill="auto"/>
        </w:rPr>
        <w:t xml:space="preserve"> </w:t>
      </w:r>
      <w:r>
        <w:rPr>
          <w:rFonts w:hint="eastAsia" w:ascii="Arial" w:hAnsi="Arial" w:cs="Arial"/>
          <w:color w:val="auto"/>
          <w:szCs w:val="21"/>
          <w:highlight w:val="none"/>
          <w:shd w:val="clear" w:color="auto" w:fill="auto"/>
          <w:lang w:val="en-US" w:eastAsia="zh-CN"/>
        </w:rPr>
        <w:t xml:space="preserve"> </w:t>
      </w:r>
      <w:r>
        <w:rPr>
          <w:rFonts w:hint="eastAsia" w:ascii="Arial" w:hAnsi="Arial" w:cs="Arial"/>
          <w:color w:val="auto"/>
          <w:szCs w:val="21"/>
          <w:highlight w:val="none"/>
          <w:shd w:val="clear" w:color="auto" w:fill="auto"/>
        </w:rPr>
        <w:t xml:space="preserve"> </w:t>
      </w:r>
      <w:r>
        <w:rPr>
          <w:rFonts w:ascii="Arial" w:hAnsi="Arial" w:cs="Arial"/>
          <w:color w:val="auto"/>
          <w:szCs w:val="21"/>
          <w:highlight w:val="none"/>
          <w:shd w:val="clear" w:color="auto" w:fill="auto"/>
        </w:rPr>
        <w:t xml:space="preserve"> 年 </w:t>
      </w:r>
      <w:r>
        <w:rPr>
          <w:rFonts w:hint="eastAsia" w:ascii="Arial" w:hAnsi="Arial" w:cs="Arial"/>
          <w:color w:val="auto"/>
          <w:szCs w:val="21"/>
          <w:highlight w:val="none"/>
          <w:shd w:val="clear" w:color="auto" w:fill="auto"/>
        </w:rPr>
        <w:t xml:space="preserve"> </w:t>
      </w:r>
      <w:r>
        <w:rPr>
          <w:rFonts w:ascii="Arial" w:hAnsi="Arial" w:cs="Arial"/>
          <w:color w:val="auto"/>
          <w:szCs w:val="21"/>
          <w:highlight w:val="none"/>
          <w:shd w:val="clear" w:color="auto" w:fill="auto"/>
        </w:rPr>
        <w:t xml:space="preserve"> 月  </w:t>
      </w:r>
      <w:r>
        <w:rPr>
          <w:rFonts w:hint="eastAsia" w:ascii="Arial" w:hAnsi="Arial" w:cs="Arial"/>
          <w:color w:val="auto"/>
          <w:szCs w:val="21"/>
          <w:highlight w:val="none"/>
          <w:shd w:val="clear" w:color="auto" w:fill="auto"/>
        </w:rPr>
        <w:t xml:space="preserve"> </w:t>
      </w:r>
      <w:r>
        <w:rPr>
          <w:rFonts w:ascii="Arial" w:hAnsi="Arial" w:cs="Arial"/>
          <w:color w:val="auto"/>
          <w:szCs w:val="21"/>
          <w:highlight w:val="none"/>
          <w:shd w:val="clear" w:color="auto" w:fill="auto"/>
        </w:rPr>
        <w:t>日</w:t>
      </w:r>
    </w:p>
    <w:p>
      <w:pPr>
        <w:rPr>
          <w:rFonts w:ascii="Arial" w:hAnsi="Arial" w:cs="Arial"/>
          <w:color w:val="auto"/>
          <w:sz w:val="36"/>
          <w:highlight w:val="none"/>
          <w:shd w:val="clear" w:color="auto" w:fill="auto"/>
        </w:rPr>
      </w:pPr>
      <w:bookmarkStart w:id="251" w:name="_Toc11921_WPSOffice_Level1"/>
      <w:r>
        <w:rPr>
          <w:rFonts w:ascii="Arial" w:hAnsi="Arial" w:cs="Arial"/>
          <w:color w:val="auto"/>
          <w:highlight w:val="none"/>
          <w:shd w:val="clear" w:color="auto" w:fill="auto"/>
        </w:rPr>
        <w:br w:type="page"/>
      </w:r>
    </w:p>
    <w:p>
      <w:pPr>
        <w:pStyle w:val="5"/>
        <w:numPr>
          <w:ilvl w:val="0"/>
          <w:numId w:val="8"/>
        </w:numPr>
        <w:rPr>
          <w:rFonts w:ascii="Arial" w:hAnsi="Arial" w:eastAsia="宋体" w:cs="Arial"/>
          <w:b/>
          <w:bCs/>
          <w:color w:val="auto"/>
          <w:highlight w:val="none"/>
          <w:shd w:val="clear" w:color="auto" w:fill="auto"/>
        </w:rPr>
      </w:pPr>
      <w:bookmarkStart w:id="252" w:name="_Toc29860"/>
      <w:bookmarkStart w:id="253" w:name="_Toc6889"/>
      <w:r>
        <w:rPr>
          <w:rFonts w:ascii="Arial" w:hAnsi="Arial" w:eastAsia="宋体" w:cs="Arial"/>
          <w:b/>
          <w:bCs/>
          <w:color w:val="auto"/>
          <w:highlight w:val="none"/>
          <w:shd w:val="clear" w:color="auto" w:fill="auto"/>
        </w:rPr>
        <w:t>技术标准和要求</w:t>
      </w:r>
      <w:bookmarkEnd w:id="252"/>
      <w:bookmarkEnd w:id="253"/>
    </w:p>
    <w:p>
      <w:pPr>
        <w:numPr>
          <w:ilvl w:val="0"/>
          <w:numId w:val="9"/>
        </w:numPr>
        <w:spacing w:beforeLines="50" w:afterLines="50" w:line="400" w:lineRule="exact"/>
        <w:ind w:left="976" w:leftChars="0" w:hanging="976" w:hangingChars="405"/>
        <w:jc w:val="both"/>
        <w:outlineLvl w:val="1"/>
        <w:rPr>
          <w:rFonts w:ascii="Arial" w:hAnsi="Arial" w:cs="Arial"/>
          <w:b/>
          <w:bCs/>
          <w:color w:val="auto"/>
          <w:sz w:val="24"/>
          <w:szCs w:val="24"/>
          <w:highlight w:val="none"/>
          <w:shd w:val="clear" w:color="auto" w:fill="auto"/>
        </w:rPr>
      </w:pPr>
      <w:bookmarkStart w:id="254" w:name="_Toc31676"/>
      <w:bookmarkStart w:id="255" w:name="_Toc26818"/>
      <w:bookmarkStart w:id="256" w:name="_Toc15517"/>
      <w:bookmarkStart w:id="257" w:name="_Toc24347"/>
      <w:bookmarkStart w:id="258" w:name="_Toc8530"/>
      <w:r>
        <w:rPr>
          <w:rFonts w:ascii="Arial" w:hAnsi="Arial" w:cs="Arial"/>
          <w:b/>
          <w:bCs/>
          <w:color w:val="auto"/>
          <w:sz w:val="24"/>
          <w:szCs w:val="24"/>
          <w:highlight w:val="none"/>
          <w:shd w:val="clear" w:color="auto" w:fill="auto"/>
        </w:rPr>
        <w:t>本节说明</w:t>
      </w:r>
      <w:bookmarkEnd w:id="254"/>
      <w:bookmarkEnd w:id="255"/>
      <w:bookmarkEnd w:id="256"/>
      <w:bookmarkEnd w:id="257"/>
      <w:bookmarkEnd w:id="258"/>
    </w:p>
    <w:p>
      <w:pPr>
        <w:numPr>
          <w:ilvl w:val="1"/>
          <w:numId w:val="10"/>
        </w:numPr>
        <w:tabs>
          <w:tab w:val="left" w:pos="540"/>
          <w:tab w:val="clear" w:pos="851"/>
        </w:tabs>
        <w:snapToGrid w:val="0"/>
        <w:spacing w:line="400" w:lineRule="exact"/>
        <w:ind w:left="540" w:hanging="540"/>
        <w:jc w:val="both"/>
        <w:rPr>
          <w:rFonts w:hint="default" w:ascii="Arial" w:hAnsi="Arial" w:cs="Arial"/>
          <w:color w:val="auto"/>
          <w:szCs w:val="21"/>
          <w:highlight w:val="none"/>
          <w:shd w:val="clear" w:color="auto" w:fill="auto"/>
        </w:rPr>
      </w:pPr>
      <w:r>
        <w:rPr>
          <w:rFonts w:hint="default" w:ascii="Arial" w:hAnsi="Arial" w:cs="Arial"/>
          <w:bCs/>
          <w:color w:val="auto"/>
          <w:szCs w:val="21"/>
          <w:highlight w:val="none"/>
          <w:shd w:val="clear" w:color="auto" w:fill="auto"/>
        </w:rPr>
        <w:t>此份采购内容及技术要求是采购文件的一部分，包括所有条款的具体说明及技术要求，磋商供应商需在各自技术和商务占优势的基础上对本次采购的或工程进行报价。</w:t>
      </w:r>
    </w:p>
    <w:p>
      <w:pPr>
        <w:numPr>
          <w:ilvl w:val="1"/>
          <w:numId w:val="10"/>
        </w:numPr>
        <w:tabs>
          <w:tab w:val="left" w:pos="540"/>
          <w:tab w:val="clear" w:pos="851"/>
        </w:tabs>
        <w:snapToGrid w:val="0"/>
        <w:spacing w:line="400" w:lineRule="exact"/>
        <w:ind w:left="540" w:hanging="540"/>
        <w:jc w:val="both"/>
        <w:rPr>
          <w:rFonts w:hint="default" w:ascii="Arial" w:hAnsi="Arial" w:cs="Arial"/>
          <w:color w:val="auto"/>
          <w:highlight w:val="none"/>
          <w:shd w:val="clear" w:color="auto" w:fill="auto"/>
        </w:rPr>
      </w:pPr>
      <w:r>
        <w:rPr>
          <w:rFonts w:hint="default" w:ascii="Arial" w:hAnsi="Arial" w:cs="Arial"/>
          <w:color w:val="auto"/>
          <w:szCs w:val="21"/>
          <w:highlight w:val="none"/>
          <w:shd w:val="clear" w:color="auto" w:fill="auto"/>
        </w:rPr>
        <w:t>现场踏勘：</w:t>
      </w:r>
      <w:r>
        <w:rPr>
          <w:rFonts w:hint="default" w:ascii="Arial" w:hAnsi="Arial" w:cs="Arial"/>
          <w:bCs/>
          <w:color w:val="auto"/>
          <w:szCs w:val="21"/>
          <w:highlight w:val="none"/>
          <w:shd w:val="clear" w:color="auto" w:fill="auto"/>
        </w:rPr>
        <w:t>各磋商供应商于投标截止时间前自行到现场进行踏勘（如有），以获取本次投标所需的现场资料及数据，磋商供应商若未到现场踏勘，引起的一切后果均由其自行负责，由此造成报价的偏差均不予调整。</w:t>
      </w:r>
    </w:p>
    <w:p>
      <w:pPr>
        <w:numPr>
          <w:ilvl w:val="1"/>
          <w:numId w:val="10"/>
        </w:numPr>
        <w:tabs>
          <w:tab w:val="left" w:pos="540"/>
          <w:tab w:val="clear" w:pos="851"/>
        </w:tabs>
        <w:snapToGrid w:val="0"/>
        <w:spacing w:line="400" w:lineRule="exact"/>
        <w:ind w:left="540" w:hanging="540"/>
        <w:jc w:val="both"/>
        <w:rPr>
          <w:rFonts w:hint="default" w:ascii="Arial" w:hAnsi="Arial" w:cs="Arial"/>
          <w:color w:val="auto"/>
          <w:highlight w:val="none"/>
          <w:shd w:val="clear" w:color="auto" w:fill="auto"/>
        </w:rPr>
      </w:pPr>
      <w:r>
        <w:rPr>
          <w:rFonts w:hint="default" w:ascii="Arial" w:hAnsi="Arial" w:cs="Arial"/>
          <w:color w:val="auto"/>
          <w:highlight w:val="none"/>
          <w:shd w:val="clear" w:color="auto" w:fill="auto"/>
        </w:rPr>
        <w:t>本节涉及所有的技术参数及要求，须结合招标人提供的施工图纸和工程量清单内容相应项目选用。数量以工程清单为准，风险由投标人综合考虑。</w:t>
      </w:r>
    </w:p>
    <w:p>
      <w:pPr>
        <w:numPr>
          <w:ilvl w:val="1"/>
          <w:numId w:val="10"/>
        </w:numPr>
        <w:tabs>
          <w:tab w:val="left" w:pos="540"/>
          <w:tab w:val="clear" w:pos="851"/>
        </w:tabs>
        <w:snapToGrid w:val="0"/>
        <w:spacing w:line="400" w:lineRule="exact"/>
        <w:ind w:left="540" w:hanging="540"/>
        <w:jc w:val="both"/>
        <w:rPr>
          <w:rFonts w:hint="default" w:ascii="Arial" w:hAnsi="Arial" w:cs="Arial"/>
          <w:bCs/>
          <w:color w:val="auto"/>
          <w:szCs w:val="21"/>
          <w:highlight w:val="none"/>
          <w:shd w:val="clear" w:color="auto" w:fill="auto"/>
        </w:rPr>
      </w:pPr>
      <w:r>
        <w:rPr>
          <w:rFonts w:hint="default" w:ascii="Arial" w:hAnsi="Arial" w:cs="Arial"/>
          <w:bCs/>
          <w:color w:val="auto"/>
          <w:szCs w:val="21"/>
          <w:highlight w:val="none"/>
          <w:shd w:val="clear" w:color="auto" w:fill="auto"/>
        </w:rPr>
        <w:t>如后期采购人因设计图纸变更，涉及到工程量的增多或减少，中标供应商需无条件配合。</w:t>
      </w:r>
    </w:p>
    <w:p>
      <w:pPr>
        <w:numPr>
          <w:ilvl w:val="1"/>
          <w:numId w:val="10"/>
        </w:numPr>
        <w:tabs>
          <w:tab w:val="left" w:pos="540"/>
          <w:tab w:val="clear" w:pos="851"/>
        </w:tabs>
        <w:snapToGrid w:val="0"/>
        <w:spacing w:line="400" w:lineRule="exact"/>
        <w:ind w:left="540" w:hanging="540"/>
        <w:jc w:val="both"/>
        <w:rPr>
          <w:rFonts w:hint="default" w:ascii="Arial" w:hAnsi="Arial" w:cs="Arial"/>
          <w:color w:val="auto"/>
          <w:highlight w:val="none"/>
          <w:shd w:val="clear" w:color="auto" w:fill="auto"/>
        </w:rPr>
      </w:pPr>
      <w:r>
        <w:rPr>
          <w:rFonts w:hint="default" w:ascii="Arial" w:hAnsi="Arial" w:cs="Arial"/>
          <w:bCs/>
          <w:color w:val="auto"/>
          <w:szCs w:val="21"/>
          <w:highlight w:val="none"/>
          <w:shd w:val="clear" w:color="auto" w:fill="auto"/>
        </w:rPr>
        <w:t>本次招标项目招标文件中没有要求采用进口产品，如磋商供应商采用进口产品进行投标，按《财政部办公厅关于政府采购进口产品管理有关问题的通知》财办库（2008）248号文件“关于采购执行问题在采购活动开始前没有获得财政部门同意而开展采购活动的，视同为拒绝采购进口产品，应当在采购文件中明确作出不允许进口产品参加的规定。未在采购文件中明确规定不允许进口产品参加的，也视为拒绝进口产品参加。”规定执行。</w:t>
      </w:r>
    </w:p>
    <w:p>
      <w:pPr>
        <w:numPr>
          <w:ilvl w:val="0"/>
          <w:numId w:val="9"/>
        </w:numPr>
        <w:spacing w:beforeLines="50" w:afterLines="50" w:line="400" w:lineRule="exact"/>
        <w:ind w:left="976" w:leftChars="0" w:hanging="976" w:hangingChars="405"/>
        <w:jc w:val="both"/>
        <w:outlineLvl w:val="1"/>
        <w:rPr>
          <w:rFonts w:ascii="Arial" w:hAnsi="Arial" w:cs="Arial"/>
          <w:b/>
          <w:bCs/>
          <w:color w:val="auto"/>
          <w:sz w:val="24"/>
          <w:szCs w:val="24"/>
          <w:highlight w:val="none"/>
          <w:shd w:val="clear" w:color="auto" w:fill="auto"/>
          <w:lang w:val="zh-CN"/>
        </w:rPr>
      </w:pPr>
      <w:bookmarkStart w:id="259" w:name="_Toc3449"/>
      <w:bookmarkStart w:id="260" w:name="_Toc20678"/>
      <w:bookmarkStart w:id="261" w:name="_Toc10669"/>
      <w:bookmarkStart w:id="262" w:name="_Toc11925"/>
      <w:bookmarkStart w:id="263" w:name="_Toc7288"/>
      <w:r>
        <w:rPr>
          <w:rFonts w:hint="eastAsia" w:ascii="Arial" w:hAnsi="Arial" w:cs="Arial"/>
          <w:b/>
          <w:bCs/>
          <w:color w:val="auto"/>
          <w:sz w:val="24"/>
          <w:szCs w:val="24"/>
          <w:highlight w:val="none"/>
          <w:shd w:val="clear" w:color="auto" w:fill="auto"/>
          <w:lang w:val="zh-CN"/>
        </w:rPr>
        <w:t>工程概况：</w:t>
      </w:r>
      <w:bookmarkEnd w:id="259"/>
      <w:bookmarkEnd w:id="260"/>
      <w:bookmarkEnd w:id="261"/>
      <w:bookmarkEnd w:id="262"/>
      <w:bookmarkEnd w:id="263"/>
      <w:r>
        <w:rPr>
          <w:rFonts w:hint="eastAsia" w:ascii="Arial" w:hAnsi="Arial" w:cs="Arial"/>
          <w:b/>
          <w:bCs/>
          <w:color w:val="auto"/>
          <w:sz w:val="24"/>
          <w:szCs w:val="24"/>
          <w:highlight w:val="none"/>
          <w:shd w:val="clear" w:color="auto" w:fill="auto"/>
          <w:lang w:val="zh-CN"/>
        </w:rPr>
        <w:t xml:space="preserve"> </w:t>
      </w:r>
    </w:p>
    <w:p>
      <w:pPr>
        <w:numPr>
          <w:ilvl w:val="0"/>
          <w:numId w:val="0"/>
        </w:numPr>
        <w:tabs>
          <w:tab w:val="left" w:pos="540"/>
        </w:tabs>
        <w:snapToGrid w:val="0"/>
        <w:spacing w:line="400" w:lineRule="exact"/>
        <w:ind w:leftChars="0"/>
        <w:jc w:val="both"/>
        <w:rPr>
          <w:rFonts w:ascii="Arial" w:hAnsi="Arial" w:cs="Arial"/>
          <w:color w:val="auto"/>
          <w:szCs w:val="21"/>
          <w:highlight w:val="none"/>
          <w:shd w:val="clear" w:color="auto" w:fill="auto"/>
          <w:lang w:val="zh-CN"/>
        </w:rPr>
      </w:pPr>
      <w:r>
        <w:rPr>
          <w:rFonts w:hint="eastAsia" w:ascii="Arial" w:hAnsi="Arial" w:cs="Arial"/>
          <w:color w:val="auto"/>
          <w:szCs w:val="21"/>
          <w:highlight w:val="none"/>
          <w:shd w:val="clear" w:color="auto" w:fill="auto"/>
          <w:lang w:val="en-US" w:eastAsia="zh-CN"/>
        </w:rPr>
        <w:t xml:space="preserve">2.1  </w:t>
      </w:r>
      <w:r>
        <w:rPr>
          <w:rFonts w:hint="eastAsia" w:ascii="Arial" w:hAnsi="Arial" w:cs="Arial"/>
          <w:color w:val="auto"/>
          <w:szCs w:val="21"/>
          <w:highlight w:val="none"/>
          <w:shd w:val="clear" w:color="auto" w:fill="auto"/>
          <w:lang w:val="zh-CN"/>
        </w:rPr>
        <w:t>工程名称：瑞安市安阳***业务用房建设项目智能化工程。</w:t>
      </w:r>
    </w:p>
    <w:p>
      <w:pPr>
        <w:spacing w:line="360" w:lineRule="auto"/>
        <w:ind w:left="425" w:hanging="371" w:hangingChars="177"/>
        <w:rPr>
          <w:rFonts w:hint="eastAsia" w:ascii="Arial" w:hAnsi="Arial" w:cs="Arial"/>
          <w:color w:val="auto"/>
          <w:sz w:val="21"/>
          <w:szCs w:val="21"/>
          <w:highlight w:val="none"/>
          <w:shd w:val="clear" w:color="auto" w:fill="auto"/>
          <w:lang w:val="zh-CN"/>
        </w:rPr>
      </w:pPr>
      <w:r>
        <w:rPr>
          <w:rFonts w:hint="eastAsia" w:ascii="Arial" w:hAnsi="Arial" w:cs="Arial"/>
          <w:color w:val="auto"/>
          <w:szCs w:val="21"/>
          <w:highlight w:val="none"/>
          <w:shd w:val="clear" w:color="auto" w:fill="auto"/>
          <w:lang w:val="en-US" w:eastAsia="zh-CN"/>
        </w:rPr>
        <w:t xml:space="preserve">2.2  </w:t>
      </w:r>
      <w:r>
        <w:rPr>
          <w:rFonts w:hint="eastAsia" w:ascii="Arial" w:hAnsi="Arial" w:cs="Arial"/>
          <w:color w:val="auto"/>
          <w:szCs w:val="21"/>
          <w:highlight w:val="none"/>
          <w:shd w:val="clear" w:color="auto" w:fill="auto"/>
          <w:lang w:val="zh-CN"/>
        </w:rPr>
        <w:t>工程规模：总建筑面积9054.34m2，其中地上建筑面积5602m2，地下建筑面积3452.34 m2。主楼6层、副楼4层、门卫1层、地下室1层，建筑高度最高23.90m；主、副楼结构跨度8.9m，屋面局部钢构架</w:t>
      </w:r>
      <w:r>
        <w:rPr>
          <w:rFonts w:hint="eastAsia" w:ascii="宋体" w:hAnsi="宋体"/>
          <w:color w:val="auto"/>
          <w:sz w:val="21"/>
          <w:szCs w:val="21"/>
          <w:highlight w:val="none"/>
          <w:lang w:val="zh-CN"/>
        </w:rPr>
        <w:t>，其余详见施工图纸及工程量清单。</w:t>
      </w:r>
    </w:p>
    <w:p>
      <w:pPr>
        <w:numPr>
          <w:ilvl w:val="0"/>
          <w:numId w:val="9"/>
        </w:numPr>
        <w:spacing w:beforeLines="50" w:afterLines="50" w:line="400" w:lineRule="exact"/>
        <w:ind w:left="972" w:leftChars="0" w:hanging="972" w:hangingChars="405"/>
        <w:jc w:val="both"/>
        <w:outlineLvl w:val="1"/>
        <w:rPr>
          <w:rFonts w:hint="eastAsia" w:ascii="宋体" w:hAnsi="宋体"/>
          <w:b/>
          <w:color w:val="auto"/>
          <w:sz w:val="24"/>
          <w:szCs w:val="24"/>
          <w:highlight w:val="none"/>
          <w:shd w:val="clear" w:color="auto" w:fill="auto"/>
        </w:rPr>
      </w:pPr>
      <w:r>
        <w:rPr>
          <w:rFonts w:hint="eastAsia" w:ascii="Arial" w:hAnsi="Arial" w:cs="Arial"/>
          <w:b w:val="0"/>
          <w:bCs w:val="0"/>
          <w:color w:val="FF0000"/>
          <w:sz w:val="24"/>
          <w:szCs w:val="24"/>
          <w:highlight w:val="none"/>
          <w:shd w:val="clear" w:color="auto" w:fill="auto"/>
          <w:lang w:eastAsia="zh-CN"/>
        </w:rPr>
        <w:t>技术</w:t>
      </w:r>
      <w:r>
        <w:rPr>
          <w:rFonts w:ascii="Arial" w:hAnsi="Arial" w:cs="Arial"/>
          <w:b w:val="0"/>
          <w:bCs w:val="0"/>
          <w:color w:val="FF0000"/>
          <w:sz w:val="24"/>
          <w:szCs w:val="24"/>
          <w:highlight w:val="none"/>
          <w:shd w:val="clear" w:color="auto" w:fill="auto"/>
        </w:rPr>
        <w:t>参数</w:t>
      </w:r>
      <w:r>
        <w:rPr>
          <w:rFonts w:hint="eastAsia" w:ascii="Arial" w:hAnsi="Arial" w:cs="Arial"/>
          <w:b w:val="0"/>
          <w:bCs w:val="0"/>
          <w:color w:val="FF0000"/>
          <w:sz w:val="24"/>
          <w:szCs w:val="24"/>
          <w:highlight w:val="none"/>
          <w:shd w:val="clear" w:color="auto" w:fill="auto"/>
          <w:lang w:val="en-US" w:eastAsia="zh-CN"/>
        </w:rPr>
        <w:t>(详见附件)</w:t>
      </w:r>
    </w:p>
    <w:p>
      <w:pPr>
        <w:numPr>
          <w:ilvl w:val="0"/>
          <w:numId w:val="9"/>
        </w:numPr>
        <w:spacing w:beforeLines="50" w:afterLines="50" w:line="400" w:lineRule="exact"/>
        <w:ind w:left="976" w:leftChars="0" w:hanging="976" w:hangingChars="405"/>
        <w:jc w:val="both"/>
        <w:outlineLvl w:val="1"/>
        <w:rPr>
          <w:rFonts w:hint="eastAsia" w:ascii="Arial" w:hAnsi="Arial" w:cs="Arial"/>
          <w:b/>
          <w:bCs/>
          <w:color w:val="auto"/>
          <w:sz w:val="24"/>
          <w:szCs w:val="24"/>
          <w:highlight w:val="none"/>
          <w:shd w:val="clear" w:color="auto" w:fill="auto"/>
          <w:lang w:eastAsia="zh-CN"/>
        </w:rPr>
      </w:pPr>
      <w:bookmarkStart w:id="264" w:name="_Toc35620008"/>
      <w:bookmarkStart w:id="265" w:name="_Toc9585338"/>
      <w:bookmarkStart w:id="266" w:name="_Toc526761493"/>
      <w:bookmarkStart w:id="267" w:name="_Toc521920603"/>
      <w:r>
        <w:rPr>
          <w:rFonts w:hint="eastAsia" w:ascii="Arial" w:hAnsi="Arial" w:cs="Arial"/>
          <w:b/>
          <w:bCs/>
          <w:color w:val="auto"/>
          <w:sz w:val="24"/>
          <w:szCs w:val="24"/>
          <w:highlight w:val="none"/>
          <w:shd w:val="clear" w:color="auto" w:fill="auto"/>
          <w:lang w:eastAsia="zh-CN"/>
        </w:rPr>
        <w:t>参照的标准及规范</w:t>
      </w:r>
      <w:bookmarkEnd w:id="264"/>
    </w:p>
    <w:p>
      <w:pPr>
        <w:spacing w:line="400" w:lineRule="exact"/>
        <w:ind w:firstLine="420"/>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lang w:val="en-US" w:eastAsia="zh-CN"/>
        </w:rPr>
        <w:t>4.1</w:t>
      </w:r>
      <w:r>
        <w:rPr>
          <w:rFonts w:ascii="Arial" w:hAnsi="Arial" w:cs="Arial"/>
          <w:color w:val="auto"/>
          <w:szCs w:val="21"/>
          <w:highlight w:val="none"/>
          <w:shd w:val="clear" w:color="auto" w:fill="auto"/>
        </w:rPr>
        <w:t>本系统所涉及的设计准、规范，产品标准、规范，工程标准、规范，验收标准、规范,应符合国家有关条例及规范，如有新的标准应采纳新标准，如是国外相应标准应得到采购人认可，这些标准包括：</w:t>
      </w:r>
    </w:p>
    <w:p>
      <w:pPr>
        <w:numPr>
          <w:ilvl w:val="0"/>
          <w:numId w:val="11"/>
        </w:numPr>
        <w:ind w:left="425" w:leftChars="0" w:hanging="425" w:firstLineChars="0"/>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《民用建筑电气设计规范》 JGJ 16-2008</w:t>
      </w:r>
    </w:p>
    <w:p>
      <w:pPr>
        <w:numPr>
          <w:ilvl w:val="0"/>
          <w:numId w:val="11"/>
        </w:numPr>
        <w:ind w:left="425" w:leftChars="0" w:hanging="425" w:firstLineChars="0"/>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《智能建筑设计标准》GB/T 50314－2006</w:t>
      </w:r>
    </w:p>
    <w:p>
      <w:pPr>
        <w:numPr>
          <w:ilvl w:val="0"/>
          <w:numId w:val="11"/>
        </w:numPr>
        <w:ind w:left="425" w:leftChars="0" w:hanging="425" w:firstLineChars="0"/>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《人民防空地下室设计规范》GB50038-2005</w:t>
      </w:r>
    </w:p>
    <w:p>
      <w:pPr>
        <w:numPr>
          <w:ilvl w:val="0"/>
          <w:numId w:val="11"/>
        </w:numPr>
        <w:ind w:left="425" w:leftChars="0" w:hanging="425" w:firstLineChars="0"/>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《综合布线系统工程设计规范》GB 50311－2007</w:t>
      </w:r>
    </w:p>
    <w:p>
      <w:pPr>
        <w:numPr>
          <w:ilvl w:val="0"/>
          <w:numId w:val="11"/>
        </w:numPr>
        <w:ind w:left="425" w:leftChars="0" w:hanging="425" w:firstLineChars="0"/>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《综合布线系统工程验收规范》GB 50312－2007</w:t>
      </w:r>
    </w:p>
    <w:p>
      <w:pPr>
        <w:numPr>
          <w:ilvl w:val="0"/>
          <w:numId w:val="11"/>
        </w:numPr>
        <w:ind w:left="425" w:leftChars="0" w:hanging="425" w:firstLineChars="0"/>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《商用建筑线缆标准》EIA/TIA-569</w:t>
      </w:r>
    </w:p>
    <w:p>
      <w:pPr>
        <w:numPr>
          <w:ilvl w:val="0"/>
          <w:numId w:val="11"/>
        </w:numPr>
        <w:ind w:left="425" w:leftChars="0" w:hanging="425" w:firstLineChars="0"/>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《视频安防监控系统工程设计规范》GB 50395-2007</w:t>
      </w:r>
    </w:p>
    <w:p>
      <w:pPr>
        <w:numPr>
          <w:ilvl w:val="0"/>
          <w:numId w:val="11"/>
        </w:numPr>
        <w:ind w:left="425" w:leftChars="0" w:hanging="425" w:firstLineChars="0"/>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《安全防范工程技术规范》GB 50348-2004</w:t>
      </w:r>
    </w:p>
    <w:p>
      <w:pPr>
        <w:numPr>
          <w:ilvl w:val="0"/>
          <w:numId w:val="11"/>
        </w:numPr>
        <w:ind w:left="425" w:leftChars="0" w:hanging="425" w:firstLineChars="0"/>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《温州市城区有线广播电视工程建设技术规范》（修改版）</w:t>
      </w:r>
    </w:p>
    <w:p>
      <w:pPr>
        <w:numPr>
          <w:ilvl w:val="0"/>
          <w:numId w:val="11"/>
        </w:numPr>
        <w:ind w:left="425" w:leftChars="0" w:hanging="425" w:firstLineChars="0"/>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《电子信息系统机房设计规范》GB50174-2008</w:t>
      </w:r>
    </w:p>
    <w:p>
      <w:pPr>
        <w:numPr>
          <w:ilvl w:val="0"/>
          <w:numId w:val="11"/>
        </w:numPr>
        <w:ind w:left="425" w:leftChars="0" w:hanging="425" w:firstLineChars="0"/>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《厅堂扩声系统设计规范》GB 50371-2006</w:t>
      </w:r>
    </w:p>
    <w:p>
      <w:pPr>
        <w:numPr>
          <w:ilvl w:val="0"/>
          <w:numId w:val="11"/>
        </w:numPr>
        <w:ind w:left="425" w:leftChars="0" w:hanging="425" w:firstLineChars="0"/>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《出入口控制系统工程设计规范》GB 50396-2007</w:t>
      </w:r>
    </w:p>
    <w:p>
      <w:pPr>
        <w:numPr>
          <w:ilvl w:val="0"/>
          <w:numId w:val="11"/>
        </w:numPr>
        <w:ind w:left="425" w:leftChars="0" w:hanging="425" w:firstLineChars="0"/>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《建筑物电子信息系统防雷技术规范》GB 50343-2004</w:t>
      </w:r>
    </w:p>
    <w:p>
      <w:pPr>
        <w:numPr>
          <w:ilvl w:val="0"/>
          <w:numId w:val="11"/>
        </w:numPr>
        <w:ind w:left="425" w:leftChars="0" w:hanging="425" w:firstLineChars="0"/>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《建筑物防雷设计规范》GB 50057-2010</w:t>
      </w:r>
    </w:p>
    <w:p>
      <w:pPr>
        <w:numPr>
          <w:ilvl w:val="0"/>
          <w:numId w:val="11"/>
        </w:numPr>
        <w:ind w:left="425" w:leftChars="0" w:hanging="425" w:firstLineChars="0"/>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《建筑设计防火规范》 GB 50016-2006</w:t>
      </w:r>
    </w:p>
    <w:p>
      <w:pPr>
        <w:numPr>
          <w:ilvl w:val="0"/>
          <w:numId w:val="11"/>
        </w:numPr>
        <w:ind w:left="425" w:leftChars="0" w:hanging="425" w:firstLineChars="0"/>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其它相关材料和施工标准规范</w:t>
      </w:r>
    </w:p>
    <w:p>
      <w:pPr>
        <w:spacing w:line="400" w:lineRule="exact"/>
        <w:ind w:firstLine="420"/>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lang w:val="en-US" w:eastAsia="zh-CN"/>
        </w:rPr>
        <w:t>4.2</w:t>
      </w:r>
      <w:r>
        <w:rPr>
          <w:rFonts w:ascii="Arial" w:hAnsi="Arial" w:cs="Arial"/>
          <w:color w:val="auto"/>
          <w:szCs w:val="21"/>
          <w:highlight w:val="none"/>
          <w:shd w:val="clear" w:color="auto" w:fill="auto"/>
        </w:rPr>
        <w:t>其他有关标准</w:t>
      </w:r>
    </w:p>
    <w:p>
      <w:pPr>
        <w:spacing w:line="400" w:lineRule="exact"/>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上述技术标准和规范如果有不足之处或者未能达到国家或国际最新标准的时候，磋商供应商应使系统的设计、施工以及选用的设备和材料符合最新版本的国际和国家标准、规范，并提供采用的国家和国际标准、规范以及采用的版本等有关技术资料。建设依据还包括相关工程设计图以及技术说明文件。</w:t>
      </w:r>
      <w:bookmarkEnd w:id="265"/>
      <w:bookmarkEnd w:id="266"/>
      <w:bookmarkEnd w:id="267"/>
    </w:p>
    <w:p>
      <w:pPr>
        <w:jc w:val="center"/>
        <w:outlineLvl w:val="0"/>
        <w:rPr>
          <w:rFonts w:ascii="Arial" w:hAnsi="Arial" w:cs="Arial"/>
          <w:color w:val="auto"/>
          <w:highlight w:val="none"/>
          <w:shd w:val="clear" w:color="auto" w:fill="auto"/>
        </w:rPr>
      </w:pPr>
      <w:r>
        <w:rPr>
          <w:color w:val="auto"/>
          <w:highlight w:val="none"/>
          <w:shd w:val="clear" w:color="auto" w:fill="auto"/>
        </w:rPr>
        <w:br w:type="page"/>
      </w:r>
      <w:bookmarkStart w:id="268" w:name="_Toc4023"/>
      <w:bookmarkStart w:id="269" w:name="_Toc18027"/>
      <w:r>
        <w:rPr>
          <w:rStyle w:val="59"/>
          <w:rFonts w:hint="eastAsia" w:ascii="宋体" w:hAnsi="宋体" w:eastAsia="宋体" w:cs="宋体"/>
          <w:color w:val="auto"/>
          <w:highlight w:val="none"/>
          <w:shd w:val="clear" w:color="auto" w:fill="auto"/>
          <w:lang w:val="en-US" w:eastAsia="zh-CN"/>
        </w:rPr>
        <w:t>第七章 磋商响应文件格式</w:t>
      </w:r>
      <w:bookmarkEnd w:id="251"/>
      <w:bookmarkEnd w:id="268"/>
      <w:bookmarkEnd w:id="269"/>
    </w:p>
    <w:p>
      <w:pPr>
        <w:ind w:firstLine="420" w:firstLineChars="200"/>
        <w:rPr>
          <w:rFonts w:ascii="Arial" w:hAnsi="Arial" w:cs="Arial"/>
          <w:color w:val="auto"/>
          <w:highlight w:val="none"/>
          <w:shd w:val="clear" w:color="auto" w:fill="auto"/>
        </w:rPr>
      </w:pPr>
    </w:p>
    <w:p>
      <w:pPr>
        <w:pStyle w:val="6"/>
        <w:rPr>
          <w:rFonts w:ascii="Arial" w:hAnsi="Arial" w:eastAsia="宋体" w:cs="Arial"/>
          <w:color w:val="auto"/>
          <w:highlight w:val="none"/>
          <w:shd w:val="clear" w:color="auto" w:fill="auto"/>
        </w:rPr>
      </w:pPr>
      <w:bookmarkStart w:id="270" w:name="_Toc27473"/>
      <w:bookmarkStart w:id="271" w:name="_Toc32506"/>
      <w:bookmarkStart w:id="272" w:name="_Toc1286"/>
      <w:bookmarkStart w:id="273" w:name="_Toc20957"/>
      <w:bookmarkStart w:id="274" w:name="_Toc25443"/>
      <w:r>
        <w:rPr>
          <w:rFonts w:ascii="Arial" w:hAnsi="Arial" w:eastAsia="宋体" w:cs="Arial"/>
          <w:color w:val="auto"/>
          <w:highlight w:val="none"/>
          <w:shd w:val="clear" w:color="auto" w:fill="auto"/>
        </w:rPr>
        <w:t>磋商供应商提交磋商响应文件须知</w:t>
      </w:r>
      <w:bookmarkEnd w:id="270"/>
      <w:bookmarkEnd w:id="271"/>
      <w:bookmarkEnd w:id="272"/>
      <w:bookmarkEnd w:id="273"/>
      <w:bookmarkEnd w:id="274"/>
    </w:p>
    <w:p>
      <w:pPr>
        <w:snapToGrid w:val="0"/>
        <w:jc w:val="center"/>
        <w:rPr>
          <w:rFonts w:ascii="Arial" w:hAnsi="Arial" w:cs="Arial"/>
          <w:color w:val="auto"/>
          <w:sz w:val="28"/>
          <w:highlight w:val="none"/>
          <w:shd w:val="clear" w:color="auto" w:fill="auto"/>
        </w:rPr>
      </w:pP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1、磋商供应商应严格按照磋商响应文件的组成提交下述规定的全部格式文件以及其他有关资料，混乱的编排导致磋商响应文件被误读或采购机构、磋商小组查找不到有效文件是磋商供应商的风险。</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2、所附表格中要求回答的全部问题和/或信息都必须正面回答。</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3、本资格声明的签字人应保证全部声明和问题的回答是真实的和准确的。</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4、采购机构将应用磋商供应商提交的资料根据自己的判断和考虑决定磋商供应商履行合同的合格性及能力。</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5、磋商供应商提交的材料将被保密保存，但不退还。</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6、全部文件应按磋商供应商须知中规定的语言和份数提交。</w:t>
      </w:r>
    </w:p>
    <w:p>
      <w:pPr>
        <w:snapToGrid w:val="0"/>
        <w:spacing w:line="400" w:lineRule="exact"/>
        <w:ind w:left="851"/>
        <w:rPr>
          <w:rFonts w:ascii="Arial" w:hAnsi="Arial" w:cs="Arial"/>
          <w:color w:val="auto"/>
          <w:highlight w:val="none"/>
          <w:shd w:val="clear" w:color="auto" w:fill="auto"/>
        </w:rPr>
      </w:pPr>
    </w:p>
    <w:p>
      <w:pPr>
        <w:rPr>
          <w:rFonts w:ascii="Arial" w:hAnsi="Arial" w:cs="Arial"/>
          <w:color w:val="auto"/>
          <w:highlight w:val="none"/>
          <w:shd w:val="clear" w:color="auto" w:fill="auto"/>
        </w:rPr>
      </w:pPr>
    </w:p>
    <w:p>
      <w:pPr>
        <w:pStyle w:val="8"/>
        <w:tabs>
          <w:tab w:val="center" w:pos="4395"/>
        </w:tabs>
        <w:jc w:val="center"/>
        <w:rPr>
          <w:rFonts w:ascii="Arial" w:hAnsi="Arial" w:cs="Arial"/>
          <w:color w:val="auto"/>
          <w:sz w:val="30"/>
          <w:szCs w:val="30"/>
          <w:highlight w:val="none"/>
          <w:shd w:val="clear" w:color="auto" w:fill="auto"/>
        </w:rPr>
      </w:pPr>
      <w:r>
        <w:rPr>
          <w:rFonts w:ascii="Arial" w:hAnsi="Arial" w:cs="Arial"/>
          <w:color w:val="auto"/>
          <w:sz w:val="30"/>
          <w:szCs w:val="30"/>
          <w:highlight w:val="none"/>
          <w:shd w:val="clear" w:color="auto" w:fill="auto"/>
        </w:rPr>
        <w:br w:type="page"/>
      </w:r>
      <w:r>
        <w:rPr>
          <w:rFonts w:ascii="Arial" w:hAnsi="Arial" w:cs="Arial"/>
          <w:color w:val="auto"/>
          <w:sz w:val="28"/>
          <w:szCs w:val="28"/>
          <w:highlight w:val="none"/>
          <w:shd w:val="clear" w:color="auto" w:fill="auto"/>
        </w:rPr>
        <w:t xml:space="preserve">附件一 </w:t>
      </w:r>
      <w:r>
        <w:rPr>
          <w:rFonts w:hint="eastAsia" w:ascii="Arial" w:hAnsi="Arial" w:cs="Arial"/>
          <w:color w:val="auto"/>
          <w:sz w:val="28"/>
          <w:szCs w:val="28"/>
          <w:highlight w:val="none"/>
          <w:shd w:val="clear" w:color="auto" w:fill="auto"/>
          <w:lang w:val="en-US" w:eastAsia="zh-CN"/>
        </w:rPr>
        <w:t xml:space="preserve">  </w:t>
      </w:r>
      <w:r>
        <w:rPr>
          <w:rFonts w:ascii="Arial" w:hAnsi="Arial" w:cs="Arial"/>
          <w:color w:val="auto"/>
          <w:sz w:val="28"/>
          <w:szCs w:val="28"/>
          <w:highlight w:val="none"/>
          <w:shd w:val="clear" w:color="auto" w:fill="auto"/>
        </w:rPr>
        <w:t>磋 商 函</w:t>
      </w:r>
    </w:p>
    <w:p>
      <w:pPr>
        <w:rPr>
          <w:rFonts w:ascii="Arial" w:hAnsi="Arial" w:cs="Arial"/>
          <w:color w:val="auto"/>
          <w:highlight w:val="none"/>
          <w:shd w:val="clear" w:color="auto" w:fill="auto"/>
        </w:rPr>
      </w:pPr>
      <w:r>
        <w:rPr>
          <w:rFonts w:ascii="Arial" w:hAnsi="Arial" w:cs="Arial"/>
          <w:color w:val="auto"/>
          <w:highlight w:val="none"/>
          <w:shd w:val="clear" w:color="auto" w:fill="auto"/>
        </w:rPr>
        <w:t>致：</w:t>
      </w:r>
      <w:r>
        <w:rPr>
          <w:rFonts w:ascii="Arial" w:hAnsi="Arial" w:cs="Arial"/>
          <w:color w:val="auto"/>
          <w:highlight w:val="none"/>
          <w:u w:val="single"/>
          <w:shd w:val="clear" w:color="auto" w:fill="auto"/>
        </w:rPr>
        <w:t>（采购人名称）</w:t>
      </w:r>
    </w:p>
    <w:p>
      <w:pPr>
        <w:ind w:firstLine="420" w:firstLineChars="200"/>
        <w:jc w:val="both"/>
        <w:rPr>
          <w:rFonts w:ascii="Arial" w:hAnsi="Arial" w:cs="Arial"/>
          <w:color w:val="auto"/>
          <w:highlight w:val="none"/>
          <w:shd w:val="clear" w:color="auto" w:fill="auto"/>
        </w:rPr>
      </w:pPr>
      <w:r>
        <w:rPr>
          <w:rFonts w:ascii="Arial" w:hAnsi="Arial" w:cs="Arial"/>
          <w:color w:val="auto"/>
          <w:highlight w:val="none"/>
          <w:u w:val="single"/>
          <w:shd w:val="clear" w:color="auto" w:fill="auto"/>
        </w:rPr>
        <w:t xml:space="preserve">（磋商供应商全称）  </w:t>
      </w:r>
      <w:r>
        <w:rPr>
          <w:rFonts w:ascii="Arial" w:hAnsi="Arial" w:cs="Arial"/>
          <w:color w:val="auto"/>
          <w:highlight w:val="none"/>
          <w:shd w:val="clear" w:color="auto" w:fill="auto"/>
        </w:rPr>
        <w:t xml:space="preserve"> 授权 </w:t>
      </w:r>
      <w:r>
        <w:rPr>
          <w:rFonts w:ascii="Arial" w:hAnsi="Arial" w:cs="Arial"/>
          <w:color w:val="auto"/>
          <w:highlight w:val="none"/>
          <w:u w:val="single"/>
          <w:shd w:val="clear" w:color="auto" w:fill="auto"/>
        </w:rPr>
        <w:t xml:space="preserve">   （授权代表名称、职务、职称）    </w:t>
      </w:r>
      <w:r>
        <w:rPr>
          <w:rFonts w:ascii="Arial" w:hAnsi="Arial" w:cs="Arial"/>
          <w:color w:val="auto"/>
          <w:highlight w:val="none"/>
          <w:shd w:val="clear" w:color="auto" w:fill="auto"/>
        </w:rPr>
        <w:t xml:space="preserve"> 为本公司授权代表，参加贵方组织的</w:t>
      </w:r>
      <w:r>
        <w:rPr>
          <w:rFonts w:ascii="Arial" w:hAnsi="Arial" w:cs="Arial"/>
          <w:color w:val="auto"/>
          <w:szCs w:val="21"/>
          <w:highlight w:val="none"/>
          <w:shd w:val="clear" w:color="auto" w:fill="auto"/>
        </w:rPr>
        <w:t>[项目编号：]</w:t>
      </w:r>
      <w:r>
        <w:rPr>
          <w:rFonts w:ascii="Arial" w:hAnsi="Arial" w:cs="Arial"/>
          <w:color w:val="auto"/>
          <w:highlight w:val="none"/>
          <w:shd w:val="clear" w:color="auto" w:fill="auto"/>
        </w:rPr>
        <w:t>竞争性磋商采购的有关活动，进行磋商。为此：</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1、提供磋商须知规定的全部磋商响应文件。</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2、据此函，签字人兹宣布同意如下：</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 xml:space="preserve">(1)该项目的磋商报价以最终报价为准（报价一览表附后）； </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(2)保证遵守竞争性磋商文件中的有关规定。</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(3)保证严格执行双方所签的合同，并承担全部规定的责任义务。</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(4)供应商已详细审查全部竞争性磋商文件，包括竞争性磋商采购补充文件（若有）。我们完全理解并同意放弃对这方面有不明及误解的权力。</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(5)愿意向贵方提供任何与该项磋商有关的数据、情况和技术资料，完全理解贵方不一定接受最低价的磋商。</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(6)我方同意所提交的磋商响应文件在“磋商供应商须知前附表”第3.3.1条规定的投标有效期内有效，在此期间内如果中标，我方将受此约束。</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(7)与本次磋商有关的正式通讯地址为：</w:t>
      </w:r>
    </w:p>
    <w:p>
      <w:pPr>
        <w:ind w:firstLine="420" w:firstLineChars="200"/>
        <w:rPr>
          <w:rFonts w:ascii="Arial" w:hAnsi="Arial" w:cs="Arial"/>
          <w:color w:val="auto"/>
          <w:highlight w:val="none"/>
          <w:shd w:val="clear" w:color="auto" w:fill="auto"/>
        </w:rPr>
      </w:pP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邮编：</w:t>
      </w:r>
      <w:r>
        <w:rPr>
          <w:rFonts w:hint="eastAsia" w:ascii="Arial" w:hAnsi="Arial" w:cs="Arial"/>
          <w:color w:val="auto"/>
          <w:highlight w:val="none"/>
          <w:u w:val="single"/>
          <w:shd w:val="clear" w:color="auto" w:fill="auto"/>
        </w:rPr>
        <w:t xml:space="preserve">                  </w:t>
      </w:r>
      <w:r>
        <w:rPr>
          <w:rFonts w:ascii="Arial" w:hAnsi="Arial" w:cs="Arial"/>
          <w:color w:val="auto"/>
          <w:highlight w:val="none"/>
          <w:shd w:val="clear" w:color="auto" w:fill="auto"/>
        </w:rPr>
        <w:t>电话：</w:t>
      </w:r>
      <w:r>
        <w:rPr>
          <w:rFonts w:hint="eastAsia" w:ascii="Arial" w:hAnsi="Arial" w:cs="Arial"/>
          <w:color w:val="auto"/>
          <w:highlight w:val="none"/>
          <w:u w:val="single"/>
          <w:shd w:val="clear" w:color="auto" w:fill="auto"/>
        </w:rPr>
        <w:t xml:space="preserve">                 </w:t>
      </w:r>
      <w:r>
        <w:rPr>
          <w:rFonts w:hint="eastAsia" w:ascii="Arial" w:hAnsi="Arial" w:cs="Arial"/>
          <w:color w:val="auto"/>
          <w:highlight w:val="none"/>
          <w:shd w:val="clear" w:color="auto" w:fill="auto"/>
        </w:rPr>
        <w:t xml:space="preserve"> </w:t>
      </w:r>
      <w:r>
        <w:rPr>
          <w:rFonts w:ascii="Arial" w:hAnsi="Arial" w:cs="Arial"/>
          <w:color w:val="auto"/>
          <w:highlight w:val="none"/>
          <w:shd w:val="clear" w:color="auto" w:fill="auto"/>
        </w:rPr>
        <w:t>传真：</w:t>
      </w:r>
      <w:r>
        <w:rPr>
          <w:rFonts w:hint="eastAsia" w:ascii="Arial" w:hAnsi="Arial" w:cs="Arial"/>
          <w:color w:val="auto"/>
          <w:highlight w:val="none"/>
          <w:u w:val="single"/>
          <w:shd w:val="clear" w:color="auto" w:fill="auto"/>
        </w:rPr>
        <w:t xml:space="preserve">                  </w:t>
      </w:r>
    </w:p>
    <w:p>
      <w:pPr>
        <w:ind w:firstLine="5250" w:firstLineChars="2500"/>
        <w:rPr>
          <w:rFonts w:ascii="Arial" w:hAnsi="Arial" w:cs="Arial"/>
          <w:color w:val="auto"/>
          <w:highlight w:val="none"/>
          <w:shd w:val="clear" w:color="auto" w:fill="auto"/>
        </w:rPr>
      </w:pPr>
    </w:p>
    <w:p>
      <w:pPr>
        <w:tabs>
          <w:tab w:val="left" w:pos="3544"/>
        </w:tabs>
        <w:ind w:right="-21" w:rightChars="-10"/>
        <w:rPr>
          <w:rFonts w:ascii="Arial" w:hAnsi="Arial" w:cs="Arial"/>
          <w:color w:val="auto"/>
          <w:highlight w:val="none"/>
          <w:shd w:val="clear" w:color="auto" w:fill="auto"/>
        </w:rPr>
      </w:pPr>
      <w:r>
        <w:rPr>
          <w:rFonts w:ascii="Arial" w:hAnsi="Arial" w:cs="Arial"/>
          <w:color w:val="auto"/>
          <w:highlight w:val="none"/>
          <w:shd w:val="clear" w:color="auto" w:fill="auto"/>
        </w:rPr>
        <w:tab/>
      </w:r>
      <w:r>
        <w:rPr>
          <w:rFonts w:ascii="Arial" w:hAnsi="Arial" w:cs="Arial"/>
          <w:color w:val="auto"/>
          <w:highlight w:val="none"/>
          <w:shd w:val="clear" w:color="auto" w:fill="auto"/>
        </w:rPr>
        <w:t xml:space="preserve">磋商供应商全称（盖章）： </w:t>
      </w:r>
    </w:p>
    <w:p>
      <w:pPr>
        <w:tabs>
          <w:tab w:val="left" w:pos="3544"/>
        </w:tabs>
        <w:ind w:right="-21" w:rightChars="-10"/>
        <w:rPr>
          <w:rFonts w:ascii="Arial" w:hAnsi="Arial" w:cs="Arial"/>
          <w:color w:val="auto"/>
          <w:highlight w:val="none"/>
          <w:shd w:val="clear" w:color="auto" w:fill="auto"/>
        </w:rPr>
      </w:pPr>
    </w:p>
    <w:p>
      <w:pPr>
        <w:tabs>
          <w:tab w:val="left" w:pos="3544"/>
        </w:tabs>
        <w:ind w:right="-21" w:rightChars="-10"/>
        <w:rPr>
          <w:rFonts w:ascii="Arial" w:hAnsi="Arial" w:cs="Arial"/>
          <w:color w:val="auto"/>
          <w:highlight w:val="none"/>
          <w:shd w:val="clear" w:color="auto" w:fill="auto"/>
        </w:rPr>
      </w:pPr>
      <w:r>
        <w:rPr>
          <w:rFonts w:ascii="Arial" w:hAnsi="Arial" w:cs="Arial"/>
          <w:color w:val="auto"/>
          <w:highlight w:val="none"/>
          <w:shd w:val="clear" w:color="auto" w:fill="auto"/>
        </w:rPr>
        <w:tab/>
      </w:r>
      <w:r>
        <w:rPr>
          <w:rFonts w:ascii="Arial" w:hAnsi="Arial" w:cs="Arial"/>
          <w:color w:val="auto"/>
          <w:highlight w:val="none"/>
          <w:shd w:val="clear" w:color="auto" w:fill="auto"/>
        </w:rPr>
        <w:t>法定代表人或授权代表（签字或盖章）：</w:t>
      </w:r>
    </w:p>
    <w:p>
      <w:pPr>
        <w:tabs>
          <w:tab w:val="left" w:pos="3544"/>
        </w:tabs>
        <w:ind w:right="-21" w:rightChars="-10"/>
        <w:rPr>
          <w:rFonts w:ascii="Arial" w:hAnsi="Arial" w:cs="Arial"/>
          <w:color w:val="auto"/>
          <w:highlight w:val="none"/>
          <w:shd w:val="clear" w:color="auto" w:fill="auto"/>
        </w:rPr>
      </w:pPr>
    </w:p>
    <w:p>
      <w:pPr>
        <w:tabs>
          <w:tab w:val="left" w:pos="3544"/>
        </w:tabs>
        <w:ind w:right="-21" w:rightChars="-10"/>
        <w:rPr>
          <w:rFonts w:ascii="Arial" w:hAnsi="Arial" w:cs="Arial"/>
          <w:color w:val="auto"/>
          <w:highlight w:val="none"/>
          <w:shd w:val="clear" w:color="auto" w:fill="auto"/>
        </w:rPr>
      </w:pPr>
      <w:r>
        <w:rPr>
          <w:rFonts w:ascii="Arial" w:hAnsi="Arial" w:cs="Arial"/>
          <w:color w:val="auto"/>
          <w:highlight w:val="none"/>
          <w:shd w:val="clear" w:color="auto" w:fill="auto"/>
        </w:rPr>
        <w:tab/>
      </w:r>
      <w:r>
        <w:rPr>
          <w:rFonts w:ascii="Arial" w:hAnsi="Arial" w:cs="Arial"/>
          <w:color w:val="auto"/>
          <w:highlight w:val="none"/>
          <w:shd w:val="clear" w:color="auto" w:fill="auto"/>
        </w:rPr>
        <w:t xml:space="preserve">日  </w:t>
      </w:r>
      <w:r>
        <w:rPr>
          <w:rFonts w:hint="eastAsia" w:ascii="Arial" w:hAnsi="Arial" w:cs="Arial"/>
          <w:color w:val="auto"/>
          <w:highlight w:val="none"/>
          <w:shd w:val="clear" w:color="auto" w:fill="auto"/>
          <w:lang w:val="en-US" w:eastAsia="zh-CN"/>
        </w:rPr>
        <w:t xml:space="preserve"> </w:t>
      </w:r>
      <w:r>
        <w:rPr>
          <w:rFonts w:ascii="Arial" w:hAnsi="Arial" w:cs="Arial"/>
          <w:color w:val="auto"/>
          <w:highlight w:val="none"/>
          <w:shd w:val="clear" w:color="auto" w:fill="auto"/>
        </w:rPr>
        <w:t>期：</w:t>
      </w:r>
    </w:p>
    <w:p>
      <w:pPr>
        <w:jc w:val="right"/>
        <w:rPr>
          <w:rFonts w:ascii="Arial" w:hAnsi="Arial" w:cs="Arial"/>
          <w:color w:val="auto"/>
          <w:highlight w:val="none"/>
          <w:shd w:val="clear" w:color="auto" w:fill="auto"/>
        </w:rPr>
      </w:pPr>
    </w:p>
    <w:p>
      <w:pPr>
        <w:widowControl/>
        <w:spacing w:line="240" w:lineRule="auto"/>
        <w:jc w:val="right"/>
        <w:rPr>
          <w:rFonts w:ascii="Arial" w:hAnsi="Arial" w:cs="Arial"/>
          <w:color w:val="auto"/>
          <w:highlight w:val="none"/>
          <w:shd w:val="clear" w:color="auto" w:fill="auto"/>
        </w:rPr>
      </w:pPr>
      <w:r>
        <w:rPr>
          <w:rFonts w:ascii="Arial" w:hAnsi="Arial" w:cs="Arial"/>
          <w:color w:val="auto"/>
          <w:highlight w:val="none"/>
          <w:shd w:val="clear" w:color="auto" w:fill="auto"/>
        </w:rPr>
        <w:br w:type="page"/>
      </w:r>
    </w:p>
    <w:p>
      <w:pPr>
        <w:pStyle w:val="3"/>
        <w:rPr>
          <w:rFonts w:ascii="Arial" w:hAnsi="Arial" w:cs="Arial"/>
          <w:color w:val="auto"/>
          <w:szCs w:val="21"/>
          <w:highlight w:val="none"/>
          <w:shd w:val="clear" w:color="auto" w:fill="auto"/>
        </w:rPr>
      </w:pPr>
    </w:p>
    <w:p>
      <w:pPr>
        <w:widowControl/>
        <w:spacing w:line="240" w:lineRule="auto"/>
        <w:jc w:val="center"/>
        <w:rPr>
          <w:rFonts w:ascii="Arial" w:hAnsi="Arial" w:cs="Arial"/>
          <w:color w:val="auto"/>
          <w:sz w:val="30"/>
          <w:szCs w:val="30"/>
          <w:highlight w:val="none"/>
          <w:shd w:val="clear" w:color="auto" w:fill="auto"/>
        </w:rPr>
      </w:pPr>
      <w:r>
        <w:rPr>
          <w:rFonts w:hint="eastAsia" w:ascii="Arial" w:hAnsi="Arial" w:cs="Arial"/>
          <w:color w:val="auto"/>
          <w:sz w:val="28"/>
          <w:szCs w:val="28"/>
          <w:highlight w:val="none"/>
          <w:shd w:val="clear" w:color="auto" w:fill="auto"/>
          <w:lang w:eastAsia="zh-CN"/>
        </w:rPr>
        <w:t>附件二</w:t>
      </w:r>
      <w:r>
        <w:rPr>
          <w:rFonts w:ascii="Arial" w:hAnsi="Arial" w:cs="Arial"/>
          <w:color w:val="auto"/>
          <w:sz w:val="28"/>
          <w:szCs w:val="28"/>
          <w:highlight w:val="none"/>
          <w:shd w:val="clear" w:color="auto" w:fill="auto"/>
        </w:rPr>
        <w:tab/>
      </w:r>
      <w:r>
        <w:rPr>
          <w:rFonts w:ascii="Arial" w:hAnsi="Arial" w:cs="Arial"/>
          <w:color w:val="auto"/>
          <w:sz w:val="28"/>
          <w:szCs w:val="28"/>
          <w:highlight w:val="none"/>
          <w:shd w:val="clear" w:color="auto" w:fill="auto"/>
        </w:rPr>
        <w:t>首轮报价一览表</w:t>
      </w:r>
    </w:p>
    <w:p>
      <w:pPr>
        <w:spacing w:afterLines="5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项目编号：</w:t>
      </w:r>
    </w:p>
    <w:tbl>
      <w:tblPr>
        <w:tblStyle w:val="46"/>
        <w:tblW w:w="925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8"/>
        <w:gridCol w:w="73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41" w:hRule="atLeast"/>
          <w:jc w:val="center"/>
        </w:trPr>
        <w:tc>
          <w:tcPr>
            <w:tcW w:w="1948" w:type="dxa"/>
            <w:tcBorders>
              <w:top w:val="single" w:color="auto" w:sz="8" w:space="0"/>
              <w:left w:val="single" w:color="auto" w:sz="8" w:space="0"/>
              <w:bottom w:val="single" w:color="auto" w:sz="8" w:space="0"/>
              <w:right w:val="single" w:color="auto" w:sz="8" w:space="0"/>
            </w:tcBorders>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项目名称</w:t>
            </w:r>
          </w:p>
        </w:tc>
        <w:tc>
          <w:tcPr>
            <w:tcW w:w="7310" w:type="dxa"/>
            <w:tcBorders>
              <w:top w:val="single" w:color="auto" w:sz="8" w:space="0"/>
              <w:left w:val="single" w:color="auto" w:sz="8" w:space="0"/>
              <w:bottom w:val="single" w:color="auto" w:sz="8" w:space="0"/>
              <w:right w:val="single" w:color="auto" w:sz="8" w:space="0"/>
            </w:tcBorders>
            <w:vAlign w:val="center"/>
          </w:tcPr>
          <w:p>
            <w:pPr>
              <w:pStyle w:val="64"/>
              <w:rPr>
                <w:rFonts w:ascii="Arial" w:hAnsi="Arial" w:eastAsia="宋体"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41" w:hRule="atLeast"/>
          <w:jc w:val="center"/>
        </w:trPr>
        <w:tc>
          <w:tcPr>
            <w:tcW w:w="1948" w:type="dxa"/>
            <w:vMerge w:val="restart"/>
            <w:tcBorders>
              <w:top w:val="single" w:color="auto" w:sz="8" w:space="0"/>
              <w:left w:val="single" w:color="auto" w:sz="8" w:space="0"/>
              <w:right w:val="single" w:color="auto" w:sz="8" w:space="0"/>
            </w:tcBorders>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报价总价</w:t>
            </w:r>
          </w:p>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（人民币元）</w:t>
            </w:r>
          </w:p>
        </w:tc>
        <w:tc>
          <w:tcPr>
            <w:tcW w:w="7310" w:type="dxa"/>
            <w:tcBorders>
              <w:top w:val="single" w:color="auto" w:sz="8" w:space="0"/>
              <w:left w:val="single" w:color="auto" w:sz="8" w:space="0"/>
              <w:bottom w:val="single" w:color="auto" w:sz="8" w:space="0"/>
              <w:right w:val="single" w:color="auto" w:sz="8" w:space="0"/>
            </w:tcBorders>
            <w:vAlign w:val="center"/>
          </w:tcPr>
          <w:p>
            <w:pPr>
              <w:pStyle w:val="64"/>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41" w:hRule="atLeast"/>
          <w:jc w:val="center"/>
        </w:trPr>
        <w:tc>
          <w:tcPr>
            <w:tcW w:w="1948" w:type="dxa"/>
            <w:vMerge w:val="continue"/>
            <w:tcBorders>
              <w:left w:val="single" w:color="auto" w:sz="8" w:space="0"/>
              <w:bottom w:val="single" w:color="auto" w:sz="8" w:space="0"/>
              <w:right w:val="single" w:color="auto" w:sz="8" w:space="0"/>
            </w:tcBorders>
            <w:vAlign w:val="center"/>
          </w:tcPr>
          <w:p>
            <w:pPr>
              <w:pStyle w:val="64"/>
              <w:jc w:val="center"/>
              <w:rPr>
                <w:rFonts w:ascii="Arial" w:hAnsi="Arial" w:eastAsia="宋体" w:cs="Arial"/>
                <w:color w:val="auto"/>
                <w:highlight w:val="none"/>
                <w:shd w:val="clear" w:color="auto" w:fill="auto"/>
              </w:rPr>
            </w:pPr>
          </w:p>
        </w:tc>
        <w:tc>
          <w:tcPr>
            <w:tcW w:w="7310" w:type="dxa"/>
            <w:tcBorders>
              <w:top w:val="single" w:color="auto" w:sz="8" w:space="0"/>
              <w:left w:val="single" w:color="auto" w:sz="8" w:space="0"/>
              <w:bottom w:val="single" w:color="auto" w:sz="8" w:space="0"/>
              <w:right w:val="single" w:color="auto" w:sz="8" w:space="0"/>
            </w:tcBorders>
            <w:vAlign w:val="center"/>
          </w:tcPr>
          <w:p>
            <w:pPr>
              <w:pStyle w:val="64"/>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大写: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41" w:hRule="atLeast"/>
          <w:jc w:val="center"/>
        </w:trPr>
        <w:tc>
          <w:tcPr>
            <w:tcW w:w="1948" w:type="dxa"/>
            <w:tcBorders>
              <w:left w:val="single" w:color="auto" w:sz="8" w:space="0"/>
              <w:bottom w:val="single" w:color="auto" w:sz="8" w:space="0"/>
              <w:right w:val="single" w:color="auto" w:sz="8" w:space="0"/>
            </w:tcBorders>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工程质量目标</w:t>
            </w:r>
          </w:p>
        </w:tc>
        <w:tc>
          <w:tcPr>
            <w:tcW w:w="7310" w:type="dxa"/>
            <w:tcBorders>
              <w:top w:val="single" w:color="auto" w:sz="8" w:space="0"/>
              <w:left w:val="single" w:color="auto" w:sz="8" w:space="0"/>
              <w:bottom w:val="single" w:color="auto" w:sz="8" w:space="0"/>
              <w:right w:val="single" w:color="auto" w:sz="8" w:space="0"/>
            </w:tcBorders>
            <w:vAlign w:val="center"/>
          </w:tcPr>
          <w:p>
            <w:pPr>
              <w:pStyle w:val="64"/>
              <w:rPr>
                <w:rFonts w:ascii="Arial" w:hAnsi="Arial" w:eastAsia="宋体"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41" w:hRule="atLeast"/>
          <w:jc w:val="center"/>
        </w:trPr>
        <w:tc>
          <w:tcPr>
            <w:tcW w:w="1948" w:type="dxa"/>
            <w:tcBorders>
              <w:left w:val="single" w:color="auto" w:sz="8" w:space="0"/>
              <w:bottom w:val="single" w:color="auto" w:sz="8" w:space="0"/>
              <w:right w:val="single" w:color="auto" w:sz="8" w:space="0"/>
            </w:tcBorders>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承诺工期</w:t>
            </w:r>
          </w:p>
        </w:tc>
        <w:tc>
          <w:tcPr>
            <w:tcW w:w="7310" w:type="dxa"/>
            <w:tcBorders>
              <w:top w:val="single" w:color="auto" w:sz="8" w:space="0"/>
              <w:left w:val="single" w:color="auto" w:sz="8" w:space="0"/>
              <w:bottom w:val="single" w:color="auto" w:sz="8" w:space="0"/>
              <w:right w:val="single" w:color="auto" w:sz="8" w:space="0"/>
            </w:tcBorders>
            <w:vAlign w:val="center"/>
          </w:tcPr>
          <w:p>
            <w:pPr>
              <w:pStyle w:val="64"/>
              <w:rPr>
                <w:rFonts w:ascii="Arial" w:hAnsi="Arial" w:eastAsia="宋体"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41" w:hRule="atLeast"/>
          <w:jc w:val="center"/>
        </w:trPr>
        <w:tc>
          <w:tcPr>
            <w:tcW w:w="1948" w:type="dxa"/>
            <w:tcBorders>
              <w:left w:val="single" w:color="auto" w:sz="8" w:space="0"/>
              <w:bottom w:val="single" w:color="auto" w:sz="8" w:space="0"/>
              <w:right w:val="single" w:color="auto" w:sz="8" w:space="0"/>
            </w:tcBorders>
            <w:vAlign w:val="center"/>
          </w:tcPr>
          <w:p>
            <w:pPr>
              <w:pStyle w:val="64"/>
              <w:jc w:val="center"/>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项目负责人</w:t>
            </w:r>
          </w:p>
        </w:tc>
        <w:tc>
          <w:tcPr>
            <w:tcW w:w="7310" w:type="dxa"/>
            <w:tcBorders>
              <w:top w:val="single" w:color="auto" w:sz="8" w:space="0"/>
              <w:left w:val="single" w:color="auto" w:sz="8" w:space="0"/>
              <w:bottom w:val="single" w:color="auto" w:sz="8" w:space="0"/>
              <w:right w:val="single" w:color="auto" w:sz="8" w:space="0"/>
            </w:tcBorders>
            <w:vAlign w:val="center"/>
          </w:tcPr>
          <w:p>
            <w:pPr>
              <w:pStyle w:val="64"/>
              <w:rPr>
                <w:rFonts w:ascii="Arial" w:hAnsi="Arial" w:eastAsia="宋体" w:cs="Arial"/>
                <w:color w:val="auto"/>
                <w:highlight w:val="none"/>
                <w:shd w:val="clear" w:color="auto" w:fill="auto"/>
              </w:rPr>
            </w:pPr>
          </w:p>
        </w:tc>
      </w:tr>
    </w:tbl>
    <w:p>
      <w:pPr>
        <w:spacing w:line="360" w:lineRule="exact"/>
        <w:ind w:firstLine="221"/>
        <w:rPr>
          <w:rFonts w:ascii="Arial" w:hAnsi="Arial" w:cs="Arial"/>
          <w:color w:val="auto"/>
          <w:highlight w:val="none"/>
          <w:shd w:val="clear" w:color="auto" w:fill="auto"/>
        </w:rPr>
      </w:pPr>
      <w:r>
        <w:rPr>
          <w:rFonts w:ascii="Arial" w:hAnsi="Arial" w:cs="Arial"/>
          <w:color w:val="auto"/>
          <w:sz w:val="22"/>
          <w:highlight w:val="none"/>
          <w:shd w:val="clear" w:color="auto" w:fill="auto"/>
        </w:rPr>
        <w:t>备注：</w:t>
      </w:r>
    </w:p>
    <w:p>
      <w:pPr>
        <w:pStyle w:val="84"/>
        <w:numPr>
          <w:ilvl w:val="0"/>
          <w:numId w:val="12"/>
        </w:numPr>
        <w:tabs>
          <w:tab w:val="left" w:pos="709"/>
        </w:tabs>
        <w:wordWrap/>
        <w:spacing w:line="360" w:lineRule="auto"/>
        <w:ind w:left="0" w:firstLine="420" w:firstLineChars="200"/>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磋商响应文件中首轮报价需提供本表，不提供此表格将被视为未实质性响应磋商文件。</w:t>
      </w:r>
    </w:p>
    <w:p>
      <w:pPr>
        <w:pStyle w:val="84"/>
        <w:numPr>
          <w:ilvl w:val="0"/>
          <w:numId w:val="12"/>
        </w:numPr>
        <w:tabs>
          <w:tab w:val="left" w:pos="709"/>
        </w:tabs>
        <w:wordWrap/>
        <w:spacing w:line="360" w:lineRule="auto"/>
        <w:ind w:left="0" w:firstLine="420" w:firstLineChars="200"/>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供应商的投标报价不得高于最高投标限价。</w:t>
      </w:r>
    </w:p>
    <w:p>
      <w:pPr>
        <w:pStyle w:val="84"/>
        <w:numPr>
          <w:ilvl w:val="0"/>
          <w:numId w:val="12"/>
        </w:numPr>
        <w:tabs>
          <w:tab w:val="left" w:pos="709"/>
        </w:tabs>
        <w:wordWrap/>
        <w:spacing w:line="360" w:lineRule="auto"/>
        <w:ind w:left="0" w:firstLine="420" w:firstLineChars="200"/>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投标总价包括完成本次项目需完成全部工作所发生的所有费用。</w:t>
      </w:r>
    </w:p>
    <w:p>
      <w:pPr>
        <w:pStyle w:val="84"/>
        <w:numPr>
          <w:ilvl w:val="0"/>
          <w:numId w:val="12"/>
        </w:numPr>
        <w:tabs>
          <w:tab w:val="left" w:pos="709"/>
        </w:tabs>
        <w:wordWrap/>
        <w:spacing w:line="360" w:lineRule="auto"/>
        <w:ind w:left="0" w:firstLine="420" w:firstLineChars="200"/>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此表不得自行增减内容。</w:t>
      </w:r>
    </w:p>
    <w:p>
      <w:pPr>
        <w:spacing w:line="480" w:lineRule="auto"/>
        <w:ind w:firstLine="4830"/>
        <w:rPr>
          <w:rFonts w:ascii="Arial" w:hAnsi="Arial" w:cs="Arial"/>
          <w:color w:val="auto"/>
          <w:highlight w:val="none"/>
          <w:shd w:val="clear" w:color="auto" w:fill="auto"/>
        </w:rPr>
      </w:pPr>
    </w:p>
    <w:p>
      <w:pPr>
        <w:spacing w:line="480" w:lineRule="auto"/>
        <w:ind w:firstLine="4830"/>
        <w:rPr>
          <w:rFonts w:ascii="Arial" w:hAnsi="Arial" w:cs="Arial"/>
          <w:color w:val="auto"/>
          <w:highlight w:val="none"/>
          <w:shd w:val="clear" w:color="auto" w:fill="auto"/>
        </w:rPr>
      </w:pPr>
    </w:p>
    <w:p>
      <w:pPr>
        <w:spacing w:line="480" w:lineRule="auto"/>
        <w:ind w:firstLine="4393"/>
        <w:rPr>
          <w:rFonts w:ascii="Arial" w:hAnsi="Arial" w:cs="Arial"/>
          <w:color w:val="auto"/>
          <w:highlight w:val="none"/>
          <w:shd w:val="clear" w:color="auto" w:fill="auto"/>
        </w:rPr>
      </w:pPr>
      <w:r>
        <w:rPr>
          <w:rFonts w:ascii="Arial" w:hAnsi="Arial" w:cs="Arial"/>
          <w:color w:val="auto"/>
          <w:highlight w:val="none"/>
          <w:shd w:val="clear" w:color="auto" w:fill="auto"/>
        </w:rPr>
        <w:t>磋商供应商（公章）：</w:t>
      </w:r>
    </w:p>
    <w:p>
      <w:pPr>
        <w:spacing w:line="480" w:lineRule="auto"/>
        <w:ind w:firstLine="4393"/>
        <w:rPr>
          <w:rFonts w:ascii="Arial" w:hAnsi="Arial" w:cs="Arial"/>
          <w:color w:val="auto"/>
          <w:highlight w:val="none"/>
          <w:shd w:val="clear" w:color="auto" w:fill="auto"/>
        </w:rPr>
      </w:pPr>
      <w:r>
        <w:rPr>
          <w:rFonts w:ascii="Arial" w:hAnsi="Arial" w:cs="Arial"/>
          <w:color w:val="auto"/>
          <w:highlight w:val="none"/>
          <w:shd w:val="clear" w:color="auto" w:fill="auto"/>
        </w:rPr>
        <w:t>法定代表人或授权代表（签字或盖章）：</w:t>
      </w:r>
    </w:p>
    <w:p>
      <w:pPr>
        <w:spacing w:line="480" w:lineRule="auto"/>
        <w:ind w:firstLine="4393"/>
        <w:rPr>
          <w:rFonts w:ascii="Arial" w:hAnsi="Arial" w:cs="Arial"/>
          <w:color w:val="auto"/>
          <w:highlight w:val="none"/>
          <w:shd w:val="clear" w:color="auto" w:fill="auto"/>
        </w:rPr>
      </w:pPr>
      <w:r>
        <w:rPr>
          <w:rFonts w:ascii="Arial" w:hAnsi="Arial" w:cs="Arial"/>
          <w:color w:val="auto"/>
          <w:highlight w:val="none"/>
          <w:shd w:val="clear" w:color="auto" w:fill="auto"/>
        </w:rPr>
        <w:t>日    期：</w:t>
      </w:r>
    </w:p>
    <w:p>
      <w:pPr>
        <w:spacing w:line="480" w:lineRule="auto"/>
        <w:ind w:firstLine="4830"/>
        <w:jc w:val="both"/>
        <w:rPr>
          <w:rFonts w:ascii="Arial" w:hAnsi="Arial" w:cs="Arial"/>
          <w:color w:val="auto"/>
          <w:highlight w:val="none"/>
          <w:shd w:val="clear" w:color="auto" w:fill="auto"/>
        </w:rPr>
      </w:pPr>
    </w:p>
    <w:p>
      <w:pPr>
        <w:jc w:val="center"/>
        <w:rPr>
          <w:rFonts w:ascii="Arial" w:hAnsi="Arial" w:cs="Arial"/>
          <w:color w:val="auto"/>
          <w:highlight w:val="none"/>
          <w:shd w:val="clear" w:color="auto" w:fill="auto"/>
        </w:rPr>
      </w:pPr>
    </w:p>
    <w:p>
      <w:pPr>
        <w:pStyle w:val="8"/>
        <w:tabs>
          <w:tab w:val="center" w:pos="4536"/>
        </w:tabs>
        <w:jc w:val="center"/>
        <w:rPr>
          <w:rFonts w:ascii="Arial" w:hAnsi="Arial" w:cs="Arial"/>
          <w:color w:val="auto"/>
          <w:sz w:val="30"/>
          <w:szCs w:val="30"/>
          <w:highlight w:val="none"/>
          <w:shd w:val="clear" w:color="auto" w:fill="auto"/>
        </w:rPr>
      </w:pPr>
      <w:r>
        <w:rPr>
          <w:rFonts w:hint="eastAsia" w:ascii="Arial" w:hAnsi="Arial" w:cs="Arial"/>
          <w:color w:val="auto"/>
          <w:sz w:val="28"/>
          <w:szCs w:val="28"/>
          <w:highlight w:val="none"/>
          <w:shd w:val="clear" w:color="auto" w:fill="auto"/>
          <w:lang w:eastAsia="zh-CN"/>
        </w:rPr>
        <w:t>附件三-1</w:t>
      </w:r>
      <w:r>
        <w:rPr>
          <w:rFonts w:ascii="Arial" w:hAnsi="Arial" w:cs="Arial"/>
          <w:color w:val="auto"/>
          <w:sz w:val="28"/>
          <w:szCs w:val="28"/>
          <w:highlight w:val="none"/>
          <w:shd w:val="clear" w:color="auto" w:fill="auto"/>
        </w:rPr>
        <w:t xml:space="preserve"> </w:t>
      </w:r>
      <w:r>
        <w:rPr>
          <w:rFonts w:hint="eastAsia" w:ascii="Arial" w:hAnsi="Arial" w:cs="Arial"/>
          <w:color w:val="auto"/>
          <w:sz w:val="28"/>
          <w:szCs w:val="28"/>
          <w:highlight w:val="none"/>
          <w:shd w:val="clear" w:color="auto" w:fill="auto"/>
          <w:lang w:val="en-US" w:eastAsia="zh-CN"/>
        </w:rPr>
        <w:t xml:space="preserve">   </w:t>
      </w:r>
      <w:r>
        <w:rPr>
          <w:rFonts w:ascii="Arial" w:hAnsi="Arial" w:cs="Arial"/>
          <w:color w:val="auto"/>
          <w:sz w:val="28"/>
          <w:szCs w:val="28"/>
          <w:highlight w:val="none"/>
          <w:shd w:val="clear" w:color="auto" w:fill="auto"/>
        </w:rPr>
        <w:t>法定代表人授权委托书</w:t>
      </w:r>
    </w:p>
    <w:p>
      <w:pPr>
        <w:widowControl/>
        <w:snapToGrid w:val="0"/>
        <w:ind w:firstLine="420"/>
        <w:rPr>
          <w:rFonts w:ascii="Arial" w:hAnsi="Arial" w:cs="Arial"/>
          <w:color w:val="auto"/>
          <w:szCs w:val="21"/>
          <w:highlight w:val="none"/>
          <w:shd w:val="clear" w:color="auto" w:fill="auto"/>
        </w:rPr>
      </w:pPr>
    </w:p>
    <w:p>
      <w:pPr>
        <w:widowControl/>
        <w:snapToGrid w:val="0"/>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本人</w:t>
      </w:r>
      <w:r>
        <w:rPr>
          <w:rFonts w:ascii="Arial" w:hAnsi="Arial" w:cs="Arial"/>
          <w:color w:val="auto"/>
          <w:szCs w:val="21"/>
          <w:highlight w:val="none"/>
          <w:u w:val="single"/>
          <w:shd w:val="clear" w:color="auto" w:fill="auto"/>
        </w:rPr>
        <w:t>（姓名）</w:t>
      </w:r>
      <w:r>
        <w:rPr>
          <w:rFonts w:ascii="Arial" w:hAnsi="Arial" w:cs="Arial"/>
          <w:color w:val="auto"/>
          <w:szCs w:val="21"/>
          <w:highlight w:val="none"/>
          <w:shd w:val="clear" w:color="auto" w:fill="auto"/>
        </w:rPr>
        <w:t>系</w:t>
      </w:r>
      <w:r>
        <w:rPr>
          <w:rFonts w:ascii="Arial" w:hAnsi="Arial" w:cs="Arial"/>
          <w:color w:val="auto"/>
          <w:szCs w:val="21"/>
          <w:highlight w:val="none"/>
          <w:u w:val="single"/>
          <w:shd w:val="clear" w:color="auto" w:fill="auto"/>
        </w:rPr>
        <w:t>（磋商供应商名称）</w:t>
      </w:r>
      <w:r>
        <w:rPr>
          <w:rFonts w:ascii="Arial" w:hAnsi="Arial" w:cs="Arial"/>
          <w:color w:val="auto"/>
          <w:szCs w:val="21"/>
          <w:highlight w:val="none"/>
          <w:shd w:val="clear" w:color="auto" w:fill="auto"/>
        </w:rPr>
        <w:t>的法定代表人，现委托</w:t>
      </w:r>
      <w:r>
        <w:rPr>
          <w:rFonts w:ascii="Arial" w:hAnsi="Arial" w:cs="Arial"/>
          <w:color w:val="auto"/>
          <w:szCs w:val="21"/>
          <w:highlight w:val="none"/>
          <w:u w:val="single"/>
          <w:shd w:val="clear" w:color="auto" w:fill="auto"/>
        </w:rPr>
        <w:t>（姓名）</w:t>
      </w:r>
      <w:r>
        <w:rPr>
          <w:rFonts w:ascii="Arial" w:hAnsi="Arial" w:cs="Arial"/>
          <w:color w:val="auto"/>
          <w:szCs w:val="21"/>
          <w:highlight w:val="none"/>
          <w:shd w:val="clear" w:color="auto" w:fill="auto"/>
        </w:rPr>
        <w:t>为我方委托代理人。委托人根据授权，以我方名义签署、澄清、说明、补正、递交、撤回、修改</w:t>
      </w:r>
      <w:r>
        <w:rPr>
          <w:rFonts w:ascii="Arial" w:hAnsi="Arial" w:cs="Arial"/>
          <w:color w:val="auto"/>
          <w:szCs w:val="21"/>
          <w:highlight w:val="none"/>
          <w:u w:val="single"/>
          <w:shd w:val="clear" w:color="auto" w:fill="auto"/>
        </w:rPr>
        <w:t>（项目名称）</w:t>
      </w:r>
      <w:r>
        <w:rPr>
          <w:rFonts w:ascii="Arial" w:hAnsi="Arial" w:cs="Arial"/>
          <w:color w:val="auto"/>
          <w:szCs w:val="21"/>
          <w:highlight w:val="none"/>
          <w:shd w:val="clear" w:color="auto" w:fill="auto"/>
        </w:rPr>
        <w:t xml:space="preserve">施工投标文件、签订合同和处理有关事宜，其法律后果由我方承担。   </w:t>
      </w:r>
    </w:p>
    <w:p>
      <w:pPr>
        <w:widowControl/>
        <w:snapToGrid w:val="0"/>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委托期限：</w:t>
      </w:r>
    </w:p>
    <w:p>
      <w:pPr>
        <w:widowControl/>
        <w:snapToGrid w:val="0"/>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委托代理人无转委托权。</w:t>
      </w:r>
    </w:p>
    <w:p>
      <w:pPr>
        <w:widowControl/>
        <w:snapToGrid w:val="0"/>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附：法定代表人身份证明</w:t>
      </w:r>
    </w:p>
    <w:p>
      <w:pPr>
        <w:widowControl/>
        <w:snapToGrid w:val="0"/>
        <w:ind w:firstLine="420"/>
        <w:rPr>
          <w:rFonts w:ascii="Arial" w:hAnsi="Arial" w:cs="Arial"/>
          <w:color w:val="auto"/>
          <w:szCs w:val="21"/>
          <w:highlight w:val="none"/>
          <w:shd w:val="clear" w:color="auto" w:fill="auto"/>
        </w:rPr>
      </w:pPr>
    </w:p>
    <w:p>
      <w:pPr>
        <w:widowControl/>
        <w:snapToGrid w:val="0"/>
        <w:ind w:firstLine="42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磋商供应商：</w:t>
      </w:r>
      <w:r>
        <w:rPr>
          <w:rFonts w:ascii="Arial" w:hAnsi="Arial" w:cs="Arial"/>
          <w:color w:val="auto"/>
          <w:szCs w:val="21"/>
          <w:highlight w:val="none"/>
          <w:u w:val="single"/>
          <w:shd w:val="clear" w:color="auto" w:fill="auto"/>
        </w:rPr>
        <w:t xml:space="preserve">（盖单位公章）       </w:t>
      </w:r>
      <w:r>
        <w:rPr>
          <w:rFonts w:hint="eastAsia" w:ascii="Arial" w:hAnsi="Arial" w:cs="Arial"/>
          <w:color w:val="auto"/>
          <w:szCs w:val="21"/>
          <w:highlight w:val="none"/>
          <w:u w:val="single"/>
          <w:shd w:val="clear" w:color="auto" w:fill="auto"/>
        </w:rPr>
        <w:t xml:space="preserve">    </w:t>
      </w:r>
      <w:r>
        <w:rPr>
          <w:rFonts w:ascii="Arial" w:hAnsi="Arial" w:cs="Arial"/>
          <w:color w:val="auto"/>
          <w:szCs w:val="21"/>
          <w:highlight w:val="none"/>
          <w:u w:val="single"/>
          <w:shd w:val="clear" w:color="auto" w:fill="auto"/>
        </w:rPr>
        <w:t xml:space="preserve">    </w:t>
      </w:r>
    </w:p>
    <w:p>
      <w:pPr>
        <w:widowControl/>
        <w:snapToGrid w:val="0"/>
        <w:ind w:firstLine="420"/>
        <w:rPr>
          <w:rFonts w:ascii="Arial" w:hAnsi="Arial" w:cs="Arial"/>
          <w:color w:val="auto"/>
          <w:szCs w:val="21"/>
          <w:highlight w:val="none"/>
          <w:shd w:val="clear" w:color="auto" w:fill="auto"/>
        </w:rPr>
      </w:pPr>
    </w:p>
    <w:p>
      <w:pPr>
        <w:widowControl/>
        <w:snapToGrid w:val="0"/>
        <w:ind w:firstLine="42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法定代表人：</w:t>
      </w:r>
      <w:r>
        <w:rPr>
          <w:rFonts w:ascii="Arial" w:hAnsi="Arial" w:cs="Arial"/>
          <w:color w:val="auto"/>
          <w:szCs w:val="21"/>
          <w:highlight w:val="none"/>
          <w:u w:val="single"/>
          <w:shd w:val="clear" w:color="auto" w:fill="auto"/>
        </w:rPr>
        <w:t xml:space="preserve">（签字或盖章）          </w:t>
      </w:r>
      <w:r>
        <w:rPr>
          <w:rFonts w:hint="eastAsia" w:ascii="Arial" w:hAnsi="Arial" w:cs="Arial"/>
          <w:color w:val="auto"/>
          <w:szCs w:val="21"/>
          <w:highlight w:val="none"/>
          <w:u w:val="single"/>
          <w:shd w:val="clear" w:color="auto" w:fill="auto"/>
        </w:rPr>
        <w:t xml:space="preserve">    </w:t>
      </w:r>
      <w:r>
        <w:rPr>
          <w:rFonts w:ascii="Arial" w:hAnsi="Arial" w:cs="Arial"/>
          <w:color w:val="auto"/>
          <w:szCs w:val="21"/>
          <w:highlight w:val="none"/>
          <w:u w:val="single"/>
          <w:shd w:val="clear" w:color="auto" w:fill="auto"/>
        </w:rPr>
        <w:t xml:space="preserve"> </w:t>
      </w:r>
    </w:p>
    <w:p>
      <w:pPr>
        <w:widowControl/>
        <w:snapToGrid w:val="0"/>
        <w:ind w:firstLine="420"/>
        <w:rPr>
          <w:rFonts w:ascii="Arial" w:hAnsi="Arial" w:cs="Arial"/>
          <w:color w:val="auto"/>
          <w:szCs w:val="21"/>
          <w:highlight w:val="none"/>
          <w:shd w:val="clear" w:color="auto" w:fill="auto"/>
        </w:rPr>
      </w:pPr>
    </w:p>
    <w:p>
      <w:pPr>
        <w:widowControl/>
        <w:snapToGrid w:val="0"/>
        <w:ind w:firstLine="420"/>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身份证号码：</w:t>
      </w:r>
      <w:r>
        <w:rPr>
          <w:rFonts w:ascii="Arial" w:hAnsi="Arial" w:cs="Arial"/>
          <w:color w:val="auto"/>
          <w:szCs w:val="21"/>
          <w:highlight w:val="none"/>
          <w:u w:val="single"/>
          <w:shd w:val="clear" w:color="auto" w:fill="auto"/>
        </w:rPr>
        <w:t xml:space="preserve">       </w:t>
      </w:r>
      <w:r>
        <w:rPr>
          <w:rFonts w:hint="eastAsia" w:ascii="Arial" w:hAnsi="Arial" w:cs="Arial"/>
          <w:color w:val="auto"/>
          <w:szCs w:val="21"/>
          <w:highlight w:val="none"/>
          <w:u w:val="single"/>
          <w:shd w:val="clear" w:color="auto" w:fill="auto"/>
        </w:rPr>
        <w:t xml:space="preserve">                      </w:t>
      </w:r>
    </w:p>
    <w:p>
      <w:pPr>
        <w:widowControl/>
        <w:snapToGrid w:val="0"/>
        <w:ind w:firstLine="420"/>
        <w:rPr>
          <w:rFonts w:ascii="Arial" w:hAnsi="Arial" w:cs="Arial"/>
          <w:color w:val="auto"/>
          <w:szCs w:val="21"/>
          <w:highlight w:val="none"/>
          <w:shd w:val="clear" w:color="auto" w:fill="auto"/>
        </w:rPr>
      </w:pPr>
    </w:p>
    <w:p>
      <w:pPr>
        <w:widowControl/>
        <w:snapToGrid w:val="0"/>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委托代理人：</w:t>
      </w:r>
      <w:r>
        <w:rPr>
          <w:rFonts w:ascii="Arial" w:hAnsi="Arial" w:cs="Arial"/>
          <w:color w:val="auto"/>
          <w:szCs w:val="21"/>
          <w:highlight w:val="none"/>
          <w:u w:val="single"/>
          <w:shd w:val="clear" w:color="auto" w:fill="auto"/>
        </w:rPr>
        <w:t xml:space="preserve">（签字或盖章）        </w:t>
      </w:r>
      <w:r>
        <w:rPr>
          <w:rFonts w:hint="eastAsia" w:ascii="Arial" w:hAnsi="Arial" w:cs="Arial"/>
          <w:color w:val="auto"/>
          <w:szCs w:val="21"/>
          <w:highlight w:val="none"/>
          <w:u w:val="single"/>
          <w:shd w:val="clear" w:color="auto" w:fill="auto"/>
        </w:rPr>
        <w:t xml:space="preserve">  </w:t>
      </w:r>
      <w:r>
        <w:rPr>
          <w:rFonts w:ascii="Arial" w:hAnsi="Arial" w:cs="Arial"/>
          <w:color w:val="auto"/>
          <w:szCs w:val="21"/>
          <w:highlight w:val="none"/>
          <w:u w:val="single"/>
          <w:shd w:val="clear" w:color="auto" w:fill="auto"/>
        </w:rPr>
        <w:t xml:space="preserve"> </w:t>
      </w:r>
      <w:r>
        <w:rPr>
          <w:rFonts w:hint="eastAsia" w:ascii="Arial" w:hAnsi="Arial" w:cs="Arial"/>
          <w:color w:val="auto"/>
          <w:szCs w:val="21"/>
          <w:highlight w:val="none"/>
          <w:u w:val="single"/>
          <w:shd w:val="clear" w:color="auto" w:fill="auto"/>
        </w:rPr>
        <w:t xml:space="preserve"> </w:t>
      </w:r>
      <w:r>
        <w:rPr>
          <w:rFonts w:ascii="Arial" w:hAnsi="Arial" w:cs="Arial"/>
          <w:color w:val="auto"/>
          <w:szCs w:val="21"/>
          <w:highlight w:val="none"/>
          <w:u w:val="single"/>
          <w:shd w:val="clear" w:color="auto" w:fill="auto"/>
        </w:rPr>
        <w:t xml:space="preserve">   </w:t>
      </w:r>
    </w:p>
    <w:p>
      <w:pPr>
        <w:widowControl/>
        <w:snapToGrid w:val="0"/>
        <w:ind w:firstLine="420"/>
        <w:rPr>
          <w:rFonts w:ascii="Arial" w:hAnsi="Arial" w:cs="Arial"/>
          <w:color w:val="auto"/>
          <w:szCs w:val="21"/>
          <w:highlight w:val="none"/>
          <w:shd w:val="clear" w:color="auto" w:fill="auto"/>
        </w:rPr>
      </w:pPr>
    </w:p>
    <w:p>
      <w:pPr>
        <w:widowControl/>
        <w:snapToGrid w:val="0"/>
        <w:ind w:firstLine="420"/>
        <w:rPr>
          <w:rFonts w:ascii="Arial" w:hAnsi="Arial" w:cs="Arial"/>
          <w:i/>
          <w:iCs/>
          <w:color w:val="auto"/>
          <w:szCs w:val="21"/>
          <w:highlight w:val="none"/>
          <w:shd w:val="clear" w:color="auto" w:fill="auto"/>
        </w:rPr>
      </w:pPr>
      <w:r>
        <w:rPr>
          <w:rFonts w:ascii="Arial" w:hAnsi="Arial" w:cs="Arial"/>
          <w:color w:val="auto"/>
          <w:szCs w:val="21"/>
          <w:highlight w:val="none"/>
          <w:shd w:val="clear" w:color="auto" w:fill="auto"/>
        </w:rPr>
        <w:t>身份证号码：</w:t>
      </w:r>
      <w:r>
        <w:rPr>
          <w:rFonts w:ascii="Arial" w:hAnsi="Arial" w:cs="Arial"/>
          <w:color w:val="auto"/>
          <w:szCs w:val="21"/>
          <w:highlight w:val="none"/>
          <w:u w:val="single"/>
          <w:shd w:val="clear" w:color="auto" w:fill="auto"/>
        </w:rPr>
        <w:t xml:space="preserve">       </w:t>
      </w:r>
      <w:r>
        <w:rPr>
          <w:rFonts w:hint="eastAsia" w:ascii="Arial" w:hAnsi="Arial" w:cs="Arial"/>
          <w:color w:val="auto"/>
          <w:szCs w:val="21"/>
          <w:highlight w:val="none"/>
          <w:u w:val="single"/>
          <w:shd w:val="clear" w:color="auto" w:fill="auto"/>
        </w:rPr>
        <w:t xml:space="preserve">                      </w:t>
      </w:r>
    </w:p>
    <w:p>
      <w:pPr>
        <w:widowControl/>
        <w:snapToGrid w:val="0"/>
        <w:ind w:firstLine="420"/>
        <w:rPr>
          <w:rFonts w:ascii="Arial" w:hAnsi="Arial" w:cs="Arial"/>
          <w:color w:val="auto"/>
          <w:szCs w:val="21"/>
          <w:highlight w:val="none"/>
          <w:u w:val="single"/>
          <w:shd w:val="clear" w:color="auto" w:fill="auto"/>
        </w:rPr>
      </w:pPr>
    </w:p>
    <w:p>
      <w:pPr>
        <w:widowControl/>
        <w:snapToGrid w:val="0"/>
        <w:ind w:firstLine="420"/>
        <w:rPr>
          <w:rFonts w:ascii="Arial" w:hAnsi="Arial" w:cs="Arial"/>
          <w:i/>
          <w:iCs/>
          <w:color w:val="auto"/>
          <w:szCs w:val="21"/>
          <w:highlight w:val="none"/>
          <w:u w:val="single"/>
          <w:shd w:val="clear" w:color="auto" w:fill="auto"/>
        </w:rPr>
      </w:pPr>
      <w:r>
        <w:rPr>
          <w:rFonts w:ascii="Arial" w:hAnsi="Arial" w:cs="Arial"/>
          <w:color w:val="auto"/>
          <w:szCs w:val="21"/>
          <w:highlight w:val="none"/>
          <w:shd w:val="clear" w:color="auto" w:fill="auto"/>
        </w:rPr>
        <w:t>联系电话：</w:t>
      </w:r>
      <w:r>
        <w:rPr>
          <w:rFonts w:ascii="Arial" w:hAnsi="Arial" w:cs="Arial"/>
          <w:color w:val="auto"/>
          <w:szCs w:val="21"/>
          <w:highlight w:val="none"/>
          <w:u w:val="single"/>
          <w:shd w:val="clear" w:color="auto" w:fill="auto"/>
        </w:rPr>
        <w:t xml:space="preserve">       </w:t>
      </w:r>
      <w:r>
        <w:rPr>
          <w:rFonts w:hint="eastAsia" w:ascii="Arial" w:hAnsi="Arial" w:cs="Arial"/>
          <w:color w:val="auto"/>
          <w:szCs w:val="21"/>
          <w:highlight w:val="none"/>
          <w:u w:val="single"/>
          <w:shd w:val="clear" w:color="auto" w:fill="auto"/>
        </w:rPr>
        <w:t xml:space="preserve">                        </w:t>
      </w:r>
    </w:p>
    <w:p>
      <w:pPr>
        <w:widowControl/>
        <w:tabs>
          <w:tab w:val="left" w:pos="6096"/>
        </w:tabs>
        <w:snapToGrid w:val="0"/>
        <w:ind w:firstLine="420"/>
        <w:rPr>
          <w:rFonts w:ascii="Arial" w:hAnsi="Arial" w:cs="Arial"/>
          <w:color w:val="auto"/>
          <w:szCs w:val="21"/>
          <w:highlight w:val="none"/>
          <w:shd w:val="clear" w:color="auto" w:fill="auto"/>
        </w:rPr>
      </w:pPr>
    </w:p>
    <w:tbl>
      <w:tblPr>
        <w:tblStyle w:val="46"/>
        <w:tblW w:w="93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1" w:hRule="atLeast"/>
        </w:trPr>
        <w:tc>
          <w:tcPr>
            <w:tcW w:w="9313" w:type="dxa"/>
          </w:tcPr>
          <w:p>
            <w:pPr>
              <w:tabs>
                <w:tab w:val="left" w:leader="middleDot" w:pos="8400"/>
              </w:tabs>
              <w:ind w:firstLine="420"/>
              <w:rPr>
                <w:rFonts w:ascii="Arial" w:hAnsi="Arial" w:cs="Arial"/>
                <w:color w:val="auto"/>
                <w:highlight w:val="none"/>
                <w:shd w:val="clear" w:color="auto" w:fill="auto"/>
              </w:rPr>
            </w:pPr>
          </w:p>
          <w:p>
            <w:pPr>
              <w:tabs>
                <w:tab w:val="left" w:leader="middleDot" w:pos="8400"/>
              </w:tabs>
              <w:ind w:firstLine="420"/>
              <w:rPr>
                <w:rFonts w:ascii="Arial" w:hAnsi="Arial" w:cs="Arial"/>
                <w:color w:val="auto"/>
                <w:highlight w:val="none"/>
                <w:shd w:val="clear" w:color="auto" w:fill="auto"/>
              </w:rPr>
            </w:pPr>
          </w:p>
          <w:p>
            <w:pPr>
              <w:tabs>
                <w:tab w:val="left" w:leader="middleDot" w:pos="8400"/>
              </w:tabs>
              <w:ind w:firstLine="420"/>
              <w:rPr>
                <w:rFonts w:ascii="Arial" w:hAnsi="Arial" w:cs="Arial"/>
                <w:color w:val="auto"/>
                <w:highlight w:val="none"/>
                <w:shd w:val="clear" w:color="auto" w:fill="auto"/>
              </w:rPr>
            </w:pPr>
          </w:p>
          <w:p>
            <w:pPr>
              <w:tabs>
                <w:tab w:val="left" w:leader="middleDot" w:pos="8400"/>
              </w:tabs>
              <w:ind w:firstLine="420"/>
              <w:jc w:val="center"/>
              <w:rPr>
                <w:rFonts w:ascii="Arial" w:hAnsi="Arial" w:cs="Arial"/>
                <w:color w:val="auto"/>
                <w:highlight w:val="none"/>
                <w:shd w:val="clear" w:color="auto" w:fill="auto"/>
              </w:rPr>
            </w:pPr>
            <w:r>
              <w:rPr>
                <w:rFonts w:ascii="Arial" w:hAnsi="Arial" w:cs="Arial"/>
                <w:color w:val="auto"/>
                <w:highlight w:val="none"/>
                <w:shd w:val="clear" w:color="auto" w:fill="auto"/>
              </w:rPr>
              <w:t>委托代理人身份证复印件粘贴处</w:t>
            </w:r>
          </w:p>
          <w:p>
            <w:pPr>
              <w:tabs>
                <w:tab w:val="left" w:leader="middleDot" w:pos="8400"/>
              </w:tabs>
              <w:ind w:firstLine="420"/>
              <w:rPr>
                <w:rFonts w:ascii="Arial" w:hAnsi="Arial" w:cs="Arial"/>
                <w:color w:val="auto"/>
                <w:highlight w:val="none"/>
                <w:shd w:val="clear" w:color="auto" w:fill="auto"/>
              </w:rPr>
            </w:pPr>
          </w:p>
          <w:p>
            <w:pPr>
              <w:tabs>
                <w:tab w:val="left" w:leader="middleDot" w:pos="8400"/>
              </w:tabs>
              <w:ind w:firstLine="420"/>
              <w:rPr>
                <w:rFonts w:ascii="Arial" w:hAnsi="Arial" w:cs="Arial"/>
                <w:color w:val="auto"/>
                <w:highlight w:val="none"/>
                <w:shd w:val="clear" w:color="auto" w:fill="auto"/>
              </w:rPr>
            </w:pPr>
          </w:p>
        </w:tc>
      </w:tr>
    </w:tbl>
    <w:p>
      <w:pPr>
        <w:widowControl/>
        <w:snapToGrid w:val="0"/>
        <w:ind w:firstLine="420"/>
        <w:rPr>
          <w:rFonts w:ascii="Arial" w:hAnsi="Arial" w:cs="Arial"/>
          <w:color w:val="auto"/>
          <w:szCs w:val="21"/>
          <w:highlight w:val="none"/>
          <w:u w:val="single"/>
          <w:shd w:val="clear" w:color="auto" w:fill="auto"/>
        </w:rPr>
      </w:pPr>
    </w:p>
    <w:p>
      <w:pPr>
        <w:widowControl/>
        <w:wordWrap w:val="0"/>
        <w:snapToGrid w:val="0"/>
        <w:ind w:firstLine="420"/>
        <w:jc w:val="righ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年   月   日</w:t>
      </w:r>
    </w:p>
    <w:p>
      <w:pPr>
        <w:widowControl/>
        <w:snapToGrid w:val="0"/>
        <w:ind w:firstLine="420"/>
        <w:rPr>
          <w:rFonts w:ascii="Arial" w:hAnsi="Arial" w:cs="Arial"/>
          <w:color w:val="auto"/>
          <w:szCs w:val="21"/>
          <w:highlight w:val="none"/>
          <w:shd w:val="clear" w:color="auto" w:fill="auto"/>
        </w:rPr>
      </w:pPr>
    </w:p>
    <w:p>
      <w:pPr>
        <w:tabs>
          <w:tab w:val="left" w:pos="4532"/>
        </w:tabs>
        <w:spacing w:before="291" w:after="291" w:line="400" w:lineRule="atLeast"/>
        <w:ind w:firstLine="422"/>
        <w:rPr>
          <w:rFonts w:ascii="Arial" w:hAnsi="Arial" w:cs="Arial"/>
          <w:b/>
          <w:color w:val="auto"/>
          <w:highlight w:val="none"/>
          <w:shd w:val="clear" w:color="auto" w:fill="auto"/>
        </w:rPr>
      </w:pPr>
      <w:r>
        <w:rPr>
          <w:rFonts w:ascii="Arial" w:hAnsi="Arial" w:cs="Arial"/>
          <w:b/>
          <w:color w:val="auto"/>
          <w:highlight w:val="none"/>
          <w:shd w:val="clear" w:color="auto" w:fill="auto"/>
        </w:rPr>
        <w:t>注：本法定代表人授权书正本一式二份，磋商响应文件正本中有一份，另一份在递交标书时，随授权代表身份证件原件一起交验。</w:t>
      </w:r>
    </w:p>
    <w:p>
      <w:pPr>
        <w:pStyle w:val="8"/>
        <w:tabs>
          <w:tab w:val="center" w:pos="4536"/>
        </w:tabs>
        <w:jc w:val="center"/>
        <w:rPr>
          <w:rFonts w:ascii="Arial" w:hAnsi="Arial" w:cs="Arial"/>
          <w:color w:val="auto"/>
          <w:highlight w:val="none"/>
          <w:shd w:val="clear" w:color="auto" w:fill="auto"/>
        </w:rPr>
      </w:pPr>
      <w:r>
        <w:rPr>
          <w:rFonts w:ascii="Arial" w:hAnsi="Arial" w:cs="Arial"/>
          <w:color w:val="auto"/>
          <w:highlight w:val="none"/>
          <w:shd w:val="clear" w:color="auto" w:fill="auto"/>
        </w:rPr>
        <w:br w:type="page"/>
      </w:r>
      <w:r>
        <w:rPr>
          <w:rFonts w:hint="eastAsia" w:ascii="Arial" w:hAnsi="Arial" w:cs="Arial"/>
          <w:color w:val="auto"/>
          <w:sz w:val="28"/>
          <w:szCs w:val="28"/>
          <w:highlight w:val="none"/>
          <w:shd w:val="clear" w:color="auto" w:fill="auto"/>
          <w:lang w:eastAsia="zh-CN"/>
        </w:rPr>
        <w:t>附件三</w:t>
      </w:r>
      <w:r>
        <w:rPr>
          <w:rFonts w:ascii="Arial" w:hAnsi="Arial" w:cs="Arial"/>
          <w:color w:val="auto"/>
          <w:sz w:val="28"/>
          <w:szCs w:val="28"/>
          <w:highlight w:val="none"/>
          <w:shd w:val="clear" w:color="auto" w:fill="auto"/>
        </w:rPr>
        <w:t xml:space="preserve">-2 </w:t>
      </w:r>
      <w:r>
        <w:rPr>
          <w:rFonts w:hint="eastAsia" w:ascii="Arial" w:hAnsi="Arial" w:cs="Arial"/>
          <w:color w:val="auto"/>
          <w:sz w:val="28"/>
          <w:szCs w:val="28"/>
          <w:highlight w:val="none"/>
          <w:shd w:val="clear" w:color="auto" w:fill="auto"/>
          <w:lang w:val="en-US" w:eastAsia="zh-CN"/>
        </w:rPr>
        <w:t xml:space="preserve">   </w:t>
      </w:r>
      <w:r>
        <w:rPr>
          <w:rFonts w:ascii="Arial" w:hAnsi="Arial" w:cs="Arial"/>
          <w:color w:val="auto"/>
          <w:sz w:val="28"/>
          <w:szCs w:val="28"/>
          <w:highlight w:val="none"/>
          <w:shd w:val="clear" w:color="auto" w:fill="auto"/>
        </w:rPr>
        <w:t>法定代表人身份证明</w:t>
      </w:r>
    </w:p>
    <w:p>
      <w:pPr>
        <w:spacing w:beforeLines="100" w:line="480" w:lineRule="exact"/>
        <w:ind w:firstLine="420"/>
        <w:rPr>
          <w:rFonts w:hint="eastAsia" w:ascii="Arial" w:hAnsi="Arial" w:eastAsia="宋体" w:cs="Arial"/>
          <w:color w:val="auto"/>
          <w:highlight w:val="none"/>
          <w:u w:val="single"/>
          <w:shd w:val="clear" w:color="auto" w:fill="auto"/>
          <w:lang w:val="en-US" w:eastAsia="zh-CN"/>
        </w:rPr>
      </w:pPr>
      <w:r>
        <w:rPr>
          <w:rFonts w:ascii="Arial" w:hAnsi="Arial" w:cs="Arial"/>
          <w:color w:val="auto"/>
          <w:highlight w:val="none"/>
          <w:shd w:val="clear" w:color="auto" w:fill="auto"/>
        </w:rPr>
        <w:t>磋商供应商：</w:t>
      </w:r>
      <w:r>
        <w:rPr>
          <w:rFonts w:hint="eastAsia" w:ascii="Arial" w:hAnsi="Arial" w:cs="Arial"/>
          <w:color w:val="auto"/>
          <w:highlight w:val="none"/>
          <w:u w:val="single"/>
          <w:shd w:val="clear" w:color="auto" w:fill="auto"/>
          <w:lang w:val="en-US" w:eastAsia="zh-CN"/>
        </w:rPr>
        <w:t xml:space="preserve">                              </w:t>
      </w:r>
    </w:p>
    <w:p>
      <w:pPr>
        <w:spacing w:beforeLines="100" w:line="480" w:lineRule="exact"/>
        <w:ind w:firstLine="420"/>
        <w:rPr>
          <w:rFonts w:hint="eastAsia" w:ascii="Arial" w:hAnsi="Arial" w:eastAsia="宋体" w:cs="Arial"/>
          <w:color w:val="auto"/>
          <w:highlight w:val="none"/>
          <w:u w:val="single"/>
          <w:shd w:val="clear" w:color="auto" w:fill="auto"/>
          <w:lang w:val="en-US" w:eastAsia="zh-CN"/>
        </w:rPr>
      </w:pPr>
      <w:r>
        <w:rPr>
          <w:rFonts w:ascii="Arial" w:hAnsi="Arial" w:cs="Arial"/>
          <w:color w:val="auto"/>
          <w:highlight w:val="none"/>
          <w:shd w:val="clear" w:color="auto" w:fill="auto"/>
        </w:rPr>
        <w:t>单位性质：</w:t>
      </w:r>
      <w:r>
        <w:rPr>
          <w:rFonts w:hint="eastAsia" w:ascii="Arial" w:hAnsi="Arial" w:cs="Arial"/>
          <w:color w:val="auto"/>
          <w:highlight w:val="none"/>
          <w:u w:val="single"/>
          <w:shd w:val="clear" w:color="auto" w:fill="auto"/>
          <w:lang w:val="en-US" w:eastAsia="zh-CN"/>
        </w:rPr>
        <w:t xml:space="preserve">                              </w:t>
      </w:r>
    </w:p>
    <w:p>
      <w:pPr>
        <w:spacing w:beforeLines="100" w:line="480" w:lineRule="exact"/>
        <w:ind w:firstLine="420"/>
        <w:rPr>
          <w:rFonts w:hint="eastAsia" w:ascii="Arial" w:hAnsi="Arial" w:eastAsia="宋体" w:cs="Arial"/>
          <w:color w:val="auto"/>
          <w:highlight w:val="none"/>
          <w:u w:val="single"/>
          <w:shd w:val="clear" w:color="auto" w:fill="auto"/>
          <w:lang w:val="en-US" w:eastAsia="zh-CN"/>
        </w:rPr>
      </w:pPr>
      <w:r>
        <w:rPr>
          <w:rFonts w:ascii="Arial" w:hAnsi="Arial" w:cs="Arial"/>
          <w:color w:val="auto"/>
          <w:highlight w:val="none"/>
          <w:shd w:val="clear" w:color="auto" w:fill="auto"/>
        </w:rPr>
        <w:t>地    址</w:t>
      </w:r>
      <w:r>
        <w:rPr>
          <w:rFonts w:hint="eastAsia" w:ascii="Arial" w:hAnsi="Arial" w:cs="Arial"/>
          <w:color w:val="auto"/>
          <w:highlight w:val="none"/>
          <w:shd w:val="clear" w:color="auto" w:fill="auto"/>
          <w:lang w:eastAsia="zh-CN"/>
        </w:rPr>
        <w:t>：</w:t>
      </w:r>
      <w:r>
        <w:rPr>
          <w:rFonts w:hint="eastAsia" w:ascii="Arial" w:hAnsi="Arial" w:cs="Arial"/>
          <w:color w:val="auto"/>
          <w:highlight w:val="none"/>
          <w:u w:val="single"/>
          <w:shd w:val="clear" w:color="auto" w:fill="auto"/>
          <w:lang w:val="en-US" w:eastAsia="zh-CN"/>
        </w:rPr>
        <w:t xml:space="preserve">                              </w:t>
      </w:r>
    </w:p>
    <w:p>
      <w:pPr>
        <w:spacing w:beforeLines="100" w:line="4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成立时间：</w:t>
      </w:r>
      <w:r>
        <w:rPr>
          <w:rFonts w:hint="eastAsia" w:ascii="Arial" w:hAnsi="Arial" w:cs="Arial"/>
          <w:color w:val="auto"/>
          <w:highlight w:val="none"/>
          <w:u w:val="single"/>
          <w:shd w:val="clear" w:color="auto" w:fill="auto"/>
          <w:lang w:val="en-US" w:eastAsia="zh-CN"/>
        </w:rPr>
        <w:t xml:space="preserve">     </w:t>
      </w:r>
      <w:r>
        <w:rPr>
          <w:rFonts w:ascii="Arial" w:hAnsi="Arial" w:cs="Arial"/>
          <w:color w:val="auto"/>
          <w:highlight w:val="none"/>
          <w:shd w:val="clear" w:color="auto" w:fill="auto"/>
        </w:rPr>
        <w:t>年</w:t>
      </w:r>
      <w:r>
        <w:rPr>
          <w:rFonts w:hint="eastAsia" w:ascii="Arial" w:hAnsi="Arial" w:cs="Arial"/>
          <w:color w:val="auto"/>
          <w:highlight w:val="none"/>
          <w:u w:val="single"/>
          <w:shd w:val="clear" w:color="auto" w:fill="auto"/>
          <w:lang w:val="en-US" w:eastAsia="zh-CN"/>
        </w:rPr>
        <w:t xml:space="preserve">     </w:t>
      </w:r>
      <w:r>
        <w:rPr>
          <w:rFonts w:ascii="Arial" w:hAnsi="Arial" w:cs="Arial"/>
          <w:color w:val="auto"/>
          <w:highlight w:val="none"/>
          <w:shd w:val="clear" w:color="auto" w:fill="auto"/>
        </w:rPr>
        <w:t>月</w:t>
      </w:r>
      <w:r>
        <w:rPr>
          <w:rFonts w:hint="eastAsia" w:ascii="Arial" w:hAnsi="Arial" w:cs="Arial"/>
          <w:color w:val="auto"/>
          <w:highlight w:val="none"/>
          <w:u w:val="single"/>
          <w:shd w:val="clear" w:color="auto" w:fill="auto"/>
          <w:lang w:val="en-US" w:eastAsia="zh-CN"/>
        </w:rPr>
        <w:t xml:space="preserve">    </w:t>
      </w:r>
      <w:r>
        <w:rPr>
          <w:rFonts w:ascii="Arial" w:hAnsi="Arial" w:cs="Arial"/>
          <w:color w:val="auto"/>
          <w:highlight w:val="none"/>
          <w:shd w:val="clear" w:color="auto" w:fill="auto"/>
        </w:rPr>
        <w:t>日</w:t>
      </w:r>
    </w:p>
    <w:p>
      <w:pPr>
        <w:spacing w:beforeLines="100" w:line="480" w:lineRule="exact"/>
        <w:ind w:firstLine="420"/>
        <w:rPr>
          <w:rFonts w:hint="eastAsia" w:ascii="Arial" w:hAnsi="Arial" w:eastAsia="宋体" w:cs="Arial"/>
          <w:color w:val="auto"/>
          <w:highlight w:val="none"/>
          <w:u w:val="single"/>
          <w:shd w:val="clear" w:color="auto" w:fill="auto"/>
          <w:lang w:val="en-US" w:eastAsia="zh-CN"/>
        </w:rPr>
      </w:pPr>
      <w:r>
        <w:rPr>
          <w:rFonts w:ascii="Arial" w:hAnsi="Arial" w:cs="Arial"/>
          <w:color w:val="auto"/>
          <w:highlight w:val="none"/>
          <w:shd w:val="clear" w:color="auto" w:fill="auto"/>
        </w:rPr>
        <w:t>经营期限：</w:t>
      </w:r>
      <w:r>
        <w:rPr>
          <w:rFonts w:hint="eastAsia" w:ascii="Arial" w:hAnsi="Arial" w:cs="Arial"/>
          <w:color w:val="auto"/>
          <w:highlight w:val="none"/>
          <w:u w:val="single"/>
          <w:shd w:val="clear" w:color="auto" w:fill="auto"/>
          <w:lang w:val="en-US" w:eastAsia="zh-CN"/>
        </w:rPr>
        <w:t xml:space="preserve">                              </w:t>
      </w:r>
    </w:p>
    <w:p>
      <w:pPr>
        <w:spacing w:beforeLines="100" w:line="480" w:lineRule="exact"/>
        <w:ind w:firstLine="420"/>
        <w:rPr>
          <w:rFonts w:hint="eastAsia" w:ascii="Arial" w:hAnsi="Arial" w:eastAsia="宋体" w:cs="Arial"/>
          <w:color w:val="auto"/>
          <w:highlight w:val="none"/>
          <w:u w:val="single"/>
          <w:shd w:val="clear" w:color="auto" w:fill="auto"/>
          <w:lang w:val="en-US" w:eastAsia="zh-CN"/>
        </w:rPr>
      </w:pPr>
      <w:r>
        <w:rPr>
          <w:rFonts w:ascii="Arial" w:hAnsi="Arial" w:cs="Arial"/>
          <w:color w:val="auto"/>
          <w:highlight w:val="none"/>
          <w:shd w:val="clear" w:color="auto" w:fill="auto"/>
        </w:rPr>
        <w:t>姓名：</w:t>
      </w:r>
      <w:r>
        <w:rPr>
          <w:rFonts w:hint="eastAsia" w:ascii="Arial" w:hAnsi="Arial" w:cs="Arial"/>
          <w:color w:val="auto"/>
          <w:highlight w:val="none"/>
          <w:u w:val="single"/>
          <w:shd w:val="clear" w:color="auto" w:fill="auto"/>
          <w:lang w:val="en-US" w:eastAsia="zh-CN"/>
        </w:rPr>
        <w:t xml:space="preserve">      </w:t>
      </w:r>
      <w:r>
        <w:rPr>
          <w:rFonts w:ascii="Arial" w:hAnsi="Arial" w:cs="Arial"/>
          <w:color w:val="auto"/>
          <w:highlight w:val="none"/>
          <w:shd w:val="clear" w:color="auto" w:fill="auto"/>
        </w:rPr>
        <w:t>性别：</w:t>
      </w:r>
      <w:r>
        <w:rPr>
          <w:rFonts w:hint="eastAsia" w:ascii="Arial" w:hAnsi="Arial" w:cs="Arial"/>
          <w:color w:val="auto"/>
          <w:highlight w:val="none"/>
          <w:u w:val="single"/>
          <w:shd w:val="clear" w:color="auto" w:fill="auto"/>
          <w:lang w:val="en-US" w:eastAsia="zh-CN"/>
        </w:rPr>
        <w:t xml:space="preserve">     </w:t>
      </w:r>
      <w:r>
        <w:rPr>
          <w:rFonts w:ascii="Arial" w:hAnsi="Arial" w:cs="Arial"/>
          <w:color w:val="auto"/>
          <w:highlight w:val="none"/>
          <w:shd w:val="clear" w:color="auto" w:fill="auto"/>
        </w:rPr>
        <w:t>年龄：</w:t>
      </w:r>
      <w:r>
        <w:rPr>
          <w:rFonts w:hint="eastAsia" w:ascii="Arial" w:hAnsi="Arial" w:cs="Arial"/>
          <w:color w:val="auto"/>
          <w:highlight w:val="none"/>
          <w:u w:val="single"/>
          <w:shd w:val="clear" w:color="auto" w:fill="auto"/>
          <w:lang w:val="en-US" w:eastAsia="zh-CN"/>
        </w:rPr>
        <w:t xml:space="preserve">      </w:t>
      </w:r>
      <w:r>
        <w:rPr>
          <w:rFonts w:ascii="Arial" w:hAnsi="Arial" w:cs="Arial"/>
          <w:color w:val="auto"/>
          <w:highlight w:val="none"/>
          <w:shd w:val="clear" w:color="auto" w:fill="auto"/>
        </w:rPr>
        <w:t>职务：</w:t>
      </w:r>
      <w:r>
        <w:rPr>
          <w:rFonts w:hint="eastAsia" w:ascii="Arial" w:hAnsi="Arial" w:cs="Arial"/>
          <w:color w:val="auto"/>
          <w:highlight w:val="none"/>
          <w:u w:val="single"/>
          <w:shd w:val="clear" w:color="auto" w:fill="auto"/>
          <w:lang w:val="en-US" w:eastAsia="zh-CN"/>
        </w:rPr>
        <w:t xml:space="preserve">        </w:t>
      </w:r>
    </w:p>
    <w:p>
      <w:pPr>
        <w:spacing w:beforeLines="100" w:line="4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系</w:t>
      </w:r>
      <w:r>
        <w:rPr>
          <w:rFonts w:ascii="Arial" w:hAnsi="Arial" w:cs="Arial"/>
          <w:color w:val="auto"/>
          <w:highlight w:val="none"/>
          <w:u w:val="single"/>
          <w:shd w:val="clear" w:color="auto" w:fill="auto"/>
        </w:rPr>
        <w:t xml:space="preserve">          （磋商供应商名称）          </w:t>
      </w:r>
      <w:r>
        <w:rPr>
          <w:rFonts w:ascii="Arial" w:hAnsi="Arial" w:cs="Arial"/>
          <w:color w:val="auto"/>
          <w:highlight w:val="none"/>
          <w:shd w:val="clear" w:color="auto" w:fill="auto"/>
        </w:rPr>
        <w:t>的法定代表人。</w:t>
      </w:r>
    </w:p>
    <w:p>
      <w:pPr>
        <w:spacing w:beforeLines="100" w:line="4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特此证明。</w:t>
      </w:r>
    </w:p>
    <w:tbl>
      <w:tblPr>
        <w:tblStyle w:val="46"/>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1" w:hRule="atLeast"/>
        </w:trPr>
        <w:tc>
          <w:tcPr>
            <w:tcW w:w="9155" w:type="dxa"/>
            <w:vAlign w:val="center"/>
          </w:tcPr>
          <w:p>
            <w:pPr>
              <w:tabs>
                <w:tab w:val="left" w:leader="middleDot" w:pos="8400"/>
              </w:tabs>
              <w:spacing w:line="480" w:lineRule="exact"/>
              <w:ind w:firstLine="420"/>
              <w:jc w:val="center"/>
              <w:rPr>
                <w:rFonts w:ascii="Arial" w:hAnsi="Arial" w:cs="Arial"/>
                <w:color w:val="auto"/>
                <w:highlight w:val="none"/>
                <w:shd w:val="clear" w:color="auto" w:fill="auto"/>
              </w:rPr>
            </w:pPr>
            <w:r>
              <w:rPr>
                <w:rFonts w:ascii="Arial" w:hAnsi="Arial" w:cs="Arial"/>
                <w:color w:val="auto"/>
                <w:highlight w:val="none"/>
                <w:shd w:val="clear" w:color="auto" w:fill="auto"/>
              </w:rPr>
              <w:t>身 份 证 复 印 件 粘 贴 处</w:t>
            </w:r>
          </w:p>
        </w:tc>
      </w:tr>
    </w:tbl>
    <w:p>
      <w:pPr>
        <w:spacing w:beforeLines="100" w:line="480" w:lineRule="exact"/>
        <w:ind w:firstLine="420"/>
        <w:rPr>
          <w:rFonts w:ascii="Arial" w:hAnsi="Arial" w:cs="Arial"/>
          <w:color w:val="auto"/>
          <w:highlight w:val="none"/>
          <w:shd w:val="clear" w:color="auto" w:fill="auto"/>
        </w:rPr>
      </w:pPr>
    </w:p>
    <w:p>
      <w:pPr>
        <w:spacing w:beforeLines="100" w:line="480" w:lineRule="exact"/>
        <w:ind w:firstLine="4620" w:firstLineChars="2200"/>
        <w:rPr>
          <w:rFonts w:ascii="Arial" w:hAnsi="Arial" w:cs="Arial"/>
          <w:color w:val="auto"/>
          <w:highlight w:val="none"/>
          <w:u w:val="single"/>
          <w:shd w:val="clear" w:color="auto" w:fill="auto"/>
        </w:rPr>
      </w:pPr>
      <w:r>
        <w:rPr>
          <w:rFonts w:ascii="Arial" w:hAnsi="Arial" w:cs="Arial"/>
          <w:color w:val="auto"/>
          <w:highlight w:val="none"/>
          <w:shd w:val="clear" w:color="auto" w:fill="auto"/>
        </w:rPr>
        <w:t>磋商供应商：</w:t>
      </w:r>
      <w:r>
        <w:rPr>
          <w:rFonts w:ascii="Arial" w:hAnsi="Arial" w:cs="Arial"/>
          <w:color w:val="auto"/>
          <w:highlight w:val="none"/>
          <w:u w:val="single"/>
          <w:shd w:val="clear" w:color="auto" w:fill="auto"/>
        </w:rPr>
        <w:t xml:space="preserve">             （盖单位公章）</w:t>
      </w:r>
    </w:p>
    <w:p>
      <w:pPr>
        <w:spacing w:beforeLines="100" w:line="480" w:lineRule="exact"/>
        <w:ind w:firstLine="5460" w:firstLineChars="2600"/>
        <w:jc w:val="center"/>
        <w:rPr>
          <w:rFonts w:ascii="Arial" w:hAnsi="Arial" w:cs="Arial"/>
          <w:color w:val="auto"/>
          <w:highlight w:val="none"/>
          <w:u w:val="single"/>
          <w:shd w:val="clear" w:color="auto" w:fill="auto"/>
        </w:rPr>
      </w:pPr>
      <w:r>
        <w:rPr>
          <w:rFonts w:ascii="Arial" w:hAnsi="Arial" w:cs="Arial"/>
          <w:color w:val="auto"/>
          <w:highlight w:val="none"/>
          <w:shd w:val="clear" w:color="auto" w:fill="auto"/>
        </w:rPr>
        <w:t xml:space="preserve">          年      月     日</w:t>
      </w:r>
    </w:p>
    <w:p>
      <w:pPr>
        <w:pStyle w:val="8"/>
        <w:tabs>
          <w:tab w:val="center" w:pos="4536"/>
        </w:tabs>
        <w:jc w:val="center"/>
        <w:rPr>
          <w:rFonts w:ascii="Arial" w:hAnsi="Arial" w:cs="Arial"/>
          <w:color w:val="auto"/>
          <w:sz w:val="28"/>
          <w:szCs w:val="28"/>
          <w:highlight w:val="none"/>
          <w:shd w:val="clear" w:color="auto" w:fill="auto"/>
        </w:rPr>
      </w:pPr>
      <w:r>
        <w:rPr>
          <w:rFonts w:ascii="Arial" w:hAnsi="Arial" w:cs="Arial"/>
          <w:color w:val="auto"/>
          <w:sz w:val="28"/>
          <w:szCs w:val="28"/>
          <w:highlight w:val="none"/>
          <w:shd w:val="clear" w:color="auto" w:fill="auto"/>
        </w:rPr>
        <w:br w:type="page"/>
      </w:r>
      <w:r>
        <w:rPr>
          <w:rFonts w:hint="eastAsia" w:ascii="Arial" w:hAnsi="Arial" w:cs="Arial"/>
          <w:color w:val="auto"/>
          <w:sz w:val="28"/>
          <w:szCs w:val="28"/>
          <w:highlight w:val="none"/>
          <w:shd w:val="clear" w:color="auto" w:fill="auto"/>
          <w:lang w:eastAsia="zh-CN"/>
        </w:rPr>
        <w:t>附件四</w:t>
      </w:r>
      <w:r>
        <w:rPr>
          <w:rFonts w:hint="eastAsia" w:ascii="Arial" w:hAnsi="Arial" w:cs="Arial"/>
          <w:color w:val="auto"/>
          <w:sz w:val="28"/>
          <w:szCs w:val="28"/>
          <w:highlight w:val="none"/>
          <w:shd w:val="clear" w:color="auto" w:fill="auto"/>
          <w:lang w:val="en-US" w:eastAsia="zh-CN"/>
        </w:rPr>
        <w:t xml:space="preserve">   </w:t>
      </w:r>
      <w:r>
        <w:rPr>
          <w:rFonts w:ascii="Arial" w:hAnsi="Arial" w:cs="Arial"/>
          <w:color w:val="auto"/>
          <w:sz w:val="28"/>
          <w:szCs w:val="28"/>
          <w:highlight w:val="none"/>
          <w:shd w:val="clear" w:color="auto" w:fill="auto"/>
        </w:rPr>
        <w:t>已标价工程量清单</w:t>
      </w:r>
    </w:p>
    <w:p>
      <w:pPr>
        <w:widowControl/>
        <w:spacing w:line="240" w:lineRule="auto"/>
        <w:ind w:firstLine="600" w:firstLineChars="200"/>
        <w:rPr>
          <w:rFonts w:ascii="Arial" w:hAnsi="Arial" w:cs="Arial"/>
          <w:color w:val="auto"/>
          <w:sz w:val="30"/>
          <w:szCs w:val="30"/>
          <w:highlight w:val="none"/>
          <w:shd w:val="clear" w:color="auto" w:fill="auto"/>
        </w:rPr>
      </w:pPr>
      <w:bookmarkStart w:id="275" w:name="_Toc8736390"/>
      <w:bookmarkStart w:id="276" w:name="_Toc12067_WPSOffice_Level1"/>
    </w:p>
    <w:p>
      <w:pPr>
        <w:widowControl/>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按照《浙江省建设工程计价规则》（2018版）进行编制，或者直接从计价软件中获取导入；投标报价扉页格式里取消“编制人”一栏。</w:t>
      </w:r>
    </w:p>
    <w:p>
      <w:pPr>
        <w:widowControl/>
        <w:spacing w:line="240" w:lineRule="auto"/>
        <w:rPr>
          <w:rFonts w:ascii="Arial" w:hAnsi="Arial" w:cs="Arial"/>
          <w:b/>
          <w:color w:val="auto"/>
          <w:sz w:val="30"/>
          <w:szCs w:val="30"/>
          <w:highlight w:val="none"/>
          <w:shd w:val="clear" w:color="auto" w:fill="auto"/>
        </w:rPr>
      </w:pPr>
      <w:r>
        <w:rPr>
          <w:rFonts w:ascii="Arial" w:hAnsi="Arial" w:cs="Arial"/>
          <w:color w:val="auto"/>
          <w:sz w:val="30"/>
          <w:szCs w:val="30"/>
          <w:highlight w:val="none"/>
          <w:shd w:val="clear" w:color="auto" w:fill="auto"/>
        </w:rPr>
        <w:br w:type="page"/>
      </w:r>
    </w:p>
    <w:p>
      <w:pPr>
        <w:spacing w:line="360" w:lineRule="auto"/>
        <w:ind w:firstLine="551" w:firstLineChars="196"/>
        <w:jc w:val="center"/>
        <w:rPr>
          <w:rFonts w:ascii="Arial" w:hAnsi="Arial" w:cs="Arial"/>
          <w:b/>
          <w:bCs/>
          <w:color w:val="auto"/>
          <w:sz w:val="28"/>
          <w:szCs w:val="28"/>
          <w:highlight w:val="none"/>
          <w:shd w:val="clear" w:color="auto" w:fill="auto"/>
        </w:rPr>
      </w:pPr>
      <w:r>
        <w:rPr>
          <w:rFonts w:ascii="Arial" w:hAnsi="Arial" w:cs="Arial"/>
          <w:b/>
          <w:bCs/>
          <w:color w:val="auto"/>
          <w:sz w:val="28"/>
          <w:szCs w:val="28"/>
          <w:highlight w:val="none"/>
          <w:shd w:val="clear" w:color="auto" w:fill="auto"/>
        </w:rPr>
        <w:t>附件</w:t>
      </w:r>
      <w:r>
        <w:rPr>
          <w:rFonts w:hint="eastAsia" w:ascii="Arial" w:hAnsi="Arial" w:cs="Arial"/>
          <w:b/>
          <w:bCs/>
          <w:color w:val="auto"/>
          <w:sz w:val="28"/>
          <w:szCs w:val="28"/>
          <w:highlight w:val="none"/>
          <w:shd w:val="clear" w:color="auto" w:fill="auto"/>
          <w:lang w:eastAsia="zh-CN"/>
        </w:rPr>
        <w:t>五</w:t>
      </w:r>
      <w:r>
        <w:rPr>
          <w:rFonts w:hint="eastAsia" w:ascii="Arial" w:hAnsi="Arial" w:cs="Arial"/>
          <w:b/>
          <w:bCs/>
          <w:color w:val="auto"/>
          <w:sz w:val="28"/>
          <w:szCs w:val="28"/>
          <w:highlight w:val="none"/>
          <w:shd w:val="clear" w:color="auto" w:fill="auto"/>
          <w:lang w:val="en-US" w:eastAsia="zh-CN"/>
        </w:rPr>
        <w:t xml:space="preserve">   </w:t>
      </w:r>
      <w:r>
        <w:rPr>
          <w:rFonts w:ascii="Arial" w:hAnsi="Arial" w:cs="Arial"/>
          <w:b/>
          <w:bCs/>
          <w:color w:val="auto"/>
          <w:sz w:val="28"/>
          <w:szCs w:val="28"/>
          <w:highlight w:val="none"/>
          <w:shd w:val="clear" w:color="auto" w:fill="auto"/>
        </w:rPr>
        <w:t>中小企业声明函</w:t>
      </w:r>
      <w:r>
        <w:rPr>
          <w:rFonts w:hint="eastAsia" w:ascii="宋体" w:hAnsi="宋体" w:cs="宋体"/>
          <w:b/>
          <w:bCs/>
          <w:color w:val="auto"/>
          <w:sz w:val="28"/>
          <w:szCs w:val="28"/>
          <w:highlight w:val="none"/>
          <w:shd w:val="clear" w:color="auto" w:fill="auto"/>
          <w:lang w:val="en-US" w:eastAsia="zh-CN"/>
        </w:rPr>
        <w:t xml:space="preserve">（工程） </w:t>
      </w:r>
    </w:p>
    <w:p>
      <w:pPr>
        <w:pStyle w:val="43"/>
        <w:spacing w:before="0" w:beforeAutospacing="0" w:after="0" w:afterAutospacing="0"/>
        <w:ind w:firstLine="420"/>
        <w:rPr>
          <w:rFonts w:ascii="Arial" w:hAnsi="Arial" w:cs="Arial"/>
          <w:color w:val="auto"/>
          <w:sz w:val="21"/>
          <w:szCs w:val="21"/>
          <w:highlight w:val="none"/>
          <w:shd w:val="clear" w:color="auto" w:fill="auto"/>
        </w:rPr>
      </w:pPr>
      <w:r>
        <w:rPr>
          <w:rFonts w:ascii="Arial" w:hAnsi="Arial" w:cs="Arial"/>
          <w:color w:val="auto"/>
          <w:sz w:val="21"/>
          <w:szCs w:val="21"/>
          <w:highlight w:val="none"/>
          <w:shd w:val="clear" w:color="auto" w:fill="auto"/>
        </w:rPr>
        <w:t> </w:t>
      </w:r>
    </w:p>
    <w:p>
      <w:pPr>
        <w:spacing w:line="360" w:lineRule="auto"/>
        <w:ind w:firstLine="411" w:firstLineChars="196"/>
        <w:rPr>
          <w:rFonts w:hint="eastAsia" w:ascii="宋体" w:hAnsi="宋体" w:cs="宋体"/>
          <w:i w:val="0"/>
          <w:iCs w:val="0"/>
          <w:color w:val="auto"/>
          <w:szCs w:val="22"/>
          <w:highlight w:val="none"/>
          <w:shd w:val="clear" w:color="auto" w:fill="auto"/>
          <w:lang w:val="en-US" w:eastAsia="zh-CN"/>
        </w:rPr>
      </w:pPr>
      <w:r>
        <w:rPr>
          <w:rFonts w:hint="eastAsia" w:ascii="宋体" w:hAnsi="宋体" w:cs="宋体"/>
          <w:i w:val="0"/>
          <w:iCs w:val="0"/>
          <w:color w:val="auto"/>
          <w:szCs w:val="22"/>
          <w:highlight w:val="none"/>
          <w:shd w:val="clear" w:color="auto" w:fill="auto"/>
          <w:lang w:val="en-US" w:eastAsia="zh-CN"/>
        </w:rPr>
        <w:t>本公司（联合体）郑重声明，根据《政府采购促进中小企业发展管理办法》（财库﹝2020﹞46 号）的规定，本公司（联合体）参加</w:t>
      </w:r>
      <w:r>
        <w:rPr>
          <w:rFonts w:hint="eastAsia" w:ascii="宋体" w:hAnsi="宋体" w:cs="宋体"/>
          <w:i w:val="0"/>
          <w:iCs w:val="0"/>
          <w:color w:val="auto"/>
          <w:szCs w:val="22"/>
          <w:highlight w:val="none"/>
          <w:u w:val="single"/>
          <w:shd w:val="clear" w:color="auto" w:fill="auto"/>
          <w:lang w:val="en-US" w:eastAsia="zh-CN"/>
        </w:rPr>
        <w:t>（单位名称）</w:t>
      </w:r>
      <w:r>
        <w:rPr>
          <w:rFonts w:hint="eastAsia" w:ascii="宋体" w:hAnsi="宋体" w:cs="宋体"/>
          <w:i w:val="0"/>
          <w:iCs w:val="0"/>
          <w:color w:val="auto"/>
          <w:szCs w:val="22"/>
          <w:highlight w:val="none"/>
          <w:shd w:val="clear" w:color="auto" w:fill="auto"/>
          <w:lang w:val="en-US" w:eastAsia="zh-CN"/>
        </w:rPr>
        <w:t>的</w:t>
      </w:r>
      <w:r>
        <w:rPr>
          <w:rFonts w:hint="eastAsia" w:ascii="宋体" w:hAnsi="宋体" w:cs="宋体"/>
          <w:i w:val="0"/>
          <w:iCs w:val="0"/>
          <w:color w:val="auto"/>
          <w:szCs w:val="22"/>
          <w:highlight w:val="none"/>
          <w:u w:val="single"/>
          <w:shd w:val="clear" w:color="auto" w:fill="auto"/>
          <w:lang w:val="en-US" w:eastAsia="zh-CN"/>
        </w:rPr>
        <w:t>（项目名称）</w:t>
      </w:r>
      <w:r>
        <w:rPr>
          <w:rFonts w:hint="eastAsia" w:ascii="宋体" w:hAnsi="宋体" w:cs="宋体"/>
          <w:i w:val="0"/>
          <w:iCs w:val="0"/>
          <w:color w:val="auto"/>
          <w:szCs w:val="22"/>
          <w:highlight w:val="none"/>
          <w:shd w:val="clear" w:color="auto" w:fill="auto"/>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11" w:firstLineChars="196"/>
        <w:rPr>
          <w:rFonts w:hint="eastAsia" w:ascii="宋体" w:hAnsi="宋体" w:cs="宋体"/>
          <w:i w:val="0"/>
          <w:iCs w:val="0"/>
          <w:color w:val="auto"/>
          <w:szCs w:val="22"/>
          <w:highlight w:val="none"/>
          <w:shd w:val="clear" w:color="auto" w:fill="auto"/>
          <w:lang w:val="en-US" w:eastAsia="zh-CN"/>
        </w:rPr>
      </w:pPr>
      <w:r>
        <w:rPr>
          <w:rFonts w:hint="eastAsia" w:ascii="宋体" w:hAnsi="宋体" w:cs="宋体"/>
          <w:i w:val="0"/>
          <w:iCs w:val="0"/>
          <w:color w:val="auto"/>
          <w:szCs w:val="22"/>
          <w:highlight w:val="none"/>
          <w:shd w:val="clear" w:color="auto" w:fill="auto"/>
          <w:lang w:val="en-US" w:eastAsia="zh-CN"/>
        </w:rPr>
        <w:t>1.</w:t>
      </w:r>
      <w:r>
        <w:rPr>
          <w:rFonts w:hint="eastAsia" w:ascii="宋体" w:hAnsi="宋体" w:cs="宋体"/>
          <w:i w:val="0"/>
          <w:iCs w:val="0"/>
          <w:color w:val="auto"/>
          <w:szCs w:val="22"/>
          <w:highlight w:val="none"/>
          <w:u w:val="single"/>
          <w:shd w:val="clear" w:color="auto" w:fill="auto"/>
          <w:lang w:val="en-US" w:eastAsia="zh-CN"/>
        </w:rPr>
        <w:t xml:space="preserve"> （标的名称） </w:t>
      </w:r>
      <w:r>
        <w:rPr>
          <w:rFonts w:hint="eastAsia" w:ascii="宋体" w:hAnsi="宋体" w:cs="宋体"/>
          <w:i w:val="0"/>
          <w:iCs w:val="0"/>
          <w:color w:val="auto"/>
          <w:szCs w:val="22"/>
          <w:highlight w:val="none"/>
          <w:shd w:val="clear" w:color="auto" w:fill="auto"/>
          <w:lang w:val="en-US" w:eastAsia="zh-CN"/>
        </w:rPr>
        <w:t>，属于</w:t>
      </w:r>
      <w:r>
        <w:rPr>
          <w:rFonts w:hint="eastAsia" w:ascii="宋体" w:hAnsi="宋体" w:cs="宋体"/>
          <w:i w:val="0"/>
          <w:iCs w:val="0"/>
          <w:color w:val="auto"/>
          <w:szCs w:val="22"/>
          <w:highlight w:val="none"/>
          <w:u w:val="single"/>
          <w:shd w:val="clear" w:color="auto" w:fill="auto"/>
          <w:lang w:val="en-US" w:eastAsia="zh-CN"/>
        </w:rPr>
        <w:t xml:space="preserve"> 建筑安装业  </w:t>
      </w:r>
      <w:r>
        <w:rPr>
          <w:rFonts w:hint="eastAsia" w:ascii="宋体" w:hAnsi="宋体" w:cs="宋体"/>
          <w:i w:val="0"/>
          <w:iCs w:val="0"/>
          <w:color w:val="auto"/>
          <w:szCs w:val="22"/>
          <w:highlight w:val="none"/>
          <w:shd w:val="clear" w:color="auto" w:fill="auto"/>
          <w:lang w:val="en-US" w:eastAsia="zh-CN"/>
        </w:rPr>
        <w:t>；承建（承接）企业为</w:t>
      </w:r>
      <w:r>
        <w:rPr>
          <w:rFonts w:hint="eastAsia" w:ascii="宋体" w:hAnsi="宋体" w:cs="宋体"/>
          <w:i w:val="0"/>
          <w:iCs w:val="0"/>
          <w:color w:val="auto"/>
          <w:szCs w:val="22"/>
          <w:highlight w:val="none"/>
          <w:u w:val="single"/>
          <w:shd w:val="clear" w:color="auto" w:fill="auto"/>
          <w:lang w:val="en-US" w:eastAsia="zh-CN"/>
        </w:rPr>
        <w:t>（企业名称）</w:t>
      </w:r>
      <w:r>
        <w:rPr>
          <w:rFonts w:hint="eastAsia" w:ascii="宋体" w:hAnsi="宋体" w:cs="宋体"/>
          <w:i w:val="0"/>
          <w:iCs w:val="0"/>
          <w:color w:val="auto"/>
          <w:szCs w:val="22"/>
          <w:highlight w:val="none"/>
          <w:shd w:val="clear" w:color="auto" w:fill="auto"/>
          <w:lang w:val="en-US" w:eastAsia="zh-CN"/>
        </w:rPr>
        <w:t>，从业人员</w:t>
      </w:r>
      <w:r>
        <w:rPr>
          <w:rFonts w:hint="eastAsia" w:ascii="宋体" w:hAnsi="宋体" w:cs="宋体"/>
          <w:i w:val="0"/>
          <w:iCs w:val="0"/>
          <w:color w:val="auto"/>
          <w:szCs w:val="22"/>
          <w:highlight w:val="none"/>
          <w:u w:val="single"/>
          <w:shd w:val="clear" w:color="auto" w:fill="auto"/>
          <w:lang w:val="en-US" w:eastAsia="zh-CN"/>
        </w:rPr>
        <w:t xml:space="preserve">        </w:t>
      </w:r>
      <w:r>
        <w:rPr>
          <w:rFonts w:hint="eastAsia" w:ascii="宋体" w:hAnsi="宋体" w:cs="宋体"/>
          <w:i w:val="0"/>
          <w:iCs w:val="0"/>
          <w:color w:val="auto"/>
          <w:szCs w:val="22"/>
          <w:highlight w:val="none"/>
          <w:shd w:val="clear" w:color="auto" w:fill="auto"/>
          <w:lang w:val="en-US" w:eastAsia="zh-CN"/>
        </w:rPr>
        <w:t>人，营业收入为</w:t>
      </w:r>
      <w:r>
        <w:rPr>
          <w:rFonts w:hint="eastAsia" w:ascii="宋体" w:hAnsi="宋体" w:cs="宋体"/>
          <w:i w:val="0"/>
          <w:iCs w:val="0"/>
          <w:color w:val="auto"/>
          <w:szCs w:val="22"/>
          <w:highlight w:val="none"/>
          <w:u w:val="single"/>
          <w:shd w:val="clear" w:color="auto" w:fill="auto"/>
          <w:lang w:val="en-US" w:eastAsia="zh-CN"/>
        </w:rPr>
        <w:t xml:space="preserve">        </w:t>
      </w:r>
      <w:r>
        <w:rPr>
          <w:rFonts w:hint="eastAsia" w:ascii="宋体" w:hAnsi="宋体" w:cs="宋体"/>
          <w:i w:val="0"/>
          <w:iCs w:val="0"/>
          <w:color w:val="auto"/>
          <w:szCs w:val="22"/>
          <w:highlight w:val="none"/>
          <w:shd w:val="clear" w:color="auto" w:fill="auto"/>
          <w:lang w:val="en-US" w:eastAsia="zh-CN"/>
        </w:rPr>
        <w:t>万元，资产总额为</w:t>
      </w:r>
      <w:r>
        <w:rPr>
          <w:rFonts w:hint="eastAsia" w:ascii="宋体" w:hAnsi="宋体" w:cs="宋体"/>
          <w:i w:val="0"/>
          <w:iCs w:val="0"/>
          <w:color w:val="auto"/>
          <w:szCs w:val="22"/>
          <w:highlight w:val="none"/>
          <w:u w:val="single"/>
          <w:shd w:val="clear" w:color="auto" w:fill="auto"/>
          <w:lang w:val="en-US" w:eastAsia="zh-CN"/>
        </w:rPr>
        <w:t xml:space="preserve">        </w:t>
      </w:r>
      <w:r>
        <w:rPr>
          <w:rFonts w:hint="eastAsia" w:ascii="宋体" w:hAnsi="宋体" w:cs="宋体"/>
          <w:i w:val="0"/>
          <w:iCs w:val="0"/>
          <w:color w:val="auto"/>
          <w:szCs w:val="22"/>
          <w:highlight w:val="none"/>
          <w:shd w:val="clear" w:color="auto" w:fill="auto"/>
          <w:lang w:val="en-US" w:eastAsia="zh-CN"/>
        </w:rPr>
        <w:t>万元1，属于</w:t>
      </w:r>
      <w:r>
        <w:rPr>
          <w:rFonts w:hint="eastAsia" w:ascii="宋体" w:hAnsi="宋体" w:cs="宋体"/>
          <w:i w:val="0"/>
          <w:iCs w:val="0"/>
          <w:color w:val="auto"/>
          <w:szCs w:val="22"/>
          <w:highlight w:val="none"/>
          <w:u w:val="single"/>
          <w:shd w:val="clear" w:color="auto" w:fill="auto"/>
          <w:lang w:val="en-US" w:eastAsia="zh-CN"/>
        </w:rPr>
        <w:t>（中型企业、小型企业、微型企业）</w:t>
      </w:r>
      <w:r>
        <w:rPr>
          <w:rFonts w:hint="eastAsia" w:ascii="宋体" w:hAnsi="宋体" w:cs="宋体"/>
          <w:i w:val="0"/>
          <w:iCs w:val="0"/>
          <w:color w:val="auto"/>
          <w:szCs w:val="22"/>
          <w:highlight w:val="none"/>
          <w:shd w:val="clear" w:color="auto" w:fill="auto"/>
          <w:lang w:val="en-US" w:eastAsia="zh-CN"/>
        </w:rPr>
        <w:t xml:space="preserve">； </w:t>
      </w:r>
    </w:p>
    <w:p>
      <w:pPr>
        <w:spacing w:line="360" w:lineRule="auto"/>
        <w:ind w:firstLine="411" w:firstLineChars="196"/>
        <w:rPr>
          <w:rFonts w:hint="eastAsia" w:ascii="宋体" w:hAnsi="宋体" w:cs="宋体"/>
          <w:i w:val="0"/>
          <w:iCs w:val="0"/>
          <w:color w:val="auto"/>
          <w:szCs w:val="22"/>
          <w:highlight w:val="none"/>
          <w:shd w:val="clear" w:color="auto" w:fill="auto"/>
          <w:lang w:val="en-US" w:eastAsia="zh-CN"/>
        </w:rPr>
      </w:pPr>
      <w:r>
        <w:rPr>
          <w:rFonts w:hint="eastAsia" w:ascii="宋体" w:hAnsi="宋体" w:cs="宋体"/>
          <w:i w:val="0"/>
          <w:iCs w:val="0"/>
          <w:color w:val="auto"/>
          <w:szCs w:val="22"/>
          <w:highlight w:val="none"/>
          <w:shd w:val="clear" w:color="auto" w:fill="auto"/>
          <w:lang w:val="en-US" w:eastAsia="zh-CN"/>
        </w:rPr>
        <w:t>2.</w:t>
      </w:r>
      <w:r>
        <w:rPr>
          <w:rFonts w:hint="eastAsia" w:ascii="宋体" w:hAnsi="宋体" w:cs="宋体"/>
          <w:i w:val="0"/>
          <w:iCs w:val="0"/>
          <w:color w:val="auto"/>
          <w:szCs w:val="22"/>
          <w:highlight w:val="none"/>
          <w:u w:val="single"/>
          <w:shd w:val="clear" w:color="auto" w:fill="auto"/>
          <w:lang w:val="en-US" w:eastAsia="zh-CN"/>
        </w:rPr>
        <w:t xml:space="preserve"> （标的名称） </w:t>
      </w:r>
      <w:r>
        <w:rPr>
          <w:rFonts w:hint="eastAsia" w:ascii="宋体" w:hAnsi="宋体" w:cs="宋体"/>
          <w:i w:val="0"/>
          <w:iCs w:val="0"/>
          <w:color w:val="auto"/>
          <w:szCs w:val="22"/>
          <w:highlight w:val="none"/>
          <w:shd w:val="clear" w:color="auto" w:fill="auto"/>
          <w:lang w:val="en-US" w:eastAsia="zh-CN"/>
        </w:rPr>
        <w:t>，属于</w:t>
      </w:r>
      <w:r>
        <w:rPr>
          <w:rFonts w:hint="eastAsia" w:ascii="宋体" w:hAnsi="宋体" w:cs="宋体"/>
          <w:i w:val="0"/>
          <w:iCs w:val="0"/>
          <w:color w:val="auto"/>
          <w:szCs w:val="22"/>
          <w:highlight w:val="none"/>
          <w:u w:val="single"/>
          <w:shd w:val="clear" w:color="auto" w:fill="auto"/>
          <w:lang w:val="en-US" w:eastAsia="zh-CN"/>
        </w:rPr>
        <w:t xml:space="preserve">  建筑安装业  </w:t>
      </w:r>
      <w:r>
        <w:rPr>
          <w:rFonts w:hint="eastAsia" w:ascii="宋体" w:hAnsi="宋体" w:cs="宋体"/>
          <w:i w:val="0"/>
          <w:iCs w:val="0"/>
          <w:color w:val="auto"/>
          <w:szCs w:val="22"/>
          <w:highlight w:val="none"/>
          <w:shd w:val="clear" w:color="auto" w:fill="auto"/>
          <w:lang w:val="en-US" w:eastAsia="zh-CN"/>
        </w:rPr>
        <w:t>；承建（承接）企业为</w:t>
      </w:r>
      <w:r>
        <w:rPr>
          <w:rFonts w:hint="eastAsia" w:ascii="宋体" w:hAnsi="宋体" w:cs="宋体"/>
          <w:i w:val="0"/>
          <w:iCs w:val="0"/>
          <w:color w:val="auto"/>
          <w:szCs w:val="22"/>
          <w:highlight w:val="none"/>
          <w:u w:val="single"/>
          <w:shd w:val="clear" w:color="auto" w:fill="auto"/>
          <w:lang w:val="en-US" w:eastAsia="zh-CN"/>
        </w:rPr>
        <w:t>（企业名称）</w:t>
      </w:r>
      <w:r>
        <w:rPr>
          <w:rFonts w:hint="eastAsia" w:ascii="宋体" w:hAnsi="宋体" w:cs="宋体"/>
          <w:i w:val="0"/>
          <w:iCs w:val="0"/>
          <w:color w:val="auto"/>
          <w:szCs w:val="22"/>
          <w:highlight w:val="none"/>
          <w:shd w:val="clear" w:color="auto" w:fill="auto"/>
          <w:lang w:val="en-US" w:eastAsia="zh-CN"/>
        </w:rPr>
        <w:t>，从业人员</w:t>
      </w:r>
      <w:r>
        <w:rPr>
          <w:rFonts w:hint="eastAsia" w:ascii="宋体" w:hAnsi="宋体" w:cs="宋体"/>
          <w:i w:val="0"/>
          <w:iCs w:val="0"/>
          <w:color w:val="auto"/>
          <w:szCs w:val="22"/>
          <w:highlight w:val="none"/>
          <w:u w:val="single"/>
          <w:shd w:val="clear" w:color="auto" w:fill="auto"/>
          <w:lang w:val="en-US" w:eastAsia="zh-CN"/>
        </w:rPr>
        <w:t xml:space="preserve">        </w:t>
      </w:r>
      <w:r>
        <w:rPr>
          <w:rFonts w:hint="eastAsia" w:ascii="宋体" w:hAnsi="宋体" w:cs="宋体"/>
          <w:i w:val="0"/>
          <w:iCs w:val="0"/>
          <w:color w:val="auto"/>
          <w:szCs w:val="22"/>
          <w:highlight w:val="none"/>
          <w:shd w:val="clear" w:color="auto" w:fill="auto"/>
          <w:lang w:val="en-US" w:eastAsia="zh-CN"/>
        </w:rPr>
        <w:t>人，营业收入为</w:t>
      </w:r>
      <w:r>
        <w:rPr>
          <w:rFonts w:hint="eastAsia" w:ascii="宋体" w:hAnsi="宋体" w:cs="宋体"/>
          <w:i w:val="0"/>
          <w:iCs w:val="0"/>
          <w:color w:val="auto"/>
          <w:szCs w:val="22"/>
          <w:highlight w:val="none"/>
          <w:u w:val="single"/>
          <w:shd w:val="clear" w:color="auto" w:fill="auto"/>
          <w:lang w:val="en-US" w:eastAsia="zh-CN"/>
        </w:rPr>
        <w:t xml:space="preserve">        </w:t>
      </w:r>
      <w:r>
        <w:rPr>
          <w:rFonts w:hint="eastAsia" w:ascii="宋体" w:hAnsi="宋体" w:cs="宋体"/>
          <w:i w:val="0"/>
          <w:iCs w:val="0"/>
          <w:color w:val="auto"/>
          <w:szCs w:val="22"/>
          <w:highlight w:val="none"/>
          <w:shd w:val="clear" w:color="auto" w:fill="auto"/>
          <w:lang w:val="en-US" w:eastAsia="zh-CN"/>
        </w:rPr>
        <w:t>万元，资产总额为</w:t>
      </w:r>
      <w:r>
        <w:rPr>
          <w:rFonts w:hint="eastAsia" w:ascii="宋体" w:hAnsi="宋体" w:cs="宋体"/>
          <w:i w:val="0"/>
          <w:iCs w:val="0"/>
          <w:color w:val="auto"/>
          <w:szCs w:val="22"/>
          <w:highlight w:val="none"/>
          <w:u w:val="single"/>
          <w:shd w:val="clear" w:color="auto" w:fill="auto"/>
          <w:lang w:val="en-US" w:eastAsia="zh-CN"/>
        </w:rPr>
        <w:t xml:space="preserve">        </w:t>
      </w:r>
      <w:r>
        <w:rPr>
          <w:rFonts w:hint="eastAsia" w:ascii="宋体" w:hAnsi="宋体" w:cs="宋体"/>
          <w:i w:val="0"/>
          <w:iCs w:val="0"/>
          <w:color w:val="auto"/>
          <w:szCs w:val="22"/>
          <w:highlight w:val="none"/>
          <w:shd w:val="clear" w:color="auto" w:fill="auto"/>
          <w:lang w:val="en-US" w:eastAsia="zh-CN"/>
        </w:rPr>
        <w:t>万元，属于</w:t>
      </w:r>
      <w:r>
        <w:rPr>
          <w:rFonts w:hint="eastAsia" w:ascii="宋体" w:hAnsi="宋体" w:cs="宋体"/>
          <w:i w:val="0"/>
          <w:iCs w:val="0"/>
          <w:color w:val="auto"/>
          <w:szCs w:val="22"/>
          <w:highlight w:val="none"/>
          <w:u w:val="single"/>
          <w:shd w:val="clear" w:color="auto" w:fill="auto"/>
          <w:lang w:val="en-US" w:eastAsia="zh-CN"/>
        </w:rPr>
        <w:t>（中型企业、小型企业、微型企业）</w:t>
      </w:r>
      <w:r>
        <w:rPr>
          <w:rFonts w:hint="eastAsia" w:ascii="宋体" w:hAnsi="宋体" w:cs="宋体"/>
          <w:i w:val="0"/>
          <w:iCs w:val="0"/>
          <w:color w:val="auto"/>
          <w:szCs w:val="22"/>
          <w:highlight w:val="none"/>
          <w:shd w:val="clear" w:color="auto" w:fill="auto"/>
          <w:lang w:val="en-US" w:eastAsia="zh-CN"/>
        </w:rPr>
        <w:t xml:space="preserve">； </w:t>
      </w:r>
    </w:p>
    <w:p>
      <w:pPr>
        <w:spacing w:line="360" w:lineRule="auto"/>
        <w:ind w:firstLine="411" w:firstLineChars="196"/>
        <w:rPr>
          <w:rFonts w:hint="eastAsia" w:ascii="宋体" w:hAnsi="宋体" w:cs="宋体"/>
          <w:i w:val="0"/>
          <w:iCs w:val="0"/>
          <w:color w:val="auto"/>
          <w:szCs w:val="22"/>
          <w:highlight w:val="none"/>
          <w:shd w:val="clear" w:color="auto" w:fill="auto"/>
          <w:lang w:val="en-US" w:eastAsia="zh-CN"/>
        </w:rPr>
      </w:pPr>
      <w:r>
        <w:rPr>
          <w:rFonts w:hint="eastAsia" w:ascii="宋体" w:hAnsi="宋体" w:cs="宋体"/>
          <w:i w:val="0"/>
          <w:iCs w:val="0"/>
          <w:color w:val="auto"/>
          <w:szCs w:val="22"/>
          <w:highlight w:val="none"/>
          <w:shd w:val="clear" w:color="auto" w:fill="auto"/>
          <w:lang w:val="en-US" w:eastAsia="zh-CN"/>
        </w:rPr>
        <w:t>以上企业，不属于大企业的分支机构，不存在控股股东为大企业的情形，也不存在与大企业的负责人为同一人的情形。</w:t>
      </w:r>
    </w:p>
    <w:p>
      <w:pPr>
        <w:spacing w:line="360" w:lineRule="auto"/>
        <w:ind w:firstLine="411" w:firstLineChars="196"/>
        <w:rPr>
          <w:rFonts w:hint="eastAsia" w:ascii="宋体" w:hAnsi="宋体" w:cs="宋体"/>
          <w:i w:val="0"/>
          <w:iCs w:val="0"/>
          <w:color w:val="auto"/>
          <w:szCs w:val="22"/>
          <w:highlight w:val="none"/>
          <w:shd w:val="clear" w:color="auto" w:fill="auto"/>
          <w:lang w:val="en-US" w:eastAsia="zh-CN"/>
        </w:rPr>
      </w:pPr>
      <w:r>
        <w:rPr>
          <w:rFonts w:hint="eastAsia" w:ascii="宋体" w:hAnsi="宋体" w:cs="宋体"/>
          <w:i w:val="0"/>
          <w:iCs w:val="0"/>
          <w:color w:val="auto"/>
          <w:szCs w:val="22"/>
          <w:highlight w:val="none"/>
          <w:shd w:val="clear" w:color="auto" w:fill="auto"/>
          <w:lang w:val="en-US" w:eastAsia="zh-CN"/>
        </w:rPr>
        <w:t xml:space="preserve">本企业对上述声明内容的真实性负责。如有虚假，将依法承担相应责任。 </w:t>
      </w:r>
    </w:p>
    <w:p>
      <w:pPr>
        <w:pStyle w:val="43"/>
        <w:spacing w:before="0" w:beforeAutospacing="0" w:after="0" w:afterAutospacing="0"/>
        <w:ind w:firstLine="420"/>
        <w:rPr>
          <w:rFonts w:ascii="Arial" w:hAnsi="Arial" w:cs="Arial"/>
          <w:color w:val="auto"/>
          <w:sz w:val="21"/>
          <w:szCs w:val="21"/>
          <w:highlight w:val="none"/>
          <w:shd w:val="clear" w:color="auto" w:fill="auto"/>
        </w:rPr>
      </w:pPr>
    </w:p>
    <w:p>
      <w:pPr>
        <w:spacing w:line="360" w:lineRule="auto"/>
        <w:ind w:firstLine="5449" w:firstLineChars="2595"/>
        <w:rPr>
          <w:rFonts w:hint="eastAsia" w:ascii="宋体" w:hAnsi="宋体" w:cs="宋体"/>
          <w:color w:val="auto"/>
          <w:szCs w:val="22"/>
          <w:highlight w:val="none"/>
          <w:shd w:val="clear" w:color="auto" w:fill="auto"/>
          <w:lang w:val="en-US" w:eastAsia="zh-CN"/>
        </w:rPr>
      </w:pPr>
    </w:p>
    <w:p>
      <w:pPr>
        <w:spacing w:line="360" w:lineRule="auto"/>
        <w:ind w:firstLine="5449" w:firstLineChars="2595"/>
        <w:rPr>
          <w:rFonts w:hint="eastAsia" w:ascii="宋体" w:hAnsi="宋体" w:cs="宋体"/>
          <w:color w:val="auto"/>
          <w:szCs w:val="22"/>
          <w:highlight w:val="none"/>
          <w:shd w:val="clear" w:color="auto" w:fill="auto"/>
          <w:lang w:val="en-US" w:eastAsia="zh-CN"/>
        </w:rPr>
      </w:pPr>
      <w:r>
        <w:rPr>
          <w:rFonts w:hint="eastAsia" w:ascii="宋体" w:hAnsi="宋体" w:cs="宋体"/>
          <w:color w:val="auto"/>
          <w:szCs w:val="22"/>
          <w:highlight w:val="none"/>
          <w:shd w:val="clear" w:color="auto" w:fill="auto"/>
          <w:lang w:val="en-US" w:eastAsia="zh-CN"/>
        </w:rPr>
        <w:t xml:space="preserve">企业名称（盖章）： </w:t>
      </w:r>
    </w:p>
    <w:p>
      <w:pPr>
        <w:spacing w:line="360" w:lineRule="auto"/>
        <w:ind w:firstLine="5449" w:firstLineChars="2595"/>
        <w:rPr>
          <w:rFonts w:hint="eastAsia" w:ascii="宋体" w:hAnsi="宋体" w:cs="宋体"/>
          <w:color w:val="auto"/>
          <w:szCs w:val="22"/>
          <w:highlight w:val="none"/>
          <w:shd w:val="clear" w:color="auto" w:fill="auto"/>
          <w:lang w:val="en-US" w:eastAsia="zh-CN"/>
        </w:rPr>
      </w:pPr>
      <w:r>
        <w:rPr>
          <w:rFonts w:hint="eastAsia" w:ascii="宋体" w:hAnsi="宋体" w:cs="宋体"/>
          <w:color w:val="auto"/>
          <w:szCs w:val="22"/>
          <w:highlight w:val="none"/>
          <w:shd w:val="clear" w:color="auto" w:fill="auto"/>
          <w:lang w:val="en-US" w:eastAsia="zh-CN"/>
        </w:rPr>
        <w:t xml:space="preserve">日  期： </w:t>
      </w:r>
    </w:p>
    <w:p>
      <w:pPr>
        <w:pStyle w:val="43"/>
        <w:spacing w:before="0" w:beforeAutospacing="0" w:after="0" w:afterAutospacing="0" w:line="360" w:lineRule="auto"/>
        <w:ind w:firstLine="4200" w:firstLineChars="2000"/>
        <w:rPr>
          <w:rFonts w:ascii="Arial" w:hAnsi="Arial" w:cs="Arial"/>
          <w:color w:val="auto"/>
          <w:sz w:val="21"/>
          <w:szCs w:val="21"/>
          <w:highlight w:val="none"/>
          <w:shd w:val="clear" w:color="auto" w:fill="auto"/>
        </w:rPr>
      </w:pPr>
    </w:p>
    <w:p>
      <w:pPr>
        <w:spacing w:line="480" w:lineRule="auto"/>
        <w:rPr>
          <w:rFonts w:ascii="Arial" w:hAnsi="Arial" w:cs="Arial"/>
          <w:bCs/>
          <w:color w:val="auto"/>
          <w:sz w:val="24"/>
          <w:highlight w:val="none"/>
          <w:shd w:val="clear" w:color="auto" w:fill="auto"/>
        </w:rPr>
      </w:pPr>
    </w:p>
    <w:p>
      <w:pPr>
        <w:widowControl/>
        <w:numPr>
          <w:ilvl w:val="0"/>
          <w:numId w:val="13"/>
        </w:numPr>
        <w:tabs>
          <w:tab w:val="left" w:pos="312"/>
        </w:tabs>
        <w:spacing w:line="360" w:lineRule="auto"/>
        <w:ind w:firstLine="422" w:firstLineChars="200"/>
        <w:rPr>
          <w:rFonts w:ascii="Arial" w:hAnsi="Arial" w:cs="Arial"/>
          <w:b/>
          <w:color w:val="auto"/>
          <w:szCs w:val="21"/>
          <w:highlight w:val="none"/>
          <w:shd w:val="clear" w:color="auto" w:fill="auto"/>
        </w:rPr>
      </w:pPr>
      <w:r>
        <w:rPr>
          <w:rFonts w:hint="eastAsia" w:ascii="Arial" w:hAnsi="Arial" w:cs="Arial"/>
          <w:b/>
          <w:color w:val="auto"/>
          <w:szCs w:val="21"/>
          <w:highlight w:val="none"/>
          <w:shd w:val="clear" w:color="auto" w:fill="auto"/>
          <w:lang w:val="en-US" w:eastAsia="zh-CN"/>
        </w:rPr>
        <w:t>从业人员、营业收入、资产总额填报上一年度数据，无上一年度数据的新成立企业可不填报</w:t>
      </w:r>
      <w:r>
        <w:rPr>
          <w:rFonts w:ascii="Arial" w:hAnsi="Arial" w:cs="Arial"/>
          <w:b/>
          <w:color w:val="auto"/>
          <w:szCs w:val="21"/>
          <w:highlight w:val="none"/>
          <w:shd w:val="clear" w:color="auto" w:fill="auto"/>
        </w:rPr>
        <w:t>。</w:t>
      </w:r>
    </w:p>
    <w:p>
      <w:pPr>
        <w:widowControl/>
        <w:numPr>
          <w:ilvl w:val="0"/>
          <w:numId w:val="13"/>
        </w:numPr>
        <w:tabs>
          <w:tab w:val="left" w:pos="312"/>
        </w:tabs>
        <w:spacing w:line="360" w:lineRule="auto"/>
        <w:ind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如为小微企业投标，需提供中小企业声明函并符合</w:t>
      </w:r>
      <w:r>
        <w:rPr>
          <w:rFonts w:hint="eastAsia" w:ascii="Arial" w:hAnsi="Arial" w:cs="Arial"/>
          <w:b/>
          <w:color w:val="auto"/>
          <w:szCs w:val="21"/>
          <w:highlight w:val="none"/>
          <w:shd w:val="clear" w:color="auto" w:fill="auto"/>
        </w:rPr>
        <w:t>国家统计局关于印发《统计上大中小微型企业</w:t>
      </w:r>
    </w:p>
    <w:p>
      <w:pPr>
        <w:widowControl/>
        <w:numPr>
          <w:ilvl w:val="0"/>
          <w:numId w:val="0"/>
        </w:numPr>
        <w:tabs>
          <w:tab w:val="left" w:pos="312"/>
        </w:tabs>
        <w:spacing w:line="360" w:lineRule="auto"/>
        <w:ind w:firstLine="843" w:firstLineChars="400"/>
        <w:rPr>
          <w:rFonts w:ascii="Arial" w:hAnsi="Arial" w:cs="Arial"/>
          <w:b/>
          <w:color w:val="auto"/>
          <w:szCs w:val="21"/>
          <w:highlight w:val="none"/>
          <w:shd w:val="clear" w:color="auto" w:fill="auto"/>
        </w:rPr>
      </w:pPr>
      <w:r>
        <w:rPr>
          <w:rFonts w:hint="eastAsia" w:ascii="Arial" w:hAnsi="Arial" w:cs="Arial"/>
          <w:b/>
          <w:color w:val="auto"/>
          <w:szCs w:val="21"/>
          <w:highlight w:val="none"/>
          <w:shd w:val="clear" w:color="auto" w:fill="auto"/>
        </w:rPr>
        <w:t>划分办法（2017）》</w:t>
      </w:r>
      <w:r>
        <w:rPr>
          <w:rFonts w:ascii="Arial" w:hAnsi="Arial" w:cs="Arial"/>
          <w:b/>
          <w:color w:val="auto"/>
          <w:szCs w:val="21"/>
          <w:highlight w:val="none"/>
          <w:shd w:val="clear" w:color="auto" w:fill="auto"/>
        </w:rPr>
        <w:t>规定小、微企业的划型标准规定。</w:t>
      </w:r>
    </w:p>
    <w:p>
      <w:pPr>
        <w:numPr>
          <w:ilvl w:val="0"/>
          <w:numId w:val="13"/>
        </w:numPr>
        <w:ind w:left="0" w:leftChars="0"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如成交人声明为小微企业，本声明函将随中标结果同时公告，接受社会监督。</w:t>
      </w:r>
    </w:p>
    <w:p>
      <w:pPr>
        <w:pStyle w:val="10"/>
        <w:numPr>
          <w:ilvl w:val="0"/>
          <w:numId w:val="13"/>
        </w:numPr>
        <w:ind w:left="0" w:leftChars="0" w:firstLine="422" w:firstLineChars="200"/>
        <w:rPr>
          <w:rFonts w:hint="eastAsia"/>
          <w:color w:val="auto"/>
          <w:highlight w:val="none"/>
          <w:shd w:val="clear" w:color="auto" w:fill="auto"/>
        </w:rPr>
      </w:pPr>
      <w:r>
        <w:rPr>
          <w:rFonts w:hint="eastAsia"/>
          <w:color w:val="auto"/>
          <w:highlight w:val="none"/>
          <w:shd w:val="clear" w:color="auto" w:fill="auto"/>
        </w:rPr>
        <w:t>本项目整体专门面向中小企业采购（残疾人福利性单位和监狱企业视同小微企业）。</w:t>
      </w:r>
    </w:p>
    <w:p>
      <w:pPr>
        <w:pStyle w:val="10"/>
        <w:numPr>
          <w:ilvl w:val="0"/>
          <w:numId w:val="13"/>
        </w:numPr>
        <w:ind w:left="0" w:leftChars="0" w:firstLine="422" w:firstLineChars="200"/>
        <w:rPr>
          <w:color w:val="auto"/>
          <w:highlight w:val="none"/>
          <w:shd w:val="clear" w:color="auto" w:fill="auto"/>
        </w:rPr>
      </w:pPr>
      <w:r>
        <w:rPr>
          <w:rFonts w:hint="eastAsia"/>
          <w:color w:val="auto"/>
          <w:highlight w:val="none"/>
          <w:shd w:val="clear" w:color="auto" w:fill="auto"/>
        </w:rPr>
        <w:t>专门面向中小企业采购的项目，小型、微型企业不再执行价格评审优惠的扶持政策，不享受价格折扣。</w:t>
      </w:r>
    </w:p>
    <w:p>
      <w:pPr>
        <w:rPr>
          <w:rFonts w:ascii="Arial" w:hAnsi="Arial" w:cs="Arial"/>
          <w:color w:val="auto"/>
          <w:sz w:val="28"/>
          <w:szCs w:val="28"/>
          <w:highlight w:val="none"/>
          <w:shd w:val="clear" w:color="auto" w:fill="auto"/>
        </w:rPr>
      </w:pPr>
      <w:r>
        <w:rPr>
          <w:rFonts w:ascii="Arial" w:hAnsi="Arial" w:cs="Arial"/>
          <w:color w:val="auto"/>
          <w:sz w:val="28"/>
          <w:szCs w:val="28"/>
          <w:highlight w:val="none"/>
          <w:shd w:val="clear" w:color="auto" w:fill="auto"/>
        </w:rPr>
        <w:br w:type="page"/>
      </w:r>
    </w:p>
    <w:p>
      <w:pPr>
        <w:pStyle w:val="8"/>
        <w:tabs>
          <w:tab w:val="center" w:pos="4253"/>
        </w:tabs>
        <w:jc w:val="center"/>
        <w:rPr>
          <w:rFonts w:ascii="Arial" w:hAnsi="Arial" w:cs="Arial"/>
          <w:bCs/>
          <w:color w:val="auto"/>
          <w:sz w:val="28"/>
          <w:szCs w:val="28"/>
          <w:highlight w:val="none"/>
          <w:shd w:val="clear" w:color="auto" w:fill="auto"/>
        </w:rPr>
      </w:pPr>
      <w:r>
        <w:rPr>
          <w:rFonts w:hint="eastAsia" w:ascii="Arial" w:hAnsi="Arial" w:cs="Arial"/>
          <w:color w:val="auto"/>
          <w:sz w:val="28"/>
          <w:szCs w:val="28"/>
          <w:highlight w:val="none"/>
          <w:shd w:val="clear" w:color="auto" w:fill="auto"/>
          <w:lang w:eastAsia="zh-CN"/>
        </w:rPr>
        <w:t>附件六</w:t>
      </w:r>
      <w:r>
        <w:rPr>
          <w:rFonts w:hint="eastAsia" w:ascii="Arial" w:hAnsi="Arial" w:cs="Arial"/>
          <w:color w:val="auto"/>
          <w:sz w:val="28"/>
          <w:szCs w:val="28"/>
          <w:highlight w:val="none"/>
          <w:shd w:val="clear" w:color="auto" w:fill="auto"/>
          <w:lang w:val="en-US" w:eastAsia="zh-CN"/>
        </w:rPr>
        <w:t xml:space="preserve">   </w:t>
      </w:r>
      <w:r>
        <w:rPr>
          <w:rFonts w:ascii="Arial" w:hAnsi="Arial" w:cs="Arial"/>
          <w:bCs/>
          <w:color w:val="auto"/>
          <w:sz w:val="28"/>
          <w:szCs w:val="28"/>
          <w:highlight w:val="none"/>
          <w:shd w:val="clear" w:color="auto" w:fill="auto"/>
        </w:rPr>
        <w:t>残疾人福利性单位声明函（如有）</w:t>
      </w:r>
    </w:p>
    <w:p>
      <w:pPr>
        <w:spacing w:line="200" w:lineRule="exact"/>
        <w:rPr>
          <w:rFonts w:ascii="Arial" w:hAnsi="Arial" w:cs="Arial"/>
          <w:color w:val="auto"/>
          <w:sz w:val="24"/>
          <w:szCs w:val="24"/>
          <w:highlight w:val="none"/>
          <w:shd w:val="clear" w:color="auto" w:fill="auto"/>
        </w:rPr>
      </w:pPr>
    </w:p>
    <w:p>
      <w:pPr>
        <w:spacing w:line="225" w:lineRule="exact"/>
        <w:rPr>
          <w:rFonts w:ascii="Arial" w:hAnsi="Arial" w:cs="Arial"/>
          <w:color w:val="auto"/>
          <w:sz w:val="24"/>
          <w:szCs w:val="24"/>
          <w:highlight w:val="none"/>
          <w:shd w:val="clear" w:color="auto" w:fill="auto"/>
        </w:rPr>
      </w:pPr>
    </w:p>
    <w:p>
      <w:pPr>
        <w:spacing w:line="200" w:lineRule="exact"/>
        <w:rPr>
          <w:rFonts w:ascii="Arial" w:hAnsi="Arial" w:cs="Arial"/>
          <w:color w:val="auto"/>
          <w:szCs w:val="21"/>
          <w:highlight w:val="none"/>
          <w:shd w:val="clear" w:color="auto" w:fill="auto"/>
        </w:rPr>
      </w:pPr>
    </w:p>
    <w:p>
      <w:pPr>
        <w:spacing w:line="200" w:lineRule="exact"/>
        <w:rPr>
          <w:rFonts w:ascii="Arial" w:hAnsi="Arial" w:cs="Arial"/>
          <w:color w:val="auto"/>
          <w:szCs w:val="21"/>
          <w:highlight w:val="none"/>
          <w:shd w:val="clear" w:color="auto" w:fill="auto"/>
        </w:rPr>
      </w:pPr>
    </w:p>
    <w:p>
      <w:pPr>
        <w:spacing w:line="234" w:lineRule="exact"/>
        <w:rPr>
          <w:rFonts w:ascii="Arial" w:hAnsi="Arial" w:cs="Arial"/>
          <w:color w:val="auto"/>
          <w:szCs w:val="21"/>
          <w:highlight w:val="none"/>
          <w:shd w:val="clear" w:color="auto" w:fill="auto"/>
        </w:rPr>
      </w:pP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本单位郑重声明，根据《政财部  民政部  中国残疾人联合会关于促进残疾人就业政府采购政策的通知》（财库[2017]141号）的规定，本单位符合条件的残疾人福利性单位，且本单位参加</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单位的项目采购活动提供本单位制造的货物（由本单位承诺工程/提供服务），或者提供其他残疾人福利性单位制造的货物（不包括使用非残疾人福利性单位注册商标的货物）。</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本单位对上述声明的真实性负责。如有虚假，将依法承担相应责任。</w:t>
      </w:r>
    </w:p>
    <w:p>
      <w:pPr>
        <w:rPr>
          <w:rFonts w:ascii="Arial" w:hAnsi="Arial" w:cs="Arial"/>
          <w:color w:val="auto"/>
          <w:szCs w:val="21"/>
          <w:highlight w:val="none"/>
          <w:shd w:val="clear" w:color="auto" w:fill="auto"/>
        </w:rPr>
      </w:pPr>
    </w:p>
    <w:p>
      <w:pPr>
        <w:rPr>
          <w:rFonts w:ascii="Arial" w:hAnsi="Arial" w:cs="Arial"/>
          <w:color w:val="auto"/>
          <w:szCs w:val="21"/>
          <w:highlight w:val="none"/>
          <w:shd w:val="clear" w:color="auto" w:fill="auto"/>
        </w:rPr>
      </w:pPr>
    </w:p>
    <w:p>
      <w:pPr>
        <w:rPr>
          <w:rFonts w:ascii="Arial" w:hAnsi="Arial" w:cs="Arial"/>
          <w:color w:val="auto"/>
          <w:szCs w:val="21"/>
          <w:highlight w:val="none"/>
          <w:shd w:val="clear" w:color="auto" w:fill="auto"/>
        </w:rPr>
      </w:pPr>
    </w:p>
    <w:p>
      <w:pPr>
        <w:rPr>
          <w:rFonts w:ascii="Arial" w:hAnsi="Arial" w:cs="Arial"/>
          <w:color w:val="auto"/>
          <w:szCs w:val="21"/>
          <w:highlight w:val="none"/>
          <w:shd w:val="clear" w:color="auto" w:fill="auto"/>
        </w:rPr>
      </w:pPr>
    </w:p>
    <w:p>
      <w:pPr>
        <w:spacing w:beforeLines="50" w:afterLines="50"/>
        <w:ind w:right="-21" w:rightChars="-10" w:firstLine="4200" w:firstLineChars="20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磋商供应商（公章）：</w:t>
      </w:r>
    </w:p>
    <w:p>
      <w:pPr>
        <w:spacing w:beforeLines="50" w:afterLines="50"/>
        <w:ind w:right="-21" w:rightChars="-10" w:firstLine="4200" w:firstLineChars="20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授权代表（签字或盖章）：</w:t>
      </w:r>
    </w:p>
    <w:p>
      <w:pPr>
        <w:spacing w:beforeLines="50" w:afterLines="50"/>
        <w:ind w:right="-10" w:firstLine="4200" w:firstLineChars="20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日</w:t>
      </w:r>
      <w:r>
        <w:rPr>
          <w:rFonts w:hint="eastAsia" w:ascii="Arial" w:hAnsi="Arial" w:cs="Arial"/>
          <w:color w:val="auto"/>
          <w:szCs w:val="21"/>
          <w:highlight w:val="none"/>
          <w:shd w:val="clear" w:color="auto" w:fill="auto"/>
        </w:rPr>
        <w:t xml:space="preserve"> </w:t>
      </w:r>
      <w:r>
        <w:rPr>
          <w:rFonts w:ascii="Arial" w:hAnsi="Arial" w:cs="Arial"/>
          <w:color w:val="auto"/>
          <w:szCs w:val="21"/>
          <w:highlight w:val="none"/>
          <w:shd w:val="clear" w:color="auto" w:fill="auto"/>
        </w:rPr>
        <w:t xml:space="preserve"> 期：</w:t>
      </w:r>
    </w:p>
    <w:p>
      <w:pPr>
        <w:pStyle w:val="93"/>
        <w:rPr>
          <w:rFonts w:ascii="Arial" w:hAnsi="Arial" w:cs="Arial"/>
          <w:color w:val="auto"/>
          <w:szCs w:val="21"/>
          <w:highlight w:val="none"/>
          <w:shd w:val="clear" w:color="auto" w:fill="auto"/>
        </w:rPr>
      </w:pPr>
    </w:p>
    <w:p>
      <w:pPr>
        <w:pStyle w:val="3"/>
        <w:rPr>
          <w:rFonts w:ascii="Arial" w:hAnsi="Arial" w:cs="Arial"/>
          <w:color w:val="auto"/>
          <w:szCs w:val="21"/>
          <w:highlight w:val="none"/>
          <w:shd w:val="clear" w:color="auto" w:fill="auto"/>
        </w:rPr>
      </w:pP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1、残疾人福利性单位视同小型、微型企业。</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2、残疾人福利性单位属于小型、微型企业的，不重复享受政策。</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3、如成交人声明为残疾人福利性单位，本声明函将随中标结果同时公告，接受社会监督。</w:t>
      </w:r>
    </w:p>
    <w:p>
      <w:pPr>
        <w:pStyle w:val="8"/>
        <w:tabs>
          <w:tab w:val="center" w:pos="4395"/>
        </w:tabs>
        <w:jc w:val="center"/>
        <w:rPr>
          <w:rFonts w:hint="eastAsia" w:ascii="Arial" w:hAnsi="Arial" w:cs="Arial"/>
          <w:color w:val="auto"/>
          <w:sz w:val="28"/>
          <w:szCs w:val="28"/>
          <w:highlight w:val="none"/>
          <w:shd w:val="clear" w:color="auto" w:fill="auto"/>
          <w:lang w:eastAsia="zh-CN"/>
        </w:rPr>
      </w:pPr>
    </w:p>
    <w:p>
      <w:pPr>
        <w:pStyle w:val="8"/>
        <w:tabs>
          <w:tab w:val="center" w:pos="4395"/>
        </w:tabs>
        <w:jc w:val="center"/>
        <w:rPr>
          <w:rFonts w:hint="eastAsia" w:ascii="Arial" w:hAnsi="Arial" w:cs="Arial"/>
          <w:color w:val="auto"/>
          <w:sz w:val="28"/>
          <w:szCs w:val="28"/>
          <w:highlight w:val="none"/>
          <w:shd w:val="clear" w:color="auto" w:fill="auto"/>
          <w:lang w:eastAsia="zh-CN"/>
        </w:rPr>
      </w:pPr>
    </w:p>
    <w:p>
      <w:pPr>
        <w:pStyle w:val="8"/>
        <w:tabs>
          <w:tab w:val="center" w:pos="4395"/>
        </w:tabs>
        <w:jc w:val="center"/>
        <w:rPr>
          <w:rFonts w:hint="eastAsia" w:ascii="Arial" w:hAnsi="Arial" w:cs="Arial"/>
          <w:color w:val="auto"/>
          <w:sz w:val="28"/>
          <w:szCs w:val="28"/>
          <w:highlight w:val="none"/>
          <w:shd w:val="clear" w:color="auto" w:fill="auto"/>
          <w:lang w:eastAsia="zh-CN"/>
        </w:rPr>
      </w:pPr>
    </w:p>
    <w:p>
      <w:pPr>
        <w:pStyle w:val="8"/>
        <w:tabs>
          <w:tab w:val="center" w:pos="4395"/>
        </w:tabs>
        <w:jc w:val="center"/>
        <w:rPr>
          <w:rFonts w:hint="eastAsia" w:ascii="Arial" w:hAnsi="Arial" w:cs="Arial"/>
          <w:color w:val="auto"/>
          <w:sz w:val="28"/>
          <w:szCs w:val="28"/>
          <w:highlight w:val="none"/>
          <w:shd w:val="clear" w:color="auto" w:fill="auto"/>
          <w:lang w:eastAsia="zh-CN"/>
        </w:rPr>
      </w:pPr>
    </w:p>
    <w:p>
      <w:pPr>
        <w:pStyle w:val="8"/>
        <w:tabs>
          <w:tab w:val="center" w:pos="4395"/>
        </w:tabs>
        <w:jc w:val="center"/>
        <w:rPr>
          <w:rFonts w:hint="eastAsia" w:ascii="Arial" w:hAnsi="Arial" w:cs="Arial"/>
          <w:color w:val="auto"/>
          <w:sz w:val="28"/>
          <w:szCs w:val="28"/>
          <w:highlight w:val="none"/>
          <w:shd w:val="clear" w:color="auto" w:fill="auto"/>
          <w:lang w:eastAsia="zh-CN"/>
        </w:rPr>
      </w:pPr>
    </w:p>
    <w:p>
      <w:pPr>
        <w:pStyle w:val="8"/>
        <w:tabs>
          <w:tab w:val="center" w:pos="4395"/>
        </w:tabs>
        <w:jc w:val="center"/>
        <w:rPr>
          <w:rFonts w:hint="eastAsia" w:ascii="Arial" w:hAnsi="Arial" w:cs="Arial"/>
          <w:color w:val="auto"/>
          <w:sz w:val="28"/>
          <w:szCs w:val="28"/>
          <w:highlight w:val="none"/>
          <w:shd w:val="clear" w:color="auto" w:fill="auto"/>
          <w:lang w:eastAsia="zh-CN"/>
        </w:rPr>
      </w:pPr>
    </w:p>
    <w:p>
      <w:pPr>
        <w:pStyle w:val="274"/>
        <w:keepNext w:val="0"/>
        <w:keepLines w:val="0"/>
        <w:widowControl w:val="0"/>
        <w:numPr>
          <w:ilvl w:val="0"/>
          <w:numId w:val="0"/>
        </w:numPr>
        <w:tabs>
          <w:tab w:val="left" w:pos="840"/>
        </w:tabs>
        <w:snapToGrid w:val="0"/>
        <w:spacing w:beforeLines="100" w:beforeAutospacing="0" w:afterLines="100" w:afterAutospacing="0" w:line="360" w:lineRule="auto"/>
        <w:jc w:val="center"/>
        <w:rPr>
          <w:rFonts w:ascii="Arial" w:hAnsi="Arial" w:cs="Arial"/>
          <w:bCs w:val="0"/>
          <w:color w:val="auto"/>
          <w:sz w:val="28"/>
          <w:szCs w:val="36"/>
          <w:highlight w:val="none"/>
        </w:rPr>
      </w:pPr>
      <w:r>
        <w:rPr>
          <w:rFonts w:hint="eastAsia" w:ascii="Arial" w:hAnsi="Arial" w:cs="Arial"/>
          <w:color w:val="auto"/>
          <w:sz w:val="28"/>
          <w:szCs w:val="28"/>
          <w:highlight w:val="none"/>
          <w:shd w:val="clear" w:color="auto" w:fill="auto"/>
          <w:lang w:eastAsia="zh-CN"/>
        </w:rPr>
        <w:t>附件七</w:t>
      </w:r>
      <w:r>
        <w:rPr>
          <w:rFonts w:hint="eastAsia" w:ascii="Arial" w:hAnsi="Arial" w:cs="Arial"/>
          <w:color w:val="auto"/>
          <w:sz w:val="28"/>
          <w:szCs w:val="28"/>
          <w:highlight w:val="none"/>
          <w:shd w:val="clear" w:color="auto" w:fill="auto"/>
          <w:lang w:val="en-US" w:eastAsia="zh-CN"/>
        </w:rPr>
        <w:t xml:space="preserve">  </w:t>
      </w:r>
      <w:bookmarkEnd w:id="275"/>
      <w:r>
        <w:rPr>
          <w:rFonts w:ascii="Arial" w:hAnsi="Arial" w:cs="Arial"/>
          <w:bCs w:val="0"/>
          <w:color w:val="auto"/>
          <w:sz w:val="28"/>
          <w:szCs w:val="36"/>
          <w:highlight w:val="none"/>
        </w:rPr>
        <w:t>关于符合《中华人民共和国政府采购法》第二十二条规定条件的</w:t>
      </w:r>
    </w:p>
    <w:p>
      <w:pPr>
        <w:pStyle w:val="274"/>
        <w:keepNext w:val="0"/>
        <w:keepLines w:val="0"/>
        <w:widowControl w:val="0"/>
        <w:numPr>
          <w:ilvl w:val="0"/>
          <w:numId w:val="0"/>
        </w:numPr>
        <w:tabs>
          <w:tab w:val="left" w:pos="840"/>
        </w:tabs>
        <w:snapToGrid w:val="0"/>
        <w:spacing w:beforeLines="100" w:beforeAutospacing="0" w:afterLines="100" w:afterAutospacing="0" w:line="360" w:lineRule="auto"/>
        <w:jc w:val="center"/>
        <w:rPr>
          <w:rFonts w:ascii="Arial" w:hAnsi="Arial" w:cs="Arial"/>
          <w:bCs w:val="0"/>
          <w:color w:val="auto"/>
          <w:sz w:val="28"/>
          <w:szCs w:val="36"/>
          <w:highlight w:val="none"/>
        </w:rPr>
      </w:pPr>
      <w:r>
        <w:rPr>
          <w:rFonts w:ascii="Arial" w:hAnsi="Arial" w:cs="Arial"/>
          <w:bCs w:val="0"/>
          <w:color w:val="auto"/>
          <w:sz w:val="28"/>
          <w:szCs w:val="36"/>
          <w:highlight w:val="none"/>
        </w:rPr>
        <w:t>承诺函</w:t>
      </w:r>
    </w:p>
    <w:p>
      <w:pPr>
        <w:rPr>
          <w:rFonts w:ascii="Arial" w:hAnsi="Arial" w:cs="Arial"/>
          <w:color w:val="auto"/>
          <w:highlight w:val="none"/>
          <w:shd w:val="clear" w:color="auto" w:fill="auto"/>
        </w:rPr>
      </w:pPr>
      <w:r>
        <w:rPr>
          <w:rFonts w:ascii="Arial" w:hAnsi="Arial" w:cs="Arial"/>
          <w:color w:val="auto"/>
          <w:highlight w:val="none"/>
          <w:shd w:val="clear" w:color="auto" w:fill="auto"/>
        </w:rPr>
        <w:t>致：</w:t>
      </w:r>
      <w:r>
        <w:rPr>
          <w:rFonts w:ascii="Arial" w:hAnsi="Arial" w:cs="Arial"/>
          <w:color w:val="auto"/>
          <w:highlight w:val="none"/>
          <w:u w:val="single"/>
          <w:shd w:val="clear" w:color="auto" w:fill="auto"/>
        </w:rPr>
        <w:t>（采购人名称）</w:t>
      </w:r>
    </w:p>
    <w:p>
      <w:pPr>
        <w:pStyle w:val="21"/>
        <w:widowControl w:val="0"/>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我公司参与</w:t>
      </w:r>
      <w:r>
        <w:rPr>
          <w:rFonts w:ascii="Arial" w:hAnsi="Arial" w:cs="Arial"/>
          <w:bCs/>
          <w:color w:val="auto"/>
          <w:szCs w:val="21"/>
          <w:highlight w:val="none"/>
          <w:u w:val="single"/>
        </w:rPr>
        <w:t xml:space="preserve">      项目名称                    </w:t>
      </w:r>
      <w:r>
        <w:rPr>
          <w:rFonts w:ascii="Arial" w:hAnsi="Arial" w:cs="Arial"/>
          <w:bCs/>
          <w:color w:val="auto"/>
          <w:szCs w:val="21"/>
          <w:highlight w:val="none"/>
        </w:rPr>
        <w:t>（项目编号：）投标，郑重承诺具备以下条件：</w:t>
      </w:r>
    </w:p>
    <w:p>
      <w:pPr>
        <w:pStyle w:val="21"/>
        <w:widowControl w:val="0"/>
        <w:numPr>
          <w:ilvl w:val="0"/>
          <w:numId w:val="14"/>
        </w:numPr>
        <w:spacing w:line="360" w:lineRule="auto"/>
        <w:rPr>
          <w:rFonts w:ascii="Arial" w:hAnsi="Arial" w:cs="Arial"/>
          <w:bCs/>
          <w:color w:val="auto"/>
          <w:szCs w:val="21"/>
          <w:highlight w:val="none"/>
        </w:rPr>
      </w:pPr>
      <w:r>
        <w:rPr>
          <w:rFonts w:ascii="Arial" w:hAnsi="Arial" w:cs="Arial"/>
          <w:bCs/>
          <w:color w:val="auto"/>
          <w:szCs w:val="21"/>
          <w:highlight w:val="none"/>
        </w:rPr>
        <w:t>具有独立承担民事责任的能力；</w:t>
      </w:r>
    </w:p>
    <w:p>
      <w:pPr>
        <w:pStyle w:val="21"/>
        <w:widowControl w:val="0"/>
        <w:numPr>
          <w:ilvl w:val="0"/>
          <w:numId w:val="14"/>
        </w:numPr>
        <w:spacing w:line="360" w:lineRule="auto"/>
        <w:rPr>
          <w:rFonts w:ascii="Arial" w:hAnsi="Arial" w:cs="Arial"/>
          <w:bCs/>
          <w:color w:val="auto"/>
          <w:szCs w:val="21"/>
          <w:highlight w:val="none"/>
        </w:rPr>
      </w:pPr>
      <w:r>
        <w:rPr>
          <w:rFonts w:ascii="Arial" w:hAnsi="Arial" w:cs="Arial"/>
          <w:bCs/>
          <w:color w:val="auto"/>
          <w:szCs w:val="21"/>
          <w:highlight w:val="none"/>
        </w:rPr>
        <w:t>具有良好的商业信誉和健全的财务会计制度；</w:t>
      </w:r>
    </w:p>
    <w:p>
      <w:pPr>
        <w:pStyle w:val="21"/>
        <w:widowControl w:val="0"/>
        <w:numPr>
          <w:ilvl w:val="0"/>
          <w:numId w:val="14"/>
        </w:numPr>
        <w:spacing w:line="360" w:lineRule="auto"/>
        <w:rPr>
          <w:rFonts w:ascii="Arial" w:hAnsi="Arial" w:cs="Arial"/>
          <w:bCs/>
          <w:color w:val="auto"/>
          <w:szCs w:val="21"/>
          <w:highlight w:val="none"/>
        </w:rPr>
      </w:pPr>
      <w:r>
        <w:rPr>
          <w:rFonts w:ascii="Arial" w:hAnsi="Arial" w:cs="Arial"/>
          <w:bCs/>
          <w:color w:val="auto"/>
          <w:szCs w:val="21"/>
          <w:highlight w:val="none"/>
        </w:rPr>
        <w:t>具有履行合同所必需的设备和专业技术能力；</w:t>
      </w:r>
    </w:p>
    <w:p>
      <w:pPr>
        <w:pStyle w:val="21"/>
        <w:widowControl w:val="0"/>
        <w:numPr>
          <w:ilvl w:val="0"/>
          <w:numId w:val="14"/>
        </w:numPr>
        <w:spacing w:line="360" w:lineRule="auto"/>
        <w:rPr>
          <w:rFonts w:ascii="Arial" w:hAnsi="Arial" w:cs="Arial"/>
          <w:bCs/>
          <w:color w:val="auto"/>
          <w:szCs w:val="21"/>
          <w:highlight w:val="none"/>
        </w:rPr>
      </w:pPr>
      <w:r>
        <w:rPr>
          <w:rFonts w:ascii="Arial" w:hAnsi="Arial" w:cs="Arial"/>
          <w:bCs/>
          <w:color w:val="auto"/>
          <w:szCs w:val="21"/>
          <w:highlight w:val="none"/>
        </w:rPr>
        <w:t>有依法缴纳税收和社会保障资金的良好记录；</w:t>
      </w:r>
    </w:p>
    <w:p>
      <w:pPr>
        <w:pStyle w:val="21"/>
        <w:widowControl w:val="0"/>
        <w:numPr>
          <w:ilvl w:val="0"/>
          <w:numId w:val="14"/>
        </w:numPr>
        <w:spacing w:line="360" w:lineRule="auto"/>
        <w:rPr>
          <w:rFonts w:ascii="Arial" w:hAnsi="Arial" w:cs="Arial"/>
          <w:bCs/>
          <w:color w:val="auto"/>
          <w:szCs w:val="21"/>
          <w:highlight w:val="none"/>
        </w:rPr>
      </w:pPr>
      <w:r>
        <w:rPr>
          <w:rFonts w:ascii="Arial" w:hAnsi="Arial" w:cs="Arial"/>
          <w:bCs/>
          <w:color w:val="auto"/>
          <w:szCs w:val="21"/>
          <w:highlight w:val="none"/>
        </w:rPr>
        <w:t>参加政府采购活动前三年内，在经营活动中没有重大违法记录；</w:t>
      </w:r>
    </w:p>
    <w:p>
      <w:pPr>
        <w:pStyle w:val="21"/>
        <w:widowControl w:val="0"/>
        <w:numPr>
          <w:ilvl w:val="0"/>
          <w:numId w:val="14"/>
        </w:numPr>
        <w:spacing w:line="360" w:lineRule="auto"/>
        <w:rPr>
          <w:rFonts w:ascii="Arial" w:hAnsi="Arial" w:cs="Arial"/>
          <w:bCs/>
          <w:color w:val="auto"/>
          <w:szCs w:val="21"/>
          <w:highlight w:val="none"/>
        </w:rPr>
      </w:pPr>
      <w:r>
        <w:rPr>
          <w:rFonts w:ascii="Arial" w:hAnsi="Arial" w:cs="Arial"/>
          <w:bCs/>
          <w:color w:val="auto"/>
          <w:szCs w:val="21"/>
          <w:highlight w:val="none"/>
        </w:rPr>
        <w:t>法律、行政法规规定的其他条件。</w:t>
      </w:r>
    </w:p>
    <w:p>
      <w:pPr>
        <w:pStyle w:val="21"/>
        <w:spacing w:line="360" w:lineRule="auto"/>
        <w:ind w:firstLine="422" w:firstLineChars="200"/>
        <w:jc w:val="both"/>
        <w:rPr>
          <w:rStyle w:val="264"/>
          <w:rFonts w:ascii="Arial" w:hAnsi="Arial" w:cs="Arial"/>
          <w:color w:val="auto"/>
          <w:highlight w:val="none"/>
        </w:rPr>
      </w:pPr>
      <w:r>
        <w:rPr>
          <w:rStyle w:val="264"/>
          <w:rFonts w:ascii="Arial" w:hAnsi="Arial" w:cs="Arial"/>
          <w:b/>
          <w:bCs/>
          <w:color w:val="auto"/>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264"/>
          <w:rFonts w:ascii="Arial" w:hAnsi="Arial" w:cs="Arial"/>
          <w:color w:val="auto"/>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pPr>
        <w:pStyle w:val="21"/>
        <w:spacing w:line="360" w:lineRule="auto"/>
        <w:ind w:firstLine="420" w:firstLineChars="200"/>
        <w:jc w:val="both"/>
        <w:rPr>
          <w:rStyle w:val="264"/>
          <w:rFonts w:ascii="Arial" w:hAnsi="Arial" w:cs="Arial"/>
          <w:color w:val="auto"/>
          <w:highlight w:val="none"/>
        </w:rPr>
      </w:pPr>
      <w:r>
        <w:rPr>
          <w:rStyle w:val="264"/>
          <w:rFonts w:ascii="Arial" w:hAnsi="Arial" w:cs="Arial"/>
          <w:color w:val="auto"/>
          <w:highlight w:val="none"/>
        </w:rPr>
        <w:t>我单位已知晓前述法律规定，对此无任何异议。</w:t>
      </w:r>
    </w:p>
    <w:p>
      <w:pPr>
        <w:pStyle w:val="21"/>
        <w:ind w:firstLine="420" w:firstLineChars="200"/>
        <w:rPr>
          <w:rFonts w:ascii="Arial" w:hAnsi="Arial" w:cs="Arial"/>
          <w:bCs/>
          <w:color w:val="auto"/>
          <w:szCs w:val="21"/>
          <w:highlight w:val="none"/>
        </w:rPr>
      </w:pPr>
    </w:p>
    <w:p>
      <w:pPr>
        <w:pStyle w:val="21"/>
        <w:ind w:firstLine="420" w:firstLineChars="200"/>
        <w:rPr>
          <w:rFonts w:ascii="Arial" w:hAnsi="Arial" w:cs="Arial"/>
          <w:bCs/>
          <w:color w:val="auto"/>
          <w:szCs w:val="21"/>
          <w:highlight w:val="none"/>
        </w:rPr>
      </w:pPr>
    </w:p>
    <w:p>
      <w:pPr>
        <w:pStyle w:val="21"/>
        <w:spacing w:line="360" w:lineRule="auto"/>
        <w:ind w:firstLine="420"/>
        <w:rPr>
          <w:rFonts w:ascii="Arial" w:hAnsi="Arial" w:cs="Arial"/>
          <w:bCs/>
          <w:color w:val="auto"/>
          <w:szCs w:val="21"/>
          <w:highlight w:val="none"/>
        </w:rPr>
      </w:pPr>
    </w:p>
    <w:p>
      <w:pPr>
        <w:pStyle w:val="22"/>
        <w:rPr>
          <w:color w:val="auto"/>
          <w:highlight w:val="none"/>
        </w:rPr>
      </w:pPr>
    </w:p>
    <w:p>
      <w:pPr>
        <w:spacing w:beforeLines="50" w:afterLines="50"/>
        <w:ind w:right="-21" w:rightChars="-10" w:firstLine="5040" w:firstLineChars="24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磋商供应商（公章）：</w:t>
      </w:r>
    </w:p>
    <w:p>
      <w:pPr>
        <w:spacing w:beforeLines="50" w:afterLines="50"/>
        <w:ind w:right="-21" w:rightChars="-10" w:firstLine="5040" w:firstLineChars="24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授权代表（签字或盖章）：</w:t>
      </w:r>
    </w:p>
    <w:p>
      <w:pPr>
        <w:spacing w:beforeLines="50" w:afterLines="50"/>
        <w:ind w:right="-10" w:firstLine="5040" w:firstLineChars="24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日</w:t>
      </w:r>
      <w:r>
        <w:rPr>
          <w:rFonts w:hint="eastAsia" w:ascii="Arial" w:hAnsi="Arial" w:cs="Arial"/>
          <w:color w:val="auto"/>
          <w:szCs w:val="21"/>
          <w:highlight w:val="none"/>
          <w:shd w:val="clear" w:color="auto" w:fill="auto"/>
        </w:rPr>
        <w:t xml:space="preserve"> </w:t>
      </w:r>
      <w:r>
        <w:rPr>
          <w:rFonts w:ascii="Arial" w:hAnsi="Arial" w:cs="Arial"/>
          <w:color w:val="auto"/>
          <w:szCs w:val="21"/>
          <w:highlight w:val="none"/>
          <w:shd w:val="clear" w:color="auto" w:fill="auto"/>
        </w:rPr>
        <w:t xml:space="preserve"> 期：</w:t>
      </w:r>
    </w:p>
    <w:p>
      <w:pPr>
        <w:pStyle w:val="19"/>
        <w:ind w:left="0" w:leftChars="0" w:firstLine="0" w:firstLineChars="0"/>
        <w:rPr>
          <w:rFonts w:ascii="Arial" w:hAnsi="Arial" w:cs="Arial"/>
          <w:bCs/>
          <w:color w:val="auto"/>
          <w:szCs w:val="21"/>
          <w:highlight w:val="none"/>
        </w:rPr>
      </w:pPr>
    </w:p>
    <w:p>
      <w:pPr>
        <w:pStyle w:val="21"/>
        <w:rPr>
          <w:rFonts w:ascii="Arial" w:hAnsi="Arial" w:cs="Arial"/>
          <w:bCs/>
          <w:color w:val="auto"/>
          <w:szCs w:val="21"/>
          <w:highlight w:val="none"/>
        </w:rPr>
      </w:pPr>
    </w:p>
    <w:p>
      <w:pPr>
        <w:pStyle w:val="21"/>
        <w:rPr>
          <w:rFonts w:ascii="Arial" w:hAnsi="Arial" w:cs="Arial"/>
          <w:b/>
          <w:color w:val="auto"/>
          <w:szCs w:val="21"/>
          <w:highlight w:val="none"/>
        </w:rPr>
      </w:pPr>
      <w:r>
        <w:rPr>
          <w:rFonts w:ascii="Arial" w:hAnsi="Arial" w:cs="Arial"/>
          <w:b/>
          <w:color w:val="auto"/>
          <w:szCs w:val="21"/>
          <w:highlight w:val="none"/>
        </w:rPr>
        <w:t>注：1、</w:t>
      </w:r>
      <w:r>
        <w:rPr>
          <w:rFonts w:ascii="Arial" w:hAnsi="Arial" w:cs="Arial"/>
          <w:color w:val="auto"/>
          <w:highlight w:val="none"/>
        </w:rPr>
        <w:t>▲</w:t>
      </w:r>
      <w:r>
        <w:rPr>
          <w:rFonts w:ascii="Arial" w:hAnsi="Arial" w:cs="Arial"/>
          <w:b/>
          <w:bCs/>
          <w:color w:val="auto"/>
          <w:szCs w:val="21"/>
          <w:highlight w:val="none"/>
        </w:rPr>
        <w:t>本承诺函必须提供。</w:t>
      </w:r>
    </w:p>
    <w:p>
      <w:pPr>
        <w:rPr>
          <w:rFonts w:ascii="Arial" w:hAnsi="Arial" w:cs="Arial"/>
          <w:color w:val="auto"/>
          <w:highlight w:val="none"/>
          <w:shd w:val="clear" w:color="auto" w:fill="auto"/>
        </w:rPr>
      </w:pPr>
    </w:p>
    <w:p>
      <w:pPr>
        <w:pStyle w:val="8"/>
        <w:keepNext w:val="0"/>
        <w:keepLines w:val="0"/>
        <w:pageBreakBefore w:val="0"/>
        <w:widowControl/>
        <w:tabs>
          <w:tab w:val="center" w:pos="4395"/>
        </w:tabs>
        <w:kinsoku/>
        <w:wordWrap w:val="0"/>
        <w:overflowPunct/>
        <w:topLinePunct w:val="0"/>
        <w:autoSpaceDE/>
        <w:autoSpaceDN/>
        <w:bidi w:val="0"/>
        <w:adjustRightInd/>
        <w:snapToGrid/>
        <w:spacing w:after="157" w:afterLines="50"/>
        <w:jc w:val="center"/>
        <w:textAlignment w:val="auto"/>
        <w:outlineLvl w:val="3"/>
        <w:rPr>
          <w:rFonts w:ascii="Arial" w:hAnsi="Arial" w:cs="Arial"/>
          <w:color w:val="auto"/>
          <w:sz w:val="30"/>
          <w:szCs w:val="30"/>
          <w:highlight w:val="none"/>
          <w:shd w:val="clear" w:color="auto" w:fill="auto"/>
        </w:rPr>
      </w:pPr>
      <w:r>
        <w:rPr>
          <w:rFonts w:hint="eastAsia" w:ascii="Arial" w:hAnsi="Arial" w:cs="Arial"/>
          <w:color w:val="auto"/>
          <w:sz w:val="24"/>
          <w:szCs w:val="24"/>
          <w:highlight w:val="none"/>
          <w:shd w:val="clear" w:color="auto" w:fill="auto"/>
          <w:lang w:eastAsia="zh-CN"/>
        </w:rPr>
        <w:t>附件八</w:t>
      </w:r>
      <w:r>
        <w:rPr>
          <w:rFonts w:hint="eastAsia" w:ascii="Arial" w:hAnsi="Arial" w:cs="Arial"/>
          <w:color w:val="auto"/>
          <w:sz w:val="24"/>
          <w:szCs w:val="24"/>
          <w:highlight w:val="none"/>
          <w:shd w:val="clear" w:color="auto" w:fill="auto"/>
          <w:lang w:val="en-US" w:eastAsia="zh-CN"/>
        </w:rPr>
        <w:t xml:space="preserve">  </w:t>
      </w:r>
      <w:r>
        <w:rPr>
          <w:rFonts w:ascii="Arial" w:hAnsi="Arial" w:cs="Arial"/>
          <w:color w:val="auto"/>
          <w:sz w:val="24"/>
          <w:szCs w:val="24"/>
          <w:highlight w:val="none"/>
          <w:shd w:val="clear" w:color="auto" w:fill="auto"/>
        </w:rPr>
        <w:t>磋商供应商基本情况表</w:t>
      </w:r>
    </w:p>
    <w:tbl>
      <w:tblPr>
        <w:tblStyle w:val="46"/>
        <w:tblW w:w="9173" w:type="dxa"/>
        <w:tblInd w:w="108" w:type="dxa"/>
        <w:tblLayout w:type="fixed"/>
        <w:tblCellMar>
          <w:top w:w="0" w:type="dxa"/>
          <w:left w:w="108" w:type="dxa"/>
          <w:bottom w:w="0" w:type="dxa"/>
          <w:right w:w="108" w:type="dxa"/>
        </w:tblCellMar>
      </w:tblPr>
      <w:tblGrid>
        <w:gridCol w:w="655"/>
        <w:gridCol w:w="4550"/>
        <w:gridCol w:w="3968"/>
      </w:tblGrid>
      <w:tr>
        <w:tblPrEx>
          <w:tblLayout w:type="fixed"/>
          <w:tblCellMar>
            <w:top w:w="0" w:type="dxa"/>
            <w:left w:w="108" w:type="dxa"/>
            <w:bottom w:w="0" w:type="dxa"/>
            <w:right w:w="108" w:type="dxa"/>
          </w:tblCellMar>
        </w:tblPrEx>
        <w:trPr>
          <w:trHeight w:val="709" w:hRule="atLeast"/>
        </w:trPr>
        <w:tc>
          <w:tcPr>
            <w:tcW w:w="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w:t>
            </w:r>
          </w:p>
        </w:tc>
        <w:tc>
          <w:tcPr>
            <w:tcW w:w="851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企业名称</w:t>
            </w:r>
          </w:p>
        </w:tc>
      </w:tr>
      <w:tr>
        <w:tblPrEx>
          <w:tblLayout w:type="fixed"/>
          <w:tblCellMar>
            <w:top w:w="0" w:type="dxa"/>
            <w:left w:w="108" w:type="dxa"/>
            <w:bottom w:w="0" w:type="dxa"/>
            <w:right w:w="108" w:type="dxa"/>
          </w:tblCellMar>
        </w:tblPrEx>
        <w:trPr>
          <w:trHeight w:val="691" w:hRule="atLeast"/>
        </w:trPr>
        <w:tc>
          <w:tcPr>
            <w:tcW w:w="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2</w:t>
            </w:r>
          </w:p>
        </w:tc>
        <w:tc>
          <w:tcPr>
            <w:tcW w:w="851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企业地址：</w:t>
            </w:r>
          </w:p>
        </w:tc>
      </w:tr>
      <w:tr>
        <w:tblPrEx>
          <w:tblLayout w:type="fixed"/>
          <w:tblCellMar>
            <w:top w:w="0" w:type="dxa"/>
            <w:left w:w="108" w:type="dxa"/>
            <w:bottom w:w="0" w:type="dxa"/>
            <w:right w:w="108" w:type="dxa"/>
          </w:tblCellMar>
        </w:tblPrEx>
        <w:trPr>
          <w:trHeight w:val="1140" w:hRule="atLeast"/>
        </w:trPr>
        <w:tc>
          <w:tcPr>
            <w:tcW w:w="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3</w:t>
            </w:r>
          </w:p>
        </w:tc>
        <w:tc>
          <w:tcPr>
            <w:tcW w:w="851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代表处地址：</w:t>
            </w:r>
          </w:p>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（适用进温企业）</w:t>
            </w:r>
          </w:p>
        </w:tc>
      </w:tr>
      <w:tr>
        <w:tblPrEx>
          <w:tblLayout w:type="fixed"/>
          <w:tblCellMar>
            <w:top w:w="0" w:type="dxa"/>
            <w:left w:w="108" w:type="dxa"/>
            <w:bottom w:w="0" w:type="dxa"/>
            <w:right w:w="108" w:type="dxa"/>
          </w:tblCellMar>
        </w:tblPrEx>
        <w:trPr>
          <w:trHeight w:val="972" w:hRule="atLeast"/>
        </w:trPr>
        <w:tc>
          <w:tcPr>
            <w:tcW w:w="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4</w:t>
            </w:r>
          </w:p>
        </w:tc>
        <w:tc>
          <w:tcPr>
            <w:tcW w:w="45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电话：</w:t>
            </w:r>
          </w:p>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传真：</w:t>
            </w:r>
          </w:p>
        </w:tc>
        <w:tc>
          <w:tcPr>
            <w:tcW w:w="396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联系人：</w:t>
            </w:r>
          </w:p>
        </w:tc>
      </w:tr>
      <w:tr>
        <w:tblPrEx>
          <w:tblLayout w:type="fixed"/>
          <w:tblCellMar>
            <w:top w:w="0" w:type="dxa"/>
            <w:left w:w="108" w:type="dxa"/>
            <w:bottom w:w="0" w:type="dxa"/>
            <w:right w:w="108" w:type="dxa"/>
          </w:tblCellMar>
        </w:tblPrEx>
        <w:trPr>
          <w:trHeight w:val="1255" w:hRule="atLeast"/>
        </w:trPr>
        <w:tc>
          <w:tcPr>
            <w:tcW w:w="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5</w:t>
            </w:r>
          </w:p>
        </w:tc>
        <w:tc>
          <w:tcPr>
            <w:tcW w:w="851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注册地、注册年份：</w:t>
            </w:r>
          </w:p>
        </w:tc>
      </w:tr>
      <w:tr>
        <w:tblPrEx>
          <w:tblLayout w:type="fixed"/>
          <w:tblCellMar>
            <w:top w:w="0" w:type="dxa"/>
            <w:left w:w="108" w:type="dxa"/>
            <w:bottom w:w="0" w:type="dxa"/>
            <w:right w:w="108" w:type="dxa"/>
          </w:tblCellMar>
        </w:tblPrEx>
        <w:trPr>
          <w:trHeight w:val="2178" w:hRule="atLeast"/>
        </w:trPr>
        <w:tc>
          <w:tcPr>
            <w:tcW w:w="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6</w:t>
            </w:r>
          </w:p>
        </w:tc>
        <w:tc>
          <w:tcPr>
            <w:tcW w:w="851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both"/>
              <w:rPr>
                <w:rFonts w:ascii="Arial" w:hAnsi="Arial" w:cs="Arial"/>
                <w:color w:val="auto"/>
                <w:highlight w:val="none"/>
                <w:shd w:val="clear" w:color="auto" w:fill="auto"/>
              </w:rPr>
            </w:pPr>
            <w:r>
              <w:rPr>
                <w:rFonts w:ascii="Arial" w:hAnsi="Arial" w:cs="Arial"/>
                <w:color w:val="auto"/>
                <w:highlight w:val="none"/>
                <w:shd w:val="clear" w:color="auto" w:fill="auto"/>
              </w:rPr>
              <w:t>主营范围：</w:t>
            </w:r>
          </w:p>
        </w:tc>
      </w:tr>
      <w:tr>
        <w:tblPrEx>
          <w:tblLayout w:type="fixed"/>
          <w:tblCellMar>
            <w:top w:w="0" w:type="dxa"/>
            <w:left w:w="108" w:type="dxa"/>
            <w:bottom w:w="0" w:type="dxa"/>
            <w:right w:w="108" w:type="dxa"/>
          </w:tblCellMar>
        </w:tblPrEx>
        <w:trPr>
          <w:trHeight w:val="1140" w:hRule="atLeast"/>
        </w:trPr>
        <w:tc>
          <w:tcPr>
            <w:tcW w:w="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7</w:t>
            </w:r>
          </w:p>
        </w:tc>
        <w:tc>
          <w:tcPr>
            <w:tcW w:w="851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企业资质证书编号及等级：</w:t>
            </w:r>
          </w:p>
        </w:tc>
      </w:tr>
      <w:tr>
        <w:tblPrEx>
          <w:tblLayout w:type="fixed"/>
          <w:tblCellMar>
            <w:top w:w="0" w:type="dxa"/>
            <w:left w:w="108" w:type="dxa"/>
            <w:bottom w:w="0" w:type="dxa"/>
            <w:right w:w="108" w:type="dxa"/>
          </w:tblCellMar>
        </w:tblPrEx>
        <w:trPr>
          <w:trHeight w:val="1140" w:hRule="atLeast"/>
        </w:trPr>
        <w:tc>
          <w:tcPr>
            <w:tcW w:w="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8</w:t>
            </w:r>
          </w:p>
        </w:tc>
        <w:tc>
          <w:tcPr>
            <w:tcW w:w="851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安全生产许可证编号及有效期：</w:t>
            </w:r>
          </w:p>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1947" w:hRule="atLeast"/>
        </w:trPr>
        <w:tc>
          <w:tcPr>
            <w:tcW w:w="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9</w:t>
            </w:r>
          </w:p>
        </w:tc>
        <w:tc>
          <w:tcPr>
            <w:tcW w:w="851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both"/>
              <w:rPr>
                <w:rFonts w:ascii="Arial" w:hAnsi="Arial" w:cs="Arial"/>
                <w:color w:val="auto"/>
                <w:highlight w:val="none"/>
                <w:shd w:val="clear" w:color="auto" w:fill="auto"/>
              </w:rPr>
            </w:pPr>
            <w:r>
              <w:rPr>
                <w:rFonts w:ascii="Arial" w:hAnsi="Arial" w:cs="Arial"/>
                <w:color w:val="auto"/>
                <w:highlight w:val="none"/>
                <w:shd w:val="clear" w:color="auto" w:fill="auto"/>
              </w:rPr>
              <w:t>其他需要说明的情况：</w:t>
            </w:r>
          </w:p>
        </w:tc>
      </w:tr>
    </w:tbl>
    <w:p>
      <w:pPr>
        <w:rPr>
          <w:rFonts w:ascii="Arial" w:hAnsi="Arial" w:cs="Arial"/>
          <w:color w:val="auto"/>
          <w:highlight w:val="none"/>
          <w:shd w:val="clear" w:color="auto" w:fill="auto"/>
        </w:rPr>
      </w:pPr>
      <w:r>
        <w:rPr>
          <w:rFonts w:ascii="Arial" w:hAnsi="Arial" w:cs="Arial"/>
          <w:color w:val="auto"/>
          <w:highlight w:val="none"/>
          <w:shd w:val="clear" w:color="auto" w:fill="auto"/>
        </w:rPr>
        <w:t>注：1.本表后附营业执照、企业资质证书副本、安全生产许可证复印件加盖单位公章</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2.所有独立磋商供应商都须填写此表。</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3.主体工程和关键部分不得分包，如果磋商供应商拟分包，则这些专业分包人或劳务分包人也须填写此表。</w:t>
      </w:r>
    </w:p>
    <w:p>
      <w:pPr>
        <w:pStyle w:val="8"/>
        <w:keepNext w:val="0"/>
        <w:keepLines w:val="0"/>
        <w:pageBreakBefore w:val="0"/>
        <w:widowControl/>
        <w:tabs>
          <w:tab w:val="center" w:pos="4395"/>
        </w:tabs>
        <w:kinsoku/>
        <w:wordWrap w:val="0"/>
        <w:overflowPunct/>
        <w:topLinePunct w:val="0"/>
        <w:autoSpaceDE/>
        <w:autoSpaceDN/>
        <w:bidi w:val="0"/>
        <w:adjustRightInd/>
        <w:snapToGrid/>
        <w:spacing w:after="157" w:afterLines="50"/>
        <w:jc w:val="center"/>
        <w:textAlignment w:val="auto"/>
        <w:outlineLvl w:val="3"/>
        <w:rPr>
          <w:rFonts w:ascii="Arial" w:hAnsi="Arial" w:cs="Arial"/>
          <w:color w:val="auto"/>
          <w:sz w:val="30"/>
          <w:szCs w:val="30"/>
          <w:highlight w:val="none"/>
          <w:shd w:val="clear" w:color="auto" w:fill="auto"/>
        </w:rPr>
      </w:pPr>
      <w:r>
        <w:rPr>
          <w:rFonts w:ascii="Arial" w:hAnsi="Arial" w:cs="Arial"/>
          <w:color w:val="auto"/>
          <w:sz w:val="30"/>
          <w:szCs w:val="30"/>
          <w:highlight w:val="none"/>
          <w:shd w:val="clear" w:color="auto" w:fill="auto"/>
        </w:rPr>
        <w:br w:type="page"/>
      </w:r>
      <w:bookmarkStart w:id="277" w:name="_Toc8736391"/>
      <w:r>
        <w:rPr>
          <w:rFonts w:hint="eastAsia" w:ascii="Arial" w:hAnsi="Arial" w:cs="Arial"/>
          <w:color w:val="auto"/>
          <w:sz w:val="24"/>
          <w:szCs w:val="24"/>
          <w:highlight w:val="none"/>
          <w:shd w:val="clear" w:color="auto" w:fill="auto"/>
          <w:lang w:eastAsia="zh-CN"/>
        </w:rPr>
        <w:t>附件九</w:t>
      </w:r>
      <w:r>
        <w:rPr>
          <w:rFonts w:hint="eastAsia" w:ascii="Arial" w:hAnsi="Arial" w:cs="Arial"/>
          <w:color w:val="auto"/>
          <w:sz w:val="24"/>
          <w:szCs w:val="24"/>
          <w:highlight w:val="none"/>
          <w:shd w:val="clear" w:color="auto" w:fill="auto"/>
          <w:lang w:val="en-US" w:eastAsia="zh-CN"/>
        </w:rPr>
        <w:t xml:space="preserve">   </w:t>
      </w:r>
      <w:r>
        <w:rPr>
          <w:rFonts w:ascii="Arial" w:hAnsi="Arial" w:cs="Arial"/>
          <w:color w:val="auto"/>
          <w:sz w:val="24"/>
          <w:szCs w:val="24"/>
          <w:highlight w:val="none"/>
          <w:shd w:val="clear" w:color="auto" w:fill="auto"/>
        </w:rPr>
        <w:t>企业安全生产管理机构情况表</w:t>
      </w:r>
      <w:bookmarkEnd w:id="277"/>
    </w:p>
    <w:tbl>
      <w:tblPr>
        <w:tblStyle w:val="46"/>
        <w:tblW w:w="9120" w:type="dxa"/>
        <w:tblInd w:w="108" w:type="dxa"/>
        <w:tblLayout w:type="fixed"/>
        <w:tblCellMar>
          <w:top w:w="0" w:type="dxa"/>
          <w:left w:w="108" w:type="dxa"/>
          <w:bottom w:w="0" w:type="dxa"/>
          <w:right w:w="108" w:type="dxa"/>
        </w:tblCellMar>
      </w:tblPr>
      <w:tblGrid>
        <w:gridCol w:w="1277"/>
        <w:gridCol w:w="2137"/>
        <w:gridCol w:w="1528"/>
        <w:gridCol w:w="662"/>
        <w:gridCol w:w="1268"/>
        <w:gridCol w:w="822"/>
        <w:gridCol w:w="1426"/>
      </w:tblGrid>
      <w:tr>
        <w:tblPrEx>
          <w:tblLayout w:type="fixed"/>
          <w:tblCellMar>
            <w:top w:w="0" w:type="dxa"/>
            <w:left w:w="108" w:type="dxa"/>
            <w:bottom w:w="0" w:type="dxa"/>
            <w:right w:w="108" w:type="dxa"/>
          </w:tblCellMar>
        </w:tblPrEx>
        <w:trPr>
          <w:trHeight w:val="686" w:hRule="atLeast"/>
        </w:trPr>
        <w:tc>
          <w:tcPr>
            <w:tcW w:w="1277"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企业概况</w:t>
            </w:r>
          </w:p>
        </w:tc>
        <w:tc>
          <w:tcPr>
            <w:tcW w:w="213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企业名称</w:t>
            </w:r>
          </w:p>
        </w:tc>
        <w:tc>
          <w:tcPr>
            <w:tcW w:w="5706" w:type="dxa"/>
            <w:gridSpan w:val="5"/>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686" w:hRule="atLeast"/>
        </w:trPr>
        <w:tc>
          <w:tcPr>
            <w:tcW w:w="1277"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p>
        </w:tc>
        <w:tc>
          <w:tcPr>
            <w:tcW w:w="213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企业地址</w:t>
            </w:r>
          </w:p>
        </w:tc>
        <w:tc>
          <w:tcPr>
            <w:tcW w:w="5706" w:type="dxa"/>
            <w:gridSpan w:val="5"/>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686" w:hRule="atLeast"/>
        </w:trPr>
        <w:tc>
          <w:tcPr>
            <w:tcW w:w="1277"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p>
        </w:tc>
        <w:tc>
          <w:tcPr>
            <w:tcW w:w="213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联系人</w:t>
            </w:r>
          </w:p>
        </w:tc>
        <w:tc>
          <w:tcPr>
            <w:tcW w:w="219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26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联系电话</w:t>
            </w:r>
          </w:p>
        </w:tc>
        <w:tc>
          <w:tcPr>
            <w:tcW w:w="224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686" w:hRule="atLeast"/>
        </w:trPr>
        <w:tc>
          <w:tcPr>
            <w:tcW w:w="1277"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工程投</w:t>
            </w:r>
          </w:p>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标情况</w:t>
            </w:r>
          </w:p>
        </w:tc>
        <w:tc>
          <w:tcPr>
            <w:tcW w:w="213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建设单位</w:t>
            </w:r>
          </w:p>
        </w:tc>
        <w:tc>
          <w:tcPr>
            <w:tcW w:w="5706" w:type="dxa"/>
            <w:gridSpan w:val="5"/>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686" w:hRule="atLeast"/>
        </w:trPr>
        <w:tc>
          <w:tcPr>
            <w:tcW w:w="1277"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p>
        </w:tc>
        <w:tc>
          <w:tcPr>
            <w:tcW w:w="213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工程名称</w:t>
            </w:r>
          </w:p>
        </w:tc>
        <w:tc>
          <w:tcPr>
            <w:tcW w:w="5706" w:type="dxa"/>
            <w:gridSpan w:val="5"/>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686" w:hRule="atLeast"/>
        </w:trPr>
        <w:tc>
          <w:tcPr>
            <w:tcW w:w="1277"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p>
        </w:tc>
        <w:tc>
          <w:tcPr>
            <w:tcW w:w="213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工程概况</w:t>
            </w:r>
          </w:p>
        </w:tc>
        <w:tc>
          <w:tcPr>
            <w:tcW w:w="5706" w:type="dxa"/>
            <w:gridSpan w:val="5"/>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686" w:hRule="atLeast"/>
        </w:trPr>
        <w:tc>
          <w:tcPr>
            <w:tcW w:w="1277"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企业主要负责人安全生产任职资格</w:t>
            </w:r>
          </w:p>
        </w:tc>
        <w:tc>
          <w:tcPr>
            <w:tcW w:w="213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名称</w:t>
            </w:r>
          </w:p>
        </w:tc>
        <w:tc>
          <w:tcPr>
            <w:tcW w:w="15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姓名</w:t>
            </w:r>
          </w:p>
        </w:tc>
        <w:tc>
          <w:tcPr>
            <w:tcW w:w="2752"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证号</w:t>
            </w:r>
          </w:p>
        </w:tc>
        <w:tc>
          <w:tcPr>
            <w:tcW w:w="1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职称</w:t>
            </w:r>
          </w:p>
        </w:tc>
      </w:tr>
      <w:tr>
        <w:tblPrEx>
          <w:tblLayout w:type="fixed"/>
          <w:tblCellMar>
            <w:top w:w="0" w:type="dxa"/>
            <w:left w:w="108" w:type="dxa"/>
            <w:bottom w:w="0" w:type="dxa"/>
            <w:right w:w="108" w:type="dxa"/>
          </w:tblCellMar>
        </w:tblPrEx>
        <w:trPr>
          <w:trHeight w:val="686" w:hRule="atLeast"/>
        </w:trPr>
        <w:tc>
          <w:tcPr>
            <w:tcW w:w="1277"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p>
        </w:tc>
        <w:tc>
          <w:tcPr>
            <w:tcW w:w="213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法定代表人</w:t>
            </w:r>
          </w:p>
        </w:tc>
        <w:tc>
          <w:tcPr>
            <w:tcW w:w="15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2752"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888" w:hRule="atLeast"/>
        </w:trPr>
        <w:tc>
          <w:tcPr>
            <w:tcW w:w="1277"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p>
        </w:tc>
        <w:tc>
          <w:tcPr>
            <w:tcW w:w="213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企业分管安全</w:t>
            </w:r>
          </w:p>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生产副经理</w:t>
            </w:r>
          </w:p>
        </w:tc>
        <w:tc>
          <w:tcPr>
            <w:tcW w:w="15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2752"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bl>
    <w:p>
      <w:pPr>
        <w:rPr>
          <w:rFonts w:ascii="Arial" w:hAnsi="Arial" w:cs="Arial"/>
          <w:color w:val="auto"/>
          <w:highlight w:val="none"/>
          <w:shd w:val="clear" w:color="auto" w:fill="auto"/>
        </w:rPr>
      </w:pPr>
      <w:r>
        <w:rPr>
          <w:rFonts w:ascii="Arial" w:hAnsi="Arial" w:cs="Arial"/>
          <w:color w:val="auto"/>
          <w:highlight w:val="none"/>
          <w:shd w:val="clear" w:color="auto" w:fill="auto"/>
        </w:rPr>
        <w:t>注：1.企业主要负责人指《建筑业企业资质证书》上列明的法定代表人和企业任命分管安全生产的副经理。</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2.本表后附企业主要负责人的安全生产考核合格证复印件加盖单位公章。</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3.所有独立磋商供应商都须填写此表。</w:t>
      </w:r>
    </w:p>
    <w:p>
      <w:pPr>
        <w:pStyle w:val="8"/>
        <w:keepNext w:val="0"/>
        <w:keepLines w:val="0"/>
        <w:pageBreakBefore w:val="0"/>
        <w:widowControl/>
        <w:tabs>
          <w:tab w:val="center" w:pos="3969"/>
          <w:tab w:val="center" w:pos="4830"/>
        </w:tabs>
        <w:kinsoku/>
        <w:wordWrap w:val="0"/>
        <w:overflowPunct/>
        <w:topLinePunct w:val="0"/>
        <w:autoSpaceDE/>
        <w:autoSpaceDN/>
        <w:bidi w:val="0"/>
        <w:adjustRightInd/>
        <w:snapToGrid/>
        <w:spacing w:after="157" w:afterLines="50"/>
        <w:jc w:val="center"/>
        <w:textAlignment w:val="auto"/>
        <w:outlineLvl w:val="3"/>
        <w:rPr>
          <w:rFonts w:ascii="Arial" w:hAnsi="Arial" w:cs="Arial"/>
          <w:color w:val="auto"/>
          <w:sz w:val="30"/>
          <w:szCs w:val="30"/>
          <w:highlight w:val="none"/>
          <w:shd w:val="clear" w:color="auto" w:fill="auto"/>
        </w:rPr>
      </w:pPr>
      <w:r>
        <w:rPr>
          <w:rFonts w:ascii="Arial" w:hAnsi="Arial" w:cs="Arial"/>
          <w:color w:val="auto"/>
          <w:sz w:val="30"/>
          <w:szCs w:val="30"/>
          <w:highlight w:val="none"/>
          <w:shd w:val="clear" w:color="auto" w:fill="auto"/>
        </w:rPr>
        <w:br w:type="page"/>
      </w:r>
      <w:bookmarkStart w:id="278" w:name="_Toc8736392"/>
      <w:r>
        <w:rPr>
          <w:rFonts w:ascii="Arial" w:hAnsi="Arial" w:cs="Arial"/>
          <w:color w:val="auto"/>
          <w:sz w:val="24"/>
          <w:szCs w:val="24"/>
          <w:highlight w:val="none"/>
          <w:shd w:val="clear" w:color="auto" w:fill="auto"/>
        </w:rPr>
        <w:t>附件十</w:t>
      </w:r>
      <w:r>
        <w:rPr>
          <w:rFonts w:hint="eastAsia" w:ascii="Arial" w:hAnsi="Arial" w:cs="Arial"/>
          <w:color w:val="auto"/>
          <w:sz w:val="24"/>
          <w:szCs w:val="24"/>
          <w:highlight w:val="none"/>
          <w:shd w:val="clear" w:color="auto" w:fill="auto"/>
          <w:lang w:val="en-US" w:eastAsia="zh-CN"/>
        </w:rPr>
        <w:t xml:space="preserve">   </w:t>
      </w:r>
      <w:r>
        <w:rPr>
          <w:rFonts w:ascii="Arial" w:hAnsi="Arial" w:cs="Arial"/>
          <w:color w:val="auto"/>
          <w:sz w:val="24"/>
          <w:szCs w:val="24"/>
          <w:highlight w:val="none"/>
          <w:shd w:val="clear" w:color="auto" w:fill="auto"/>
        </w:rPr>
        <w:t>项目负责人简历表</w:t>
      </w:r>
      <w:bookmarkEnd w:id="278"/>
    </w:p>
    <w:tbl>
      <w:tblPr>
        <w:tblStyle w:val="46"/>
        <w:tblW w:w="9173" w:type="dxa"/>
        <w:tblInd w:w="108" w:type="dxa"/>
        <w:tblLayout w:type="fixed"/>
        <w:tblCellMar>
          <w:top w:w="0" w:type="dxa"/>
          <w:left w:w="108" w:type="dxa"/>
          <w:bottom w:w="0" w:type="dxa"/>
          <w:right w:w="108" w:type="dxa"/>
        </w:tblCellMar>
      </w:tblPr>
      <w:tblGrid>
        <w:gridCol w:w="655"/>
        <w:gridCol w:w="8518"/>
      </w:tblGrid>
      <w:tr>
        <w:tblPrEx>
          <w:tblLayout w:type="fixed"/>
          <w:tblCellMar>
            <w:top w:w="0" w:type="dxa"/>
            <w:left w:w="108" w:type="dxa"/>
            <w:bottom w:w="0" w:type="dxa"/>
            <w:right w:w="108" w:type="dxa"/>
          </w:tblCellMar>
        </w:tblPrEx>
        <w:trPr>
          <w:trHeight w:val="1140" w:hRule="atLeast"/>
        </w:trPr>
        <w:tc>
          <w:tcPr>
            <w:tcW w:w="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1</w:t>
            </w:r>
          </w:p>
        </w:tc>
        <w:tc>
          <w:tcPr>
            <w:tcW w:w="851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姓名：</w:t>
            </w:r>
          </w:p>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身份证号码：</w:t>
            </w:r>
          </w:p>
        </w:tc>
      </w:tr>
      <w:tr>
        <w:tblPrEx>
          <w:tblLayout w:type="fixed"/>
          <w:tblCellMar>
            <w:top w:w="0" w:type="dxa"/>
            <w:left w:w="108" w:type="dxa"/>
            <w:bottom w:w="0" w:type="dxa"/>
            <w:right w:w="108" w:type="dxa"/>
          </w:tblCellMar>
        </w:tblPrEx>
        <w:trPr>
          <w:trHeight w:val="1140" w:hRule="atLeast"/>
        </w:trPr>
        <w:tc>
          <w:tcPr>
            <w:tcW w:w="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2</w:t>
            </w:r>
          </w:p>
        </w:tc>
        <w:tc>
          <w:tcPr>
            <w:tcW w:w="851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性别：</w:t>
            </w:r>
          </w:p>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年龄：</w:t>
            </w:r>
          </w:p>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职称：</w:t>
            </w:r>
          </w:p>
        </w:tc>
      </w:tr>
      <w:tr>
        <w:tblPrEx>
          <w:tblLayout w:type="fixed"/>
          <w:tblCellMar>
            <w:top w:w="0" w:type="dxa"/>
            <w:left w:w="108" w:type="dxa"/>
            <w:bottom w:w="0" w:type="dxa"/>
            <w:right w:w="108" w:type="dxa"/>
          </w:tblCellMar>
        </w:tblPrEx>
        <w:trPr>
          <w:trHeight w:val="1140" w:hRule="atLeast"/>
        </w:trPr>
        <w:tc>
          <w:tcPr>
            <w:tcW w:w="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3</w:t>
            </w:r>
          </w:p>
        </w:tc>
        <w:tc>
          <w:tcPr>
            <w:tcW w:w="851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注册建造师执业资格及等级：</w:t>
            </w:r>
          </w:p>
        </w:tc>
      </w:tr>
      <w:tr>
        <w:tblPrEx>
          <w:tblLayout w:type="fixed"/>
          <w:tblCellMar>
            <w:top w:w="0" w:type="dxa"/>
            <w:left w:w="108" w:type="dxa"/>
            <w:bottom w:w="0" w:type="dxa"/>
            <w:right w:w="108" w:type="dxa"/>
          </w:tblCellMar>
        </w:tblPrEx>
        <w:trPr>
          <w:trHeight w:val="1140" w:hRule="atLeast"/>
        </w:trPr>
        <w:tc>
          <w:tcPr>
            <w:tcW w:w="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4</w:t>
            </w:r>
          </w:p>
        </w:tc>
        <w:tc>
          <w:tcPr>
            <w:tcW w:w="851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安全考核合格证编号及有效期：</w:t>
            </w:r>
          </w:p>
        </w:tc>
      </w:tr>
      <w:tr>
        <w:tblPrEx>
          <w:tblLayout w:type="fixed"/>
          <w:tblCellMar>
            <w:top w:w="0" w:type="dxa"/>
            <w:left w:w="108" w:type="dxa"/>
            <w:bottom w:w="0" w:type="dxa"/>
            <w:right w:w="108" w:type="dxa"/>
          </w:tblCellMar>
        </w:tblPrEx>
        <w:trPr>
          <w:trHeight w:val="1140" w:hRule="atLeast"/>
        </w:trPr>
        <w:tc>
          <w:tcPr>
            <w:tcW w:w="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5</w:t>
            </w:r>
          </w:p>
        </w:tc>
        <w:tc>
          <w:tcPr>
            <w:tcW w:w="851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原受聘单位：</w:t>
            </w:r>
          </w:p>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现工作单位：</w:t>
            </w:r>
          </w:p>
        </w:tc>
      </w:tr>
      <w:tr>
        <w:tblPrEx>
          <w:tblLayout w:type="fixed"/>
          <w:tblCellMar>
            <w:top w:w="0" w:type="dxa"/>
            <w:left w:w="108" w:type="dxa"/>
            <w:bottom w:w="0" w:type="dxa"/>
            <w:right w:w="108" w:type="dxa"/>
          </w:tblCellMar>
        </w:tblPrEx>
        <w:trPr>
          <w:trHeight w:val="1140" w:hRule="atLeast"/>
        </w:trPr>
        <w:tc>
          <w:tcPr>
            <w:tcW w:w="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6</w:t>
            </w:r>
          </w:p>
        </w:tc>
        <w:tc>
          <w:tcPr>
            <w:tcW w:w="851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上二年度是否获优秀称号：</w:t>
            </w:r>
          </w:p>
        </w:tc>
      </w:tr>
      <w:tr>
        <w:tblPrEx>
          <w:tblLayout w:type="fixed"/>
          <w:tblCellMar>
            <w:top w:w="0" w:type="dxa"/>
            <w:left w:w="108" w:type="dxa"/>
            <w:bottom w:w="0" w:type="dxa"/>
            <w:right w:w="108" w:type="dxa"/>
          </w:tblCellMar>
        </w:tblPrEx>
        <w:trPr>
          <w:trHeight w:val="2657" w:hRule="atLeast"/>
        </w:trPr>
        <w:tc>
          <w:tcPr>
            <w:tcW w:w="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7</w:t>
            </w:r>
          </w:p>
        </w:tc>
        <w:tc>
          <w:tcPr>
            <w:tcW w:w="851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主要工作经历及类似项目业绩：</w:t>
            </w:r>
          </w:p>
          <w:p>
            <w:pPr>
              <w:snapToGrid w:val="0"/>
              <w:spacing w:line="240" w:lineRule="auto"/>
              <w:rPr>
                <w:rFonts w:ascii="Arial" w:hAnsi="Arial" w:cs="Arial"/>
                <w:color w:val="auto"/>
                <w:highlight w:val="none"/>
                <w:shd w:val="clear" w:color="auto" w:fill="auto"/>
              </w:rPr>
            </w:pPr>
          </w:p>
          <w:p>
            <w:pPr>
              <w:snapToGrid w:val="0"/>
              <w:spacing w:line="240" w:lineRule="auto"/>
              <w:rPr>
                <w:rFonts w:ascii="Arial" w:hAnsi="Arial" w:cs="Arial"/>
                <w:color w:val="auto"/>
                <w:highlight w:val="none"/>
                <w:shd w:val="clear" w:color="auto" w:fill="auto"/>
              </w:rPr>
            </w:pPr>
          </w:p>
          <w:p>
            <w:pPr>
              <w:snapToGrid w:val="0"/>
              <w:spacing w:line="240" w:lineRule="auto"/>
              <w:rPr>
                <w:rFonts w:ascii="Arial" w:hAnsi="Arial" w:cs="Arial"/>
                <w:color w:val="auto"/>
                <w:highlight w:val="none"/>
                <w:shd w:val="clear" w:color="auto" w:fill="auto"/>
              </w:rPr>
            </w:pPr>
          </w:p>
          <w:p>
            <w:pPr>
              <w:snapToGrid w:val="0"/>
              <w:spacing w:line="240" w:lineRule="auto"/>
              <w:rPr>
                <w:rFonts w:ascii="Arial" w:hAnsi="Arial" w:cs="Arial"/>
                <w:color w:val="auto"/>
                <w:highlight w:val="none"/>
                <w:shd w:val="clear" w:color="auto" w:fill="auto"/>
              </w:rPr>
            </w:pPr>
          </w:p>
          <w:p>
            <w:pPr>
              <w:snapToGrid w:val="0"/>
              <w:spacing w:line="240" w:lineRule="auto"/>
              <w:rPr>
                <w:rFonts w:ascii="Arial" w:hAnsi="Arial" w:cs="Arial"/>
                <w:color w:val="auto"/>
                <w:highlight w:val="none"/>
                <w:shd w:val="clear" w:color="auto" w:fill="auto"/>
              </w:rPr>
            </w:pPr>
          </w:p>
          <w:p>
            <w:pPr>
              <w:snapToGrid w:val="0"/>
              <w:spacing w:line="240" w:lineRule="auto"/>
              <w:rPr>
                <w:rFonts w:ascii="Arial" w:hAnsi="Arial" w:cs="Arial"/>
                <w:color w:val="auto"/>
                <w:highlight w:val="none"/>
                <w:shd w:val="clear" w:color="auto" w:fill="auto"/>
              </w:rPr>
            </w:pPr>
          </w:p>
          <w:p>
            <w:pPr>
              <w:snapToGrid w:val="0"/>
              <w:spacing w:line="240" w:lineRule="auto"/>
              <w:rPr>
                <w:rFonts w:ascii="Arial" w:hAnsi="Arial" w:cs="Arial"/>
                <w:color w:val="auto"/>
                <w:highlight w:val="none"/>
                <w:shd w:val="clear" w:color="auto" w:fill="auto"/>
              </w:rPr>
            </w:pPr>
          </w:p>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1342" w:hRule="atLeast"/>
        </w:trPr>
        <w:tc>
          <w:tcPr>
            <w:tcW w:w="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8</w:t>
            </w:r>
          </w:p>
        </w:tc>
        <w:tc>
          <w:tcPr>
            <w:tcW w:w="851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snapToGrid w:val="0"/>
              <w:spacing w:line="240" w:lineRule="auto"/>
              <w:rPr>
                <w:rFonts w:ascii="Arial" w:hAnsi="Arial" w:cs="Arial"/>
                <w:color w:val="auto"/>
                <w:highlight w:val="none"/>
                <w:shd w:val="clear" w:color="auto" w:fill="auto"/>
              </w:rPr>
            </w:pPr>
            <w:r>
              <w:rPr>
                <w:rFonts w:ascii="Arial" w:hAnsi="Arial" w:cs="Arial"/>
                <w:color w:val="auto"/>
                <w:highlight w:val="none"/>
                <w:shd w:val="clear" w:color="auto" w:fill="auto"/>
              </w:rPr>
              <w:t>其他需要说明的情况：</w:t>
            </w:r>
          </w:p>
        </w:tc>
      </w:tr>
    </w:tbl>
    <w:p>
      <w:pPr>
        <w:rPr>
          <w:rFonts w:ascii="Arial" w:hAnsi="Arial" w:cs="Arial"/>
          <w:color w:val="auto"/>
          <w:highlight w:val="none"/>
          <w:shd w:val="clear" w:color="auto" w:fill="auto"/>
        </w:rPr>
      </w:pPr>
      <w:r>
        <w:rPr>
          <w:rFonts w:ascii="Arial" w:hAnsi="Arial" w:cs="Arial"/>
          <w:color w:val="auto"/>
          <w:highlight w:val="none"/>
          <w:shd w:val="clear" w:color="auto" w:fill="auto"/>
        </w:rPr>
        <w:t>注：1.本表后附项目负责人注册证书复印件加盖单位公章。</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2.项目负责人附安全生产考核合格证复印件加盖单位公章。</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3.所有独立磋商供应商都须填写此表。</w:t>
      </w:r>
    </w:p>
    <w:p>
      <w:pPr>
        <w:pStyle w:val="8"/>
        <w:tabs>
          <w:tab w:val="center" w:pos="4395"/>
        </w:tabs>
        <w:jc w:val="center"/>
        <w:rPr>
          <w:rFonts w:ascii="Arial" w:hAnsi="Arial" w:cs="Arial"/>
          <w:color w:val="auto"/>
          <w:sz w:val="30"/>
          <w:szCs w:val="30"/>
          <w:highlight w:val="none"/>
          <w:shd w:val="clear" w:color="auto" w:fill="auto"/>
        </w:rPr>
      </w:pPr>
      <w:r>
        <w:rPr>
          <w:rFonts w:ascii="Arial" w:hAnsi="Arial" w:cs="Arial"/>
          <w:color w:val="auto"/>
          <w:sz w:val="30"/>
          <w:szCs w:val="30"/>
          <w:highlight w:val="none"/>
          <w:shd w:val="clear" w:color="auto" w:fill="auto"/>
        </w:rPr>
        <w:br w:type="page"/>
      </w:r>
      <w:bookmarkStart w:id="279" w:name="_Toc8736393"/>
      <w:r>
        <w:rPr>
          <w:rFonts w:ascii="Arial" w:hAnsi="Arial" w:cs="Arial"/>
          <w:color w:val="auto"/>
          <w:sz w:val="28"/>
          <w:szCs w:val="28"/>
          <w:highlight w:val="none"/>
          <w:shd w:val="clear" w:color="auto" w:fill="auto"/>
        </w:rPr>
        <w:t>附件十</w:t>
      </w:r>
      <w:r>
        <w:rPr>
          <w:rFonts w:hint="eastAsia" w:ascii="Arial" w:hAnsi="Arial" w:cs="Arial"/>
          <w:color w:val="auto"/>
          <w:sz w:val="28"/>
          <w:szCs w:val="28"/>
          <w:highlight w:val="none"/>
          <w:shd w:val="clear" w:color="auto" w:fill="auto"/>
          <w:lang w:eastAsia="zh-CN"/>
        </w:rPr>
        <w:t>一</w:t>
      </w:r>
      <w:r>
        <w:rPr>
          <w:rFonts w:ascii="Arial" w:hAnsi="Arial" w:cs="Arial"/>
          <w:color w:val="auto"/>
          <w:sz w:val="28"/>
          <w:szCs w:val="28"/>
          <w:highlight w:val="none"/>
          <w:shd w:val="clear" w:color="auto" w:fill="auto"/>
        </w:rPr>
        <w:t xml:space="preserve"> </w:t>
      </w:r>
      <w:r>
        <w:rPr>
          <w:rFonts w:hint="eastAsia" w:ascii="Arial" w:hAnsi="Arial" w:cs="Arial"/>
          <w:color w:val="auto"/>
          <w:sz w:val="28"/>
          <w:szCs w:val="28"/>
          <w:highlight w:val="none"/>
          <w:shd w:val="clear" w:color="auto" w:fill="auto"/>
          <w:lang w:val="en-US" w:eastAsia="zh-CN"/>
        </w:rPr>
        <w:t xml:space="preserve">  </w:t>
      </w:r>
      <w:r>
        <w:rPr>
          <w:rFonts w:ascii="Arial" w:hAnsi="Arial" w:cs="Arial"/>
          <w:color w:val="auto"/>
          <w:sz w:val="28"/>
          <w:szCs w:val="28"/>
          <w:highlight w:val="none"/>
          <w:shd w:val="clear" w:color="auto" w:fill="auto"/>
        </w:rPr>
        <w:t>拟投入项目管理人员一览表</w:t>
      </w:r>
      <w:bookmarkEnd w:id="279"/>
    </w:p>
    <w:tbl>
      <w:tblPr>
        <w:tblStyle w:val="46"/>
        <w:tblW w:w="9173" w:type="dxa"/>
        <w:tblInd w:w="108" w:type="dxa"/>
        <w:tblLayout w:type="fixed"/>
        <w:tblCellMar>
          <w:top w:w="0" w:type="dxa"/>
          <w:left w:w="108" w:type="dxa"/>
          <w:bottom w:w="0" w:type="dxa"/>
          <w:right w:w="108" w:type="dxa"/>
        </w:tblCellMar>
      </w:tblPr>
      <w:tblGrid>
        <w:gridCol w:w="1005"/>
        <w:gridCol w:w="1471"/>
        <w:gridCol w:w="966"/>
        <w:gridCol w:w="1146"/>
        <w:gridCol w:w="1146"/>
        <w:gridCol w:w="1105"/>
        <w:gridCol w:w="958"/>
        <w:gridCol w:w="1376"/>
      </w:tblGrid>
      <w:tr>
        <w:tblPrEx>
          <w:tblLayout w:type="fixed"/>
          <w:tblCellMar>
            <w:top w:w="0" w:type="dxa"/>
            <w:left w:w="108" w:type="dxa"/>
            <w:bottom w:w="0" w:type="dxa"/>
            <w:right w:w="108" w:type="dxa"/>
          </w:tblCellMar>
        </w:tblPrEx>
        <w:trPr>
          <w:trHeight w:val="681"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姓名</w:t>
            </w: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本工程</w:t>
            </w:r>
          </w:p>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拟任岗位</w:t>
            </w: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年龄</w:t>
            </w: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性别</w:t>
            </w: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专业</w:t>
            </w:r>
          </w:p>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学历</w:t>
            </w: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专业</w:t>
            </w:r>
          </w:p>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年限</w:t>
            </w: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职称</w:t>
            </w: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jc w:val="center"/>
              <w:rPr>
                <w:rFonts w:ascii="Arial" w:hAnsi="Arial" w:cs="Arial"/>
                <w:color w:val="auto"/>
                <w:highlight w:val="none"/>
                <w:shd w:val="clear" w:color="auto" w:fill="auto"/>
              </w:rPr>
            </w:pPr>
            <w:r>
              <w:rPr>
                <w:rFonts w:ascii="Arial" w:hAnsi="Arial" w:cs="Arial"/>
                <w:color w:val="auto"/>
                <w:highlight w:val="none"/>
                <w:shd w:val="clear" w:color="auto" w:fill="auto"/>
              </w:rPr>
              <w:t>安排上岗的起止时间</w:t>
            </w:r>
          </w:p>
        </w:tc>
      </w:tr>
      <w:tr>
        <w:tblPrEx>
          <w:tblLayout w:type="fixed"/>
          <w:tblCellMar>
            <w:top w:w="0" w:type="dxa"/>
            <w:left w:w="108" w:type="dxa"/>
            <w:bottom w:w="0" w:type="dxa"/>
            <w:right w:w="108" w:type="dxa"/>
          </w:tblCellMar>
        </w:tblPrEx>
        <w:trPr>
          <w:trHeight w:val="567"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567"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567"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567"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567"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567"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567"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567"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567"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567"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567"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567"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567"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567"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567"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567"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r>
        <w:tblPrEx>
          <w:tblLayout w:type="fixed"/>
          <w:tblCellMar>
            <w:top w:w="0" w:type="dxa"/>
            <w:left w:w="108" w:type="dxa"/>
            <w:bottom w:w="0" w:type="dxa"/>
            <w:right w:w="108" w:type="dxa"/>
          </w:tblCellMar>
        </w:tblPrEx>
        <w:trPr>
          <w:trHeight w:val="567" w:hRule="atLeast"/>
        </w:trPr>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4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uto"/>
              <w:rPr>
                <w:rFonts w:ascii="Arial" w:hAnsi="Arial" w:cs="Arial"/>
                <w:color w:val="auto"/>
                <w:highlight w:val="none"/>
                <w:shd w:val="clear" w:color="auto" w:fill="auto"/>
              </w:rPr>
            </w:pPr>
          </w:p>
        </w:tc>
      </w:tr>
    </w:tbl>
    <w:p>
      <w:pPr>
        <w:rPr>
          <w:rFonts w:ascii="Arial" w:hAnsi="Arial" w:cs="Arial"/>
          <w:color w:val="auto"/>
          <w:highlight w:val="none"/>
          <w:shd w:val="clear" w:color="auto" w:fill="auto"/>
        </w:rPr>
      </w:pPr>
      <w:r>
        <w:rPr>
          <w:rFonts w:ascii="Arial" w:hAnsi="Arial" w:cs="Arial"/>
          <w:color w:val="auto"/>
          <w:highlight w:val="none"/>
          <w:shd w:val="clear" w:color="auto" w:fill="auto"/>
        </w:rPr>
        <w:t>注：1.我方拟派该工程现场所有项目管理人员（技术负责人、施工员、安全员、材料员、质检员、资料员等）均已列入。</w:t>
      </w:r>
    </w:p>
    <w:p>
      <w:pPr>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2. 此表投标时不用提供；表格内人员必须满足行业主管部门备案要求，且需在合同签订时提供给业主方。</w:t>
      </w:r>
    </w:p>
    <w:p>
      <w:pPr>
        <w:rPr>
          <w:rFonts w:ascii="Arial" w:hAnsi="Arial" w:cs="Arial"/>
          <w:color w:val="auto"/>
          <w:highlight w:val="none"/>
          <w:shd w:val="clear" w:color="auto" w:fill="auto"/>
        </w:rPr>
      </w:pPr>
    </w:p>
    <w:p>
      <w:pPr>
        <w:rPr>
          <w:rFonts w:ascii="Arial" w:hAnsi="Arial" w:cs="Arial"/>
          <w:color w:val="auto"/>
          <w:highlight w:val="none"/>
          <w:shd w:val="clear" w:color="auto" w:fill="auto"/>
        </w:rPr>
      </w:pPr>
      <w:r>
        <w:rPr>
          <w:rFonts w:ascii="Arial" w:hAnsi="Arial" w:cs="Arial"/>
          <w:color w:val="auto"/>
          <w:highlight w:val="none"/>
          <w:shd w:val="clear" w:color="auto" w:fill="auto"/>
        </w:rPr>
        <w:br w:type="page"/>
      </w:r>
    </w:p>
    <w:p>
      <w:pPr>
        <w:pStyle w:val="8"/>
        <w:tabs>
          <w:tab w:val="center" w:pos="4395"/>
        </w:tabs>
        <w:jc w:val="center"/>
        <w:rPr>
          <w:rFonts w:ascii="Arial" w:hAnsi="Arial" w:cs="Arial"/>
          <w:color w:val="auto"/>
          <w:sz w:val="28"/>
          <w:szCs w:val="28"/>
          <w:highlight w:val="none"/>
          <w:shd w:val="clear" w:color="auto" w:fill="auto"/>
        </w:rPr>
      </w:pPr>
      <w:bookmarkStart w:id="280" w:name="_Toc8736394"/>
      <w:r>
        <w:rPr>
          <w:rFonts w:ascii="Arial" w:hAnsi="Arial" w:cs="Arial"/>
          <w:color w:val="auto"/>
          <w:sz w:val="28"/>
          <w:szCs w:val="28"/>
          <w:highlight w:val="none"/>
          <w:shd w:val="clear" w:color="auto" w:fill="auto"/>
        </w:rPr>
        <w:t>附件十</w:t>
      </w:r>
      <w:r>
        <w:rPr>
          <w:rFonts w:hint="eastAsia" w:ascii="Arial" w:hAnsi="Arial" w:cs="Arial"/>
          <w:color w:val="auto"/>
          <w:sz w:val="28"/>
          <w:szCs w:val="28"/>
          <w:highlight w:val="none"/>
          <w:shd w:val="clear" w:color="auto" w:fill="auto"/>
          <w:lang w:eastAsia="zh-CN"/>
        </w:rPr>
        <w:t>二</w:t>
      </w:r>
      <w:r>
        <w:rPr>
          <w:rFonts w:ascii="Arial" w:hAnsi="Arial" w:cs="Arial"/>
          <w:color w:val="auto"/>
          <w:sz w:val="28"/>
          <w:szCs w:val="28"/>
          <w:highlight w:val="none"/>
          <w:shd w:val="clear" w:color="auto" w:fill="auto"/>
        </w:rPr>
        <w:t xml:space="preserve"> </w:t>
      </w:r>
      <w:r>
        <w:rPr>
          <w:rFonts w:hint="eastAsia" w:ascii="Arial" w:hAnsi="Arial" w:cs="Arial"/>
          <w:color w:val="auto"/>
          <w:sz w:val="28"/>
          <w:szCs w:val="28"/>
          <w:highlight w:val="none"/>
          <w:shd w:val="clear" w:color="auto" w:fill="auto"/>
          <w:lang w:val="en-US" w:eastAsia="zh-CN"/>
        </w:rPr>
        <w:t xml:space="preserve">  </w:t>
      </w:r>
      <w:r>
        <w:rPr>
          <w:rFonts w:ascii="Arial" w:hAnsi="Arial" w:cs="Arial"/>
          <w:color w:val="auto"/>
          <w:sz w:val="28"/>
          <w:szCs w:val="28"/>
          <w:highlight w:val="none"/>
          <w:shd w:val="clear" w:color="auto" w:fill="auto"/>
        </w:rPr>
        <w:t>《省外企业进浙承接业务备案证明》</w:t>
      </w:r>
    </w:p>
    <w:p>
      <w:pPr>
        <w:ind w:firstLine="420"/>
        <w:rPr>
          <w:rFonts w:ascii="Arial" w:hAnsi="Arial" w:cs="Arial"/>
          <w:color w:val="auto"/>
          <w:highlight w:val="none"/>
          <w:shd w:val="clear" w:color="auto" w:fill="auto"/>
        </w:rPr>
      </w:pPr>
    </w:p>
    <w:p>
      <w:pPr>
        <w:widowControl/>
        <w:spacing w:line="240" w:lineRule="auto"/>
        <w:rPr>
          <w:rFonts w:ascii="Arial" w:hAnsi="Arial" w:cs="Arial"/>
          <w:b/>
          <w:color w:val="auto"/>
          <w:highlight w:val="none"/>
          <w:shd w:val="clear" w:color="auto" w:fill="auto"/>
        </w:rPr>
      </w:pPr>
      <w:r>
        <w:rPr>
          <w:rFonts w:ascii="Arial" w:hAnsi="Arial" w:cs="Arial"/>
          <w:color w:val="auto"/>
          <w:highlight w:val="none"/>
          <w:shd w:val="clear" w:color="auto" w:fill="auto"/>
        </w:rPr>
        <w:t>提供</w:t>
      </w:r>
      <w:r>
        <w:rPr>
          <w:rFonts w:hint="eastAsia" w:ascii="Arial" w:hAnsi="Arial" w:cs="Arial"/>
          <w:color w:val="auto"/>
          <w:highlight w:val="none"/>
          <w:shd w:val="clear" w:color="auto" w:fill="auto"/>
        </w:rPr>
        <w:t>有效的《省外企业进浙承接业务备案证明》或由浙江省建筑市场监管公共服务系统发布的投标人进浙备案网页打印件（带网址）</w:t>
      </w:r>
      <w:r>
        <w:rPr>
          <w:rFonts w:ascii="Arial" w:hAnsi="Arial" w:cs="Arial"/>
          <w:color w:val="auto"/>
          <w:highlight w:val="none"/>
          <w:shd w:val="clear" w:color="auto" w:fill="auto"/>
        </w:rPr>
        <w:t>复印件加盖单位公章。</w:t>
      </w:r>
      <w:r>
        <w:rPr>
          <w:rFonts w:ascii="Arial" w:hAnsi="Arial" w:cs="Arial"/>
          <w:color w:val="auto"/>
          <w:highlight w:val="none"/>
          <w:shd w:val="clear" w:color="auto" w:fill="auto"/>
        </w:rPr>
        <w:br w:type="page"/>
      </w:r>
      <w:bookmarkEnd w:id="280"/>
    </w:p>
    <w:p>
      <w:pPr>
        <w:ind w:firstLine="600" w:firstLineChars="200"/>
        <w:jc w:val="both"/>
        <w:rPr>
          <w:rFonts w:hint="eastAsia" w:ascii="Arial" w:hAnsi="Arial" w:cs="Arial"/>
          <w:color w:val="auto"/>
          <w:highlight w:val="none"/>
          <w:shd w:val="clear" w:color="auto" w:fill="auto"/>
          <w:lang w:val="en-US" w:eastAsia="zh-CN"/>
        </w:rPr>
      </w:pPr>
      <w:r>
        <w:rPr>
          <w:rFonts w:hint="eastAsia"/>
          <w:color w:val="auto"/>
          <w:sz w:val="30"/>
          <w:szCs w:val="30"/>
          <w:highlight w:val="none"/>
          <w:shd w:val="clear" w:color="auto" w:fill="auto"/>
        </w:rPr>
        <w:t>附件</w:t>
      </w:r>
      <w:r>
        <w:rPr>
          <w:rFonts w:hint="eastAsia"/>
          <w:color w:val="auto"/>
          <w:sz w:val="30"/>
          <w:szCs w:val="30"/>
          <w:highlight w:val="none"/>
          <w:shd w:val="clear" w:color="auto" w:fill="auto"/>
          <w:lang w:eastAsia="zh-CN"/>
        </w:rPr>
        <w:t>十三</w:t>
      </w:r>
      <w:r>
        <w:rPr>
          <w:rFonts w:hint="eastAsia"/>
          <w:color w:val="auto"/>
          <w:sz w:val="30"/>
          <w:szCs w:val="30"/>
          <w:highlight w:val="none"/>
          <w:shd w:val="clear" w:color="auto" w:fill="auto"/>
          <w:lang w:val="en-US" w:eastAsia="zh-CN"/>
        </w:rPr>
        <w:t xml:space="preserve">                </w:t>
      </w:r>
      <w:r>
        <w:rPr>
          <w:rFonts w:hint="eastAsia"/>
          <w:color w:val="auto"/>
          <w:sz w:val="30"/>
          <w:szCs w:val="30"/>
          <w:highlight w:val="none"/>
          <w:shd w:val="clear" w:color="auto" w:fill="auto"/>
        </w:rPr>
        <w:t>信誉要求</w:t>
      </w:r>
    </w:p>
    <w:p>
      <w:pPr>
        <w:ind w:firstLine="420" w:firstLineChars="200"/>
        <w:jc w:val="both"/>
        <w:rPr>
          <w:color w:val="auto"/>
          <w:szCs w:val="21"/>
          <w:highlight w:val="none"/>
          <w:shd w:val="clear" w:color="auto" w:fill="auto"/>
        </w:rPr>
      </w:pPr>
      <w:r>
        <w:rPr>
          <w:rFonts w:hint="eastAsia"/>
          <w:color w:val="auto"/>
          <w:szCs w:val="21"/>
          <w:highlight w:val="none"/>
          <w:shd w:val="clear" w:color="auto" w:fill="auto"/>
        </w:rPr>
        <w:t>供应商在磋商公告发布之日至投标截止时间前提供</w:t>
      </w:r>
      <w:r>
        <w:rPr>
          <w:rFonts w:hint="eastAsia" w:ascii="宋体" w:hAnsi="宋体" w:cs="宋体"/>
          <w:color w:val="auto"/>
          <w:szCs w:val="21"/>
          <w:highlight w:val="none"/>
          <w:shd w:val="clear" w:color="auto" w:fill="auto"/>
        </w:rPr>
        <w:t>信用中国网站（www.creditchina.gov.cn）、中国政府采购网“政府采购严重违法失信行为信息记录名单”（</w:t>
      </w:r>
      <w:r>
        <w:rPr>
          <w:rFonts w:ascii="宋体" w:hAnsi="宋体" w:cs="宋体"/>
          <w:color w:val="auto"/>
          <w:szCs w:val="21"/>
          <w:highlight w:val="none"/>
          <w:shd w:val="clear" w:color="auto" w:fill="auto"/>
        </w:rPr>
        <w:t>http://www.ccgp.gov.cn/search/cr/</w:t>
      </w:r>
      <w:r>
        <w:rPr>
          <w:rFonts w:hint="eastAsia" w:ascii="宋体" w:hAnsi="宋体" w:cs="宋体"/>
          <w:color w:val="auto"/>
          <w:szCs w:val="21"/>
          <w:highlight w:val="none"/>
          <w:shd w:val="clear" w:color="auto" w:fill="auto"/>
        </w:rPr>
        <w:t>）、国家企业信用信息公示系统（</w:t>
      </w:r>
      <w:r>
        <w:rPr>
          <w:color w:val="auto"/>
          <w:highlight w:val="none"/>
          <w:shd w:val="clear" w:color="auto" w:fill="auto"/>
        </w:rPr>
        <w:fldChar w:fldCharType="begin"/>
      </w:r>
      <w:r>
        <w:rPr>
          <w:color w:val="auto"/>
          <w:highlight w:val="none"/>
          <w:shd w:val="clear" w:color="auto" w:fill="auto"/>
        </w:rPr>
        <w:instrText xml:space="preserve"> HYPERLINK "http://www.gsxt.gov.cn" </w:instrText>
      </w:r>
      <w:r>
        <w:rPr>
          <w:color w:val="auto"/>
          <w:highlight w:val="none"/>
          <w:shd w:val="clear" w:color="auto" w:fill="auto"/>
        </w:rPr>
        <w:fldChar w:fldCharType="separate"/>
      </w:r>
      <w:r>
        <w:rPr>
          <w:rStyle w:val="53"/>
          <w:rFonts w:ascii="宋体" w:hAnsi="宋体" w:cs="宋体"/>
          <w:color w:val="auto"/>
          <w:szCs w:val="21"/>
          <w:highlight w:val="none"/>
          <w:shd w:val="clear" w:color="auto" w:fill="auto"/>
        </w:rPr>
        <w:t>http://www.gsxt.gov.cn</w:t>
      </w:r>
      <w:r>
        <w:rPr>
          <w:rStyle w:val="53"/>
          <w:rFonts w:ascii="宋体" w:hAnsi="宋体" w:cs="宋体"/>
          <w:color w:val="auto"/>
          <w:szCs w:val="21"/>
          <w:highlight w:val="none"/>
          <w:shd w:val="clear" w:color="auto" w:fill="auto"/>
        </w:rPr>
        <w:fldChar w:fldCharType="end"/>
      </w:r>
      <w:r>
        <w:rPr>
          <w:rFonts w:hint="eastAsia" w:ascii="宋体" w:hAnsi="宋体" w:cs="宋体"/>
          <w:color w:val="auto"/>
          <w:szCs w:val="21"/>
          <w:highlight w:val="none"/>
          <w:shd w:val="clear" w:color="auto" w:fill="auto"/>
        </w:rPr>
        <w:t>）</w:t>
      </w:r>
      <w:r>
        <w:rPr>
          <w:rFonts w:hint="eastAsia"/>
          <w:color w:val="auto"/>
          <w:szCs w:val="21"/>
          <w:highlight w:val="none"/>
          <w:shd w:val="clear" w:color="auto" w:fill="auto"/>
        </w:rPr>
        <w:t>信用记录网页截图。</w:t>
      </w:r>
    </w:p>
    <w:p>
      <w:pPr>
        <w:tabs>
          <w:tab w:val="left" w:pos="4962"/>
        </w:tabs>
        <w:rPr>
          <w:rFonts w:ascii="Arial" w:hAnsi="Arial" w:cs="Arial"/>
          <w:color w:val="auto"/>
          <w:highlight w:val="none"/>
          <w:shd w:val="clear" w:color="auto" w:fill="auto"/>
        </w:rPr>
      </w:pPr>
    </w:p>
    <w:p>
      <w:pPr>
        <w:pStyle w:val="259"/>
        <w:tabs>
          <w:tab w:val="clear" w:pos="840"/>
        </w:tabs>
        <w:spacing w:beforeLines="0" w:afterLines="0" w:line="400" w:lineRule="atLeast"/>
        <w:rPr>
          <w:rFonts w:ascii="Arial" w:hAnsi="Arial" w:eastAsia="宋体" w:cs="Arial"/>
          <w:color w:val="auto"/>
          <w:sz w:val="24"/>
          <w:szCs w:val="24"/>
          <w:highlight w:val="none"/>
          <w:shd w:val="clear" w:color="auto" w:fill="auto"/>
        </w:rPr>
      </w:pPr>
      <w:bookmarkStart w:id="281" w:name="_Toc8393"/>
      <w:bookmarkStart w:id="282" w:name="_Toc529"/>
      <w:bookmarkStart w:id="283" w:name="_Toc38352710"/>
      <w:bookmarkStart w:id="284" w:name="_Toc16272"/>
      <w:bookmarkStart w:id="285" w:name="_Toc25378"/>
      <w:bookmarkStart w:id="286" w:name="_Toc14652"/>
      <w:bookmarkStart w:id="287" w:name="_Toc5912"/>
      <w:r>
        <w:rPr>
          <w:rFonts w:ascii="Arial" w:hAnsi="Arial" w:eastAsia="宋体" w:cs="Arial"/>
          <w:color w:val="auto"/>
          <w:sz w:val="24"/>
          <w:szCs w:val="24"/>
          <w:highlight w:val="none"/>
          <w:shd w:val="clear" w:color="auto" w:fill="auto"/>
        </w:rPr>
        <w:t>附件</w:t>
      </w:r>
      <w:bookmarkEnd w:id="281"/>
      <w:r>
        <w:rPr>
          <w:rFonts w:ascii="Arial" w:hAnsi="Arial" w:eastAsia="宋体" w:cs="Arial"/>
          <w:color w:val="auto"/>
          <w:sz w:val="24"/>
          <w:szCs w:val="24"/>
          <w:highlight w:val="none"/>
          <w:shd w:val="clear" w:color="auto" w:fill="auto"/>
        </w:rPr>
        <w:t>十</w:t>
      </w:r>
      <w:r>
        <w:rPr>
          <w:rFonts w:hint="eastAsia" w:ascii="Arial" w:hAnsi="Arial" w:eastAsia="宋体" w:cs="Arial"/>
          <w:color w:val="auto"/>
          <w:sz w:val="24"/>
          <w:szCs w:val="24"/>
          <w:highlight w:val="none"/>
          <w:shd w:val="clear" w:color="auto" w:fill="auto"/>
          <w:lang w:eastAsia="zh-CN"/>
        </w:rPr>
        <w:t>四</w:t>
      </w:r>
      <w:r>
        <w:rPr>
          <w:rFonts w:hint="eastAsia" w:ascii="Arial" w:hAnsi="Arial" w:eastAsia="宋体" w:cs="Arial"/>
          <w:color w:val="auto"/>
          <w:sz w:val="24"/>
          <w:szCs w:val="24"/>
          <w:highlight w:val="none"/>
          <w:shd w:val="clear" w:color="auto" w:fill="auto"/>
          <w:lang w:val="en-US" w:eastAsia="zh-CN"/>
        </w:rPr>
        <w:t xml:space="preserve"> </w:t>
      </w:r>
      <w:r>
        <w:rPr>
          <w:rFonts w:ascii="Arial" w:hAnsi="Arial" w:eastAsia="宋体" w:cs="Arial"/>
          <w:color w:val="auto"/>
          <w:sz w:val="24"/>
          <w:szCs w:val="24"/>
          <w:highlight w:val="none"/>
          <w:shd w:val="clear" w:color="auto" w:fill="auto"/>
        </w:rPr>
        <w:t xml:space="preserve">  磋商供应商自</w:t>
      </w:r>
      <w:r>
        <w:rPr>
          <w:rFonts w:hint="eastAsia" w:ascii="Arial" w:hAnsi="Arial" w:eastAsia="宋体" w:cs="Arial"/>
          <w:color w:val="auto"/>
          <w:sz w:val="24"/>
          <w:szCs w:val="24"/>
          <w:highlight w:val="none"/>
          <w:shd w:val="clear" w:color="auto" w:fill="auto"/>
        </w:rPr>
        <w:t>201</w:t>
      </w:r>
      <w:r>
        <w:rPr>
          <w:rFonts w:hint="eastAsia" w:ascii="Arial" w:hAnsi="Arial" w:eastAsia="宋体" w:cs="Arial"/>
          <w:color w:val="auto"/>
          <w:sz w:val="24"/>
          <w:szCs w:val="24"/>
          <w:highlight w:val="none"/>
          <w:shd w:val="clear" w:color="auto" w:fill="auto"/>
          <w:lang w:val="en-US" w:eastAsia="zh-CN"/>
        </w:rPr>
        <w:t>9</w:t>
      </w:r>
      <w:r>
        <w:rPr>
          <w:rFonts w:hint="eastAsia" w:ascii="Arial" w:hAnsi="Arial" w:eastAsia="宋体" w:cs="Arial"/>
          <w:color w:val="auto"/>
          <w:sz w:val="24"/>
          <w:szCs w:val="24"/>
          <w:highlight w:val="none"/>
          <w:shd w:val="clear" w:color="auto" w:fill="auto"/>
        </w:rPr>
        <w:t>年</w:t>
      </w:r>
      <w:r>
        <w:rPr>
          <w:rFonts w:ascii="Arial" w:hAnsi="Arial" w:eastAsia="宋体" w:cs="Arial"/>
          <w:color w:val="auto"/>
          <w:sz w:val="24"/>
          <w:szCs w:val="24"/>
          <w:highlight w:val="none"/>
          <w:shd w:val="clear" w:color="auto" w:fill="auto"/>
        </w:rPr>
        <w:t>1月以来同类项目业绩一览表</w:t>
      </w:r>
      <w:bookmarkEnd w:id="282"/>
      <w:bookmarkEnd w:id="283"/>
      <w:bookmarkEnd w:id="284"/>
      <w:bookmarkEnd w:id="285"/>
      <w:bookmarkEnd w:id="286"/>
      <w:bookmarkEnd w:id="287"/>
    </w:p>
    <w:tbl>
      <w:tblPr>
        <w:tblStyle w:val="46"/>
        <w:tblW w:w="946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265"/>
        <w:gridCol w:w="1530"/>
        <w:gridCol w:w="795"/>
        <w:gridCol w:w="1215"/>
        <w:gridCol w:w="1290"/>
        <w:gridCol w:w="16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692" w:type="dxa"/>
            <w:vAlign w:val="center"/>
          </w:tcPr>
          <w:p>
            <w:pPr>
              <w:spacing w:line="380" w:lineRule="exact"/>
              <w:jc w:val="center"/>
              <w:rPr>
                <w:rFonts w:ascii="Arial" w:hAnsi="Arial" w:cs="Arial"/>
                <w:color w:val="auto"/>
                <w:highlight w:val="none"/>
                <w:shd w:val="clear" w:color="auto" w:fill="auto"/>
              </w:rPr>
            </w:pPr>
            <w:r>
              <w:rPr>
                <w:rFonts w:ascii="Arial" w:hAnsi="Arial" w:cs="Arial"/>
                <w:color w:val="auto"/>
                <w:sz w:val="22"/>
                <w:szCs w:val="22"/>
                <w:highlight w:val="none"/>
                <w:shd w:val="clear" w:color="auto" w:fill="auto"/>
              </w:rPr>
              <w:t>序号</w:t>
            </w:r>
          </w:p>
        </w:tc>
        <w:tc>
          <w:tcPr>
            <w:tcW w:w="2265" w:type="dxa"/>
            <w:vAlign w:val="center"/>
          </w:tcPr>
          <w:p>
            <w:pPr>
              <w:spacing w:line="380" w:lineRule="exact"/>
              <w:jc w:val="center"/>
              <w:rPr>
                <w:rFonts w:ascii="Arial" w:hAnsi="Arial" w:cs="Arial"/>
                <w:color w:val="auto"/>
                <w:highlight w:val="none"/>
                <w:shd w:val="clear" w:color="auto" w:fill="auto"/>
              </w:rPr>
            </w:pPr>
            <w:r>
              <w:rPr>
                <w:rFonts w:ascii="Arial" w:hAnsi="Arial" w:cs="Arial"/>
                <w:color w:val="auto"/>
                <w:sz w:val="22"/>
                <w:szCs w:val="22"/>
                <w:highlight w:val="none"/>
                <w:shd w:val="clear" w:color="auto" w:fill="auto"/>
              </w:rPr>
              <w:t>项目名称</w:t>
            </w:r>
          </w:p>
        </w:tc>
        <w:tc>
          <w:tcPr>
            <w:tcW w:w="1530" w:type="dxa"/>
            <w:vAlign w:val="center"/>
          </w:tcPr>
          <w:p>
            <w:pPr>
              <w:spacing w:line="380" w:lineRule="exact"/>
              <w:jc w:val="center"/>
              <w:rPr>
                <w:rFonts w:ascii="Arial" w:hAnsi="Arial" w:cs="Arial"/>
                <w:color w:val="auto"/>
                <w:highlight w:val="none"/>
                <w:shd w:val="clear" w:color="auto" w:fill="auto"/>
              </w:rPr>
            </w:pPr>
            <w:r>
              <w:rPr>
                <w:rFonts w:ascii="Arial" w:hAnsi="Arial" w:cs="Arial"/>
                <w:color w:val="auto"/>
                <w:sz w:val="22"/>
                <w:szCs w:val="22"/>
                <w:highlight w:val="none"/>
                <w:shd w:val="clear" w:color="auto" w:fill="auto"/>
              </w:rPr>
              <w:t>用户单位</w:t>
            </w:r>
          </w:p>
        </w:tc>
        <w:tc>
          <w:tcPr>
            <w:tcW w:w="795" w:type="dxa"/>
            <w:vAlign w:val="center"/>
          </w:tcPr>
          <w:p>
            <w:pPr>
              <w:spacing w:line="380" w:lineRule="exact"/>
              <w:jc w:val="center"/>
              <w:rPr>
                <w:rFonts w:ascii="Arial" w:hAnsi="Arial" w:cs="Arial"/>
                <w:color w:val="auto"/>
                <w:highlight w:val="none"/>
                <w:shd w:val="clear" w:color="auto" w:fill="auto"/>
              </w:rPr>
            </w:pPr>
            <w:r>
              <w:rPr>
                <w:rFonts w:ascii="Arial" w:hAnsi="Arial" w:cs="Arial"/>
                <w:color w:val="auto"/>
                <w:sz w:val="22"/>
                <w:szCs w:val="22"/>
                <w:highlight w:val="none"/>
                <w:shd w:val="clear" w:color="auto" w:fill="auto"/>
              </w:rPr>
              <w:t>数量</w:t>
            </w:r>
          </w:p>
        </w:tc>
        <w:tc>
          <w:tcPr>
            <w:tcW w:w="1215" w:type="dxa"/>
            <w:vAlign w:val="center"/>
          </w:tcPr>
          <w:p>
            <w:pPr>
              <w:spacing w:line="380" w:lineRule="exact"/>
              <w:jc w:val="center"/>
              <w:rPr>
                <w:rFonts w:ascii="Arial" w:hAnsi="Arial" w:cs="Arial"/>
                <w:color w:val="auto"/>
                <w:highlight w:val="none"/>
                <w:shd w:val="clear" w:color="auto" w:fill="auto"/>
              </w:rPr>
            </w:pPr>
            <w:r>
              <w:rPr>
                <w:rFonts w:ascii="Arial" w:hAnsi="Arial" w:cs="Arial"/>
                <w:color w:val="auto"/>
                <w:sz w:val="22"/>
                <w:szCs w:val="22"/>
                <w:highlight w:val="none"/>
                <w:shd w:val="clear" w:color="auto" w:fill="auto"/>
              </w:rPr>
              <w:t>合同金额</w:t>
            </w:r>
          </w:p>
        </w:tc>
        <w:tc>
          <w:tcPr>
            <w:tcW w:w="1290" w:type="dxa"/>
            <w:vAlign w:val="center"/>
          </w:tcPr>
          <w:p>
            <w:pPr>
              <w:spacing w:line="380" w:lineRule="exact"/>
              <w:jc w:val="center"/>
              <w:rPr>
                <w:rFonts w:ascii="Arial" w:hAnsi="Arial" w:cs="Arial"/>
                <w:color w:val="auto"/>
                <w:sz w:val="22"/>
                <w:szCs w:val="22"/>
                <w:highlight w:val="none"/>
                <w:shd w:val="clear" w:color="auto" w:fill="auto"/>
              </w:rPr>
            </w:pPr>
            <w:r>
              <w:rPr>
                <w:rFonts w:ascii="Arial" w:hAnsi="Arial" w:cs="Arial"/>
                <w:color w:val="auto"/>
                <w:sz w:val="22"/>
                <w:szCs w:val="22"/>
                <w:highlight w:val="none"/>
                <w:shd w:val="clear" w:color="auto" w:fill="auto"/>
              </w:rPr>
              <w:t>合同签订时间</w:t>
            </w:r>
          </w:p>
        </w:tc>
        <w:tc>
          <w:tcPr>
            <w:tcW w:w="1682" w:type="dxa"/>
            <w:vAlign w:val="center"/>
          </w:tcPr>
          <w:p>
            <w:pPr>
              <w:spacing w:line="380" w:lineRule="exact"/>
              <w:jc w:val="center"/>
              <w:rPr>
                <w:rFonts w:ascii="Arial" w:hAnsi="Arial" w:cs="Arial"/>
                <w:color w:val="auto"/>
                <w:highlight w:val="none"/>
                <w:shd w:val="clear" w:color="auto" w:fill="auto"/>
              </w:rPr>
            </w:pPr>
            <w:r>
              <w:rPr>
                <w:rFonts w:ascii="Arial" w:hAnsi="Arial" w:cs="Arial"/>
                <w:color w:val="auto"/>
                <w:sz w:val="22"/>
                <w:szCs w:val="22"/>
                <w:highlight w:val="none"/>
                <w:shd w:val="clear" w:color="auto" w:fill="auto"/>
              </w:rPr>
              <w:t>用户联系人/联系方式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692" w:type="dxa"/>
            <w:vAlign w:val="center"/>
          </w:tcPr>
          <w:p>
            <w:pPr>
              <w:jc w:val="center"/>
              <w:rPr>
                <w:rFonts w:ascii="Arial" w:hAnsi="Arial" w:cs="Arial"/>
                <w:color w:val="auto"/>
                <w:highlight w:val="none"/>
                <w:shd w:val="clear" w:color="auto" w:fill="auto"/>
              </w:rPr>
            </w:pPr>
          </w:p>
        </w:tc>
        <w:tc>
          <w:tcPr>
            <w:tcW w:w="2265" w:type="dxa"/>
            <w:vAlign w:val="center"/>
          </w:tcPr>
          <w:p>
            <w:pPr>
              <w:jc w:val="center"/>
              <w:rPr>
                <w:rFonts w:ascii="Arial" w:hAnsi="Arial" w:cs="Arial"/>
                <w:color w:val="auto"/>
                <w:highlight w:val="none"/>
                <w:shd w:val="clear" w:color="auto" w:fill="auto"/>
              </w:rPr>
            </w:pPr>
          </w:p>
        </w:tc>
        <w:tc>
          <w:tcPr>
            <w:tcW w:w="1530" w:type="dxa"/>
            <w:vAlign w:val="center"/>
          </w:tcPr>
          <w:p>
            <w:pPr>
              <w:jc w:val="center"/>
              <w:rPr>
                <w:rFonts w:ascii="Arial" w:hAnsi="Arial" w:cs="Arial"/>
                <w:color w:val="auto"/>
                <w:highlight w:val="none"/>
                <w:shd w:val="clear" w:color="auto" w:fill="auto"/>
              </w:rPr>
            </w:pPr>
          </w:p>
        </w:tc>
        <w:tc>
          <w:tcPr>
            <w:tcW w:w="795" w:type="dxa"/>
            <w:vAlign w:val="center"/>
          </w:tcPr>
          <w:p>
            <w:pPr>
              <w:jc w:val="center"/>
              <w:rPr>
                <w:rFonts w:ascii="Arial" w:hAnsi="Arial" w:cs="Arial"/>
                <w:color w:val="auto"/>
                <w:highlight w:val="none"/>
                <w:shd w:val="clear" w:color="auto" w:fill="auto"/>
              </w:rPr>
            </w:pPr>
          </w:p>
        </w:tc>
        <w:tc>
          <w:tcPr>
            <w:tcW w:w="1215" w:type="dxa"/>
            <w:vAlign w:val="center"/>
          </w:tcPr>
          <w:p>
            <w:pPr>
              <w:jc w:val="center"/>
              <w:rPr>
                <w:rFonts w:ascii="Arial" w:hAnsi="Arial" w:cs="Arial"/>
                <w:color w:val="auto"/>
                <w:highlight w:val="none"/>
                <w:shd w:val="clear" w:color="auto" w:fill="auto"/>
              </w:rPr>
            </w:pPr>
          </w:p>
        </w:tc>
        <w:tc>
          <w:tcPr>
            <w:tcW w:w="1290" w:type="dxa"/>
            <w:vAlign w:val="center"/>
          </w:tcPr>
          <w:p>
            <w:pPr>
              <w:jc w:val="center"/>
              <w:rPr>
                <w:rFonts w:ascii="Arial" w:hAnsi="Arial" w:cs="Arial"/>
                <w:color w:val="auto"/>
                <w:highlight w:val="none"/>
                <w:shd w:val="clear" w:color="auto" w:fill="auto"/>
              </w:rPr>
            </w:pPr>
          </w:p>
        </w:tc>
        <w:tc>
          <w:tcPr>
            <w:tcW w:w="1682" w:type="dxa"/>
            <w:vAlign w:val="center"/>
          </w:tcPr>
          <w:p>
            <w:pPr>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692" w:type="dxa"/>
            <w:vAlign w:val="center"/>
          </w:tcPr>
          <w:p>
            <w:pPr>
              <w:jc w:val="center"/>
              <w:rPr>
                <w:rFonts w:ascii="Arial" w:hAnsi="Arial" w:cs="Arial"/>
                <w:color w:val="auto"/>
                <w:highlight w:val="none"/>
                <w:shd w:val="clear" w:color="auto" w:fill="auto"/>
              </w:rPr>
            </w:pPr>
          </w:p>
        </w:tc>
        <w:tc>
          <w:tcPr>
            <w:tcW w:w="2265" w:type="dxa"/>
            <w:vAlign w:val="center"/>
          </w:tcPr>
          <w:p>
            <w:pPr>
              <w:jc w:val="center"/>
              <w:rPr>
                <w:rFonts w:ascii="Arial" w:hAnsi="Arial" w:cs="Arial"/>
                <w:color w:val="auto"/>
                <w:highlight w:val="none"/>
                <w:shd w:val="clear" w:color="auto" w:fill="auto"/>
              </w:rPr>
            </w:pPr>
          </w:p>
        </w:tc>
        <w:tc>
          <w:tcPr>
            <w:tcW w:w="1530" w:type="dxa"/>
            <w:vAlign w:val="center"/>
          </w:tcPr>
          <w:p>
            <w:pPr>
              <w:jc w:val="center"/>
              <w:rPr>
                <w:rFonts w:ascii="Arial" w:hAnsi="Arial" w:cs="Arial"/>
                <w:color w:val="auto"/>
                <w:highlight w:val="none"/>
                <w:shd w:val="clear" w:color="auto" w:fill="auto"/>
              </w:rPr>
            </w:pPr>
          </w:p>
        </w:tc>
        <w:tc>
          <w:tcPr>
            <w:tcW w:w="795" w:type="dxa"/>
            <w:vAlign w:val="center"/>
          </w:tcPr>
          <w:p>
            <w:pPr>
              <w:jc w:val="center"/>
              <w:rPr>
                <w:rFonts w:ascii="Arial" w:hAnsi="Arial" w:cs="Arial"/>
                <w:color w:val="auto"/>
                <w:highlight w:val="none"/>
                <w:shd w:val="clear" w:color="auto" w:fill="auto"/>
              </w:rPr>
            </w:pPr>
          </w:p>
        </w:tc>
        <w:tc>
          <w:tcPr>
            <w:tcW w:w="1215" w:type="dxa"/>
            <w:vAlign w:val="center"/>
          </w:tcPr>
          <w:p>
            <w:pPr>
              <w:jc w:val="center"/>
              <w:rPr>
                <w:rFonts w:ascii="Arial" w:hAnsi="Arial" w:cs="Arial"/>
                <w:color w:val="auto"/>
                <w:highlight w:val="none"/>
                <w:shd w:val="clear" w:color="auto" w:fill="auto"/>
              </w:rPr>
            </w:pPr>
          </w:p>
        </w:tc>
        <w:tc>
          <w:tcPr>
            <w:tcW w:w="1290" w:type="dxa"/>
            <w:vAlign w:val="center"/>
          </w:tcPr>
          <w:p>
            <w:pPr>
              <w:jc w:val="center"/>
              <w:rPr>
                <w:rFonts w:ascii="Arial" w:hAnsi="Arial" w:cs="Arial"/>
                <w:color w:val="auto"/>
                <w:highlight w:val="none"/>
                <w:shd w:val="clear" w:color="auto" w:fill="auto"/>
              </w:rPr>
            </w:pPr>
          </w:p>
        </w:tc>
        <w:tc>
          <w:tcPr>
            <w:tcW w:w="1682" w:type="dxa"/>
            <w:vAlign w:val="center"/>
          </w:tcPr>
          <w:p>
            <w:pPr>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692" w:type="dxa"/>
            <w:vAlign w:val="center"/>
          </w:tcPr>
          <w:p>
            <w:pPr>
              <w:jc w:val="center"/>
              <w:rPr>
                <w:rFonts w:ascii="Arial" w:hAnsi="Arial" w:cs="Arial"/>
                <w:color w:val="auto"/>
                <w:highlight w:val="none"/>
                <w:shd w:val="clear" w:color="auto" w:fill="auto"/>
              </w:rPr>
            </w:pPr>
          </w:p>
        </w:tc>
        <w:tc>
          <w:tcPr>
            <w:tcW w:w="2265" w:type="dxa"/>
            <w:vAlign w:val="center"/>
          </w:tcPr>
          <w:p>
            <w:pPr>
              <w:jc w:val="center"/>
              <w:rPr>
                <w:rFonts w:ascii="Arial" w:hAnsi="Arial" w:cs="Arial"/>
                <w:color w:val="auto"/>
                <w:highlight w:val="none"/>
                <w:shd w:val="clear" w:color="auto" w:fill="auto"/>
              </w:rPr>
            </w:pPr>
          </w:p>
        </w:tc>
        <w:tc>
          <w:tcPr>
            <w:tcW w:w="1530" w:type="dxa"/>
            <w:vAlign w:val="center"/>
          </w:tcPr>
          <w:p>
            <w:pPr>
              <w:jc w:val="center"/>
              <w:rPr>
                <w:rFonts w:ascii="Arial" w:hAnsi="Arial" w:cs="Arial"/>
                <w:color w:val="auto"/>
                <w:highlight w:val="none"/>
                <w:shd w:val="clear" w:color="auto" w:fill="auto"/>
              </w:rPr>
            </w:pPr>
          </w:p>
        </w:tc>
        <w:tc>
          <w:tcPr>
            <w:tcW w:w="795" w:type="dxa"/>
            <w:vAlign w:val="center"/>
          </w:tcPr>
          <w:p>
            <w:pPr>
              <w:jc w:val="center"/>
              <w:rPr>
                <w:rFonts w:ascii="Arial" w:hAnsi="Arial" w:cs="Arial"/>
                <w:color w:val="auto"/>
                <w:highlight w:val="none"/>
                <w:shd w:val="clear" w:color="auto" w:fill="auto"/>
              </w:rPr>
            </w:pPr>
          </w:p>
        </w:tc>
        <w:tc>
          <w:tcPr>
            <w:tcW w:w="1215" w:type="dxa"/>
            <w:vAlign w:val="center"/>
          </w:tcPr>
          <w:p>
            <w:pPr>
              <w:jc w:val="center"/>
              <w:rPr>
                <w:rFonts w:ascii="Arial" w:hAnsi="Arial" w:cs="Arial"/>
                <w:color w:val="auto"/>
                <w:highlight w:val="none"/>
                <w:shd w:val="clear" w:color="auto" w:fill="auto"/>
              </w:rPr>
            </w:pPr>
          </w:p>
        </w:tc>
        <w:tc>
          <w:tcPr>
            <w:tcW w:w="1290" w:type="dxa"/>
            <w:vAlign w:val="center"/>
          </w:tcPr>
          <w:p>
            <w:pPr>
              <w:jc w:val="center"/>
              <w:rPr>
                <w:rFonts w:ascii="Arial" w:hAnsi="Arial" w:cs="Arial"/>
                <w:color w:val="auto"/>
                <w:highlight w:val="none"/>
                <w:shd w:val="clear" w:color="auto" w:fill="auto"/>
              </w:rPr>
            </w:pPr>
          </w:p>
        </w:tc>
        <w:tc>
          <w:tcPr>
            <w:tcW w:w="1682" w:type="dxa"/>
            <w:vAlign w:val="center"/>
          </w:tcPr>
          <w:p>
            <w:pPr>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692" w:type="dxa"/>
            <w:vAlign w:val="center"/>
          </w:tcPr>
          <w:p>
            <w:pPr>
              <w:jc w:val="center"/>
              <w:rPr>
                <w:rFonts w:ascii="Arial" w:hAnsi="Arial" w:cs="Arial"/>
                <w:color w:val="auto"/>
                <w:highlight w:val="none"/>
                <w:shd w:val="clear" w:color="auto" w:fill="auto"/>
              </w:rPr>
            </w:pPr>
          </w:p>
        </w:tc>
        <w:tc>
          <w:tcPr>
            <w:tcW w:w="2265" w:type="dxa"/>
            <w:vAlign w:val="center"/>
          </w:tcPr>
          <w:p>
            <w:pPr>
              <w:jc w:val="center"/>
              <w:rPr>
                <w:rFonts w:ascii="Arial" w:hAnsi="Arial" w:cs="Arial"/>
                <w:color w:val="auto"/>
                <w:highlight w:val="none"/>
                <w:shd w:val="clear" w:color="auto" w:fill="auto"/>
              </w:rPr>
            </w:pPr>
          </w:p>
        </w:tc>
        <w:tc>
          <w:tcPr>
            <w:tcW w:w="1530" w:type="dxa"/>
            <w:vAlign w:val="center"/>
          </w:tcPr>
          <w:p>
            <w:pPr>
              <w:jc w:val="center"/>
              <w:rPr>
                <w:rFonts w:ascii="Arial" w:hAnsi="Arial" w:cs="Arial"/>
                <w:color w:val="auto"/>
                <w:highlight w:val="none"/>
                <w:shd w:val="clear" w:color="auto" w:fill="auto"/>
              </w:rPr>
            </w:pPr>
          </w:p>
        </w:tc>
        <w:tc>
          <w:tcPr>
            <w:tcW w:w="795" w:type="dxa"/>
            <w:vAlign w:val="center"/>
          </w:tcPr>
          <w:p>
            <w:pPr>
              <w:jc w:val="center"/>
              <w:rPr>
                <w:rFonts w:ascii="Arial" w:hAnsi="Arial" w:cs="Arial"/>
                <w:color w:val="auto"/>
                <w:highlight w:val="none"/>
                <w:shd w:val="clear" w:color="auto" w:fill="auto"/>
              </w:rPr>
            </w:pPr>
          </w:p>
        </w:tc>
        <w:tc>
          <w:tcPr>
            <w:tcW w:w="1215" w:type="dxa"/>
            <w:vAlign w:val="center"/>
          </w:tcPr>
          <w:p>
            <w:pPr>
              <w:jc w:val="center"/>
              <w:rPr>
                <w:rFonts w:ascii="Arial" w:hAnsi="Arial" w:cs="Arial"/>
                <w:color w:val="auto"/>
                <w:highlight w:val="none"/>
                <w:shd w:val="clear" w:color="auto" w:fill="auto"/>
              </w:rPr>
            </w:pPr>
          </w:p>
        </w:tc>
        <w:tc>
          <w:tcPr>
            <w:tcW w:w="1290" w:type="dxa"/>
            <w:vAlign w:val="center"/>
          </w:tcPr>
          <w:p>
            <w:pPr>
              <w:jc w:val="center"/>
              <w:rPr>
                <w:rFonts w:ascii="Arial" w:hAnsi="Arial" w:cs="Arial"/>
                <w:color w:val="auto"/>
                <w:highlight w:val="none"/>
                <w:shd w:val="clear" w:color="auto" w:fill="auto"/>
              </w:rPr>
            </w:pPr>
          </w:p>
        </w:tc>
        <w:tc>
          <w:tcPr>
            <w:tcW w:w="1682" w:type="dxa"/>
            <w:vAlign w:val="center"/>
          </w:tcPr>
          <w:p>
            <w:pPr>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692" w:type="dxa"/>
            <w:vAlign w:val="center"/>
          </w:tcPr>
          <w:p>
            <w:pPr>
              <w:jc w:val="center"/>
              <w:rPr>
                <w:rFonts w:ascii="Arial" w:hAnsi="Arial" w:cs="Arial"/>
                <w:color w:val="auto"/>
                <w:highlight w:val="none"/>
                <w:shd w:val="clear" w:color="auto" w:fill="auto"/>
              </w:rPr>
            </w:pPr>
          </w:p>
        </w:tc>
        <w:tc>
          <w:tcPr>
            <w:tcW w:w="2265" w:type="dxa"/>
            <w:vAlign w:val="center"/>
          </w:tcPr>
          <w:p>
            <w:pPr>
              <w:jc w:val="center"/>
              <w:rPr>
                <w:rFonts w:ascii="Arial" w:hAnsi="Arial" w:cs="Arial"/>
                <w:color w:val="auto"/>
                <w:highlight w:val="none"/>
                <w:shd w:val="clear" w:color="auto" w:fill="auto"/>
              </w:rPr>
            </w:pPr>
          </w:p>
        </w:tc>
        <w:tc>
          <w:tcPr>
            <w:tcW w:w="1530" w:type="dxa"/>
            <w:vAlign w:val="center"/>
          </w:tcPr>
          <w:p>
            <w:pPr>
              <w:jc w:val="center"/>
              <w:rPr>
                <w:rFonts w:ascii="Arial" w:hAnsi="Arial" w:cs="Arial"/>
                <w:color w:val="auto"/>
                <w:highlight w:val="none"/>
                <w:shd w:val="clear" w:color="auto" w:fill="auto"/>
              </w:rPr>
            </w:pPr>
          </w:p>
        </w:tc>
        <w:tc>
          <w:tcPr>
            <w:tcW w:w="795" w:type="dxa"/>
            <w:vAlign w:val="center"/>
          </w:tcPr>
          <w:p>
            <w:pPr>
              <w:jc w:val="center"/>
              <w:rPr>
                <w:rFonts w:ascii="Arial" w:hAnsi="Arial" w:cs="Arial"/>
                <w:color w:val="auto"/>
                <w:highlight w:val="none"/>
                <w:shd w:val="clear" w:color="auto" w:fill="auto"/>
              </w:rPr>
            </w:pPr>
          </w:p>
        </w:tc>
        <w:tc>
          <w:tcPr>
            <w:tcW w:w="1215" w:type="dxa"/>
            <w:vAlign w:val="center"/>
          </w:tcPr>
          <w:p>
            <w:pPr>
              <w:jc w:val="center"/>
              <w:rPr>
                <w:rFonts w:ascii="Arial" w:hAnsi="Arial" w:cs="Arial"/>
                <w:color w:val="auto"/>
                <w:highlight w:val="none"/>
                <w:shd w:val="clear" w:color="auto" w:fill="auto"/>
              </w:rPr>
            </w:pPr>
          </w:p>
        </w:tc>
        <w:tc>
          <w:tcPr>
            <w:tcW w:w="1290" w:type="dxa"/>
            <w:vAlign w:val="center"/>
          </w:tcPr>
          <w:p>
            <w:pPr>
              <w:jc w:val="center"/>
              <w:rPr>
                <w:rFonts w:ascii="Arial" w:hAnsi="Arial" w:cs="Arial"/>
                <w:color w:val="auto"/>
                <w:highlight w:val="none"/>
                <w:shd w:val="clear" w:color="auto" w:fill="auto"/>
              </w:rPr>
            </w:pPr>
          </w:p>
        </w:tc>
        <w:tc>
          <w:tcPr>
            <w:tcW w:w="1682" w:type="dxa"/>
            <w:vAlign w:val="center"/>
          </w:tcPr>
          <w:p>
            <w:pPr>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692" w:type="dxa"/>
            <w:vAlign w:val="center"/>
          </w:tcPr>
          <w:p>
            <w:pPr>
              <w:jc w:val="center"/>
              <w:rPr>
                <w:rFonts w:ascii="Arial" w:hAnsi="Arial" w:cs="Arial"/>
                <w:color w:val="auto"/>
                <w:highlight w:val="none"/>
                <w:shd w:val="clear" w:color="auto" w:fill="auto"/>
              </w:rPr>
            </w:pPr>
          </w:p>
        </w:tc>
        <w:tc>
          <w:tcPr>
            <w:tcW w:w="2265" w:type="dxa"/>
            <w:vAlign w:val="center"/>
          </w:tcPr>
          <w:p>
            <w:pPr>
              <w:jc w:val="center"/>
              <w:rPr>
                <w:rFonts w:ascii="Arial" w:hAnsi="Arial" w:cs="Arial"/>
                <w:color w:val="auto"/>
                <w:highlight w:val="none"/>
                <w:shd w:val="clear" w:color="auto" w:fill="auto"/>
              </w:rPr>
            </w:pPr>
          </w:p>
        </w:tc>
        <w:tc>
          <w:tcPr>
            <w:tcW w:w="1530" w:type="dxa"/>
            <w:vAlign w:val="center"/>
          </w:tcPr>
          <w:p>
            <w:pPr>
              <w:jc w:val="center"/>
              <w:rPr>
                <w:rFonts w:ascii="Arial" w:hAnsi="Arial" w:cs="Arial"/>
                <w:color w:val="auto"/>
                <w:highlight w:val="none"/>
                <w:shd w:val="clear" w:color="auto" w:fill="auto"/>
              </w:rPr>
            </w:pPr>
          </w:p>
        </w:tc>
        <w:tc>
          <w:tcPr>
            <w:tcW w:w="795" w:type="dxa"/>
            <w:vAlign w:val="center"/>
          </w:tcPr>
          <w:p>
            <w:pPr>
              <w:jc w:val="center"/>
              <w:rPr>
                <w:rFonts w:ascii="Arial" w:hAnsi="Arial" w:cs="Arial"/>
                <w:color w:val="auto"/>
                <w:highlight w:val="none"/>
                <w:shd w:val="clear" w:color="auto" w:fill="auto"/>
              </w:rPr>
            </w:pPr>
          </w:p>
        </w:tc>
        <w:tc>
          <w:tcPr>
            <w:tcW w:w="1215" w:type="dxa"/>
            <w:vAlign w:val="center"/>
          </w:tcPr>
          <w:p>
            <w:pPr>
              <w:jc w:val="center"/>
              <w:rPr>
                <w:rFonts w:ascii="Arial" w:hAnsi="Arial" w:cs="Arial"/>
                <w:color w:val="auto"/>
                <w:highlight w:val="none"/>
                <w:shd w:val="clear" w:color="auto" w:fill="auto"/>
              </w:rPr>
            </w:pPr>
          </w:p>
        </w:tc>
        <w:tc>
          <w:tcPr>
            <w:tcW w:w="1290" w:type="dxa"/>
            <w:vAlign w:val="center"/>
          </w:tcPr>
          <w:p>
            <w:pPr>
              <w:jc w:val="center"/>
              <w:rPr>
                <w:rFonts w:ascii="Arial" w:hAnsi="Arial" w:cs="Arial"/>
                <w:color w:val="auto"/>
                <w:highlight w:val="none"/>
                <w:shd w:val="clear" w:color="auto" w:fill="auto"/>
              </w:rPr>
            </w:pPr>
          </w:p>
        </w:tc>
        <w:tc>
          <w:tcPr>
            <w:tcW w:w="1682" w:type="dxa"/>
            <w:vAlign w:val="center"/>
          </w:tcPr>
          <w:p>
            <w:pPr>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692" w:type="dxa"/>
            <w:vAlign w:val="center"/>
          </w:tcPr>
          <w:p>
            <w:pPr>
              <w:jc w:val="center"/>
              <w:rPr>
                <w:rFonts w:ascii="Arial" w:hAnsi="Arial" w:cs="Arial"/>
                <w:color w:val="auto"/>
                <w:highlight w:val="none"/>
                <w:shd w:val="clear" w:color="auto" w:fill="auto"/>
              </w:rPr>
            </w:pPr>
          </w:p>
        </w:tc>
        <w:tc>
          <w:tcPr>
            <w:tcW w:w="2265" w:type="dxa"/>
            <w:vAlign w:val="center"/>
          </w:tcPr>
          <w:p>
            <w:pPr>
              <w:jc w:val="center"/>
              <w:rPr>
                <w:rFonts w:ascii="Arial" w:hAnsi="Arial" w:cs="Arial"/>
                <w:color w:val="auto"/>
                <w:highlight w:val="none"/>
                <w:shd w:val="clear" w:color="auto" w:fill="auto"/>
              </w:rPr>
            </w:pPr>
          </w:p>
        </w:tc>
        <w:tc>
          <w:tcPr>
            <w:tcW w:w="1530" w:type="dxa"/>
            <w:vAlign w:val="center"/>
          </w:tcPr>
          <w:p>
            <w:pPr>
              <w:jc w:val="center"/>
              <w:rPr>
                <w:rFonts w:ascii="Arial" w:hAnsi="Arial" w:cs="Arial"/>
                <w:color w:val="auto"/>
                <w:highlight w:val="none"/>
                <w:shd w:val="clear" w:color="auto" w:fill="auto"/>
              </w:rPr>
            </w:pPr>
          </w:p>
        </w:tc>
        <w:tc>
          <w:tcPr>
            <w:tcW w:w="795" w:type="dxa"/>
            <w:vAlign w:val="center"/>
          </w:tcPr>
          <w:p>
            <w:pPr>
              <w:jc w:val="center"/>
              <w:rPr>
                <w:rFonts w:ascii="Arial" w:hAnsi="Arial" w:cs="Arial"/>
                <w:color w:val="auto"/>
                <w:highlight w:val="none"/>
                <w:shd w:val="clear" w:color="auto" w:fill="auto"/>
              </w:rPr>
            </w:pPr>
          </w:p>
        </w:tc>
        <w:tc>
          <w:tcPr>
            <w:tcW w:w="1215" w:type="dxa"/>
            <w:vAlign w:val="center"/>
          </w:tcPr>
          <w:p>
            <w:pPr>
              <w:jc w:val="center"/>
              <w:rPr>
                <w:rFonts w:ascii="Arial" w:hAnsi="Arial" w:cs="Arial"/>
                <w:color w:val="auto"/>
                <w:highlight w:val="none"/>
                <w:shd w:val="clear" w:color="auto" w:fill="auto"/>
              </w:rPr>
            </w:pPr>
          </w:p>
        </w:tc>
        <w:tc>
          <w:tcPr>
            <w:tcW w:w="1290" w:type="dxa"/>
            <w:vAlign w:val="center"/>
          </w:tcPr>
          <w:p>
            <w:pPr>
              <w:jc w:val="center"/>
              <w:rPr>
                <w:rFonts w:ascii="Arial" w:hAnsi="Arial" w:cs="Arial"/>
                <w:color w:val="auto"/>
                <w:highlight w:val="none"/>
                <w:shd w:val="clear" w:color="auto" w:fill="auto"/>
              </w:rPr>
            </w:pPr>
          </w:p>
        </w:tc>
        <w:tc>
          <w:tcPr>
            <w:tcW w:w="1682" w:type="dxa"/>
            <w:vAlign w:val="center"/>
          </w:tcPr>
          <w:p>
            <w:pPr>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692" w:type="dxa"/>
            <w:vAlign w:val="center"/>
          </w:tcPr>
          <w:p>
            <w:pPr>
              <w:jc w:val="center"/>
              <w:rPr>
                <w:rFonts w:ascii="Arial" w:hAnsi="Arial" w:cs="Arial"/>
                <w:color w:val="auto"/>
                <w:highlight w:val="none"/>
                <w:shd w:val="clear" w:color="auto" w:fill="auto"/>
              </w:rPr>
            </w:pPr>
          </w:p>
        </w:tc>
        <w:tc>
          <w:tcPr>
            <w:tcW w:w="2265" w:type="dxa"/>
            <w:vAlign w:val="center"/>
          </w:tcPr>
          <w:p>
            <w:pPr>
              <w:jc w:val="center"/>
              <w:rPr>
                <w:rFonts w:ascii="Arial" w:hAnsi="Arial" w:cs="Arial"/>
                <w:color w:val="auto"/>
                <w:highlight w:val="none"/>
                <w:shd w:val="clear" w:color="auto" w:fill="auto"/>
              </w:rPr>
            </w:pPr>
          </w:p>
        </w:tc>
        <w:tc>
          <w:tcPr>
            <w:tcW w:w="1530" w:type="dxa"/>
            <w:vAlign w:val="center"/>
          </w:tcPr>
          <w:p>
            <w:pPr>
              <w:jc w:val="center"/>
              <w:rPr>
                <w:rFonts w:ascii="Arial" w:hAnsi="Arial" w:cs="Arial"/>
                <w:color w:val="auto"/>
                <w:highlight w:val="none"/>
                <w:shd w:val="clear" w:color="auto" w:fill="auto"/>
              </w:rPr>
            </w:pPr>
          </w:p>
        </w:tc>
        <w:tc>
          <w:tcPr>
            <w:tcW w:w="795" w:type="dxa"/>
            <w:vAlign w:val="center"/>
          </w:tcPr>
          <w:p>
            <w:pPr>
              <w:jc w:val="center"/>
              <w:rPr>
                <w:rFonts w:ascii="Arial" w:hAnsi="Arial" w:cs="Arial"/>
                <w:color w:val="auto"/>
                <w:highlight w:val="none"/>
                <w:shd w:val="clear" w:color="auto" w:fill="auto"/>
              </w:rPr>
            </w:pPr>
          </w:p>
        </w:tc>
        <w:tc>
          <w:tcPr>
            <w:tcW w:w="1215" w:type="dxa"/>
            <w:vAlign w:val="center"/>
          </w:tcPr>
          <w:p>
            <w:pPr>
              <w:jc w:val="center"/>
              <w:rPr>
                <w:rFonts w:ascii="Arial" w:hAnsi="Arial" w:cs="Arial"/>
                <w:color w:val="auto"/>
                <w:highlight w:val="none"/>
                <w:shd w:val="clear" w:color="auto" w:fill="auto"/>
              </w:rPr>
            </w:pPr>
          </w:p>
        </w:tc>
        <w:tc>
          <w:tcPr>
            <w:tcW w:w="1290" w:type="dxa"/>
            <w:vAlign w:val="center"/>
          </w:tcPr>
          <w:p>
            <w:pPr>
              <w:jc w:val="center"/>
              <w:rPr>
                <w:rFonts w:ascii="Arial" w:hAnsi="Arial" w:cs="Arial"/>
                <w:color w:val="auto"/>
                <w:highlight w:val="none"/>
                <w:shd w:val="clear" w:color="auto" w:fill="auto"/>
              </w:rPr>
            </w:pPr>
          </w:p>
        </w:tc>
        <w:tc>
          <w:tcPr>
            <w:tcW w:w="1682" w:type="dxa"/>
            <w:vAlign w:val="center"/>
          </w:tcPr>
          <w:p>
            <w:pPr>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692" w:type="dxa"/>
            <w:vAlign w:val="center"/>
          </w:tcPr>
          <w:p>
            <w:pPr>
              <w:jc w:val="center"/>
              <w:rPr>
                <w:rFonts w:ascii="Arial" w:hAnsi="Arial" w:cs="Arial"/>
                <w:color w:val="auto"/>
                <w:highlight w:val="none"/>
                <w:shd w:val="clear" w:color="auto" w:fill="auto"/>
              </w:rPr>
            </w:pPr>
          </w:p>
        </w:tc>
        <w:tc>
          <w:tcPr>
            <w:tcW w:w="2265" w:type="dxa"/>
            <w:vAlign w:val="center"/>
          </w:tcPr>
          <w:p>
            <w:pPr>
              <w:jc w:val="center"/>
              <w:rPr>
                <w:rFonts w:ascii="Arial" w:hAnsi="Arial" w:cs="Arial"/>
                <w:color w:val="auto"/>
                <w:highlight w:val="none"/>
                <w:shd w:val="clear" w:color="auto" w:fill="auto"/>
              </w:rPr>
            </w:pPr>
          </w:p>
        </w:tc>
        <w:tc>
          <w:tcPr>
            <w:tcW w:w="1530" w:type="dxa"/>
            <w:vAlign w:val="center"/>
          </w:tcPr>
          <w:p>
            <w:pPr>
              <w:jc w:val="center"/>
              <w:rPr>
                <w:rFonts w:ascii="Arial" w:hAnsi="Arial" w:cs="Arial"/>
                <w:color w:val="auto"/>
                <w:highlight w:val="none"/>
                <w:shd w:val="clear" w:color="auto" w:fill="auto"/>
              </w:rPr>
            </w:pPr>
          </w:p>
        </w:tc>
        <w:tc>
          <w:tcPr>
            <w:tcW w:w="795" w:type="dxa"/>
            <w:vAlign w:val="center"/>
          </w:tcPr>
          <w:p>
            <w:pPr>
              <w:jc w:val="center"/>
              <w:rPr>
                <w:rFonts w:ascii="Arial" w:hAnsi="Arial" w:cs="Arial"/>
                <w:color w:val="auto"/>
                <w:highlight w:val="none"/>
                <w:shd w:val="clear" w:color="auto" w:fill="auto"/>
              </w:rPr>
            </w:pPr>
          </w:p>
        </w:tc>
        <w:tc>
          <w:tcPr>
            <w:tcW w:w="1215" w:type="dxa"/>
            <w:vAlign w:val="center"/>
          </w:tcPr>
          <w:p>
            <w:pPr>
              <w:jc w:val="center"/>
              <w:rPr>
                <w:rFonts w:ascii="Arial" w:hAnsi="Arial" w:cs="Arial"/>
                <w:color w:val="auto"/>
                <w:highlight w:val="none"/>
                <w:shd w:val="clear" w:color="auto" w:fill="auto"/>
              </w:rPr>
            </w:pPr>
          </w:p>
        </w:tc>
        <w:tc>
          <w:tcPr>
            <w:tcW w:w="1290" w:type="dxa"/>
            <w:vAlign w:val="center"/>
          </w:tcPr>
          <w:p>
            <w:pPr>
              <w:jc w:val="center"/>
              <w:rPr>
                <w:rFonts w:ascii="Arial" w:hAnsi="Arial" w:cs="Arial"/>
                <w:color w:val="auto"/>
                <w:highlight w:val="none"/>
                <w:shd w:val="clear" w:color="auto" w:fill="auto"/>
              </w:rPr>
            </w:pPr>
          </w:p>
        </w:tc>
        <w:tc>
          <w:tcPr>
            <w:tcW w:w="1682" w:type="dxa"/>
            <w:vAlign w:val="center"/>
          </w:tcPr>
          <w:p>
            <w:pPr>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692" w:type="dxa"/>
            <w:vAlign w:val="center"/>
          </w:tcPr>
          <w:p>
            <w:pPr>
              <w:jc w:val="center"/>
              <w:rPr>
                <w:rFonts w:ascii="Arial" w:hAnsi="Arial" w:cs="Arial"/>
                <w:color w:val="auto"/>
                <w:highlight w:val="none"/>
                <w:shd w:val="clear" w:color="auto" w:fill="auto"/>
              </w:rPr>
            </w:pPr>
          </w:p>
        </w:tc>
        <w:tc>
          <w:tcPr>
            <w:tcW w:w="2265" w:type="dxa"/>
            <w:vAlign w:val="center"/>
          </w:tcPr>
          <w:p>
            <w:pPr>
              <w:jc w:val="center"/>
              <w:rPr>
                <w:rFonts w:ascii="Arial" w:hAnsi="Arial" w:cs="Arial"/>
                <w:color w:val="auto"/>
                <w:highlight w:val="none"/>
                <w:shd w:val="clear" w:color="auto" w:fill="auto"/>
              </w:rPr>
            </w:pPr>
          </w:p>
        </w:tc>
        <w:tc>
          <w:tcPr>
            <w:tcW w:w="1530" w:type="dxa"/>
            <w:vAlign w:val="center"/>
          </w:tcPr>
          <w:p>
            <w:pPr>
              <w:jc w:val="center"/>
              <w:rPr>
                <w:rFonts w:ascii="Arial" w:hAnsi="Arial" w:cs="Arial"/>
                <w:color w:val="auto"/>
                <w:highlight w:val="none"/>
                <w:shd w:val="clear" w:color="auto" w:fill="auto"/>
              </w:rPr>
            </w:pPr>
          </w:p>
        </w:tc>
        <w:tc>
          <w:tcPr>
            <w:tcW w:w="795" w:type="dxa"/>
            <w:vAlign w:val="center"/>
          </w:tcPr>
          <w:p>
            <w:pPr>
              <w:jc w:val="center"/>
              <w:rPr>
                <w:rFonts w:ascii="Arial" w:hAnsi="Arial" w:cs="Arial"/>
                <w:color w:val="auto"/>
                <w:highlight w:val="none"/>
                <w:shd w:val="clear" w:color="auto" w:fill="auto"/>
              </w:rPr>
            </w:pPr>
          </w:p>
        </w:tc>
        <w:tc>
          <w:tcPr>
            <w:tcW w:w="1215" w:type="dxa"/>
            <w:vAlign w:val="center"/>
          </w:tcPr>
          <w:p>
            <w:pPr>
              <w:jc w:val="center"/>
              <w:rPr>
                <w:rFonts w:ascii="Arial" w:hAnsi="Arial" w:cs="Arial"/>
                <w:color w:val="auto"/>
                <w:highlight w:val="none"/>
                <w:shd w:val="clear" w:color="auto" w:fill="auto"/>
              </w:rPr>
            </w:pPr>
          </w:p>
        </w:tc>
        <w:tc>
          <w:tcPr>
            <w:tcW w:w="1290" w:type="dxa"/>
            <w:vAlign w:val="center"/>
          </w:tcPr>
          <w:p>
            <w:pPr>
              <w:jc w:val="center"/>
              <w:rPr>
                <w:rFonts w:ascii="Arial" w:hAnsi="Arial" w:cs="Arial"/>
                <w:color w:val="auto"/>
                <w:highlight w:val="none"/>
                <w:shd w:val="clear" w:color="auto" w:fill="auto"/>
              </w:rPr>
            </w:pPr>
          </w:p>
        </w:tc>
        <w:tc>
          <w:tcPr>
            <w:tcW w:w="1682" w:type="dxa"/>
            <w:vAlign w:val="center"/>
          </w:tcPr>
          <w:p>
            <w:pPr>
              <w:jc w:val="center"/>
              <w:rPr>
                <w:rFonts w:ascii="Arial" w:hAnsi="Arial" w:cs="Arial"/>
                <w:color w:val="auto"/>
                <w:highlight w:val="none"/>
                <w:shd w:val="clear" w:color="auto" w:fill="auto"/>
              </w:rPr>
            </w:pPr>
          </w:p>
        </w:tc>
      </w:tr>
    </w:tbl>
    <w:p>
      <w:pPr>
        <w:tabs>
          <w:tab w:val="left" w:pos="7380"/>
        </w:tabs>
        <w:spacing w:line="400" w:lineRule="exact"/>
        <w:rPr>
          <w:rFonts w:ascii="Arial" w:hAnsi="Arial" w:cs="Arial"/>
          <w:color w:val="auto"/>
          <w:highlight w:val="none"/>
          <w:shd w:val="clear" w:color="auto" w:fill="auto"/>
        </w:rPr>
      </w:pPr>
      <w:r>
        <w:rPr>
          <w:rFonts w:ascii="Arial" w:hAnsi="Arial" w:cs="Arial"/>
          <w:color w:val="auto"/>
          <w:highlight w:val="none"/>
          <w:shd w:val="clear" w:color="auto" w:fill="auto"/>
        </w:rPr>
        <w:t>注：磋商供应商</w:t>
      </w:r>
      <w:r>
        <w:rPr>
          <w:rFonts w:hint="eastAsia" w:ascii="Arial" w:hAnsi="Arial" w:cs="Arial"/>
          <w:color w:val="auto"/>
          <w:szCs w:val="21"/>
          <w:highlight w:val="none"/>
          <w:shd w:val="clear" w:color="auto" w:fill="auto"/>
        </w:rPr>
        <w:t>201</w:t>
      </w:r>
      <w:r>
        <w:rPr>
          <w:rFonts w:hint="eastAsia" w:ascii="Arial" w:hAnsi="Arial" w:cs="Arial"/>
          <w:color w:val="auto"/>
          <w:szCs w:val="21"/>
          <w:highlight w:val="none"/>
          <w:shd w:val="clear" w:color="auto" w:fill="auto"/>
          <w:lang w:val="en-US" w:eastAsia="zh-CN"/>
        </w:rPr>
        <w:t>9</w:t>
      </w:r>
      <w:r>
        <w:rPr>
          <w:rFonts w:hint="eastAsia" w:ascii="Arial" w:hAnsi="Arial" w:cs="Arial"/>
          <w:color w:val="auto"/>
          <w:szCs w:val="21"/>
          <w:highlight w:val="none"/>
          <w:shd w:val="clear" w:color="auto" w:fill="auto"/>
        </w:rPr>
        <w:t>年</w:t>
      </w:r>
      <w:r>
        <w:rPr>
          <w:rFonts w:ascii="Arial" w:hAnsi="Arial" w:cs="Arial"/>
          <w:color w:val="auto"/>
          <w:szCs w:val="21"/>
          <w:highlight w:val="none"/>
          <w:shd w:val="clear" w:color="auto" w:fill="auto"/>
        </w:rPr>
        <w:t>1月以来（以合同签订时间为准）的同类项目业绩</w:t>
      </w:r>
      <w:r>
        <w:rPr>
          <w:rFonts w:ascii="Arial" w:hAnsi="Arial" w:cs="Arial"/>
          <w:color w:val="auto"/>
          <w:highlight w:val="none"/>
          <w:shd w:val="clear" w:color="auto" w:fill="auto"/>
        </w:rPr>
        <w:t>，业绩证明材料须提供中标通知书和合同扫描件加盖公章，或者提供合同和发票扫描件加盖公章。</w:t>
      </w:r>
    </w:p>
    <w:p>
      <w:pPr>
        <w:spacing w:afterLines="50" w:line="400" w:lineRule="exact"/>
        <w:ind w:firstLine="4200" w:firstLineChars="2000"/>
        <w:rPr>
          <w:rFonts w:ascii="Arial" w:hAnsi="Arial" w:cs="Arial"/>
          <w:color w:val="auto"/>
          <w:highlight w:val="none"/>
          <w:shd w:val="clear" w:color="auto" w:fill="auto"/>
        </w:rPr>
      </w:pPr>
    </w:p>
    <w:p>
      <w:pPr>
        <w:spacing w:afterLines="50" w:line="400" w:lineRule="exact"/>
        <w:ind w:firstLine="4200" w:firstLineChars="2000"/>
        <w:rPr>
          <w:rFonts w:ascii="Arial" w:hAnsi="Arial" w:cs="Arial"/>
          <w:color w:val="auto"/>
          <w:highlight w:val="none"/>
          <w:shd w:val="clear" w:color="auto" w:fill="auto"/>
        </w:rPr>
      </w:pPr>
      <w:r>
        <w:rPr>
          <w:rFonts w:ascii="Arial" w:hAnsi="Arial" w:cs="Arial"/>
          <w:color w:val="auto"/>
          <w:highlight w:val="none"/>
          <w:shd w:val="clear" w:color="auto" w:fill="auto"/>
        </w:rPr>
        <w:t>磋商供应商全称（公章）：</w:t>
      </w:r>
    </w:p>
    <w:p>
      <w:pPr>
        <w:spacing w:afterLines="50" w:line="400" w:lineRule="exact"/>
        <w:ind w:firstLine="4200" w:firstLineChars="2000"/>
        <w:rPr>
          <w:rFonts w:ascii="Arial" w:hAnsi="Arial" w:cs="Arial"/>
          <w:color w:val="auto"/>
          <w:highlight w:val="none"/>
          <w:shd w:val="clear" w:color="auto" w:fill="auto"/>
        </w:rPr>
      </w:pPr>
      <w:r>
        <w:rPr>
          <w:rFonts w:ascii="Arial" w:hAnsi="Arial" w:cs="Arial"/>
          <w:color w:val="auto"/>
          <w:highlight w:val="none"/>
          <w:shd w:val="clear" w:color="auto" w:fill="auto"/>
        </w:rPr>
        <w:t>法定代表人或授权代表（签字或盖章）：</w:t>
      </w:r>
    </w:p>
    <w:p>
      <w:pPr>
        <w:spacing w:afterLines="50" w:line="400" w:lineRule="exact"/>
        <w:ind w:firstLine="4200" w:firstLineChars="2000"/>
        <w:rPr>
          <w:rFonts w:ascii="Arial" w:hAnsi="Arial" w:cs="Arial"/>
          <w:color w:val="auto"/>
          <w:highlight w:val="none"/>
          <w:shd w:val="clear" w:color="auto" w:fill="auto"/>
        </w:rPr>
      </w:pPr>
      <w:r>
        <w:rPr>
          <w:rFonts w:ascii="Arial" w:hAnsi="Arial" w:cs="Arial"/>
          <w:color w:val="auto"/>
          <w:highlight w:val="none"/>
          <w:shd w:val="clear" w:color="auto" w:fill="auto"/>
        </w:rPr>
        <w:t>日 期：</w:t>
      </w:r>
    </w:p>
    <w:p>
      <w:pPr>
        <w:pStyle w:val="259"/>
        <w:tabs>
          <w:tab w:val="clear" w:pos="840"/>
        </w:tabs>
        <w:spacing w:beforeLines="20" w:afterLines="20" w:line="400" w:lineRule="atLeast"/>
        <w:rPr>
          <w:rFonts w:ascii="Arial" w:hAnsi="Arial" w:eastAsia="宋体" w:cs="Arial"/>
          <w:color w:val="auto"/>
          <w:highlight w:val="none"/>
          <w:shd w:val="clear" w:color="auto" w:fill="auto"/>
        </w:rPr>
      </w:pPr>
      <w:bookmarkStart w:id="288" w:name="_Toc7883"/>
      <w:bookmarkStart w:id="289" w:name="_Toc28829"/>
      <w:bookmarkStart w:id="290" w:name="_Toc22148"/>
      <w:bookmarkStart w:id="291" w:name="_Toc15660"/>
      <w:bookmarkStart w:id="292" w:name="_Toc38352708"/>
      <w:bookmarkStart w:id="293" w:name="_Toc890"/>
      <w:bookmarkStart w:id="294" w:name="_Toc31917"/>
      <w:r>
        <w:rPr>
          <w:rFonts w:ascii="Arial" w:hAnsi="Arial" w:eastAsia="宋体" w:cs="Arial"/>
          <w:color w:val="auto"/>
          <w:highlight w:val="none"/>
          <w:shd w:val="clear" w:color="auto" w:fill="auto"/>
        </w:rPr>
        <w:t>附件十</w:t>
      </w:r>
      <w:r>
        <w:rPr>
          <w:rFonts w:hint="eastAsia" w:ascii="Arial" w:hAnsi="Arial" w:eastAsia="宋体" w:cs="Arial"/>
          <w:color w:val="auto"/>
          <w:highlight w:val="none"/>
          <w:shd w:val="clear" w:color="auto" w:fill="auto"/>
          <w:lang w:eastAsia="zh-CN"/>
        </w:rPr>
        <w:t>五</w:t>
      </w:r>
      <w:r>
        <w:rPr>
          <w:rFonts w:ascii="Arial" w:hAnsi="Arial" w:eastAsia="宋体" w:cs="Arial"/>
          <w:color w:val="auto"/>
          <w:highlight w:val="none"/>
          <w:shd w:val="clear" w:color="auto" w:fill="auto"/>
        </w:rPr>
        <w:t xml:space="preserve"> </w:t>
      </w:r>
      <w:r>
        <w:rPr>
          <w:rFonts w:hint="eastAsia" w:ascii="Arial" w:hAnsi="Arial" w:eastAsia="宋体" w:cs="Arial"/>
          <w:color w:val="auto"/>
          <w:highlight w:val="none"/>
          <w:shd w:val="clear" w:color="auto" w:fill="auto"/>
          <w:lang w:val="en-US" w:eastAsia="zh-CN"/>
        </w:rPr>
        <w:t xml:space="preserve"> </w:t>
      </w:r>
      <w:r>
        <w:rPr>
          <w:rFonts w:ascii="Arial" w:hAnsi="Arial" w:eastAsia="宋体" w:cs="Arial"/>
          <w:color w:val="auto"/>
          <w:highlight w:val="none"/>
          <w:shd w:val="clear" w:color="auto" w:fill="auto"/>
        </w:rPr>
        <w:t>建议与少量偏离表</w:t>
      </w:r>
      <w:bookmarkEnd w:id="288"/>
      <w:bookmarkEnd w:id="289"/>
      <w:bookmarkEnd w:id="290"/>
      <w:bookmarkEnd w:id="291"/>
      <w:bookmarkEnd w:id="292"/>
      <w:bookmarkEnd w:id="293"/>
      <w:bookmarkEnd w:id="294"/>
    </w:p>
    <w:tbl>
      <w:tblPr>
        <w:tblStyle w:val="46"/>
        <w:tblW w:w="9356"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4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993" w:type="dxa"/>
            <w:tcBorders>
              <w:top w:val="single" w:color="auto" w:sz="12" w:space="0"/>
              <w:bottom w:val="single" w:color="auto" w:sz="12" w:space="0"/>
            </w:tcBorders>
            <w:vAlign w:val="center"/>
          </w:tcPr>
          <w:p>
            <w:pPr>
              <w:jc w:val="center"/>
              <w:rPr>
                <w:rFonts w:ascii="Arial" w:hAnsi="Arial" w:cs="Arial"/>
                <w:b/>
                <w:bCs/>
                <w:color w:val="auto"/>
                <w:highlight w:val="none"/>
                <w:shd w:val="clear" w:color="auto" w:fill="auto"/>
              </w:rPr>
            </w:pPr>
            <w:r>
              <w:rPr>
                <w:rFonts w:ascii="Arial" w:hAnsi="Arial" w:cs="Arial"/>
                <w:b/>
                <w:bCs/>
                <w:color w:val="auto"/>
                <w:highlight w:val="none"/>
                <w:shd w:val="clear" w:color="auto" w:fill="auto"/>
              </w:rPr>
              <w:t>序号</w:t>
            </w:r>
          </w:p>
        </w:tc>
        <w:tc>
          <w:tcPr>
            <w:tcW w:w="4181" w:type="dxa"/>
            <w:tcBorders>
              <w:top w:val="single" w:color="auto" w:sz="12" w:space="0"/>
              <w:bottom w:val="single" w:color="auto" w:sz="12" w:space="0"/>
            </w:tcBorders>
            <w:vAlign w:val="center"/>
          </w:tcPr>
          <w:p>
            <w:pPr>
              <w:jc w:val="center"/>
              <w:rPr>
                <w:rFonts w:ascii="Arial" w:hAnsi="Arial" w:cs="Arial"/>
                <w:b/>
                <w:bCs/>
                <w:color w:val="auto"/>
                <w:highlight w:val="none"/>
                <w:shd w:val="clear" w:color="auto" w:fill="auto"/>
              </w:rPr>
            </w:pPr>
            <w:r>
              <w:rPr>
                <w:rFonts w:ascii="Arial" w:hAnsi="Arial" w:cs="Arial"/>
                <w:b/>
                <w:bCs/>
                <w:color w:val="auto"/>
                <w:highlight w:val="none"/>
                <w:shd w:val="clear" w:color="auto" w:fill="auto"/>
              </w:rPr>
              <w:t>招标文件重述</w:t>
            </w:r>
          </w:p>
        </w:tc>
        <w:tc>
          <w:tcPr>
            <w:tcW w:w="4182" w:type="dxa"/>
            <w:tcBorders>
              <w:top w:val="single" w:color="auto" w:sz="12" w:space="0"/>
              <w:bottom w:val="single" w:color="auto" w:sz="12" w:space="0"/>
            </w:tcBorders>
            <w:vAlign w:val="center"/>
          </w:tcPr>
          <w:p>
            <w:pPr>
              <w:jc w:val="center"/>
              <w:rPr>
                <w:rFonts w:ascii="Arial" w:hAnsi="Arial" w:cs="Arial"/>
                <w:b/>
                <w:bCs/>
                <w:color w:val="auto"/>
                <w:highlight w:val="none"/>
                <w:shd w:val="clear" w:color="auto" w:fill="auto"/>
              </w:rPr>
            </w:pPr>
            <w:r>
              <w:rPr>
                <w:rFonts w:ascii="Arial" w:hAnsi="Arial" w:cs="Arial"/>
                <w:b/>
                <w:bCs/>
                <w:color w:val="auto"/>
                <w:highlight w:val="none"/>
                <w:shd w:val="clear" w:color="auto" w:fill="auto"/>
              </w:rPr>
              <w:t>投标文件偏离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27" w:hRule="atLeast"/>
        </w:trPr>
        <w:tc>
          <w:tcPr>
            <w:tcW w:w="993" w:type="dxa"/>
            <w:tcBorders>
              <w:top w:val="single" w:color="auto" w:sz="12" w:space="0"/>
            </w:tcBorders>
          </w:tcPr>
          <w:p>
            <w:pPr>
              <w:ind w:firstLine="592"/>
              <w:rPr>
                <w:rFonts w:ascii="Arial" w:hAnsi="Arial" w:cs="Arial"/>
                <w:color w:val="auto"/>
                <w:highlight w:val="none"/>
                <w:shd w:val="clear" w:color="auto" w:fill="auto"/>
              </w:rPr>
            </w:pPr>
          </w:p>
        </w:tc>
        <w:tc>
          <w:tcPr>
            <w:tcW w:w="4181" w:type="dxa"/>
            <w:tcBorders>
              <w:top w:val="single" w:color="auto" w:sz="12" w:space="0"/>
            </w:tcBorders>
          </w:tcPr>
          <w:p>
            <w:pPr>
              <w:ind w:firstLine="592"/>
              <w:rPr>
                <w:rFonts w:ascii="Arial" w:hAnsi="Arial" w:cs="Arial"/>
                <w:color w:val="auto"/>
                <w:highlight w:val="none"/>
                <w:shd w:val="clear" w:color="auto" w:fill="auto"/>
              </w:rPr>
            </w:pPr>
          </w:p>
        </w:tc>
        <w:tc>
          <w:tcPr>
            <w:tcW w:w="4182" w:type="dxa"/>
            <w:tcBorders>
              <w:top w:val="single" w:color="auto" w:sz="12" w:space="0"/>
            </w:tcBorders>
          </w:tcPr>
          <w:p>
            <w:pPr>
              <w:ind w:firstLine="592"/>
              <w:rPr>
                <w:rFonts w:ascii="Arial" w:hAnsi="Arial" w:cs="Arial"/>
                <w:color w:val="auto"/>
                <w:highlight w:val="none"/>
                <w:shd w:val="clear" w:color="auto" w:fill="auto"/>
              </w:rPr>
            </w:pPr>
          </w:p>
        </w:tc>
      </w:tr>
    </w:tbl>
    <w:p>
      <w:pPr>
        <w:pStyle w:val="36"/>
        <w:tabs>
          <w:tab w:val="left" w:pos="525"/>
          <w:tab w:val="left" w:pos="1155"/>
          <w:tab w:val="right" w:leader="middleDot" w:pos="8948"/>
        </w:tabs>
        <w:rPr>
          <w:rFonts w:ascii="Arial" w:hAnsi="Arial" w:cs="Arial"/>
          <w:color w:val="auto"/>
          <w:highlight w:val="none"/>
          <w:shd w:val="clear" w:color="auto" w:fill="auto"/>
        </w:rPr>
      </w:pPr>
      <w:r>
        <w:rPr>
          <w:rFonts w:ascii="Arial" w:hAnsi="Arial" w:cs="Arial"/>
          <w:color w:val="auto"/>
          <w:highlight w:val="none"/>
          <w:shd w:val="clear" w:color="auto" w:fill="auto"/>
        </w:rPr>
        <w:t>注：如不填写，则视为完全响应采购文件的技术及商务要求。</w:t>
      </w:r>
    </w:p>
    <w:p>
      <w:pPr>
        <w:spacing w:line="480" w:lineRule="auto"/>
        <w:ind w:firstLine="4605"/>
        <w:rPr>
          <w:rFonts w:ascii="Arial" w:hAnsi="Arial" w:cs="Arial"/>
          <w:color w:val="auto"/>
          <w:highlight w:val="none"/>
          <w:shd w:val="clear" w:color="auto" w:fill="auto"/>
        </w:rPr>
      </w:pPr>
    </w:p>
    <w:p>
      <w:pPr>
        <w:spacing w:beforeLines="100" w:afterLines="100" w:line="400" w:lineRule="atLeast"/>
        <w:ind w:left="4620" w:leftChars="2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磋商供应商全称（盖章）：</w:t>
      </w:r>
    </w:p>
    <w:p>
      <w:pPr>
        <w:spacing w:beforeLines="100" w:afterLines="100" w:line="400" w:lineRule="atLeast"/>
        <w:ind w:left="4620" w:leftChars="2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法定代表人或授权代表（签字或盖章）：</w:t>
      </w:r>
    </w:p>
    <w:p>
      <w:pPr>
        <w:spacing w:beforeLines="100" w:afterLines="100" w:line="400" w:lineRule="atLeast"/>
        <w:ind w:left="4620" w:leftChars="2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日 期：     年   月   日</w:t>
      </w:r>
    </w:p>
    <w:p>
      <w:pPr>
        <w:pStyle w:val="259"/>
        <w:tabs>
          <w:tab w:val="clear" w:pos="840"/>
        </w:tabs>
        <w:spacing w:beforeLines="0" w:afterLines="0" w:line="400" w:lineRule="atLeast"/>
        <w:rPr>
          <w:rFonts w:ascii="Arial" w:hAnsi="Arial" w:eastAsia="宋体" w:cs="Arial"/>
          <w:color w:val="auto"/>
          <w:highlight w:val="none"/>
          <w:shd w:val="clear" w:color="auto" w:fill="auto"/>
        </w:rPr>
      </w:pPr>
      <w:bookmarkStart w:id="295" w:name="_Toc6056"/>
      <w:bookmarkStart w:id="296" w:name="_Toc11626"/>
      <w:bookmarkStart w:id="297" w:name="_Toc4544"/>
      <w:bookmarkStart w:id="298" w:name="_Toc11018"/>
      <w:bookmarkStart w:id="299" w:name="_Toc38352711"/>
      <w:bookmarkStart w:id="300" w:name="_Toc11762"/>
      <w:bookmarkStart w:id="301" w:name="_Toc23558"/>
      <w:r>
        <w:rPr>
          <w:rFonts w:ascii="Arial" w:hAnsi="Arial" w:eastAsia="宋体" w:cs="Arial"/>
          <w:color w:val="auto"/>
          <w:highlight w:val="none"/>
          <w:shd w:val="clear" w:color="auto" w:fill="auto"/>
        </w:rPr>
        <w:t>附件十</w:t>
      </w:r>
      <w:r>
        <w:rPr>
          <w:rFonts w:hint="eastAsia" w:ascii="Arial" w:hAnsi="Arial" w:eastAsia="宋体" w:cs="Arial"/>
          <w:color w:val="auto"/>
          <w:highlight w:val="none"/>
          <w:shd w:val="clear" w:color="auto" w:fill="auto"/>
          <w:lang w:eastAsia="zh-CN"/>
        </w:rPr>
        <w:t>六</w:t>
      </w:r>
      <w:r>
        <w:rPr>
          <w:rFonts w:ascii="Arial" w:hAnsi="Arial" w:eastAsia="宋体" w:cs="Arial"/>
          <w:color w:val="auto"/>
          <w:highlight w:val="none"/>
          <w:shd w:val="clear" w:color="auto" w:fill="auto"/>
        </w:rPr>
        <w:t xml:space="preserve">  </w:t>
      </w:r>
      <w:bookmarkEnd w:id="295"/>
      <w:r>
        <w:rPr>
          <w:rFonts w:ascii="Arial" w:hAnsi="Arial" w:eastAsia="宋体" w:cs="Arial"/>
          <w:color w:val="auto"/>
          <w:highlight w:val="none"/>
          <w:shd w:val="clear" w:color="auto" w:fill="auto"/>
        </w:rPr>
        <w:t>主要技术响应表</w:t>
      </w:r>
      <w:bookmarkEnd w:id="296"/>
      <w:bookmarkEnd w:id="297"/>
      <w:bookmarkEnd w:id="298"/>
      <w:bookmarkEnd w:id="299"/>
      <w:bookmarkEnd w:id="300"/>
      <w:bookmarkEnd w:id="301"/>
    </w:p>
    <w:tbl>
      <w:tblPr>
        <w:tblStyle w:val="46"/>
        <w:tblW w:w="9173"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0"/>
        <w:gridCol w:w="800"/>
        <w:gridCol w:w="630"/>
        <w:gridCol w:w="2587"/>
        <w:gridCol w:w="1468"/>
        <w:gridCol w:w="975"/>
        <w:gridCol w:w="1245"/>
        <w:gridCol w:w="8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23" w:hRule="atLeast"/>
          <w:jc w:val="center"/>
        </w:trPr>
        <w:tc>
          <w:tcPr>
            <w:tcW w:w="610" w:type="dxa"/>
            <w:vAlign w:val="center"/>
          </w:tcPr>
          <w:p>
            <w:pPr>
              <w:spacing w:line="3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序号</w:t>
            </w:r>
          </w:p>
        </w:tc>
        <w:tc>
          <w:tcPr>
            <w:tcW w:w="800" w:type="dxa"/>
            <w:vAlign w:val="center"/>
          </w:tcPr>
          <w:p>
            <w:pPr>
              <w:spacing w:line="3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设备名称</w:t>
            </w:r>
          </w:p>
        </w:tc>
        <w:tc>
          <w:tcPr>
            <w:tcW w:w="630" w:type="dxa"/>
            <w:vAlign w:val="center"/>
          </w:tcPr>
          <w:p>
            <w:pPr>
              <w:spacing w:line="3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数量</w:t>
            </w:r>
          </w:p>
        </w:tc>
        <w:tc>
          <w:tcPr>
            <w:tcW w:w="2587" w:type="dxa"/>
            <w:tcBorders>
              <w:right w:val="single" w:color="auto" w:sz="4" w:space="0"/>
            </w:tcBorders>
            <w:vAlign w:val="center"/>
          </w:tcPr>
          <w:p>
            <w:pPr>
              <w:spacing w:line="3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招标主要技术规格及参数</w:t>
            </w:r>
          </w:p>
        </w:tc>
        <w:tc>
          <w:tcPr>
            <w:tcW w:w="1468" w:type="dxa"/>
            <w:tcBorders>
              <w:right w:val="single" w:color="auto" w:sz="4" w:space="0"/>
            </w:tcBorders>
            <w:vAlign w:val="center"/>
          </w:tcPr>
          <w:p>
            <w:pPr>
              <w:spacing w:line="3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投标人响应情况</w:t>
            </w:r>
          </w:p>
        </w:tc>
        <w:tc>
          <w:tcPr>
            <w:tcW w:w="975" w:type="dxa"/>
            <w:tcBorders>
              <w:left w:val="single" w:color="auto" w:sz="4" w:space="0"/>
              <w:right w:val="single" w:color="auto" w:sz="4" w:space="0"/>
            </w:tcBorders>
            <w:vAlign w:val="center"/>
          </w:tcPr>
          <w:p>
            <w:pPr>
              <w:spacing w:line="3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规格</w:t>
            </w:r>
          </w:p>
          <w:p>
            <w:pPr>
              <w:spacing w:line="3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型号</w:t>
            </w:r>
          </w:p>
        </w:tc>
        <w:tc>
          <w:tcPr>
            <w:tcW w:w="1245" w:type="dxa"/>
            <w:tcBorders>
              <w:left w:val="single" w:color="auto" w:sz="4" w:space="0"/>
              <w:right w:val="single" w:color="auto" w:sz="4" w:space="0"/>
            </w:tcBorders>
            <w:vAlign w:val="center"/>
          </w:tcPr>
          <w:p>
            <w:pPr>
              <w:spacing w:line="4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品牌及</w:t>
            </w:r>
          </w:p>
          <w:p>
            <w:pPr>
              <w:spacing w:line="4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产地</w:t>
            </w:r>
          </w:p>
        </w:tc>
        <w:tc>
          <w:tcPr>
            <w:tcW w:w="858" w:type="dxa"/>
            <w:tcBorders>
              <w:left w:val="single" w:color="auto" w:sz="4" w:space="0"/>
            </w:tcBorders>
            <w:vAlign w:val="center"/>
          </w:tcPr>
          <w:p>
            <w:pPr>
              <w:spacing w:line="4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610" w:type="dxa"/>
            <w:vAlign w:val="center"/>
          </w:tcPr>
          <w:p>
            <w:pPr>
              <w:spacing w:line="3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1</w:t>
            </w:r>
          </w:p>
        </w:tc>
        <w:tc>
          <w:tcPr>
            <w:tcW w:w="800" w:type="dxa"/>
            <w:tcBorders>
              <w:bottom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630" w:type="dxa"/>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2587" w:type="dxa"/>
            <w:tcBorders>
              <w:right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1468" w:type="dxa"/>
            <w:tcBorders>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97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124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858" w:type="dxa"/>
            <w:tcBorders>
              <w:left w:val="single" w:color="auto" w:sz="4" w:space="0"/>
            </w:tcBorders>
            <w:vAlign w:val="center"/>
          </w:tcPr>
          <w:p>
            <w:pPr>
              <w:spacing w:line="400" w:lineRule="exact"/>
              <w:ind w:firstLine="420" w:firstLineChars="200"/>
              <w:jc w:val="both"/>
              <w:rPr>
                <w:rFonts w:ascii="Arial" w:hAnsi="Arial" w:cs="Arial"/>
                <w:color w:val="auto"/>
                <w:kern w:val="2"/>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610" w:type="dxa"/>
            <w:tcBorders>
              <w:bottom w:val="single" w:color="auto" w:sz="4" w:space="0"/>
            </w:tcBorders>
            <w:vAlign w:val="center"/>
          </w:tcPr>
          <w:p>
            <w:pPr>
              <w:spacing w:line="3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2</w:t>
            </w:r>
          </w:p>
        </w:tc>
        <w:tc>
          <w:tcPr>
            <w:tcW w:w="800" w:type="dxa"/>
            <w:tcBorders>
              <w:top w:val="single" w:color="auto" w:sz="4" w:space="0"/>
              <w:bottom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630" w:type="dxa"/>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2587" w:type="dxa"/>
            <w:tcBorders>
              <w:right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1468" w:type="dxa"/>
            <w:tcBorders>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97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124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858" w:type="dxa"/>
            <w:tcBorders>
              <w:left w:val="single" w:color="auto" w:sz="4" w:space="0"/>
            </w:tcBorders>
            <w:vAlign w:val="center"/>
          </w:tcPr>
          <w:p>
            <w:pPr>
              <w:spacing w:line="400" w:lineRule="exact"/>
              <w:ind w:firstLine="420" w:firstLineChars="200"/>
              <w:jc w:val="both"/>
              <w:rPr>
                <w:rFonts w:ascii="Arial" w:hAnsi="Arial" w:cs="Arial"/>
                <w:color w:val="auto"/>
                <w:kern w:val="2"/>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610" w:type="dxa"/>
            <w:tcBorders>
              <w:bottom w:val="single" w:color="auto" w:sz="4" w:space="0"/>
            </w:tcBorders>
            <w:vAlign w:val="center"/>
          </w:tcPr>
          <w:p>
            <w:pPr>
              <w:spacing w:line="3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3</w:t>
            </w:r>
          </w:p>
        </w:tc>
        <w:tc>
          <w:tcPr>
            <w:tcW w:w="800" w:type="dxa"/>
            <w:tcBorders>
              <w:top w:val="single" w:color="auto" w:sz="4" w:space="0"/>
              <w:bottom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630" w:type="dxa"/>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2587" w:type="dxa"/>
            <w:tcBorders>
              <w:right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1468" w:type="dxa"/>
            <w:tcBorders>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97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124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858" w:type="dxa"/>
            <w:tcBorders>
              <w:left w:val="single" w:color="auto" w:sz="4" w:space="0"/>
            </w:tcBorders>
            <w:vAlign w:val="center"/>
          </w:tcPr>
          <w:p>
            <w:pPr>
              <w:spacing w:line="400" w:lineRule="exact"/>
              <w:ind w:firstLine="420" w:firstLineChars="200"/>
              <w:jc w:val="both"/>
              <w:rPr>
                <w:rFonts w:ascii="Arial" w:hAnsi="Arial" w:cs="Arial"/>
                <w:color w:val="auto"/>
                <w:kern w:val="2"/>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610" w:type="dxa"/>
            <w:vAlign w:val="center"/>
          </w:tcPr>
          <w:p>
            <w:pPr>
              <w:spacing w:line="3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4</w:t>
            </w:r>
          </w:p>
        </w:tc>
        <w:tc>
          <w:tcPr>
            <w:tcW w:w="800" w:type="dxa"/>
            <w:tcBorders>
              <w:top w:val="single" w:color="auto" w:sz="4" w:space="0"/>
              <w:bottom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630" w:type="dxa"/>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2587" w:type="dxa"/>
            <w:tcBorders>
              <w:right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1468" w:type="dxa"/>
            <w:tcBorders>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97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124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858" w:type="dxa"/>
            <w:tcBorders>
              <w:left w:val="single" w:color="auto" w:sz="4" w:space="0"/>
            </w:tcBorders>
            <w:vAlign w:val="center"/>
          </w:tcPr>
          <w:p>
            <w:pPr>
              <w:spacing w:line="400" w:lineRule="exact"/>
              <w:ind w:firstLine="420" w:firstLineChars="200"/>
              <w:jc w:val="both"/>
              <w:rPr>
                <w:rFonts w:ascii="Arial" w:hAnsi="Arial" w:cs="Arial"/>
                <w:color w:val="auto"/>
                <w:kern w:val="2"/>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610" w:type="dxa"/>
            <w:tcBorders>
              <w:bottom w:val="single" w:color="auto" w:sz="4" w:space="0"/>
            </w:tcBorders>
            <w:vAlign w:val="center"/>
          </w:tcPr>
          <w:p>
            <w:pPr>
              <w:spacing w:line="3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5</w:t>
            </w:r>
          </w:p>
        </w:tc>
        <w:tc>
          <w:tcPr>
            <w:tcW w:w="800" w:type="dxa"/>
            <w:tcBorders>
              <w:top w:val="single" w:color="auto" w:sz="4" w:space="0"/>
              <w:bottom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630" w:type="dxa"/>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2587" w:type="dxa"/>
            <w:tcBorders>
              <w:right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1468" w:type="dxa"/>
            <w:tcBorders>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97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124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858" w:type="dxa"/>
            <w:tcBorders>
              <w:left w:val="single" w:color="auto" w:sz="4" w:space="0"/>
            </w:tcBorders>
            <w:vAlign w:val="center"/>
          </w:tcPr>
          <w:p>
            <w:pPr>
              <w:spacing w:line="400" w:lineRule="exact"/>
              <w:ind w:firstLine="420" w:firstLineChars="200"/>
              <w:jc w:val="both"/>
              <w:rPr>
                <w:rFonts w:ascii="Arial" w:hAnsi="Arial" w:cs="Arial"/>
                <w:color w:val="auto"/>
                <w:kern w:val="2"/>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610" w:type="dxa"/>
            <w:tcBorders>
              <w:bottom w:val="single" w:color="auto" w:sz="4" w:space="0"/>
            </w:tcBorders>
            <w:vAlign w:val="center"/>
          </w:tcPr>
          <w:p>
            <w:pPr>
              <w:spacing w:line="3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6</w:t>
            </w:r>
          </w:p>
        </w:tc>
        <w:tc>
          <w:tcPr>
            <w:tcW w:w="800" w:type="dxa"/>
            <w:tcBorders>
              <w:top w:val="single" w:color="auto" w:sz="4" w:space="0"/>
              <w:bottom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630" w:type="dxa"/>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2587" w:type="dxa"/>
            <w:tcBorders>
              <w:right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1468" w:type="dxa"/>
            <w:tcBorders>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97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124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858" w:type="dxa"/>
            <w:tcBorders>
              <w:left w:val="single" w:color="auto" w:sz="4" w:space="0"/>
            </w:tcBorders>
            <w:vAlign w:val="center"/>
          </w:tcPr>
          <w:p>
            <w:pPr>
              <w:spacing w:line="400" w:lineRule="exact"/>
              <w:ind w:firstLine="420" w:firstLineChars="200"/>
              <w:jc w:val="both"/>
              <w:rPr>
                <w:rFonts w:ascii="Arial" w:hAnsi="Arial" w:cs="Arial"/>
                <w:color w:val="auto"/>
                <w:kern w:val="2"/>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610" w:type="dxa"/>
            <w:vAlign w:val="center"/>
          </w:tcPr>
          <w:p>
            <w:pPr>
              <w:spacing w:line="3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7</w:t>
            </w:r>
          </w:p>
        </w:tc>
        <w:tc>
          <w:tcPr>
            <w:tcW w:w="800" w:type="dxa"/>
            <w:tcBorders>
              <w:top w:val="single" w:color="auto" w:sz="4" w:space="0"/>
              <w:bottom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630" w:type="dxa"/>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2587" w:type="dxa"/>
            <w:tcBorders>
              <w:right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1468" w:type="dxa"/>
            <w:tcBorders>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97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124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858" w:type="dxa"/>
            <w:tcBorders>
              <w:left w:val="single" w:color="auto" w:sz="4" w:space="0"/>
            </w:tcBorders>
            <w:vAlign w:val="center"/>
          </w:tcPr>
          <w:p>
            <w:pPr>
              <w:spacing w:line="400" w:lineRule="exact"/>
              <w:ind w:firstLine="420" w:firstLineChars="200"/>
              <w:jc w:val="both"/>
              <w:rPr>
                <w:rFonts w:ascii="Arial" w:hAnsi="Arial" w:cs="Arial"/>
                <w:color w:val="auto"/>
                <w:kern w:val="2"/>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610" w:type="dxa"/>
            <w:tcBorders>
              <w:bottom w:val="single" w:color="auto" w:sz="4" w:space="0"/>
            </w:tcBorders>
            <w:vAlign w:val="center"/>
          </w:tcPr>
          <w:p>
            <w:pPr>
              <w:spacing w:line="3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8</w:t>
            </w:r>
          </w:p>
        </w:tc>
        <w:tc>
          <w:tcPr>
            <w:tcW w:w="800" w:type="dxa"/>
            <w:tcBorders>
              <w:top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630" w:type="dxa"/>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2587" w:type="dxa"/>
            <w:tcBorders>
              <w:right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1468" w:type="dxa"/>
            <w:tcBorders>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97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124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858" w:type="dxa"/>
            <w:tcBorders>
              <w:left w:val="single" w:color="auto" w:sz="4" w:space="0"/>
            </w:tcBorders>
            <w:vAlign w:val="center"/>
          </w:tcPr>
          <w:p>
            <w:pPr>
              <w:spacing w:line="400" w:lineRule="exact"/>
              <w:ind w:firstLine="420" w:firstLineChars="200"/>
              <w:jc w:val="both"/>
              <w:rPr>
                <w:rFonts w:ascii="Arial" w:hAnsi="Arial" w:cs="Arial"/>
                <w:color w:val="auto"/>
                <w:kern w:val="2"/>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610" w:type="dxa"/>
            <w:tcBorders>
              <w:bottom w:val="single" w:color="auto" w:sz="4" w:space="0"/>
            </w:tcBorders>
            <w:vAlign w:val="center"/>
          </w:tcPr>
          <w:p>
            <w:pPr>
              <w:spacing w:line="3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9</w:t>
            </w:r>
          </w:p>
        </w:tc>
        <w:tc>
          <w:tcPr>
            <w:tcW w:w="800" w:type="dxa"/>
            <w:tcBorders>
              <w:top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630" w:type="dxa"/>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2587" w:type="dxa"/>
            <w:tcBorders>
              <w:right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1468" w:type="dxa"/>
            <w:tcBorders>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97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124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858" w:type="dxa"/>
            <w:tcBorders>
              <w:left w:val="single" w:color="auto" w:sz="4" w:space="0"/>
            </w:tcBorders>
            <w:vAlign w:val="center"/>
          </w:tcPr>
          <w:p>
            <w:pPr>
              <w:spacing w:line="400" w:lineRule="exact"/>
              <w:ind w:firstLine="420" w:firstLineChars="200"/>
              <w:jc w:val="both"/>
              <w:rPr>
                <w:rFonts w:ascii="Arial" w:hAnsi="Arial" w:cs="Arial"/>
                <w:color w:val="auto"/>
                <w:kern w:val="2"/>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610" w:type="dxa"/>
            <w:tcBorders>
              <w:bottom w:val="single" w:color="auto" w:sz="4" w:space="0"/>
            </w:tcBorders>
            <w:vAlign w:val="center"/>
          </w:tcPr>
          <w:p>
            <w:pPr>
              <w:spacing w:line="300" w:lineRule="exact"/>
              <w:jc w:val="center"/>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10</w:t>
            </w:r>
          </w:p>
        </w:tc>
        <w:tc>
          <w:tcPr>
            <w:tcW w:w="800" w:type="dxa"/>
            <w:tcBorders>
              <w:top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630" w:type="dxa"/>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2587" w:type="dxa"/>
            <w:tcBorders>
              <w:right w:val="single" w:color="auto" w:sz="4" w:space="0"/>
            </w:tcBorders>
            <w:vAlign w:val="center"/>
          </w:tcPr>
          <w:p>
            <w:pPr>
              <w:spacing w:line="300" w:lineRule="exact"/>
              <w:jc w:val="both"/>
              <w:rPr>
                <w:rFonts w:ascii="Arial" w:hAnsi="Arial" w:cs="Arial"/>
                <w:color w:val="auto"/>
                <w:kern w:val="2"/>
                <w:szCs w:val="24"/>
                <w:highlight w:val="none"/>
                <w:shd w:val="clear" w:color="auto" w:fill="auto"/>
              </w:rPr>
            </w:pPr>
          </w:p>
        </w:tc>
        <w:tc>
          <w:tcPr>
            <w:tcW w:w="1468" w:type="dxa"/>
            <w:tcBorders>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97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1245" w:type="dxa"/>
            <w:tcBorders>
              <w:left w:val="single" w:color="auto" w:sz="4" w:space="0"/>
              <w:right w:val="single" w:color="auto" w:sz="4" w:space="0"/>
            </w:tcBorders>
            <w:vAlign w:val="center"/>
          </w:tcPr>
          <w:p>
            <w:pPr>
              <w:spacing w:line="300" w:lineRule="exact"/>
              <w:ind w:firstLine="420" w:firstLineChars="200"/>
              <w:jc w:val="both"/>
              <w:rPr>
                <w:rFonts w:ascii="Arial" w:hAnsi="Arial" w:cs="Arial"/>
                <w:color w:val="auto"/>
                <w:kern w:val="2"/>
                <w:szCs w:val="24"/>
                <w:highlight w:val="none"/>
                <w:shd w:val="clear" w:color="auto" w:fill="auto"/>
              </w:rPr>
            </w:pPr>
          </w:p>
        </w:tc>
        <w:tc>
          <w:tcPr>
            <w:tcW w:w="858" w:type="dxa"/>
            <w:tcBorders>
              <w:left w:val="single" w:color="auto" w:sz="4" w:space="0"/>
            </w:tcBorders>
            <w:vAlign w:val="center"/>
          </w:tcPr>
          <w:p>
            <w:pPr>
              <w:spacing w:line="400" w:lineRule="exact"/>
              <w:ind w:firstLine="420" w:firstLineChars="200"/>
              <w:jc w:val="both"/>
              <w:rPr>
                <w:rFonts w:ascii="Arial" w:hAnsi="Arial" w:cs="Arial"/>
                <w:color w:val="auto"/>
                <w:kern w:val="2"/>
                <w:szCs w:val="24"/>
                <w:highlight w:val="none"/>
                <w:shd w:val="clear" w:color="auto" w:fill="auto"/>
              </w:rPr>
            </w:pPr>
          </w:p>
        </w:tc>
      </w:tr>
    </w:tbl>
    <w:p>
      <w:pPr>
        <w:spacing w:line="400" w:lineRule="exact"/>
        <w:jc w:val="both"/>
        <w:rPr>
          <w:rFonts w:ascii="Arial" w:hAnsi="Arial" w:cs="Arial"/>
          <w:color w:val="auto"/>
          <w:kern w:val="2"/>
          <w:szCs w:val="24"/>
          <w:highlight w:val="none"/>
          <w:shd w:val="clear" w:color="auto" w:fill="auto"/>
        </w:rPr>
      </w:pPr>
      <w:r>
        <w:rPr>
          <w:rFonts w:ascii="Arial" w:hAnsi="Arial" w:cs="Arial"/>
          <w:color w:val="auto"/>
          <w:kern w:val="2"/>
          <w:szCs w:val="24"/>
          <w:highlight w:val="none"/>
          <w:shd w:val="clear" w:color="auto" w:fill="auto"/>
        </w:rPr>
        <w:t>备注：以上所有主要设备技术参数必须详细填写响应情况，“投标人响应情况”栏必须详细填写相对应的响应技术参数，不得填写“响应”、“满足”、“完全响应”等简单回答，否则招标人有权拒绝其投标。</w:t>
      </w:r>
    </w:p>
    <w:p>
      <w:pPr>
        <w:spacing w:line="400" w:lineRule="exact"/>
        <w:ind w:firstLine="420" w:firstLineChars="200"/>
        <w:jc w:val="both"/>
        <w:rPr>
          <w:rFonts w:ascii="Arial" w:hAnsi="Arial" w:cs="Arial"/>
          <w:color w:val="auto"/>
          <w:kern w:val="2"/>
          <w:szCs w:val="24"/>
          <w:highlight w:val="none"/>
          <w:shd w:val="clear" w:color="auto" w:fill="auto"/>
        </w:rPr>
      </w:pPr>
    </w:p>
    <w:p>
      <w:pPr>
        <w:spacing w:line="480" w:lineRule="auto"/>
        <w:ind w:left="4677" w:leftChars="2227"/>
        <w:rPr>
          <w:rFonts w:ascii="Arial" w:hAnsi="Arial" w:cs="Arial"/>
          <w:color w:val="auto"/>
          <w:highlight w:val="none"/>
          <w:shd w:val="clear" w:color="auto" w:fill="auto"/>
        </w:rPr>
      </w:pPr>
      <w:r>
        <w:rPr>
          <w:rFonts w:ascii="Arial" w:hAnsi="Arial" w:cs="Arial"/>
          <w:color w:val="auto"/>
          <w:highlight w:val="none"/>
          <w:shd w:val="clear" w:color="auto" w:fill="auto"/>
        </w:rPr>
        <w:t>磋商供应商（公章）：</w:t>
      </w:r>
    </w:p>
    <w:p>
      <w:pPr>
        <w:spacing w:line="480" w:lineRule="auto"/>
        <w:ind w:left="4677" w:leftChars="2227"/>
        <w:rPr>
          <w:rFonts w:ascii="Arial" w:hAnsi="Arial" w:cs="Arial"/>
          <w:color w:val="auto"/>
          <w:highlight w:val="none"/>
          <w:shd w:val="clear" w:color="auto" w:fill="auto"/>
        </w:rPr>
      </w:pPr>
      <w:r>
        <w:rPr>
          <w:rFonts w:ascii="Arial" w:hAnsi="Arial" w:cs="Arial"/>
          <w:color w:val="auto"/>
          <w:highlight w:val="none"/>
          <w:shd w:val="clear" w:color="auto" w:fill="auto"/>
        </w:rPr>
        <w:t>法定代表人或授权代表（签字或盖章）：</w:t>
      </w:r>
    </w:p>
    <w:p>
      <w:pPr>
        <w:spacing w:line="480" w:lineRule="auto"/>
        <w:ind w:left="4677" w:leftChars="2227"/>
        <w:rPr>
          <w:rFonts w:ascii="Arial" w:hAnsi="Arial" w:cs="Arial"/>
          <w:color w:val="auto"/>
          <w:szCs w:val="22"/>
          <w:highlight w:val="none"/>
          <w:shd w:val="clear" w:color="auto" w:fill="auto"/>
        </w:rPr>
      </w:pPr>
      <w:r>
        <w:rPr>
          <w:rFonts w:ascii="Arial" w:hAnsi="Arial" w:cs="Arial"/>
          <w:color w:val="auto"/>
          <w:szCs w:val="22"/>
          <w:highlight w:val="none"/>
          <w:shd w:val="clear" w:color="auto" w:fill="auto"/>
        </w:rPr>
        <w:t>日  期：</w:t>
      </w:r>
    </w:p>
    <w:p>
      <w:pPr>
        <w:spacing w:afterLines="50" w:line="400" w:lineRule="exact"/>
        <w:rPr>
          <w:rFonts w:ascii="Arial" w:hAnsi="Arial" w:cs="Arial"/>
          <w:color w:val="auto"/>
          <w:szCs w:val="21"/>
          <w:highlight w:val="none"/>
          <w:shd w:val="clear" w:color="auto" w:fill="auto"/>
        </w:rPr>
      </w:pPr>
      <w:bookmarkStart w:id="302" w:name="_Toc17690"/>
    </w:p>
    <w:p>
      <w:pPr>
        <w:pStyle w:val="6"/>
        <w:rPr>
          <w:rFonts w:ascii="Arial" w:hAnsi="Arial" w:eastAsia="宋体" w:cs="Arial"/>
          <w:color w:val="auto"/>
          <w:szCs w:val="28"/>
          <w:highlight w:val="none"/>
          <w:shd w:val="clear" w:color="auto" w:fill="auto"/>
        </w:rPr>
      </w:pPr>
      <w:r>
        <w:rPr>
          <w:rFonts w:ascii="Arial" w:hAnsi="Arial" w:eastAsia="宋体" w:cs="Arial"/>
          <w:bCs w:val="0"/>
          <w:color w:val="auto"/>
          <w:kern w:val="44"/>
          <w:sz w:val="28"/>
          <w:szCs w:val="36"/>
          <w:highlight w:val="none"/>
          <w:shd w:val="clear" w:color="auto" w:fill="auto"/>
        </w:rPr>
        <w:br w:type="page"/>
      </w:r>
      <w:bookmarkStart w:id="303" w:name="_Toc38352712"/>
      <w:bookmarkStart w:id="304" w:name="_Toc7356"/>
      <w:bookmarkStart w:id="305" w:name="_Toc20020"/>
      <w:bookmarkStart w:id="306" w:name="_Toc8071"/>
      <w:bookmarkStart w:id="307" w:name="_Toc12994"/>
      <w:bookmarkStart w:id="308" w:name="_Toc3941"/>
      <w:r>
        <w:rPr>
          <w:rFonts w:ascii="Arial" w:hAnsi="Arial" w:eastAsia="宋体" w:cs="Arial"/>
          <w:b w:val="0"/>
          <w:bCs/>
          <w:color w:val="auto"/>
          <w:kern w:val="44"/>
          <w:sz w:val="28"/>
          <w:szCs w:val="36"/>
          <w:highlight w:val="none"/>
          <w:shd w:val="clear" w:color="auto" w:fill="auto"/>
        </w:rPr>
        <w:t>附件十</w:t>
      </w:r>
      <w:r>
        <w:rPr>
          <w:rFonts w:hint="eastAsia" w:ascii="Arial" w:hAnsi="Arial" w:eastAsia="宋体" w:cs="Arial"/>
          <w:b w:val="0"/>
          <w:bCs/>
          <w:color w:val="auto"/>
          <w:kern w:val="44"/>
          <w:sz w:val="28"/>
          <w:szCs w:val="36"/>
          <w:highlight w:val="none"/>
          <w:shd w:val="clear" w:color="auto" w:fill="auto"/>
          <w:lang w:eastAsia="zh-CN"/>
        </w:rPr>
        <w:t>七</w:t>
      </w:r>
      <w:r>
        <w:rPr>
          <w:rFonts w:ascii="Arial" w:hAnsi="Arial" w:eastAsia="宋体" w:cs="Arial"/>
          <w:b w:val="0"/>
          <w:bCs/>
          <w:color w:val="auto"/>
          <w:kern w:val="44"/>
          <w:sz w:val="28"/>
          <w:szCs w:val="36"/>
          <w:highlight w:val="none"/>
          <w:shd w:val="clear" w:color="auto" w:fill="auto"/>
        </w:rPr>
        <w:t xml:space="preserve">  </w:t>
      </w:r>
      <w:r>
        <w:rPr>
          <w:rFonts w:ascii="Arial" w:hAnsi="Arial" w:eastAsia="宋体" w:cs="Arial"/>
          <w:b w:val="0"/>
          <w:bCs/>
          <w:color w:val="auto"/>
          <w:sz w:val="28"/>
          <w:szCs w:val="28"/>
          <w:highlight w:val="none"/>
          <w:shd w:val="clear" w:color="auto" w:fill="auto"/>
        </w:rPr>
        <w:t>随机附件、备品备件及专用工具清单</w:t>
      </w:r>
      <w:bookmarkEnd w:id="303"/>
      <w:bookmarkEnd w:id="304"/>
      <w:bookmarkEnd w:id="305"/>
      <w:bookmarkEnd w:id="306"/>
      <w:bookmarkEnd w:id="307"/>
      <w:bookmarkEnd w:id="308"/>
    </w:p>
    <w:tbl>
      <w:tblPr>
        <w:tblStyle w:val="46"/>
        <w:tblW w:w="907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95"/>
        <w:gridCol w:w="1470"/>
        <w:gridCol w:w="945"/>
        <w:gridCol w:w="945"/>
        <w:gridCol w:w="780"/>
        <w:gridCol w:w="11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985" w:type="dxa"/>
            <w:tcBorders>
              <w:top w:val="single" w:color="auto" w:sz="12" w:space="0"/>
              <w:bottom w:val="single" w:color="auto" w:sz="12" w:space="0"/>
            </w:tcBorders>
            <w:vAlign w:val="center"/>
          </w:tcPr>
          <w:p>
            <w:pPr>
              <w:jc w:val="center"/>
              <w:rPr>
                <w:rFonts w:ascii="Arial" w:hAnsi="Arial" w:cs="Arial"/>
                <w:bCs/>
                <w:color w:val="auto"/>
                <w:highlight w:val="none"/>
                <w:shd w:val="clear" w:color="auto" w:fill="auto"/>
              </w:rPr>
            </w:pPr>
            <w:r>
              <w:rPr>
                <w:rFonts w:ascii="Arial" w:hAnsi="Arial" w:cs="Arial"/>
                <w:bCs/>
                <w:color w:val="auto"/>
                <w:highlight w:val="none"/>
                <w:shd w:val="clear" w:color="auto" w:fill="auto"/>
              </w:rPr>
              <w:t>设备名称</w:t>
            </w:r>
          </w:p>
        </w:tc>
        <w:tc>
          <w:tcPr>
            <w:tcW w:w="1795" w:type="dxa"/>
            <w:tcBorders>
              <w:top w:val="single" w:color="auto" w:sz="12" w:space="0"/>
              <w:bottom w:val="single" w:color="auto" w:sz="12" w:space="0"/>
            </w:tcBorders>
            <w:vAlign w:val="center"/>
          </w:tcPr>
          <w:p>
            <w:pPr>
              <w:jc w:val="center"/>
              <w:rPr>
                <w:rFonts w:ascii="Arial" w:hAnsi="Arial" w:cs="Arial"/>
                <w:bCs/>
                <w:color w:val="auto"/>
                <w:highlight w:val="none"/>
                <w:shd w:val="clear" w:color="auto" w:fill="auto"/>
              </w:rPr>
            </w:pPr>
            <w:r>
              <w:rPr>
                <w:rFonts w:ascii="Arial" w:hAnsi="Arial" w:cs="Arial"/>
                <w:bCs/>
                <w:color w:val="auto"/>
                <w:highlight w:val="none"/>
                <w:shd w:val="clear" w:color="auto" w:fill="auto"/>
              </w:rPr>
              <w:t>附件、备品备件及专用工具名称</w:t>
            </w:r>
          </w:p>
        </w:tc>
        <w:tc>
          <w:tcPr>
            <w:tcW w:w="1470" w:type="dxa"/>
            <w:tcBorders>
              <w:top w:val="single" w:color="auto" w:sz="12" w:space="0"/>
              <w:bottom w:val="single" w:color="auto" w:sz="12" w:space="0"/>
            </w:tcBorders>
            <w:vAlign w:val="center"/>
          </w:tcPr>
          <w:p>
            <w:pPr>
              <w:jc w:val="center"/>
              <w:rPr>
                <w:rFonts w:ascii="Arial" w:hAnsi="Arial" w:cs="Arial"/>
                <w:bCs/>
                <w:color w:val="auto"/>
                <w:highlight w:val="none"/>
                <w:shd w:val="clear" w:color="auto" w:fill="auto"/>
              </w:rPr>
            </w:pPr>
            <w:r>
              <w:rPr>
                <w:rFonts w:ascii="Arial" w:hAnsi="Arial" w:cs="Arial"/>
                <w:bCs/>
                <w:color w:val="auto"/>
                <w:highlight w:val="none"/>
                <w:shd w:val="clear" w:color="auto" w:fill="auto"/>
              </w:rPr>
              <w:t>品牌</w:t>
            </w:r>
          </w:p>
        </w:tc>
        <w:tc>
          <w:tcPr>
            <w:tcW w:w="945" w:type="dxa"/>
            <w:tcBorders>
              <w:top w:val="single" w:color="auto" w:sz="12" w:space="0"/>
              <w:bottom w:val="single" w:color="auto" w:sz="12" w:space="0"/>
            </w:tcBorders>
            <w:vAlign w:val="center"/>
          </w:tcPr>
          <w:p>
            <w:pPr>
              <w:jc w:val="center"/>
              <w:rPr>
                <w:rFonts w:ascii="Arial" w:hAnsi="Arial" w:cs="Arial"/>
                <w:bCs/>
                <w:color w:val="auto"/>
                <w:highlight w:val="none"/>
                <w:shd w:val="clear" w:color="auto" w:fill="auto"/>
              </w:rPr>
            </w:pPr>
            <w:r>
              <w:rPr>
                <w:rFonts w:ascii="Arial" w:hAnsi="Arial" w:cs="Arial"/>
                <w:bCs/>
                <w:color w:val="auto"/>
                <w:highlight w:val="none"/>
                <w:shd w:val="clear" w:color="auto" w:fill="auto"/>
              </w:rPr>
              <w:t>产地</w:t>
            </w:r>
          </w:p>
        </w:tc>
        <w:tc>
          <w:tcPr>
            <w:tcW w:w="945" w:type="dxa"/>
            <w:tcBorders>
              <w:top w:val="single" w:color="auto" w:sz="12" w:space="0"/>
              <w:bottom w:val="single" w:color="auto" w:sz="12" w:space="0"/>
            </w:tcBorders>
            <w:vAlign w:val="center"/>
          </w:tcPr>
          <w:p>
            <w:pPr>
              <w:jc w:val="center"/>
              <w:rPr>
                <w:rFonts w:ascii="Arial" w:hAnsi="Arial" w:cs="Arial"/>
                <w:bCs/>
                <w:color w:val="auto"/>
                <w:highlight w:val="none"/>
                <w:shd w:val="clear" w:color="auto" w:fill="auto"/>
              </w:rPr>
            </w:pPr>
            <w:r>
              <w:rPr>
                <w:rFonts w:ascii="Arial" w:hAnsi="Arial" w:cs="Arial"/>
                <w:bCs/>
                <w:color w:val="auto"/>
                <w:highlight w:val="none"/>
                <w:shd w:val="clear" w:color="auto" w:fill="auto"/>
              </w:rPr>
              <w:t>单位</w:t>
            </w:r>
          </w:p>
        </w:tc>
        <w:tc>
          <w:tcPr>
            <w:tcW w:w="780" w:type="dxa"/>
            <w:tcBorders>
              <w:top w:val="single" w:color="auto" w:sz="12" w:space="0"/>
              <w:bottom w:val="single" w:color="auto" w:sz="12" w:space="0"/>
            </w:tcBorders>
            <w:vAlign w:val="center"/>
          </w:tcPr>
          <w:p>
            <w:pPr>
              <w:jc w:val="center"/>
              <w:rPr>
                <w:rFonts w:ascii="Arial" w:hAnsi="Arial" w:cs="Arial"/>
                <w:bCs/>
                <w:color w:val="auto"/>
                <w:highlight w:val="none"/>
                <w:shd w:val="clear" w:color="auto" w:fill="auto"/>
              </w:rPr>
            </w:pPr>
            <w:r>
              <w:rPr>
                <w:rFonts w:ascii="Arial" w:hAnsi="Arial" w:cs="Arial"/>
                <w:bCs/>
                <w:color w:val="auto"/>
                <w:highlight w:val="none"/>
                <w:shd w:val="clear" w:color="auto" w:fill="auto"/>
              </w:rPr>
              <w:t>数量</w:t>
            </w:r>
          </w:p>
        </w:tc>
        <w:tc>
          <w:tcPr>
            <w:tcW w:w="1152" w:type="dxa"/>
            <w:tcBorders>
              <w:top w:val="single" w:color="auto" w:sz="12" w:space="0"/>
              <w:bottom w:val="single" w:color="auto" w:sz="12" w:space="0"/>
            </w:tcBorders>
            <w:vAlign w:val="center"/>
          </w:tcPr>
          <w:p>
            <w:pPr>
              <w:jc w:val="center"/>
              <w:rPr>
                <w:rFonts w:ascii="Arial" w:hAnsi="Arial" w:cs="Arial"/>
                <w:bCs/>
                <w:color w:val="auto"/>
                <w:highlight w:val="none"/>
                <w:shd w:val="clear" w:color="auto" w:fill="auto"/>
              </w:rPr>
            </w:pPr>
            <w:r>
              <w:rPr>
                <w:rFonts w:ascii="Arial" w:hAnsi="Arial" w:cs="Arial"/>
                <w:bCs/>
                <w:color w:val="auto"/>
                <w:highlight w:val="none"/>
                <w:shd w:val="clear" w:color="auto" w:fill="auto"/>
              </w:rPr>
              <w:t>单价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985" w:type="dxa"/>
            <w:tcBorders>
              <w:top w:val="single" w:color="auto" w:sz="12" w:space="0"/>
            </w:tcBorders>
            <w:vAlign w:val="center"/>
          </w:tcPr>
          <w:p>
            <w:pPr>
              <w:ind w:firstLine="592"/>
              <w:jc w:val="center"/>
              <w:rPr>
                <w:rFonts w:ascii="Arial" w:hAnsi="Arial" w:cs="Arial"/>
                <w:color w:val="auto"/>
                <w:highlight w:val="none"/>
                <w:shd w:val="clear" w:color="auto" w:fill="auto"/>
              </w:rPr>
            </w:pPr>
          </w:p>
        </w:tc>
        <w:tc>
          <w:tcPr>
            <w:tcW w:w="1795" w:type="dxa"/>
            <w:tcBorders>
              <w:top w:val="single" w:color="auto" w:sz="12" w:space="0"/>
            </w:tcBorders>
            <w:vAlign w:val="center"/>
          </w:tcPr>
          <w:p>
            <w:pPr>
              <w:ind w:firstLine="592"/>
              <w:jc w:val="center"/>
              <w:rPr>
                <w:rFonts w:ascii="Arial" w:hAnsi="Arial" w:cs="Arial"/>
                <w:color w:val="auto"/>
                <w:highlight w:val="none"/>
                <w:shd w:val="clear" w:color="auto" w:fill="auto"/>
              </w:rPr>
            </w:pPr>
          </w:p>
        </w:tc>
        <w:tc>
          <w:tcPr>
            <w:tcW w:w="1470" w:type="dxa"/>
            <w:tcBorders>
              <w:top w:val="single" w:color="auto" w:sz="12" w:space="0"/>
            </w:tcBorders>
            <w:vAlign w:val="center"/>
          </w:tcPr>
          <w:p>
            <w:pPr>
              <w:ind w:firstLine="592"/>
              <w:jc w:val="center"/>
              <w:rPr>
                <w:rFonts w:ascii="Arial" w:hAnsi="Arial" w:cs="Arial"/>
                <w:color w:val="auto"/>
                <w:highlight w:val="none"/>
                <w:shd w:val="clear" w:color="auto" w:fill="auto"/>
              </w:rPr>
            </w:pPr>
          </w:p>
        </w:tc>
        <w:tc>
          <w:tcPr>
            <w:tcW w:w="945" w:type="dxa"/>
            <w:tcBorders>
              <w:top w:val="single" w:color="auto" w:sz="12" w:space="0"/>
            </w:tcBorders>
            <w:vAlign w:val="center"/>
          </w:tcPr>
          <w:p>
            <w:pPr>
              <w:ind w:firstLine="592"/>
              <w:jc w:val="center"/>
              <w:rPr>
                <w:rFonts w:ascii="Arial" w:hAnsi="Arial" w:cs="Arial"/>
                <w:color w:val="auto"/>
                <w:highlight w:val="none"/>
                <w:shd w:val="clear" w:color="auto" w:fill="auto"/>
              </w:rPr>
            </w:pPr>
          </w:p>
        </w:tc>
        <w:tc>
          <w:tcPr>
            <w:tcW w:w="945" w:type="dxa"/>
            <w:tcBorders>
              <w:top w:val="single" w:color="auto" w:sz="12" w:space="0"/>
            </w:tcBorders>
            <w:vAlign w:val="center"/>
          </w:tcPr>
          <w:p>
            <w:pPr>
              <w:ind w:firstLine="592"/>
              <w:jc w:val="center"/>
              <w:rPr>
                <w:rFonts w:ascii="Arial" w:hAnsi="Arial" w:cs="Arial"/>
                <w:color w:val="auto"/>
                <w:highlight w:val="none"/>
                <w:shd w:val="clear" w:color="auto" w:fill="auto"/>
              </w:rPr>
            </w:pPr>
          </w:p>
        </w:tc>
        <w:tc>
          <w:tcPr>
            <w:tcW w:w="780" w:type="dxa"/>
            <w:tcBorders>
              <w:top w:val="single" w:color="auto" w:sz="12" w:space="0"/>
            </w:tcBorders>
            <w:vAlign w:val="center"/>
          </w:tcPr>
          <w:p>
            <w:pPr>
              <w:ind w:firstLine="592"/>
              <w:jc w:val="center"/>
              <w:rPr>
                <w:rFonts w:ascii="Arial" w:hAnsi="Arial" w:cs="Arial"/>
                <w:color w:val="auto"/>
                <w:highlight w:val="none"/>
                <w:shd w:val="clear" w:color="auto" w:fill="auto"/>
              </w:rPr>
            </w:pPr>
          </w:p>
        </w:tc>
        <w:tc>
          <w:tcPr>
            <w:tcW w:w="1152" w:type="dxa"/>
            <w:tcBorders>
              <w:top w:val="single" w:color="auto" w:sz="12" w:space="0"/>
            </w:tcBorders>
            <w:vAlign w:val="center"/>
          </w:tcPr>
          <w:p>
            <w:pPr>
              <w:ind w:firstLine="592"/>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985" w:type="dxa"/>
            <w:vAlign w:val="center"/>
          </w:tcPr>
          <w:p>
            <w:pPr>
              <w:ind w:firstLine="592"/>
              <w:jc w:val="center"/>
              <w:rPr>
                <w:rFonts w:ascii="Arial" w:hAnsi="Arial" w:cs="Arial"/>
                <w:color w:val="auto"/>
                <w:highlight w:val="none"/>
                <w:shd w:val="clear" w:color="auto" w:fill="auto"/>
              </w:rPr>
            </w:pPr>
          </w:p>
        </w:tc>
        <w:tc>
          <w:tcPr>
            <w:tcW w:w="1795" w:type="dxa"/>
            <w:vAlign w:val="center"/>
          </w:tcPr>
          <w:p>
            <w:pPr>
              <w:ind w:firstLine="592"/>
              <w:jc w:val="center"/>
              <w:rPr>
                <w:rFonts w:ascii="Arial" w:hAnsi="Arial" w:cs="Arial"/>
                <w:color w:val="auto"/>
                <w:highlight w:val="none"/>
                <w:shd w:val="clear" w:color="auto" w:fill="auto"/>
              </w:rPr>
            </w:pPr>
          </w:p>
        </w:tc>
        <w:tc>
          <w:tcPr>
            <w:tcW w:w="1470"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780" w:type="dxa"/>
            <w:vAlign w:val="center"/>
          </w:tcPr>
          <w:p>
            <w:pPr>
              <w:ind w:firstLine="592"/>
              <w:jc w:val="center"/>
              <w:rPr>
                <w:rFonts w:ascii="Arial" w:hAnsi="Arial" w:cs="Arial"/>
                <w:color w:val="auto"/>
                <w:highlight w:val="none"/>
                <w:shd w:val="clear" w:color="auto" w:fill="auto"/>
              </w:rPr>
            </w:pPr>
          </w:p>
        </w:tc>
        <w:tc>
          <w:tcPr>
            <w:tcW w:w="1152" w:type="dxa"/>
            <w:vAlign w:val="center"/>
          </w:tcPr>
          <w:p>
            <w:pPr>
              <w:ind w:firstLine="592"/>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985" w:type="dxa"/>
            <w:vAlign w:val="center"/>
          </w:tcPr>
          <w:p>
            <w:pPr>
              <w:ind w:firstLine="592"/>
              <w:jc w:val="center"/>
              <w:rPr>
                <w:rFonts w:ascii="Arial" w:hAnsi="Arial" w:cs="Arial"/>
                <w:color w:val="auto"/>
                <w:highlight w:val="none"/>
                <w:shd w:val="clear" w:color="auto" w:fill="auto"/>
              </w:rPr>
            </w:pPr>
          </w:p>
        </w:tc>
        <w:tc>
          <w:tcPr>
            <w:tcW w:w="1795" w:type="dxa"/>
            <w:vAlign w:val="center"/>
          </w:tcPr>
          <w:p>
            <w:pPr>
              <w:ind w:firstLine="592"/>
              <w:jc w:val="center"/>
              <w:rPr>
                <w:rFonts w:ascii="Arial" w:hAnsi="Arial" w:cs="Arial"/>
                <w:color w:val="auto"/>
                <w:highlight w:val="none"/>
                <w:shd w:val="clear" w:color="auto" w:fill="auto"/>
              </w:rPr>
            </w:pPr>
          </w:p>
        </w:tc>
        <w:tc>
          <w:tcPr>
            <w:tcW w:w="1470"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780" w:type="dxa"/>
            <w:vAlign w:val="center"/>
          </w:tcPr>
          <w:p>
            <w:pPr>
              <w:ind w:firstLine="592"/>
              <w:jc w:val="center"/>
              <w:rPr>
                <w:rFonts w:ascii="Arial" w:hAnsi="Arial" w:cs="Arial"/>
                <w:color w:val="auto"/>
                <w:highlight w:val="none"/>
                <w:shd w:val="clear" w:color="auto" w:fill="auto"/>
              </w:rPr>
            </w:pPr>
          </w:p>
        </w:tc>
        <w:tc>
          <w:tcPr>
            <w:tcW w:w="1152" w:type="dxa"/>
            <w:vAlign w:val="center"/>
          </w:tcPr>
          <w:p>
            <w:pPr>
              <w:ind w:firstLine="592"/>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985" w:type="dxa"/>
            <w:vAlign w:val="center"/>
          </w:tcPr>
          <w:p>
            <w:pPr>
              <w:ind w:firstLine="592"/>
              <w:jc w:val="center"/>
              <w:rPr>
                <w:rFonts w:ascii="Arial" w:hAnsi="Arial" w:cs="Arial"/>
                <w:color w:val="auto"/>
                <w:highlight w:val="none"/>
                <w:shd w:val="clear" w:color="auto" w:fill="auto"/>
              </w:rPr>
            </w:pPr>
          </w:p>
        </w:tc>
        <w:tc>
          <w:tcPr>
            <w:tcW w:w="1795" w:type="dxa"/>
            <w:vAlign w:val="center"/>
          </w:tcPr>
          <w:p>
            <w:pPr>
              <w:ind w:firstLine="592"/>
              <w:jc w:val="center"/>
              <w:rPr>
                <w:rFonts w:ascii="Arial" w:hAnsi="Arial" w:cs="Arial"/>
                <w:color w:val="auto"/>
                <w:highlight w:val="none"/>
                <w:shd w:val="clear" w:color="auto" w:fill="auto"/>
              </w:rPr>
            </w:pPr>
          </w:p>
        </w:tc>
        <w:tc>
          <w:tcPr>
            <w:tcW w:w="1470"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780" w:type="dxa"/>
            <w:vAlign w:val="center"/>
          </w:tcPr>
          <w:p>
            <w:pPr>
              <w:ind w:firstLine="592"/>
              <w:jc w:val="center"/>
              <w:rPr>
                <w:rFonts w:ascii="Arial" w:hAnsi="Arial" w:cs="Arial"/>
                <w:color w:val="auto"/>
                <w:highlight w:val="none"/>
                <w:shd w:val="clear" w:color="auto" w:fill="auto"/>
              </w:rPr>
            </w:pPr>
          </w:p>
        </w:tc>
        <w:tc>
          <w:tcPr>
            <w:tcW w:w="1152" w:type="dxa"/>
            <w:vAlign w:val="center"/>
          </w:tcPr>
          <w:p>
            <w:pPr>
              <w:ind w:firstLine="592"/>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985" w:type="dxa"/>
            <w:vAlign w:val="center"/>
          </w:tcPr>
          <w:p>
            <w:pPr>
              <w:ind w:firstLine="592"/>
              <w:jc w:val="center"/>
              <w:rPr>
                <w:rFonts w:ascii="Arial" w:hAnsi="Arial" w:cs="Arial"/>
                <w:color w:val="auto"/>
                <w:highlight w:val="none"/>
                <w:shd w:val="clear" w:color="auto" w:fill="auto"/>
              </w:rPr>
            </w:pPr>
          </w:p>
        </w:tc>
        <w:tc>
          <w:tcPr>
            <w:tcW w:w="1795" w:type="dxa"/>
            <w:vAlign w:val="center"/>
          </w:tcPr>
          <w:p>
            <w:pPr>
              <w:ind w:firstLine="592"/>
              <w:jc w:val="center"/>
              <w:rPr>
                <w:rFonts w:ascii="Arial" w:hAnsi="Arial" w:cs="Arial"/>
                <w:color w:val="auto"/>
                <w:highlight w:val="none"/>
                <w:shd w:val="clear" w:color="auto" w:fill="auto"/>
              </w:rPr>
            </w:pPr>
          </w:p>
        </w:tc>
        <w:tc>
          <w:tcPr>
            <w:tcW w:w="1470"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780" w:type="dxa"/>
            <w:vAlign w:val="center"/>
          </w:tcPr>
          <w:p>
            <w:pPr>
              <w:ind w:firstLine="592"/>
              <w:jc w:val="center"/>
              <w:rPr>
                <w:rFonts w:ascii="Arial" w:hAnsi="Arial" w:cs="Arial"/>
                <w:color w:val="auto"/>
                <w:highlight w:val="none"/>
                <w:shd w:val="clear" w:color="auto" w:fill="auto"/>
              </w:rPr>
            </w:pPr>
          </w:p>
        </w:tc>
        <w:tc>
          <w:tcPr>
            <w:tcW w:w="1152" w:type="dxa"/>
            <w:vAlign w:val="center"/>
          </w:tcPr>
          <w:p>
            <w:pPr>
              <w:ind w:firstLine="592"/>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985" w:type="dxa"/>
            <w:vAlign w:val="center"/>
          </w:tcPr>
          <w:p>
            <w:pPr>
              <w:ind w:firstLine="592"/>
              <w:jc w:val="center"/>
              <w:rPr>
                <w:rFonts w:ascii="Arial" w:hAnsi="Arial" w:cs="Arial"/>
                <w:color w:val="auto"/>
                <w:highlight w:val="none"/>
                <w:shd w:val="clear" w:color="auto" w:fill="auto"/>
              </w:rPr>
            </w:pPr>
          </w:p>
        </w:tc>
        <w:tc>
          <w:tcPr>
            <w:tcW w:w="1795" w:type="dxa"/>
            <w:vAlign w:val="center"/>
          </w:tcPr>
          <w:p>
            <w:pPr>
              <w:ind w:firstLine="592"/>
              <w:jc w:val="center"/>
              <w:rPr>
                <w:rFonts w:ascii="Arial" w:hAnsi="Arial" w:cs="Arial"/>
                <w:color w:val="auto"/>
                <w:highlight w:val="none"/>
                <w:shd w:val="clear" w:color="auto" w:fill="auto"/>
              </w:rPr>
            </w:pPr>
          </w:p>
        </w:tc>
        <w:tc>
          <w:tcPr>
            <w:tcW w:w="1470"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780" w:type="dxa"/>
            <w:vAlign w:val="center"/>
          </w:tcPr>
          <w:p>
            <w:pPr>
              <w:ind w:firstLine="592"/>
              <w:jc w:val="center"/>
              <w:rPr>
                <w:rFonts w:ascii="Arial" w:hAnsi="Arial" w:cs="Arial"/>
                <w:color w:val="auto"/>
                <w:highlight w:val="none"/>
                <w:shd w:val="clear" w:color="auto" w:fill="auto"/>
              </w:rPr>
            </w:pPr>
          </w:p>
        </w:tc>
        <w:tc>
          <w:tcPr>
            <w:tcW w:w="1152" w:type="dxa"/>
            <w:vAlign w:val="center"/>
          </w:tcPr>
          <w:p>
            <w:pPr>
              <w:ind w:firstLine="592"/>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985" w:type="dxa"/>
            <w:vAlign w:val="center"/>
          </w:tcPr>
          <w:p>
            <w:pPr>
              <w:ind w:firstLine="592"/>
              <w:jc w:val="center"/>
              <w:rPr>
                <w:rFonts w:ascii="Arial" w:hAnsi="Arial" w:cs="Arial"/>
                <w:color w:val="auto"/>
                <w:highlight w:val="none"/>
                <w:shd w:val="clear" w:color="auto" w:fill="auto"/>
              </w:rPr>
            </w:pPr>
          </w:p>
        </w:tc>
        <w:tc>
          <w:tcPr>
            <w:tcW w:w="1795" w:type="dxa"/>
            <w:vAlign w:val="center"/>
          </w:tcPr>
          <w:p>
            <w:pPr>
              <w:ind w:firstLine="592"/>
              <w:jc w:val="center"/>
              <w:rPr>
                <w:rFonts w:ascii="Arial" w:hAnsi="Arial" w:cs="Arial"/>
                <w:color w:val="auto"/>
                <w:highlight w:val="none"/>
                <w:shd w:val="clear" w:color="auto" w:fill="auto"/>
              </w:rPr>
            </w:pPr>
          </w:p>
        </w:tc>
        <w:tc>
          <w:tcPr>
            <w:tcW w:w="1470"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780" w:type="dxa"/>
            <w:vAlign w:val="center"/>
          </w:tcPr>
          <w:p>
            <w:pPr>
              <w:ind w:firstLine="592"/>
              <w:jc w:val="center"/>
              <w:rPr>
                <w:rFonts w:ascii="Arial" w:hAnsi="Arial" w:cs="Arial"/>
                <w:color w:val="auto"/>
                <w:highlight w:val="none"/>
                <w:shd w:val="clear" w:color="auto" w:fill="auto"/>
              </w:rPr>
            </w:pPr>
          </w:p>
        </w:tc>
        <w:tc>
          <w:tcPr>
            <w:tcW w:w="1152" w:type="dxa"/>
            <w:vAlign w:val="center"/>
          </w:tcPr>
          <w:p>
            <w:pPr>
              <w:ind w:firstLine="592"/>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985" w:type="dxa"/>
            <w:vAlign w:val="center"/>
          </w:tcPr>
          <w:p>
            <w:pPr>
              <w:ind w:firstLine="592"/>
              <w:jc w:val="center"/>
              <w:rPr>
                <w:rFonts w:ascii="Arial" w:hAnsi="Arial" w:cs="Arial"/>
                <w:color w:val="auto"/>
                <w:highlight w:val="none"/>
                <w:shd w:val="clear" w:color="auto" w:fill="auto"/>
              </w:rPr>
            </w:pPr>
          </w:p>
        </w:tc>
        <w:tc>
          <w:tcPr>
            <w:tcW w:w="1795" w:type="dxa"/>
            <w:vAlign w:val="center"/>
          </w:tcPr>
          <w:p>
            <w:pPr>
              <w:ind w:firstLine="592"/>
              <w:jc w:val="center"/>
              <w:rPr>
                <w:rFonts w:ascii="Arial" w:hAnsi="Arial" w:cs="Arial"/>
                <w:color w:val="auto"/>
                <w:highlight w:val="none"/>
                <w:shd w:val="clear" w:color="auto" w:fill="auto"/>
              </w:rPr>
            </w:pPr>
          </w:p>
        </w:tc>
        <w:tc>
          <w:tcPr>
            <w:tcW w:w="1470"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780" w:type="dxa"/>
            <w:vAlign w:val="center"/>
          </w:tcPr>
          <w:p>
            <w:pPr>
              <w:ind w:firstLine="592"/>
              <w:jc w:val="center"/>
              <w:rPr>
                <w:rFonts w:ascii="Arial" w:hAnsi="Arial" w:cs="Arial"/>
                <w:color w:val="auto"/>
                <w:highlight w:val="none"/>
                <w:shd w:val="clear" w:color="auto" w:fill="auto"/>
              </w:rPr>
            </w:pPr>
          </w:p>
        </w:tc>
        <w:tc>
          <w:tcPr>
            <w:tcW w:w="1152" w:type="dxa"/>
            <w:vAlign w:val="center"/>
          </w:tcPr>
          <w:p>
            <w:pPr>
              <w:ind w:firstLine="592"/>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985" w:type="dxa"/>
            <w:vAlign w:val="center"/>
          </w:tcPr>
          <w:p>
            <w:pPr>
              <w:ind w:firstLine="592"/>
              <w:jc w:val="center"/>
              <w:rPr>
                <w:rFonts w:ascii="Arial" w:hAnsi="Arial" w:cs="Arial"/>
                <w:color w:val="auto"/>
                <w:highlight w:val="none"/>
                <w:shd w:val="clear" w:color="auto" w:fill="auto"/>
              </w:rPr>
            </w:pPr>
          </w:p>
        </w:tc>
        <w:tc>
          <w:tcPr>
            <w:tcW w:w="1795" w:type="dxa"/>
            <w:vAlign w:val="center"/>
          </w:tcPr>
          <w:p>
            <w:pPr>
              <w:ind w:firstLine="592"/>
              <w:jc w:val="center"/>
              <w:rPr>
                <w:rFonts w:ascii="Arial" w:hAnsi="Arial" w:cs="Arial"/>
                <w:color w:val="auto"/>
                <w:highlight w:val="none"/>
                <w:shd w:val="clear" w:color="auto" w:fill="auto"/>
              </w:rPr>
            </w:pPr>
          </w:p>
        </w:tc>
        <w:tc>
          <w:tcPr>
            <w:tcW w:w="1470"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780" w:type="dxa"/>
            <w:vAlign w:val="center"/>
          </w:tcPr>
          <w:p>
            <w:pPr>
              <w:ind w:firstLine="592"/>
              <w:jc w:val="center"/>
              <w:rPr>
                <w:rFonts w:ascii="Arial" w:hAnsi="Arial" w:cs="Arial"/>
                <w:color w:val="auto"/>
                <w:highlight w:val="none"/>
                <w:shd w:val="clear" w:color="auto" w:fill="auto"/>
              </w:rPr>
            </w:pPr>
          </w:p>
        </w:tc>
        <w:tc>
          <w:tcPr>
            <w:tcW w:w="1152" w:type="dxa"/>
            <w:vAlign w:val="center"/>
          </w:tcPr>
          <w:p>
            <w:pPr>
              <w:ind w:firstLine="592"/>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985" w:type="dxa"/>
            <w:vAlign w:val="center"/>
          </w:tcPr>
          <w:p>
            <w:pPr>
              <w:ind w:firstLine="592"/>
              <w:jc w:val="center"/>
              <w:rPr>
                <w:rFonts w:ascii="Arial" w:hAnsi="Arial" w:cs="Arial"/>
                <w:color w:val="auto"/>
                <w:highlight w:val="none"/>
                <w:shd w:val="clear" w:color="auto" w:fill="auto"/>
              </w:rPr>
            </w:pPr>
          </w:p>
        </w:tc>
        <w:tc>
          <w:tcPr>
            <w:tcW w:w="1795" w:type="dxa"/>
            <w:vAlign w:val="center"/>
          </w:tcPr>
          <w:p>
            <w:pPr>
              <w:ind w:firstLine="592"/>
              <w:jc w:val="center"/>
              <w:rPr>
                <w:rFonts w:ascii="Arial" w:hAnsi="Arial" w:cs="Arial"/>
                <w:color w:val="auto"/>
                <w:highlight w:val="none"/>
                <w:shd w:val="clear" w:color="auto" w:fill="auto"/>
              </w:rPr>
            </w:pPr>
          </w:p>
        </w:tc>
        <w:tc>
          <w:tcPr>
            <w:tcW w:w="1470"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780" w:type="dxa"/>
            <w:vAlign w:val="center"/>
          </w:tcPr>
          <w:p>
            <w:pPr>
              <w:ind w:firstLine="592"/>
              <w:jc w:val="center"/>
              <w:rPr>
                <w:rFonts w:ascii="Arial" w:hAnsi="Arial" w:cs="Arial"/>
                <w:color w:val="auto"/>
                <w:highlight w:val="none"/>
                <w:shd w:val="clear" w:color="auto" w:fill="auto"/>
              </w:rPr>
            </w:pPr>
          </w:p>
        </w:tc>
        <w:tc>
          <w:tcPr>
            <w:tcW w:w="1152" w:type="dxa"/>
            <w:vAlign w:val="center"/>
          </w:tcPr>
          <w:p>
            <w:pPr>
              <w:ind w:firstLine="592"/>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985" w:type="dxa"/>
            <w:vAlign w:val="center"/>
          </w:tcPr>
          <w:p>
            <w:pPr>
              <w:ind w:firstLine="592"/>
              <w:jc w:val="center"/>
              <w:rPr>
                <w:rFonts w:ascii="Arial" w:hAnsi="Arial" w:cs="Arial"/>
                <w:color w:val="auto"/>
                <w:highlight w:val="none"/>
                <w:shd w:val="clear" w:color="auto" w:fill="auto"/>
              </w:rPr>
            </w:pPr>
          </w:p>
        </w:tc>
        <w:tc>
          <w:tcPr>
            <w:tcW w:w="1795" w:type="dxa"/>
            <w:vAlign w:val="center"/>
          </w:tcPr>
          <w:p>
            <w:pPr>
              <w:ind w:firstLine="592"/>
              <w:jc w:val="center"/>
              <w:rPr>
                <w:rFonts w:ascii="Arial" w:hAnsi="Arial" w:cs="Arial"/>
                <w:color w:val="auto"/>
                <w:highlight w:val="none"/>
                <w:shd w:val="clear" w:color="auto" w:fill="auto"/>
              </w:rPr>
            </w:pPr>
          </w:p>
        </w:tc>
        <w:tc>
          <w:tcPr>
            <w:tcW w:w="1470"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780" w:type="dxa"/>
            <w:vAlign w:val="center"/>
          </w:tcPr>
          <w:p>
            <w:pPr>
              <w:ind w:firstLine="592"/>
              <w:jc w:val="center"/>
              <w:rPr>
                <w:rFonts w:ascii="Arial" w:hAnsi="Arial" w:cs="Arial"/>
                <w:color w:val="auto"/>
                <w:highlight w:val="none"/>
                <w:shd w:val="clear" w:color="auto" w:fill="auto"/>
              </w:rPr>
            </w:pPr>
          </w:p>
        </w:tc>
        <w:tc>
          <w:tcPr>
            <w:tcW w:w="1152" w:type="dxa"/>
            <w:vAlign w:val="center"/>
          </w:tcPr>
          <w:p>
            <w:pPr>
              <w:ind w:firstLine="592"/>
              <w:jc w:val="center"/>
              <w:rPr>
                <w:rFonts w:ascii="Arial" w:hAnsi="Arial" w:cs="Arial"/>
                <w:color w:val="auto"/>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985" w:type="dxa"/>
            <w:vAlign w:val="center"/>
          </w:tcPr>
          <w:p>
            <w:pPr>
              <w:ind w:firstLine="592"/>
              <w:jc w:val="center"/>
              <w:rPr>
                <w:rFonts w:ascii="Arial" w:hAnsi="Arial" w:cs="Arial"/>
                <w:color w:val="auto"/>
                <w:highlight w:val="none"/>
                <w:shd w:val="clear" w:color="auto" w:fill="auto"/>
              </w:rPr>
            </w:pPr>
          </w:p>
        </w:tc>
        <w:tc>
          <w:tcPr>
            <w:tcW w:w="1795" w:type="dxa"/>
            <w:vAlign w:val="center"/>
          </w:tcPr>
          <w:p>
            <w:pPr>
              <w:ind w:firstLine="592"/>
              <w:jc w:val="center"/>
              <w:rPr>
                <w:rFonts w:ascii="Arial" w:hAnsi="Arial" w:cs="Arial"/>
                <w:color w:val="auto"/>
                <w:highlight w:val="none"/>
                <w:shd w:val="clear" w:color="auto" w:fill="auto"/>
              </w:rPr>
            </w:pPr>
          </w:p>
        </w:tc>
        <w:tc>
          <w:tcPr>
            <w:tcW w:w="1470"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945" w:type="dxa"/>
            <w:vAlign w:val="center"/>
          </w:tcPr>
          <w:p>
            <w:pPr>
              <w:ind w:firstLine="592"/>
              <w:jc w:val="center"/>
              <w:rPr>
                <w:rFonts w:ascii="Arial" w:hAnsi="Arial" w:cs="Arial"/>
                <w:color w:val="auto"/>
                <w:highlight w:val="none"/>
                <w:shd w:val="clear" w:color="auto" w:fill="auto"/>
              </w:rPr>
            </w:pPr>
          </w:p>
        </w:tc>
        <w:tc>
          <w:tcPr>
            <w:tcW w:w="780" w:type="dxa"/>
            <w:vAlign w:val="center"/>
          </w:tcPr>
          <w:p>
            <w:pPr>
              <w:ind w:firstLine="592"/>
              <w:jc w:val="center"/>
              <w:rPr>
                <w:rFonts w:ascii="Arial" w:hAnsi="Arial" w:cs="Arial"/>
                <w:color w:val="auto"/>
                <w:highlight w:val="none"/>
                <w:shd w:val="clear" w:color="auto" w:fill="auto"/>
              </w:rPr>
            </w:pPr>
          </w:p>
        </w:tc>
        <w:tc>
          <w:tcPr>
            <w:tcW w:w="1152" w:type="dxa"/>
            <w:vAlign w:val="center"/>
          </w:tcPr>
          <w:p>
            <w:pPr>
              <w:ind w:firstLine="592"/>
              <w:jc w:val="center"/>
              <w:rPr>
                <w:rFonts w:ascii="Arial" w:hAnsi="Arial" w:cs="Arial"/>
                <w:color w:val="auto"/>
                <w:highlight w:val="none"/>
                <w:shd w:val="clear" w:color="auto" w:fill="auto"/>
              </w:rPr>
            </w:pPr>
          </w:p>
        </w:tc>
      </w:tr>
    </w:tbl>
    <w:p>
      <w:pPr>
        <w:spacing w:line="400" w:lineRule="exact"/>
        <w:ind w:firstLine="210" w:firstLineChars="100"/>
        <w:rPr>
          <w:rFonts w:ascii="Arial" w:hAnsi="Arial" w:cs="Arial"/>
          <w:color w:val="auto"/>
          <w:kern w:val="2"/>
          <w:szCs w:val="21"/>
          <w:highlight w:val="none"/>
          <w:shd w:val="clear" w:color="auto" w:fill="auto"/>
        </w:rPr>
      </w:pPr>
      <w:r>
        <w:rPr>
          <w:rFonts w:ascii="Arial" w:hAnsi="Arial" w:cs="Arial"/>
          <w:color w:val="auto"/>
          <w:highlight w:val="none"/>
          <w:shd w:val="clear" w:color="auto" w:fill="auto"/>
        </w:rPr>
        <w:t xml:space="preserve">注： </w:t>
      </w:r>
      <w:r>
        <w:rPr>
          <w:rFonts w:ascii="Arial" w:hAnsi="Arial" w:cs="Arial"/>
          <w:color w:val="auto"/>
          <w:kern w:val="2"/>
          <w:szCs w:val="21"/>
          <w:highlight w:val="none"/>
          <w:shd w:val="clear" w:color="auto" w:fill="auto"/>
        </w:rPr>
        <w:t>1、本表所列为随设备所带的附件及备品备件。</w:t>
      </w:r>
    </w:p>
    <w:p>
      <w:pPr>
        <w:spacing w:line="400" w:lineRule="exact"/>
        <w:ind w:firstLine="749" w:firstLineChars="357"/>
        <w:rPr>
          <w:rFonts w:ascii="Arial" w:hAnsi="Arial" w:cs="Arial"/>
          <w:color w:val="auto"/>
          <w:kern w:val="2"/>
          <w:szCs w:val="21"/>
          <w:highlight w:val="none"/>
          <w:shd w:val="clear" w:color="auto" w:fill="auto"/>
        </w:rPr>
      </w:pPr>
      <w:r>
        <w:rPr>
          <w:rFonts w:ascii="Arial" w:hAnsi="Arial" w:cs="Arial"/>
          <w:color w:val="auto"/>
          <w:kern w:val="2"/>
          <w:szCs w:val="21"/>
          <w:highlight w:val="none"/>
          <w:shd w:val="clear" w:color="auto" w:fill="auto"/>
        </w:rPr>
        <w:t>2、本表中所列价格应计入投标总价。</w:t>
      </w:r>
    </w:p>
    <w:p>
      <w:pPr>
        <w:spacing w:line="400" w:lineRule="exact"/>
        <w:ind w:firstLine="749" w:firstLineChars="357"/>
        <w:rPr>
          <w:rFonts w:ascii="Arial" w:hAnsi="Arial" w:cs="Arial"/>
          <w:color w:val="auto"/>
          <w:kern w:val="2"/>
          <w:szCs w:val="21"/>
          <w:highlight w:val="none"/>
          <w:shd w:val="clear" w:color="auto" w:fill="auto"/>
        </w:rPr>
      </w:pPr>
      <w:r>
        <w:rPr>
          <w:rFonts w:ascii="Arial" w:hAnsi="Arial" w:cs="Arial"/>
          <w:color w:val="auto"/>
          <w:kern w:val="2"/>
          <w:szCs w:val="21"/>
          <w:highlight w:val="none"/>
          <w:shd w:val="clear" w:color="auto" w:fill="auto"/>
        </w:rPr>
        <w:t>3、此表仅提供了表格形式，投标人应根据需要准备足够数量的表格来填写。</w:t>
      </w:r>
    </w:p>
    <w:p>
      <w:pPr>
        <w:spacing w:line="400" w:lineRule="exact"/>
        <w:ind w:firstLine="749" w:firstLineChars="357"/>
        <w:rPr>
          <w:rFonts w:ascii="Arial" w:hAnsi="Arial" w:cs="Arial"/>
          <w:color w:val="auto"/>
          <w:kern w:val="2"/>
          <w:szCs w:val="21"/>
          <w:highlight w:val="none"/>
          <w:shd w:val="clear" w:color="auto" w:fill="auto"/>
        </w:rPr>
      </w:pPr>
      <w:r>
        <w:rPr>
          <w:rFonts w:ascii="Arial" w:hAnsi="Arial" w:cs="Arial"/>
          <w:color w:val="auto"/>
          <w:kern w:val="2"/>
          <w:highlight w:val="none"/>
          <w:shd w:val="clear" w:color="auto" w:fill="auto"/>
        </w:rPr>
        <w:t>4、设备验收时，实到的随机备品备件的产地等应与此一览表一一对应。</w:t>
      </w:r>
    </w:p>
    <w:p>
      <w:pPr>
        <w:spacing w:afterLines="50" w:line="400" w:lineRule="exact"/>
        <w:ind w:left="4200" w:leftChars="2000"/>
        <w:rPr>
          <w:rFonts w:ascii="Arial" w:hAnsi="Arial" w:cs="Arial"/>
          <w:color w:val="auto"/>
          <w:szCs w:val="21"/>
          <w:highlight w:val="none"/>
          <w:shd w:val="clear" w:color="auto" w:fill="auto"/>
        </w:rPr>
      </w:pPr>
    </w:p>
    <w:p>
      <w:pPr>
        <w:spacing w:afterLines="50" w:line="300" w:lineRule="exact"/>
        <w:ind w:left="4200" w:leftChars="20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磋商供应商全称（公章）：</w:t>
      </w:r>
    </w:p>
    <w:p>
      <w:pPr>
        <w:spacing w:afterLines="50" w:line="300" w:lineRule="exact"/>
        <w:ind w:left="4200" w:leftChars="20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法定代表人或授权代表（签字或盖章）：</w:t>
      </w:r>
    </w:p>
    <w:p>
      <w:pPr>
        <w:spacing w:afterLines="50" w:line="300" w:lineRule="exact"/>
        <w:ind w:left="4200" w:leftChars="20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日    期：    年   月   日 </w:t>
      </w:r>
      <w:bookmarkEnd w:id="276"/>
      <w:bookmarkEnd w:id="302"/>
    </w:p>
    <w:p>
      <w:pPr>
        <w:pStyle w:val="5"/>
        <w:rPr>
          <w:rFonts w:ascii="Arial" w:hAnsi="Arial" w:eastAsia="宋体" w:cs="Arial"/>
          <w:color w:val="auto"/>
          <w:highlight w:val="none"/>
          <w:shd w:val="clear" w:color="auto" w:fill="auto"/>
        </w:rPr>
      </w:pPr>
      <w:bookmarkStart w:id="309" w:name="_Toc15641"/>
      <w:r>
        <w:rPr>
          <w:rFonts w:ascii="Arial" w:hAnsi="Arial" w:eastAsia="宋体" w:cs="Arial"/>
          <w:color w:val="auto"/>
          <w:highlight w:val="none"/>
          <w:shd w:val="clear" w:color="auto" w:fill="auto"/>
        </w:rPr>
        <w:t>第八章  评标办法</w:t>
      </w:r>
      <w:bookmarkEnd w:id="309"/>
    </w:p>
    <w:p>
      <w:pPr>
        <w:pStyle w:val="6"/>
        <w:spacing w:before="93" w:after="93"/>
        <w:rPr>
          <w:rFonts w:hint="eastAsia" w:ascii="Arial" w:hAnsi="Arial" w:eastAsia="宋体" w:cs="Arial"/>
          <w:color w:val="auto"/>
          <w:sz w:val="28"/>
          <w:szCs w:val="28"/>
          <w:highlight w:val="none"/>
          <w:shd w:val="clear" w:color="auto" w:fill="auto"/>
          <w:lang w:val="en-US" w:eastAsia="zh-CN"/>
        </w:rPr>
      </w:pPr>
      <w:bookmarkStart w:id="310" w:name="_Toc531590559"/>
      <w:bookmarkStart w:id="311" w:name="_Toc393"/>
      <w:bookmarkStart w:id="312" w:name="_Toc531590748"/>
      <w:bookmarkStart w:id="313" w:name="_Toc3783"/>
      <w:bookmarkStart w:id="314" w:name="_Toc9585285"/>
      <w:bookmarkStart w:id="315" w:name="_Toc16976"/>
      <w:bookmarkStart w:id="316" w:name="_Toc184635093"/>
      <w:bookmarkStart w:id="317" w:name="_Toc421260771"/>
      <w:bookmarkStart w:id="318" w:name="_Toc511743083"/>
      <w:bookmarkStart w:id="319" w:name="_Toc511748006"/>
      <w:bookmarkStart w:id="320" w:name="_Toc421287807"/>
      <w:bookmarkStart w:id="321" w:name="_Toc421487652"/>
      <w:r>
        <w:rPr>
          <w:rFonts w:ascii="Arial" w:hAnsi="Arial" w:eastAsia="宋体" w:cs="Arial"/>
          <w:color w:val="auto"/>
          <w:highlight w:val="none"/>
          <w:shd w:val="clear" w:color="auto" w:fill="auto"/>
        </w:rPr>
        <w:t>评标办法前附表</w:t>
      </w:r>
      <w:bookmarkEnd w:id="310"/>
      <w:bookmarkEnd w:id="311"/>
      <w:bookmarkEnd w:id="312"/>
      <w:bookmarkEnd w:id="313"/>
      <w:bookmarkEnd w:id="314"/>
      <w:bookmarkEnd w:id="315"/>
    </w:p>
    <w:tbl>
      <w:tblPr>
        <w:tblStyle w:val="46"/>
        <w:tblW w:w="9450"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02"/>
        <w:gridCol w:w="1350"/>
        <w:gridCol w:w="1372"/>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blHeader/>
        </w:trPr>
        <w:tc>
          <w:tcPr>
            <w:tcW w:w="1843" w:type="dxa"/>
            <w:gridSpan w:val="2"/>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条款号</w:t>
            </w:r>
          </w:p>
        </w:tc>
        <w:tc>
          <w:tcPr>
            <w:tcW w:w="2722" w:type="dxa"/>
            <w:gridSpan w:val="2"/>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评审因素</w:t>
            </w:r>
          </w:p>
        </w:tc>
        <w:tc>
          <w:tcPr>
            <w:tcW w:w="4885" w:type="dxa"/>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41" w:type="dxa"/>
            <w:vMerge w:val="restart"/>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2.1.1</w:t>
            </w:r>
          </w:p>
        </w:tc>
        <w:tc>
          <w:tcPr>
            <w:tcW w:w="1102" w:type="dxa"/>
            <w:vMerge w:val="restart"/>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符合性</w:t>
            </w:r>
          </w:p>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评审</w:t>
            </w:r>
          </w:p>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标准</w:t>
            </w:r>
          </w:p>
        </w:tc>
        <w:tc>
          <w:tcPr>
            <w:tcW w:w="2722" w:type="dxa"/>
            <w:gridSpan w:val="2"/>
            <w:vAlign w:val="center"/>
          </w:tcPr>
          <w:p>
            <w:pPr>
              <w:snapToGrid w:val="0"/>
              <w:spacing w:line="240" w:lineRule="auto"/>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磋商供应商名称</w:t>
            </w:r>
          </w:p>
        </w:tc>
        <w:tc>
          <w:tcPr>
            <w:tcW w:w="4885" w:type="dxa"/>
            <w:vAlign w:val="center"/>
          </w:tcPr>
          <w:p>
            <w:pPr>
              <w:snapToGrid w:val="0"/>
              <w:spacing w:line="240" w:lineRule="auto"/>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741"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Align w:val="center"/>
          </w:tcPr>
          <w:p>
            <w:pPr>
              <w:pStyle w:val="93"/>
              <w:jc w:val="center"/>
              <w:rPr>
                <w:rFonts w:hint="default" w:ascii="Arial" w:hAnsi="Arial" w:cs="Arial"/>
                <w:color w:val="auto"/>
                <w:sz w:val="21"/>
                <w:szCs w:val="21"/>
                <w:highlight w:val="none"/>
                <w:shd w:val="clear" w:color="auto" w:fill="auto"/>
              </w:rPr>
            </w:pPr>
            <w:r>
              <w:rPr>
                <w:rFonts w:hint="eastAsia" w:ascii="Arial" w:hAnsi="Arial" w:cs="Arial"/>
                <w:color w:val="auto"/>
                <w:sz w:val="21"/>
                <w:szCs w:val="21"/>
                <w:highlight w:val="none"/>
                <w:shd w:val="clear" w:color="auto" w:fill="auto"/>
                <w:lang w:val="en-US" w:eastAsia="zh-CN"/>
              </w:rPr>
              <w:t>磋商</w:t>
            </w:r>
            <w:r>
              <w:rPr>
                <w:rFonts w:hint="default" w:ascii="Arial" w:hAnsi="Arial" w:cs="Arial"/>
                <w:color w:val="auto"/>
                <w:sz w:val="21"/>
                <w:szCs w:val="21"/>
                <w:highlight w:val="none"/>
                <w:shd w:val="clear" w:color="auto" w:fill="auto"/>
              </w:rPr>
              <w:t>函签字盖章</w:t>
            </w:r>
          </w:p>
        </w:tc>
        <w:tc>
          <w:tcPr>
            <w:tcW w:w="4885" w:type="dxa"/>
            <w:vAlign w:val="center"/>
          </w:tcPr>
          <w:p>
            <w:pPr>
              <w:pStyle w:val="93"/>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有法定代表人或其委托代理人签字（或盖章）并加盖单位章。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41"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Align w:val="center"/>
          </w:tcPr>
          <w:p>
            <w:pPr>
              <w:snapToGrid w:val="0"/>
              <w:spacing w:line="240" w:lineRule="auto"/>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磋商响应性文件编制</w:t>
            </w:r>
          </w:p>
        </w:tc>
        <w:tc>
          <w:tcPr>
            <w:tcW w:w="4885" w:type="dxa"/>
            <w:vAlign w:val="center"/>
          </w:tcPr>
          <w:p>
            <w:pPr>
              <w:snapToGrid w:val="0"/>
              <w:spacing w:line="240" w:lineRule="auto"/>
              <w:ind w:right="617" w:rightChars="294"/>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符合磋商文件的编制要求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41"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投标内容</w:t>
            </w:r>
          </w:p>
        </w:tc>
        <w:tc>
          <w:tcPr>
            <w:tcW w:w="4885" w:type="dxa"/>
            <w:vAlign w:val="center"/>
          </w:tcPr>
          <w:p>
            <w:pPr>
              <w:pStyle w:val="93"/>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符合第二章“磋商供应商须知”第1.3.1项规定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41"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工 期</w:t>
            </w:r>
          </w:p>
        </w:tc>
        <w:tc>
          <w:tcPr>
            <w:tcW w:w="4885" w:type="dxa"/>
            <w:vAlign w:val="center"/>
          </w:tcPr>
          <w:p>
            <w:pPr>
              <w:pStyle w:val="93"/>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符合第二章“磋商供应商须知”第1.3.2项规定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41"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工程质量</w:t>
            </w:r>
          </w:p>
        </w:tc>
        <w:tc>
          <w:tcPr>
            <w:tcW w:w="4885" w:type="dxa"/>
            <w:vAlign w:val="center"/>
          </w:tcPr>
          <w:p>
            <w:pPr>
              <w:pStyle w:val="93"/>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符合第二章“磋商供应商须知”第1.3.3项规定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41"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投标有效期</w:t>
            </w:r>
          </w:p>
        </w:tc>
        <w:tc>
          <w:tcPr>
            <w:tcW w:w="4885" w:type="dxa"/>
            <w:vAlign w:val="center"/>
          </w:tcPr>
          <w:p>
            <w:pPr>
              <w:pStyle w:val="93"/>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符合第二章“磋商供应商须知”第3.3.1项规定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41"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已标价工程量清单</w:t>
            </w:r>
          </w:p>
        </w:tc>
        <w:tc>
          <w:tcPr>
            <w:tcW w:w="4885" w:type="dxa"/>
            <w:vAlign w:val="center"/>
          </w:tcPr>
          <w:p>
            <w:pPr>
              <w:pStyle w:val="93"/>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符合第三章“工程量清单”给出的子目编码、子目名称、子目特征、计量单位和工程量。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41"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Align w:val="center"/>
          </w:tcPr>
          <w:p>
            <w:pPr>
              <w:pStyle w:val="93"/>
              <w:jc w:val="center"/>
              <w:rPr>
                <w:rFonts w:hint="default" w:ascii="Arial" w:hAnsi="Arial" w:cs="Arial"/>
                <w:color w:val="auto"/>
                <w:kern w:val="0"/>
                <w:sz w:val="21"/>
                <w:szCs w:val="21"/>
                <w:highlight w:val="none"/>
                <w:shd w:val="clear" w:color="auto" w:fill="auto"/>
              </w:rPr>
            </w:pPr>
            <w:r>
              <w:rPr>
                <w:rFonts w:hint="default" w:ascii="Arial" w:hAnsi="Arial" w:cs="Arial"/>
                <w:color w:val="auto"/>
                <w:kern w:val="0"/>
                <w:sz w:val="21"/>
                <w:szCs w:val="21"/>
                <w:highlight w:val="none"/>
                <w:shd w:val="clear" w:color="auto" w:fill="auto"/>
              </w:rPr>
              <w:t>投标总报价</w:t>
            </w:r>
          </w:p>
        </w:tc>
        <w:tc>
          <w:tcPr>
            <w:tcW w:w="4885" w:type="dxa"/>
            <w:vAlign w:val="center"/>
          </w:tcPr>
          <w:p>
            <w:pPr>
              <w:pStyle w:val="93"/>
              <w:rPr>
                <w:rFonts w:hint="default" w:ascii="Arial" w:hAnsi="Arial" w:cs="Arial"/>
                <w:color w:val="auto"/>
                <w:kern w:val="0"/>
                <w:sz w:val="21"/>
                <w:szCs w:val="21"/>
                <w:highlight w:val="none"/>
                <w:shd w:val="clear" w:color="auto" w:fill="auto"/>
              </w:rPr>
            </w:pPr>
            <w:r>
              <w:rPr>
                <w:rFonts w:hint="default" w:ascii="Arial" w:hAnsi="Arial" w:cs="Arial"/>
                <w:color w:val="auto"/>
                <w:kern w:val="0"/>
                <w:sz w:val="21"/>
                <w:szCs w:val="21"/>
                <w:highlight w:val="none"/>
                <w:shd w:val="clear" w:color="auto" w:fill="auto"/>
              </w:rPr>
              <w:t>投标总报价不得高于采购人设定的最高投标限价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41" w:type="dxa"/>
            <w:vMerge w:val="restart"/>
            <w:shd w:val="clear" w:color="auto" w:fill="auto"/>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2.1.2</w:t>
            </w:r>
          </w:p>
        </w:tc>
        <w:tc>
          <w:tcPr>
            <w:tcW w:w="1102" w:type="dxa"/>
            <w:vMerge w:val="restart"/>
            <w:shd w:val="clear" w:color="auto" w:fill="auto"/>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资格评审标  准</w:t>
            </w:r>
          </w:p>
        </w:tc>
        <w:tc>
          <w:tcPr>
            <w:tcW w:w="2722" w:type="dxa"/>
            <w:gridSpan w:val="2"/>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营业执照</w:t>
            </w:r>
          </w:p>
        </w:tc>
        <w:tc>
          <w:tcPr>
            <w:tcW w:w="4885" w:type="dxa"/>
            <w:vAlign w:val="center"/>
          </w:tcPr>
          <w:p>
            <w:pPr>
              <w:pStyle w:val="93"/>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41"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安全生产许可证</w:t>
            </w:r>
          </w:p>
        </w:tc>
        <w:tc>
          <w:tcPr>
            <w:tcW w:w="4885" w:type="dxa"/>
            <w:vAlign w:val="center"/>
          </w:tcPr>
          <w:p>
            <w:pPr>
              <w:pStyle w:val="93"/>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741"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资质等级</w:t>
            </w:r>
          </w:p>
        </w:tc>
        <w:tc>
          <w:tcPr>
            <w:tcW w:w="4885" w:type="dxa"/>
            <w:vAlign w:val="center"/>
          </w:tcPr>
          <w:p>
            <w:pPr>
              <w:pStyle w:val="93"/>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具备有效的资质证书，并符合第二章“磋商供应商须知”第1.4.1项规定。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741"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Align w:val="center"/>
          </w:tcPr>
          <w:p>
            <w:pPr>
              <w:pStyle w:val="93"/>
              <w:jc w:val="center"/>
              <w:rPr>
                <w:rFonts w:hint="default" w:ascii="Arial" w:hAnsi="Arial" w:cs="Arial"/>
                <w:color w:val="auto"/>
                <w:sz w:val="21"/>
                <w:szCs w:val="21"/>
                <w:highlight w:val="none"/>
                <w:shd w:val="clear" w:color="auto" w:fill="auto"/>
              </w:rPr>
            </w:pPr>
          </w:p>
          <w:p>
            <w:pPr>
              <w:pStyle w:val="93"/>
              <w:jc w:val="center"/>
              <w:rPr>
                <w:rFonts w:hint="eastAsia"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落实政府采购政策需满足的资格要求</w:t>
            </w:r>
          </w:p>
          <w:p>
            <w:pPr>
              <w:pStyle w:val="93"/>
              <w:jc w:val="center"/>
              <w:rPr>
                <w:rFonts w:hint="default" w:ascii="Arial" w:hAnsi="Arial" w:cs="Arial"/>
                <w:color w:val="auto"/>
                <w:sz w:val="21"/>
                <w:szCs w:val="21"/>
                <w:highlight w:val="none"/>
                <w:shd w:val="clear" w:color="auto" w:fill="auto"/>
              </w:rPr>
            </w:pPr>
          </w:p>
        </w:tc>
        <w:tc>
          <w:tcPr>
            <w:tcW w:w="4885" w:type="dxa"/>
            <w:vAlign w:val="center"/>
          </w:tcPr>
          <w:p>
            <w:pPr>
              <w:pStyle w:val="93"/>
              <w:rPr>
                <w:rFonts w:hint="eastAsia" w:ascii="Arial" w:hAnsi="Arial" w:eastAsia="宋体" w:cs="Arial"/>
                <w:color w:val="auto"/>
                <w:sz w:val="21"/>
                <w:szCs w:val="21"/>
                <w:highlight w:val="none"/>
                <w:shd w:val="clear" w:color="auto" w:fill="auto"/>
                <w:lang w:eastAsia="zh-CN"/>
              </w:rPr>
            </w:pPr>
            <w:r>
              <w:rPr>
                <w:rFonts w:hint="default" w:ascii="Arial" w:hAnsi="Arial" w:cs="Arial"/>
                <w:color w:val="auto"/>
                <w:sz w:val="21"/>
                <w:szCs w:val="21"/>
                <w:highlight w:val="none"/>
                <w:shd w:val="clear" w:color="auto" w:fill="auto"/>
              </w:rPr>
              <w:t>符合第二章“磋商供应商须知”第1.4.1项规定</w:t>
            </w:r>
            <w:r>
              <w:rPr>
                <w:rFonts w:hint="eastAsia" w:ascii="Arial" w:hAnsi="Arial" w:cs="Arial"/>
                <w:color w:val="auto"/>
                <w:sz w:val="21"/>
                <w:szCs w:val="21"/>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41"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项目负责人</w:t>
            </w:r>
          </w:p>
        </w:tc>
        <w:tc>
          <w:tcPr>
            <w:tcW w:w="4885" w:type="dxa"/>
            <w:vAlign w:val="center"/>
          </w:tcPr>
          <w:p>
            <w:pPr>
              <w:pStyle w:val="93"/>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符合第二章“磋商供应商须知”第1.4.1项规定。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1" w:hRule="atLeast"/>
        </w:trPr>
        <w:tc>
          <w:tcPr>
            <w:tcW w:w="741"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Merge w:val="restart"/>
            <w:vAlign w:val="center"/>
          </w:tcPr>
          <w:p>
            <w:pPr>
              <w:pStyle w:val="93"/>
              <w:jc w:val="center"/>
              <w:rPr>
                <w:rFonts w:hint="default" w:ascii="Arial" w:hAnsi="Arial" w:cs="Arial"/>
                <w:color w:val="auto"/>
                <w:kern w:val="0"/>
                <w:sz w:val="21"/>
                <w:szCs w:val="21"/>
                <w:highlight w:val="none"/>
                <w:shd w:val="clear" w:color="auto" w:fill="auto"/>
              </w:rPr>
            </w:pPr>
            <w:r>
              <w:rPr>
                <w:rFonts w:hint="default" w:ascii="Arial" w:hAnsi="Arial" w:cs="Arial"/>
                <w:color w:val="auto"/>
                <w:kern w:val="0"/>
                <w:sz w:val="21"/>
                <w:szCs w:val="21"/>
                <w:highlight w:val="none"/>
                <w:shd w:val="clear" w:color="auto" w:fill="auto"/>
              </w:rPr>
              <w:t>安全生产</w:t>
            </w:r>
          </w:p>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kern w:val="0"/>
                <w:sz w:val="21"/>
                <w:szCs w:val="21"/>
                <w:highlight w:val="none"/>
                <w:shd w:val="clear" w:color="auto" w:fill="auto"/>
              </w:rPr>
              <w:t>“三类人员”证书</w:t>
            </w:r>
          </w:p>
        </w:tc>
        <w:tc>
          <w:tcPr>
            <w:tcW w:w="4885" w:type="dxa"/>
            <w:vAlign w:val="center"/>
          </w:tcPr>
          <w:p>
            <w:pPr>
              <w:pStyle w:val="93"/>
              <w:rPr>
                <w:rFonts w:hint="default" w:ascii="Arial" w:hAnsi="Arial" w:cs="Arial"/>
                <w:color w:val="auto"/>
                <w:kern w:val="0"/>
                <w:sz w:val="21"/>
                <w:szCs w:val="21"/>
                <w:highlight w:val="none"/>
                <w:shd w:val="clear" w:color="auto" w:fill="auto"/>
              </w:rPr>
            </w:pPr>
            <w:r>
              <w:rPr>
                <w:rFonts w:hint="default" w:ascii="Arial" w:hAnsi="Arial" w:cs="Arial"/>
                <w:color w:val="auto"/>
                <w:kern w:val="0"/>
                <w:sz w:val="21"/>
                <w:szCs w:val="21"/>
                <w:highlight w:val="none"/>
                <w:shd w:val="clear" w:color="auto" w:fill="auto"/>
              </w:rPr>
              <w:t>具备有效的企业主要负责人的A类证书。</w:t>
            </w:r>
          </w:p>
          <w:p>
            <w:pPr>
              <w:pStyle w:val="93"/>
              <w:rPr>
                <w:rFonts w:hint="default" w:ascii="Arial" w:hAnsi="Arial" w:cs="Arial"/>
                <w:color w:val="auto"/>
                <w:sz w:val="21"/>
                <w:szCs w:val="21"/>
                <w:highlight w:val="none"/>
                <w:shd w:val="clear" w:color="auto" w:fill="auto"/>
              </w:rPr>
            </w:pPr>
            <w:r>
              <w:rPr>
                <w:rFonts w:hint="default" w:ascii="Arial" w:hAnsi="Arial" w:cs="Arial"/>
                <w:color w:val="auto"/>
                <w:kern w:val="0"/>
                <w:sz w:val="21"/>
                <w:szCs w:val="21"/>
                <w:highlight w:val="none"/>
                <w:shd w:val="clear" w:color="auto" w:fill="auto"/>
              </w:rPr>
              <w:t>注：企业主要负责人包括企业法定代表人和企业分管安全生产的副经理，担任这两个岗位的相关人员应当提供“三类人员”A类证书。前一个岗位必须和《建筑业企业资质等级证书》副本上载明的情况一致）,企业分管安全生产副经理需提供任职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41"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Merge w:val="continue"/>
            <w:vAlign w:val="center"/>
          </w:tcPr>
          <w:p>
            <w:pPr>
              <w:pStyle w:val="93"/>
              <w:jc w:val="center"/>
              <w:rPr>
                <w:rFonts w:hint="default" w:ascii="Arial" w:hAnsi="Arial" w:cs="Arial"/>
                <w:color w:val="auto"/>
                <w:sz w:val="21"/>
                <w:szCs w:val="21"/>
                <w:highlight w:val="none"/>
                <w:shd w:val="clear" w:color="auto" w:fill="auto"/>
              </w:rPr>
            </w:pPr>
          </w:p>
        </w:tc>
        <w:tc>
          <w:tcPr>
            <w:tcW w:w="4885" w:type="dxa"/>
            <w:vAlign w:val="center"/>
          </w:tcPr>
          <w:p>
            <w:pPr>
              <w:pStyle w:val="93"/>
              <w:rPr>
                <w:rFonts w:hint="default" w:ascii="Arial" w:hAnsi="Arial" w:cs="Arial"/>
                <w:color w:val="auto"/>
                <w:sz w:val="21"/>
                <w:szCs w:val="21"/>
                <w:highlight w:val="none"/>
                <w:shd w:val="clear" w:color="auto" w:fill="auto"/>
              </w:rPr>
            </w:pPr>
            <w:r>
              <w:rPr>
                <w:rFonts w:hint="default" w:ascii="Arial" w:hAnsi="Arial" w:cs="Arial"/>
                <w:color w:val="auto"/>
                <w:kern w:val="0"/>
                <w:sz w:val="21"/>
                <w:szCs w:val="21"/>
                <w:highlight w:val="none"/>
                <w:shd w:val="clear" w:color="auto" w:fill="auto"/>
              </w:rPr>
              <w:t>项目建造师具备有效的B类证书；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741"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Align w:val="center"/>
          </w:tcPr>
          <w:p>
            <w:pPr>
              <w:snapToGrid w:val="0"/>
              <w:spacing w:line="240" w:lineRule="auto"/>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《省外企业进浙承接业务备案证明》</w:t>
            </w:r>
          </w:p>
        </w:tc>
        <w:tc>
          <w:tcPr>
            <w:tcW w:w="4885" w:type="dxa"/>
            <w:vAlign w:val="center"/>
          </w:tcPr>
          <w:p>
            <w:pPr>
              <w:snapToGrid w:val="0"/>
              <w:spacing w:line="240" w:lineRule="auto"/>
              <w:rPr>
                <w:rFonts w:hint="eastAsia" w:ascii="Arial" w:hAnsi="Arial" w:eastAsia="宋体" w:cs="Arial"/>
                <w:color w:val="auto"/>
                <w:sz w:val="21"/>
                <w:szCs w:val="21"/>
                <w:highlight w:val="none"/>
                <w:shd w:val="clear" w:color="auto" w:fill="auto"/>
                <w:lang w:val="en-US" w:eastAsia="zh-CN"/>
              </w:rPr>
            </w:pPr>
            <w:r>
              <w:rPr>
                <w:rFonts w:ascii="Arial" w:hAnsi="Arial" w:cs="Arial"/>
                <w:color w:val="auto"/>
                <w:szCs w:val="21"/>
                <w:highlight w:val="none"/>
                <w:shd w:val="clear" w:color="auto" w:fill="auto"/>
              </w:rPr>
              <w:t>有效的《省外企业进浙承接业务备案证明》或由浙江省建筑市场监管公共服务系统发布的投标人进浙备案网页打印件（带网址）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41"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Align w:val="center"/>
          </w:tcPr>
          <w:p>
            <w:pPr>
              <w:pStyle w:val="93"/>
              <w:keepNext w:val="0"/>
              <w:keepLines w:val="0"/>
              <w:pageBreakBefore w:val="0"/>
              <w:kinsoku/>
              <w:wordWrap/>
              <w:overflowPunct/>
              <w:topLinePunct w:val="0"/>
              <w:autoSpaceDE/>
              <w:autoSpaceDN/>
              <w:bidi w:val="0"/>
              <w:spacing w:line="360" w:lineRule="atLeast"/>
              <w:jc w:val="center"/>
              <w:textAlignment w:val="auto"/>
              <w:outlineLvl w:val="9"/>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其他要求</w:t>
            </w:r>
          </w:p>
        </w:tc>
        <w:tc>
          <w:tcPr>
            <w:tcW w:w="4885" w:type="dxa"/>
            <w:vAlign w:val="center"/>
          </w:tcPr>
          <w:p>
            <w:pPr>
              <w:pStyle w:val="93"/>
              <w:keepNext w:val="0"/>
              <w:keepLines w:val="0"/>
              <w:pageBreakBefore w:val="0"/>
              <w:kinsoku/>
              <w:wordWrap/>
              <w:overflowPunct/>
              <w:topLinePunct w:val="0"/>
              <w:autoSpaceDE/>
              <w:autoSpaceDN/>
              <w:bidi w:val="0"/>
              <w:spacing w:line="380" w:lineRule="atLeast"/>
              <w:textAlignment w:val="auto"/>
              <w:outlineLvl w:val="9"/>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符合第二章“磋商供应商须知”第1.4</w:t>
            </w:r>
            <w:r>
              <w:rPr>
                <w:rFonts w:hint="eastAsia" w:ascii="Arial" w:hAnsi="Arial" w:cs="Arial"/>
                <w:color w:val="auto"/>
                <w:sz w:val="21"/>
                <w:szCs w:val="21"/>
                <w:highlight w:val="none"/>
                <w:shd w:val="clear" w:color="auto" w:fill="auto"/>
                <w:lang w:val="en-US" w:eastAsia="zh-CN"/>
              </w:rPr>
              <w:t>.1</w:t>
            </w:r>
            <w:r>
              <w:rPr>
                <w:rFonts w:hint="default" w:ascii="Arial" w:hAnsi="Arial" w:cs="Arial"/>
                <w:color w:val="auto"/>
                <w:sz w:val="21"/>
                <w:szCs w:val="21"/>
                <w:highlight w:val="none"/>
                <w:shd w:val="clear" w:color="auto" w:fill="auto"/>
              </w:rPr>
              <w:t>项规定的承诺。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8" w:hRule="atLeast"/>
        </w:trPr>
        <w:tc>
          <w:tcPr>
            <w:tcW w:w="741"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Align w:val="center"/>
          </w:tcPr>
          <w:p>
            <w:pPr>
              <w:pStyle w:val="93"/>
              <w:adjustRightInd w:val="0"/>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信誉要求</w:t>
            </w:r>
          </w:p>
        </w:tc>
        <w:tc>
          <w:tcPr>
            <w:tcW w:w="4885" w:type="dxa"/>
            <w:vAlign w:val="center"/>
          </w:tcPr>
          <w:p>
            <w:pPr>
              <w:pStyle w:val="93"/>
              <w:keepNext w:val="0"/>
              <w:keepLines w:val="0"/>
              <w:pageBreakBefore w:val="0"/>
              <w:kinsoku/>
              <w:wordWrap/>
              <w:overflowPunct/>
              <w:topLinePunct w:val="0"/>
              <w:autoSpaceDE/>
              <w:autoSpaceDN/>
              <w:bidi w:val="0"/>
              <w:adjustRightInd w:val="0"/>
              <w:spacing w:line="380" w:lineRule="atLeast"/>
              <w:textAlignment w:val="auto"/>
              <w:rPr>
                <w:rFonts w:hint="default" w:ascii="Arial" w:hAnsi="Arial" w:cs="Arial"/>
                <w:b w:val="0"/>
                <w:bCs/>
                <w:color w:val="auto"/>
                <w:sz w:val="21"/>
                <w:szCs w:val="21"/>
                <w:highlight w:val="none"/>
                <w:shd w:val="clear" w:color="auto" w:fill="auto"/>
              </w:rPr>
            </w:pPr>
            <w:r>
              <w:rPr>
                <w:rFonts w:hint="default" w:ascii="Arial" w:hAnsi="Arial" w:cs="Arial"/>
                <w:color w:val="auto"/>
                <w:sz w:val="21"/>
                <w:szCs w:val="21"/>
                <w:highlight w:val="none"/>
                <w:shd w:val="clear" w:color="auto" w:fill="auto"/>
              </w:rPr>
              <w:t>符合第二章“磋商供应商须知”第1</w:t>
            </w:r>
            <w:r>
              <w:rPr>
                <w:rFonts w:hint="default" w:ascii="Arial" w:hAnsi="Arial" w:cs="Arial"/>
                <w:color w:val="auto"/>
                <w:sz w:val="21"/>
                <w:szCs w:val="21"/>
                <w:highlight w:val="none"/>
                <w:shd w:val="clear" w:color="auto" w:fill="auto"/>
                <w:lang w:val="en-US" w:eastAsia="zh-CN"/>
              </w:rPr>
              <w:t>2</w:t>
            </w:r>
            <w:r>
              <w:rPr>
                <w:rFonts w:hint="default" w:ascii="Arial" w:hAnsi="Arial" w:cs="Arial"/>
                <w:color w:val="auto"/>
                <w:sz w:val="21"/>
                <w:szCs w:val="21"/>
                <w:highlight w:val="none"/>
                <w:shd w:val="clear" w:color="auto" w:fill="auto"/>
              </w:rPr>
              <w:t>.4项规定。</w:t>
            </w:r>
            <w:r>
              <w:rPr>
                <w:rFonts w:hint="default" w:ascii="Arial" w:hAnsi="Arial" w:cs="Arial"/>
                <w:b w:val="0"/>
                <w:bCs/>
                <w:color w:val="auto"/>
                <w:sz w:val="21"/>
                <w:szCs w:val="21"/>
                <w:highlight w:val="none"/>
                <w:shd w:val="clear" w:color="auto" w:fill="auto"/>
              </w:rPr>
              <w:t>（供应商在磋商公告发布之日至投标截止时间前提供信用中国网站（www.creditchina.gov.cn）、中国政府采购网“政府采购严重违法失信行为信息记录名单”</w:t>
            </w:r>
          </w:p>
          <w:p>
            <w:pPr>
              <w:pStyle w:val="93"/>
              <w:keepNext w:val="0"/>
              <w:keepLines w:val="0"/>
              <w:pageBreakBefore w:val="0"/>
              <w:kinsoku/>
              <w:wordWrap/>
              <w:overflowPunct/>
              <w:topLinePunct w:val="0"/>
              <w:autoSpaceDE/>
              <w:autoSpaceDN/>
              <w:bidi w:val="0"/>
              <w:adjustRightInd w:val="0"/>
              <w:spacing w:line="380" w:lineRule="atLeast"/>
              <w:textAlignment w:val="auto"/>
              <w:rPr>
                <w:rFonts w:hint="default" w:ascii="Arial" w:hAnsi="Arial" w:cs="Arial"/>
                <w:color w:val="auto"/>
                <w:sz w:val="21"/>
                <w:szCs w:val="21"/>
                <w:highlight w:val="none"/>
                <w:shd w:val="clear" w:color="auto" w:fill="auto"/>
              </w:rPr>
            </w:pPr>
            <w:r>
              <w:rPr>
                <w:rFonts w:hint="default" w:ascii="Arial" w:hAnsi="Arial" w:cs="Arial"/>
                <w:b w:val="0"/>
                <w:bCs/>
                <w:color w:val="auto"/>
                <w:sz w:val="21"/>
                <w:szCs w:val="21"/>
                <w:highlight w:val="none"/>
                <w:shd w:val="clear" w:color="auto" w:fill="auto"/>
              </w:rPr>
              <w:t>（http://www.ccgp.gov.cn/search/cr/）、国家企业信用信息公示系统（http://www.gsxt.gov.cn）</w:t>
            </w:r>
            <w:r>
              <w:rPr>
                <w:rFonts w:hint="eastAsia" w:ascii="Arial" w:hAnsi="Arial" w:cs="Arial"/>
                <w:b w:val="0"/>
                <w:bCs/>
                <w:color w:val="auto"/>
                <w:sz w:val="21"/>
                <w:szCs w:val="21"/>
                <w:highlight w:val="none"/>
                <w:shd w:val="clear" w:color="auto" w:fill="auto"/>
                <w:lang w:val="en-US" w:eastAsia="zh-CN"/>
              </w:rPr>
              <w:t xml:space="preserve"> </w:t>
            </w:r>
            <w:r>
              <w:rPr>
                <w:rFonts w:hint="default" w:ascii="Arial" w:hAnsi="Arial" w:cs="Arial"/>
                <w:b w:val="0"/>
                <w:bCs/>
                <w:color w:val="auto"/>
                <w:sz w:val="21"/>
                <w:szCs w:val="21"/>
                <w:highlight w:val="none"/>
                <w:shd w:val="clear" w:color="auto" w:fill="auto"/>
              </w:rPr>
              <w:t>信用记录网页截图。）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6" w:hRule="atLeast"/>
        </w:trPr>
        <w:tc>
          <w:tcPr>
            <w:tcW w:w="741"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shd w:val="clear" w:color="auto" w:fill="auto"/>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Align w:val="center"/>
          </w:tcPr>
          <w:p>
            <w:pPr>
              <w:pStyle w:val="93"/>
              <w:keepNext w:val="0"/>
              <w:keepLines w:val="0"/>
              <w:pageBreakBefore w:val="0"/>
              <w:kinsoku/>
              <w:wordWrap/>
              <w:overflowPunct/>
              <w:topLinePunct w:val="0"/>
              <w:autoSpaceDE/>
              <w:autoSpaceDN/>
              <w:bidi w:val="0"/>
              <w:spacing w:line="360" w:lineRule="atLeast"/>
              <w:jc w:val="center"/>
              <w:textAlignment w:val="auto"/>
              <w:outlineLvl w:val="9"/>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注意事项</w:t>
            </w:r>
          </w:p>
        </w:tc>
        <w:tc>
          <w:tcPr>
            <w:tcW w:w="4885" w:type="dxa"/>
            <w:vAlign w:val="center"/>
          </w:tcPr>
          <w:p>
            <w:pPr>
              <w:pStyle w:val="93"/>
              <w:keepNext w:val="0"/>
              <w:keepLines w:val="0"/>
              <w:pageBreakBefore w:val="0"/>
              <w:kinsoku/>
              <w:wordWrap/>
              <w:overflowPunct/>
              <w:topLinePunct w:val="0"/>
              <w:autoSpaceDE/>
              <w:autoSpaceDN/>
              <w:bidi w:val="0"/>
              <w:spacing w:line="380" w:lineRule="atLeast"/>
              <w:jc w:val="left"/>
              <w:textAlignment w:val="auto"/>
              <w:outlineLvl w:val="9"/>
              <w:rPr>
                <w:rFonts w:hint="default" w:ascii="Arial" w:hAnsi="Arial" w:cs="Arial"/>
                <w:color w:val="auto"/>
                <w:sz w:val="21"/>
                <w:szCs w:val="21"/>
                <w:highlight w:val="none"/>
                <w:shd w:val="clear" w:color="auto" w:fill="auto"/>
              </w:rPr>
            </w:pPr>
            <w:r>
              <w:rPr>
                <w:rFonts w:hint="default" w:ascii="Arial" w:hAnsi="Arial" w:cs="Arial"/>
                <w:color w:val="auto"/>
                <w:kern w:val="0"/>
                <w:sz w:val="21"/>
                <w:szCs w:val="21"/>
                <w:highlight w:val="none"/>
                <w:shd w:val="clear" w:color="auto" w:fill="auto"/>
              </w:rPr>
              <w:t>磋商供应商应按以上要求提供材料，且必须在有效期内，否则其内容将不予承认，其投标文件将被否决。如各类证件在年检、升级、变更的，不能提供的，应有相应的主管部门出具的书面材料原件。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2.2.1</w:t>
            </w:r>
          </w:p>
        </w:tc>
        <w:tc>
          <w:tcPr>
            <w:tcW w:w="2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93"/>
              <w:keepNext w:val="0"/>
              <w:keepLines w:val="0"/>
              <w:pageBreakBefore w:val="0"/>
              <w:kinsoku/>
              <w:wordWrap/>
              <w:overflowPunct/>
              <w:topLinePunct w:val="0"/>
              <w:autoSpaceDE/>
              <w:autoSpaceDN/>
              <w:bidi w:val="0"/>
              <w:spacing w:line="360" w:lineRule="atLeast"/>
              <w:jc w:val="center"/>
              <w:textAlignment w:val="auto"/>
              <w:outlineLvl w:val="9"/>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分值构成</w:t>
            </w:r>
          </w:p>
          <w:p>
            <w:pPr>
              <w:pStyle w:val="93"/>
              <w:keepNext w:val="0"/>
              <w:keepLines w:val="0"/>
              <w:pageBreakBefore w:val="0"/>
              <w:kinsoku/>
              <w:wordWrap/>
              <w:overflowPunct/>
              <w:topLinePunct w:val="0"/>
              <w:autoSpaceDE/>
              <w:autoSpaceDN/>
              <w:bidi w:val="0"/>
              <w:spacing w:line="360" w:lineRule="atLeast"/>
              <w:jc w:val="center"/>
              <w:textAlignment w:val="auto"/>
              <w:outlineLvl w:val="9"/>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（总分100分）</w:t>
            </w:r>
          </w:p>
        </w:tc>
        <w:tc>
          <w:tcPr>
            <w:tcW w:w="4885"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pageBreakBefore w:val="0"/>
              <w:kinsoku/>
              <w:wordWrap/>
              <w:overflowPunct/>
              <w:topLinePunct w:val="0"/>
              <w:autoSpaceDE/>
              <w:autoSpaceDN/>
              <w:bidi w:val="0"/>
              <w:spacing w:line="380" w:lineRule="atLeast"/>
              <w:jc w:val="left"/>
              <w:textAlignment w:val="auto"/>
              <w:outlineLvl w:val="9"/>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商务技术部分：</w:t>
            </w:r>
            <w:r>
              <w:rPr>
                <w:rFonts w:hint="eastAsia" w:ascii="Arial" w:hAnsi="Arial" w:cs="Arial"/>
                <w:color w:val="auto"/>
                <w:sz w:val="21"/>
                <w:szCs w:val="21"/>
                <w:highlight w:val="none"/>
                <w:shd w:val="clear" w:color="auto" w:fill="auto"/>
                <w:lang w:val="en-US" w:eastAsia="zh-CN"/>
              </w:rPr>
              <w:t>70</w:t>
            </w:r>
            <w:r>
              <w:rPr>
                <w:rFonts w:hint="default" w:ascii="Arial" w:hAnsi="Arial" w:cs="Arial"/>
                <w:color w:val="auto"/>
                <w:sz w:val="21"/>
                <w:szCs w:val="21"/>
                <w:highlight w:val="none"/>
                <w:shd w:val="clear" w:color="auto" w:fill="auto"/>
              </w:rPr>
              <w:t>分</w:t>
            </w:r>
          </w:p>
          <w:p>
            <w:pPr>
              <w:pStyle w:val="93"/>
              <w:keepNext w:val="0"/>
              <w:keepLines w:val="0"/>
              <w:pageBreakBefore w:val="0"/>
              <w:kinsoku/>
              <w:wordWrap/>
              <w:overflowPunct/>
              <w:topLinePunct w:val="0"/>
              <w:autoSpaceDE/>
              <w:autoSpaceDN/>
              <w:bidi w:val="0"/>
              <w:spacing w:line="380" w:lineRule="atLeast"/>
              <w:jc w:val="left"/>
              <w:textAlignment w:val="auto"/>
              <w:outlineLvl w:val="9"/>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报价部分：</w:t>
            </w:r>
            <w:r>
              <w:rPr>
                <w:rFonts w:hint="eastAsia" w:ascii="Arial" w:hAnsi="Arial" w:cs="Arial"/>
                <w:color w:val="auto"/>
                <w:sz w:val="21"/>
                <w:szCs w:val="21"/>
                <w:highlight w:val="none"/>
                <w:shd w:val="clear" w:color="auto" w:fill="auto"/>
                <w:lang w:val="en-US" w:eastAsia="zh-CN"/>
              </w:rPr>
              <w:t>30</w:t>
            </w:r>
            <w:r>
              <w:rPr>
                <w:rFonts w:hint="default" w:ascii="Arial" w:hAnsi="Arial" w:cs="Arial"/>
                <w:color w:val="auto"/>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741" w:type="dxa"/>
            <w:vMerge w:val="restart"/>
            <w:tcBorders>
              <w:top w:val="single" w:color="auto" w:sz="4" w:space="0"/>
              <w:left w:val="single" w:color="auto" w:sz="4" w:space="0"/>
              <w:right w:val="single" w:color="auto" w:sz="4" w:space="0"/>
            </w:tcBorders>
            <w:shd w:val="clear" w:color="auto" w:fill="auto"/>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2.2.2（1）</w:t>
            </w:r>
          </w:p>
        </w:tc>
        <w:tc>
          <w:tcPr>
            <w:tcW w:w="1102" w:type="dxa"/>
            <w:vMerge w:val="restart"/>
            <w:tcBorders>
              <w:top w:val="single" w:color="auto" w:sz="4" w:space="0"/>
              <w:left w:val="single" w:color="auto" w:sz="4" w:space="0"/>
              <w:right w:val="single" w:color="auto" w:sz="4" w:space="0"/>
            </w:tcBorders>
            <w:shd w:val="clear" w:color="auto" w:fill="auto"/>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商务</w:t>
            </w:r>
          </w:p>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技术</w:t>
            </w:r>
          </w:p>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部分</w:t>
            </w:r>
          </w:p>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评分</w:t>
            </w:r>
          </w:p>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标准</w:t>
            </w:r>
          </w:p>
          <w:p>
            <w:pPr>
              <w:snapToGrid w:val="0"/>
              <w:spacing w:line="240" w:lineRule="auto"/>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w:t>
            </w:r>
            <w:r>
              <w:rPr>
                <w:rFonts w:hint="eastAsia" w:ascii="Arial" w:hAnsi="Arial" w:cs="Arial"/>
                <w:color w:val="auto"/>
                <w:sz w:val="21"/>
                <w:szCs w:val="21"/>
                <w:highlight w:val="none"/>
                <w:shd w:val="clear" w:color="auto" w:fill="auto"/>
                <w:lang w:val="en-US" w:eastAsia="zh-CN"/>
              </w:rPr>
              <w:t>70</w:t>
            </w:r>
            <w:r>
              <w:rPr>
                <w:rFonts w:hint="default" w:ascii="Arial" w:hAnsi="Arial" w:cs="Arial"/>
                <w:color w:val="auto"/>
                <w:sz w:val="21"/>
                <w:szCs w:val="21"/>
                <w:highlight w:val="none"/>
                <w:shd w:val="clear" w:color="auto" w:fill="auto"/>
              </w:rPr>
              <w:t>分）</w:t>
            </w:r>
          </w:p>
        </w:tc>
        <w:tc>
          <w:tcPr>
            <w:tcW w:w="76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93"/>
              <w:keepNext w:val="0"/>
              <w:keepLines w:val="0"/>
              <w:pageBreakBefore w:val="0"/>
              <w:kinsoku/>
              <w:wordWrap/>
              <w:overflowPunct/>
              <w:topLinePunct w:val="0"/>
              <w:autoSpaceDE/>
              <w:autoSpaceDN/>
              <w:bidi w:val="0"/>
              <w:spacing w:line="380" w:lineRule="atLeast"/>
              <w:textAlignment w:val="auto"/>
              <w:outlineLvl w:val="9"/>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磋商供应商商务技术部分的最终得分为磋商小组成员的有效评分的算术平均值（计算评分值时保留二位小数，第三位四舍五入）。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5" w:hRule="atLeast"/>
        </w:trPr>
        <w:tc>
          <w:tcPr>
            <w:tcW w:w="741" w:type="dxa"/>
            <w:vMerge w:val="continue"/>
            <w:tcBorders>
              <w:left w:val="single" w:color="auto" w:sz="4" w:space="0"/>
              <w:right w:val="single" w:color="auto" w:sz="4" w:space="0"/>
            </w:tcBorders>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tcBorders>
              <w:left w:val="single" w:color="auto" w:sz="4" w:space="0"/>
              <w:right w:val="single" w:color="auto" w:sz="4" w:space="0"/>
            </w:tcBorders>
            <w:vAlign w:val="center"/>
          </w:tcPr>
          <w:p>
            <w:pPr>
              <w:widowControl/>
              <w:snapToGrid w:val="0"/>
              <w:spacing w:line="240" w:lineRule="auto"/>
              <w:jc w:val="center"/>
              <w:rPr>
                <w:rFonts w:hint="default" w:ascii="Arial" w:hAnsi="Arial" w:cs="Arial"/>
                <w:color w:val="auto"/>
                <w:sz w:val="21"/>
                <w:szCs w:val="21"/>
                <w:highlight w:val="none"/>
                <w:shd w:val="clear" w:color="auto" w:fill="auto"/>
              </w:rPr>
            </w:pPr>
          </w:p>
        </w:tc>
        <w:tc>
          <w:tcPr>
            <w:tcW w:w="2722" w:type="dxa"/>
            <w:gridSpan w:val="2"/>
            <w:tcBorders>
              <w:left w:val="single" w:color="auto" w:sz="4" w:space="0"/>
            </w:tcBorders>
            <w:vAlign w:val="center"/>
          </w:tcPr>
          <w:p>
            <w:pPr>
              <w:jc w:val="center"/>
              <w:rPr>
                <w:rFonts w:hint="default" w:ascii="Arial" w:hAnsi="Arial" w:cs="Arial"/>
                <w:color w:val="auto"/>
                <w:highlight w:val="none"/>
                <w:shd w:val="clear" w:color="auto" w:fill="auto"/>
                <w:lang w:val="zh-CN"/>
              </w:rPr>
            </w:pPr>
            <w:r>
              <w:rPr>
                <w:rFonts w:hint="default" w:ascii="Arial" w:hAnsi="Arial" w:cs="Arial"/>
                <w:color w:val="auto"/>
                <w:highlight w:val="none"/>
                <w:shd w:val="clear" w:color="auto" w:fill="auto"/>
                <w:lang w:val="zh-CN"/>
              </w:rPr>
              <w:t>同类业绩</w:t>
            </w:r>
          </w:p>
          <w:p>
            <w:pPr>
              <w:jc w:val="center"/>
              <w:rPr>
                <w:rFonts w:hint="default" w:ascii="Arial" w:hAnsi="Arial" w:cs="Arial"/>
                <w:color w:val="auto"/>
                <w:highlight w:val="none"/>
                <w:shd w:val="clear" w:color="auto" w:fill="auto"/>
                <w:lang w:val="en-US" w:eastAsia="zh-CN"/>
              </w:rPr>
            </w:pPr>
            <w:r>
              <w:rPr>
                <w:rFonts w:hint="default" w:ascii="Arial" w:hAnsi="Arial" w:cs="Arial"/>
                <w:color w:val="auto"/>
                <w:highlight w:val="none"/>
                <w:shd w:val="clear" w:color="auto" w:fill="auto"/>
                <w:lang w:val="zh-CN"/>
              </w:rPr>
              <w:t>（</w:t>
            </w:r>
            <w:r>
              <w:rPr>
                <w:rFonts w:hint="default" w:ascii="Arial" w:hAnsi="Arial" w:cs="Arial"/>
                <w:color w:val="auto"/>
                <w:highlight w:val="none"/>
                <w:shd w:val="clear" w:color="auto" w:fill="auto"/>
                <w:lang w:val="en-US" w:eastAsia="zh-CN"/>
              </w:rPr>
              <w:t>1</w:t>
            </w:r>
            <w:r>
              <w:rPr>
                <w:rFonts w:hint="eastAsia" w:ascii="Arial" w:hAnsi="Arial" w:cs="Arial"/>
                <w:color w:val="auto"/>
                <w:highlight w:val="none"/>
                <w:shd w:val="clear" w:color="auto" w:fill="auto"/>
                <w:lang w:val="en-US" w:eastAsia="zh-CN"/>
              </w:rPr>
              <w:t>.5</w:t>
            </w:r>
            <w:r>
              <w:rPr>
                <w:rFonts w:hint="default" w:ascii="Arial" w:hAnsi="Arial" w:cs="Arial"/>
                <w:color w:val="auto"/>
                <w:highlight w:val="none"/>
                <w:shd w:val="clear" w:color="auto" w:fill="auto"/>
                <w:lang w:val="en-US" w:eastAsia="zh-CN"/>
              </w:rPr>
              <w:t>分</w:t>
            </w:r>
            <w:r>
              <w:rPr>
                <w:rFonts w:hint="default" w:ascii="Arial" w:hAnsi="Arial" w:cs="Arial"/>
                <w:color w:val="auto"/>
                <w:highlight w:val="none"/>
                <w:shd w:val="clear" w:color="auto" w:fill="auto"/>
                <w:lang w:val="zh-CN"/>
              </w:rPr>
              <w:t>）</w:t>
            </w:r>
          </w:p>
        </w:tc>
        <w:tc>
          <w:tcPr>
            <w:tcW w:w="4885" w:type="dxa"/>
            <w:vAlign w:val="top"/>
          </w:tcPr>
          <w:p>
            <w:pPr>
              <w:keepNext w:val="0"/>
              <w:keepLines w:val="0"/>
              <w:pageBreakBefore w:val="0"/>
              <w:widowControl w:val="0"/>
              <w:kinsoku/>
              <w:wordWrap/>
              <w:overflowPunct/>
              <w:topLinePunct w:val="0"/>
              <w:autoSpaceDE/>
              <w:autoSpaceDN/>
              <w:bidi w:val="0"/>
              <w:adjustRightInd/>
              <w:snapToGrid/>
              <w:spacing w:line="380" w:lineRule="atLeast"/>
              <w:textAlignment w:val="auto"/>
              <w:outlineLvl w:val="9"/>
              <w:rPr>
                <w:rFonts w:hint="default" w:ascii="Arial" w:hAnsi="Arial" w:eastAsia="宋体" w:cs="Arial"/>
                <w:color w:val="auto"/>
                <w:sz w:val="21"/>
                <w:szCs w:val="21"/>
                <w:highlight w:val="none"/>
                <w:shd w:val="clear" w:color="auto" w:fill="auto"/>
              </w:rPr>
            </w:pPr>
            <w:r>
              <w:rPr>
                <w:rFonts w:hint="default" w:ascii="Arial" w:hAnsi="Arial" w:eastAsia="宋体" w:cs="Arial"/>
                <w:color w:val="auto"/>
                <w:sz w:val="21"/>
                <w:szCs w:val="21"/>
                <w:highlight w:val="none"/>
                <w:shd w:val="clear" w:color="auto" w:fill="auto"/>
              </w:rPr>
              <w:t>根据磋商供应商201</w:t>
            </w:r>
            <w:r>
              <w:rPr>
                <w:rFonts w:hint="default" w:ascii="Arial" w:hAnsi="Arial" w:cs="Arial"/>
                <w:color w:val="auto"/>
                <w:sz w:val="21"/>
                <w:szCs w:val="21"/>
                <w:highlight w:val="none"/>
                <w:shd w:val="clear" w:color="auto" w:fill="auto"/>
                <w:lang w:val="en-US" w:eastAsia="zh-CN"/>
              </w:rPr>
              <w:t>9</w:t>
            </w:r>
            <w:r>
              <w:rPr>
                <w:rFonts w:hint="default" w:ascii="Arial" w:hAnsi="Arial" w:eastAsia="宋体" w:cs="Arial"/>
                <w:color w:val="auto"/>
                <w:sz w:val="21"/>
                <w:szCs w:val="21"/>
                <w:highlight w:val="none"/>
                <w:shd w:val="clear" w:color="auto" w:fill="auto"/>
              </w:rPr>
              <w:t>年1月1日以来同类项目业绩，每</w:t>
            </w:r>
            <w:r>
              <w:rPr>
                <w:rFonts w:hint="eastAsia" w:ascii="Arial" w:hAnsi="Arial" w:cs="Arial"/>
                <w:color w:val="auto"/>
                <w:sz w:val="21"/>
                <w:szCs w:val="21"/>
                <w:highlight w:val="none"/>
                <w:shd w:val="clear" w:color="auto" w:fill="auto"/>
                <w:lang w:val="en-US" w:eastAsia="zh-CN"/>
              </w:rPr>
              <w:t>1</w:t>
            </w:r>
            <w:r>
              <w:rPr>
                <w:rFonts w:hint="default" w:ascii="Arial" w:hAnsi="Arial" w:eastAsia="宋体" w:cs="Arial"/>
                <w:color w:val="auto"/>
                <w:sz w:val="21"/>
                <w:szCs w:val="21"/>
                <w:highlight w:val="none"/>
                <w:shd w:val="clear" w:color="auto" w:fill="auto"/>
              </w:rPr>
              <w:t>个业绩得</w:t>
            </w:r>
            <w:r>
              <w:rPr>
                <w:rFonts w:hint="eastAsia" w:ascii="Arial" w:hAnsi="Arial" w:cs="Arial"/>
                <w:color w:val="auto"/>
                <w:sz w:val="21"/>
                <w:szCs w:val="21"/>
                <w:highlight w:val="none"/>
                <w:shd w:val="clear" w:color="auto" w:fill="auto"/>
                <w:lang w:val="en-US" w:eastAsia="zh-CN"/>
              </w:rPr>
              <w:t>0.5</w:t>
            </w:r>
            <w:r>
              <w:rPr>
                <w:rFonts w:hint="default" w:ascii="Arial" w:hAnsi="Arial" w:eastAsia="宋体" w:cs="Arial"/>
                <w:color w:val="auto"/>
                <w:sz w:val="21"/>
                <w:szCs w:val="21"/>
                <w:highlight w:val="none"/>
                <w:shd w:val="clear" w:color="auto" w:fill="auto"/>
              </w:rPr>
              <w:t>分，最高得</w:t>
            </w:r>
            <w:r>
              <w:rPr>
                <w:rFonts w:hint="default" w:ascii="Arial" w:hAnsi="Arial" w:cs="Arial"/>
                <w:color w:val="auto"/>
                <w:sz w:val="21"/>
                <w:szCs w:val="21"/>
                <w:highlight w:val="none"/>
                <w:shd w:val="clear" w:color="auto" w:fill="auto"/>
                <w:lang w:val="en-US" w:eastAsia="zh-CN"/>
              </w:rPr>
              <w:t>1</w:t>
            </w:r>
            <w:r>
              <w:rPr>
                <w:rFonts w:hint="eastAsia" w:ascii="Arial" w:hAnsi="Arial" w:cs="Arial"/>
                <w:color w:val="auto"/>
                <w:sz w:val="21"/>
                <w:szCs w:val="21"/>
                <w:highlight w:val="none"/>
                <w:shd w:val="clear" w:color="auto" w:fill="auto"/>
                <w:lang w:val="en-US" w:eastAsia="zh-CN"/>
              </w:rPr>
              <w:t>.5</w:t>
            </w:r>
            <w:r>
              <w:rPr>
                <w:rFonts w:hint="default" w:ascii="Arial" w:hAnsi="Arial" w:eastAsia="宋体" w:cs="Arial"/>
                <w:color w:val="auto"/>
                <w:sz w:val="21"/>
                <w:szCs w:val="21"/>
                <w:highlight w:val="none"/>
                <w:shd w:val="clear" w:color="auto" w:fill="auto"/>
              </w:rPr>
              <w:t>分。</w:t>
            </w:r>
          </w:p>
          <w:p>
            <w:pPr>
              <w:keepNext w:val="0"/>
              <w:keepLines w:val="0"/>
              <w:pageBreakBefore w:val="0"/>
              <w:widowControl w:val="0"/>
              <w:kinsoku/>
              <w:wordWrap/>
              <w:overflowPunct/>
              <w:topLinePunct w:val="0"/>
              <w:autoSpaceDE/>
              <w:autoSpaceDN/>
              <w:bidi w:val="0"/>
              <w:adjustRightInd/>
              <w:snapToGrid/>
              <w:spacing w:line="380" w:lineRule="atLeast"/>
              <w:textAlignment w:val="auto"/>
              <w:outlineLvl w:val="9"/>
              <w:rPr>
                <w:rFonts w:hint="default" w:ascii="Arial" w:hAnsi="Arial" w:eastAsia="宋体" w:cs="Arial"/>
                <w:color w:val="auto"/>
                <w:sz w:val="21"/>
                <w:szCs w:val="21"/>
                <w:highlight w:val="none"/>
                <w:shd w:val="clear" w:color="auto" w:fill="auto"/>
                <w:lang w:val="en-US" w:eastAsia="zh-CN" w:bidi="ar-SA"/>
              </w:rPr>
            </w:pPr>
            <w:r>
              <w:rPr>
                <w:rFonts w:hint="default" w:ascii="Arial" w:hAnsi="Arial" w:eastAsia="宋体" w:cs="Arial"/>
                <w:b/>
                <w:bCs/>
                <w:color w:val="auto"/>
                <w:sz w:val="21"/>
                <w:szCs w:val="21"/>
                <w:highlight w:val="none"/>
                <w:shd w:val="clear" w:color="auto" w:fill="auto"/>
                <w:lang w:val="zh-CN"/>
              </w:rPr>
              <w:t>（合同有效性认定：1.业绩以合同签订时间为准。2.提供合同和发票或中标通知书和</w:t>
            </w:r>
            <w:r>
              <w:rPr>
                <w:rFonts w:hint="eastAsia" w:ascii="Arial" w:hAnsi="Arial" w:cs="Arial"/>
                <w:b/>
                <w:bCs/>
                <w:color w:val="auto"/>
                <w:sz w:val="21"/>
                <w:szCs w:val="21"/>
                <w:highlight w:val="none"/>
                <w:shd w:val="clear" w:color="auto" w:fill="auto"/>
                <w:lang w:val="zh-CN"/>
              </w:rPr>
              <w:t>合同</w:t>
            </w:r>
            <w:r>
              <w:rPr>
                <w:rFonts w:hint="default" w:ascii="Arial" w:hAnsi="Arial" w:eastAsia="宋体" w:cs="Arial"/>
                <w:b/>
                <w:bCs/>
                <w:color w:val="auto"/>
                <w:sz w:val="21"/>
                <w:szCs w:val="21"/>
                <w:highlight w:val="none"/>
                <w:shd w:val="clear" w:color="auto" w:fill="auto"/>
                <w:lang w:val="zh-CN"/>
              </w:rPr>
              <w:t>的扫描件加盖电子签章为准，二者缺一不可，否则不得分。）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5" w:hRule="atLeast"/>
        </w:trPr>
        <w:tc>
          <w:tcPr>
            <w:tcW w:w="741" w:type="dxa"/>
            <w:vMerge w:val="continue"/>
            <w:tcBorders>
              <w:left w:val="single" w:color="auto" w:sz="4" w:space="0"/>
              <w:right w:val="single" w:color="auto" w:sz="4" w:space="0"/>
            </w:tcBorders>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tcBorders>
              <w:left w:val="single" w:color="auto" w:sz="4" w:space="0"/>
              <w:right w:val="single" w:color="auto" w:sz="4" w:space="0"/>
            </w:tcBorders>
            <w:vAlign w:val="center"/>
          </w:tcPr>
          <w:p>
            <w:pPr>
              <w:widowControl/>
              <w:snapToGrid w:val="0"/>
              <w:spacing w:line="240" w:lineRule="auto"/>
              <w:jc w:val="center"/>
              <w:rPr>
                <w:rFonts w:hint="default" w:ascii="Arial" w:hAnsi="Arial" w:cs="Arial"/>
                <w:color w:val="auto"/>
                <w:sz w:val="21"/>
                <w:szCs w:val="21"/>
                <w:highlight w:val="none"/>
                <w:shd w:val="clear" w:color="auto" w:fill="auto"/>
              </w:rPr>
            </w:pPr>
          </w:p>
        </w:tc>
        <w:tc>
          <w:tcPr>
            <w:tcW w:w="2722" w:type="dxa"/>
            <w:gridSpan w:val="2"/>
            <w:tcBorders>
              <w:left w:val="single" w:color="auto" w:sz="4" w:space="0"/>
            </w:tcBorders>
            <w:vAlign w:val="center"/>
          </w:tcPr>
          <w:p>
            <w:pPr>
              <w:jc w:val="center"/>
              <w:rPr>
                <w:rFonts w:hint="default" w:ascii="Arial" w:hAnsi="Arial" w:cs="Arial"/>
                <w:color w:val="auto"/>
                <w:highlight w:val="none"/>
                <w:shd w:val="clear" w:color="auto" w:fill="auto"/>
                <w:lang w:val="zh-CN"/>
              </w:rPr>
            </w:pPr>
            <w:r>
              <w:rPr>
                <w:rFonts w:hint="default" w:ascii="Arial" w:hAnsi="Arial" w:cs="Arial"/>
                <w:color w:val="auto"/>
                <w:highlight w:val="none"/>
                <w:shd w:val="clear" w:color="auto" w:fill="auto"/>
                <w:lang w:val="zh-CN"/>
              </w:rPr>
              <w:t>磋商供应商综合实力</w:t>
            </w:r>
          </w:p>
          <w:p>
            <w:pPr>
              <w:jc w:val="center"/>
              <w:rPr>
                <w:rFonts w:hint="default" w:ascii="Arial" w:hAnsi="Arial" w:cs="Arial"/>
                <w:color w:val="auto"/>
                <w:highlight w:val="none"/>
                <w:shd w:val="clear" w:color="auto" w:fill="auto"/>
                <w:lang w:val="zh-CN"/>
              </w:rPr>
            </w:pPr>
            <w:r>
              <w:rPr>
                <w:rFonts w:hint="default" w:ascii="Arial" w:hAnsi="Arial" w:cs="Arial"/>
                <w:color w:val="auto"/>
                <w:highlight w:val="none"/>
                <w:shd w:val="clear" w:color="auto" w:fill="auto"/>
                <w:lang w:val="zh-CN" w:eastAsia="zh-CN"/>
              </w:rPr>
              <w:t>（</w:t>
            </w:r>
            <w:r>
              <w:rPr>
                <w:rFonts w:hint="default" w:ascii="Arial" w:hAnsi="Arial" w:cs="Arial"/>
                <w:color w:val="auto"/>
                <w:highlight w:val="none"/>
                <w:shd w:val="clear" w:color="auto" w:fill="auto"/>
                <w:lang w:val="en-US" w:eastAsia="zh-CN"/>
              </w:rPr>
              <w:t>3分</w:t>
            </w:r>
            <w:r>
              <w:rPr>
                <w:rFonts w:hint="default" w:ascii="Arial" w:hAnsi="Arial" w:cs="Arial"/>
                <w:color w:val="auto"/>
                <w:highlight w:val="none"/>
                <w:shd w:val="clear" w:color="auto" w:fill="auto"/>
                <w:lang w:val="zh-CN" w:eastAsia="zh-CN"/>
              </w:rPr>
              <w:t>）</w:t>
            </w:r>
          </w:p>
        </w:tc>
        <w:tc>
          <w:tcPr>
            <w:tcW w:w="4885" w:type="dxa"/>
            <w:vAlign w:val="top"/>
          </w:tcPr>
          <w:p>
            <w:pPr>
              <w:keepNext w:val="0"/>
              <w:keepLines w:val="0"/>
              <w:pageBreakBefore w:val="0"/>
              <w:widowControl w:val="0"/>
              <w:kinsoku/>
              <w:wordWrap/>
              <w:overflowPunct/>
              <w:topLinePunct w:val="0"/>
              <w:autoSpaceDE/>
              <w:autoSpaceDN/>
              <w:bidi w:val="0"/>
              <w:adjustRightInd/>
              <w:snapToGrid/>
              <w:spacing w:line="380" w:lineRule="atLeast"/>
              <w:textAlignment w:val="auto"/>
              <w:outlineLvl w:val="9"/>
              <w:rPr>
                <w:rFonts w:hint="default" w:ascii="Arial" w:hAnsi="Arial" w:cs="Arial"/>
                <w:color w:val="auto"/>
                <w:szCs w:val="21"/>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380" w:lineRule="atLeast"/>
              <w:textAlignment w:val="auto"/>
              <w:outlineLvl w:val="9"/>
              <w:rPr>
                <w:rFonts w:hint="default" w:ascii="Arial" w:hAnsi="Arial" w:eastAsia="宋体" w:cs="Arial"/>
                <w:b/>
                <w:bCs/>
                <w:color w:val="auto"/>
                <w:sz w:val="21"/>
                <w:szCs w:val="21"/>
                <w:highlight w:val="none"/>
                <w:shd w:val="clear" w:color="auto" w:fill="auto"/>
                <w:lang w:val="zh-CN"/>
              </w:rPr>
            </w:pPr>
            <w:r>
              <w:rPr>
                <w:rFonts w:hint="default" w:ascii="Arial" w:hAnsi="Arial" w:cs="Arial"/>
                <w:color w:val="auto"/>
                <w:szCs w:val="21"/>
                <w:highlight w:val="none"/>
                <w:shd w:val="clear" w:color="auto" w:fill="auto"/>
                <w:lang w:eastAsia="zh-CN"/>
              </w:rPr>
              <w:t>根据磋商</w:t>
            </w:r>
            <w:r>
              <w:rPr>
                <w:rFonts w:hint="default" w:ascii="Arial" w:hAnsi="Arial" w:cs="Arial"/>
                <w:color w:val="auto"/>
                <w:szCs w:val="21"/>
                <w:highlight w:val="none"/>
                <w:shd w:val="clear" w:color="auto" w:fill="auto"/>
              </w:rPr>
              <w:t>供应商</w:t>
            </w:r>
            <w:r>
              <w:rPr>
                <w:rFonts w:hint="default" w:ascii="Arial" w:hAnsi="Arial" w:cs="Arial"/>
                <w:color w:val="auto"/>
                <w:szCs w:val="21"/>
                <w:highlight w:val="none"/>
                <w:shd w:val="clear" w:color="auto" w:fill="auto"/>
                <w:lang w:eastAsia="zh-CN"/>
              </w:rPr>
              <w:t>是否</w:t>
            </w:r>
            <w:r>
              <w:rPr>
                <w:rFonts w:hint="default" w:ascii="Arial" w:hAnsi="Arial" w:cs="Arial"/>
                <w:color w:val="auto"/>
                <w:szCs w:val="21"/>
                <w:highlight w:val="none"/>
                <w:shd w:val="clear" w:color="auto" w:fill="auto"/>
              </w:rPr>
              <w:t>具有信息技术服务管理体系证书</w:t>
            </w:r>
            <w:r>
              <w:rPr>
                <w:rFonts w:hint="default" w:ascii="Arial" w:hAnsi="Arial" w:cs="Arial"/>
                <w:color w:val="auto"/>
                <w:szCs w:val="21"/>
                <w:highlight w:val="none"/>
                <w:shd w:val="clear" w:color="auto" w:fill="auto"/>
                <w:lang w:eastAsia="zh-CN"/>
              </w:rPr>
              <w:t>、</w:t>
            </w:r>
            <w:r>
              <w:rPr>
                <w:rFonts w:hint="default" w:ascii="Arial" w:hAnsi="Arial" w:cs="Arial"/>
                <w:color w:val="auto"/>
                <w:szCs w:val="21"/>
                <w:highlight w:val="none"/>
                <w:shd w:val="clear" w:color="auto" w:fill="auto"/>
              </w:rPr>
              <w:t>信息安全管理体系证书</w:t>
            </w:r>
            <w:r>
              <w:rPr>
                <w:rFonts w:hint="default" w:ascii="Arial" w:hAnsi="Arial" w:cs="Arial"/>
                <w:color w:val="auto"/>
                <w:szCs w:val="21"/>
                <w:highlight w:val="none"/>
                <w:shd w:val="clear" w:color="auto" w:fill="auto"/>
                <w:lang w:eastAsia="zh-CN"/>
              </w:rPr>
              <w:t>、</w:t>
            </w:r>
            <w:r>
              <w:rPr>
                <w:rFonts w:hint="default" w:ascii="Arial" w:hAnsi="Arial" w:cs="Arial"/>
                <w:color w:val="auto"/>
                <w:szCs w:val="21"/>
                <w:highlight w:val="none"/>
                <w:shd w:val="clear" w:color="auto" w:fill="auto"/>
              </w:rPr>
              <w:t>质量管理体系证书。提供证书扫描件加盖电子签章，每个证书在有效期内得1分，否则不得分，最高3分。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741"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line="360" w:lineRule="atLeast"/>
              <w:ind w:firstLine="0" w:firstLineChars="0"/>
              <w:textAlignment w:val="auto"/>
              <w:outlineLvl w:val="9"/>
              <w:rPr>
                <w:rFonts w:hint="default" w:ascii="Arial" w:hAnsi="Arial" w:cs="Arial"/>
                <w:color w:val="auto"/>
                <w:sz w:val="21"/>
                <w:szCs w:val="21"/>
                <w:highlight w:val="none"/>
                <w:shd w:val="clear" w:color="auto" w:fill="auto"/>
              </w:rPr>
            </w:pPr>
          </w:p>
        </w:tc>
        <w:tc>
          <w:tcPr>
            <w:tcW w:w="1102"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line="360" w:lineRule="atLeast"/>
              <w:ind w:firstLine="0" w:firstLineChars="0"/>
              <w:textAlignment w:val="auto"/>
              <w:outlineLvl w:val="9"/>
              <w:rPr>
                <w:rFonts w:hint="default" w:ascii="Arial" w:hAnsi="Arial" w:cs="Arial"/>
                <w:color w:val="auto"/>
                <w:sz w:val="21"/>
                <w:szCs w:val="21"/>
                <w:highlight w:val="none"/>
                <w:shd w:val="clear" w:color="auto" w:fill="auto"/>
              </w:rPr>
            </w:pPr>
          </w:p>
        </w:tc>
        <w:tc>
          <w:tcPr>
            <w:tcW w:w="1350" w:type="dxa"/>
            <w:vMerge w:val="restart"/>
            <w:tcBorders>
              <w:left w:val="single" w:color="auto" w:sz="4" w:space="0"/>
            </w:tcBorders>
            <w:vAlign w:val="center"/>
          </w:tcPr>
          <w:p>
            <w:pPr>
              <w:jc w:val="center"/>
              <w:rPr>
                <w:rFonts w:hint="default" w:ascii="Arial" w:hAnsi="Arial" w:cs="Arial"/>
                <w:color w:val="auto"/>
                <w:highlight w:val="none"/>
                <w:shd w:val="clear" w:color="auto" w:fill="auto"/>
                <w:lang w:val="zh-CN" w:eastAsia="zh-CN"/>
              </w:rPr>
            </w:pPr>
            <w:r>
              <w:rPr>
                <w:rFonts w:hint="default" w:ascii="Arial" w:hAnsi="Arial" w:cs="Arial"/>
                <w:color w:val="auto"/>
                <w:highlight w:val="none"/>
                <w:shd w:val="clear" w:color="auto" w:fill="auto"/>
                <w:lang w:val="en-US" w:eastAsia="zh-CN"/>
              </w:rPr>
              <w:t xml:space="preserve"> </w:t>
            </w:r>
            <w:r>
              <w:rPr>
                <w:rFonts w:hint="default" w:ascii="Arial" w:hAnsi="Arial" w:cs="Arial"/>
                <w:color w:val="auto"/>
                <w:highlight w:val="none"/>
                <w:shd w:val="clear" w:color="auto" w:fill="auto"/>
                <w:lang w:val="zh-CN"/>
              </w:rPr>
              <w:t>产品性能</w:t>
            </w:r>
            <w:r>
              <w:rPr>
                <w:rFonts w:hint="default" w:ascii="Arial" w:hAnsi="Arial" w:cs="Arial"/>
                <w:color w:val="auto"/>
                <w:highlight w:val="none"/>
                <w:shd w:val="clear" w:color="auto" w:fill="auto"/>
                <w:lang w:val="zh-CN" w:eastAsia="zh-CN"/>
              </w:rPr>
              <w:t>、技术参数</w:t>
            </w:r>
          </w:p>
          <w:p>
            <w:pPr>
              <w:jc w:val="center"/>
              <w:rPr>
                <w:rFonts w:hint="default" w:ascii="Arial" w:hAnsi="Arial" w:cs="Arial"/>
                <w:color w:val="auto"/>
                <w:highlight w:val="none"/>
                <w:shd w:val="clear" w:color="auto" w:fill="auto"/>
                <w:lang w:val="en-US" w:eastAsia="zh-CN"/>
              </w:rPr>
            </w:pPr>
            <w:r>
              <w:rPr>
                <w:rFonts w:hint="default" w:ascii="Arial" w:hAnsi="Arial" w:cs="Arial"/>
                <w:color w:val="auto"/>
                <w:highlight w:val="none"/>
                <w:shd w:val="clear" w:color="auto" w:fill="auto"/>
                <w:lang w:val="en-US" w:eastAsia="zh-CN"/>
              </w:rPr>
              <w:t>（</w:t>
            </w:r>
            <w:r>
              <w:rPr>
                <w:rFonts w:hint="eastAsia" w:ascii="Arial" w:hAnsi="Arial" w:cs="Arial"/>
                <w:color w:val="auto"/>
                <w:highlight w:val="none"/>
                <w:shd w:val="clear" w:color="auto" w:fill="auto"/>
                <w:lang w:val="en-US" w:eastAsia="zh-CN"/>
              </w:rPr>
              <w:t>48</w:t>
            </w:r>
            <w:r>
              <w:rPr>
                <w:rFonts w:hint="default" w:ascii="Arial" w:hAnsi="Arial" w:cs="Arial"/>
                <w:color w:val="auto"/>
                <w:highlight w:val="none"/>
                <w:shd w:val="clear" w:color="auto" w:fill="auto"/>
                <w:lang w:val="en-US" w:eastAsia="zh-CN"/>
              </w:rPr>
              <w:t>分）</w:t>
            </w:r>
          </w:p>
        </w:tc>
        <w:tc>
          <w:tcPr>
            <w:tcW w:w="1372" w:type="dxa"/>
            <w:tcBorders>
              <w:left w:val="single" w:color="auto" w:sz="4" w:space="0"/>
            </w:tcBorders>
            <w:shd w:val="clear" w:color="auto" w:fill="auto"/>
            <w:vAlign w:val="center"/>
          </w:tcPr>
          <w:p>
            <w:pPr>
              <w:jc w:val="center"/>
              <w:rPr>
                <w:rFonts w:hint="default" w:ascii="Arial" w:hAnsi="Arial" w:eastAsia="宋体" w:cs="Arial"/>
                <w:color w:val="auto"/>
                <w:kern w:val="0"/>
                <w:sz w:val="21"/>
                <w:szCs w:val="21"/>
                <w:highlight w:val="none"/>
                <w:shd w:val="clear" w:color="auto" w:fill="auto"/>
                <w:lang w:val="en-US" w:eastAsia="zh-CN" w:bidi="ar-SA"/>
              </w:rPr>
            </w:pPr>
            <w:r>
              <w:rPr>
                <w:rFonts w:hint="default" w:ascii="Arial" w:hAnsi="Arial" w:eastAsia="宋体" w:cs="Arial"/>
                <w:color w:val="auto"/>
                <w:kern w:val="0"/>
                <w:sz w:val="21"/>
                <w:szCs w:val="21"/>
                <w:highlight w:val="none"/>
                <w:shd w:val="clear" w:color="auto" w:fill="auto"/>
                <w:lang w:val="en-US" w:eastAsia="zh-CN" w:bidi="ar-SA"/>
              </w:rPr>
              <w:t>综合布</w:t>
            </w:r>
          </w:p>
          <w:p>
            <w:pPr>
              <w:jc w:val="center"/>
              <w:rPr>
                <w:rFonts w:hint="default" w:ascii="Arial" w:hAnsi="Arial" w:eastAsia="宋体" w:cs="Arial"/>
                <w:color w:val="auto"/>
                <w:kern w:val="0"/>
                <w:sz w:val="21"/>
                <w:szCs w:val="21"/>
                <w:highlight w:val="none"/>
                <w:shd w:val="clear" w:color="auto" w:fill="auto"/>
                <w:lang w:val="en-US" w:eastAsia="zh-CN" w:bidi="ar-SA"/>
              </w:rPr>
            </w:pPr>
            <w:r>
              <w:rPr>
                <w:rFonts w:hint="default" w:ascii="Arial" w:hAnsi="Arial" w:eastAsia="宋体" w:cs="Arial"/>
                <w:color w:val="auto"/>
                <w:kern w:val="0"/>
                <w:sz w:val="21"/>
                <w:szCs w:val="21"/>
                <w:highlight w:val="none"/>
                <w:shd w:val="clear" w:color="auto" w:fill="auto"/>
                <w:lang w:val="en-US" w:eastAsia="zh-CN" w:bidi="ar-SA"/>
              </w:rPr>
              <w:t>线系统</w:t>
            </w:r>
          </w:p>
          <w:p>
            <w:pPr>
              <w:jc w:val="center"/>
              <w:rPr>
                <w:rFonts w:hint="default" w:ascii="Arial" w:hAnsi="Arial" w:eastAsia="宋体" w:cs="Arial"/>
                <w:color w:val="auto"/>
                <w:kern w:val="0"/>
                <w:sz w:val="21"/>
                <w:szCs w:val="21"/>
                <w:highlight w:val="none"/>
                <w:shd w:val="clear" w:color="auto" w:fill="auto"/>
                <w:lang w:val="en-US" w:eastAsia="zh-CN" w:bidi="ar-SA"/>
              </w:rPr>
            </w:pPr>
            <w:r>
              <w:rPr>
                <w:rFonts w:hint="default" w:ascii="Arial" w:hAnsi="Arial" w:eastAsia="宋体" w:cs="Arial"/>
                <w:color w:val="auto"/>
                <w:kern w:val="0"/>
                <w:sz w:val="21"/>
                <w:szCs w:val="21"/>
                <w:highlight w:val="none"/>
                <w:shd w:val="clear" w:color="auto" w:fill="auto"/>
                <w:lang w:val="zh-CN" w:eastAsia="zh-CN" w:bidi="ar-SA"/>
              </w:rPr>
              <w:t>(0-</w:t>
            </w:r>
            <w:r>
              <w:rPr>
                <w:rFonts w:hint="eastAsia" w:ascii="Arial" w:hAnsi="Arial" w:eastAsia="宋体" w:cs="Arial"/>
                <w:color w:val="auto"/>
                <w:kern w:val="0"/>
                <w:sz w:val="21"/>
                <w:szCs w:val="21"/>
                <w:highlight w:val="none"/>
                <w:shd w:val="clear" w:color="auto" w:fill="auto"/>
                <w:lang w:val="en-US" w:eastAsia="zh-CN" w:bidi="ar-SA"/>
              </w:rPr>
              <w:t>8</w:t>
            </w:r>
            <w:r>
              <w:rPr>
                <w:rFonts w:hint="default" w:ascii="Arial" w:hAnsi="Arial" w:eastAsia="宋体" w:cs="Arial"/>
                <w:color w:val="auto"/>
                <w:kern w:val="0"/>
                <w:sz w:val="21"/>
                <w:szCs w:val="21"/>
                <w:highlight w:val="none"/>
                <w:shd w:val="clear" w:color="auto" w:fill="auto"/>
                <w:lang w:val="zh-CN" w:eastAsia="zh-CN" w:bidi="ar-SA"/>
              </w:rPr>
              <w:t>分)</w:t>
            </w:r>
          </w:p>
        </w:tc>
        <w:tc>
          <w:tcPr>
            <w:tcW w:w="4885" w:type="dxa"/>
            <w:shd w:val="clear" w:color="auto" w:fill="auto"/>
            <w:vAlign w:val="center"/>
          </w:tcPr>
          <w:p>
            <w:pPr>
              <w:pStyle w:val="58"/>
              <w:keepNext w:val="0"/>
              <w:keepLines w:val="0"/>
              <w:pageBreakBefore w:val="0"/>
              <w:numPr>
                <w:ilvl w:val="0"/>
                <w:numId w:val="0"/>
              </w:numPr>
              <w:kinsoku/>
              <w:wordWrap/>
              <w:overflowPunct/>
              <w:topLinePunct w:val="0"/>
              <w:autoSpaceDE/>
              <w:autoSpaceDN/>
              <w:bidi w:val="0"/>
              <w:spacing w:line="380" w:lineRule="atLeast"/>
              <w:textAlignment w:val="auto"/>
              <w:rPr>
                <w:rFonts w:hint="default" w:ascii="Arial" w:hAnsi="Arial" w:eastAsia="宋体" w:cs="Arial"/>
                <w:color w:val="auto"/>
                <w:kern w:val="0"/>
                <w:sz w:val="21"/>
                <w:szCs w:val="21"/>
                <w:highlight w:val="none"/>
                <w:shd w:val="clear" w:color="auto" w:fill="auto"/>
                <w:lang w:val="en-US" w:eastAsia="zh-CN" w:bidi="ar-SA"/>
              </w:rPr>
            </w:pPr>
            <w:r>
              <w:rPr>
                <w:rFonts w:hint="default" w:ascii="Arial" w:hAnsi="Arial" w:eastAsia="宋体" w:cs="Arial"/>
                <w:color w:val="auto"/>
                <w:kern w:val="0"/>
                <w:sz w:val="21"/>
                <w:szCs w:val="21"/>
                <w:highlight w:val="none"/>
                <w:shd w:val="clear" w:color="auto" w:fill="auto"/>
                <w:lang w:val="en-US" w:eastAsia="zh-CN" w:bidi="ar-SA"/>
              </w:rPr>
              <w:t>根据综合布线系统</w:t>
            </w:r>
            <w:r>
              <w:rPr>
                <w:rFonts w:hint="eastAsia" w:ascii="Arial" w:hAnsi="Arial" w:eastAsia="宋体" w:cs="Arial"/>
                <w:color w:val="auto"/>
                <w:kern w:val="0"/>
                <w:sz w:val="21"/>
                <w:szCs w:val="21"/>
                <w:highlight w:val="none"/>
                <w:shd w:val="clear" w:color="auto" w:fill="auto"/>
                <w:lang w:val="en-US" w:eastAsia="zh-CN" w:bidi="ar-SA"/>
              </w:rPr>
              <w:t>设备的选型及主要参数的满足性</w:t>
            </w:r>
            <w:r>
              <w:rPr>
                <w:rFonts w:hint="default" w:ascii="Arial" w:hAnsi="Arial" w:eastAsia="宋体" w:cs="Arial"/>
                <w:color w:val="auto"/>
                <w:kern w:val="0"/>
                <w:sz w:val="21"/>
                <w:szCs w:val="21"/>
                <w:highlight w:val="none"/>
                <w:shd w:val="clear" w:color="auto" w:fill="auto"/>
                <w:lang w:val="en-US" w:eastAsia="zh-CN" w:bidi="ar-SA"/>
              </w:rPr>
              <w:t>(0-</w:t>
            </w:r>
            <w:r>
              <w:rPr>
                <w:rFonts w:hint="eastAsia" w:ascii="Arial" w:hAnsi="Arial" w:eastAsia="宋体" w:cs="Arial"/>
                <w:color w:val="auto"/>
                <w:kern w:val="0"/>
                <w:sz w:val="21"/>
                <w:szCs w:val="21"/>
                <w:highlight w:val="none"/>
                <w:shd w:val="clear" w:color="auto" w:fill="auto"/>
                <w:lang w:val="en-US" w:eastAsia="zh-CN" w:bidi="ar-SA"/>
              </w:rPr>
              <w:t>8</w:t>
            </w:r>
            <w:r>
              <w:rPr>
                <w:rFonts w:hint="default" w:ascii="Arial" w:hAnsi="Arial" w:eastAsia="宋体" w:cs="Arial"/>
                <w:color w:val="auto"/>
                <w:kern w:val="0"/>
                <w:sz w:val="21"/>
                <w:szCs w:val="21"/>
                <w:highlight w:val="none"/>
                <w:shd w:val="clear" w:color="auto" w:fill="auto"/>
                <w:lang w:val="en-US" w:eastAsia="zh-CN" w:bidi="ar-SA"/>
              </w:rPr>
              <w:t>分)。</w:t>
            </w:r>
          </w:p>
          <w:p>
            <w:pPr>
              <w:keepNext w:val="0"/>
              <w:keepLines w:val="0"/>
              <w:pageBreakBefore w:val="0"/>
              <w:widowControl/>
              <w:kinsoku/>
              <w:wordWrap/>
              <w:overflowPunct/>
              <w:topLinePunct w:val="0"/>
              <w:autoSpaceDE/>
              <w:autoSpaceDN/>
              <w:bidi w:val="0"/>
              <w:spacing w:line="320" w:lineRule="exact"/>
              <w:jc w:val="left"/>
              <w:textAlignment w:val="auto"/>
              <w:rPr>
                <w:rFonts w:hint="eastAsia" w:ascii="Arial" w:hAnsi="Arial" w:eastAsia="宋体" w:cs="Arial"/>
                <w:color w:val="auto"/>
                <w:kern w:val="0"/>
                <w:sz w:val="21"/>
                <w:szCs w:val="21"/>
                <w:highlight w:val="none"/>
                <w:shd w:val="clear" w:color="auto" w:fill="auto"/>
                <w:lang w:val="en-US" w:eastAsia="zh-CN" w:bidi="ar-SA"/>
              </w:rPr>
            </w:pPr>
            <w:r>
              <w:rPr>
                <w:rFonts w:hint="eastAsia" w:ascii="Arial" w:hAnsi="Arial" w:eastAsia="宋体" w:cs="Arial"/>
                <w:color w:val="auto"/>
                <w:kern w:val="0"/>
                <w:sz w:val="21"/>
                <w:szCs w:val="21"/>
                <w:highlight w:val="none"/>
                <w:shd w:val="clear" w:color="auto" w:fill="auto"/>
                <w:lang w:val="en-US" w:eastAsia="zh-CN" w:bidi="ar-SA"/>
              </w:rPr>
              <w:t>①优于的得6-8分；②基本满足的得3-6分；③稍有欠缺的得0-3分。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741" w:type="dxa"/>
            <w:vMerge w:val="continue"/>
            <w:tcBorders>
              <w:left w:val="single" w:color="auto" w:sz="4" w:space="0"/>
              <w:right w:val="single" w:color="auto" w:sz="4" w:space="0"/>
            </w:tcBorders>
            <w:vAlign w:val="center"/>
          </w:tcPr>
          <w:p>
            <w:pPr>
              <w:rPr>
                <w:rFonts w:hint="default" w:ascii="Arial" w:hAnsi="Arial" w:cs="Arial"/>
                <w:color w:val="auto"/>
                <w:sz w:val="21"/>
                <w:szCs w:val="21"/>
                <w:highlight w:val="none"/>
                <w:shd w:val="clear" w:color="auto" w:fill="auto"/>
              </w:rPr>
            </w:pPr>
          </w:p>
        </w:tc>
        <w:tc>
          <w:tcPr>
            <w:tcW w:w="1102" w:type="dxa"/>
            <w:vMerge w:val="continue"/>
            <w:tcBorders>
              <w:left w:val="single" w:color="auto" w:sz="4" w:space="0"/>
              <w:right w:val="single" w:color="auto" w:sz="4" w:space="0"/>
            </w:tcBorders>
            <w:vAlign w:val="center"/>
          </w:tcPr>
          <w:p>
            <w:pPr>
              <w:rPr>
                <w:rFonts w:hint="default" w:ascii="Arial" w:hAnsi="Arial" w:cs="Arial"/>
                <w:color w:val="auto"/>
                <w:sz w:val="21"/>
                <w:szCs w:val="21"/>
                <w:highlight w:val="none"/>
                <w:shd w:val="clear" w:color="auto" w:fill="auto"/>
              </w:rPr>
            </w:pPr>
          </w:p>
        </w:tc>
        <w:tc>
          <w:tcPr>
            <w:tcW w:w="1350" w:type="dxa"/>
            <w:vMerge w:val="continue"/>
            <w:tcBorders>
              <w:left w:val="single" w:color="auto" w:sz="4" w:space="0"/>
            </w:tcBorders>
            <w:vAlign w:val="center"/>
          </w:tcPr>
          <w:p>
            <w:pPr>
              <w:jc w:val="center"/>
              <w:rPr>
                <w:rFonts w:hint="default" w:ascii="Arial" w:hAnsi="Arial" w:cs="Arial"/>
                <w:color w:val="auto"/>
                <w:highlight w:val="none"/>
                <w:shd w:val="clear" w:color="auto" w:fill="auto"/>
                <w:lang w:val="zh-CN"/>
              </w:rPr>
            </w:pPr>
          </w:p>
        </w:tc>
        <w:tc>
          <w:tcPr>
            <w:tcW w:w="1372" w:type="dxa"/>
            <w:tcBorders>
              <w:left w:val="single" w:color="auto" w:sz="4" w:space="0"/>
            </w:tcBorders>
            <w:shd w:val="clear" w:color="auto" w:fill="auto"/>
            <w:vAlign w:val="center"/>
          </w:tcPr>
          <w:p>
            <w:pPr>
              <w:jc w:val="center"/>
              <w:rPr>
                <w:rFonts w:hint="default" w:ascii="Arial" w:hAnsi="Arial" w:cs="Arial"/>
                <w:color w:val="auto"/>
                <w:highlight w:val="none"/>
                <w:shd w:val="clear" w:color="auto" w:fill="auto"/>
                <w:lang w:val="zh-CN"/>
              </w:rPr>
            </w:pPr>
            <w:r>
              <w:rPr>
                <w:rFonts w:hint="eastAsia" w:ascii="Arial" w:hAnsi="Arial" w:cs="Arial"/>
                <w:color w:val="auto"/>
                <w:sz w:val="21"/>
                <w:szCs w:val="21"/>
                <w:highlight w:val="none"/>
                <w:shd w:val="clear" w:color="auto" w:fill="auto"/>
                <w:lang w:val="zh-CN" w:eastAsia="zh-CN"/>
              </w:rPr>
              <w:t>视频监控系统</w:t>
            </w:r>
            <w:r>
              <w:rPr>
                <w:rFonts w:hint="default" w:ascii="Arial" w:hAnsi="Arial" w:cs="Arial"/>
                <w:color w:val="auto"/>
                <w:highlight w:val="none"/>
                <w:shd w:val="clear" w:color="auto" w:fill="auto"/>
                <w:lang w:val="zh-CN"/>
              </w:rPr>
              <w:t>(0-</w:t>
            </w:r>
            <w:r>
              <w:rPr>
                <w:rFonts w:hint="eastAsia" w:ascii="Arial" w:hAnsi="Arial" w:cs="Arial"/>
                <w:color w:val="auto"/>
                <w:highlight w:val="none"/>
                <w:shd w:val="clear" w:color="auto" w:fill="auto"/>
                <w:lang w:val="en-US" w:eastAsia="zh-CN"/>
              </w:rPr>
              <w:t>10</w:t>
            </w:r>
            <w:r>
              <w:rPr>
                <w:rFonts w:hint="default" w:ascii="Arial" w:hAnsi="Arial" w:cs="Arial"/>
                <w:color w:val="auto"/>
                <w:highlight w:val="none"/>
                <w:shd w:val="clear" w:color="auto" w:fill="auto"/>
                <w:lang w:val="zh-CN"/>
              </w:rPr>
              <w:t>分)</w:t>
            </w:r>
          </w:p>
        </w:tc>
        <w:tc>
          <w:tcPr>
            <w:tcW w:w="4885" w:type="dxa"/>
            <w:shd w:val="clear" w:color="auto" w:fill="auto"/>
            <w:vAlign w:val="center"/>
          </w:tcPr>
          <w:p>
            <w:pPr>
              <w:pStyle w:val="58"/>
              <w:keepNext w:val="0"/>
              <w:keepLines w:val="0"/>
              <w:pageBreakBefore w:val="0"/>
              <w:numPr>
                <w:ilvl w:val="0"/>
                <w:numId w:val="0"/>
              </w:numPr>
              <w:kinsoku/>
              <w:wordWrap/>
              <w:overflowPunct/>
              <w:topLinePunct w:val="0"/>
              <w:autoSpaceDE/>
              <w:autoSpaceDN/>
              <w:bidi w:val="0"/>
              <w:spacing w:line="360" w:lineRule="exact"/>
              <w:textAlignment w:val="auto"/>
              <w:rPr>
                <w:rFonts w:hint="default" w:ascii="Arial" w:hAnsi="Arial" w:cs="Arial"/>
                <w:color w:val="auto"/>
                <w:highlight w:val="none"/>
                <w:shd w:val="clear" w:color="auto" w:fill="auto"/>
              </w:rPr>
            </w:pPr>
            <w:r>
              <w:rPr>
                <w:rFonts w:hint="default" w:ascii="Arial" w:hAnsi="Arial" w:cs="Arial"/>
                <w:color w:val="auto"/>
                <w:sz w:val="21"/>
                <w:szCs w:val="21"/>
                <w:highlight w:val="none"/>
                <w:shd w:val="clear" w:color="auto" w:fill="auto"/>
                <w:lang w:eastAsia="zh-CN"/>
              </w:rPr>
              <w:t>根据</w:t>
            </w:r>
            <w:r>
              <w:rPr>
                <w:rFonts w:hint="eastAsia" w:ascii="Arial" w:hAnsi="Arial" w:cs="Arial"/>
                <w:color w:val="auto"/>
                <w:sz w:val="21"/>
                <w:szCs w:val="21"/>
                <w:highlight w:val="none"/>
                <w:shd w:val="clear" w:color="auto" w:fill="auto"/>
                <w:lang w:val="zh-CN" w:eastAsia="zh-CN"/>
              </w:rPr>
              <w:t>视频</w:t>
            </w:r>
            <w:r>
              <w:rPr>
                <w:rFonts w:hint="default" w:ascii="Arial" w:hAnsi="Arial" w:cs="Arial"/>
                <w:color w:val="auto"/>
                <w:sz w:val="21"/>
                <w:szCs w:val="21"/>
                <w:highlight w:val="none"/>
                <w:shd w:val="clear" w:color="auto" w:fill="auto"/>
                <w:lang w:val="zh-CN" w:eastAsia="zh-CN"/>
              </w:rPr>
              <w:t>监控系统</w:t>
            </w:r>
            <w:r>
              <w:rPr>
                <w:rFonts w:hint="eastAsia" w:ascii="Arial" w:hAnsi="Arial" w:eastAsia="宋体" w:cs="Arial"/>
                <w:color w:val="auto"/>
                <w:kern w:val="0"/>
                <w:sz w:val="21"/>
                <w:szCs w:val="21"/>
                <w:highlight w:val="none"/>
                <w:shd w:val="clear" w:color="auto" w:fill="auto"/>
                <w:lang w:val="en-US" w:eastAsia="zh-CN" w:bidi="ar-SA"/>
              </w:rPr>
              <w:t>设备的选型及主要参数的满足性</w:t>
            </w:r>
            <w:r>
              <w:rPr>
                <w:rFonts w:hint="default" w:ascii="Arial" w:hAnsi="Arial" w:eastAsia="宋体" w:cs="Arial"/>
                <w:color w:val="auto"/>
                <w:sz w:val="21"/>
                <w:szCs w:val="21"/>
                <w:highlight w:val="none"/>
                <w:shd w:val="clear" w:color="auto" w:fill="auto"/>
              </w:rPr>
              <w:t>(0-</w:t>
            </w:r>
            <w:r>
              <w:rPr>
                <w:rFonts w:hint="eastAsia" w:ascii="Arial" w:hAnsi="Arial" w:cs="Arial"/>
                <w:color w:val="auto"/>
                <w:sz w:val="21"/>
                <w:szCs w:val="21"/>
                <w:highlight w:val="none"/>
                <w:shd w:val="clear" w:color="auto" w:fill="auto"/>
                <w:lang w:val="en-US" w:eastAsia="zh-CN"/>
              </w:rPr>
              <w:t>10</w:t>
            </w:r>
            <w:r>
              <w:rPr>
                <w:rFonts w:hint="default" w:ascii="Arial" w:hAnsi="Arial" w:eastAsia="宋体" w:cs="Arial"/>
                <w:color w:val="auto"/>
                <w:sz w:val="21"/>
                <w:szCs w:val="21"/>
                <w:highlight w:val="none"/>
                <w:shd w:val="clear" w:color="auto" w:fill="auto"/>
              </w:rPr>
              <w:t>分)</w:t>
            </w:r>
            <w:r>
              <w:rPr>
                <w:rFonts w:hint="default" w:ascii="Arial" w:hAnsi="Arial" w:cs="Arial"/>
                <w:color w:val="auto"/>
                <w:sz w:val="21"/>
                <w:szCs w:val="21"/>
                <w:highlight w:val="none"/>
                <w:shd w:val="clear" w:color="auto" w:fill="auto"/>
              </w:rPr>
              <w:t>。</w:t>
            </w:r>
          </w:p>
          <w:p>
            <w:pPr>
              <w:keepNext w:val="0"/>
              <w:keepLines w:val="0"/>
              <w:pageBreakBefore w:val="0"/>
              <w:widowControl/>
              <w:kinsoku/>
              <w:wordWrap/>
              <w:overflowPunct/>
              <w:topLinePunct w:val="0"/>
              <w:autoSpaceDE/>
              <w:autoSpaceDN/>
              <w:bidi w:val="0"/>
              <w:spacing w:line="320" w:lineRule="exact"/>
              <w:jc w:val="left"/>
              <w:textAlignment w:val="auto"/>
              <w:rPr>
                <w:rFonts w:hint="default" w:ascii="Arial" w:hAnsi="Arial" w:cs="Arial"/>
                <w:color w:val="auto"/>
                <w:highlight w:val="none"/>
                <w:shd w:val="clear" w:color="auto" w:fill="auto"/>
                <w:lang w:val="en-US" w:eastAsia="zh-CN"/>
              </w:rPr>
            </w:pPr>
            <w:r>
              <w:rPr>
                <w:rFonts w:hint="eastAsia" w:ascii="Arial" w:hAnsi="Arial" w:eastAsia="宋体" w:cs="Arial"/>
                <w:color w:val="auto"/>
                <w:kern w:val="0"/>
                <w:sz w:val="21"/>
                <w:szCs w:val="21"/>
                <w:highlight w:val="none"/>
                <w:shd w:val="clear" w:color="auto" w:fill="auto"/>
                <w:lang w:val="en-US" w:eastAsia="zh-CN" w:bidi="ar-SA"/>
              </w:rPr>
              <w:t>①优于的得7-10分；②基本满足的得3-7分；③稍有欠缺的得0-3分。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5" w:hRule="atLeast"/>
        </w:trPr>
        <w:tc>
          <w:tcPr>
            <w:tcW w:w="741" w:type="dxa"/>
            <w:vMerge w:val="continue"/>
            <w:tcBorders>
              <w:left w:val="single" w:color="auto" w:sz="4" w:space="0"/>
              <w:right w:val="single" w:color="auto" w:sz="4" w:space="0"/>
            </w:tcBorders>
            <w:vAlign w:val="center"/>
          </w:tcPr>
          <w:p>
            <w:pPr>
              <w:rPr>
                <w:rFonts w:hint="default" w:ascii="Arial" w:hAnsi="Arial" w:eastAsia="宋体" w:cs="Arial"/>
                <w:color w:val="auto"/>
                <w:sz w:val="21"/>
                <w:szCs w:val="21"/>
                <w:highlight w:val="none"/>
                <w:shd w:val="clear" w:color="auto" w:fill="auto"/>
              </w:rPr>
            </w:pPr>
          </w:p>
        </w:tc>
        <w:tc>
          <w:tcPr>
            <w:tcW w:w="1102" w:type="dxa"/>
            <w:vMerge w:val="continue"/>
            <w:tcBorders>
              <w:left w:val="single" w:color="auto" w:sz="4" w:space="0"/>
              <w:right w:val="single" w:color="auto" w:sz="4" w:space="0"/>
            </w:tcBorders>
            <w:vAlign w:val="center"/>
          </w:tcPr>
          <w:p>
            <w:pPr>
              <w:rPr>
                <w:rFonts w:hint="default" w:ascii="Arial" w:hAnsi="Arial" w:eastAsia="宋体" w:cs="Arial"/>
                <w:color w:val="auto"/>
                <w:sz w:val="21"/>
                <w:szCs w:val="21"/>
                <w:highlight w:val="none"/>
                <w:shd w:val="clear" w:color="auto" w:fill="auto"/>
              </w:rPr>
            </w:pPr>
          </w:p>
        </w:tc>
        <w:tc>
          <w:tcPr>
            <w:tcW w:w="1350" w:type="dxa"/>
            <w:vMerge w:val="continue"/>
            <w:tcBorders>
              <w:left w:val="single" w:color="auto" w:sz="4" w:space="0"/>
            </w:tcBorders>
            <w:vAlign w:val="center"/>
          </w:tcPr>
          <w:p>
            <w:pPr>
              <w:jc w:val="center"/>
              <w:rPr>
                <w:rFonts w:hint="default" w:ascii="Arial" w:hAnsi="Arial" w:cs="Arial"/>
                <w:color w:val="auto"/>
                <w:highlight w:val="none"/>
                <w:shd w:val="clear" w:color="auto" w:fill="auto"/>
                <w:lang w:val="zh-CN"/>
              </w:rPr>
            </w:pPr>
          </w:p>
        </w:tc>
        <w:tc>
          <w:tcPr>
            <w:tcW w:w="1372" w:type="dxa"/>
            <w:tcBorders>
              <w:left w:val="single" w:color="auto" w:sz="4" w:space="0"/>
            </w:tcBorders>
            <w:shd w:val="clear" w:color="auto" w:fill="auto"/>
            <w:vAlign w:val="center"/>
          </w:tcPr>
          <w:p>
            <w:pPr>
              <w:jc w:val="center"/>
              <w:rPr>
                <w:rFonts w:hint="default" w:ascii="Arial" w:hAnsi="Arial" w:cs="Arial"/>
                <w:color w:val="auto"/>
                <w:highlight w:val="none"/>
                <w:shd w:val="clear" w:color="auto" w:fill="auto"/>
                <w:lang w:val="zh-CN"/>
              </w:rPr>
            </w:pPr>
            <w:r>
              <w:rPr>
                <w:rFonts w:hint="eastAsia" w:ascii="Arial" w:hAnsi="Arial" w:cs="Arial"/>
                <w:color w:val="FF0000"/>
                <w:highlight w:val="none"/>
                <w:shd w:val="clear" w:color="auto" w:fill="auto"/>
                <w:lang w:val="zh-CN" w:eastAsia="zh-CN"/>
              </w:rPr>
              <w:t>LED显示系统</w:t>
            </w:r>
            <w:r>
              <w:rPr>
                <w:rFonts w:hint="default" w:ascii="Arial" w:hAnsi="Arial" w:cs="Arial"/>
                <w:color w:val="auto"/>
                <w:highlight w:val="none"/>
                <w:shd w:val="clear" w:color="auto" w:fill="auto"/>
                <w:lang w:val="zh-CN"/>
              </w:rPr>
              <w:t>(0-</w:t>
            </w:r>
            <w:r>
              <w:rPr>
                <w:rFonts w:hint="eastAsia" w:ascii="Arial" w:hAnsi="Arial" w:cs="Arial"/>
                <w:color w:val="auto"/>
                <w:highlight w:val="none"/>
                <w:shd w:val="clear" w:color="auto" w:fill="auto"/>
                <w:lang w:val="en-US" w:eastAsia="zh-CN"/>
              </w:rPr>
              <w:t>10</w:t>
            </w:r>
            <w:r>
              <w:rPr>
                <w:rFonts w:hint="default" w:ascii="Arial" w:hAnsi="Arial" w:cs="Arial"/>
                <w:color w:val="auto"/>
                <w:highlight w:val="none"/>
                <w:shd w:val="clear" w:color="auto" w:fill="auto"/>
                <w:lang w:val="zh-CN"/>
              </w:rPr>
              <w:t>分)</w:t>
            </w:r>
          </w:p>
        </w:tc>
        <w:tc>
          <w:tcPr>
            <w:tcW w:w="4885" w:type="dxa"/>
            <w:shd w:val="clear" w:color="auto" w:fill="auto"/>
            <w:vAlign w:val="center"/>
          </w:tcPr>
          <w:p>
            <w:pPr>
              <w:pStyle w:val="58"/>
              <w:keepNext w:val="0"/>
              <w:keepLines w:val="0"/>
              <w:pageBreakBefore w:val="0"/>
              <w:numPr>
                <w:ilvl w:val="0"/>
                <w:numId w:val="0"/>
              </w:numPr>
              <w:kinsoku/>
              <w:wordWrap/>
              <w:overflowPunct/>
              <w:topLinePunct w:val="0"/>
              <w:autoSpaceDE/>
              <w:autoSpaceDN/>
              <w:bidi w:val="0"/>
              <w:spacing w:line="360" w:lineRule="exact"/>
              <w:textAlignment w:val="auto"/>
              <w:rPr>
                <w:rFonts w:hint="eastAsia" w:ascii="Arial" w:hAnsi="Arial" w:eastAsia="宋体" w:cs="Arial"/>
                <w:color w:val="auto"/>
                <w:highlight w:val="none"/>
                <w:shd w:val="clear" w:color="auto" w:fill="auto"/>
                <w:lang w:val="en-US" w:eastAsia="zh-CN"/>
              </w:rPr>
            </w:pPr>
            <w:r>
              <w:rPr>
                <w:rFonts w:hint="default" w:ascii="Arial" w:hAnsi="Arial" w:cs="Arial"/>
                <w:color w:val="auto"/>
                <w:highlight w:val="none"/>
                <w:shd w:val="clear" w:color="auto" w:fill="auto"/>
                <w:lang w:eastAsia="zh-CN"/>
              </w:rPr>
              <w:t>根据</w:t>
            </w:r>
            <w:r>
              <w:rPr>
                <w:rFonts w:hint="eastAsia" w:ascii="Arial" w:hAnsi="Arial" w:cs="Arial"/>
                <w:color w:val="FF0000"/>
                <w:highlight w:val="none"/>
                <w:shd w:val="clear" w:color="auto" w:fill="auto"/>
                <w:lang w:val="zh-CN" w:eastAsia="zh-CN"/>
              </w:rPr>
              <w:t>LED显示系统</w:t>
            </w:r>
            <w:r>
              <w:rPr>
                <w:rFonts w:hint="eastAsia" w:ascii="Arial" w:hAnsi="Arial" w:eastAsia="宋体" w:cs="Arial"/>
                <w:color w:val="auto"/>
                <w:kern w:val="0"/>
                <w:sz w:val="21"/>
                <w:szCs w:val="21"/>
                <w:highlight w:val="none"/>
                <w:shd w:val="clear" w:color="auto" w:fill="auto"/>
                <w:lang w:val="en-US" w:eastAsia="zh-CN" w:bidi="ar-SA"/>
              </w:rPr>
              <w:t>设备的选型及主要参数的满足性</w:t>
            </w:r>
            <w:r>
              <w:rPr>
                <w:rFonts w:hint="default" w:ascii="Arial" w:hAnsi="Arial" w:cs="Arial"/>
                <w:color w:val="auto"/>
                <w:highlight w:val="none"/>
                <w:shd w:val="clear" w:color="auto" w:fill="auto"/>
              </w:rPr>
              <w:t>(0-</w:t>
            </w:r>
            <w:r>
              <w:rPr>
                <w:rFonts w:hint="eastAsia" w:ascii="Arial" w:hAnsi="Arial" w:cs="Arial"/>
                <w:color w:val="auto"/>
                <w:highlight w:val="none"/>
                <w:shd w:val="clear" w:color="auto" w:fill="auto"/>
                <w:lang w:val="en-US" w:eastAsia="zh-CN"/>
              </w:rPr>
              <w:t>10</w:t>
            </w:r>
            <w:r>
              <w:rPr>
                <w:rFonts w:hint="default" w:ascii="Arial" w:hAnsi="Arial" w:cs="Arial"/>
                <w:color w:val="auto"/>
                <w:highlight w:val="none"/>
                <w:shd w:val="clear" w:color="auto" w:fill="auto"/>
              </w:rPr>
              <w:t>分)。</w:t>
            </w:r>
            <w:r>
              <w:rPr>
                <w:rFonts w:hint="eastAsia" w:ascii="Arial" w:hAnsi="Arial" w:cs="Arial"/>
                <w:color w:val="auto"/>
                <w:highlight w:val="none"/>
                <w:shd w:val="clear" w:color="auto" w:fill="auto"/>
                <w:lang w:val="en-US" w:eastAsia="zh-CN"/>
              </w:rPr>
              <w:t>.</w:t>
            </w:r>
          </w:p>
          <w:p>
            <w:pPr>
              <w:keepNext w:val="0"/>
              <w:keepLines w:val="0"/>
              <w:pageBreakBefore w:val="0"/>
              <w:widowControl/>
              <w:kinsoku/>
              <w:wordWrap/>
              <w:overflowPunct/>
              <w:topLinePunct w:val="0"/>
              <w:autoSpaceDE/>
              <w:autoSpaceDN/>
              <w:bidi w:val="0"/>
              <w:spacing w:line="320" w:lineRule="exact"/>
              <w:jc w:val="left"/>
              <w:textAlignment w:val="auto"/>
              <w:rPr>
                <w:rFonts w:hint="default" w:ascii="Arial" w:hAnsi="Arial" w:eastAsia="宋体" w:cs="Arial"/>
                <w:snapToGrid w:val="0"/>
                <w:color w:val="auto"/>
                <w:kern w:val="0"/>
                <w:sz w:val="21"/>
                <w:szCs w:val="21"/>
                <w:highlight w:val="none"/>
                <w:shd w:val="clear" w:color="auto" w:fill="auto"/>
                <w:lang w:val="en-US" w:eastAsia="zh-CN"/>
              </w:rPr>
            </w:pPr>
            <w:r>
              <w:rPr>
                <w:rFonts w:hint="eastAsia" w:ascii="Arial" w:hAnsi="Arial" w:eastAsia="宋体" w:cs="Arial"/>
                <w:color w:val="auto"/>
                <w:kern w:val="0"/>
                <w:sz w:val="21"/>
                <w:szCs w:val="21"/>
                <w:highlight w:val="none"/>
                <w:shd w:val="clear" w:color="auto" w:fill="auto"/>
                <w:lang w:val="en-US" w:eastAsia="zh-CN" w:bidi="ar-SA"/>
              </w:rPr>
              <w:t>①优于的得7-10分；②基本满足的得3-7分；③稍有欠缺的得0-3分。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741" w:type="dxa"/>
            <w:vMerge w:val="continue"/>
            <w:tcBorders>
              <w:left w:val="single" w:color="auto" w:sz="4" w:space="0"/>
              <w:right w:val="single" w:color="auto" w:sz="4" w:space="0"/>
            </w:tcBorders>
            <w:vAlign w:val="center"/>
          </w:tcPr>
          <w:p>
            <w:pPr>
              <w:rPr>
                <w:rFonts w:hint="default" w:ascii="Arial" w:hAnsi="Arial" w:eastAsia="宋体" w:cs="Arial"/>
                <w:color w:val="auto"/>
                <w:sz w:val="21"/>
                <w:szCs w:val="21"/>
                <w:highlight w:val="none"/>
                <w:shd w:val="clear" w:color="auto" w:fill="auto"/>
              </w:rPr>
            </w:pPr>
          </w:p>
        </w:tc>
        <w:tc>
          <w:tcPr>
            <w:tcW w:w="1102" w:type="dxa"/>
            <w:vMerge w:val="continue"/>
            <w:tcBorders>
              <w:left w:val="single" w:color="auto" w:sz="4" w:space="0"/>
              <w:right w:val="single" w:color="auto" w:sz="4" w:space="0"/>
            </w:tcBorders>
            <w:vAlign w:val="center"/>
          </w:tcPr>
          <w:p>
            <w:pPr>
              <w:rPr>
                <w:rFonts w:hint="default" w:ascii="Arial" w:hAnsi="Arial" w:eastAsia="宋体" w:cs="Arial"/>
                <w:color w:val="auto"/>
                <w:sz w:val="21"/>
                <w:szCs w:val="21"/>
                <w:highlight w:val="none"/>
                <w:shd w:val="clear" w:color="auto" w:fill="auto"/>
              </w:rPr>
            </w:pPr>
          </w:p>
        </w:tc>
        <w:tc>
          <w:tcPr>
            <w:tcW w:w="1350" w:type="dxa"/>
            <w:vMerge w:val="continue"/>
            <w:tcBorders>
              <w:left w:val="single" w:color="auto" w:sz="4" w:space="0"/>
            </w:tcBorders>
            <w:vAlign w:val="center"/>
          </w:tcPr>
          <w:p>
            <w:pPr>
              <w:jc w:val="center"/>
              <w:rPr>
                <w:rFonts w:hint="default" w:ascii="Arial" w:hAnsi="Arial" w:cs="Arial"/>
                <w:color w:val="auto"/>
                <w:highlight w:val="none"/>
                <w:shd w:val="clear" w:color="auto" w:fill="auto"/>
                <w:lang w:val="zh-CN"/>
              </w:rPr>
            </w:pPr>
          </w:p>
        </w:tc>
        <w:tc>
          <w:tcPr>
            <w:tcW w:w="1372" w:type="dxa"/>
            <w:tcBorders>
              <w:left w:val="single" w:color="auto" w:sz="4" w:space="0"/>
            </w:tcBorders>
            <w:shd w:val="clear" w:color="auto" w:fill="auto"/>
            <w:vAlign w:val="center"/>
          </w:tcPr>
          <w:p>
            <w:pPr>
              <w:jc w:val="center"/>
              <w:rPr>
                <w:rFonts w:hint="default" w:ascii="Arial" w:hAnsi="Arial" w:cs="Arial"/>
                <w:color w:val="auto"/>
                <w:highlight w:val="none"/>
                <w:shd w:val="clear" w:color="auto" w:fill="auto"/>
                <w:lang w:val="en-US" w:eastAsia="zh-CN"/>
              </w:rPr>
            </w:pPr>
            <w:r>
              <w:rPr>
                <w:rFonts w:hint="default" w:ascii="Arial" w:hAnsi="Arial" w:cs="Arial"/>
                <w:color w:val="auto"/>
                <w:highlight w:val="none"/>
                <w:shd w:val="clear" w:color="auto" w:fill="auto"/>
                <w:lang w:val="en-US" w:eastAsia="zh-CN"/>
              </w:rPr>
              <w:t>多媒体会</w:t>
            </w:r>
          </w:p>
          <w:p>
            <w:pPr>
              <w:jc w:val="center"/>
              <w:rPr>
                <w:rFonts w:hint="default" w:ascii="Arial" w:hAnsi="Arial" w:cs="Arial"/>
                <w:color w:val="auto"/>
                <w:highlight w:val="none"/>
                <w:shd w:val="clear" w:color="auto" w:fill="auto"/>
                <w:lang w:val="en-US" w:eastAsia="zh-CN"/>
              </w:rPr>
            </w:pPr>
            <w:r>
              <w:rPr>
                <w:rFonts w:hint="default" w:ascii="Arial" w:hAnsi="Arial" w:cs="Arial"/>
                <w:color w:val="auto"/>
                <w:highlight w:val="none"/>
                <w:shd w:val="clear" w:color="auto" w:fill="auto"/>
                <w:lang w:val="en-US" w:eastAsia="zh-CN"/>
              </w:rPr>
              <w:t>议系统</w:t>
            </w:r>
          </w:p>
          <w:p>
            <w:pPr>
              <w:jc w:val="center"/>
              <w:rPr>
                <w:rFonts w:hint="default" w:ascii="Arial" w:hAnsi="Arial" w:cs="Arial"/>
                <w:color w:val="auto"/>
                <w:highlight w:val="none"/>
                <w:shd w:val="clear" w:color="auto" w:fill="auto"/>
                <w:lang w:val="zh-CN"/>
              </w:rPr>
            </w:pPr>
            <w:r>
              <w:rPr>
                <w:rFonts w:hint="default" w:ascii="Arial" w:hAnsi="Arial" w:cs="Arial"/>
                <w:color w:val="auto"/>
                <w:highlight w:val="none"/>
                <w:shd w:val="clear" w:color="auto" w:fill="auto"/>
                <w:lang w:val="zh-CN"/>
              </w:rPr>
              <w:t>(0-</w:t>
            </w:r>
            <w:r>
              <w:rPr>
                <w:rFonts w:hint="default" w:ascii="Arial" w:hAnsi="Arial" w:cs="Arial"/>
                <w:color w:val="auto"/>
                <w:highlight w:val="none"/>
                <w:shd w:val="clear" w:color="auto" w:fill="auto"/>
                <w:lang w:val="en-US" w:eastAsia="zh-CN"/>
              </w:rPr>
              <w:t>10</w:t>
            </w:r>
            <w:r>
              <w:rPr>
                <w:rFonts w:hint="default" w:ascii="Arial" w:hAnsi="Arial" w:cs="Arial"/>
                <w:color w:val="auto"/>
                <w:highlight w:val="none"/>
                <w:shd w:val="clear" w:color="auto" w:fill="auto"/>
                <w:lang w:val="zh-CN"/>
              </w:rPr>
              <w:t>分)</w:t>
            </w:r>
          </w:p>
        </w:tc>
        <w:tc>
          <w:tcPr>
            <w:tcW w:w="4885" w:type="dxa"/>
            <w:shd w:val="clear" w:color="auto" w:fill="auto"/>
            <w:vAlign w:val="center"/>
          </w:tcPr>
          <w:p>
            <w:pPr>
              <w:pStyle w:val="58"/>
              <w:keepNext w:val="0"/>
              <w:keepLines w:val="0"/>
              <w:pageBreakBefore w:val="0"/>
              <w:numPr>
                <w:ilvl w:val="0"/>
                <w:numId w:val="0"/>
              </w:numPr>
              <w:kinsoku/>
              <w:wordWrap/>
              <w:overflowPunct/>
              <w:topLinePunct w:val="0"/>
              <w:autoSpaceDE/>
              <w:autoSpaceDN/>
              <w:bidi w:val="0"/>
              <w:spacing w:line="360" w:lineRule="exact"/>
              <w:textAlignment w:val="auto"/>
              <w:rPr>
                <w:rFonts w:hint="default" w:ascii="Arial" w:hAnsi="Arial" w:cs="Arial"/>
                <w:color w:val="auto"/>
                <w:highlight w:val="none"/>
                <w:shd w:val="clear" w:color="auto" w:fill="auto"/>
              </w:rPr>
            </w:pPr>
            <w:r>
              <w:rPr>
                <w:rFonts w:hint="default" w:ascii="Arial" w:hAnsi="Arial" w:cs="Arial"/>
                <w:color w:val="auto"/>
                <w:sz w:val="21"/>
                <w:szCs w:val="21"/>
                <w:highlight w:val="none"/>
                <w:shd w:val="clear" w:color="auto" w:fill="auto"/>
                <w:lang w:eastAsia="zh-CN"/>
              </w:rPr>
              <w:t>根据</w:t>
            </w:r>
            <w:r>
              <w:rPr>
                <w:rFonts w:hint="default" w:ascii="Arial" w:hAnsi="Arial" w:cs="Arial"/>
                <w:color w:val="auto"/>
                <w:sz w:val="21"/>
                <w:szCs w:val="21"/>
                <w:highlight w:val="none"/>
                <w:shd w:val="clear" w:color="auto" w:fill="auto"/>
                <w:lang w:val="en-US" w:eastAsia="zh-CN"/>
              </w:rPr>
              <w:t>多媒体会议系统</w:t>
            </w:r>
            <w:r>
              <w:rPr>
                <w:rFonts w:hint="eastAsia" w:ascii="Arial" w:hAnsi="Arial" w:eastAsia="宋体" w:cs="Arial"/>
                <w:color w:val="auto"/>
                <w:kern w:val="0"/>
                <w:sz w:val="21"/>
                <w:szCs w:val="21"/>
                <w:highlight w:val="none"/>
                <w:shd w:val="clear" w:color="auto" w:fill="auto"/>
                <w:lang w:val="en-US" w:eastAsia="zh-CN" w:bidi="ar-SA"/>
              </w:rPr>
              <w:t>设备的选型及主要参数的满足性</w:t>
            </w:r>
            <w:r>
              <w:rPr>
                <w:rFonts w:hint="default" w:ascii="Arial" w:hAnsi="Arial" w:eastAsia="宋体" w:cs="Arial"/>
                <w:color w:val="auto"/>
                <w:sz w:val="21"/>
                <w:szCs w:val="21"/>
                <w:highlight w:val="none"/>
                <w:shd w:val="clear" w:color="auto" w:fill="auto"/>
              </w:rPr>
              <w:t>(0-</w:t>
            </w:r>
            <w:r>
              <w:rPr>
                <w:rFonts w:hint="default" w:ascii="Arial" w:hAnsi="Arial" w:cs="Arial"/>
                <w:color w:val="auto"/>
                <w:sz w:val="21"/>
                <w:szCs w:val="21"/>
                <w:highlight w:val="none"/>
                <w:shd w:val="clear" w:color="auto" w:fill="auto"/>
                <w:lang w:val="en-US" w:eastAsia="zh-CN"/>
              </w:rPr>
              <w:t>1</w:t>
            </w:r>
            <w:r>
              <w:rPr>
                <w:rFonts w:hint="eastAsia" w:ascii="Arial" w:hAnsi="Arial" w:cs="Arial"/>
                <w:color w:val="auto"/>
                <w:sz w:val="21"/>
                <w:szCs w:val="21"/>
                <w:highlight w:val="none"/>
                <w:shd w:val="clear" w:color="auto" w:fill="auto"/>
                <w:lang w:val="en-US" w:eastAsia="zh-CN"/>
              </w:rPr>
              <w:t>0</w:t>
            </w:r>
            <w:r>
              <w:rPr>
                <w:rFonts w:hint="default" w:ascii="Arial" w:hAnsi="Arial" w:eastAsia="宋体" w:cs="Arial"/>
                <w:color w:val="auto"/>
                <w:sz w:val="21"/>
                <w:szCs w:val="21"/>
                <w:highlight w:val="none"/>
                <w:shd w:val="clear" w:color="auto" w:fill="auto"/>
              </w:rPr>
              <w:t>分)</w:t>
            </w:r>
            <w:r>
              <w:rPr>
                <w:rFonts w:hint="default" w:ascii="Arial" w:hAnsi="Arial" w:cs="Arial"/>
                <w:color w:val="auto"/>
                <w:sz w:val="21"/>
                <w:szCs w:val="21"/>
                <w:highlight w:val="none"/>
                <w:shd w:val="clear" w:color="auto" w:fill="auto"/>
              </w:rPr>
              <w:t>。</w:t>
            </w:r>
          </w:p>
          <w:p>
            <w:pPr>
              <w:keepNext w:val="0"/>
              <w:keepLines w:val="0"/>
              <w:pageBreakBefore w:val="0"/>
              <w:widowControl/>
              <w:kinsoku/>
              <w:wordWrap/>
              <w:overflowPunct/>
              <w:topLinePunct w:val="0"/>
              <w:autoSpaceDE/>
              <w:autoSpaceDN/>
              <w:bidi w:val="0"/>
              <w:spacing w:line="320" w:lineRule="exact"/>
              <w:jc w:val="left"/>
              <w:textAlignment w:val="auto"/>
              <w:rPr>
                <w:rFonts w:hint="default" w:ascii="Arial" w:hAnsi="Arial" w:cs="Arial"/>
                <w:color w:val="auto"/>
                <w:sz w:val="21"/>
                <w:szCs w:val="21"/>
                <w:highlight w:val="none"/>
                <w:shd w:val="clear" w:color="auto" w:fill="auto"/>
                <w:lang w:val="en-US" w:eastAsia="zh-CN"/>
              </w:rPr>
            </w:pPr>
            <w:r>
              <w:rPr>
                <w:rFonts w:hint="eastAsia" w:ascii="Arial" w:hAnsi="Arial" w:eastAsia="宋体" w:cs="Arial"/>
                <w:color w:val="auto"/>
                <w:kern w:val="0"/>
                <w:sz w:val="21"/>
                <w:szCs w:val="21"/>
                <w:highlight w:val="none"/>
                <w:shd w:val="clear" w:color="auto" w:fill="auto"/>
                <w:lang w:val="en-US" w:eastAsia="zh-CN" w:bidi="ar-SA"/>
              </w:rPr>
              <w:t>①优于的得7-10分；②基本满足的得3-7分；③稍有欠缺的得0-3分。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741" w:type="dxa"/>
            <w:vMerge w:val="continue"/>
            <w:tcBorders>
              <w:left w:val="single" w:color="auto" w:sz="4" w:space="0"/>
              <w:right w:val="single" w:color="auto" w:sz="4" w:space="0"/>
            </w:tcBorders>
            <w:vAlign w:val="center"/>
          </w:tcPr>
          <w:p>
            <w:pPr>
              <w:rPr>
                <w:rFonts w:hint="default" w:ascii="Arial" w:hAnsi="Arial" w:eastAsia="宋体" w:cs="Arial"/>
                <w:color w:val="auto"/>
                <w:sz w:val="21"/>
                <w:szCs w:val="21"/>
                <w:highlight w:val="none"/>
                <w:shd w:val="clear" w:color="auto" w:fill="auto"/>
              </w:rPr>
            </w:pPr>
          </w:p>
        </w:tc>
        <w:tc>
          <w:tcPr>
            <w:tcW w:w="1102" w:type="dxa"/>
            <w:vMerge w:val="continue"/>
            <w:tcBorders>
              <w:left w:val="single" w:color="auto" w:sz="4" w:space="0"/>
              <w:right w:val="single" w:color="auto" w:sz="4" w:space="0"/>
            </w:tcBorders>
            <w:vAlign w:val="center"/>
          </w:tcPr>
          <w:p>
            <w:pPr>
              <w:rPr>
                <w:rFonts w:hint="default" w:ascii="Arial" w:hAnsi="Arial" w:eastAsia="宋体" w:cs="Arial"/>
                <w:color w:val="auto"/>
                <w:sz w:val="21"/>
                <w:szCs w:val="21"/>
                <w:highlight w:val="none"/>
                <w:shd w:val="clear" w:color="auto" w:fill="auto"/>
              </w:rPr>
            </w:pPr>
          </w:p>
        </w:tc>
        <w:tc>
          <w:tcPr>
            <w:tcW w:w="1350" w:type="dxa"/>
            <w:vMerge w:val="continue"/>
            <w:tcBorders>
              <w:left w:val="single" w:color="auto" w:sz="4" w:space="0"/>
            </w:tcBorders>
            <w:vAlign w:val="center"/>
          </w:tcPr>
          <w:p>
            <w:pPr>
              <w:jc w:val="center"/>
              <w:rPr>
                <w:rFonts w:hint="default" w:ascii="Arial" w:hAnsi="Arial" w:cs="Arial"/>
                <w:color w:val="auto"/>
                <w:highlight w:val="none"/>
                <w:shd w:val="clear" w:color="auto" w:fill="auto"/>
                <w:lang w:val="zh-CN"/>
              </w:rPr>
            </w:pPr>
          </w:p>
        </w:tc>
        <w:tc>
          <w:tcPr>
            <w:tcW w:w="1372" w:type="dxa"/>
            <w:tcBorders>
              <w:left w:val="single" w:color="auto" w:sz="4" w:space="0"/>
            </w:tcBorders>
            <w:shd w:val="clear" w:color="auto" w:fill="auto"/>
            <w:vAlign w:val="center"/>
          </w:tcPr>
          <w:p>
            <w:pPr>
              <w:jc w:val="center"/>
              <w:rPr>
                <w:rFonts w:hint="default" w:ascii="Arial" w:hAnsi="Arial" w:cs="Arial"/>
                <w:color w:val="auto"/>
                <w:highlight w:val="none"/>
                <w:shd w:val="clear" w:color="auto" w:fill="auto"/>
                <w:lang w:val="en-US" w:eastAsia="zh-CN"/>
              </w:rPr>
            </w:pPr>
            <w:r>
              <w:rPr>
                <w:rFonts w:hint="eastAsia" w:ascii="Arial" w:hAnsi="Arial" w:cs="Arial"/>
                <w:color w:val="auto"/>
                <w:highlight w:val="none"/>
                <w:shd w:val="clear" w:color="auto" w:fill="auto"/>
                <w:lang w:val="en-US" w:eastAsia="zh-CN"/>
              </w:rPr>
              <w:t>其他</w:t>
            </w:r>
            <w:r>
              <w:rPr>
                <w:rFonts w:hint="default" w:ascii="Arial" w:hAnsi="Arial" w:cs="Arial"/>
                <w:color w:val="auto"/>
                <w:highlight w:val="none"/>
                <w:shd w:val="clear" w:color="auto" w:fill="auto"/>
                <w:lang w:val="en-US" w:eastAsia="zh-CN"/>
              </w:rPr>
              <w:t>系统</w:t>
            </w:r>
          </w:p>
          <w:p>
            <w:pPr>
              <w:jc w:val="center"/>
              <w:rPr>
                <w:rFonts w:hint="default" w:ascii="Arial" w:hAnsi="Arial" w:cs="Arial"/>
                <w:color w:val="auto"/>
                <w:highlight w:val="none"/>
                <w:shd w:val="clear" w:color="auto" w:fill="auto"/>
                <w:lang w:val="zh-CN"/>
              </w:rPr>
            </w:pPr>
            <w:r>
              <w:rPr>
                <w:rFonts w:hint="default" w:ascii="Arial" w:hAnsi="Arial" w:cs="Arial"/>
                <w:color w:val="auto"/>
                <w:highlight w:val="none"/>
                <w:shd w:val="clear" w:color="auto" w:fill="auto"/>
                <w:lang w:val="zh-CN"/>
              </w:rPr>
              <w:t>(0-</w:t>
            </w:r>
            <w:r>
              <w:rPr>
                <w:rFonts w:hint="default" w:ascii="Arial" w:hAnsi="Arial" w:cs="Arial"/>
                <w:color w:val="auto"/>
                <w:highlight w:val="none"/>
                <w:shd w:val="clear" w:color="auto" w:fill="auto"/>
                <w:lang w:val="en-US" w:eastAsia="zh-CN"/>
              </w:rPr>
              <w:t>10</w:t>
            </w:r>
            <w:r>
              <w:rPr>
                <w:rFonts w:hint="default" w:ascii="Arial" w:hAnsi="Arial" w:cs="Arial"/>
                <w:color w:val="auto"/>
                <w:highlight w:val="none"/>
                <w:shd w:val="clear" w:color="auto" w:fill="auto"/>
                <w:lang w:val="zh-CN"/>
              </w:rPr>
              <w:t>分)</w:t>
            </w:r>
          </w:p>
        </w:tc>
        <w:tc>
          <w:tcPr>
            <w:tcW w:w="4885" w:type="dxa"/>
            <w:shd w:val="clear" w:color="auto" w:fill="auto"/>
            <w:vAlign w:val="center"/>
          </w:tcPr>
          <w:p>
            <w:pPr>
              <w:pStyle w:val="58"/>
              <w:keepNext w:val="0"/>
              <w:keepLines w:val="0"/>
              <w:pageBreakBefore w:val="0"/>
              <w:numPr>
                <w:ilvl w:val="0"/>
                <w:numId w:val="0"/>
              </w:numPr>
              <w:kinsoku/>
              <w:wordWrap/>
              <w:overflowPunct/>
              <w:topLinePunct w:val="0"/>
              <w:autoSpaceDE/>
              <w:autoSpaceDN/>
              <w:bidi w:val="0"/>
              <w:spacing w:line="360" w:lineRule="exact"/>
              <w:textAlignment w:val="auto"/>
              <w:rPr>
                <w:rFonts w:hint="default" w:ascii="Arial" w:hAnsi="Arial" w:cs="Arial"/>
                <w:color w:val="auto"/>
                <w:highlight w:val="none"/>
                <w:shd w:val="clear" w:color="auto" w:fill="auto"/>
              </w:rPr>
            </w:pPr>
            <w:r>
              <w:rPr>
                <w:rFonts w:hint="default" w:ascii="Arial" w:hAnsi="Arial" w:cs="Arial"/>
                <w:color w:val="auto"/>
                <w:sz w:val="21"/>
                <w:szCs w:val="21"/>
                <w:highlight w:val="none"/>
                <w:shd w:val="clear" w:color="auto" w:fill="auto"/>
                <w:lang w:eastAsia="zh-CN"/>
              </w:rPr>
              <w:t>根据</w:t>
            </w:r>
            <w:r>
              <w:rPr>
                <w:rFonts w:hint="eastAsia" w:ascii="Arial" w:hAnsi="Arial" w:cs="Arial"/>
                <w:color w:val="auto"/>
                <w:sz w:val="21"/>
                <w:szCs w:val="21"/>
                <w:highlight w:val="none"/>
                <w:shd w:val="clear" w:color="auto" w:fill="auto"/>
                <w:lang w:val="en-US" w:eastAsia="zh-CN"/>
              </w:rPr>
              <w:t>其他</w:t>
            </w:r>
            <w:r>
              <w:rPr>
                <w:rFonts w:hint="default" w:ascii="Arial" w:hAnsi="Arial" w:cs="Arial"/>
                <w:color w:val="auto"/>
                <w:sz w:val="21"/>
                <w:szCs w:val="21"/>
                <w:highlight w:val="none"/>
                <w:shd w:val="clear" w:color="auto" w:fill="auto"/>
                <w:lang w:val="en-US" w:eastAsia="zh-CN"/>
              </w:rPr>
              <w:t>系统</w:t>
            </w:r>
            <w:r>
              <w:rPr>
                <w:rFonts w:hint="eastAsia" w:ascii="Arial" w:hAnsi="Arial" w:eastAsia="宋体" w:cs="Arial"/>
                <w:color w:val="auto"/>
                <w:kern w:val="0"/>
                <w:sz w:val="21"/>
                <w:szCs w:val="21"/>
                <w:highlight w:val="none"/>
                <w:shd w:val="clear" w:color="auto" w:fill="auto"/>
                <w:lang w:val="en-US" w:eastAsia="zh-CN" w:bidi="ar-SA"/>
              </w:rPr>
              <w:t>设备的选型及主要参数的满足性</w:t>
            </w:r>
            <w:r>
              <w:rPr>
                <w:rFonts w:hint="default" w:ascii="Arial" w:hAnsi="Arial" w:eastAsia="宋体" w:cs="Arial"/>
                <w:color w:val="auto"/>
                <w:sz w:val="21"/>
                <w:szCs w:val="21"/>
                <w:highlight w:val="none"/>
                <w:shd w:val="clear" w:color="auto" w:fill="auto"/>
              </w:rPr>
              <w:t>(0-</w:t>
            </w:r>
            <w:r>
              <w:rPr>
                <w:rFonts w:hint="default" w:ascii="Arial" w:hAnsi="Arial" w:cs="Arial"/>
                <w:color w:val="auto"/>
                <w:sz w:val="21"/>
                <w:szCs w:val="21"/>
                <w:highlight w:val="none"/>
                <w:shd w:val="clear" w:color="auto" w:fill="auto"/>
                <w:lang w:val="en-US" w:eastAsia="zh-CN"/>
              </w:rPr>
              <w:t>1</w:t>
            </w:r>
            <w:r>
              <w:rPr>
                <w:rFonts w:hint="eastAsia" w:ascii="Arial" w:hAnsi="Arial" w:cs="Arial"/>
                <w:color w:val="auto"/>
                <w:sz w:val="21"/>
                <w:szCs w:val="21"/>
                <w:highlight w:val="none"/>
                <w:shd w:val="clear" w:color="auto" w:fill="auto"/>
                <w:lang w:val="en-US" w:eastAsia="zh-CN"/>
              </w:rPr>
              <w:t>0</w:t>
            </w:r>
            <w:r>
              <w:rPr>
                <w:rFonts w:hint="default" w:ascii="Arial" w:hAnsi="Arial" w:eastAsia="宋体" w:cs="Arial"/>
                <w:color w:val="auto"/>
                <w:sz w:val="21"/>
                <w:szCs w:val="21"/>
                <w:highlight w:val="none"/>
                <w:shd w:val="clear" w:color="auto" w:fill="auto"/>
              </w:rPr>
              <w:t>分)</w:t>
            </w:r>
            <w:r>
              <w:rPr>
                <w:rFonts w:hint="default" w:ascii="Arial" w:hAnsi="Arial" w:cs="Arial"/>
                <w:color w:val="auto"/>
                <w:sz w:val="21"/>
                <w:szCs w:val="21"/>
                <w:highlight w:val="none"/>
                <w:shd w:val="clear" w:color="auto" w:fill="auto"/>
              </w:rPr>
              <w:t>。</w:t>
            </w:r>
          </w:p>
          <w:p>
            <w:pPr>
              <w:keepNext w:val="0"/>
              <w:keepLines w:val="0"/>
              <w:pageBreakBefore w:val="0"/>
              <w:widowControl/>
              <w:kinsoku/>
              <w:wordWrap/>
              <w:overflowPunct/>
              <w:topLinePunct w:val="0"/>
              <w:autoSpaceDE/>
              <w:autoSpaceDN/>
              <w:bidi w:val="0"/>
              <w:spacing w:line="320" w:lineRule="exact"/>
              <w:jc w:val="left"/>
              <w:textAlignment w:val="auto"/>
              <w:rPr>
                <w:rFonts w:hint="default" w:ascii="Arial" w:hAnsi="Arial" w:cs="Arial"/>
                <w:color w:val="auto"/>
                <w:sz w:val="21"/>
                <w:szCs w:val="21"/>
                <w:highlight w:val="none"/>
                <w:shd w:val="clear" w:color="auto" w:fill="auto"/>
                <w:lang w:val="en-US" w:eastAsia="zh-CN"/>
              </w:rPr>
            </w:pPr>
            <w:r>
              <w:rPr>
                <w:rFonts w:hint="eastAsia" w:ascii="Arial" w:hAnsi="Arial" w:eastAsia="宋体" w:cs="Arial"/>
                <w:color w:val="auto"/>
                <w:kern w:val="0"/>
                <w:sz w:val="21"/>
                <w:szCs w:val="21"/>
                <w:highlight w:val="none"/>
                <w:shd w:val="clear" w:color="auto" w:fill="auto"/>
                <w:lang w:val="en-US" w:eastAsia="zh-CN" w:bidi="ar-SA"/>
              </w:rPr>
              <w:t>①优于的得7-10分；②基本满足的得3-7分；③稍有欠缺的得0-3分。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4" w:hRule="atLeast"/>
        </w:trPr>
        <w:tc>
          <w:tcPr>
            <w:tcW w:w="741"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line="360" w:lineRule="atLeast"/>
              <w:ind w:firstLine="0" w:firstLineChars="0"/>
              <w:textAlignment w:val="auto"/>
              <w:outlineLvl w:val="9"/>
              <w:rPr>
                <w:rFonts w:hint="default" w:ascii="Arial" w:hAnsi="Arial" w:cs="Arial"/>
                <w:color w:val="auto"/>
                <w:sz w:val="21"/>
                <w:szCs w:val="21"/>
                <w:highlight w:val="none"/>
                <w:shd w:val="clear" w:color="auto" w:fill="auto"/>
              </w:rPr>
            </w:pPr>
          </w:p>
        </w:tc>
        <w:tc>
          <w:tcPr>
            <w:tcW w:w="1102"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line="360" w:lineRule="atLeast"/>
              <w:ind w:firstLine="0" w:firstLineChars="0"/>
              <w:textAlignment w:val="auto"/>
              <w:outlineLvl w:val="9"/>
              <w:rPr>
                <w:rFonts w:hint="default" w:ascii="Arial" w:hAnsi="Arial" w:cs="Arial"/>
                <w:color w:val="auto"/>
                <w:sz w:val="21"/>
                <w:szCs w:val="21"/>
                <w:highlight w:val="none"/>
                <w:shd w:val="clear" w:color="auto" w:fill="auto"/>
              </w:rPr>
            </w:pPr>
          </w:p>
        </w:tc>
        <w:tc>
          <w:tcPr>
            <w:tcW w:w="2722" w:type="dxa"/>
            <w:gridSpan w:val="2"/>
            <w:tcBorders>
              <w:left w:val="single" w:color="auto" w:sz="4" w:space="0"/>
            </w:tcBorders>
            <w:vAlign w:val="center"/>
          </w:tcPr>
          <w:p>
            <w:pPr>
              <w:jc w:val="center"/>
              <w:rPr>
                <w:rFonts w:hint="default" w:ascii="Arial" w:hAnsi="Arial" w:cs="Arial"/>
                <w:color w:val="auto"/>
                <w:highlight w:val="none"/>
                <w:shd w:val="clear" w:color="auto" w:fill="auto"/>
                <w:lang w:val="zh-CN" w:eastAsia="zh-CN"/>
              </w:rPr>
            </w:pPr>
          </w:p>
          <w:p>
            <w:pPr>
              <w:jc w:val="center"/>
              <w:rPr>
                <w:rFonts w:hint="default" w:ascii="Arial" w:hAnsi="Arial" w:cs="Arial"/>
                <w:color w:val="auto"/>
                <w:highlight w:val="none"/>
                <w:shd w:val="clear" w:color="auto" w:fill="auto"/>
                <w:lang w:val="zh-CN" w:eastAsia="zh-CN"/>
              </w:rPr>
            </w:pPr>
            <w:r>
              <w:rPr>
                <w:rFonts w:hint="default" w:ascii="Arial" w:hAnsi="Arial" w:cs="Arial"/>
                <w:color w:val="auto"/>
                <w:highlight w:val="none"/>
                <w:shd w:val="clear" w:color="auto" w:fill="auto"/>
                <w:lang w:val="zh-CN" w:eastAsia="zh-CN"/>
              </w:rPr>
              <w:t>项目实施方案</w:t>
            </w:r>
          </w:p>
          <w:p>
            <w:pPr>
              <w:jc w:val="center"/>
              <w:rPr>
                <w:rFonts w:hint="default" w:ascii="Arial" w:hAnsi="Arial" w:cs="Arial"/>
                <w:color w:val="auto"/>
                <w:highlight w:val="none"/>
                <w:shd w:val="clear" w:color="auto" w:fill="auto"/>
                <w:lang w:val="zh-CN" w:eastAsia="zh-CN"/>
              </w:rPr>
            </w:pPr>
            <w:r>
              <w:rPr>
                <w:rFonts w:hint="default" w:ascii="Arial" w:hAnsi="Arial" w:cs="Arial"/>
                <w:color w:val="auto"/>
                <w:highlight w:val="none"/>
                <w:shd w:val="clear" w:color="auto" w:fill="auto"/>
                <w:lang w:val="zh-CN" w:eastAsia="zh-CN"/>
              </w:rPr>
              <w:t>（</w:t>
            </w:r>
            <w:r>
              <w:rPr>
                <w:rFonts w:hint="default" w:ascii="Arial" w:hAnsi="Arial" w:cs="Arial"/>
                <w:color w:val="auto"/>
                <w:highlight w:val="none"/>
                <w:shd w:val="clear" w:color="auto" w:fill="auto"/>
                <w:lang w:val="en-US" w:eastAsia="zh-CN"/>
              </w:rPr>
              <w:t>4</w:t>
            </w:r>
            <w:r>
              <w:rPr>
                <w:rFonts w:hint="default" w:ascii="Arial" w:hAnsi="Arial" w:cs="Arial"/>
                <w:color w:val="auto"/>
                <w:highlight w:val="none"/>
                <w:shd w:val="clear" w:color="auto" w:fill="auto"/>
                <w:lang w:val="zh-CN" w:eastAsia="zh-CN"/>
              </w:rPr>
              <w:t>分）</w:t>
            </w:r>
          </w:p>
          <w:p>
            <w:pPr>
              <w:jc w:val="center"/>
              <w:rPr>
                <w:rFonts w:hint="default" w:ascii="Arial" w:hAnsi="Arial" w:cs="Arial"/>
                <w:color w:val="auto"/>
                <w:highlight w:val="none"/>
                <w:shd w:val="clear" w:color="auto" w:fill="auto"/>
                <w:lang w:val="en-US" w:eastAsia="zh-CN"/>
              </w:rPr>
            </w:pPr>
          </w:p>
        </w:tc>
        <w:tc>
          <w:tcPr>
            <w:tcW w:w="4885" w:type="dxa"/>
            <w:vAlign w:val="bottom"/>
          </w:tcPr>
          <w:p>
            <w:pPr>
              <w:adjustRightInd w:val="0"/>
              <w:snapToGrid w:val="0"/>
              <w:spacing w:line="312" w:lineRule="auto"/>
              <w:jc w:val="both"/>
              <w:rPr>
                <w:rFonts w:hint="default" w:ascii="Arial" w:hAnsi="Arial" w:cs="Arial"/>
                <w:color w:val="auto"/>
                <w:highlight w:val="none"/>
                <w:lang w:val="en-US" w:eastAsia="zh-CN"/>
              </w:rPr>
            </w:pPr>
            <w:r>
              <w:rPr>
                <w:rFonts w:hint="default" w:ascii="Arial" w:hAnsi="Arial" w:cs="Arial"/>
                <w:color w:val="auto"/>
                <w:highlight w:val="none"/>
              </w:rPr>
              <w:t>根据磋商供应商针对本项目的实施方案</w:t>
            </w:r>
            <w:r>
              <w:rPr>
                <w:rFonts w:hint="default" w:ascii="Arial" w:hAnsi="Arial" w:cs="Arial"/>
                <w:color w:val="auto"/>
                <w:highlight w:val="none"/>
                <w:lang w:eastAsia="zh-CN"/>
              </w:rPr>
              <w:t>（包括技术方案、安装调试及施工方案、维护方案等）是否合理可行</w:t>
            </w:r>
            <w:r>
              <w:rPr>
                <w:rFonts w:hint="default" w:ascii="Arial" w:hAnsi="Arial" w:cs="Arial"/>
                <w:color w:val="auto"/>
                <w:highlight w:val="none"/>
              </w:rPr>
              <w:t>，由评委自行打分（0-</w:t>
            </w:r>
            <w:r>
              <w:rPr>
                <w:rFonts w:hint="default" w:ascii="Arial" w:hAnsi="Arial" w:cs="Arial"/>
                <w:color w:val="auto"/>
                <w:highlight w:val="none"/>
                <w:lang w:val="en-US" w:eastAsia="zh-CN"/>
              </w:rPr>
              <w:t>4分</w:t>
            </w:r>
            <w:r>
              <w:rPr>
                <w:rFonts w:hint="default" w:ascii="Arial" w:hAnsi="Arial" w:cs="Arial"/>
                <w:color w:val="auto"/>
                <w:highlight w:val="none"/>
              </w:rPr>
              <w:t>）</w:t>
            </w:r>
            <w:r>
              <w:rPr>
                <w:rFonts w:hint="default" w:ascii="Arial" w:hAnsi="Arial" w:cs="Arial"/>
                <w:color w:val="auto"/>
                <w:highlight w:val="none"/>
                <w:lang w:eastAsia="zh-CN"/>
              </w:rPr>
              <w:t>。</w:t>
            </w:r>
          </w:p>
          <w:p>
            <w:pPr>
              <w:adjustRightInd w:val="0"/>
              <w:snapToGrid w:val="0"/>
              <w:spacing w:line="312" w:lineRule="auto"/>
              <w:jc w:val="both"/>
              <w:rPr>
                <w:rFonts w:hint="default" w:ascii="Arial" w:hAnsi="Arial" w:cs="Arial"/>
                <w:color w:val="auto"/>
                <w:highlight w:val="none"/>
                <w:lang w:val="en-US" w:eastAsia="zh-CN"/>
              </w:rPr>
            </w:pPr>
            <w:r>
              <w:rPr>
                <w:rFonts w:hint="default" w:ascii="Arial" w:hAnsi="Arial" w:cs="Arial"/>
                <w:color w:val="auto"/>
                <w:highlight w:val="none"/>
                <w:lang w:eastAsia="zh-CN"/>
              </w:rPr>
              <w:t>①方案合理可行的：</w:t>
            </w:r>
            <w:r>
              <w:rPr>
                <w:rFonts w:hint="default" w:ascii="Arial" w:hAnsi="Arial" w:cs="Arial"/>
                <w:color w:val="auto"/>
                <w:highlight w:val="none"/>
                <w:lang w:val="en-US" w:eastAsia="zh-CN"/>
              </w:rPr>
              <w:t>3-4分</w:t>
            </w:r>
          </w:p>
          <w:p>
            <w:pPr>
              <w:adjustRightInd w:val="0"/>
              <w:snapToGrid w:val="0"/>
              <w:spacing w:line="312" w:lineRule="auto"/>
              <w:jc w:val="both"/>
              <w:rPr>
                <w:rFonts w:hint="default" w:ascii="Arial" w:hAnsi="Arial" w:cs="Arial"/>
                <w:color w:val="auto"/>
                <w:highlight w:val="none"/>
                <w:lang w:val="en-US" w:eastAsia="zh-CN"/>
              </w:rPr>
            </w:pPr>
            <w:r>
              <w:rPr>
                <w:rFonts w:hint="default" w:ascii="Arial" w:hAnsi="Arial" w:cs="Arial"/>
                <w:color w:val="auto"/>
                <w:highlight w:val="none"/>
                <w:lang w:eastAsia="zh-CN"/>
              </w:rPr>
              <w:t>②方案较合理可行的：</w:t>
            </w:r>
            <w:r>
              <w:rPr>
                <w:rFonts w:hint="default" w:ascii="Arial" w:hAnsi="Arial" w:cs="Arial"/>
                <w:color w:val="auto"/>
                <w:highlight w:val="none"/>
                <w:lang w:val="en-US" w:eastAsia="zh-CN"/>
              </w:rPr>
              <w:t>1.5-3分</w:t>
            </w:r>
          </w:p>
          <w:p>
            <w:pPr>
              <w:adjustRightInd w:val="0"/>
              <w:snapToGrid w:val="0"/>
              <w:spacing w:line="312" w:lineRule="auto"/>
              <w:jc w:val="both"/>
              <w:rPr>
                <w:rFonts w:hint="default" w:ascii="Arial" w:hAnsi="Arial" w:cs="Arial"/>
                <w:color w:val="auto"/>
                <w:highlight w:val="none"/>
                <w:lang w:val="en-US" w:eastAsia="zh-CN"/>
              </w:rPr>
            </w:pPr>
            <w:r>
              <w:rPr>
                <w:rFonts w:hint="default" w:ascii="Arial" w:hAnsi="Arial" w:cs="Arial"/>
                <w:color w:val="auto"/>
                <w:highlight w:val="none"/>
                <w:lang w:eastAsia="zh-CN"/>
              </w:rPr>
              <w:t>③方案欠缺合理可行性的：</w:t>
            </w:r>
            <w:r>
              <w:rPr>
                <w:rFonts w:hint="default" w:ascii="Arial" w:hAnsi="Arial" w:cs="Arial"/>
                <w:color w:val="auto"/>
                <w:highlight w:val="none"/>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9" w:hRule="atLeast"/>
        </w:trPr>
        <w:tc>
          <w:tcPr>
            <w:tcW w:w="741"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line="360" w:lineRule="atLeast"/>
              <w:ind w:firstLine="0" w:firstLineChars="0"/>
              <w:textAlignment w:val="auto"/>
              <w:outlineLvl w:val="9"/>
              <w:rPr>
                <w:rFonts w:hint="default" w:ascii="Arial" w:hAnsi="Arial" w:cs="Arial"/>
                <w:color w:val="auto"/>
                <w:sz w:val="21"/>
                <w:szCs w:val="21"/>
                <w:highlight w:val="none"/>
                <w:shd w:val="clear" w:color="auto" w:fill="auto"/>
              </w:rPr>
            </w:pPr>
          </w:p>
        </w:tc>
        <w:tc>
          <w:tcPr>
            <w:tcW w:w="1102"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line="360" w:lineRule="atLeast"/>
              <w:ind w:firstLine="0" w:firstLineChars="0"/>
              <w:textAlignment w:val="auto"/>
              <w:outlineLvl w:val="9"/>
              <w:rPr>
                <w:rFonts w:hint="default" w:ascii="Arial" w:hAnsi="Arial" w:cs="Arial"/>
                <w:color w:val="auto"/>
                <w:sz w:val="21"/>
                <w:szCs w:val="21"/>
                <w:highlight w:val="none"/>
                <w:shd w:val="clear" w:color="auto" w:fill="auto"/>
              </w:rPr>
            </w:pPr>
          </w:p>
        </w:tc>
        <w:tc>
          <w:tcPr>
            <w:tcW w:w="2722" w:type="dxa"/>
            <w:gridSpan w:val="2"/>
            <w:tcBorders>
              <w:left w:val="single" w:color="auto" w:sz="4" w:space="0"/>
            </w:tcBorders>
            <w:vAlign w:val="center"/>
          </w:tcPr>
          <w:p>
            <w:pPr>
              <w:jc w:val="center"/>
              <w:rPr>
                <w:rFonts w:hint="default" w:ascii="Arial" w:hAnsi="Arial" w:cs="Arial"/>
                <w:color w:val="auto"/>
                <w:highlight w:val="none"/>
                <w:shd w:val="clear" w:color="auto" w:fill="auto"/>
                <w:lang w:val="zh-CN" w:eastAsia="zh-CN"/>
              </w:rPr>
            </w:pPr>
          </w:p>
          <w:p>
            <w:pPr>
              <w:jc w:val="center"/>
              <w:rPr>
                <w:rFonts w:hint="default" w:ascii="Arial" w:hAnsi="Arial" w:cs="Arial"/>
                <w:color w:val="auto"/>
                <w:highlight w:val="none"/>
                <w:shd w:val="clear" w:color="auto" w:fill="auto"/>
                <w:lang w:val="zh-CN" w:eastAsia="zh-CN"/>
              </w:rPr>
            </w:pPr>
            <w:r>
              <w:rPr>
                <w:rFonts w:hint="default" w:ascii="Arial" w:hAnsi="Arial" w:cs="Arial"/>
                <w:color w:val="auto"/>
                <w:highlight w:val="none"/>
                <w:shd w:val="clear" w:color="auto" w:fill="auto"/>
                <w:lang w:val="zh-CN" w:eastAsia="zh-CN"/>
              </w:rPr>
              <w:t>项目保障措施</w:t>
            </w:r>
          </w:p>
          <w:p>
            <w:pPr>
              <w:jc w:val="center"/>
              <w:rPr>
                <w:rFonts w:hint="default" w:ascii="Arial" w:hAnsi="Arial" w:cs="Arial"/>
                <w:color w:val="auto"/>
                <w:highlight w:val="none"/>
                <w:shd w:val="clear" w:color="auto" w:fill="auto"/>
                <w:lang w:val="zh-CN" w:eastAsia="zh-CN"/>
              </w:rPr>
            </w:pPr>
            <w:r>
              <w:rPr>
                <w:rFonts w:hint="default" w:ascii="Arial" w:hAnsi="Arial" w:cs="Arial"/>
                <w:color w:val="auto"/>
                <w:highlight w:val="none"/>
                <w:shd w:val="clear" w:color="auto" w:fill="auto"/>
                <w:lang w:val="zh-CN" w:eastAsia="zh-CN"/>
              </w:rPr>
              <w:t>（</w:t>
            </w:r>
            <w:r>
              <w:rPr>
                <w:rFonts w:hint="default" w:ascii="Arial" w:hAnsi="Arial" w:cs="Arial"/>
                <w:color w:val="auto"/>
                <w:highlight w:val="none"/>
                <w:shd w:val="clear" w:color="auto" w:fill="auto"/>
                <w:lang w:val="en-US" w:eastAsia="zh-CN"/>
              </w:rPr>
              <w:t>4</w:t>
            </w:r>
            <w:r>
              <w:rPr>
                <w:rFonts w:hint="default" w:ascii="Arial" w:hAnsi="Arial" w:cs="Arial"/>
                <w:color w:val="auto"/>
                <w:highlight w:val="none"/>
                <w:shd w:val="clear" w:color="auto" w:fill="auto"/>
                <w:lang w:val="zh-CN" w:eastAsia="zh-CN"/>
              </w:rPr>
              <w:t>分）</w:t>
            </w:r>
          </w:p>
          <w:p>
            <w:pPr>
              <w:jc w:val="center"/>
              <w:rPr>
                <w:rFonts w:hint="default" w:ascii="Arial" w:hAnsi="Arial" w:cs="Arial"/>
                <w:color w:val="auto"/>
                <w:highlight w:val="none"/>
                <w:shd w:val="clear" w:color="auto" w:fill="auto"/>
                <w:lang w:val="en-US" w:eastAsia="zh-CN"/>
              </w:rPr>
            </w:pPr>
          </w:p>
        </w:tc>
        <w:tc>
          <w:tcPr>
            <w:tcW w:w="4885" w:type="dxa"/>
            <w:vAlign w:val="center"/>
          </w:tcPr>
          <w:p>
            <w:pPr>
              <w:adjustRightInd w:val="0"/>
              <w:snapToGrid w:val="0"/>
              <w:spacing w:line="312" w:lineRule="auto"/>
              <w:rPr>
                <w:rFonts w:hint="default" w:ascii="Arial" w:hAnsi="Arial" w:cs="Arial"/>
                <w:color w:val="auto"/>
                <w:highlight w:val="none"/>
                <w:lang w:eastAsia="zh-CN"/>
              </w:rPr>
            </w:pPr>
            <w:r>
              <w:rPr>
                <w:rFonts w:hint="default" w:ascii="Arial" w:hAnsi="Arial" w:cs="Arial"/>
                <w:color w:val="auto"/>
                <w:highlight w:val="none"/>
              </w:rPr>
              <w:t>根据磋商供应商针对本项目的质量保障措施、</w:t>
            </w:r>
            <w:r>
              <w:rPr>
                <w:rFonts w:hint="default" w:ascii="Arial" w:hAnsi="Arial" w:cs="Arial"/>
                <w:color w:val="auto"/>
                <w:highlight w:val="none"/>
                <w:lang w:eastAsia="zh-CN"/>
              </w:rPr>
              <w:t>应急处置预</w:t>
            </w:r>
            <w:r>
              <w:rPr>
                <w:rFonts w:hint="default" w:ascii="Arial" w:hAnsi="Arial" w:cs="Arial"/>
                <w:color w:val="auto"/>
                <w:highlight w:val="none"/>
              </w:rPr>
              <w:t>案、安全保障措施等是否合理可行，由评委自行打分（0-</w:t>
            </w:r>
            <w:r>
              <w:rPr>
                <w:rFonts w:hint="default" w:ascii="Arial" w:hAnsi="Arial" w:cs="Arial"/>
                <w:color w:val="auto"/>
                <w:highlight w:val="none"/>
                <w:lang w:val="en-US" w:eastAsia="zh-CN"/>
              </w:rPr>
              <w:t>4分</w:t>
            </w:r>
            <w:r>
              <w:rPr>
                <w:rFonts w:hint="default" w:ascii="Arial" w:hAnsi="Arial" w:cs="Arial"/>
                <w:color w:val="auto"/>
                <w:highlight w:val="none"/>
              </w:rPr>
              <w:t>）</w:t>
            </w:r>
            <w:r>
              <w:rPr>
                <w:rFonts w:hint="default" w:ascii="Arial" w:hAnsi="Arial" w:cs="Arial"/>
                <w:color w:val="auto"/>
                <w:highlight w:val="none"/>
                <w:lang w:eastAsia="zh-CN"/>
              </w:rPr>
              <w:t>。</w:t>
            </w:r>
          </w:p>
          <w:p>
            <w:pPr>
              <w:adjustRightInd w:val="0"/>
              <w:snapToGrid w:val="0"/>
              <w:spacing w:line="312" w:lineRule="auto"/>
              <w:jc w:val="both"/>
              <w:rPr>
                <w:rFonts w:hint="default" w:ascii="Arial" w:hAnsi="Arial" w:eastAsia="宋体" w:cs="Arial"/>
                <w:color w:val="auto"/>
                <w:highlight w:val="none"/>
                <w:lang w:val="en-US" w:eastAsia="zh-CN"/>
              </w:rPr>
            </w:pPr>
            <w:r>
              <w:rPr>
                <w:rFonts w:hint="default" w:ascii="Arial" w:hAnsi="Arial" w:eastAsia="宋体" w:cs="Arial"/>
                <w:color w:val="auto"/>
                <w:highlight w:val="none"/>
                <w:lang w:eastAsia="zh-CN"/>
              </w:rPr>
              <w:t>①措施及预案合理可行的：</w:t>
            </w:r>
            <w:r>
              <w:rPr>
                <w:rFonts w:hint="default" w:ascii="Arial" w:hAnsi="Arial" w:eastAsia="宋体" w:cs="Arial"/>
                <w:color w:val="auto"/>
                <w:highlight w:val="none"/>
                <w:lang w:val="en-US" w:eastAsia="zh-CN"/>
              </w:rPr>
              <w:t>3-4分</w:t>
            </w:r>
          </w:p>
          <w:p>
            <w:pPr>
              <w:adjustRightInd w:val="0"/>
              <w:snapToGrid w:val="0"/>
              <w:spacing w:line="312" w:lineRule="auto"/>
              <w:jc w:val="both"/>
              <w:rPr>
                <w:rFonts w:hint="default" w:ascii="Arial" w:hAnsi="Arial" w:eastAsia="宋体" w:cs="Arial"/>
                <w:color w:val="auto"/>
                <w:highlight w:val="none"/>
                <w:lang w:val="en-US" w:eastAsia="zh-CN"/>
              </w:rPr>
            </w:pPr>
            <w:r>
              <w:rPr>
                <w:rFonts w:hint="default" w:ascii="Arial" w:hAnsi="Arial" w:eastAsia="宋体" w:cs="Arial"/>
                <w:color w:val="auto"/>
                <w:highlight w:val="none"/>
                <w:lang w:eastAsia="zh-CN"/>
              </w:rPr>
              <w:t>②措施及预案较合理可行的：</w:t>
            </w:r>
            <w:r>
              <w:rPr>
                <w:rFonts w:hint="default" w:ascii="Arial" w:hAnsi="Arial" w:eastAsia="宋体" w:cs="Arial"/>
                <w:color w:val="auto"/>
                <w:highlight w:val="none"/>
                <w:lang w:val="en-US" w:eastAsia="zh-CN"/>
              </w:rPr>
              <w:t>1</w:t>
            </w:r>
            <w:r>
              <w:rPr>
                <w:rFonts w:hint="default" w:ascii="Arial" w:hAnsi="Arial" w:cs="Arial"/>
                <w:color w:val="auto"/>
                <w:highlight w:val="none"/>
                <w:lang w:val="en-US" w:eastAsia="zh-CN"/>
              </w:rPr>
              <w:t>.5</w:t>
            </w:r>
            <w:r>
              <w:rPr>
                <w:rFonts w:hint="default" w:ascii="Arial" w:hAnsi="Arial" w:eastAsia="宋体" w:cs="Arial"/>
                <w:color w:val="auto"/>
                <w:highlight w:val="none"/>
                <w:lang w:val="en-US" w:eastAsia="zh-CN"/>
              </w:rPr>
              <w:t>-3分</w:t>
            </w:r>
          </w:p>
          <w:p>
            <w:pPr>
              <w:adjustRightInd w:val="0"/>
              <w:snapToGrid w:val="0"/>
              <w:spacing w:line="312" w:lineRule="auto"/>
              <w:jc w:val="both"/>
              <w:rPr>
                <w:rFonts w:hint="default" w:ascii="Arial" w:hAnsi="Arial" w:cs="Arial"/>
                <w:color w:val="auto"/>
                <w:highlight w:val="none"/>
                <w:lang w:eastAsia="zh-CN"/>
              </w:rPr>
            </w:pPr>
            <w:r>
              <w:rPr>
                <w:rFonts w:hint="default" w:ascii="Arial" w:hAnsi="Arial" w:eastAsia="宋体" w:cs="Arial"/>
                <w:color w:val="auto"/>
                <w:highlight w:val="none"/>
                <w:lang w:eastAsia="zh-CN"/>
              </w:rPr>
              <w:t>③措施及预案欠缺合理可行性的：</w:t>
            </w:r>
            <w:r>
              <w:rPr>
                <w:rFonts w:hint="default" w:ascii="Arial" w:hAnsi="Arial" w:eastAsia="宋体" w:cs="Arial"/>
                <w:color w:val="auto"/>
                <w:highlight w:val="none"/>
                <w:lang w:val="en-US" w:eastAsia="zh-CN"/>
              </w:rPr>
              <w:t>0-1</w:t>
            </w:r>
            <w:r>
              <w:rPr>
                <w:rFonts w:hint="default" w:ascii="Arial" w:hAnsi="Arial" w:cs="Arial"/>
                <w:color w:val="auto"/>
                <w:highlight w:val="none"/>
                <w:lang w:val="en-US" w:eastAsia="zh-CN"/>
              </w:rPr>
              <w:t>.5</w:t>
            </w:r>
            <w:r>
              <w:rPr>
                <w:rFonts w:hint="default" w:ascii="Arial" w:hAnsi="Arial" w:eastAsia="宋体" w:cs="Arial"/>
                <w:color w:val="auto"/>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9" w:hRule="atLeast"/>
        </w:trPr>
        <w:tc>
          <w:tcPr>
            <w:tcW w:w="741"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line="360" w:lineRule="atLeast"/>
              <w:ind w:firstLine="0" w:firstLineChars="0"/>
              <w:textAlignment w:val="auto"/>
              <w:outlineLvl w:val="9"/>
              <w:rPr>
                <w:rFonts w:hint="default" w:ascii="Arial" w:hAnsi="Arial" w:cs="Arial"/>
                <w:color w:val="auto"/>
                <w:sz w:val="21"/>
                <w:szCs w:val="21"/>
                <w:highlight w:val="none"/>
                <w:shd w:val="clear" w:color="auto" w:fill="auto"/>
              </w:rPr>
            </w:pPr>
          </w:p>
        </w:tc>
        <w:tc>
          <w:tcPr>
            <w:tcW w:w="1102"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line="360" w:lineRule="atLeast"/>
              <w:ind w:firstLine="0" w:firstLineChars="0"/>
              <w:textAlignment w:val="auto"/>
              <w:outlineLvl w:val="9"/>
              <w:rPr>
                <w:rFonts w:hint="default" w:ascii="Arial" w:hAnsi="Arial" w:cs="Arial"/>
                <w:color w:val="auto"/>
                <w:sz w:val="21"/>
                <w:szCs w:val="21"/>
                <w:highlight w:val="none"/>
                <w:shd w:val="clear" w:color="auto" w:fill="auto"/>
              </w:rPr>
            </w:pPr>
          </w:p>
        </w:tc>
        <w:tc>
          <w:tcPr>
            <w:tcW w:w="2722" w:type="dxa"/>
            <w:gridSpan w:val="2"/>
            <w:vMerge w:val="restart"/>
            <w:tcBorders>
              <w:left w:val="single" w:color="auto" w:sz="4" w:space="0"/>
            </w:tcBorders>
            <w:vAlign w:val="center"/>
          </w:tcPr>
          <w:p>
            <w:pPr>
              <w:snapToGrid w:val="0"/>
              <w:jc w:val="center"/>
              <w:rPr>
                <w:rFonts w:hint="default" w:ascii="Arial" w:hAnsi="Arial" w:cs="Arial"/>
                <w:color w:val="auto"/>
                <w:sz w:val="21"/>
                <w:szCs w:val="21"/>
                <w:highlight w:val="none"/>
              </w:rPr>
            </w:pPr>
            <w:r>
              <w:rPr>
                <w:rFonts w:hint="default" w:ascii="Arial" w:hAnsi="Arial" w:cs="Arial"/>
                <w:color w:val="auto"/>
                <w:sz w:val="21"/>
                <w:szCs w:val="21"/>
                <w:highlight w:val="none"/>
              </w:rPr>
              <w:t>售后服务</w:t>
            </w:r>
          </w:p>
          <w:p>
            <w:pPr>
              <w:jc w:val="center"/>
              <w:rPr>
                <w:rFonts w:hint="default" w:ascii="Arial" w:hAnsi="Arial" w:eastAsia="宋体" w:cs="Arial"/>
                <w:b w:val="0"/>
                <w:color w:val="auto"/>
                <w:sz w:val="21"/>
                <w:highlight w:val="none"/>
                <w:shd w:val="clear" w:color="auto" w:fill="auto"/>
                <w:lang w:val="zh-CN" w:eastAsia="zh-CN" w:bidi="ar-SA"/>
              </w:rPr>
            </w:pPr>
            <w:r>
              <w:rPr>
                <w:rFonts w:hint="default" w:ascii="Arial" w:hAnsi="Arial" w:eastAsia="宋体" w:cs="Arial"/>
                <w:b w:val="0"/>
                <w:bCs w:val="0"/>
                <w:color w:val="auto"/>
                <w:sz w:val="21"/>
                <w:szCs w:val="21"/>
                <w:highlight w:val="none"/>
                <w:lang w:val="en-US" w:eastAsia="zh-CN" w:bidi="ar-SA"/>
              </w:rPr>
              <w:t>（</w:t>
            </w:r>
            <w:r>
              <w:rPr>
                <w:rFonts w:hint="eastAsia" w:ascii="Arial" w:hAnsi="Arial" w:cs="Arial"/>
                <w:b w:val="0"/>
                <w:bCs w:val="0"/>
                <w:color w:val="auto"/>
                <w:sz w:val="21"/>
                <w:szCs w:val="21"/>
                <w:highlight w:val="none"/>
                <w:lang w:val="en-US" w:eastAsia="zh-CN" w:bidi="ar-SA"/>
              </w:rPr>
              <w:t>8</w:t>
            </w:r>
            <w:r>
              <w:rPr>
                <w:rFonts w:hint="default" w:ascii="Arial" w:hAnsi="Arial" w:eastAsia="宋体" w:cs="Arial"/>
                <w:b w:val="0"/>
                <w:bCs w:val="0"/>
                <w:color w:val="auto"/>
                <w:sz w:val="21"/>
                <w:szCs w:val="21"/>
                <w:highlight w:val="none"/>
                <w:lang w:val="en-US" w:eastAsia="zh-CN" w:bidi="ar-SA"/>
              </w:rPr>
              <w:t>分）</w:t>
            </w:r>
          </w:p>
        </w:tc>
        <w:tc>
          <w:tcPr>
            <w:tcW w:w="4885" w:type="dxa"/>
            <w:vAlign w:val="center"/>
          </w:tcPr>
          <w:p>
            <w:pPr>
              <w:pStyle w:val="272"/>
              <w:numPr>
                <w:ilvl w:val="0"/>
                <w:numId w:val="0"/>
              </w:numPr>
              <w:jc w:val="both"/>
              <w:rPr>
                <w:rFonts w:hint="default" w:ascii="Arial" w:hAnsi="Arial" w:eastAsia="宋体" w:cs="Arial"/>
                <w:snapToGrid w:val="0"/>
                <w:color w:val="auto"/>
                <w:kern w:val="0"/>
                <w:sz w:val="21"/>
                <w:szCs w:val="21"/>
                <w:highlight w:val="none"/>
                <w:shd w:val="clear" w:color="auto" w:fill="auto"/>
                <w:lang w:val="en-US" w:eastAsia="zh-CN" w:bidi="ar-SA"/>
              </w:rPr>
            </w:pPr>
            <w:r>
              <w:rPr>
                <w:rFonts w:hint="default" w:ascii="Arial" w:hAnsi="Arial" w:eastAsia="宋体" w:cs="Arial"/>
                <w:snapToGrid w:val="0"/>
                <w:color w:val="auto"/>
                <w:kern w:val="0"/>
                <w:sz w:val="21"/>
                <w:szCs w:val="21"/>
                <w:highlight w:val="none"/>
                <w:shd w:val="clear" w:color="auto" w:fill="auto"/>
                <w:lang w:val="en-US" w:eastAsia="zh-CN" w:bidi="ar-SA"/>
              </w:rPr>
              <w:t>1、根据供应商提供售后服务承诺的范围和完善程度（包括保修部件范围，保修服务标准，人员配备，故障响应修复时间方式及保障措施）等售后服务情</w:t>
            </w:r>
          </w:p>
          <w:p>
            <w:pPr>
              <w:pStyle w:val="272"/>
              <w:numPr>
                <w:ilvl w:val="0"/>
                <w:numId w:val="0"/>
              </w:numPr>
              <w:jc w:val="both"/>
              <w:rPr>
                <w:rFonts w:hint="default" w:ascii="Arial" w:hAnsi="Arial" w:eastAsia="宋体" w:cs="Arial"/>
                <w:snapToGrid w:val="0"/>
                <w:color w:val="auto"/>
                <w:kern w:val="0"/>
                <w:sz w:val="21"/>
                <w:szCs w:val="21"/>
                <w:highlight w:val="none"/>
                <w:shd w:val="clear" w:color="auto" w:fill="auto"/>
                <w:lang w:val="en-US" w:eastAsia="zh-CN" w:bidi="ar-SA"/>
              </w:rPr>
            </w:pPr>
            <w:r>
              <w:rPr>
                <w:rFonts w:hint="default" w:ascii="Arial" w:hAnsi="Arial" w:eastAsia="宋体" w:cs="Arial"/>
                <w:snapToGrid w:val="0"/>
                <w:color w:val="auto"/>
                <w:kern w:val="0"/>
                <w:sz w:val="21"/>
                <w:szCs w:val="21"/>
                <w:highlight w:val="none"/>
                <w:shd w:val="clear" w:color="auto" w:fill="auto"/>
                <w:lang w:val="en-US" w:eastAsia="zh-CN" w:bidi="ar-SA"/>
              </w:rPr>
              <w:t>况，由评委自行打分</w:t>
            </w:r>
            <w:r>
              <w:rPr>
                <w:rFonts w:hint="eastAsia" w:ascii="Arial" w:hAnsi="Arial" w:eastAsia="宋体" w:cs="Arial"/>
                <w:snapToGrid w:val="0"/>
                <w:color w:val="auto"/>
                <w:kern w:val="0"/>
                <w:sz w:val="21"/>
                <w:szCs w:val="21"/>
                <w:highlight w:val="none"/>
                <w:shd w:val="clear" w:color="auto" w:fill="auto"/>
                <w:lang w:val="en-US" w:eastAsia="zh-CN" w:bidi="ar-SA"/>
              </w:rPr>
              <w:t>（0-</w:t>
            </w:r>
            <w:r>
              <w:rPr>
                <w:rFonts w:hint="eastAsia" w:ascii="Arial" w:hAnsi="Arial" w:cs="Arial"/>
                <w:snapToGrid w:val="0"/>
                <w:color w:val="auto"/>
                <w:kern w:val="0"/>
                <w:sz w:val="21"/>
                <w:szCs w:val="21"/>
                <w:highlight w:val="none"/>
                <w:shd w:val="clear" w:color="auto" w:fill="auto"/>
                <w:lang w:val="en-US" w:eastAsia="zh-CN" w:bidi="ar-SA"/>
              </w:rPr>
              <w:t>5</w:t>
            </w:r>
            <w:r>
              <w:rPr>
                <w:rFonts w:hint="eastAsia" w:ascii="Arial" w:hAnsi="Arial" w:eastAsia="宋体" w:cs="Arial"/>
                <w:snapToGrid w:val="0"/>
                <w:color w:val="auto"/>
                <w:kern w:val="0"/>
                <w:sz w:val="21"/>
                <w:szCs w:val="21"/>
                <w:highlight w:val="none"/>
                <w:shd w:val="clear" w:color="auto" w:fill="auto"/>
                <w:lang w:val="en-US" w:eastAsia="zh-CN" w:bidi="ar-SA"/>
              </w:rPr>
              <w:t>分）。</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Arial" w:hAnsi="Arial" w:eastAsia="宋体" w:cs="Arial"/>
                <w:snapToGrid w:val="0"/>
                <w:color w:val="auto"/>
                <w:kern w:val="0"/>
                <w:sz w:val="21"/>
                <w:szCs w:val="21"/>
                <w:highlight w:val="none"/>
                <w:shd w:val="clear" w:color="auto" w:fill="auto"/>
                <w:lang w:val="en-US" w:eastAsia="zh-CN" w:bidi="ar-SA"/>
              </w:rPr>
            </w:pPr>
            <w:r>
              <w:rPr>
                <w:rFonts w:hint="default" w:ascii="Arial" w:hAnsi="Arial" w:eastAsia="宋体" w:cs="Arial"/>
                <w:snapToGrid w:val="0"/>
                <w:color w:val="auto"/>
                <w:kern w:val="0"/>
                <w:sz w:val="21"/>
                <w:szCs w:val="21"/>
                <w:highlight w:val="none"/>
                <w:shd w:val="clear" w:color="auto" w:fill="auto"/>
                <w:lang w:val="en-US" w:eastAsia="zh-CN" w:bidi="ar-SA"/>
              </w:rPr>
              <w:t>①保修部件范围、保修服务标准（0-</w:t>
            </w:r>
            <w:r>
              <w:rPr>
                <w:rFonts w:hint="eastAsia" w:ascii="Arial" w:hAnsi="Arial" w:cs="Arial"/>
                <w:snapToGrid w:val="0"/>
                <w:color w:val="auto"/>
                <w:kern w:val="0"/>
                <w:sz w:val="21"/>
                <w:szCs w:val="21"/>
                <w:highlight w:val="none"/>
                <w:shd w:val="clear" w:color="auto" w:fill="auto"/>
                <w:lang w:val="en-US" w:eastAsia="zh-CN" w:bidi="ar-SA"/>
              </w:rPr>
              <w:t>2分</w:t>
            </w:r>
            <w:r>
              <w:rPr>
                <w:rFonts w:hint="default" w:ascii="Arial" w:hAnsi="Arial" w:eastAsia="宋体" w:cs="Arial"/>
                <w:snapToGrid w:val="0"/>
                <w:color w:val="auto"/>
                <w:kern w:val="0"/>
                <w:sz w:val="21"/>
                <w:szCs w:val="21"/>
                <w:highlight w:val="none"/>
                <w:shd w:val="clear" w:color="auto" w:fill="auto"/>
                <w:lang w:val="en-US" w:eastAsia="zh-CN" w:bidi="ar-SA"/>
              </w:rPr>
              <w:t>）</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Arial" w:hAnsi="Arial" w:eastAsia="宋体" w:cs="Arial"/>
                <w:snapToGrid w:val="0"/>
                <w:color w:val="auto"/>
                <w:kern w:val="0"/>
                <w:sz w:val="21"/>
                <w:szCs w:val="21"/>
                <w:highlight w:val="none"/>
                <w:shd w:val="clear" w:color="auto" w:fill="auto"/>
                <w:lang w:val="en-US" w:eastAsia="zh-CN" w:bidi="ar-SA"/>
              </w:rPr>
            </w:pPr>
            <w:r>
              <w:rPr>
                <w:rFonts w:hint="default" w:ascii="Arial" w:hAnsi="Arial" w:eastAsia="宋体" w:cs="Arial"/>
                <w:snapToGrid w:val="0"/>
                <w:color w:val="auto"/>
                <w:kern w:val="0"/>
                <w:sz w:val="21"/>
                <w:szCs w:val="21"/>
                <w:highlight w:val="none"/>
                <w:shd w:val="clear" w:color="auto" w:fill="auto"/>
                <w:lang w:val="en-US" w:eastAsia="zh-CN" w:bidi="ar-SA"/>
              </w:rPr>
              <w:t>②售后人员配备情况（0-</w:t>
            </w:r>
            <w:r>
              <w:rPr>
                <w:rFonts w:hint="eastAsia" w:ascii="Arial" w:hAnsi="Arial" w:cs="Arial"/>
                <w:snapToGrid w:val="0"/>
                <w:color w:val="auto"/>
                <w:kern w:val="0"/>
                <w:sz w:val="21"/>
                <w:szCs w:val="21"/>
                <w:highlight w:val="none"/>
                <w:shd w:val="clear" w:color="auto" w:fill="auto"/>
                <w:lang w:val="en-US" w:eastAsia="zh-CN" w:bidi="ar-SA"/>
              </w:rPr>
              <w:t>1分</w:t>
            </w:r>
            <w:r>
              <w:rPr>
                <w:rFonts w:hint="default" w:ascii="Arial" w:hAnsi="Arial" w:eastAsia="宋体" w:cs="Arial"/>
                <w:snapToGrid w:val="0"/>
                <w:color w:val="auto"/>
                <w:kern w:val="0"/>
                <w:sz w:val="21"/>
                <w:szCs w:val="21"/>
                <w:highlight w:val="none"/>
                <w:shd w:val="clear" w:color="auto" w:fill="auto"/>
                <w:lang w:val="en-US" w:eastAsia="zh-CN" w:bidi="ar-SA"/>
              </w:rPr>
              <w:t>）</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Arial" w:hAnsi="Arial" w:eastAsia="宋体" w:cs="Arial"/>
                <w:snapToGrid w:val="0"/>
                <w:color w:val="auto"/>
                <w:kern w:val="0"/>
                <w:sz w:val="21"/>
                <w:szCs w:val="21"/>
                <w:highlight w:val="none"/>
                <w:shd w:val="clear" w:color="auto" w:fill="auto"/>
                <w:lang w:val="en-US" w:eastAsia="zh-CN" w:bidi="ar-SA"/>
              </w:rPr>
            </w:pPr>
            <w:r>
              <w:rPr>
                <w:rFonts w:hint="eastAsia" w:ascii="Arial" w:hAnsi="Arial" w:eastAsia="宋体" w:cs="Arial"/>
                <w:snapToGrid w:val="0"/>
                <w:color w:val="auto"/>
                <w:kern w:val="0"/>
                <w:sz w:val="21"/>
                <w:szCs w:val="21"/>
                <w:highlight w:val="none"/>
                <w:shd w:val="clear" w:color="auto" w:fill="auto"/>
                <w:lang w:val="en-US" w:eastAsia="zh-CN" w:bidi="ar-SA"/>
              </w:rPr>
              <w:t>③</w:t>
            </w:r>
            <w:r>
              <w:rPr>
                <w:rFonts w:hint="default" w:ascii="Arial" w:hAnsi="Arial" w:eastAsia="宋体" w:cs="Arial"/>
                <w:snapToGrid w:val="0"/>
                <w:color w:val="auto"/>
                <w:kern w:val="0"/>
                <w:sz w:val="21"/>
                <w:szCs w:val="21"/>
                <w:highlight w:val="none"/>
                <w:shd w:val="clear" w:color="auto" w:fill="auto"/>
                <w:lang w:val="en-US" w:eastAsia="zh-CN" w:bidi="ar-SA"/>
              </w:rPr>
              <w:t>故障响应修复时间方式及保障措施（0-</w:t>
            </w:r>
            <w:r>
              <w:rPr>
                <w:rFonts w:hint="eastAsia" w:ascii="Arial" w:hAnsi="Arial" w:cs="Arial"/>
                <w:snapToGrid w:val="0"/>
                <w:color w:val="auto"/>
                <w:kern w:val="0"/>
                <w:sz w:val="21"/>
                <w:szCs w:val="21"/>
                <w:highlight w:val="none"/>
                <w:shd w:val="clear" w:color="auto" w:fill="auto"/>
                <w:lang w:val="en-US" w:eastAsia="zh-CN" w:bidi="ar-SA"/>
              </w:rPr>
              <w:t>2分</w:t>
            </w:r>
            <w:r>
              <w:rPr>
                <w:rFonts w:hint="default" w:ascii="Arial" w:hAnsi="Arial" w:eastAsia="宋体" w:cs="Arial"/>
                <w:snapToGrid w:val="0"/>
                <w:color w:val="auto"/>
                <w:kern w:val="0"/>
                <w:sz w:val="21"/>
                <w:szCs w:val="21"/>
                <w:highlight w:val="none"/>
                <w:shd w:val="clear" w:color="auto" w:fill="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741"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line="360" w:lineRule="atLeast"/>
              <w:ind w:firstLine="0" w:firstLineChars="0"/>
              <w:textAlignment w:val="auto"/>
              <w:outlineLvl w:val="9"/>
              <w:rPr>
                <w:rFonts w:hint="default" w:ascii="Arial" w:hAnsi="Arial" w:cs="Arial"/>
                <w:color w:val="auto"/>
                <w:sz w:val="21"/>
                <w:szCs w:val="21"/>
                <w:highlight w:val="none"/>
                <w:shd w:val="clear" w:color="auto" w:fill="auto"/>
              </w:rPr>
            </w:pPr>
          </w:p>
        </w:tc>
        <w:tc>
          <w:tcPr>
            <w:tcW w:w="1102"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line="360" w:lineRule="atLeast"/>
              <w:ind w:firstLine="0" w:firstLineChars="0"/>
              <w:textAlignment w:val="auto"/>
              <w:outlineLvl w:val="9"/>
              <w:rPr>
                <w:rFonts w:hint="default" w:ascii="Arial" w:hAnsi="Arial" w:cs="Arial"/>
                <w:color w:val="auto"/>
                <w:sz w:val="21"/>
                <w:szCs w:val="21"/>
                <w:highlight w:val="none"/>
                <w:shd w:val="clear" w:color="auto" w:fill="auto"/>
              </w:rPr>
            </w:pPr>
          </w:p>
        </w:tc>
        <w:tc>
          <w:tcPr>
            <w:tcW w:w="2722" w:type="dxa"/>
            <w:gridSpan w:val="2"/>
            <w:vMerge w:val="continue"/>
            <w:tcBorders>
              <w:left w:val="single" w:color="auto" w:sz="4" w:space="0"/>
            </w:tcBorders>
            <w:vAlign w:val="center"/>
          </w:tcPr>
          <w:p>
            <w:pPr>
              <w:jc w:val="center"/>
              <w:rPr>
                <w:rFonts w:hint="default" w:ascii="Arial" w:hAnsi="Arial" w:eastAsia="宋体" w:cs="Arial"/>
                <w:b w:val="0"/>
                <w:bCs w:val="0"/>
                <w:color w:val="auto"/>
                <w:sz w:val="21"/>
                <w:szCs w:val="21"/>
                <w:highlight w:val="none"/>
                <w:lang w:val="en-US" w:eastAsia="zh-CN" w:bidi="ar-SA"/>
              </w:rPr>
            </w:pPr>
          </w:p>
        </w:tc>
        <w:tc>
          <w:tcPr>
            <w:tcW w:w="488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Arial" w:hAnsi="Arial" w:eastAsia="宋体" w:cs="Arial"/>
                <w:snapToGrid w:val="0"/>
                <w:color w:val="auto"/>
                <w:kern w:val="0"/>
                <w:sz w:val="21"/>
                <w:szCs w:val="21"/>
                <w:highlight w:val="none"/>
                <w:shd w:val="clear" w:color="auto" w:fill="auto"/>
                <w:lang w:val="en-US" w:eastAsia="zh-CN" w:bidi="ar-SA"/>
              </w:rPr>
            </w:pPr>
            <w:r>
              <w:rPr>
                <w:rFonts w:hint="default" w:ascii="Arial" w:hAnsi="Arial" w:eastAsia="宋体" w:cs="Arial"/>
                <w:snapToGrid w:val="0"/>
                <w:color w:val="auto"/>
                <w:kern w:val="0"/>
                <w:sz w:val="21"/>
                <w:szCs w:val="21"/>
                <w:highlight w:val="none"/>
                <w:shd w:val="clear" w:color="auto" w:fill="auto"/>
                <w:lang w:val="en-US" w:eastAsia="zh-CN" w:bidi="ar-SA"/>
              </w:rPr>
              <w:t>2、在采购文件规定的质保期3年的基础上，</w:t>
            </w:r>
            <w:r>
              <w:rPr>
                <w:rFonts w:hint="eastAsia" w:ascii="Arial" w:hAnsi="Arial" w:cs="Arial"/>
                <w:snapToGrid w:val="0"/>
                <w:color w:val="auto"/>
                <w:kern w:val="0"/>
                <w:sz w:val="21"/>
                <w:szCs w:val="21"/>
                <w:highlight w:val="none"/>
                <w:shd w:val="clear" w:color="auto" w:fill="auto"/>
                <w:lang w:val="en-US" w:eastAsia="zh-CN" w:bidi="ar-SA"/>
              </w:rPr>
              <w:t>承诺</w:t>
            </w:r>
            <w:r>
              <w:rPr>
                <w:rFonts w:hint="default" w:ascii="Arial" w:hAnsi="Arial" w:eastAsia="宋体" w:cs="Arial"/>
                <w:snapToGrid w:val="0"/>
                <w:color w:val="auto"/>
                <w:kern w:val="0"/>
                <w:sz w:val="21"/>
                <w:szCs w:val="21"/>
                <w:highlight w:val="none"/>
                <w:shd w:val="clear" w:color="auto" w:fill="auto"/>
                <w:lang w:val="en-US" w:eastAsia="zh-CN" w:bidi="ar-SA"/>
              </w:rPr>
              <w:t>质保期增加一年得</w:t>
            </w:r>
            <w:r>
              <w:rPr>
                <w:rFonts w:hint="eastAsia" w:ascii="Arial" w:hAnsi="Arial" w:cs="Arial"/>
                <w:snapToGrid w:val="0"/>
                <w:color w:val="auto"/>
                <w:kern w:val="0"/>
                <w:sz w:val="21"/>
                <w:szCs w:val="21"/>
                <w:highlight w:val="none"/>
                <w:shd w:val="clear" w:color="auto" w:fill="auto"/>
                <w:lang w:val="en-US" w:eastAsia="zh-CN" w:bidi="ar-SA"/>
              </w:rPr>
              <w:t>1.5</w:t>
            </w:r>
            <w:r>
              <w:rPr>
                <w:rFonts w:hint="default" w:ascii="Arial" w:hAnsi="Arial" w:eastAsia="宋体" w:cs="Arial"/>
                <w:snapToGrid w:val="0"/>
                <w:color w:val="auto"/>
                <w:kern w:val="0"/>
                <w:sz w:val="21"/>
                <w:szCs w:val="21"/>
                <w:highlight w:val="none"/>
                <w:shd w:val="clear" w:color="auto" w:fill="auto"/>
                <w:lang w:val="en-US" w:eastAsia="zh-CN" w:bidi="ar-SA"/>
              </w:rPr>
              <w:t>分，最多得</w:t>
            </w:r>
            <w:r>
              <w:rPr>
                <w:rFonts w:hint="eastAsia" w:ascii="Arial" w:hAnsi="Arial" w:cs="Arial"/>
                <w:snapToGrid w:val="0"/>
                <w:color w:val="auto"/>
                <w:kern w:val="0"/>
                <w:sz w:val="21"/>
                <w:szCs w:val="21"/>
                <w:highlight w:val="none"/>
                <w:shd w:val="clear" w:color="auto" w:fill="auto"/>
                <w:lang w:val="en-US" w:eastAsia="zh-CN" w:bidi="ar-SA"/>
              </w:rPr>
              <w:t>3</w:t>
            </w:r>
            <w:r>
              <w:rPr>
                <w:rFonts w:hint="default" w:ascii="Arial" w:hAnsi="Arial" w:eastAsia="宋体" w:cs="Arial"/>
                <w:snapToGrid w:val="0"/>
                <w:color w:val="auto"/>
                <w:kern w:val="0"/>
                <w:sz w:val="21"/>
                <w:szCs w:val="21"/>
                <w:highlight w:val="none"/>
                <w:shd w:val="clear" w:color="auto" w:fill="auto"/>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741"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line="360" w:lineRule="atLeast"/>
              <w:ind w:firstLine="0" w:firstLineChars="0"/>
              <w:textAlignment w:val="auto"/>
              <w:outlineLvl w:val="9"/>
              <w:rPr>
                <w:rFonts w:hint="default" w:ascii="Arial" w:hAnsi="Arial" w:cs="Arial"/>
                <w:color w:val="auto"/>
                <w:sz w:val="21"/>
                <w:szCs w:val="21"/>
                <w:highlight w:val="none"/>
                <w:shd w:val="clear" w:color="auto" w:fill="auto"/>
              </w:rPr>
            </w:pPr>
          </w:p>
        </w:tc>
        <w:tc>
          <w:tcPr>
            <w:tcW w:w="1102" w:type="dxa"/>
            <w:vMerge w:val="continue"/>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line="360" w:lineRule="atLeast"/>
              <w:ind w:firstLine="0" w:firstLineChars="0"/>
              <w:textAlignment w:val="auto"/>
              <w:outlineLvl w:val="9"/>
              <w:rPr>
                <w:rFonts w:hint="default" w:ascii="Arial" w:hAnsi="Arial" w:cs="Arial"/>
                <w:color w:val="auto"/>
                <w:sz w:val="21"/>
                <w:szCs w:val="21"/>
                <w:highlight w:val="none"/>
                <w:shd w:val="clear" w:color="auto" w:fill="auto"/>
              </w:rPr>
            </w:pPr>
          </w:p>
        </w:tc>
        <w:tc>
          <w:tcPr>
            <w:tcW w:w="2722" w:type="dxa"/>
            <w:gridSpan w:val="2"/>
            <w:tcBorders>
              <w:left w:val="single" w:color="auto" w:sz="4" w:space="0"/>
            </w:tcBorders>
            <w:vAlign w:val="center"/>
          </w:tcPr>
          <w:p>
            <w:pPr>
              <w:spacing w:line="288" w:lineRule="auto"/>
              <w:ind w:right="3"/>
              <w:jc w:val="center"/>
              <w:rPr>
                <w:rFonts w:hint="default" w:ascii="Arial" w:hAnsi="Arial" w:cs="Arial"/>
                <w:color w:val="auto"/>
                <w:highlight w:val="none"/>
              </w:rPr>
            </w:pPr>
            <w:bookmarkStart w:id="349" w:name="_GoBack"/>
            <w:r>
              <w:rPr>
                <w:rFonts w:hint="default" w:ascii="Arial" w:hAnsi="Arial" w:cs="Arial"/>
                <w:color w:val="auto"/>
                <w:highlight w:val="none"/>
              </w:rPr>
              <w:t>备品备件及</w:t>
            </w:r>
          </w:p>
          <w:p>
            <w:pPr>
              <w:spacing w:line="288" w:lineRule="auto"/>
              <w:ind w:right="3"/>
              <w:jc w:val="center"/>
              <w:rPr>
                <w:rFonts w:hint="default" w:ascii="Arial" w:hAnsi="Arial" w:cs="Arial"/>
                <w:color w:val="auto"/>
                <w:highlight w:val="none"/>
              </w:rPr>
            </w:pPr>
            <w:r>
              <w:rPr>
                <w:rFonts w:hint="default" w:ascii="Arial" w:hAnsi="Arial" w:cs="Arial"/>
                <w:color w:val="auto"/>
                <w:highlight w:val="none"/>
              </w:rPr>
              <w:t>专用工具</w:t>
            </w:r>
          </w:p>
          <w:bookmarkEnd w:id="349"/>
          <w:p>
            <w:pPr>
              <w:spacing w:line="288" w:lineRule="auto"/>
              <w:ind w:right="3" w:rightChars="0"/>
              <w:jc w:val="center"/>
              <w:rPr>
                <w:rFonts w:hint="default" w:ascii="Arial" w:hAnsi="Arial" w:eastAsia="宋体" w:cs="Arial"/>
                <w:b w:val="0"/>
                <w:bCs w:val="0"/>
                <w:color w:val="auto"/>
                <w:sz w:val="21"/>
                <w:szCs w:val="21"/>
                <w:highlight w:val="none"/>
                <w:lang w:val="en-US" w:eastAsia="zh-CN" w:bidi="ar-SA"/>
              </w:rPr>
            </w:pPr>
            <w:r>
              <w:rPr>
                <w:rFonts w:hint="default" w:ascii="Arial" w:hAnsi="Arial" w:cs="Arial"/>
                <w:b w:val="0"/>
                <w:bCs w:val="0"/>
                <w:color w:val="auto"/>
                <w:sz w:val="21"/>
                <w:szCs w:val="21"/>
                <w:highlight w:val="none"/>
                <w:lang w:val="en-US" w:eastAsia="zh-CN" w:bidi="ar-SA"/>
              </w:rPr>
              <w:t>（</w:t>
            </w:r>
            <w:r>
              <w:rPr>
                <w:rFonts w:hint="eastAsia" w:ascii="Arial" w:hAnsi="Arial" w:cs="Arial"/>
                <w:b w:val="0"/>
                <w:bCs w:val="0"/>
                <w:color w:val="auto"/>
                <w:sz w:val="21"/>
                <w:szCs w:val="21"/>
                <w:highlight w:val="none"/>
                <w:lang w:val="en-US" w:eastAsia="zh-CN" w:bidi="ar-SA"/>
              </w:rPr>
              <w:t>1.5</w:t>
            </w:r>
            <w:r>
              <w:rPr>
                <w:rFonts w:hint="default" w:ascii="Arial" w:hAnsi="Arial" w:cs="Arial"/>
                <w:b w:val="0"/>
                <w:bCs w:val="0"/>
                <w:color w:val="auto"/>
                <w:sz w:val="21"/>
                <w:szCs w:val="21"/>
                <w:highlight w:val="none"/>
                <w:lang w:val="en-US" w:eastAsia="zh-CN" w:bidi="ar-SA"/>
              </w:rPr>
              <w:t>分</w:t>
            </w:r>
            <w:r>
              <w:rPr>
                <w:rFonts w:hint="default" w:ascii="Arial" w:hAnsi="Arial" w:eastAsia="宋体" w:cs="Arial"/>
                <w:b w:val="0"/>
                <w:bCs w:val="0"/>
                <w:color w:val="auto"/>
                <w:sz w:val="21"/>
                <w:szCs w:val="21"/>
                <w:highlight w:val="none"/>
                <w:lang w:val="en-US" w:eastAsia="zh-CN" w:bidi="ar-SA"/>
              </w:rPr>
              <w:t>）</w:t>
            </w:r>
          </w:p>
        </w:tc>
        <w:tc>
          <w:tcPr>
            <w:tcW w:w="4885" w:type="dxa"/>
            <w:vAlign w:val="center"/>
          </w:tcPr>
          <w:p>
            <w:pPr>
              <w:spacing w:line="288" w:lineRule="auto"/>
              <w:ind w:right="3"/>
              <w:jc w:val="left"/>
              <w:rPr>
                <w:rFonts w:hint="default" w:ascii="Arial" w:hAnsi="Arial" w:eastAsia="宋体" w:cs="Arial"/>
                <w:snapToGrid w:val="0"/>
                <w:color w:val="auto"/>
                <w:kern w:val="0"/>
                <w:sz w:val="21"/>
                <w:szCs w:val="21"/>
                <w:highlight w:val="none"/>
                <w:shd w:val="clear" w:color="auto" w:fill="auto"/>
                <w:lang w:val="en-US" w:eastAsia="zh-CN" w:bidi="ar-SA"/>
              </w:rPr>
            </w:pPr>
            <w:r>
              <w:rPr>
                <w:rFonts w:hint="default" w:ascii="Arial" w:hAnsi="Arial" w:eastAsia="宋体" w:cs="Arial"/>
                <w:snapToGrid w:val="0"/>
                <w:color w:val="auto"/>
                <w:kern w:val="0"/>
                <w:sz w:val="21"/>
                <w:szCs w:val="21"/>
                <w:highlight w:val="none"/>
                <w:shd w:val="clear" w:color="auto" w:fill="auto"/>
                <w:lang w:val="en-US" w:eastAsia="zh-CN" w:bidi="ar-SA"/>
              </w:rPr>
              <w:t>根据提供的备品备件、专用工具是否合理充分，由评委自行打分</w:t>
            </w:r>
            <w:r>
              <w:rPr>
                <w:rFonts w:hint="eastAsia" w:ascii="Arial" w:hAnsi="Arial" w:eastAsia="宋体" w:cs="Arial"/>
                <w:snapToGrid w:val="0"/>
                <w:color w:val="auto"/>
                <w:kern w:val="0"/>
                <w:sz w:val="21"/>
                <w:szCs w:val="21"/>
                <w:highlight w:val="none"/>
                <w:shd w:val="clear" w:color="auto" w:fill="auto"/>
                <w:lang w:val="en-US" w:eastAsia="zh-CN" w:bidi="ar-SA"/>
              </w:rPr>
              <w:t>（0-</w:t>
            </w:r>
            <w:r>
              <w:rPr>
                <w:rFonts w:hint="eastAsia" w:ascii="Arial" w:hAnsi="Arial" w:cs="Arial"/>
                <w:snapToGrid w:val="0"/>
                <w:color w:val="auto"/>
                <w:kern w:val="0"/>
                <w:sz w:val="21"/>
                <w:szCs w:val="21"/>
                <w:highlight w:val="none"/>
                <w:shd w:val="clear" w:color="auto" w:fill="auto"/>
                <w:lang w:val="en-US" w:eastAsia="zh-CN" w:bidi="ar-SA"/>
              </w:rPr>
              <w:t>1.5</w:t>
            </w:r>
            <w:r>
              <w:rPr>
                <w:rFonts w:hint="eastAsia" w:ascii="Arial" w:hAnsi="Arial" w:eastAsia="宋体" w:cs="Arial"/>
                <w:snapToGrid w:val="0"/>
                <w:color w:val="auto"/>
                <w:kern w:val="0"/>
                <w:sz w:val="21"/>
                <w:szCs w:val="21"/>
                <w:highlight w:val="none"/>
                <w:shd w:val="clear" w:color="auto" w:fill="auto"/>
                <w:lang w:val="en-US" w:eastAsia="zh-CN" w:bidi="ar-SA"/>
              </w:rPr>
              <w:t>分）</w:t>
            </w:r>
            <w:r>
              <w:rPr>
                <w:rFonts w:hint="default" w:ascii="Arial" w:hAnsi="Arial" w:eastAsia="宋体" w:cs="Arial"/>
                <w:snapToGrid w:val="0"/>
                <w:color w:val="auto"/>
                <w:kern w:val="0"/>
                <w:sz w:val="21"/>
                <w:szCs w:val="21"/>
                <w:highlight w:val="none"/>
                <w:shd w:val="clear" w:color="auto" w:fill="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741" w:type="dxa"/>
            <w:vMerge w:val="restart"/>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2.2.2</w:t>
            </w:r>
          </w:p>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(2)</w:t>
            </w:r>
          </w:p>
        </w:tc>
        <w:tc>
          <w:tcPr>
            <w:tcW w:w="1102" w:type="dxa"/>
            <w:vMerge w:val="restart"/>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报价</w:t>
            </w:r>
          </w:p>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部分</w:t>
            </w:r>
          </w:p>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评分</w:t>
            </w:r>
          </w:p>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标准</w:t>
            </w:r>
          </w:p>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w:t>
            </w:r>
            <w:r>
              <w:rPr>
                <w:rFonts w:hint="eastAsia" w:ascii="Arial" w:hAnsi="Arial" w:cs="Arial"/>
                <w:color w:val="auto"/>
                <w:sz w:val="21"/>
                <w:szCs w:val="21"/>
                <w:highlight w:val="none"/>
                <w:shd w:val="clear" w:color="auto" w:fill="auto"/>
                <w:lang w:val="en-US" w:eastAsia="zh-CN"/>
              </w:rPr>
              <w:t>30</w:t>
            </w:r>
            <w:r>
              <w:rPr>
                <w:rFonts w:hint="default" w:ascii="Arial" w:hAnsi="Arial" w:cs="Arial"/>
                <w:color w:val="auto"/>
                <w:sz w:val="21"/>
                <w:szCs w:val="21"/>
                <w:highlight w:val="none"/>
                <w:shd w:val="clear" w:color="auto" w:fill="auto"/>
              </w:rPr>
              <w:t>分）</w:t>
            </w:r>
          </w:p>
        </w:tc>
        <w:tc>
          <w:tcPr>
            <w:tcW w:w="2722" w:type="dxa"/>
            <w:gridSpan w:val="2"/>
            <w:vAlign w:val="center"/>
          </w:tcPr>
          <w:p>
            <w:pPr>
              <w:keepNext w:val="0"/>
              <w:keepLines w:val="0"/>
              <w:pageBreakBefore w:val="0"/>
              <w:kinsoku/>
              <w:wordWrap/>
              <w:overflowPunct/>
              <w:topLinePunct w:val="0"/>
              <w:autoSpaceDE/>
              <w:autoSpaceDN/>
              <w:bidi w:val="0"/>
              <w:snapToGrid w:val="0"/>
              <w:spacing w:line="360" w:lineRule="atLeast"/>
              <w:jc w:val="center"/>
              <w:textAlignment w:val="auto"/>
              <w:outlineLvl w:val="9"/>
              <w:rPr>
                <w:rFonts w:hint="default" w:ascii="Arial" w:hAnsi="Arial" w:cs="Arial"/>
                <w:bCs/>
                <w:color w:val="auto"/>
                <w:sz w:val="21"/>
                <w:szCs w:val="21"/>
                <w:highlight w:val="none"/>
                <w:shd w:val="clear" w:color="auto" w:fill="auto"/>
              </w:rPr>
            </w:pPr>
            <w:r>
              <w:rPr>
                <w:rFonts w:hint="default" w:ascii="Arial" w:hAnsi="Arial" w:cs="Arial"/>
                <w:color w:val="auto"/>
                <w:sz w:val="21"/>
                <w:szCs w:val="21"/>
                <w:highlight w:val="none"/>
                <w:shd w:val="clear" w:color="auto" w:fill="auto"/>
              </w:rPr>
              <w:t>磋商基准价</w:t>
            </w:r>
          </w:p>
        </w:tc>
        <w:tc>
          <w:tcPr>
            <w:tcW w:w="4885" w:type="dxa"/>
            <w:vAlign w:val="center"/>
          </w:tcPr>
          <w:p>
            <w:pPr>
              <w:keepNext w:val="0"/>
              <w:keepLines w:val="0"/>
              <w:pageBreakBefore w:val="0"/>
              <w:kinsoku/>
              <w:wordWrap/>
              <w:overflowPunct/>
              <w:topLinePunct w:val="0"/>
              <w:autoSpaceDE/>
              <w:autoSpaceDN/>
              <w:bidi w:val="0"/>
              <w:snapToGrid w:val="0"/>
              <w:spacing w:line="360" w:lineRule="atLeast"/>
              <w:textAlignment w:val="auto"/>
              <w:outlineLvl w:val="9"/>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合格磋商供应商最后报价中最低的评标价（最后磋商报价-不参与评标价）为磋商基准价。</w:t>
            </w:r>
          </w:p>
          <w:p>
            <w:pPr>
              <w:keepNext w:val="0"/>
              <w:keepLines w:val="0"/>
              <w:pageBreakBefore w:val="0"/>
              <w:kinsoku/>
              <w:wordWrap/>
              <w:overflowPunct/>
              <w:topLinePunct w:val="0"/>
              <w:autoSpaceDE/>
              <w:autoSpaceDN/>
              <w:bidi w:val="0"/>
              <w:snapToGrid w:val="0"/>
              <w:spacing w:line="360" w:lineRule="atLeast"/>
              <w:textAlignment w:val="auto"/>
              <w:outlineLvl w:val="9"/>
              <w:rPr>
                <w:rFonts w:hint="default" w:ascii="Arial" w:hAnsi="Arial" w:cs="Arial"/>
                <w:b/>
                <w:color w:val="auto"/>
                <w:sz w:val="21"/>
                <w:szCs w:val="21"/>
                <w:highlight w:val="none"/>
                <w:shd w:val="clear" w:color="auto" w:fill="auto"/>
              </w:rPr>
            </w:pPr>
            <w:r>
              <w:rPr>
                <w:rFonts w:hint="default" w:ascii="Arial" w:hAnsi="Arial" w:cs="Arial"/>
                <w:color w:val="auto"/>
                <w:sz w:val="21"/>
                <w:szCs w:val="21"/>
                <w:highlight w:val="none"/>
                <w:shd w:val="clear" w:color="auto" w:fill="auto"/>
              </w:rPr>
              <w:t>合格磋商供应商：符合性评审、资格评审及后续评审（商务技术部分、报价部分等）均合格。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741"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2722" w:type="dxa"/>
            <w:gridSpan w:val="2"/>
            <w:vAlign w:val="center"/>
          </w:tcPr>
          <w:p>
            <w:pPr>
              <w:pStyle w:val="93"/>
              <w:keepNext w:val="0"/>
              <w:keepLines w:val="0"/>
              <w:pageBreakBefore w:val="0"/>
              <w:kinsoku/>
              <w:wordWrap/>
              <w:overflowPunct/>
              <w:topLinePunct w:val="0"/>
              <w:autoSpaceDE/>
              <w:autoSpaceDN/>
              <w:bidi w:val="0"/>
              <w:spacing w:line="360" w:lineRule="atLeast"/>
              <w:jc w:val="center"/>
              <w:textAlignment w:val="auto"/>
              <w:outlineLvl w:val="9"/>
              <w:rPr>
                <w:rFonts w:hint="default" w:ascii="Arial" w:hAnsi="Arial" w:cs="Arial"/>
                <w:color w:val="auto"/>
                <w:kern w:val="0"/>
                <w:sz w:val="21"/>
                <w:szCs w:val="21"/>
                <w:highlight w:val="none"/>
                <w:shd w:val="clear" w:color="auto" w:fill="auto"/>
              </w:rPr>
            </w:pPr>
            <w:r>
              <w:rPr>
                <w:rFonts w:hint="default" w:ascii="Arial" w:hAnsi="Arial" w:cs="Arial"/>
                <w:bCs/>
                <w:color w:val="auto"/>
                <w:sz w:val="21"/>
                <w:szCs w:val="21"/>
                <w:highlight w:val="none"/>
                <w:shd w:val="clear" w:color="auto" w:fill="auto"/>
              </w:rPr>
              <w:t>磋商报价得分</w:t>
            </w:r>
          </w:p>
        </w:tc>
        <w:tc>
          <w:tcPr>
            <w:tcW w:w="4885" w:type="dxa"/>
            <w:vAlign w:val="center"/>
          </w:tcPr>
          <w:p>
            <w:pPr>
              <w:keepNext w:val="0"/>
              <w:keepLines w:val="0"/>
              <w:pageBreakBefore w:val="0"/>
              <w:kinsoku/>
              <w:wordWrap/>
              <w:overflowPunct/>
              <w:topLinePunct w:val="0"/>
              <w:autoSpaceDE/>
              <w:autoSpaceDN/>
              <w:bidi w:val="0"/>
              <w:snapToGrid w:val="0"/>
              <w:spacing w:line="360" w:lineRule="atLeast"/>
              <w:textAlignment w:val="auto"/>
              <w:outlineLvl w:val="9"/>
              <w:rPr>
                <w:rFonts w:hint="default" w:ascii="Arial" w:hAnsi="Arial" w:cs="Arial"/>
                <w:b/>
                <w:color w:val="auto"/>
                <w:sz w:val="21"/>
                <w:szCs w:val="21"/>
                <w:highlight w:val="none"/>
                <w:shd w:val="clear" w:color="auto" w:fill="auto"/>
              </w:rPr>
            </w:pPr>
            <w:r>
              <w:rPr>
                <w:rFonts w:hint="default" w:ascii="Arial" w:hAnsi="Arial" w:cs="Arial"/>
                <w:bCs/>
                <w:color w:val="auto"/>
                <w:sz w:val="21"/>
                <w:szCs w:val="21"/>
                <w:highlight w:val="none"/>
                <w:shd w:val="clear" w:color="auto" w:fill="auto"/>
              </w:rPr>
              <w:t>磋商报价得分</w:t>
            </w:r>
            <w:r>
              <w:rPr>
                <w:rFonts w:hint="default" w:ascii="Arial" w:hAnsi="Arial" w:cs="Arial"/>
                <w:color w:val="auto"/>
                <w:sz w:val="21"/>
                <w:szCs w:val="21"/>
                <w:highlight w:val="none"/>
                <w:shd w:val="clear" w:color="auto" w:fill="auto"/>
              </w:rPr>
              <w:t>采用低价优先法计算,</w:t>
            </w:r>
            <w:r>
              <w:rPr>
                <w:rFonts w:hint="default" w:ascii="Arial" w:hAnsi="Arial" w:cs="Arial"/>
                <w:b/>
                <w:color w:val="auto"/>
                <w:sz w:val="21"/>
                <w:szCs w:val="21"/>
                <w:highlight w:val="none"/>
                <w:shd w:val="clear" w:color="auto" w:fill="auto"/>
              </w:rPr>
              <w:t>磋商报价得分=（磋商基准价/评标价）×</w:t>
            </w:r>
            <w:r>
              <w:rPr>
                <w:rFonts w:hint="eastAsia" w:ascii="Arial" w:hAnsi="Arial" w:cs="Arial"/>
                <w:b/>
                <w:color w:val="auto"/>
                <w:sz w:val="21"/>
                <w:szCs w:val="21"/>
                <w:highlight w:val="none"/>
                <w:shd w:val="clear" w:color="auto" w:fill="auto"/>
                <w:lang w:val="en-US" w:eastAsia="zh-CN"/>
              </w:rPr>
              <w:t>30</w:t>
            </w:r>
            <w:r>
              <w:rPr>
                <w:rFonts w:hint="default" w:ascii="Arial" w:hAnsi="Arial" w:cs="Arial"/>
                <w:b/>
                <w:color w:val="auto"/>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41"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1102" w:type="dxa"/>
            <w:vMerge w:val="continue"/>
            <w:vAlign w:val="center"/>
          </w:tcPr>
          <w:p>
            <w:pPr>
              <w:pStyle w:val="93"/>
              <w:jc w:val="center"/>
              <w:rPr>
                <w:rFonts w:hint="default" w:ascii="Arial" w:hAnsi="Arial" w:cs="Arial"/>
                <w:color w:val="auto"/>
                <w:sz w:val="21"/>
                <w:szCs w:val="21"/>
                <w:highlight w:val="none"/>
                <w:shd w:val="clear" w:color="auto" w:fill="auto"/>
              </w:rPr>
            </w:pPr>
          </w:p>
        </w:tc>
        <w:tc>
          <w:tcPr>
            <w:tcW w:w="7607" w:type="dxa"/>
            <w:gridSpan w:val="3"/>
            <w:vAlign w:val="center"/>
          </w:tcPr>
          <w:p>
            <w:pPr>
              <w:keepNext w:val="0"/>
              <w:keepLines w:val="0"/>
              <w:pageBreakBefore w:val="0"/>
              <w:widowControl w:val="0"/>
              <w:tabs>
                <w:tab w:val="left" w:pos="982"/>
              </w:tabs>
              <w:kinsoku/>
              <w:wordWrap/>
              <w:overflowPunct/>
              <w:topLinePunct w:val="0"/>
              <w:autoSpaceDE/>
              <w:autoSpaceDN/>
              <w:bidi w:val="0"/>
              <w:adjustRightInd/>
              <w:snapToGrid w:val="0"/>
              <w:spacing w:line="400" w:lineRule="exact"/>
              <w:textAlignment w:val="auto"/>
              <w:outlineLvl w:val="9"/>
              <w:rPr>
                <w:rFonts w:hint="default"/>
                <w:color w:val="auto"/>
                <w:highlight w:val="none"/>
                <w:shd w:val="clear" w:color="auto" w:fill="auto"/>
              </w:rPr>
            </w:pPr>
            <w:r>
              <w:rPr>
                <w:rFonts w:hint="default"/>
                <w:color w:val="auto"/>
                <w:highlight w:val="none"/>
                <w:shd w:val="clear" w:color="auto" w:fill="auto"/>
              </w:rPr>
              <w:t>注：1、</w:t>
            </w:r>
            <w:r>
              <w:rPr>
                <w:rFonts w:hint="eastAsia"/>
                <w:color w:val="auto"/>
                <w:highlight w:val="none"/>
                <w:shd w:val="clear" w:color="auto" w:fill="auto"/>
              </w:rPr>
              <w:t>依据《政府采购促进中小企业发展管理办法》（财库﹝2020﹞46 号）文件</w:t>
            </w:r>
            <w:r>
              <w:rPr>
                <w:rFonts w:hint="eastAsia"/>
                <w:color w:val="auto"/>
                <w:highlight w:val="none"/>
                <w:shd w:val="clear" w:color="auto" w:fill="auto"/>
                <w:lang w:eastAsia="zh-CN"/>
              </w:rPr>
              <w:t>、</w:t>
            </w:r>
            <w:r>
              <w:rPr>
                <w:rFonts w:hint="eastAsia"/>
                <w:color w:val="auto"/>
                <w:highlight w:val="none"/>
                <w:shd w:val="clear" w:color="auto" w:fill="auto"/>
              </w:rPr>
              <w:t>《</w:t>
            </w:r>
            <w:r>
              <w:rPr>
                <w:rFonts w:hint="eastAsia"/>
                <w:color w:val="auto"/>
                <w:highlight w:val="none"/>
                <w:shd w:val="clear" w:color="auto" w:fill="auto"/>
                <w:lang w:eastAsia="zh-CN"/>
              </w:rPr>
              <w:t>浙江省财政厅关于进一步发挥政府采购政策功能全力推动经济稳进提质的通知</w:t>
            </w:r>
            <w:r>
              <w:rPr>
                <w:rFonts w:hint="eastAsia"/>
                <w:color w:val="auto"/>
                <w:highlight w:val="none"/>
                <w:shd w:val="clear" w:color="auto" w:fill="auto"/>
              </w:rPr>
              <w:t>》（浙财采监〔</w:t>
            </w:r>
            <w:r>
              <w:rPr>
                <w:rFonts w:hint="eastAsia"/>
                <w:color w:val="auto"/>
                <w:highlight w:val="none"/>
                <w:shd w:val="clear" w:color="auto" w:fill="auto"/>
                <w:lang w:val="en-US" w:eastAsia="zh-CN"/>
              </w:rPr>
              <w:t>2022</w:t>
            </w:r>
            <w:r>
              <w:rPr>
                <w:rFonts w:hint="eastAsia"/>
                <w:color w:val="auto"/>
                <w:highlight w:val="none"/>
                <w:shd w:val="clear" w:color="auto" w:fill="auto"/>
              </w:rPr>
              <w:t>〕</w:t>
            </w:r>
            <w:r>
              <w:rPr>
                <w:rFonts w:hint="eastAsia"/>
                <w:color w:val="auto"/>
                <w:highlight w:val="none"/>
                <w:shd w:val="clear" w:color="auto" w:fill="auto"/>
                <w:lang w:val="en-US" w:eastAsia="zh-CN"/>
              </w:rPr>
              <w:t>3</w:t>
            </w:r>
            <w:r>
              <w:rPr>
                <w:rFonts w:hint="eastAsia"/>
                <w:color w:val="auto"/>
                <w:highlight w:val="none"/>
                <w:shd w:val="clear" w:color="auto" w:fill="auto"/>
              </w:rPr>
              <w:t>号</w:t>
            </w:r>
            <w:r>
              <w:rPr>
                <w:rFonts w:hint="eastAsia"/>
                <w:color w:val="auto"/>
                <w:highlight w:val="none"/>
                <w:shd w:val="clear" w:color="auto" w:fill="auto"/>
                <w:lang w:eastAsia="zh-CN"/>
              </w:rPr>
              <w:t>）</w:t>
            </w:r>
            <w:r>
              <w:rPr>
                <w:rFonts w:hint="eastAsia"/>
                <w:color w:val="auto"/>
                <w:highlight w:val="none"/>
                <w:shd w:val="clear" w:color="auto" w:fill="auto"/>
              </w:rPr>
              <w:t>及《财政部、司法部关于政府采购支持监狱企业发展有关问题的通知》（财库〔2014〕68号）文件，本项目</w:t>
            </w:r>
            <w:r>
              <w:rPr>
                <w:rFonts w:hint="eastAsia"/>
                <w:color w:val="auto"/>
                <w:highlight w:val="none"/>
                <w:shd w:val="clear" w:color="auto" w:fill="auto"/>
                <w:lang w:eastAsia="zh-CN"/>
              </w:rPr>
              <w:t>扣除比例详见磋商须知前附表。</w:t>
            </w:r>
          </w:p>
          <w:p>
            <w:pPr>
              <w:pStyle w:val="3"/>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default"/>
                <w:color w:val="auto"/>
                <w:highlight w:val="none"/>
                <w:shd w:val="clear" w:color="auto" w:fill="auto"/>
              </w:rPr>
            </w:pPr>
            <w:r>
              <w:rPr>
                <w:rFonts w:hint="eastAsia" w:ascii="Arial" w:hAnsi="Arial" w:cs="Arial"/>
                <w:color w:val="auto"/>
                <w:highlight w:val="none"/>
                <w:shd w:val="clear" w:color="auto" w:fill="auto"/>
                <w:lang w:val="en-US" w:eastAsia="zh-CN"/>
              </w:rPr>
              <w:t>2、</w:t>
            </w:r>
            <w:r>
              <w:rPr>
                <w:rFonts w:hint="default" w:ascii="Arial" w:hAnsi="Arial" w:cs="Arial"/>
                <w:color w:val="auto"/>
                <w:highlight w:val="none"/>
                <w:shd w:val="clear" w:color="auto" w:fill="auto"/>
              </w:rPr>
              <w:t>专门面向中小企业采购</w:t>
            </w:r>
            <w:r>
              <w:rPr>
                <w:rFonts w:hint="eastAsia" w:ascii="Arial" w:hAnsi="Arial" w:cs="Arial"/>
                <w:color w:val="auto"/>
                <w:highlight w:val="none"/>
                <w:shd w:val="clear" w:color="auto" w:fill="auto"/>
                <w:lang w:eastAsia="zh-CN"/>
              </w:rPr>
              <w:t>的</w:t>
            </w:r>
            <w:r>
              <w:rPr>
                <w:rFonts w:hint="default" w:ascii="Arial" w:hAnsi="Arial" w:cs="Arial"/>
                <w:color w:val="auto"/>
                <w:highlight w:val="none"/>
                <w:shd w:val="clear" w:color="auto" w:fill="auto"/>
              </w:rPr>
              <w:t>项目</w:t>
            </w:r>
            <w:r>
              <w:rPr>
                <w:rFonts w:hint="eastAsia" w:ascii="Arial" w:hAnsi="Arial" w:cs="Arial"/>
                <w:color w:val="auto"/>
                <w:highlight w:val="none"/>
                <w:shd w:val="clear" w:color="auto" w:fill="auto"/>
                <w:lang w:eastAsia="zh-CN"/>
              </w:rPr>
              <w:t>，不再执行价格评审优惠的扶持政策，不享受价格折扣。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trPr>
        <w:tc>
          <w:tcPr>
            <w:tcW w:w="741" w:type="dxa"/>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3.1</w:t>
            </w:r>
          </w:p>
        </w:tc>
        <w:tc>
          <w:tcPr>
            <w:tcW w:w="1102" w:type="dxa"/>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评   标</w:t>
            </w:r>
          </w:p>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程   序</w:t>
            </w:r>
          </w:p>
        </w:tc>
        <w:tc>
          <w:tcPr>
            <w:tcW w:w="7607" w:type="dxa"/>
            <w:gridSpan w:val="3"/>
            <w:vAlign w:val="center"/>
          </w:tcPr>
          <w:p>
            <w:pPr>
              <w:pStyle w:val="93"/>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评标分三个阶段：</w:t>
            </w:r>
          </w:p>
          <w:p>
            <w:pPr>
              <w:pStyle w:val="93"/>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第一阶段对各磋商供应商的</w:t>
            </w:r>
            <w:r>
              <w:rPr>
                <w:rFonts w:hint="default" w:ascii="Arial" w:hAnsi="Arial" w:cs="Arial"/>
                <w:color w:val="auto"/>
                <w:kern w:val="0"/>
                <w:sz w:val="21"/>
                <w:szCs w:val="21"/>
                <w:highlight w:val="none"/>
                <w:shd w:val="clear" w:color="auto" w:fill="auto"/>
              </w:rPr>
              <w:t>符合性评审、资格评审进行评审</w:t>
            </w:r>
            <w:r>
              <w:rPr>
                <w:rFonts w:hint="default" w:ascii="Arial" w:hAnsi="Arial" w:cs="Arial"/>
                <w:color w:val="auto"/>
                <w:sz w:val="21"/>
                <w:szCs w:val="21"/>
                <w:highlight w:val="none"/>
                <w:shd w:val="clear" w:color="auto" w:fill="auto"/>
              </w:rPr>
              <w:t>；</w:t>
            </w:r>
          </w:p>
          <w:p>
            <w:pPr>
              <w:pStyle w:val="93"/>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第二阶段各磋商供应商的商务技术部分、报价部分进行评审；</w:t>
            </w:r>
          </w:p>
          <w:p>
            <w:pPr>
              <w:pStyle w:val="93"/>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Arial" w:hAnsi="Arial" w:cs="Arial"/>
                <w:iCs/>
                <w:color w:val="auto"/>
                <w:sz w:val="21"/>
                <w:szCs w:val="21"/>
                <w:highlight w:val="none"/>
                <w:shd w:val="clear" w:color="auto" w:fill="auto"/>
              </w:rPr>
            </w:pPr>
            <w:r>
              <w:rPr>
                <w:rFonts w:hint="default" w:ascii="Arial" w:hAnsi="Arial" w:cs="Arial"/>
                <w:color w:val="auto"/>
                <w:sz w:val="21"/>
                <w:szCs w:val="21"/>
                <w:highlight w:val="none"/>
                <w:shd w:val="clear" w:color="auto" w:fill="auto"/>
              </w:rPr>
              <w:t>第三阶段计算综合得分。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741" w:type="dxa"/>
            <w:shd w:val="clear" w:color="auto" w:fill="auto"/>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3.5</w:t>
            </w:r>
          </w:p>
        </w:tc>
        <w:tc>
          <w:tcPr>
            <w:tcW w:w="3824" w:type="dxa"/>
            <w:gridSpan w:val="3"/>
            <w:shd w:val="clear" w:color="auto" w:fill="auto"/>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最高投标限价</w:t>
            </w:r>
          </w:p>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（招标控制价）</w:t>
            </w:r>
          </w:p>
        </w:tc>
        <w:tc>
          <w:tcPr>
            <w:tcW w:w="4885" w:type="dxa"/>
            <w:vAlign w:val="center"/>
          </w:tcPr>
          <w:p>
            <w:pPr>
              <w:pStyle w:val="93"/>
              <w:rPr>
                <w:rFonts w:hint="default" w:ascii="Arial" w:hAnsi="Arial" w:cs="Arial"/>
                <w:iCs/>
                <w:color w:val="auto"/>
                <w:sz w:val="21"/>
                <w:szCs w:val="21"/>
                <w:highlight w:val="none"/>
                <w:u w:val="single"/>
                <w:shd w:val="clear" w:color="auto" w:fill="auto"/>
              </w:rPr>
            </w:pPr>
            <w:r>
              <w:rPr>
                <w:rFonts w:hint="default" w:ascii="Arial" w:hAnsi="Arial" w:cs="Arial"/>
                <w:color w:val="auto"/>
                <w:sz w:val="21"/>
                <w:szCs w:val="21"/>
                <w:highlight w:val="none"/>
                <w:shd w:val="clear" w:color="auto" w:fill="auto"/>
              </w:rPr>
              <w:t>招标控制价为：</w:t>
            </w:r>
            <w:r>
              <w:rPr>
                <w:rFonts w:hint="eastAsia" w:ascii="Arial" w:hAnsi="Arial" w:cs="Arial"/>
                <w:color w:val="auto"/>
                <w:szCs w:val="22"/>
                <w:highlight w:val="none"/>
                <w:shd w:val="clear" w:color="auto" w:fill="auto"/>
                <w:lang w:val="en-US" w:eastAsia="zh-CN"/>
              </w:rPr>
              <w:t>2664682</w:t>
            </w:r>
            <w:r>
              <w:rPr>
                <w:rFonts w:hint="default" w:ascii="Arial" w:hAnsi="Arial" w:cs="Arial"/>
                <w:color w:val="auto"/>
                <w:sz w:val="21"/>
                <w:szCs w:val="21"/>
                <w:highlight w:val="none"/>
                <w:shd w:val="clear" w:color="auto" w:fil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741" w:type="dxa"/>
            <w:shd w:val="clear" w:color="auto" w:fill="auto"/>
            <w:vAlign w:val="center"/>
          </w:tcPr>
          <w:p>
            <w:pPr>
              <w:pStyle w:val="93"/>
              <w:jc w:val="center"/>
              <w:rPr>
                <w:rFonts w:hint="default" w:ascii="Arial" w:hAnsi="Arial" w:eastAsia="宋体" w:cs="Arial"/>
                <w:color w:val="auto"/>
                <w:sz w:val="21"/>
                <w:szCs w:val="21"/>
                <w:highlight w:val="none"/>
                <w:shd w:val="clear" w:color="auto" w:fill="auto"/>
                <w:lang w:val="en-US" w:eastAsia="zh-CN"/>
              </w:rPr>
            </w:pPr>
            <w:r>
              <w:rPr>
                <w:rFonts w:hint="eastAsia" w:ascii="Arial" w:hAnsi="Arial" w:cs="Arial"/>
                <w:color w:val="auto"/>
                <w:sz w:val="21"/>
                <w:szCs w:val="21"/>
                <w:highlight w:val="none"/>
                <w:shd w:val="clear" w:color="auto" w:fill="auto"/>
                <w:lang w:val="en-US" w:eastAsia="zh-CN"/>
              </w:rPr>
              <w:t>3.4</w:t>
            </w:r>
          </w:p>
        </w:tc>
        <w:tc>
          <w:tcPr>
            <w:tcW w:w="3824" w:type="dxa"/>
            <w:gridSpan w:val="3"/>
            <w:shd w:val="clear" w:color="auto" w:fill="auto"/>
            <w:vAlign w:val="center"/>
          </w:tcPr>
          <w:p>
            <w:pPr>
              <w:pStyle w:val="93"/>
              <w:jc w:val="center"/>
              <w:rPr>
                <w:rFonts w:hint="eastAsia" w:ascii="Arial" w:hAnsi="Arial" w:eastAsia="宋体" w:cs="Arial"/>
                <w:color w:val="auto"/>
                <w:sz w:val="21"/>
                <w:szCs w:val="21"/>
                <w:highlight w:val="none"/>
                <w:shd w:val="clear" w:color="auto" w:fill="auto"/>
                <w:lang w:eastAsia="zh-CN"/>
              </w:rPr>
            </w:pPr>
            <w:r>
              <w:rPr>
                <w:rFonts w:hint="eastAsia" w:ascii="Arial" w:hAnsi="Arial" w:cs="Arial"/>
                <w:color w:val="auto"/>
                <w:sz w:val="21"/>
                <w:szCs w:val="21"/>
                <w:highlight w:val="none"/>
                <w:shd w:val="clear" w:color="auto" w:fill="auto"/>
                <w:lang w:eastAsia="zh-CN"/>
              </w:rPr>
              <w:t>预算造价</w:t>
            </w:r>
          </w:p>
        </w:tc>
        <w:tc>
          <w:tcPr>
            <w:tcW w:w="4885" w:type="dxa"/>
            <w:vAlign w:val="center"/>
          </w:tcPr>
          <w:p>
            <w:pPr>
              <w:pStyle w:val="93"/>
              <w:rPr>
                <w:rFonts w:hint="eastAsia" w:ascii="Arial" w:hAnsi="Arial" w:eastAsia="宋体" w:cs="Arial"/>
                <w:color w:val="auto"/>
                <w:sz w:val="21"/>
                <w:szCs w:val="21"/>
                <w:highlight w:val="none"/>
                <w:shd w:val="clear" w:color="auto" w:fill="auto"/>
                <w:lang w:eastAsia="zh-CN"/>
              </w:rPr>
            </w:pPr>
            <w:r>
              <w:rPr>
                <w:rFonts w:hint="eastAsia" w:ascii="Arial" w:hAnsi="Arial" w:cs="Arial"/>
                <w:color w:val="auto"/>
                <w:sz w:val="21"/>
                <w:szCs w:val="21"/>
                <w:highlight w:val="none"/>
                <w:shd w:val="clear" w:color="auto" w:fill="auto"/>
                <w:lang w:eastAsia="zh-CN"/>
              </w:rPr>
              <w:t>预算造价为：</w:t>
            </w:r>
            <w:r>
              <w:rPr>
                <w:rFonts w:hint="eastAsia" w:ascii="Arial" w:hAnsi="Arial" w:cs="Arial"/>
                <w:color w:val="auto"/>
                <w:sz w:val="21"/>
                <w:szCs w:val="21"/>
                <w:highlight w:val="none"/>
                <w:shd w:val="clear" w:color="auto" w:fill="auto"/>
                <w:lang w:val="en-US" w:eastAsia="zh-CN"/>
              </w:rPr>
              <w:t>2960758</w:t>
            </w:r>
            <w:r>
              <w:rPr>
                <w:rFonts w:hint="eastAsia" w:ascii="Arial" w:hAnsi="Arial" w:cs="Arial"/>
                <w:color w:val="auto"/>
                <w:sz w:val="21"/>
                <w:szCs w:val="21"/>
                <w:highlight w:val="none"/>
                <w:shd w:val="clear" w:color="auto" w:fill="auto"/>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741" w:type="dxa"/>
            <w:shd w:val="clear" w:color="auto" w:fill="auto"/>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3.6</w:t>
            </w:r>
          </w:p>
        </w:tc>
        <w:tc>
          <w:tcPr>
            <w:tcW w:w="3824" w:type="dxa"/>
            <w:gridSpan w:val="3"/>
            <w:shd w:val="clear" w:color="auto" w:fill="auto"/>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kern w:val="0"/>
                <w:sz w:val="21"/>
                <w:szCs w:val="21"/>
                <w:highlight w:val="none"/>
                <w:shd w:val="clear" w:color="auto" w:fill="auto"/>
              </w:rPr>
              <w:t>不参与评标价</w:t>
            </w:r>
          </w:p>
        </w:tc>
        <w:tc>
          <w:tcPr>
            <w:tcW w:w="4885" w:type="dxa"/>
            <w:vAlign w:val="center"/>
          </w:tcPr>
          <w:p>
            <w:pPr>
              <w:pStyle w:val="93"/>
              <w:jc w:val="center"/>
              <w:rPr>
                <w:rFonts w:hint="eastAsia" w:ascii="Arial" w:hAnsi="Arial" w:eastAsia="宋体" w:cs="Arial"/>
                <w:iCs/>
                <w:color w:val="auto"/>
                <w:sz w:val="21"/>
                <w:szCs w:val="21"/>
                <w:highlight w:val="none"/>
                <w:shd w:val="clear" w:color="auto" w:fill="auto"/>
                <w:lang w:eastAsia="zh-CN"/>
              </w:rPr>
            </w:pPr>
            <w:r>
              <w:rPr>
                <w:rFonts w:hint="eastAsia" w:ascii="Arial" w:hAnsi="Arial" w:cs="Arial"/>
                <w:iCs/>
                <w:color w:val="auto"/>
                <w:sz w:val="21"/>
                <w:szCs w:val="21"/>
                <w:highlight w:val="none"/>
                <w:shd w:val="clear" w:color="auto" w:fil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741" w:type="dxa"/>
            <w:shd w:val="clear" w:color="auto" w:fill="auto"/>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3.7</w:t>
            </w:r>
          </w:p>
        </w:tc>
        <w:tc>
          <w:tcPr>
            <w:tcW w:w="3824" w:type="dxa"/>
            <w:gridSpan w:val="3"/>
            <w:shd w:val="clear" w:color="auto" w:fill="auto"/>
            <w:vAlign w:val="center"/>
          </w:tcPr>
          <w:p>
            <w:pPr>
              <w:pStyle w:val="93"/>
              <w:jc w:val="center"/>
              <w:rPr>
                <w:rFonts w:hint="default" w:ascii="Arial" w:hAnsi="Arial" w:cs="Arial"/>
                <w:color w:val="auto"/>
                <w:sz w:val="21"/>
                <w:szCs w:val="21"/>
                <w:highlight w:val="none"/>
                <w:shd w:val="clear" w:color="auto" w:fill="auto"/>
              </w:rPr>
            </w:pPr>
            <w:r>
              <w:rPr>
                <w:rFonts w:hint="default" w:ascii="Arial" w:hAnsi="Arial" w:cs="Arial"/>
                <w:color w:val="auto"/>
                <w:sz w:val="21"/>
                <w:szCs w:val="21"/>
                <w:highlight w:val="none"/>
                <w:shd w:val="clear" w:color="auto" w:fill="auto"/>
              </w:rPr>
              <w:t>风险控制价</w:t>
            </w:r>
          </w:p>
        </w:tc>
        <w:tc>
          <w:tcPr>
            <w:tcW w:w="4885" w:type="dxa"/>
            <w:vAlign w:val="center"/>
          </w:tcPr>
          <w:p>
            <w:pPr>
              <w:pStyle w:val="93"/>
              <w:rPr>
                <w:rFonts w:hint="default" w:ascii="Arial" w:hAnsi="Arial" w:cs="Arial"/>
                <w:color w:val="auto"/>
                <w:sz w:val="21"/>
                <w:szCs w:val="21"/>
                <w:highlight w:val="none"/>
                <w:shd w:val="clear" w:color="auto" w:fill="auto"/>
              </w:rPr>
            </w:pPr>
            <w:r>
              <w:rPr>
                <w:rFonts w:hint="default" w:ascii="Arial" w:hAnsi="Arial" w:cs="Arial"/>
                <w:iCs/>
                <w:color w:val="auto"/>
                <w:sz w:val="21"/>
                <w:szCs w:val="21"/>
                <w:highlight w:val="none"/>
                <w:shd w:val="clear" w:color="auto" w:fill="auto"/>
              </w:rPr>
              <w:t>（最高投标限价－</w:t>
            </w:r>
            <w:r>
              <w:rPr>
                <w:rFonts w:hint="default" w:ascii="Arial" w:hAnsi="Arial" w:cs="Arial"/>
                <w:color w:val="auto"/>
                <w:kern w:val="0"/>
                <w:sz w:val="21"/>
                <w:szCs w:val="21"/>
                <w:highlight w:val="none"/>
                <w:shd w:val="clear" w:color="auto" w:fill="auto"/>
              </w:rPr>
              <w:t>不参与评标价）</w:t>
            </w:r>
            <w:r>
              <w:rPr>
                <w:rFonts w:hint="default" w:ascii="Arial" w:hAnsi="Arial" w:cs="Arial"/>
                <w:iCs/>
                <w:color w:val="auto"/>
                <w:sz w:val="21"/>
                <w:szCs w:val="21"/>
                <w:highlight w:val="none"/>
                <w:shd w:val="clear" w:color="auto" w:fill="auto"/>
              </w:rPr>
              <w:t>×85%＋</w:t>
            </w:r>
            <w:r>
              <w:rPr>
                <w:rFonts w:hint="default" w:ascii="Arial" w:hAnsi="Arial" w:cs="Arial"/>
                <w:color w:val="auto"/>
                <w:kern w:val="0"/>
                <w:sz w:val="21"/>
                <w:szCs w:val="21"/>
                <w:highlight w:val="none"/>
                <w:shd w:val="clear" w:color="auto" w:fill="auto"/>
              </w:rPr>
              <w:t>不参与评标价</w:t>
            </w:r>
          </w:p>
        </w:tc>
      </w:tr>
    </w:tbl>
    <w:p>
      <w:pPr>
        <w:tabs>
          <w:tab w:val="left" w:pos="1468"/>
        </w:tabs>
        <w:rPr>
          <w:rFonts w:ascii="Arial" w:hAnsi="Arial" w:cs="Arial"/>
          <w:b/>
          <w:bCs/>
          <w:color w:val="auto"/>
          <w:highlight w:val="none"/>
          <w:shd w:val="clear" w:color="auto" w:fill="auto"/>
        </w:rPr>
      </w:pPr>
      <w:bookmarkStart w:id="322" w:name="_Toc531590749"/>
      <w:bookmarkStart w:id="323" w:name="_Toc531590560"/>
      <w:bookmarkStart w:id="324" w:name="_Toc9585286"/>
      <w:r>
        <w:rPr>
          <w:rFonts w:ascii="Arial" w:hAnsi="Arial" w:cs="Arial"/>
          <w:b/>
          <w:bCs/>
          <w:color w:val="auto"/>
          <w:highlight w:val="none"/>
          <w:shd w:val="clear" w:color="auto" w:fill="auto"/>
        </w:rPr>
        <w:t>1、评标方法</w:t>
      </w:r>
      <w:bookmarkEnd w:id="316"/>
      <w:bookmarkEnd w:id="322"/>
      <w:bookmarkEnd w:id="323"/>
      <w:bookmarkEnd w:id="324"/>
    </w:p>
    <w:p>
      <w:pPr>
        <w:ind w:firstLine="420" w:firstLineChars="200"/>
        <w:rPr>
          <w:rFonts w:ascii="Arial" w:hAnsi="Arial" w:cs="Arial"/>
          <w:color w:val="auto"/>
          <w:highlight w:val="none"/>
          <w:shd w:val="clear" w:color="auto" w:fill="auto"/>
        </w:rPr>
      </w:pPr>
      <w:r>
        <w:rPr>
          <w:rFonts w:ascii="Arial" w:hAnsi="Arial" w:cs="Arial"/>
          <w:color w:val="auto"/>
          <w:szCs w:val="21"/>
          <w:highlight w:val="none"/>
          <w:shd w:val="clear" w:color="auto" w:fill="auto"/>
        </w:rPr>
        <w:t>本次评标采用综合评估法。磋商小组对满足磋商文件实质性要求的投标文件，按照本章第2.2 款规定的评分标准进行打分，并按得分由高到低顺序推荐3名磋商供应商作为预选成交供应商。综合评分相等时，以投标报价低的优先；投标报价也相等的，</w:t>
      </w:r>
      <w:r>
        <w:rPr>
          <w:rFonts w:ascii="Arial" w:hAnsi="Arial" w:cs="Arial"/>
          <w:color w:val="auto"/>
          <w:highlight w:val="none"/>
          <w:shd w:val="clear" w:color="auto" w:fill="auto"/>
        </w:rPr>
        <w:t>则按商务技术部分得分高低顺序排列；若所有得分均相同，</w:t>
      </w:r>
      <w:r>
        <w:rPr>
          <w:rFonts w:ascii="Arial" w:hAnsi="Arial" w:cs="Arial"/>
          <w:color w:val="auto"/>
          <w:szCs w:val="21"/>
          <w:highlight w:val="none"/>
          <w:shd w:val="clear" w:color="auto" w:fill="auto"/>
        </w:rPr>
        <w:t>则由采购人代表现场抽签确定名次优先者。</w:t>
      </w:r>
      <w:r>
        <w:rPr>
          <w:rFonts w:ascii="Arial" w:hAnsi="Arial" w:cs="Arial"/>
          <w:color w:val="auto"/>
          <w:highlight w:val="none"/>
          <w:shd w:val="clear" w:color="auto" w:fill="auto"/>
        </w:rPr>
        <w:t>本评标办法中涉及到小数位的计算除另有约定外，均保留二位小数，第三位四舍五入。</w:t>
      </w:r>
    </w:p>
    <w:p>
      <w:pPr>
        <w:pStyle w:val="7"/>
        <w:rPr>
          <w:rFonts w:ascii="Arial" w:hAnsi="Arial" w:cs="Arial"/>
          <w:color w:val="auto"/>
          <w:highlight w:val="none"/>
          <w:shd w:val="clear" w:color="auto" w:fill="auto"/>
        </w:rPr>
      </w:pPr>
      <w:bookmarkStart w:id="325" w:name="_Toc531590750"/>
      <w:bookmarkStart w:id="326" w:name="_Toc184635094"/>
      <w:bookmarkStart w:id="327" w:name="_Toc9585287"/>
      <w:bookmarkStart w:id="328" w:name="_Toc531590561"/>
      <w:r>
        <w:rPr>
          <w:rFonts w:ascii="Arial" w:hAnsi="Arial" w:cs="Arial"/>
          <w:color w:val="auto"/>
          <w:highlight w:val="none"/>
          <w:shd w:val="clear" w:color="auto" w:fill="auto"/>
        </w:rPr>
        <w:t>2、评审标准</w:t>
      </w:r>
      <w:bookmarkEnd w:id="325"/>
      <w:bookmarkEnd w:id="326"/>
      <w:bookmarkEnd w:id="327"/>
      <w:bookmarkEnd w:id="328"/>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2.1 初步评审标准</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2.1.1 符合性评审标准：见评标办法前附表。</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2.1.2 资格评审标准：见评标办法前附表。</w:t>
      </w:r>
      <w:r>
        <w:rPr>
          <w:rFonts w:hint="eastAsia" w:ascii="Arial" w:hAnsi="Arial" w:cs="Arial"/>
          <w:color w:val="auto"/>
          <w:szCs w:val="21"/>
          <w:highlight w:val="none"/>
          <w:shd w:val="clear" w:color="auto" w:fill="auto"/>
        </w:rPr>
        <w:tab/>
      </w:r>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2.2 分值构成与评分标准</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2.2.1 分值构成</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（l）商务技术部分：见评标办法前附表；</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（2）报价部分：见评标办法前附表；</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2.2.2评分标准</w:t>
      </w:r>
    </w:p>
    <w:p>
      <w:pPr>
        <w:ind w:firstLine="420" w:firstLineChars="200"/>
        <w:rPr>
          <w:rFonts w:ascii="Arial" w:hAnsi="Arial" w:cs="Arial"/>
          <w:color w:val="auto"/>
          <w:szCs w:val="21"/>
          <w:highlight w:val="none"/>
          <w:shd w:val="clear" w:color="auto" w:fill="auto"/>
        </w:rPr>
      </w:pPr>
      <w:bookmarkStart w:id="329" w:name="_Toc9585288"/>
      <w:bookmarkStart w:id="330" w:name="_Toc531590751"/>
      <w:bookmarkStart w:id="331" w:name="_Toc531590562"/>
      <w:bookmarkStart w:id="332" w:name="_Toc184635095"/>
      <w:r>
        <w:rPr>
          <w:rFonts w:ascii="Arial" w:hAnsi="Arial" w:cs="Arial"/>
          <w:color w:val="auto"/>
          <w:szCs w:val="21"/>
          <w:highlight w:val="none"/>
          <w:shd w:val="clear" w:color="auto" w:fill="auto"/>
        </w:rPr>
        <w:t>（l）商务技术部分：见评标办法前附表；</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（2）报价部分：见评标办法前附表；</w:t>
      </w:r>
    </w:p>
    <w:p>
      <w:pPr>
        <w:pStyle w:val="7"/>
        <w:rPr>
          <w:rFonts w:ascii="Arial" w:hAnsi="Arial" w:cs="Arial"/>
          <w:color w:val="auto"/>
          <w:highlight w:val="none"/>
          <w:shd w:val="clear" w:color="auto" w:fill="auto"/>
        </w:rPr>
      </w:pPr>
      <w:r>
        <w:rPr>
          <w:rFonts w:ascii="Arial" w:hAnsi="Arial" w:cs="Arial"/>
          <w:color w:val="auto"/>
          <w:highlight w:val="none"/>
          <w:shd w:val="clear" w:color="auto" w:fill="auto"/>
        </w:rPr>
        <w:t>3、评标程序</w:t>
      </w:r>
      <w:bookmarkEnd w:id="329"/>
      <w:bookmarkEnd w:id="330"/>
      <w:bookmarkEnd w:id="331"/>
      <w:bookmarkEnd w:id="332"/>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3.1 初步评审</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3.1.1 磋商小组可以要求磋商供应商提交第二章“磋商供应商须知”第3.1.2.1款规定的有关证明和证件的原件，以便核验。磋商小组依据本章第2.1 款规定的标准对投标文件进行初步评审。有一项不符合评审标准的，作否决标处理。</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3.1.2 投标报价有算术错误的，磋商小组按以下原则对投标报价进行修正，修正的价格经磋商供应商书面确认后具有约束力。磋商供应商不接受修正价格的，其投标作否决标处理。</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(1）投标文件中的大写金额与小写金额不一致的，以大写金额为准；</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(2）总价金额与依据单价计算出的结果不一致的，以单价金额为准修正总价，但单价金额小数点有明显错误的除外。</w:t>
      </w:r>
    </w:p>
    <w:p>
      <w:pPr>
        <w:pStyle w:val="8"/>
        <w:rPr>
          <w:rFonts w:ascii="Arial" w:hAnsi="Arial" w:cs="Arial"/>
          <w:color w:val="auto"/>
          <w:highlight w:val="none"/>
          <w:shd w:val="clear" w:color="auto" w:fill="auto"/>
        </w:rPr>
      </w:pPr>
      <w:r>
        <w:rPr>
          <w:rFonts w:ascii="Arial" w:hAnsi="Arial" w:cs="Arial"/>
          <w:color w:val="auto"/>
          <w:highlight w:val="none"/>
          <w:shd w:val="clear" w:color="auto" w:fill="auto"/>
        </w:rPr>
        <w:t>3.2 详细评审</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3.2.1 磋商小组按本章第2.2 款规定的量化因素和分值进行打分，并计算出综合评估得分。</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(1）按本章第2.2.2(1）目规定的评审因素和分值对技术标计算出得分A ；</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(2）按本章第2.2.2(2）目规定的评审因素和分值对商务标计算出得分B。</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3.2.2 评分分值计算保留小数点后两位，小数点后第三位“四舍五入”。</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3.2.3 磋商供应商得分=A+B。</w:t>
      </w:r>
    </w:p>
    <w:p>
      <w:pPr>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 2. 4 商务标计算错误的修正</w:t>
      </w:r>
    </w:p>
    <w:p>
      <w:pPr>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（1）磋商小组将对确定为实质上响应磋商文件要求的投标文件进行校核，看其是否有计算或表达上的错误，修正错误的原则如下：</w:t>
      </w:r>
    </w:p>
    <w:p>
      <w:pPr>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a．如果数字表示的金额和用文字表示的金额不一致时，应以文字表示的金额为准；</w:t>
      </w:r>
    </w:p>
    <w:p>
      <w:pPr>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b．当单价与数量的乘积与合价不一致时，以单价为准，除非磋商小组认为单价有明显的小数点错误，此时应以标出的合价为准，并修改单价。</w:t>
      </w:r>
    </w:p>
    <w:p>
      <w:pPr>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c．当各细目的合价累计不等于总价时应以各细目合价累计数为准，修正总价。</w:t>
      </w:r>
    </w:p>
    <w:p>
      <w:pPr>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（2）按以上原则对算术性差错的修正，应取得磋商供应商的同意，并确认修正后的最终投标价。如果磋商供应商拒绝确认，则其投标文件将被否决。</w:t>
      </w:r>
    </w:p>
    <w:p>
      <w:pPr>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磋商小组在后续评审时，发现因磋商供应商原因造成投标报价发生算术错误、冒算、多报费用、少算等，累计投标报价错误绝对值总额（冒算、多报费用不得抵消缺漏费用）占投标报价3%（含3%）以上者，作为重大偏差判定，其投标文件将被否决，错误绝对值累计占投标报价3%以内则视为该项费用已分配到其它工程量报价中，评标时对投标报价不作调整。</w:t>
      </w:r>
    </w:p>
    <w:p>
      <w:pPr>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（4）凡磋商文件要求或工程造价组成应计算的费用而磋商供应商未报，且磋商响应文件中未阐明充分理由并提供足够证据者均视为缺漏费用。</w:t>
      </w:r>
    </w:p>
    <w:p>
      <w:pPr>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（5）对工程量清单漏算的造价计算原则是：漏项的工程量×评审区间内有效磋商供应商中该项最高综合单价后计算税金；对工程量变动的造价计算原则是：增加或减少的数量×该项综合单价后计算税金。</w:t>
      </w:r>
    </w:p>
    <w:p>
      <w:pPr>
        <w:pStyle w:val="8"/>
        <w:wordWrap/>
        <w:rPr>
          <w:rFonts w:ascii="Arial" w:hAnsi="Arial" w:cs="Arial"/>
          <w:color w:val="auto"/>
          <w:highlight w:val="none"/>
          <w:shd w:val="clear" w:color="auto" w:fill="auto"/>
        </w:rPr>
      </w:pPr>
      <w:r>
        <w:rPr>
          <w:rFonts w:ascii="Arial" w:hAnsi="Arial" w:cs="Arial"/>
          <w:color w:val="auto"/>
          <w:highlight w:val="none"/>
          <w:shd w:val="clear" w:color="auto" w:fill="auto"/>
        </w:rPr>
        <w:t>3.3 磋商响应文件的澄清和补正</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3.3.1 在评标过程中，磋商小组可以书面形式要求磋商供应商对所提交磋商响应文件中不明确的内容进行书面澄清或说明，或者对细微偏差进行补正。磋商小组不接受磋商供应商主动提出的澄清、说明或补正。</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3.3.2 澄清、说明和补正不得改变磋商响应文件的实质性内容（算术性错误修正的除外）。磋商供应商的书面澄清、说明和补正属于磋商响应文件的组成部分。</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3.3.3 磋商小组对磋商供应商提交的澄清、说明或补正有疑问的，可以要求磋商供应商进一步澄清、说明或补正，直至满足磋商小组的要求。</w:t>
      </w:r>
    </w:p>
    <w:p>
      <w:pPr>
        <w:pStyle w:val="8"/>
        <w:wordWrap/>
        <w:rPr>
          <w:rFonts w:ascii="Arial" w:hAnsi="Arial" w:cs="Arial"/>
          <w:color w:val="auto"/>
          <w:highlight w:val="none"/>
          <w:shd w:val="clear" w:color="auto" w:fill="auto"/>
        </w:rPr>
      </w:pPr>
      <w:r>
        <w:rPr>
          <w:rFonts w:ascii="Arial" w:hAnsi="Arial" w:cs="Arial"/>
          <w:color w:val="auto"/>
          <w:highlight w:val="none"/>
          <w:shd w:val="clear" w:color="auto" w:fill="auto"/>
        </w:rPr>
        <w:t>3.4 评标结果</w:t>
      </w:r>
    </w:p>
    <w:p>
      <w:pPr>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3.4.1 除第二章“磋商供应商须知”前附表授权直接确定</w:t>
      </w:r>
      <w:r>
        <w:rPr>
          <w:rFonts w:hint="eastAsia" w:ascii="Arial" w:hAnsi="Arial" w:cs="Arial"/>
          <w:color w:val="auto"/>
          <w:szCs w:val="21"/>
          <w:highlight w:val="none"/>
          <w:shd w:val="clear" w:color="auto" w:fill="auto"/>
          <w:lang w:eastAsia="zh-CN"/>
        </w:rPr>
        <w:t>成交供应商</w:t>
      </w:r>
      <w:r>
        <w:rPr>
          <w:rFonts w:ascii="Arial" w:hAnsi="Arial" w:cs="Arial"/>
          <w:color w:val="auto"/>
          <w:szCs w:val="21"/>
          <w:highlight w:val="none"/>
          <w:shd w:val="clear" w:color="auto" w:fill="auto"/>
        </w:rPr>
        <w:t>外，磋商小组按照得分高到低的顺序推荐中标候选人。</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3.4.2磋商小组完成评标后，由应当向采购人提交书面评标报告。</w:t>
      </w:r>
    </w:p>
    <w:p>
      <w:pPr>
        <w:pStyle w:val="8"/>
        <w:wordWrap/>
        <w:rPr>
          <w:rFonts w:ascii="Arial" w:hAnsi="Arial" w:cs="Arial"/>
          <w:b w:val="0"/>
          <w:color w:val="auto"/>
          <w:highlight w:val="none"/>
          <w:shd w:val="clear" w:color="auto" w:fill="auto"/>
        </w:rPr>
      </w:pPr>
      <w:r>
        <w:rPr>
          <w:rFonts w:ascii="Arial" w:hAnsi="Arial" w:cs="Arial"/>
          <w:b w:val="0"/>
          <w:color w:val="auto"/>
          <w:highlight w:val="none"/>
          <w:shd w:val="clear" w:color="auto" w:fill="auto"/>
        </w:rPr>
        <w:t>3.5最高投标限价：见评标办法前附表。</w:t>
      </w:r>
    </w:p>
    <w:p>
      <w:pPr>
        <w:rPr>
          <w:rFonts w:ascii="Arial" w:hAnsi="Arial" w:cs="Arial"/>
          <w:color w:val="auto"/>
          <w:highlight w:val="none"/>
          <w:shd w:val="clear" w:color="auto" w:fill="auto"/>
        </w:rPr>
      </w:pPr>
      <w:r>
        <w:rPr>
          <w:rFonts w:ascii="Arial" w:hAnsi="Arial" w:cs="Arial"/>
          <w:color w:val="auto"/>
          <w:highlight w:val="none"/>
          <w:shd w:val="clear" w:color="auto" w:fill="auto"/>
        </w:rPr>
        <w:t>3.6</w:t>
      </w:r>
      <w:r>
        <w:rPr>
          <w:rFonts w:ascii="Arial" w:hAnsi="Arial" w:cs="Arial"/>
          <w:color w:val="auto"/>
          <w:szCs w:val="21"/>
          <w:highlight w:val="none"/>
          <w:shd w:val="clear" w:color="auto" w:fill="auto"/>
        </w:rPr>
        <w:t>不参与评标价：</w:t>
      </w:r>
      <w:r>
        <w:rPr>
          <w:rFonts w:ascii="Arial" w:hAnsi="Arial" w:cs="Arial"/>
          <w:color w:val="auto"/>
          <w:highlight w:val="none"/>
          <w:shd w:val="clear" w:color="auto" w:fill="auto"/>
        </w:rPr>
        <w:t>见评标办法前附表。</w:t>
      </w:r>
    </w:p>
    <w:p>
      <w:pPr>
        <w:autoSpaceDE w:val="0"/>
        <w:autoSpaceDN w:val="0"/>
        <w:rPr>
          <w:rFonts w:ascii="Arial" w:hAnsi="Arial" w:cs="Arial"/>
          <w:color w:val="auto"/>
          <w:highlight w:val="none"/>
          <w:shd w:val="clear" w:color="auto" w:fill="auto"/>
        </w:rPr>
      </w:pPr>
      <w:r>
        <w:rPr>
          <w:rFonts w:ascii="Arial" w:hAnsi="Arial" w:cs="Arial"/>
          <w:color w:val="auto"/>
          <w:highlight w:val="none"/>
          <w:shd w:val="clear" w:color="auto" w:fill="auto"/>
        </w:rPr>
        <w:t>3.6风险控制价</w:t>
      </w:r>
      <w:r>
        <w:rPr>
          <w:rFonts w:ascii="Arial" w:hAnsi="Arial" w:cs="Arial"/>
          <w:color w:val="auto"/>
          <w:szCs w:val="21"/>
          <w:highlight w:val="none"/>
          <w:shd w:val="clear" w:color="auto" w:fill="auto"/>
        </w:rPr>
        <w:t>：</w:t>
      </w:r>
      <w:r>
        <w:rPr>
          <w:rFonts w:ascii="Arial" w:hAnsi="Arial" w:cs="Arial"/>
          <w:color w:val="auto"/>
          <w:highlight w:val="none"/>
          <w:shd w:val="clear" w:color="auto" w:fill="auto"/>
        </w:rPr>
        <w:t>见评标办法前附表。</w:t>
      </w:r>
    </w:p>
    <w:bookmarkEnd w:id="317"/>
    <w:bookmarkEnd w:id="318"/>
    <w:bookmarkEnd w:id="319"/>
    <w:bookmarkEnd w:id="320"/>
    <w:p>
      <w:pPr>
        <w:ind w:firstLine="420" w:firstLineChars="200"/>
        <w:rPr>
          <w:rFonts w:ascii="Arial" w:hAnsi="Arial" w:cs="Arial"/>
          <w:color w:val="auto"/>
          <w:szCs w:val="21"/>
          <w:highlight w:val="none"/>
          <w:shd w:val="clear" w:color="auto" w:fill="auto"/>
        </w:rPr>
        <w:sectPr>
          <w:footerReference r:id="rId10" w:type="default"/>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7"/>
        <w:rPr>
          <w:rFonts w:ascii="Arial" w:hAnsi="Arial" w:cs="Arial"/>
          <w:color w:val="auto"/>
          <w:highlight w:val="none"/>
          <w:shd w:val="clear" w:color="auto" w:fill="auto"/>
        </w:rPr>
      </w:pPr>
      <w:bookmarkStart w:id="333" w:name="_Toc531590563"/>
      <w:bookmarkStart w:id="334" w:name="_Toc511743116"/>
      <w:bookmarkStart w:id="335" w:name="_Toc9585289"/>
      <w:bookmarkStart w:id="336" w:name="_Toc531590752"/>
      <w:bookmarkStart w:id="337" w:name="_Toc511748039"/>
      <w:r>
        <w:rPr>
          <w:rFonts w:ascii="Arial" w:hAnsi="Arial" w:cs="Arial"/>
          <w:color w:val="auto"/>
          <w:highlight w:val="none"/>
          <w:shd w:val="clear" w:color="auto" w:fill="auto"/>
        </w:rPr>
        <w:t>附件一 否决投标条款</w:t>
      </w:r>
      <w:bookmarkEnd w:id="321"/>
      <w:bookmarkEnd w:id="333"/>
      <w:bookmarkEnd w:id="334"/>
      <w:bookmarkEnd w:id="335"/>
      <w:bookmarkEnd w:id="336"/>
      <w:bookmarkEnd w:id="337"/>
    </w:p>
    <w:p>
      <w:pPr>
        <w:jc w:val="center"/>
        <w:rPr>
          <w:rFonts w:ascii="Arial" w:hAnsi="Arial" w:cs="Arial"/>
          <w:b/>
          <w:color w:val="auto"/>
          <w:sz w:val="28"/>
          <w:szCs w:val="28"/>
          <w:highlight w:val="none"/>
          <w:shd w:val="clear" w:color="auto" w:fill="auto"/>
        </w:rPr>
      </w:pPr>
      <w:r>
        <w:rPr>
          <w:rFonts w:ascii="Arial" w:hAnsi="Arial" w:cs="Arial"/>
          <w:b/>
          <w:color w:val="auto"/>
          <w:sz w:val="28"/>
          <w:szCs w:val="28"/>
          <w:highlight w:val="none"/>
          <w:shd w:val="clear" w:color="auto" w:fill="auto"/>
        </w:rPr>
        <w:t>否决投标条款</w:t>
      </w:r>
    </w:p>
    <w:p>
      <w:pPr>
        <w:spacing w:line="380" w:lineRule="exact"/>
        <w:ind w:firstLine="420"/>
        <w:rPr>
          <w:rFonts w:ascii="Arial" w:hAnsi="Arial" w:cs="Arial"/>
          <w:color w:val="auto"/>
          <w:highlight w:val="none"/>
          <w:shd w:val="clear" w:color="auto" w:fill="auto"/>
        </w:rPr>
      </w:pP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本附件所集中列示的否决投标条款，是本章“评标办法”的组成部分，是对第二章“磋商供应商须知”和本章正文部分所规定的否决投标条款的总结和补充，如果出现与本附件规定不一致的情况，以本附件的规定为准。</w:t>
      </w:r>
    </w:p>
    <w:p>
      <w:pPr>
        <w:spacing w:line="380" w:lineRule="exact"/>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 磋商供应商或磋商响应文件出现下列情况之一的，其磋商响应文件将被否决：</w:t>
      </w:r>
    </w:p>
    <w:p>
      <w:pPr>
        <w:spacing w:line="380" w:lineRule="exact"/>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1.1在符合性评审、资格评审中，磋商小组认定磋商供应商的磋商响应文件不符合评标办法前附表中规定的任何一项评标标准的；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1.2磋商供应商在规定解密时间内磋商响应文件无法解密或者解密失败的</w:t>
      </w:r>
      <w:r>
        <w:rPr>
          <w:rFonts w:ascii="Arial" w:hAnsi="Arial" w:cs="Arial"/>
          <w:b/>
          <w:bCs/>
          <w:color w:val="auto"/>
          <w:szCs w:val="22"/>
          <w:highlight w:val="none"/>
          <w:shd w:val="clear" w:color="auto" w:fill="auto"/>
        </w:rPr>
        <w:t>，且未在规定时间内提交备份磋商响应文件的</w:t>
      </w:r>
      <w:r>
        <w:rPr>
          <w:rFonts w:ascii="Arial" w:hAnsi="Arial" w:cs="Arial"/>
          <w:color w:val="auto"/>
          <w:highlight w:val="none"/>
          <w:shd w:val="clear" w:color="auto" w:fill="auto"/>
        </w:rPr>
        <w:t>。</w:t>
      </w:r>
    </w:p>
    <w:p>
      <w:pPr>
        <w:spacing w:line="380" w:lineRule="exact"/>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 磋商供应商或其磋商响应文件有下列情形之一的，其磋商响应文件将被否决：</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2.1 在商务技术部分评审中，磋商小组认定磋商供应商的投标未能通过此项评审的；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2.2 税金作为不可竞争性费用，磋商供应商在报价时将其变动的；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2.3磋商供应商的投标报价中安全文明施工费低于规定费率的下限的；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2.4磋商供应商的投标报价中规费费率低于标准费率的30%的；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2.5在评标结束前，磋商供应商发生重大变化或变更，未及时告知采购人或不再具备磋商文件规定的资格条件或者其投标影响招标公正性的；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2.6未按磋商文件要求盖章或签字的；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2.7对暂列金额或暂估价进行修改、变动的；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2.8不按磋商小组要求澄清、说明或补正的；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2.9有第二章“磋商供应商须知”第1.4.3 项规定的任何一种情形的；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2.10资格审查资料拟派的建造师和商务标投标函中投注明的建造师不一致的；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2.11资格审查资料中的各类证件如在年检、升级、变更的，不能提供的，且无相应的主管部门出具的书面材料原件扫描件的；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2.12磋商小组发现磋商供应商的报价明显低于其他投标报价，或者在设有招标控制价时明显低于招标控制价，使得其投标报价可能低于其个别成本的，应当要求该磋商供应商作出书面说明并提供相应的证明材料。磋商供应商不能合理说明或者不能提供相应证明材料，磋商小组认定该磋商供应商以低于成本报价竞标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 xml:space="preserve">2.13 </w:t>
      </w:r>
      <w:r>
        <w:rPr>
          <w:rFonts w:ascii="Arial" w:hAnsi="Arial" w:cs="Arial"/>
          <w:color w:val="auto"/>
          <w:szCs w:val="21"/>
          <w:highlight w:val="none"/>
          <w:shd w:val="clear" w:color="auto" w:fill="auto"/>
        </w:rPr>
        <w:t>投标报价有算术错误的，磋商小组按3.2.4条款对投标报价进行修正，修正的价格经磋商供应商书面确认后具有约束力，若磋商供应商不接受修正价格的;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2.14存在串通投标、挂靠、弄虚作假、行贿等违法行为;</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2.15未对磋商文件的实质性要求和条件作出响应；</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2.16本磋商文件中另有规定属于否决投标情形的；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2.17 国家、省、市、县有关规定属否决投标情形的。</w:t>
      </w:r>
    </w:p>
    <w:p>
      <w:pPr>
        <w:spacing w:line="380" w:lineRule="exact"/>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3.存在下列情形之一的，属于磋商供应商相互串通投标：</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（1）磋商供应商之间协商投标报价等磋商响应文件的实质性内容；</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（2）磋商供应商之间约定</w:t>
      </w:r>
      <w:r>
        <w:rPr>
          <w:rFonts w:hint="eastAsia" w:ascii="Arial" w:hAnsi="Arial" w:cs="Arial"/>
          <w:color w:val="auto"/>
          <w:highlight w:val="none"/>
          <w:shd w:val="clear" w:color="auto" w:fill="auto"/>
          <w:lang w:eastAsia="zh-CN"/>
        </w:rPr>
        <w:t>成交供应商</w:t>
      </w:r>
      <w:r>
        <w:rPr>
          <w:rFonts w:ascii="Arial" w:hAnsi="Arial" w:cs="Arial"/>
          <w:color w:val="auto"/>
          <w:highlight w:val="none"/>
          <w:shd w:val="clear" w:color="auto" w:fill="auto"/>
        </w:rPr>
        <w:t>；</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（3）磋商供应商之间约定部分磋商供应商放弃投标或者中标；</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（4）属于同一集团、协会、商会等组织成员的磋商供应商按照该组织要求协同投标；</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（5）磋商供应商之间为谋取中标或者排斥特定磋商供应商而采取的其他联合行动。</w:t>
      </w:r>
    </w:p>
    <w:p>
      <w:pPr>
        <w:spacing w:line="380" w:lineRule="exact"/>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4.有下列情形之一的，视为磋商供应商相互串通投标：</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（1）不同磋商供应商的磋商响应文件由同一单位或者个人编制；</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（2）不同磋商供应商委托同一单位或者个人办理投标事宜；</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（3）不同磋商供应商的投标文件载明的项目管理成员为同一人；</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（4）不同磋商供应商的投标文件异常一致或者投标报价呈规律性差异；</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（5）不同磋商供应商的投标文件相互混装；</w:t>
      </w:r>
    </w:p>
    <w:p>
      <w:pPr>
        <w:spacing w:line="380" w:lineRule="exact"/>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5.有下列情形之一的，属于采购人与磋商供应商串通投标：</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（1）采购人在开标前开启磋商响应文件并将有关信息泄露给其他磋商供应商；</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（2）采购人直接或者间接向磋商供应商泄露标底、磋商小组成员等信息；</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（3）采购人明示或者暗示磋商供应商压低或者抬高投标报价；</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（4）采购人授意磋商供应商撤换、修改磋商响应文件；</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（5）采购人明示或者暗示磋商供应商为特定磋商供应商中标提供方便；</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（6）采购人与磋商供应商为谋求特定磋商供应商中标而采取的其他串通行为；</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（7）法律、法规或规章规定的其他串通投标行为。</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6.磋商供应商有下列情形之一的，属于弄虚作假行为：</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（1）使用伪造、变造的许可证件；</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（2）提供虚假的财务状况或者业绩；</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（3）提供虚假的项目负责人或者主要技术人员简历、劳动关系证明；</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（4）提供虚假的信用状况；</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（5）其他弄虚作假的行为。</w:t>
      </w:r>
    </w:p>
    <w:p>
      <w:pPr>
        <w:spacing w:line="380" w:lineRule="exact"/>
        <w:ind w:firstLine="42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7．磋商供应商有下列情形之一的，属于以他人名义投标的行为，认定为“挂靠”行为：</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（1）项目建造师或者主要技术人员不是本单位人员的；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（2）通过转让或者租借等方式从其他单位获取资格或者资质证书投标的；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（3）由其他单位或者其他单位负责人在自己编制的磋商响应文件上加盖印章或者签字的；</w:t>
      </w:r>
    </w:p>
    <w:p>
      <w:pPr>
        <w:spacing w:line="380" w:lineRule="exact"/>
        <w:ind w:firstLine="420"/>
        <w:rPr>
          <w:rFonts w:ascii="Arial" w:hAnsi="Arial" w:cs="Arial"/>
          <w:color w:val="auto"/>
          <w:highlight w:val="none"/>
          <w:shd w:val="clear" w:color="auto" w:fill="auto"/>
        </w:rPr>
      </w:pPr>
      <w:r>
        <w:rPr>
          <w:rFonts w:ascii="Arial" w:hAnsi="Arial" w:cs="Arial"/>
          <w:color w:val="auto"/>
          <w:highlight w:val="none"/>
          <w:shd w:val="clear" w:color="auto" w:fill="auto"/>
        </w:rPr>
        <w:t>（4）法律法规规章规定的以他人名义投标的其他行为。</w:t>
      </w:r>
    </w:p>
    <w:p>
      <w:pPr>
        <w:rPr>
          <w:rFonts w:ascii="Arial" w:hAnsi="Arial" w:cs="Arial"/>
          <w:color w:val="auto"/>
          <w:highlight w:val="none"/>
          <w:shd w:val="clear" w:color="auto" w:fill="auto"/>
        </w:rPr>
      </w:pPr>
    </w:p>
    <w:p>
      <w:pPr>
        <w:pStyle w:val="5"/>
        <w:outlineLvl w:val="9"/>
        <w:rPr>
          <w:rFonts w:ascii="Arial" w:hAnsi="Arial" w:eastAsia="宋体" w:cs="Arial"/>
          <w:color w:val="auto"/>
          <w:highlight w:val="none"/>
          <w:shd w:val="clear" w:color="auto" w:fill="auto"/>
        </w:rPr>
      </w:pPr>
      <w:r>
        <w:rPr>
          <w:rFonts w:ascii="Arial" w:hAnsi="Arial" w:eastAsia="宋体" w:cs="Arial"/>
          <w:color w:val="auto"/>
          <w:highlight w:val="none"/>
          <w:shd w:val="clear" w:color="auto" w:fill="auto"/>
        </w:rPr>
        <w:t xml:space="preserve"> </w:t>
      </w:r>
    </w:p>
    <w:p>
      <w:pPr>
        <w:rPr>
          <w:rFonts w:ascii="Arial" w:hAnsi="Arial" w:cs="Arial"/>
          <w:color w:val="auto"/>
          <w:highlight w:val="none"/>
          <w:shd w:val="clear" w:color="auto" w:fill="auto"/>
        </w:rPr>
      </w:pPr>
    </w:p>
    <w:p>
      <w:pPr>
        <w:rPr>
          <w:rFonts w:ascii="Arial" w:hAnsi="Arial" w:cs="Arial"/>
          <w:color w:val="auto"/>
          <w:highlight w:val="none"/>
          <w:shd w:val="clear" w:color="auto" w:fill="auto"/>
        </w:rPr>
        <w:sectPr>
          <w:footerReference r:id="rId11"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type="lines" w:linePitch="291" w:charSpace="0"/>
        </w:sectPr>
      </w:pPr>
    </w:p>
    <w:p>
      <w:pPr>
        <w:pStyle w:val="5"/>
        <w:rPr>
          <w:rFonts w:ascii="Arial" w:hAnsi="Arial" w:eastAsia="宋体" w:cs="Arial"/>
          <w:color w:val="auto"/>
          <w:szCs w:val="22"/>
          <w:highlight w:val="none"/>
          <w:shd w:val="clear" w:color="auto" w:fill="auto"/>
        </w:rPr>
      </w:pPr>
      <w:bookmarkStart w:id="338" w:name="_Toc74935190"/>
      <w:bookmarkStart w:id="339" w:name="_Toc78385150"/>
      <w:bookmarkStart w:id="340" w:name="_Toc2513"/>
      <w:r>
        <w:rPr>
          <w:rFonts w:hint="eastAsia" w:ascii="Arial" w:hAnsi="Arial" w:eastAsia="宋体" w:cs="Arial"/>
          <w:color w:val="auto"/>
          <w:szCs w:val="22"/>
          <w:highlight w:val="none"/>
          <w:shd w:val="clear" w:color="auto" w:fill="auto"/>
        </w:rPr>
        <w:t>第</w:t>
      </w:r>
      <w:r>
        <w:rPr>
          <w:rFonts w:hint="eastAsia" w:ascii="Arial" w:hAnsi="Arial" w:eastAsia="宋体" w:cs="Arial"/>
          <w:color w:val="auto"/>
          <w:szCs w:val="22"/>
          <w:highlight w:val="none"/>
          <w:shd w:val="clear" w:color="auto" w:fill="auto"/>
          <w:lang w:eastAsia="zh-CN"/>
        </w:rPr>
        <w:t>九</w:t>
      </w:r>
      <w:r>
        <w:rPr>
          <w:rFonts w:hint="eastAsia" w:ascii="Arial" w:hAnsi="Arial" w:eastAsia="宋体" w:cs="Arial"/>
          <w:color w:val="auto"/>
          <w:szCs w:val="22"/>
          <w:highlight w:val="none"/>
          <w:shd w:val="clear" w:color="auto" w:fill="auto"/>
        </w:rPr>
        <w:t xml:space="preserve">章 </w:t>
      </w:r>
      <w:r>
        <w:rPr>
          <w:rFonts w:ascii="Arial" w:hAnsi="Arial" w:eastAsia="宋体" w:cs="Arial"/>
          <w:color w:val="auto"/>
          <w:szCs w:val="22"/>
          <w:highlight w:val="none"/>
          <w:shd w:val="clear" w:color="auto" w:fill="auto"/>
        </w:rPr>
        <w:t>信贷政策</w:t>
      </w:r>
      <w:bookmarkEnd w:id="338"/>
      <w:bookmarkEnd w:id="339"/>
      <w:bookmarkEnd w:id="340"/>
    </w:p>
    <w:p>
      <w:pPr>
        <w:widowControl/>
        <w:spacing w:line="400" w:lineRule="exact"/>
        <w:ind w:left="-199" w:leftChars="-95" w:firstLine="440" w:firstLineChars="200"/>
        <w:rPr>
          <w:rFonts w:ascii="宋体" w:hAnsi="宋体"/>
          <w:color w:val="auto"/>
          <w:sz w:val="22"/>
          <w:highlight w:val="none"/>
          <w:shd w:val="clear" w:color="auto" w:fill="auto"/>
        </w:rPr>
      </w:pPr>
      <w:r>
        <w:rPr>
          <w:rFonts w:hint="eastAsia" w:ascii="宋体" w:hAnsi="宋体" w:cs="宋体"/>
          <w:color w:val="auto"/>
          <w:sz w:val="22"/>
          <w:highlight w:val="none"/>
          <w:shd w:val="clear" w:color="auto" w:fill="auto"/>
        </w:rPr>
        <w:t>温州市财政局关于温州市政府采购支持中小企业信用融资的通知（温财采〔</w:t>
      </w:r>
      <w:r>
        <w:rPr>
          <w:rFonts w:ascii="宋体" w:hAnsi="宋体" w:cs="宋体"/>
          <w:color w:val="auto"/>
          <w:sz w:val="22"/>
          <w:highlight w:val="none"/>
          <w:shd w:val="clear" w:color="auto" w:fill="auto"/>
        </w:rPr>
        <w:t>2020</w:t>
      </w:r>
      <w:r>
        <w:rPr>
          <w:rFonts w:hint="eastAsia" w:ascii="宋体" w:hAnsi="宋体" w:cs="宋体"/>
          <w:color w:val="auto"/>
          <w:sz w:val="22"/>
          <w:highlight w:val="none"/>
          <w:shd w:val="clear" w:color="auto" w:fill="auto"/>
        </w:rPr>
        <w:t>〕</w:t>
      </w:r>
      <w:r>
        <w:rPr>
          <w:rFonts w:ascii="宋体" w:hAnsi="宋体" w:cs="宋体"/>
          <w:color w:val="auto"/>
          <w:sz w:val="22"/>
          <w:highlight w:val="none"/>
          <w:shd w:val="clear" w:color="auto" w:fill="auto"/>
        </w:rPr>
        <w:t>3</w:t>
      </w:r>
      <w:r>
        <w:rPr>
          <w:rFonts w:hint="eastAsia" w:ascii="宋体" w:hAnsi="宋体" w:cs="宋体"/>
          <w:color w:val="auto"/>
          <w:sz w:val="22"/>
          <w:highlight w:val="none"/>
          <w:shd w:val="clear" w:color="auto" w:fill="auto"/>
        </w:rPr>
        <w:t>号），中标单位如需要融资，可联系以下银行：</w:t>
      </w:r>
      <w:bookmarkStart w:id="341" w:name="_Toc28302"/>
      <w:bookmarkStart w:id="342" w:name="_Toc22054"/>
    </w:p>
    <w:p>
      <w:pPr>
        <w:widowControl/>
        <w:jc w:val="center"/>
        <w:outlineLvl w:val="0"/>
        <w:rPr>
          <w:rFonts w:ascii="黑体" w:hAnsi="黑体" w:eastAsia="黑体"/>
          <w:color w:val="auto"/>
          <w:sz w:val="32"/>
          <w:szCs w:val="32"/>
          <w:highlight w:val="none"/>
          <w:shd w:val="clear" w:color="auto" w:fill="auto"/>
        </w:rPr>
      </w:pPr>
      <w:bookmarkStart w:id="343" w:name="_Toc24597"/>
      <w:r>
        <w:rPr>
          <w:rFonts w:hint="eastAsia" w:ascii="黑体" w:hAnsi="黑体" w:eastAsia="黑体" w:cs="宋体"/>
          <w:color w:val="auto"/>
          <w:sz w:val="32"/>
          <w:szCs w:val="32"/>
          <w:highlight w:val="none"/>
          <w:shd w:val="clear" w:color="auto" w:fill="auto"/>
        </w:rPr>
        <w:t>温州市政府采购支持中小企业信用融资合作银行</w:t>
      </w:r>
      <w:bookmarkEnd w:id="341"/>
      <w:bookmarkEnd w:id="342"/>
      <w:bookmarkEnd w:id="343"/>
    </w:p>
    <w:tbl>
      <w:tblPr>
        <w:tblStyle w:val="46"/>
        <w:tblW w:w="9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5216"/>
        <w:gridCol w:w="111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blHeader/>
          <w:jc w:val="center"/>
        </w:trPr>
        <w:tc>
          <w:tcPr>
            <w:tcW w:w="1112" w:type="dxa"/>
            <w:vAlign w:val="center"/>
          </w:tcPr>
          <w:p>
            <w:pPr>
              <w:pStyle w:val="268"/>
              <w:spacing w:line="320" w:lineRule="exact"/>
              <w:ind w:firstLine="0" w:firstLineChars="0"/>
              <w:jc w:val="center"/>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银行名称</w:t>
            </w:r>
          </w:p>
        </w:tc>
        <w:tc>
          <w:tcPr>
            <w:tcW w:w="5216" w:type="dxa"/>
            <w:vAlign w:val="center"/>
          </w:tcPr>
          <w:p>
            <w:pPr>
              <w:pStyle w:val="268"/>
              <w:spacing w:line="320" w:lineRule="exact"/>
              <w:ind w:firstLine="0" w:firstLineChars="0"/>
              <w:jc w:val="center"/>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产品特点（不超过120字）</w:t>
            </w:r>
          </w:p>
        </w:tc>
        <w:tc>
          <w:tcPr>
            <w:tcW w:w="1117" w:type="dxa"/>
            <w:vAlign w:val="center"/>
          </w:tcPr>
          <w:p>
            <w:pPr>
              <w:pStyle w:val="268"/>
              <w:spacing w:line="320" w:lineRule="exact"/>
              <w:ind w:firstLine="0" w:firstLineChars="0"/>
              <w:jc w:val="center"/>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经办人</w:t>
            </w:r>
          </w:p>
        </w:tc>
        <w:tc>
          <w:tcPr>
            <w:tcW w:w="1875" w:type="dxa"/>
            <w:vAlign w:val="center"/>
          </w:tcPr>
          <w:p>
            <w:pPr>
              <w:spacing w:line="32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jc w:val="center"/>
        </w:trPr>
        <w:tc>
          <w:tcPr>
            <w:tcW w:w="1112" w:type="dxa"/>
            <w:vAlign w:val="center"/>
          </w:tcPr>
          <w:p>
            <w:pPr>
              <w:widowControl/>
              <w:spacing w:line="360" w:lineRule="exact"/>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中国建设银行股份有限公司温州分行</w:t>
            </w:r>
          </w:p>
        </w:tc>
        <w:tc>
          <w:tcPr>
            <w:tcW w:w="5216" w:type="dxa"/>
          </w:tcPr>
          <w:p>
            <w:pPr>
              <w:widowControl/>
              <w:spacing w:line="360" w:lineRule="exact"/>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117"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张经理</w:t>
            </w:r>
          </w:p>
        </w:tc>
        <w:tc>
          <w:tcPr>
            <w:tcW w:w="1875"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0577-65819553（瑞安）</w:t>
            </w:r>
          </w:p>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0577-88093286（温州）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jc w:val="center"/>
        </w:trPr>
        <w:tc>
          <w:tcPr>
            <w:tcW w:w="1112" w:type="dxa"/>
            <w:vAlign w:val="center"/>
          </w:tcPr>
          <w:p>
            <w:pPr>
              <w:pStyle w:val="268"/>
              <w:widowControl/>
              <w:spacing w:line="360" w:lineRule="exact"/>
              <w:ind w:firstLine="0" w:firstLineChars="0"/>
              <w:jc w:val="both"/>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中国工商银行股份有限公司温州分行</w:t>
            </w:r>
          </w:p>
        </w:tc>
        <w:tc>
          <w:tcPr>
            <w:tcW w:w="5216" w:type="dxa"/>
          </w:tcPr>
          <w:p>
            <w:pPr>
              <w:widowControl/>
              <w:spacing w:line="360" w:lineRule="exact"/>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117" w:type="dxa"/>
            <w:vAlign w:val="center"/>
          </w:tcPr>
          <w:p>
            <w:pPr>
              <w:pStyle w:val="268"/>
              <w:widowControl/>
              <w:spacing w:line="360" w:lineRule="exact"/>
              <w:ind w:firstLine="0" w:firstLineChars="0"/>
              <w:jc w:val="center"/>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王经理</w:t>
            </w:r>
          </w:p>
        </w:tc>
        <w:tc>
          <w:tcPr>
            <w:tcW w:w="1875"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0577-88186626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1112" w:type="dxa"/>
            <w:vAlign w:val="center"/>
          </w:tcPr>
          <w:p>
            <w:pPr>
              <w:pStyle w:val="268"/>
              <w:widowControl/>
              <w:spacing w:line="360" w:lineRule="exact"/>
              <w:ind w:firstLine="0" w:firstLineChars="0"/>
              <w:jc w:val="both"/>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中国邮政储蓄银行股份有限公司温州市分行</w:t>
            </w:r>
          </w:p>
        </w:tc>
        <w:tc>
          <w:tcPr>
            <w:tcW w:w="5216" w:type="dxa"/>
            <w:vAlign w:val="center"/>
          </w:tcPr>
          <w:p>
            <w:pPr>
              <w:widowControl/>
              <w:spacing w:line="360" w:lineRule="exact"/>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117"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郑经理</w:t>
            </w:r>
          </w:p>
        </w:tc>
        <w:tc>
          <w:tcPr>
            <w:tcW w:w="1875"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jc w:val="center"/>
        </w:trPr>
        <w:tc>
          <w:tcPr>
            <w:tcW w:w="1112" w:type="dxa"/>
            <w:vAlign w:val="center"/>
          </w:tcPr>
          <w:p>
            <w:pPr>
              <w:pStyle w:val="268"/>
              <w:widowControl/>
              <w:spacing w:line="360" w:lineRule="exact"/>
              <w:ind w:firstLine="0" w:firstLineChars="0"/>
              <w:jc w:val="both"/>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中国民生银行股份有限公司温州分行</w:t>
            </w:r>
          </w:p>
        </w:tc>
        <w:tc>
          <w:tcPr>
            <w:tcW w:w="5216" w:type="dxa"/>
          </w:tcPr>
          <w:p>
            <w:pPr>
              <w:widowControl/>
              <w:spacing w:line="360" w:lineRule="exact"/>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117"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项经理</w:t>
            </w:r>
          </w:p>
        </w:tc>
        <w:tc>
          <w:tcPr>
            <w:tcW w:w="1875"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jc w:val="center"/>
        </w:trPr>
        <w:tc>
          <w:tcPr>
            <w:tcW w:w="1112" w:type="dxa"/>
            <w:vAlign w:val="center"/>
          </w:tcPr>
          <w:p>
            <w:pPr>
              <w:pStyle w:val="268"/>
              <w:widowControl/>
              <w:spacing w:line="360" w:lineRule="exact"/>
              <w:ind w:firstLine="0" w:firstLineChars="0"/>
              <w:jc w:val="both"/>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宁波银行股份有限公司温州分行</w:t>
            </w:r>
          </w:p>
        </w:tc>
        <w:tc>
          <w:tcPr>
            <w:tcW w:w="5216" w:type="dxa"/>
          </w:tcPr>
          <w:p>
            <w:pPr>
              <w:widowControl/>
              <w:spacing w:line="360" w:lineRule="exact"/>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117"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陈经理</w:t>
            </w:r>
          </w:p>
        </w:tc>
        <w:tc>
          <w:tcPr>
            <w:tcW w:w="1875"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0577－88007377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jc w:val="center"/>
        </w:trPr>
        <w:tc>
          <w:tcPr>
            <w:tcW w:w="1112" w:type="dxa"/>
            <w:vAlign w:val="center"/>
          </w:tcPr>
          <w:p>
            <w:pPr>
              <w:pStyle w:val="268"/>
              <w:widowControl/>
              <w:spacing w:line="360" w:lineRule="exact"/>
              <w:ind w:firstLine="0" w:firstLineChars="0"/>
              <w:jc w:val="both"/>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杭州银行股份有限公司温州分行</w:t>
            </w:r>
          </w:p>
        </w:tc>
        <w:tc>
          <w:tcPr>
            <w:tcW w:w="5216" w:type="dxa"/>
          </w:tcPr>
          <w:p>
            <w:pPr>
              <w:widowControl/>
              <w:spacing w:line="360" w:lineRule="exact"/>
              <w:rPr>
                <w:rFonts w:ascii="宋体" w:hAnsi="宋体"/>
                <w:bCs/>
                <w:color w:val="auto"/>
                <w:szCs w:val="21"/>
                <w:highlight w:val="none"/>
                <w:shd w:val="clear" w:color="auto" w:fill="auto"/>
              </w:rPr>
            </w:pPr>
            <w:r>
              <w:rPr>
                <w:rFonts w:hint="eastAsia" w:ascii="宋体" w:hAnsi="宋体" w:cs="宋体"/>
                <w:bCs/>
                <w:color w:val="auto"/>
                <w:szCs w:val="21"/>
                <w:highlight w:val="none"/>
                <w:shd w:val="clear" w:color="auto" w:fill="auto"/>
              </w:rPr>
              <w:t>门槛低：纯信用，平台注册入库并取得采购合同即可申请</w:t>
            </w:r>
          </w:p>
          <w:p>
            <w:pPr>
              <w:widowControl/>
              <w:spacing w:line="360" w:lineRule="exact"/>
              <w:rPr>
                <w:rFonts w:ascii="宋体" w:hAnsi="宋体"/>
                <w:bCs/>
                <w:color w:val="auto"/>
                <w:szCs w:val="21"/>
                <w:highlight w:val="none"/>
                <w:shd w:val="clear" w:color="auto" w:fill="auto"/>
              </w:rPr>
            </w:pPr>
            <w:r>
              <w:rPr>
                <w:rFonts w:hint="eastAsia" w:ascii="宋体" w:hAnsi="宋体" w:cs="宋体"/>
                <w:bCs/>
                <w:color w:val="auto"/>
                <w:szCs w:val="21"/>
                <w:highlight w:val="none"/>
                <w:shd w:val="clear" w:color="auto" w:fill="auto"/>
              </w:rPr>
              <w:t>手续简：线上申请+线上签约，足不出户</w:t>
            </w:r>
          </w:p>
          <w:p>
            <w:pPr>
              <w:widowControl/>
              <w:spacing w:line="360" w:lineRule="exact"/>
              <w:rPr>
                <w:rFonts w:ascii="宋体" w:hAnsi="宋体"/>
                <w:bCs/>
                <w:color w:val="auto"/>
                <w:szCs w:val="21"/>
                <w:highlight w:val="none"/>
                <w:shd w:val="clear" w:color="auto" w:fill="auto"/>
              </w:rPr>
            </w:pPr>
            <w:r>
              <w:rPr>
                <w:rFonts w:hint="eastAsia" w:ascii="宋体" w:hAnsi="宋体" w:cs="宋体"/>
                <w:bCs/>
                <w:color w:val="auto"/>
                <w:szCs w:val="21"/>
                <w:highlight w:val="none"/>
                <w:shd w:val="clear" w:color="auto" w:fill="auto"/>
              </w:rPr>
              <w:t>利率优：按优于一般中小企业贷款利率执行</w:t>
            </w:r>
          </w:p>
          <w:p>
            <w:pPr>
              <w:widowControl/>
              <w:spacing w:line="360" w:lineRule="exact"/>
              <w:rPr>
                <w:rFonts w:ascii="宋体" w:hAnsi="宋体"/>
                <w:color w:val="auto"/>
                <w:szCs w:val="21"/>
                <w:highlight w:val="none"/>
                <w:shd w:val="clear" w:color="auto" w:fill="auto"/>
              </w:rPr>
            </w:pPr>
            <w:r>
              <w:rPr>
                <w:rFonts w:hint="eastAsia" w:ascii="宋体" w:hAnsi="宋体" w:cs="宋体"/>
                <w:bCs/>
                <w:color w:val="auto"/>
                <w:szCs w:val="21"/>
                <w:highlight w:val="none"/>
                <w:shd w:val="clear" w:color="auto" w:fill="auto"/>
              </w:rPr>
              <w:t>额度高：最高为合同金额的80%</w:t>
            </w:r>
          </w:p>
        </w:tc>
        <w:tc>
          <w:tcPr>
            <w:tcW w:w="1117"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叶经理</w:t>
            </w:r>
          </w:p>
        </w:tc>
        <w:tc>
          <w:tcPr>
            <w:tcW w:w="1875"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jc w:val="center"/>
        </w:trPr>
        <w:tc>
          <w:tcPr>
            <w:tcW w:w="1112" w:type="dxa"/>
            <w:vAlign w:val="center"/>
          </w:tcPr>
          <w:p>
            <w:pPr>
              <w:pStyle w:val="268"/>
              <w:widowControl/>
              <w:spacing w:line="360" w:lineRule="exact"/>
              <w:ind w:firstLine="0" w:firstLineChars="0"/>
              <w:jc w:val="both"/>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招商银行股份有限公司温州分行</w:t>
            </w:r>
          </w:p>
        </w:tc>
        <w:tc>
          <w:tcPr>
            <w:tcW w:w="5216" w:type="dxa"/>
          </w:tcPr>
          <w:p>
            <w:pPr>
              <w:widowControl/>
              <w:spacing w:line="360" w:lineRule="exact"/>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117"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陈经理</w:t>
            </w:r>
          </w:p>
        </w:tc>
        <w:tc>
          <w:tcPr>
            <w:tcW w:w="1875"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0577-88056876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1112" w:type="dxa"/>
            <w:vAlign w:val="center"/>
          </w:tcPr>
          <w:p>
            <w:pPr>
              <w:pStyle w:val="268"/>
              <w:widowControl/>
              <w:spacing w:line="360" w:lineRule="exact"/>
              <w:ind w:firstLine="0" w:firstLineChars="0"/>
              <w:jc w:val="both"/>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兴业银行股份有限公司温州分行</w:t>
            </w:r>
          </w:p>
        </w:tc>
        <w:tc>
          <w:tcPr>
            <w:tcW w:w="5216" w:type="dxa"/>
            <w:vAlign w:val="center"/>
          </w:tcPr>
          <w:p>
            <w:pPr>
              <w:pStyle w:val="268"/>
              <w:widowControl/>
              <w:spacing w:line="360" w:lineRule="exact"/>
              <w:ind w:firstLine="0" w:firstLineChars="0"/>
              <w:jc w:val="both"/>
              <w:rPr>
                <w:rFonts w:ascii="宋体" w:hAnsi="宋体" w:eastAsia="宋体" w:cs="宋体"/>
                <w:bCs/>
                <w:color w:val="auto"/>
                <w:kern w:val="0"/>
                <w:sz w:val="21"/>
                <w:szCs w:val="21"/>
                <w:highlight w:val="none"/>
                <w:shd w:val="clear" w:color="auto" w:fill="auto"/>
              </w:rPr>
            </w:pPr>
            <w:r>
              <w:rPr>
                <w:rFonts w:hint="eastAsia" w:ascii="宋体" w:hAnsi="宋体" w:eastAsia="宋体" w:cs="宋体"/>
                <w:bCs/>
                <w:color w:val="auto"/>
                <w:kern w:val="0"/>
                <w:sz w:val="21"/>
                <w:szCs w:val="21"/>
                <w:highlight w:val="none"/>
                <w:shd w:val="clear" w:color="auto" w:fill="auto"/>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117"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张经理</w:t>
            </w:r>
          </w:p>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陈经理</w:t>
            </w:r>
          </w:p>
        </w:tc>
        <w:tc>
          <w:tcPr>
            <w:tcW w:w="1875" w:type="dxa"/>
            <w:vAlign w:val="center"/>
          </w:tcPr>
          <w:p>
            <w:pPr>
              <w:pStyle w:val="268"/>
              <w:widowControl/>
              <w:spacing w:line="360" w:lineRule="exact"/>
              <w:ind w:firstLine="0" w:firstLineChars="0"/>
              <w:jc w:val="center"/>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0577-88369368/13857713118</w:t>
            </w:r>
          </w:p>
          <w:p>
            <w:pPr>
              <w:pStyle w:val="268"/>
              <w:widowControl/>
              <w:spacing w:line="360" w:lineRule="exact"/>
              <w:ind w:firstLine="0" w:firstLineChars="0"/>
              <w:jc w:val="center"/>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112" w:type="dxa"/>
            <w:vAlign w:val="center"/>
          </w:tcPr>
          <w:p>
            <w:pPr>
              <w:pStyle w:val="268"/>
              <w:widowControl/>
              <w:spacing w:line="360" w:lineRule="exact"/>
              <w:ind w:firstLine="0" w:firstLineChars="0"/>
              <w:jc w:val="both"/>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温州银行股份有限公司温州分行</w:t>
            </w:r>
          </w:p>
        </w:tc>
        <w:tc>
          <w:tcPr>
            <w:tcW w:w="5216" w:type="dxa"/>
          </w:tcPr>
          <w:p>
            <w:pPr>
              <w:widowControl/>
              <w:spacing w:line="360" w:lineRule="exact"/>
              <w:rPr>
                <w:rFonts w:ascii="宋体" w:hAnsi="宋体"/>
                <w:bCs/>
                <w:color w:val="auto"/>
                <w:szCs w:val="21"/>
                <w:highlight w:val="none"/>
                <w:shd w:val="clear" w:color="auto" w:fill="auto"/>
              </w:rPr>
            </w:pPr>
            <w:r>
              <w:rPr>
                <w:rFonts w:hint="eastAsia" w:ascii="宋体" w:hAnsi="宋体" w:cs="宋体"/>
                <w:bCs/>
                <w:color w:val="auto"/>
                <w:szCs w:val="21"/>
                <w:highlight w:val="none"/>
                <w:shd w:val="clear" w:color="auto" w:fill="auto"/>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117"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陈经理</w:t>
            </w:r>
          </w:p>
        </w:tc>
        <w:tc>
          <w:tcPr>
            <w:tcW w:w="1875"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jc w:val="center"/>
        </w:trPr>
        <w:tc>
          <w:tcPr>
            <w:tcW w:w="1112" w:type="dxa"/>
            <w:vAlign w:val="center"/>
          </w:tcPr>
          <w:p>
            <w:pPr>
              <w:pStyle w:val="268"/>
              <w:widowControl/>
              <w:spacing w:line="360" w:lineRule="exact"/>
              <w:ind w:firstLine="0" w:firstLineChars="0"/>
              <w:jc w:val="both"/>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温州银行股份有限公司鹿城分行</w:t>
            </w:r>
          </w:p>
        </w:tc>
        <w:tc>
          <w:tcPr>
            <w:tcW w:w="5216" w:type="dxa"/>
          </w:tcPr>
          <w:p>
            <w:pPr>
              <w:widowControl/>
              <w:spacing w:line="360" w:lineRule="exact"/>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政采订单贷：1、面向政府采购项目供应商，满足供应商资金周转需求，凭中标通知书即可申请，2、秒知额高，最高可贷500万元，单笔业务金额可贷中标金额的80%，</w:t>
            </w:r>
          </w:p>
          <w:p>
            <w:pPr>
              <w:pStyle w:val="84"/>
              <w:spacing w:line="360" w:lineRule="exact"/>
              <w:ind w:left="5"/>
              <w:rPr>
                <w:rFonts w:ascii="宋体" w:hAnsi="宋体" w:cs="宋体"/>
                <w:color w:val="auto"/>
                <w:szCs w:val="21"/>
                <w:highlight w:val="none"/>
                <w:shd w:val="clear" w:color="auto" w:fill="auto"/>
              </w:rPr>
            </w:pPr>
            <w:r>
              <w:rPr>
                <w:rFonts w:hint="eastAsia" w:ascii="宋体" w:hAnsi="宋体" w:cs="宋体"/>
                <w:color w:val="auto"/>
                <w:sz w:val="21"/>
                <w:szCs w:val="21"/>
                <w:highlight w:val="none"/>
                <w:shd w:val="clear" w:color="auto" w:fill="auto"/>
              </w:rPr>
              <w:t>最长期限可贷1年。信保贷：1、额度最高可达500万元</w:t>
            </w:r>
          </w:p>
          <w:p>
            <w:pPr>
              <w:widowControl/>
              <w:spacing w:line="360" w:lineRule="exact"/>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2、担保灵活，信用贷款3、贷款年利率至少可享受本单位一般性中小企业信用贷款利率基础上下浮10 %</w:t>
            </w:r>
          </w:p>
        </w:tc>
        <w:tc>
          <w:tcPr>
            <w:tcW w:w="1117"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戴经理</w:t>
            </w:r>
          </w:p>
        </w:tc>
        <w:tc>
          <w:tcPr>
            <w:tcW w:w="1875"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9" w:hRule="atLeast"/>
          <w:jc w:val="center"/>
        </w:trPr>
        <w:tc>
          <w:tcPr>
            <w:tcW w:w="1112" w:type="dxa"/>
            <w:vAlign w:val="center"/>
          </w:tcPr>
          <w:p>
            <w:pPr>
              <w:pStyle w:val="268"/>
              <w:widowControl/>
              <w:spacing w:line="360" w:lineRule="exact"/>
              <w:ind w:firstLine="0" w:firstLineChars="0"/>
              <w:jc w:val="both"/>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交通银行股份有限公司温州分行</w:t>
            </w:r>
          </w:p>
        </w:tc>
        <w:tc>
          <w:tcPr>
            <w:tcW w:w="5216" w:type="dxa"/>
          </w:tcPr>
          <w:p>
            <w:pPr>
              <w:widowControl/>
              <w:spacing w:line="360" w:lineRule="exact"/>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117"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缪经理</w:t>
            </w:r>
          </w:p>
        </w:tc>
        <w:tc>
          <w:tcPr>
            <w:tcW w:w="1875"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1112" w:type="dxa"/>
            <w:vAlign w:val="center"/>
          </w:tcPr>
          <w:p>
            <w:pPr>
              <w:pStyle w:val="268"/>
              <w:widowControl/>
              <w:spacing w:line="360" w:lineRule="exact"/>
              <w:ind w:firstLine="0" w:firstLineChars="0"/>
              <w:jc w:val="both"/>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上海浦东发展银行股份有限公司温州分行</w:t>
            </w:r>
          </w:p>
        </w:tc>
        <w:tc>
          <w:tcPr>
            <w:tcW w:w="5216" w:type="dxa"/>
          </w:tcPr>
          <w:p>
            <w:pPr>
              <w:widowControl/>
              <w:spacing w:line="360" w:lineRule="exact"/>
              <w:rPr>
                <w:rFonts w:ascii="宋体" w:hAnsi="宋体"/>
                <w:bCs/>
                <w:color w:val="auto"/>
                <w:szCs w:val="21"/>
                <w:highlight w:val="none"/>
                <w:shd w:val="clear" w:color="auto" w:fill="auto"/>
              </w:rPr>
            </w:pPr>
            <w:r>
              <w:rPr>
                <w:rFonts w:hint="eastAsia" w:ascii="宋体" w:hAnsi="宋体" w:cs="宋体"/>
                <w:bCs/>
                <w:color w:val="auto"/>
                <w:szCs w:val="21"/>
                <w:highlight w:val="none"/>
                <w:shd w:val="clear" w:color="auto" w:fill="auto"/>
              </w:rPr>
              <w:t>政采e贷：是浦发银行面向温州地区经营状况良好的小微企业政府采购项目供应商所提供的专属政府采购订单融资产品。产品特点：纯信用、免担保、门槛低、授信快、在线贷、秒放款</w:t>
            </w:r>
          </w:p>
          <w:p>
            <w:pPr>
              <w:widowControl/>
              <w:shd w:val="clear" w:color="auto" w:fill="FFFFFF"/>
              <w:spacing w:line="360" w:lineRule="exact"/>
              <w:rPr>
                <w:rFonts w:ascii="宋体" w:hAnsi="宋体"/>
                <w:color w:val="auto"/>
                <w:szCs w:val="21"/>
                <w:highlight w:val="none"/>
                <w:shd w:val="clear" w:color="auto" w:fill="auto"/>
              </w:rPr>
            </w:pPr>
            <w:r>
              <w:rPr>
                <w:rFonts w:hint="eastAsia" w:ascii="宋体" w:hAnsi="宋体" w:cs="宋体"/>
                <w:bCs/>
                <w:color w:val="auto"/>
                <w:szCs w:val="21"/>
                <w:highlight w:val="none"/>
                <w:shd w:val="clear" w:color="auto" w:fill="auto"/>
              </w:rPr>
              <w:t>所需材料：企业基础证件、相关中标文件（中标通知书 、采购合同等）、其他必要文件</w:t>
            </w:r>
          </w:p>
        </w:tc>
        <w:tc>
          <w:tcPr>
            <w:tcW w:w="1117"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叶经理</w:t>
            </w:r>
          </w:p>
        </w:tc>
        <w:tc>
          <w:tcPr>
            <w:tcW w:w="1875" w:type="dxa"/>
            <w:vAlign w:val="center"/>
          </w:tcPr>
          <w:p>
            <w:pPr>
              <w:widowControl/>
              <w:spacing w:line="360" w:lineRule="exact"/>
              <w:jc w:val="center"/>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0577-55570829</w:t>
            </w:r>
          </w:p>
        </w:tc>
      </w:tr>
    </w:tbl>
    <w:p>
      <w:pPr>
        <w:pStyle w:val="268"/>
        <w:spacing w:line="360" w:lineRule="auto"/>
        <w:ind w:firstLine="0" w:firstLineChars="0"/>
        <w:jc w:val="center"/>
        <w:outlineLvl w:val="0"/>
        <w:rPr>
          <w:rFonts w:ascii="黑体" w:hAnsi="黑体" w:eastAsia="黑体" w:cs="宋体"/>
          <w:bCs/>
          <w:color w:val="auto"/>
          <w:kern w:val="0"/>
          <w:sz w:val="30"/>
          <w:szCs w:val="30"/>
          <w:highlight w:val="none"/>
          <w:shd w:val="clear" w:color="auto" w:fill="auto"/>
        </w:rPr>
      </w:pPr>
      <w:r>
        <w:rPr>
          <w:rFonts w:hint="eastAsia" w:ascii="黑体" w:hAnsi="黑体" w:eastAsia="黑体" w:cs="黑体"/>
          <w:color w:val="auto"/>
          <w:sz w:val="30"/>
          <w:szCs w:val="30"/>
          <w:highlight w:val="none"/>
          <w:shd w:val="clear" w:color="auto" w:fill="auto"/>
        </w:rPr>
        <w:br w:type="page"/>
      </w:r>
      <w:bookmarkStart w:id="344" w:name="_Toc17671"/>
      <w:bookmarkStart w:id="345" w:name="_Toc27890"/>
      <w:bookmarkStart w:id="346" w:name="_Toc14353"/>
      <w:r>
        <w:rPr>
          <w:rFonts w:hint="eastAsia" w:ascii="黑体" w:hAnsi="黑体" w:eastAsia="黑体" w:cs="宋体"/>
          <w:bCs/>
          <w:color w:val="auto"/>
          <w:kern w:val="0"/>
          <w:sz w:val="30"/>
          <w:szCs w:val="30"/>
          <w:highlight w:val="none"/>
          <w:shd w:val="clear" w:color="auto" w:fill="auto"/>
        </w:rPr>
        <w:t>温州市政府采购信用融资意向银行选择表</w:t>
      </w:r>
      <w:bookmarkEnd w:id="344"/>
      <w:bookmarkEnd w:id="345"/>
      <w:bookmarkEnd w:id="346"/>
    </w:p>
    <w:p>
      <w:pPr>
        <w:pStyle w:val="268"/>
        <w:spacing w:line="360" w:lineRule="auto"/>
        <w:ind w:firstLine="0" w:firstLineChars="0"/>
        <w:jc w:val="center"/>
        <w:rPr>
          <w:rFonts w:ascii="宋体" w:hAnsi="宋体" w:eastAsia="宋体" w:cs="宋体"/>
          <w:bCs/>
          <w:color w:val="auto"/>
          <w:kern w:val="0"/>
          <w:sz w:val="21"/>
          <w:szCs w:val="20"/>
          <w:highlight w:val="none"/>
          <w:shd w:val="clear" w:color="auto" w:fill="auto"/>
        </w:rPr>
      </w:pPr>
      <w:bookmarkStart w:id="347" w:name="_Toc10603"/>
      <w:bookmarkStart w:id="348" w:name="_Toc13252"/>
      <w:r>
        <w:rPr>
          <w:rFonts w:hint="eastAsia" w:ascii="宋体" w:hAnsi="宋体" w:eastAsia="宋体" w:cs="宋体"/>
          <w:bCs/>
          <w:color w:val="auto"/>
          <w:kern w:val="0"/>
          <w:sz w:val="21"/>
          <w:szCs w:val="20"/>
          <w:highlight w:val="none"/>
          <w:shd w:val="clear" w:color="auto" w:fill="auto"/>
        </w:rPr>
        <w:t>（温州市供应商填写）</w:t>
      </w:r>
      <w:bookmarkEnd w:id="347"/>
      <w:bookmarkEnd w:id="348"/>
    </w:p>
    <w:tbl>
      <w:tblPr>
        <w:tblStyle w:val="46"/>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976"/>
        <w:gridCol w:w="1234"/>
        <w:gridCol w:w="124"/>
        <w:gridCol w:w="1975"/>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453" w:type="dxa"/>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r>
              <w:rPr>
                <w:rFonts w:hint="eastAsia" w:ascii="宋体" w:hAnsi="宋体" w:eastAsia="宋体" w:cs="宋体"/>
                <w:bCs/>
                <w:color w:val="auto"/>
                <w:kern w:val="0"/>
                <w:sz w:val="21"/>
                <w:szCs w:val="20"/>
                <w:highlight w:val="none"/>
                <w:shd w:val="clear" w:color="auto" w:fill="auto"/>
              </w:rPr>
              <w:t>企业名称</w:t>
            </w:r>
          </w:p>
        </w:tc>
        <w:tc>
          <w:tcPr>
            <w:tcW w:w="7286" w:type="dxa"/>
            <w:gridSpan w:val="5"/>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453" w:type="dxa"/>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r>
              <w:rPr>
                <w:rFonts w:hint="eastAsia" w:ascii="宋体" w:hAnsi="宋体" w:eastAsia="宋体" w:cs="宋体"/>
                <w:bCs/>
                <w:color w:val="auto"/>
                <w:kern w:val="0"/>
                <w:sz w:val="21"/>
                <w:szCs w:val="20"/>
                <w:highlight w:val="none"/>
                <w:shd w:val="clear" w:color="auto" w:fill="auto"/>
              </w:rPr>
              <w:t>企业注册地</w:t>
            </w:r>
          </w:p>
        </w:tc>
        <w:tc>
          <w:tcPr>
            <w:tcW w:w="3210" w:type="dxa"/>
            <w:gridSpan w:val="2"/>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p>
        </w:tc>
        <w:tc>
          <w:tcPr>
            <w:tcW w:w="2099" w:type="dxa"/>
            <w:gridSpan w:val="2"/>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r>
              <w:rPr>
                <w:rFonts w:hint="eastAsia" w:ascii="宋体" w:hAnsi="宋体" w:eastAsia="宋体" w:cs="宋体"/>
                <w:bCs/>
                <w:color w:val="auto"/>
                <w:kern w:val="0"/>
                <w:sz w:val="21"/>
                <w:szCs w:val="20"/>
                <w:highlight w:val="none"/>
                <w:shd w:val="clear" w:color="auto" w:fill="auto"/>
              </w:rPr>
              <w:t>是否有融资意向</w:t>
            </w:r>
          </w:p>
        </w:tc>
        <w:tc>
          <w:tcPr>
            <w:tcW w:w="1977" w:type="dxa"/>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453" w:type="dxa"/>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r>
              <w:rPr>
                <w:rFonts w:hint="eastAsia" w:ascii="宋体" w:hAnsi="宋体" w:eastAsia="宋体" w:cs="宋体"/>
                <w:bCs/>
                <w:color w:val="auto"/>
                <w:kern w:val="0"/>
                <w:sz w:val="21"/>
                <w:szCs w:val="20"/>
                <w:highlight w:val="none"/>
                <w:shd w:val="clear" w:color="auto" w:fill="auto"/>
              </w:rPr>
              <w:t>融资联系人</w:t>
            </w:r>
          </w:p>
        </w:tc>
        <w:tc>
          <w:tcPr>
            <w:tcW w:w="1976" w:type="dxa"/>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p>
        </w:tc>
        <w:tc>
          <w:tcPr>
            <w:tcW w:w="1358" w:type="dxa"/>
            <w:gridSpan w:val="2"/>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r>
              <w:rPr>
                <w:rFonts w:hint="eastAsia" w:ascii="宋体" w:hAnsi="宋体" w:eastAsia="宋体" w:cs="宋体"/>
                <w:bCs/>
                <w:color w:val="auto"/>
                <w:kern w:val="0"/>
                <w:sz w:val="21"/>
                <w:szCs w:val="20"/>
                <w:highlight w:val="none"/>
                <w:shd w:val="clear" w:color="auto" w:fill="auto"/>
              </w:rPr>
              <w:t>联系方式</w:t>
            </w:r>
          </w:p>
        </w:tc>
        <w:tc>
          <w:tcPr>
            <w:tcW w:w="3952" w:type="dxa"/>
            <w:gridSpan w:val="2"/>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4787" w:type="dxa"/>
            <w:gridSpan w:val="4"/>
            <w:vAlign w:val="center"/>
          </w:tcPr>
          <w:p>
            <w:pPr>
              <w:pStyle w:val="268"/>
              <w:snapToGrid w:val="0"/>
              <w:spacing w:line="240" w:lineRule="auto"/>
              <w:ind w:firstLine="0" w:firstLineChars="0"/>
              <w:jc w:val="center"/>
              <w:rPr>
                <w:rFonts w:ascii="宋体" w:hAnsi="宋体" w:eastAsia="宋体" w:cs="宋体"/>
                <w:b/>
                <w:color w:val="auto"/>
                <w:kern w:val="0"/>
                <w:sz w:val="21"/>
                <w:szCs w:val="20"/>
                <w:highlight w:val="none"/>
                <w:shd w:val="clear" w:color="auto" w:fill="auto"/>
              </w:rPr>
            </w:pPr>
            <w:r>
              <w:rPr>
                <w:rFonts w:hint="eastAsia" w:ascii="宋体" w:hAnsi="宋体" w:eastAsia="宋体" w:cs="宋体"/>
                <w:b/>
                <w:color w:val="auto"/>
                <w:kern w:val="0"/>
                <w:sz w:val="21"/>
                <w:szCs w:val="20"/>
                <w:highlight w:val="none"/>
                <w:shd w:val="clear" w:color="auto" w:fill="auto"/>
              </w:rPr>
              <w:t>温州市政府采购信用融资合作银行</w:t>
            </w:r>
          </w:p>
        </w:tc>
        <w:tc>
          <w:tcPr>
            <w:tcW w:w="3952" w:type="dxa"/>
            <w:gridSpan w:val="2"/>
            <w:vAlign w:val="center"/>
          </w:tcPr>
          <w:p>
            <w:pPr>
              <w:pStyle w:val="268"/>
              <w:snapToGrid w:val="0"/>
              <w:spacing w:line="240" w:lineRule="auto"/>
              <w:ind w:firstLine="0" w:firstLineChars="0"/>
              <w:jc w:val="center"/>
              <w:rPr>
                <w:rFonts w:ascii="宋体" w:hAnsi="宋体" w:eastAsia="宋体" w:cs="宋体"/>
                <w:b/>
                <w:color w:val="auto"/>
                <w:kern w:val="0"/>
                <w:sz w:val="21"/>
                <w:szCs w:val="20"/>
                <w:highlight w:val="none"/>
                <w:shd w:val="clear" w:color="auto" w:fill="auto"/>
              </w:rPr>
            </w:pPr>
            <w:r>
              <w:rPr>
                <w:rFonts w:hint="eastAsia" w:ascii="宋体" w:hAnsi="宋体" w:eastAsia="宋体" w:cs="宋体"/>
                <w:b/>
                <w:color w:val="auto"/>
                <w:kern w:val="0"/>
                <w:sz w:val="21"/>
                <w:szCs w:val="20"/>
                <w:highlight w:val="none"/>
                <w:shd w:val="clear" w:color="auto" w:fill="auto"/>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4787" w:type="dxa"/>
            <w:gridSpan w:val="4"/>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r>
              <w:rPr>
                <w:rFonts w:hint="eastAsia" w:ascii="宋体" w:hAnsi="宋体" w:eastAsia="宋体" w:cs="宋体"/>
                <w:bCs/>
                <w:color w:val="auto"/>
                <w:kern w:val="0"/>
                <w:sz w:val="21"/>
                <w:szCs w:val="20"/>
                <w:highlight w:val="none"/>
                <w:shd w:val="clear" w:color="auto" w:fill="auto"/>
              </w:rPr>
              <w:t>温州银行股份有限公司温州分行</w:t>
            </w:r>
          </w:p>
        </w:tc>
        <w:tc>
          <w:tcPr>
            <w:tcW w:w="3952" w:type="dxa"/>
            <w:gridSpan w:val="2"/>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4787" w:type="dxa"/>
            <w:gridSpan w:val="4"/>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r>
              <w:rPr>
                <w:rFonts w:hint="eastAsia" w:ascii="宋体" w:hAnsi="宋体" w:eastAsia="宋体" w:cs="宋体"/>
                <w:bCs/>
                <w:color w:val="auto"/>
                <w:kern w:val="0"/>
                <w:sz w:val="21"/>
                <w:szCs w:val="20"/>
                <w:highlight w:val="none"/>
                <w:shd w:val="clear" w:color="auto" w:fill="auto"/>
              </w:rPr>
              <w:t>温州银行股份有限公司鹿城分行</w:t>
            </w:r>
          </w:p>
        </w:tc>
        <w:tc>
          <w:tcPr>
            <w:tcW w:w="3952" w:type="dxa"/>
            <w:gridSpan w:val="2"/>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4787" w:type="dxa"/>
            <w:gridSpan w:val="4"/>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r>
              <w:rPr>
                <w:rFonts w:hint="eastAsia" w:ascii="宋体" w:hAnsi="宋体" w:eastAsia="宋体" w:cs="宋体"/>
                <w:bCs/>
                <w:color w:val="auto"/>
                <w:kern w:val="0"/>
                <w:sz w:val="21"/>
                <w:szCs w:val="20"/>
                <w:highlight w:val="none"/>
                <w:shd w:val="clear" w:color="auto" w:fill="auto"/>
              </w:rPr>
              <w:t>中国工商银行股份有限公司温州分行</w:t>
            </w:r>
          </w:p>
        </w:tc>
        <w:tc>
          <w:tcPr>
            <w:tcW w:w="3952" w:type="dxa"/>
            <w:gridSpan w:val="2"/>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4787" w:type="dxa"/>
            <w:gridSpan w:val="4"/>
            <w:vAlign w:val="center"/>
          </w:tcPr>
          <w:p>
            <w:pPr>
              <w:snapToGrid w:val="0"/>
              <w:jc w:val="center"/>
              <w:rPr>
                <w:rFonts w:ascii="宋体" w:hAnsi="宋体"/>
                <w:bCs/>
                <w:color w:val="auto"/>
                <w:highlight w:val="none"/>
                <w:shd w:val="clear" w:color="auto" w:fill="auto"/>
              </w:rPr>
            </w:pPr>
            <w:r>
              <w:rPr>
                <w:rFonts w:hint="eastAsia" w:ascii="宋体" w:hAnsi="宋体" w:cs="宋体"/>
                <w:bCs/>
                <w:color w:val="auto"/>
                <w:highlight w:val="none"/>
                <w:shd w:val="clear" w:color="auto" w:fill="auto"/>
              </w:rPr>
              <w:t>中国建设银行股份有限公司温州分行</w:t>
            </w:r>
          </w:p>
        </w:tc>
        <w:tc>
          <w:tcPr>
            <w:tcW w:w="3952" w:type="dxa"/>
            <w:gridSpan w:val="2"/>
            <w:vAlign w:val="center"/>
          </w:tcPr>
          <w:p>
            <w:pPr>
              <w:snapToGrid w:val="0"/>
              <w:jc w:val="center"/>
              <w:rPr>
                <w:rFonts w:ascii="宋体" w:hAnsi="宋体"/>
                <w:bCs/>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4787" w:type="dxa"/>
            <w:gridSpan w:val="4"/>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r>
              <w:rPr>
                <w:rFonts w:hint="eastAsia" w:ascii="宋体" w:hAnsi="宋体" w:eastAsia="宋体" w:cs="宋体"/>
                <w:bCs/>
                <w:color w:val="auto"/>
                <w:kern w:val="0"/>
                <w:sz w:val="21"/>
                <w:szCs w:val="20"/>
                <w:highlight w:val="none"/>
                <w:shd w:val="clear" w:color="auto" w:fill="auto"/>
              </w:rPr>
              <w:t>中国邮政储蓄银行股份有限公司温州市分行</w:t>
            </w:r>
          </w:p>
        </w:tc>
        <w:tc>
          <w:tcPr>
            <w:tcW w:w="3952" w:type="dxa"/>
            <w:gridSpan w:val="2"/>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4787" w:type="dxa"/>
            <w:gridSpan w:val="4"/>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r>
              <w:rPr>
                <w:rFonts w:hint="eastAsia" w:ascii="宋体" w:hAnsi="宋体" w:eastAsia="宋体" w:cs="宋体"/>
                <w:bCs/>
                <w:color w:val="auto"/>
                <w:kern w:val="0"/>
                <w:sz w:val="21"/>
                <w:szCs w:val="20"/>
                <w:highlight w:val="none"/>
                <w:shd w:val="clear" w:color="auto" w:fill="auto"/>
              </w:rPr>
              <w:t>中国民生银行股份有限公司温州分行</w:t>
            </w:r>
          </w:p>
        </w:tc>
        <w:tc>
          <w:tcPr>
            <w:tcW w:w="3952" w:type="dxa"/>
            <w:gridSpan w:val="2"/>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4787" w:type="dxa"/>
            <w:gridSpan w:val="4"/>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r>
              <w:rPr>
                <w:rFonts w:hint="eastAsia" w:ascii="宋体" w:hAnsi="宋体" w:eastAsia="宋体" w:cs="宋体"/>
                <w:bCs/>
                <w:color w:val="auto"/>
                <w:kern w:val="0"/>
                <w:sz w:val="21"/>
                <w:szCs w:val="20"/>
                <w:highlight w:val="none"/>
                <w:shd w:val="clear" w:color="auto" w:fill="auto"/>
              </w:rPr>
              <w:t>宁波银行股份有限公司温州分行</w:t>
            </w:r>
          </w:p>
        </w:tc>
        <w:tc>
          <w:tcPr>
            <w:tcW w:w="3952" w:type="dxa"/>
            <w:gridSpan w:val="2"/>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4787" w:type="dxa"/>
            <w:gridSpan w:val="4"/>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r>
              <w:rPr>
                <w:rFonts w:hint="eastAsia" w:ascii="宋体" w:hAnsi="宋体" w:eastAsia="宋体" w:cs="宋体"/>
                <w:bCs/>
                <w:color w:val="auto"/>
                <w:kern w:val="0"/>
                <w:sz w:val="21"/>
                <w:szCs w:val="20"/>
                <w:highlight w:val="none"/>
                <w:shd w:val="clear" w:color="auto" w:fill="auto"/>
              </w:rPr>
              <w:t>杭州银行股份有限公司温州分行</w:t>
            </w:r>
          </w:p>
        </w:tc>
        <w:tc>
          <w:tcPr>
            <w:tcW w:w="3952" w:type="dxa"/>
            <w:gridSpan w:val="2"/>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4787" w:type="dxa"/>
            <w:gridSpan w:val="4"/>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r>
              <w:rPr>
                <w:rFonts w:hint="eastAsia" w:ascii="宋体" w:hAnsi="宋体" w:eastAsia="宋体" w:cs="宋体"/>
                <w:bCs/>
                <w:color w:val="auto"/>
                <w:kern w:val="0"/>
                <w:sz w:val="21"/>
                <w:szCs w:val="20"/>
                <w:highlight w:val="none"/>
                <w:shd w:val="clear" w:color="auto" w:fill="auto"/>
              </w:rPr>
              <w:t>招商银行股份有限公司温州分行</w:t>
            </w:r>
          </w:p>
        </w:tc>
        <w:tc>
          <w:tcPr>
            <w:tcW w:w="3952" w:type="dxa"/>
            <w:gridSpan w:val="2"/>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4787" w:type="dxa"/>
            <w:gridSpan w:val="4"/>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r>
              <w:rPr>
                <w:rFonts w:hint="eastAsia" w:ascii="宋体" w:hAnsi="宋体" w:eastAsia="宋体" w:cs="宋体"/>
                <w:bCs/>
                <w:color w:val="auto"/>
                <w:kern w:val="0"/>
                <w:sz w:val="21"/>
                <w:szCs w:val="20"/>
                <w:highlight w:val="none"/>
                <w:shd w:val="clear" w:color="auto" w:fill="auto"/>
              </w:rPr>
              <w:t>兴业银行股份有限公司温州分行</w:t>
            </w:r>
          </w:p>
        </w:tc>
        <w:tc>
          <w:tcPr>
            <w:tcW w:w="3952" w:type="dxa"/>
            <w:gridSpan w:val="2"/>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4787" w:type="dxa"/>
            <w:gridSpan w:val="4"/>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r>
              <w:rPr>
                <w:rFonts w:hint="eastAsia" w:ascii="宋体" w:hAnsi="宋体" w:eastAsia="宋体" w:cs="宋体"/>
                <w:bCs/>
                <w:color w:val="auto"/>
                <w:kern w:val="0"/>
                <w:sz w:val="21"/>
                <w:szCs w:val="20"/>
                <w:highlight w:val="none"/>
                <w:shd w:val="clear" w:color="auto" w:fill="auto"/>
              </w:rPr>
              <w:t>交通银行股份有限公司温州分行</w:t>
            </w:r>
          </w:p>
        </w:tc>
        <w:tc>
          <w:tcPr>
            <w:tcW w:w="3952" w:type="dxa"/>
            <w:gridSpan w:val="2"/>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4787" w:type="dxa"/>
            <w:gridSpan w:val="4"/>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r>
              <w:rPr>
                <w:rFonts w:hint="eastAsia" w:ascii="宋体" w:hAnsi="宋体" w:eastAsia="宋体" w:cs="宋体"/>
                <w:bCs/>
                <w:color w:val="auto"/>
                <w:kern w:val="0"/>
                <w:sz w:val="21"/>
                <w:szCs w:val="20"/>
                <w:highlight w:val="none"/>
                <w:shd w:val="clear" w:color="auto" w:fill="auto"/>
              </w:rPr>
              <w:t>上海浦东发展银行股份有限公司温州分行</w:t>
            </w:r>
          </w:p>
        </w:tc>
        <w:tc>
          <w:tcPr>
            <w:tcW w:w="3952" w:type="dxa"/>
            <w:gridSpan w:val="2"/>
            <w:vAlign w:val="center"/>
          </w:tcPr>
          <w:p>
            <w:pPr>
              <w:pStyle w:val="268"/>
              <w:snapToGrid w:val="0"/>
              <w:spacing w:line="240" w:lineRule="auto"/>
              <w:ind w:firstLine="0" w:firstLineChars="0"/>
              <w:jc w:val="center"/>
              <w:rPr>
                <w:rFonts w:ascii="宋体" w:hAnsi="宋体" w:eastAsia="宋体" w:cs="宋体"/>
                <w:bCs/>
                <w:color w:val="auto"/>
                <w:kern w:val="0"/>
                <w:sz w:val="21"/>
                <w:szCs w:val="20"/>
                <w:highlight w:val="none"/>
                <w:shd w:val="clear" w:color="auto" w:fill="auto"/>
              </w:rPr>
            </w:pPr>
          </w:p>
        </w:tc>
      </w:tr>
    </w:tbl>
    <w:p>
      <w:pPr>
        <w:widowControl/>
        <w:rPr>
          <w:rFonts w:ascii="宋体" w:hAnsi="宋体"/>
          <w:bCs/>
          <w:color w:val="auto"/>
          <w:highlight w:val="none"/>
          <w:shd w:val="clear" w:color="auto" w:fill="auto"/>
        </w:rPr>
      </w:pPr>
      <w:r>
        <w:rPr>
          <w:rFonts w:hint="eastAsia" w:ascii="宋体" w:hAnsi="宋体" w:cs="宋体"/>
          <w:bCs/>
          <w:color w:val="auto"/>
          <w:highlight w:val="none"/>
          <w:shd w:val="clear" w:color="auto" w:fill="auto"/>
        </w:rPr>
        <w:t>注：1、本表填写对象为注册地在温州市域内的供应商。</w:t>
      </w:r>
    </w:p>
    <w:p>
      <w:pPr>
        <w:widowControl/>
        <w:ind w:left="420" w:leftChars="200"/>
        <w:rPr>
          <w:rFonts w:ascii="宋体" w:hAnsi="宋体"/>
          <w:bCs/>
          <w:color w:val="auto"/>
          <w:highlight w:val="none"/>
          <w:shd w:val="clear" w:color="auto" w:fill="auto"/>
        </w:rPr>
      </w:pPr>
      <w:r>
        <w:rPr>
          <w:rFonts w:hint="eastAsia" w:ascii="宋体" w:hAnsi="宋体" w:cs="宋体"/>
          <w:bCs/>
          <w:color w:val="auto"/>
          <w:highlight w:val="none"/>
          <w:shd w:val="clear" w:color="auto" w:fill="auto"/>
        </w:rPr>
        <w:t>2、财政部门根据企业自行选择，将本表及企业相关信息推送至相对应的融资意向银行经办人。</w:t>
      </w:r>
    </w:p>
    <w:p>
      <w:pPr>
        <w:pStyle w:val="93"/>
        <w:snapToGrid/>
        <w:spacing w:line="360" w:lineRule="auto"/>
        <w:ind w:left="420" w:leftChars="200"/>
        <w:rPr>
          <w:color w:val="auto"/>
          <w:highlight w:val="none"/>
          <w:shd w:val="clear" w:color="auto" w:fill="auto"/>
        </w:rPr>
      </w:pPr>
      <w:r>
        <w:rPr>
          <w:rFonts w:hint="eastAsia"/>
          <w:color w:val="auto"/>
          <w:highlight w:val="none"/>
          <w:shd w:val="clear" w:color="auto" w:fill="auto"/>
        </w:rPr>
        <w:t>3、</w:t>
      </w:r>
      <w:r>
        <w:rPr>
          <w:rFonts w:hint="eastAsia" w:ascii="宋体" w:hAnsi="宋体"/>
          <w:color w:val="auto"/>
          <w:sz w:val="22"/>
          <w:highlight w:val="none"/>
          <w:shd w:val="clear" w:color="auto" w:fill="auto"/>
        </w:rPr>
        <w:t>供应商填表后发送至racgb@126.com</w:t>
      </w:r>
    </w:p>
    <w:p>
      <w:pPr>
        <w:rPr>
          <w:color w:val="auto"/>
          <w:highlight w:val="none"/>
          <w:shd w:val="clear" w:color="auto" w:fill="auto"/>
        </w:rPr>
      </w:pPr>
    </w:p>
    <w:p>
      <w:pPr>
        <w:pStyle w:val="5"/>
        <w:outlineLvl w:val="9"/>
        <w:rPr>
          <w:color w:val="auto"/>
          <w:highlight w:val="none"/>
          <w:shd w:val="clear" w:color="auto" w:fill="auto"/>
        </w:rPr>
      </w:pPr>
    </w:p>
    <w:p>
      <w:pPr>
        <w:rPr>
          <w:color w:val="auto"/>
          <w:highlight w:val="none"/>
          <w:shd w:val="clear" w:color="auto" w:fill="auto"/>
        </w:rPr>
      </w:pPr>
    </w:p>
    <w:p>
      <w:pPr>
        <w:pStyle w:val="58"/>
        <w:rPr>
          <w:color w:val="auto"/>
          <w:highlight w:val="none"/>
          <w:shd w:val="clear" w:color="auto" w:fill="auto"/>
        </w:rPr>
      </w:pPr>
    </w:p>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金桥简标宋">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Times">
    <w:altName w:val="Times New Roman"/>
    <w:panose1 w:val="00000500000000020000"/>
    <w:charset w:val="00"/>
    <w:family w:val="roman"/>
    <w:pitch w:val="default"/>
    <w:sig w:usb0="00000000" w:usb1="00000000" w:usb2="00000000" w:usb3="00000000" w:csb0="2000019F" w:csb1="4F01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MDe54oUAgAAEwQAAA4AAABkcnMvZTJvRG9jLnhtbK1TTY7TMBTeI3EH y3uatBWjqmo6KjMqQqqYkQpi7Tp2Y8n2s2y3STkA3IAVG/acq+eYZ6fpIGCF2Dhf/P6/93lx2xlN jsIHBbai41FJibAcamX3Ff34Yf1qRkmIzNZMgxUVPYlAb5cvXyxaNxcTaEDXwhNMYsO8dRVtYnTz ogi8EYaFEThh0SjBGxbx1++L2rMWsxtdTMrypmjB184DFyHg7X1vpMucX0rB44OUQUSiK4q9xXz6 fO7SWSwXbL73zDWKX9pg/9CFYcpi0WuqexYZOXj1RyqjuIcAMo44mAKkVFzkGXCacfnbNNuGOZFn QXKCu9IU/l9a/v746ImqKzqlxDKDKzp/+3r+/vP84wuZJnpaF+botXXoF7s30OGah/uAl2nqTnqT vjgPQTsSfbqSK7pIeAqaTWazEk0cbcMP5i+ew50P8a0AQxKoqMftZVLZcRNi7zq4pGoW1krrvEFt SVvRm+nrMgdcLZhcW6yRhuibTSh2u+4y2Q7qEw7moVdGcHytsPiGhfjIPEoBG0Z5xwc8pAYsAhdE SQP+89/ukz9uCK2UtCitilrUPiX6ncXNJRUOwA9gNwB7MHeAWh3js3E8QwzwUQ9QejCfUPOrVANN zHKsVNE4wLvYyxvfDBerVXY6OK/2TR+AunMsbuzW8VQmERnc6hCRzMxxIqhn5cIbKi9v6fJKkrR/ /c9ez295+QR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9BAAAW0NvbnRlbnRfVHlwZXNdLnhtbFBLAQIUAAoAAAAAAIdO4kAAAAAAAAAAAAAAAAAG AAAAAAAAAAAAEAAAAF8DAABfcmVscy9QSwECFAAUAAAACACHTuJAihRmPNEAAACUAQAACwAAAAAA AAABACAAAACDAwAAX3JlbHMvLnJlbHNQSwECFAAKAAAAAACHTuJAAAAAAAAAAAAAAAAABAAAAAAA AAAAABAAAAAAAAAAZHJzL1BLAQIUABQAAAAIAIdO4kCzSVju0AAAAAUBAAAPAAAAAAAAAAEAIAAA ACIAAABkcnMvZG93bnJldi54bWxQSwECFAAUAAAACACHTuJAwN7nihQCAAATBAAADgAAAAAAAAAB ACAAAAAfAQAAZHJzL2Uyb0RvYy54bWxQSwUGAAAAAAYABgBZAQAApQUAAAAA ">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JvSDC8VAgAAEwQAAA4AAABkcnMvZTJvRG9jLnhtbK1TTY7TMBTeI3EH y3uatAyjqmo6KjMqQqqYkQpi7Tp2Y8n2s2y3STkA3IAVG/acq+fg2Wk6aIYVYuN88fv/3uf5TWc0 OQgfFNiKjkclJcJyqJXdVfTTx9WrKSUhMlszDVZU9CgCvVm8fDFv3UxMoAFdC08wiQ2z1lW0idHN iiLwRhgWRuCERaMEb1jEX78ras9azG50MSnL66IFXzsPXISAt3e9kS5yfikFj/dSBhGJrij2FvPp 87lNZ7GYs9nOM9cofm6D/UMXhimLRS+p7lhkZO/Vs1RGcQ8BZBxxMAVIqbjIM+A04/LJNJuGOZFn QXKCu9AU/l9a/uHw4ImqK3pFiWUGV3T6/u3049fp51dylehpXZih18ahX+zeQodrHu4DXqapO+lN +uI8BO1I9PFCrugi4SloOplOSzRxtA0/mL94DHc+xHcCDEmgoh63l0llh3WIvevgkqpZWCmt8wa1 JW1Fr1+/KXPAxYLJtcUaaYi+2YRit+3Ok22hPuJgHnplBMdXCouvWYgPzKMUsGGUd7zHQ2rAInBG lDTgv/ztPvnjhtBKSYvSqqhF7VOi31vcXFLhAPwAtgOwe3MLqNUxPhvHM8QAH/UApQfzGTW/TDXQ xCzHShWNA7yNvbzxzXCxXGanvfNq1/QBqDvH4tpuHE9lEpHBLfcRycwcJ4J6Vs68ofLyls6vJEn7 z//s9fiWF78B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fgQAAFtDb250ZW50X1R5cGVzXS54bWxQSwECFAAKAAAAAACHTuJAAAAAAAAAAAAAAAAA BgAAAAAAAAAAABAAAABgAwAAX3JlbHMvUEsBAhQAFAAAAAgAh07iQIoUZjzRAAAAlAEAAAsAAAAA AAAAAQAgAAAAhAMAAF9yZWxzLy5yZWxzUEsBAhQACgAAAAAAh07iQAAAAAAAAAAAAAAAAAQAAAAA AAAAAAAQAAAAAAAAAGRycy9QSwECFAAUAAAACACHTuJAs0lY7tAAAAAFAQAADwAAAAAAAAABACAA AAAiAAAAZHJzL2Rvd25yZXYueG1sUEsBAhQAFAAAAAgAh07iQJvSDC8VAgAAEwQAAA4AAAAAAAAA AQAgAAAAHwEAAGRycy9lMm9Eb2MueG1sUEsFBgAAAAAGAAYAWQEAAKYFAAAAAA== ">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0"/>
      </w:rPr>
    </w:pPr>
    <w:r>
      <w:fldChar w:fldCharType="begin"/>
    </w:r>
    <w:r>
      <w:rPr>
        <w:rStyle w:val="50"/>
      </w:rPr>
      <w:instrText xml:space="preserve">PAGE  </w:instrText>
    </w:r>
    <w:r>
      <w:fldChar w:fldCharType="end"/>
    </w:r>
  </w:p>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top w:val="thinThickSmallGap" w:color="auto" w:sz="24" w:space="1"/>
      </w:pBdr>
      <w:spacing w:beforeLines="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F7QmRUUAgAAEwQAAA4AAABkcnMvZTJvRG9jLnhtbK1TTY7TMBTeI3EH y3uatKijqmo6KjMqQqqYkQpi7Tp2Y8n2s2y3STkA3IAVG/acq+eYZ6fpIGCF2Dhf/P6/93lx2xlN jsIHBbai41FJibAcamX3Ff34Yf1qRkmIzNZMgxUVPYlAb5cvXyxaNxcTaEDXwhNMYsO8dRVtYnTz ogi8EYaFEThh0SjBGxbx1++L2rMWsxtdTMrypmjB184DFyHg7X1vpMucX0rB44OUQUSiK4q9xXz6 fO7SWSwXbL73zDWKX9pg/9CFYcpi0WuqexYZOXj1RyqjuIcAMo44mAKkVFzkGXCacfnbNNuGOZFn QXKCu9IU/l9a/v746ImqKzqlxDKDKzp/+3r+/vP84wuZJnpaF+botXXoF7s30OGah/uAl2nqTnqT vjgPQTsSfbqSK7pIeAqaTWazEk0cbcMP5i+ew50P8a0AQxKoqMftZVLZcRNi7zq4pGoW1krrvEFt SVvRm9fTMgdcLZhcW6yRhuibTSh2u+4y2Q7qEw7moVdGcHytsPiGhfjIPEoBG0Z5xwc8pAYsAhdE SQP+89/ukz9uCK2UtCitilrUPiX6ncXNJRUOwA9gNwB7MHeAWh3js3E8QwzwUQ9QejCfUPOrVANN zHKsVNE4wLvYyxvfDBerVXY6OK/2TR+AunMsbuzW8VQmERnc6hCRzMxxIqhn5cIbKi9v6fJKkrR/ /c9ez295+QR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9BAAAW0NvbnRlbnRfVHlwZXNdLnhtbFBLAQIUAAoAAAAAAIdO4kAAAAAAAAAAAAAAAAAG AAAAAAAAAAAAEAAAAF8DAABfcmVscy9QSwECFAAUAAAACACHTuJAihRmPNEAAACUAQAACwAAAAAA AAABACAAAACDAwAAX3JlbHMvLnJlbHNQSwECFAAKAAAAAACHTuJAAAAAAAAAAAAAAAAABAAAAAAA AAAAABAAAAAAAAAAZHJzL1BLAQIUABQAAAAIAIdO4kCzSVju0AAAAAUBAAAPAAAAAAAAAAEAIAAA ACIAAABkcnMvZG93bnJldi54bWxQSwECFAAUAAAACACHTuJAXtCZFRQCAAATBAAADgAAAAAAAAAB ACAAAAAfAQAAZHJzL2Uyb0RvYy54bWxQSwUGAAAAAAYABgBZAQAApQUAAAAA ">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595"/>
        <w:tab w:val="left" w:pos="7468"/>
      </w:tabs>
      <w:jc w:val="left"/>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HXJloTAgAAEwQAAA4AAABkcnMvZTJvRG9jLnhtbK1Ty47TMBTdI/EP lvc0aRFVVTUdlRkVIVXMSAWxdh2nieSXbLdJ+QD4A1Zs2PNd/Q6OnaaDmFkhNs6N7/Oce7y46ZQk R+F8Y3RBx6OcEqG5KRu9L+inj+tXM0p8YLpk0mhR0JPw9Gb58sWitXMxMbWRpXAERbSft7agdQh2 nmWe10IxPzJWaDgr4xQL+HX7rHSsRXUls0meT7PWuNI6w4X3uL3rnXSZ6leV4OG+qrwIRBYUs4V0 unTu4pktF2y+d8zWDb+Mwf5hCsUajabXUncsMHJwzZNSquHOeFOFETcqM1XVcJEwAM04/wvNtmZW JCwgx9srTf7/leUfjg+ONGVBp5RoprCi8/dv5x+/zj+/kmmkp7V+jqitRVzo3poOax7uPS4j6q5y Kn6Bh8APok9XckUXCI9Js8lslsPF4Rt+UD97TLfOh3fCKBKNgjpsL5HKjhsf+tAhJHbTZt1ImTYo NWkB4fWbPCVcPSguNXpEEP2w0Qrdrrsg25nyBGDO9Mrwlq8bNN8wHx6YgxQwMOQd7nFU0qCJuViU 1MZ9ee4+xmND8FLSQloF1dA+JfK9xuaiCgfDDcZuMPRB3RpodYxnY3kykeCCHMzKGfUZml/FHnAx zdGpoGEwb0Mvb7wZLlarFHSwrtnXfQJ0Z1nY6K3lsU0k0tvVIYDMxHEkqGflwhuUl7Z0eSVR2n/+ p6jHt7z8DV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HwEAABbQ29udGVudF9UeXBlc10ueG1sUEsBAhQACgAAAAAAh07iQAAAAAAAAAAAAAAAAAYA AAAAAAAAAAAQAAAAXgMAAF9yZWxzL1BLAQIUABQAAAAIAIdO4kCKFGY80QAAAJQBAAALAAAAAAAA AAEAIAAAAIIDAABfcmVscy8ucmVsc1BLAQIUAAoAAAAAAIdO4kAAAAAAAAAAAAAAAAAEAAAAAAAA AAAAEAAAAAAAAABkcnMvUEsBAhQAFAAAAAgAh07iQLNJWO7QAAAABQEAAA8AAAAAAAAAAQAgAAAA IgAAAGRycy9kb3ducmV2LnhtbFBLAQIUABQAAAAIAIdO4kAR1yZaEwIAABMEAAAOAAAAAAAAAAEA IAAAAB8BAABkcnMvZTJvRG9jLnhtbFBLBQYAAAAABgAGAFkBAACkBQAAAAA= ">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123</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val="en-US"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W w:w="9479" w:type="dxa"/>
      <w:tblInd w:w="142"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
    <w:tblGrid>
      <w:gridCol w:w="4565"/>
      <w:gridCol w:w="4914"/>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Ex>
      <w:trPr>
        <w:trHeight w:val="422" w:hRule="atLeast"/>
      </w:trPr>
      <w:tc>
        <w:tcPr>
          <w:tcW w:w="4565" w:type="dxa"/>
          <w:tcMar>
            <w:left w:w="0" w:type="dxa"/>
            <w:right w:w="0" w:type="dxa"/>
          </w:tcMar>
          <w:vAlign w:val="bottom"/>
        </w:tcPr>
        <w:p>
          <w:pPr>
            <w:spacing w:line="240" w:lineRule="auto"/>
            <w:jc w:val="both"/>
            <w:rPr>
              <w:rFonts w:ascii="楷体_GB2312" w:eastAsia="楷体_GB2312"/>
              <w:b/>
              <w:sz w:val="24"/>
              <w:szCs w:val="24"/>
            </w:rPr>
          </w:pPr>
          <w:r>
            <w:rPr>
              <w:rFonts w:hint="eastAsia" w:ascii="楷体_GB2312" w:eastAsia="楷体_GB2312"/>
              <w:b/>
              <w:sz w:val="24"/>
              <w:szCs w:val="24"/>
            </w:rPr>
            <w:t>瑞安市政府采购文件</w:t>
          </w:r>
        </w:p>
      </w:tc>
      <w:tc>
        <w:tcPr>
          <w:tcW w:w="4914" w:type="dxa"/>
          <w:vAlign w:val="center"/>
        </w:tcPr>
        <w:p>
          <w:pPr>
            <w:wordWrap w:val="0"/>
            <w:ind w:right="-2"/>
            <w:jc w:val="right"/>
            <w:rPr>
              <w:rFonts w:ascii="宋体" w:hAnsi="宋体"/>
              <w:szCs w:val="21"/>
            </w:rPr>
          </w:pPr>
        </w:p>
      </w:tc>
    </w:tr>
  </w:tbl>
  <w:p>
    <w:pPr>
      <w:tabs>
        <w:tab w:val="left" w:pos="8685"/>
      </w:tabs>
      <w:rPr>
        <w:rFonts w:ascii="宋体" w:hAnsi="宋体"/>
        <w:sz w:val="2"/>
        <w:szCs w:val="2"/>
      </w:rPr>
    </w:pPr>
    <w:r>
      <w:rPr>
        <w:rFonts w:ascii="宋体" w:hAnsi="宋体"/>
        <w:sz w:val="2"/>
        <w:szCs w:val="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14FEDE"/>
    <w:multiLevelType w:val="singleLevel"/>
    <w:tmpl w:val="A314FEDE"/>
    <w:lvl w:ilvl="0" w:tentative="0">
      <w:start w:val="1"/>
      <w:numFmt w:val="chineseCounting"/>
      <w:suff w:val="nothing"/>
      <w:lvlText w:val="%1、"/>
      <w:lvlJc w:val="left"/>
      <w:pPr>
        <w:ind w:left="0" w:firstLine="420"/>
      </w:pPr>
      <w:rPr>
        <w:rFonts w:hint="eastAsia"/>
      </w:rPr>
    </w:lvl>
  </w:abstractNum>
  <w:abstractNum w:abstractNumId="1">
    <w:nsid w:val="A4BACC62"/>
    <w:multiLevelType w:val="singleLevel"/>
    <w:tmpl w:val="A4BACC62"/>
    <w:lvl w:ilvl="0" w:tentative="0">
      <w:start w:val="1"/>
      <w:numFmt w:val="decimal"/>
      <w:suff w:val="nothing"/>
      <w:lvlText w:val="%1、"/>
      <w:lvlJc w:val="left"/>
    </w:lvl>
  </w:abstractNum>
  <w:abstractNum w:abstractNumId="2">
    <w:nsid w:val="C52ABDB3"/>
    <w:multiLevelType w:val="singleLevel"/>
    <w:tmpl w:val="C52ABDB3"/>
    <w:lvl w:ilvl="0" w:tentative="0">
      <w:start w:val="1"/>
      <w:numFmt w:val="decimal"/>
      <w:suff w:val="nothing"/>
      <w:lvlText w:val="（%1）"/>
      <w:lvlJc w:val="left"/>
    </w:lvl>
  </w:abstractNum>
  <w:abstractNum w:abstractNumId="3">
    <w:nsid w:val="F4E9CD3C"/>
    <w:multiLevelType w:val="singleLevel"/>
    <w:tmpl w:val="F4E9CD3C"/>
    <w:lvl w:ilvl="0" w:tentative="0">
      <w:start w:val="1"/>
      <w:numFmt w:val="chineseCounting"/>
      <w:suff w:val="space"/>
      <w:lvlText w:val="第%1章"/>
      <w:lvlJc w:val="left"/>
      <w:rPr>
        <w:rFonts w:hint="eastAsia"/>
      </w:rPr>
    </w:lvl>
  </w:abstractNum>
  <w:abstractNum w:abstractNumId="4">
    <w:nsid w:val="0000000E"/>
    <w:multiLevelType w:val="multilevel"/>
    <w:tmpl w:val="0000000E"/>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1D89457C"/>
    <w:multiLevelType w:val="multilevel"/>
    <w:tmpl w:val="1D89457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470EC97"/>
    <w:multiLevelType w:val="multilevel"/>
    <w:tmpl w:val="2470EC97"/>
    <w:lvl w:ilvl="0" w:tentative="0">
      <w:start w:val="1"/>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7">
    <w:nsid w:val="27291909"/>
    <w:multiLevelType w:val="multilevel"/>
    <w:tmpl w:val="27291909"/>
    <w:lvl w:ilvl="0" w:tentative="0">
      <w:start w:val="1"/>
      <w:numFmt w:val="decimal"/>
      <w:lvlText w:val="%1."/>
      <w:lvlJc w:val="left"/>
      <w:pPr>
        <w:tabs>
          <w:tab w:val="left" w:pos="851"/>
        </w:tabs>
        <w:ind w:left="851" w:hanging="851"/>
      </w:pPr>
      <w:rPr>
        <w:rFonts w:hint="default" w:ascii="Arial Unicode MS" w:hAnsi="Arial Unicode MS" w:eastAsia="仿宋_GB2312"/>
        <w:b/>
        <w:i w:val="0"/>
        <w:sz w:val="24"/>
      </w:rPr>
    </w:lvl>
    <w:lvl w:ilvl="1" w:tentative="0">
      <w:start w:val="1"/>
      <w:numFmt w:val="decimal"/>
      <w:lvlText w:val="%1.%2"/>
      <w:lvlJc w:val="left"/>
      <w:pPr>
        <w:tabs>
          <w:tab w:val="left" w:pos="851"/>
        </w:tabs>
        <w:ind w:left="851" w:hanging="851"/>
      </w:pPr>
      <w:rPr>
        <w:rFonts w:hint="default" w:ascii="Arial Unicode MS" w:hAnsi="Arial Unicode MS" w:eastAsia="仿宋_GB2312"/>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8">
    <w:nsid w:val="52590BD6"/>
    <w:multiLevelType w:val="singleLevel"/>
    <w:tmpl w:val="52590BD6"/>
    <w:lvl w:ilvl="0" w:tentative="0">
      <w:start w:val="2"/>
      <w:numFmt w:val="decimal"/>
      <w:lvlText w:val="%1."/>
      <w:lvlJc w:val="left"/>
      <w:pPr>
        <w:tabs>
          <w:tab w:val="left" w:pos="312"/>
        </w:tabs>
      </w:pPr>
    </w:lvl>
  </w:abstractNum>
  <w:abstractNum w:abstractNumId="9">
    <w:nsid w:val="539F3EE4"/>
    <w:multiLevelType w:val="multilevel"/>
    <w:tmpl w:val="539F3EE4"/>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0">
    <w:nsid w:val="5599B1AF"/>
    <w:multiLevelType w:val="singleLevel"/>
    <w:tmpl w:val="5599B1AF"/>
    <w:lvl w:ilvl="0" w:tentative="0">
      <w:start w:val="6"/>
      <w:numFmt w:val="chineseCounting"/>
      <w:suff w:val="space"/>
      <w:lvlText w:val="第%1章"/>
      <w:lvlJc w:val="left"/>
      <w:rPr>
        <w:rFonts w:hint="eastAsia"/>
      </w:rPr>
    </w:lvl>
  </w:abstractNum>
  <w:abstractNum w:abstractNumId="11">
    <w:nsid w:val="59ADCABA"/>
    <w:multiLevelType w:val="multilevel"/>
    <w:tmpl w:val="59ADCABA"/>
    <w:lvl w:ilvl="0" w:tentative="0">
      <w:start w:val="1"/>
      <w:numFmt w:val="taiwaneseCountingThousand"/>
      <w:suff w:val="nothing"/>
      <w:lvlText w:val="%1、"/>
      <w:lvlJc w:val="left"/>
      <w:pPr>
        <w:tabs>
          <w:tab w:val="left" w:pos="0"/>
        </w:tabs>
        <w:ind w:left="0" w:firstLine="0"/>
      </w:pPr>
    </w:lvl>
    <w:lvl w:ilvl="1" w:tentative="0">
      <w:start w:val="1"/>
      <w:numFmt w:val="taiwaneseCountingThousand"/>
      <w:pStyle w:val="274"/>
      <w:suff w:val="nothing"/>
      <w:lvlText w:val="（%2）"/>
      <w:lvlJc w:val="left"/>
      <w:pPr>
        <w:tabs>
          <w:tab w:val="left" w:pos="0"/>
        </w:tabs>
        <w:ind w:left="0" w:firstLine="0"/>
      </w:pPr>
    </w:lvl>
    <w:lvl w:ilvl="2" w:tentative="0">
      <w:start w:val="1"/>
      <w:numFmt w:val="decimal"/>
      <w:suff w:val="nothing"/>
      <w:lvlText w:val="%3．"/>
      <w:lvlJc w:val="left"/>
      <w:pPr>
        <w:tabs>
          <w:tab w:val="left" w:pos="0"/>
        </w:tabs>
        <w:ind w:left="0" w:firstLine="400"/>
      </w:pPr>
    </w:lvl>
    <w:lvl w:ilvl="3" w:tentative="0">
      <w:start w:val="1"/>
      <w:numFmt w:val="decimal"/>
      <w:suff w:val="nothing"/>
      <w:lvlText w:val="（%4）"/>
      <w:lvlJc w:val="left"/>
      <w:pPr>
        <w:tabs>
          <w:tab w:val="left" w:pos="0"/>
        </w:tabs>
        <w:ind w:left="0" w:firstLine="402"/>
      </w:pPr>
    </w:lvl>
    <w:lvl w:ilvl="4" w:tentative="0">
      <w:start w:val="1"/>
      <w:numFmt w:val="decimalEnclosedCircle"/>
      <w:suff w:val="nothing"/>
      <w:lvlText w:val="%5"/>
      <w:lvlJc w:val="left"/>
      <w:pPr>
        <w:tabs>
          <w:tab w:val="left" w:pos="0"/>
        </w:tabs>
        <w:ind w:left="0" w:firstLine="402"/>
      </w:pPr>
    </w:lvl>
    <w:lvl w:ilvl="5" w:tentative="0">
      <w:start w:val="1"/>
      <w:numFmt w:val="decimal"/>
      <w:suff w:val="nothing"/>
      <w:lvlText w:val="%6）"/>
      <w:lvlJc w:val="left"/>
      <w:pPr>
        <w:tabs>
          <w:tab w:val="left" w:pos="0"/>
        </w:tabs>
        <w:ind w:left="0" w:firstLine="402"/>
      </w:pPr>
    </w:lvl>
    <w:lvl w:ilvl="6" w:tentative="0">
      <w:start w:val="1"/>
      <w:numFmt w:val="lowerLetter"/>
      <w:suff w:val="nothing"/>
      <w:lvlText w:val="%7．"/>
      <w:lvlJc w:val="left"/>
      <w:pPr>
        <w:tabs>
          <w:tab w:val="left" w:pos="0"/>
        </w:tabs>
        <w:ind w:left="0" w:firstLine="402"/>
      </w:pPr>
    </w:lvl>
    <w:lvl w:ilvl="7" w:tentative="0">
      <w:start w:val="1"/>
      <w:numFmt w:val="lowerLetter"/>
      <w:suff w:val="nothing"/>
      <w:lvlText w:val="%8）"/>
      <w:lvlJc w:val="left"/>
      <w:pPr>
        <w:tabs>
          <w:tab w:val="left" w:pos="0"/>
        </w:tabs>
        <w:ind w:left="0" w:firstLine="402"/>
      </w:pPr>
    </w:lvl>
    <w:lvl w:ilvl="8" w:tentative="0">
      <w:start w:val="1"/>
      <w:numFmt w:val="lowerRoman"/>
      <w:suff w:val="nothing"/>
      <w:lvlText w:val="%9 "/>
      <w:lvlJc w:val="left"/>
      <w:pPr>
        <w:tabs>
          <w:tab w:val="left" w:pos="0"/>
        </w:tabs>
        <w:ind w:left="0" w:firstLine="402"/>
      </w:pPr>
    </w:lvl>
  </w:abstractNum>
  <w:abstractNum w:abstractNumId="12">
    <w:nsid w:val="6D0D4D26"/>
    <w:multiLevelType w:val="singleLevel"/>
    <w:tmpl w:val="6D0D4D26"/>
    <w:lvl w:ilvl="0" w:tentative="0">
      <w:start w:val="1"/>
      <w:numFmt w:val="decimal"/>
      <w:suff w:val="nothing"/>
      <w:lvlText w:val="%1、"/>
      <w:lvlJc w:val="left"/>
    </w:lvl>
  </w:abstractNum>
  <w:abstractNum w:abstractNumId="13">
    <w:nsid w:val="7D7A16D2"/>
    <w:multiLevelType w:val="singleLevel"/>
    <w:tmpl w:val="7D7A16D2"/>
    <w:lvl w:ilvl="0" w:tentative="0">
      <w:start w:val="1"/>
      <w:numFmt w:val="decimal"/>
      <w:lvlText w:val="(%1)"/>
      <w:lvlJc w:val="left"/>
      <w:pPr>
        <w:ind w:left="425" w:hanging="425"/>
      </w:pPr>
      <w:rPr>
        <w:rFonts w:hint="default"/>
      </w:rPr>
    </w:lvl>
  </w:abstractNum>
  <w:num w:numId="1">
    <w:abstractNumId w:val="11"/>
  </w:num>
  <w:num w:numId="2">
    <w:abstractNumId w:val="3"/>
  </w:num>
  <w:num w:numId="3">
    <w:abstractNumId w:val="5"/>
  </w:num>
  <w:num w:numId="4">
    <w:abstractNumId w:val="1"/>
  </w:num>
  <w:num w:numId="5">
    <w:abstractNumId w:val="2"/>
  </w:num>
  <w:num w:numId="6">
    <w:abstractNumId w:val="4"/>
  </w:num>
  <w:num w:numId="7">
    <w:abstractNumId w:val="8"/>
  </w:num>
  <w:num w:numId="8">
    <w:abstractNumId w:val="10"/>
  </w:num>
  <w:num w:numId="9">
    <w:abstractNumId w:val="0"/>
  </w:num>
  <w:num w:numId="10">
    <w:abstractNumId w:val="7"/>
  </w:num>
  <w:num w:numId="11">
    <w:abstractNumId w:val="13"/>
  </w:num>
  <w:num w:numId="12">
    <w:abstractNumId w:val="9"/>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HorizontalSpacing w:val="105"/>
  <w:drawingGridVerticalSpacing w:val="29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N2ZlNTQ1NzZkMjg0YmI4YzM5ZDZlZWY3ZjAzNTAifQ=="/>
  </w:docVars>
  <w:rsids>
    <w:rsidRoot w:val="00162375"/>
    <w:rsid w:val="0000156E"/>
    <w:rsid w:val="00002361"/>
    <w:rsid w:val="00003673"/>
    <w:rsid w:val="00004BD6"/>
    <w:rsid w:val="00006013"/>
    <w:rsid w:val="00006957"/>
    <w:rsid w:val="00010A21"/>
    <w:rsid w:val="0001262E"/>
    <w:rsid w:val="00012AD1"/>
    <w:rsid w:val="000206F5"/>
    <w:rsid w:val="0002272F"/>
    <w:rsid w:val="00023046"/>
    <w:rsid w:val="00040761"/>
    <w:rsid w:val="000464D7"/>
    <w:rsid w:val="0004669A"/>
    <w:rsid w:val="0005194D"/>
    <w:rsid w:val="00054008"/>
    <w:rsid w:val="00063268"/>
    <w:rsid w:val="00072EC1"/>
    <w:rsid w:val="000814E7"/>
    <w:rsid w:val="00081F87"/>
    <w:rsid w:val="00082350"/>
    <w:rsid w:val="0008580B"/>
    <w:rsid w:val="000944FC"/>
    <w:rsid w:val="00097311"/>
    <w:rsid w:val="000A17D6"/>
    <w:rsid w:val="000A6470"/>
    <w:rsid w:val="000B2F85"/>
    <w:rsid w:val="000B53C0"/>
    <w:rsid w:val="000B5DEB"/>
    <w:rsid w:val="000C214C"/>
    <w:rsid w:val="000C67CC"/>
    <w:rsid w:val="000D13EC"/>
    <w:rsid w:val="000D25CA"/>
    <w:rsid w:val="000D3DE8"/>
    <w:rsid w:val="000D5385"/>
    <w:rsid w:val="000E0475"/>
    <w:rsid w:val="000E683B"/>
    <w:rsid w:val="000F2C43"/>
    <w:rsid w:val="000F39C8"/>
    <w:rsid w:val="000F4A83"/>
    <w:rsid w:val="001142A8"/>
    <w:rsid w:val="00114E3F"/>
    <w:rsid w:val="00117458"/>
    <w:rsid w:val="00120F2A"/>
    <w:rsid w:val="00123145"/>
    <w:rsid w:val="0012700D"/>
    <w:rsid w:val="00130048"/>
    <w:rsid w:val="00130FC4"/>
    <w:rsid w:val="00131D31"/>
    <w:rsid w:val="00134F98"/>
    <w:rsid w:val="00137378"/>
    <w:rsid w:val="001428AD"/>
    <w:rsid w:val="00143CB9"/>
    <w:rsid w:val="00150019"/>
    <w:rsid w:val="00153233"/>
    <w:rsid w:val="00161D0E"/>
    <w:rsid w:val="00161E68"/>
    <w:rsid w:val="001622FC"/>
    <w:rsid w:val="00162375"/>
    <w:rsid w:val="00162FB1"/>
    <w:rsid w:val="001672BC"/>
    <w:rsid w:val="0018033E"/>
    <w:rsid w:val="00180AC9"/>
    <w:rsid w:val="001868DD"/>
    <w:rsid w:val="0019166E"/>
    <w:rsid w:val="00192B9F"/>
    <w:rsid w:val="001936B3"/>
    <w:rsid w:val="00195D76"/>
    <w:rsid w:val="00196413"/>
    <w:rsid w:val="00196C74"/>
    <w:rsid w:val="001A0A69"/>
    <w:rsid w:val="001A49F5"/>
    <w:rsid w:val="001A6872"/>
    <w:rsid w:val="001C33E9"/>
    <w:rsid w:val="001C3FC1"/>
    <w:rsid w:val="001D240D"/>
    <w:rsid w:val="001D4EDA"/>
    <w:rsid w:val="001D4F63"/>
    <w:rsid w:val="001D559C"/>
    <w:rsid w:val="001E0310"/>
    <w:rsid w:val="001E661F"/>
    <w:rsid w:val="001E7055"/>
    <w:rsid w:val="001E7A65"/>
    <w:rsid w:val="001E7FD9"/>
    <w:rsid w:val="001F30D6"/>
    <w:rsid w:val="001F32CF"/>
    <w:rsid w:val="001F35BF"/>
    <w:rsid w:val="001F35F9"/>
    <w:rsid w:val="001F631A"/>
    <w:rsid w:val="001F7EF7"/>
    <w:rsid w:val="00206533"/>
    <w:rsid w:val="00213500"/>
    <w:rsid w:val="002149AD"/>
    <w:rsid w:val="00214D3F"/>
    <w:rsid w:val="00230AB3"/>
    <w:rsid w:val="00237B89"/>
    <w:rsid w:val="002423A8"/>
    <w:rsid w:val="00242462"/>
    <w:rsid w:val="002472D9"/>
    <w:rsid w:val="00251871"/>
    <w:rsid w:val="0025766A"/>
    <w:rsid w:val="00257F1B"/>
    <w:rsid w:val="002628E3"/>
    <w:rsid w:val="00266683"/>
    <w:rsid w:val="00266B96"/>
    <w:rsid w:val="0027125F"/>
    <w:rsid w:val="00272AD2"/>
    <w:rsid w:val="0027524C"/>
    <w:rsid w:val="0028162D"/>
    <w:rsid w:val="002832EB"/>
    <w:rsid w:val="00284E04"/>
    <w:rsid w:val="00285F58"/>
    <w:rsid w:val="0029150D"/>
    <w:rsid w:val="002C139E"/>
    <w:rsid w:val="002C3509"/>
    <w:rsid w:val="002C3C5C"/>
    <w:rsid w:val="002D0B0C"/>
    <w:rsid w:val="002D1063"/>
    <w:rsid w:val="002D7D04"/>
    <w:rsid w:val="002E3332"/>
    <w:rsid w:val="002E429E"/>
    <w:rsid w:val="002F0B6B"/>
    <w:rsid w:val="002F3D72"/>
    <w:rsid w:val="002F4462"/>
    <w:rsid w:val="002F6C8E"/>
    <w:rsid w:val="00307F7F"/>
    <w:rsid w:val="00313E22"/>
    <w:rsid w:val="003153E9"/>
    <w:rsid w:val="003155DE"/>
    <w:rsid w:val="00316EB3"/>
    <w:rsid w:val="00321B11"/>
    <w:rsid w:val="00321D6E"/>
    <w:rsid w:val="0032303B"/>
    <w:rsid w:val="00326C5D"/>
    <w:rsid w:val="00326FB0"/>
    <w:rsid w:val="0032731F"/>
    <w:rsid w:val="003313B9"/>
    <w:rsid w:val="00332575"/>
    <w:rsid w:val="00335AAB"/>
    <w:rsid w:val="00335F18"/>
    <w:rsid w:val="00335F39"/>
    <w:rsid w:val="00341EA1"/>
    <w:rsid w:val="00341F09"/>
    <w:rsid w:val="00343BDD"/>
    <w:rsid w:val="00343CEF"/>
    <w:rsid w:val="00346CEE"/>
    <w:rsid w:val="00350CF1"/>
    <w:rsid w:val="003513F8"/>
    <w:rsid w:val="00351A36"/>
    <w:rsid w:val="003644A8"/>
    <w:rsid w:val="0036550F"/>
    <w:rsid w:val="00382852"/>
    <w:rsid w:val="00385FCD"/>
    <w:rsid w:val="00391EE2"/>
    <w:rsid w:val="003972B7"/>
    <w:rsid w:val="00397CB3"/>
    <w:rsid w:val="00397D5E"/>
    <w:rsid w:val="003A2137"/>
    <w:rsid w:val="003A2E1C"/>
    <w:rsid w:val="003A39CF"/>
    <w:rsid w:val="003A4D45"/>
    <w:rsid w:val="003A5012"/>
    <w:rsid w:val="003A50F4"/>
    <w:rsid w:val="003B0158"/>
    <w:rsid w:val="003C0C4D"/>
    <w:rsid w:val="003C2B22"/>
    <w:rsid w:val="003D3F7E"/>
    <w:rsid w:val="003E4022"/>
    <w:rsid w:val="003F0882"/>
    <w:rsid w:val="003F2EA2"/>
    <w:rsid w:val="003F6149"/>
    <w:rsid w:val="003F614F"/>
    <w:rsid w:val="003F622F"/>
    <w:rsid w:val="00405F9D"/>
    <w:rsid w:val="00407F65"/>
    <w:rsid w:val="0041064E"/>
    <w:rsid w:val="00411B9E"/>
    <w:rsid w:val="00411C35"/>
    <w:rsid w:val="00417868"/>
    <w:rsid w:val="0042308C"/>
    <w:rsid w:val="00433900"/>
    <w:rsid w:val="00444C99"/>
    <w:rsid w:val="00444CAC"/>
    <w:rsid w:val="004462C5"/>
    <w:rsid w:val="004466A3"/>
    <w:rsid w:val="00451F7F"/>
    <w:rsid w:val="00454EB2"/>
    <w:rsid w:val="00456E6D"/>
    <w:rsid w:val="00457AE2"/>
    <w:rsid w:val="00467A32"/>
    <w:rsid w:val="0047114D"/>
    <w:rsid w:val="00472847"/>
    <w:rsid w:val="004728A0"/>
    <w:rsid w:val="00474729"/>
    <w:rsid w:val="00475C75"/>
    <w:rsid w:val="00476769"/>
    <w:rsid w:val="00477906"/>
    <w:rsid w:val="00485F97"/>
    <w:rsid w:val="00487A92"/>
    <w:rsid w:val="00490501"/>
    <w:rsid w:val="00491187"/>
    <w:rsid w:val="00491581"/>
    <w:rsid w:val="00493592"/>
    <w:rsid w:val="004947A4"/>
    <w:rsid w:val="00494BEB"/>
    <w:rsid w:val="004A1C61"/>
    <w:rsid w:val="004A698F"/>
    <w:rsid w:val="004A740B"/>
    <w:rsid w:val="004B0EFC"/>
    <w:rsid w:val="004B3D18"/>
    <w:rsid w:val="004B5915"/>
    <w:rsid w:val="004C29EC"/>
    <w:rsid w:val="004D2CA8"/>
    <w:rsid w:val="004D3023"/>
    <w:rsid w:val="004D5732"/>
    <w:rsid w:val="004D6807"/>
    <w:rsid w:val="004E1F09"/>
    <w:rsid w:val="004F3FBA"/>
    <w:rsid w:val="004F44DD"/>
    <w:rsid w:val="004F45A4"/>
    <w:rsid w:val="004F4657"/>
    <w:rsid w:val="004F6A8B"/>
    <w:rsid w:val="004F7A3C"/>
    <w:rsid w:val="00514885"/>
    <w:rsid w:val="00520593"/>
    <w:rsid w:val="00522631"/>
    <w:rsid w:val="00522E82"/>
    <w:rsid w:val="0054196A"/>
    <w:rsid w:val="00541BA7"/>
    <w:rsid w:val="00543D78"/>
    <w:rsid w:val="00546530"/>
    <w:rsid w:val="00552B98"/>
    <w:rsid w:val="005530FA"/>
    <w:rsid w:val="00554F54"/>
    <w:rsid w:val="00554FE6"/>
    <w:rsid w:val="0055601C"/>
    <w:rsid w:val="00567C30"/>
    <w:rsid w:val="00575D21"/>
    <w:rsid w:val="0058063C"/>
    <w:rsid w:val="00580DFB"/>
    <w:rsid w:val="00582BF5"/>
    <w:rsid w:val="00594F80"/>
    <w:rsid w:val="005A22FD"/>
    <w:rsid w:val="005A37B6"/>
    <w:rsid w:val="005B4ACD"/>
    <w:rsid w:val="005C037B"/>
    <w:rsid w:val="005C264E"/>
    <w:rsid w:val="005C2A97"/>
    <w:rsid w:val="005C3D9B"/>
    <w:rsid w:val="005D0236"/>
    <w:rsid w:val="005D24DC"/>
    <w:rsid w:val="005D3472"/>
    <w:rsid w:val="005E3037"/>
    <w:rsid w:val="0060487F"/>
    <w:rsid w:val="00610154"/>
    <w:rsid w:val="006144E4"/>
    <w:rsid w:val="0062193A"/>
    <w:rsid w:val="00623517"/>
    <w:rsid w:val="006248AE"/>
    <w:rsid w:val="00632D8E"/>
    <w:rsid w:val="00635124"/>
    <w:rsid w:val="006525F8"/>
    <w:rsid w:val="00657AE5"/>
    <w:rsid w:val="00666788"/>
    <w:rsid w:val="00672B17"/>
    <w:rsid w:val="006734F2"/>
    <w:rsid w:val="00682749"/>
    <w:rsid w:val="0069124D"/>
    <w:rsid w:val="00692233"/>
    <w:rsid w:val="006935C2"/>
    <w:rsid w:val="006A070F"/>
    <w:rsid w:val="006A7C9B"/>
    <w:rsid w:val="006B5131"/>
    <w:rsid w:val="006B56F6"/>
    <w:rsid w:val="006B601D"/>
    <w:rsid w:val="006C05B5"/>
    <w:rsid w:val="006C1022"/>
    <w:rsid w:val="006D2EB4"/>
    <w:rsid w:val="006D3CD5"/>
    <w:rsid w:val="006D643F"/>
    <w:rsid w:val="006E0BB0"/>
    <w:rsid w:val="006E5725"/>
    <w:rsid w:val="00700DBE"/>
    <w:rsid w:val="00710E30"/>
    <w:rsid w:val="00725CE2"/>
    <w:rsid w:val="00736DD3"/>
    <w:rsid w:val="00742619"/>
    <w:rsid w:val="007557E3"/>
    <w:rsid w:val="00761C4A"/>
    <w:rsid w:val="00770374"/>
    <w:rsid w:val="00771A1C"/>
    <w:rsid w:val="00772625"/>
    <w:rsid w:val="007759CB"/>
    <w:rsid w:val="007770CE"/>
    <w:rsid w:val="007827A6"/>
    <w:rsid w:val="0079323F"/>
    <w:rsid w:val="007940B4"/>
    <w:rsid w:val="007A217F"/>
    <w:rsid w:val="007A23E4"/>
    <w:rsid w:val="007B0565"/>
    <w:rsid w:val="007B18E5"/>
    <w:rsid w:val="007B21A8"/>
    <w:rsid w:val="007B26FF"/>
    <w:rsid w:val="007B3039"/>
    <w:rsid w:val="007B310A"/>
    <w:rsid w:val="007B311D"/>
    <w:rsid w:val="007C1D1C"/>
    <w:rsid w:val="007D135F"/>
    <w:rsid w:val="007D3CC2"/>
    <w:rsid w:val="007E0EB5"/>
    <w:rsid w:val="007E20E2"/>
    <w:rsid w:val="007F1A1A"/>
    <w:rsid w:val="007F2C35"/>
    <w:rsid w:val="007F2D99"/>
    <w:rsid w:val="007F63B9"/>
    <w:rsid w:val="007F7427"/>
    <w:rsid w:val="00806EAD"/>
    <w:rsid w:val="00822F7E"/>
    <w:rsid w:val="00825D48"/>
    <w:rsid w:val="008266AD"/>
    <w:rsid w:val="00833CB7"/>
    <w:rsid w:val="00837998"/>
    <w:rsid w:val="00840815"/>
    <w:rsid w:val="008414C8"/>
    <w:rsid w:val="0084286E"/>
    <w:rsid w:val="00842DD5"/>
    <w:rsid w:val="00843B67"/>
    <w:rsid w:val="00847C58"/>
    <w:rsid w:val="00854EA7"/>
    <w:rsid w:val="008572BE"/>
    <w:rsid w:val="008612CF"/>
    <w:rsid w:val="00862D8E"/>
    <w:rsid w:val="008763BA"/>
    <w:rsid w:val="0087643E"/>
    <w:rsid w:val="00880F75"/>
    <w:rsid w:val="00881CEE"/>
    <w:rsid w:val="008864DE"/>
    <w:rsid w:val="00890165"/>
    <w:rsid w:val="0089703B"/>
    <w:rsid w:val="008A5BD4"/>
    <w:rsid w:val="008B010A"/>
    <w:rsid w:val="008B2E9D"/>
    <w:rsid w:val="008B4327"/>
    <w:rsid w:val="008B53C6"/>
    <w:rsid w:val="008B5517"/>
    <w:rsid w:val="008B65CC"/>
    <w:rsid w:val="008C142B"/>
    <w:rsid w:val="008C14DB"/>
    <w:rsid w:val="008C2045"/>
    <w:rsid w:val="008C37C8"/>
    <w:rsid w:val="008D2A43"/>
    <w:rsid w:val="008D396F"/>
    <w:rsid w:val="008D7414"/>
    <w:rsid w:val="008E2BC5"/>
    <w:rsid w:val="008E5DDB"/>
    <w:rsid w:val="008F0AEB"/>
    <w:rsid w:val="008F6D4D"/>
    <w:rsid w:val="009015A8"/>
    <w:rsid w:val="0090417F"/>
    <w:rsid w:val="00910AC6"/>
    <w:rsid w:val="00916DFE"/>
    <w:rsid w:val="0092526A"/>
    <w:rsid w:val="00937612"/>
    <w:rsid w:val="00945706"/>
    <w:rsid w:val="00952A59"/>
    <w:rsid w:val="00955A36"/>
    <w:rsid w:val="00963A2A"/>
    <w:rsid w:val="00964D5F"/>
    <w:rsid w:val="0097352D"/>
    <w:rsid w:val="0097407E"/>
    <w:rsid w:val="0097581C"/>
    <w:rsid w:val="0098104E"/>
    <w:rsid w:val="009816CD"/>
    <w:rsid w:val="00982789"/>
    <w:rsid w:val="00982D31"/>
    <w:rsid w:val="0098636A"/>
    <w:rsid w:val="00987815"/>
    <w:rsid w:val="009929A8"/>
    <w:rsid w:val="0099489F"/>
    <w:rsid w:val="009A3C30"/>
    <w:rsid w:val="009A40C3"/>
    <w:rsid w:val="009B2440"/>
    <w:rsid w:val="009B330C"/>
    <w:rsid w:val="009D7595"/>
    <w:rsid w:val="009E6556"/>
    <w:rsid w:val="009E7D78"/>
    <w:rsid w:val="009F5684"/>
    <w:rsid w:val="00A05795"/>
    <w:rsid w:val="00A12CE4"/>
    <w:rsid w:val="00A144E8"/>
    <w:rsid w:val="00A22FE9"/>
    <w:rsid w:val="00A37AC7"/>
    <w:rsid w:val="00A55A89"/>
    <w:rsid w:val="00A56B02"/>
    <w:rsid w:val="00A62A76"/>
    <w:rsid w:val="00A65E05"/>
    <w:rsid w:val="00A72B0A"/>
    <w:rsid w:val="00A806D7"/>
    <w:rsid w:val="00A90C8B"/>
    <w:rsid w:val="00A95472"/>
    <w:rsid w:val="00AA0E05"/>
    <w:rsid w:val="00AB289D"/>
    <w:rsid w:val="00AB6DCC"/>
    <w:rsid w:val="00AC08A5"/>
    <w:rsid w:val="00AC1AFF"/>
    <w:rsid w:val="00AC7EFC"/>
    <w:rsid w:val="00AC7FD7"/>
    <w:rsid w:val="00AD43B5"/>
    <w:rsid w:val="00AD5C4A"/>
    <w:rsid w:val="00AE0495"/>
    <w:rsid w:val="00AE0779"/>
    <w:rsid w:val="00AE192A"/>
    <w:rsid w:val="00AE2250"/>
    <w:rsid w:val="00AE5D05"/>
    <w:rsid w:val="00AF165F"/>
    <w:rsid w:val="00AF1DFC"/>
    <w:rsid w:val="00AF4E5F"/>
    <w:rsid w:val="00AF7EDC"/>
    <w:rsid w:val="00B04DBA"/>
    <w:rsid w:val="00B05EAD"/>
    <w:rsid w:val="00B06E0E"/>
    <w:rsid w:val="00B20C67"/>
    <w:rsid w:val="00B2394A"/>
    <w:rsid w:val="00B3628B"/>
    <w:rsid w:val="00B36774"/>
    <w:rsid w:val="00B468F4"/>
    <w:rsid w:val="00B5200A"/>
    <w:rsid w:val="00B54997"/>
    <w:rsid w:val="00B60BE5"/>
    <w:rsid w:val="00B65F34"/>
    <w:rsid w:val="00B75204"/>
    <w:rsid w:val="00B823B1"/>
    <w:rsid w:val="00B8563C"/>
    <w:rsid w:val="00B93514"/>
    <w:rsid w:val="00B93C68"/>
    <w:rsid w:val="00B940C4"/>
    <w:rsid w:val="00B95F4C"/>
    <w:rsid w:val="00BA0C31"/>
    <w:rsid w:val="00BA1DBF"/>
    <w:rsid w:val="00BA27B5"/>
    <w:rsid w:val="00BA6666"/>
    <w:rsid w:val="00BB03F4"/>
    <w:rsid w:val="00BB3413"/>
    <w:rsid w:val="00BB4C53"/>
    <w:rsid w:val="00BC008A"/>
    <w:rsid w:val="00BC16F4"/>
    <w:rsid w:val="00BC463E"/>
    <w:rsid w:val="00BC492B"/>
    <w:rsid w:val="00BC60B4"/>
    <w:rsid w:val="00BD1DC2"/>
    <w:rsid w:val="00BE504D"/>
    <w:rsid w:val="00BF2A43"/>
    <w:rsid w:val="00C006E1"/>
    <w:rsid w:val="00C02649"/>
    <w:rsid w:val="00C0451A"/>
    <w:rsid w:val="00C0457C"/>
    <w:rsid w:val="00C070BD"/>
    <w:rsid w:val="00C07703"/>
    <w:rsid w:val="00C177FC"/>
    <w:rsid w:val="00C21BD0"/>
    <w:rsid w:val="00C23501"/>
    <w:rsid w:val="00C2593F"/>
    <w:rsid w:val="00C25BE2"/>
    <w:rsid w:val="00C302FF"/>
    <w:rsid w:val="00C43005"/>
    <w:rsid w:val="00C459C4"/>
    <w:rsid w:val="00C477A0"/>
    <w:rsid w:val="00C53548"/>
    <w:rsid w:val="00C54F68"/>
    <w:rsid w:val="00C627E7"/>
    <w:rsid w:val="00C6448E"/>
    <w:rsid w:val="00C64F92"/>
    <w:rsid w:val="00C65A00"/>
    <w:rsid w:val="00C711D0"/>
    <w:rsid w:val="00C713B9"/>
    <w:rsid w:val="00C72AF8"/>
    <w:rsid w:val="00C7326D"/>
    <w:rsid w:val="00C7404B"/>
    <w:rsid w:val="00C756DB"/>
    <w:rsid w:val="00C77BD6"/>
    <w:rsid w:val="00C80DBD"/>
    <w:rsid w:val="00C865DF"/>
    <w:rsid w:val="00C902B8"/>
    <w:rsid w:val="00C92E2B"/>
    <w:rsid w:val="00C9321B"/>
    <w:rsid w:val="00C949DD"/>
    <w:rsid w:val="00C94AED"/>
    <w:rsid w:val="00CB2072"/>
    <w:rsid w:val="00CC12C1"/>
    <w:rsid w:val="00CC467D"/>
    <w:rsid w:val="00CD0ABF"/>
    <w:rsid w:val="00CD2710"/>
    <w:rsid w:val="00CD3919"/>
    <w:rsid w:val="00CD3DFB"/>
    <w:rsid w:val="00CE2B28"/>
    <w:rsid w:val="00CE2B7B"/>
    <w:rsid w:val="00CF713D"/>
    <w:rsid w:val="00D0785A"/>
    <w:rsid w:val="00D12B84"/>
    <w:rsid w:val="00D1395B"/>
    <w:rsid w:val="00D155BF"/>
    <w:rsid w:val="00D24C78"/>
    <w:rsid w:val="00D3158A"/>
    <w:rsid w:val="00D550BD"/>
    <w:rsid w:val="00D60EE5"/>
    <w:rsid w:val="00D64096"/>
    <w:rsid w:val="00D668EB"/>
    <w:rsid w:val="00D71CC7"/>
    <w:rsid w:val="00D735B9"/>
    <w:rsid w:val="00D8166F"/>
    <w:rsid w:val="00D84123"/>
    <w:rsid w:val="00D92230"/>
    <w:rsid w:val="00D93C5A"/>
    <w:rsid w:val="00DA1539"/>
    <w:rsid w:val="00DA37B5"/>
    <w:rsid w:val="00DA3873"/>
    <w:rsid w:val="00DA38AE"/>
    <w:rsid w:val="00DA7B45"/>
    <w:rsid w:val="00DB44EA"/>
    <w:rsid w:val="00DC32F7"/>
    <w:rsid w:val="00DD2207"/>
    <w:rsid w:val="00DD3232"/>
    <w:rsid w:val="00DD3E61"/>
    <w:rsid w:val="00DD62FB"/>
    <w:rsid w:val="00DD7C33"/>
    <w:rsid w:val="00DE3025"/>
    <w:rsid w:val="00DE3B6E"/>
    <w:rsid w:val="00DE7865"/>
    <w:rsid w:val="00DF1393"/>
    <w:rsid w:val="00DF15E3"/>
    <w:rsid w:val="00E0112A"/>
    <w:rsid w:val="00E02325"/>
    <w:rsid w:val="00E065C1"/>
    <w:rsid w:val="00E06FB8"/>
    <w:rsid w:val="00E10A4B"/>
    <w:rsid w:val="00E14AF8"/>
    <w:rsid w:val="00E24340"/>
    <w:rsid w:val="00E34F79"/>
    <w:rsid w:val="00E4021C"/>
    <w:rsid w:val="00E41F7F"/>
    <w:rsid w:val="00E42F44"/>
    <w:rsid w:val="00E55D88"/>
    <w:rsid w:val="00E567F4"/>
    <w:rsid w:val="00E60C8C"/>
    <w:rsid w:val="00E611BB"/>
    <w:rsid w:val="00E631E0"/>
    <w:rsid w:val="00E67254"/>
    <w:rsid w:val="00E70EB6"/>
    <w:rsid w:val="00E7599E"/>
    <w:rsid w:val="00E801D2"/>
    <w:rsid w:val="00E807B8"/>
    <w:rsid w:val="00E84C59"/>
    <w:rsid w:val="00E857D8"/>
    <w:rsid w:val="00E96078"/>
    <w:rsid w:val="00EA01C7"/>
    <w:rsid w:val="00EA0C6B"/>
    <w:rsid w:val="00EA5295"/>
    <w:rsid w:val="00EA7BAA"/>
    <w:rsid w:val="00EB2229"/>
    <w:rsid w:val="00EB7B77"/>
    <w:rsid w:val="00EC7070"/>
    <w:rsid w:val="00ED0444"/>
    <w:rsid w:val="00ED49A2"/>
    <w:rsid w:val="00ED78D2"/>
    <w:rsid w:val="00EE42D1"/>
    <w:rsid w:val="00EE67D9"/>
    <w:rsid w:val="00EF04CD"/>
    <w:rsid w:val="00EF5742"/>
    <w:rsid w:val="00EF7378"/>
    <w:rsid w:val="00F03387"/>
    <w:rsid w:val="00F059A6"/>
    <w:rsid w:val="00F2171B"/>
    <w:rsid w:val="00F25C60"/>
    <w:rsid w:val="00F304D6"/>
    <w:rsid w:val="00F31B77"/>
    <w:rsid w:val="00F31C79"/>
    <w:rsid w:val="00F550AF"/>
    <w:rsid w:val="00F55F87"/>
    <w:rsid w:val="00F60962"/>
    <w:rsid w:val="00F618E9"/>
    <w:rsid w:val="00F6302C"/>
    <w:rsid w:val="00F650E3"/>
    <w:rsid w:val="00F674CC"/>
    <w:rsid w:val="00F70961"/>
    <w:rsid w:val="00F72259"/>
    <w:rsid w:val="00FA0520"/>
    <w:rsid w:val="00FA1E01"/>
    <w:rsid w:val="00FA48A8"/>
    <w:rsid w:val="00FA496B"/>
    <w:rsid w:val="00FA4F6E"/>
    <w:rsid w:val="00FA581D"/>
    <w:rsid w:val="00FA7E6B"/>
    <w:rsid w:val="00FB56AB"/>
    <w:rsid w:val="00FB5E6C"/>
    <w:rsid w:val="00FB642E"/>
    <w:rsid w:val="00FC0B1F"/>
    <w:rsid w:val="00FD2554"/>
    <w:rsid w:val="00FD49FE"/>
    <w:rsid w:val="00FD6A19"/>
    <w:rsid w:val="00FD6C3C"/>
    <w:rsid w:val="00FF094B"/>
    <w:rsid w:val="0116513A"/>
    <w:rsid w:val="0129104F"/>
    <w:rsid w:val="017E6A7A"/>
    <w:rsid w:val="019472DB"/>
    <w:rsid w:val="01B417FA"/>
    <w:rsid w:val="01DC7CF4"/>
    <w:rsid w:val="01FF71B1"/>
    <w:rsid w:val="0216240A"/>
    <w:rsid w:val="02637040"/>
    <w:rsid w:val="02C4009B"/>
    <w:rsid w:val="030220CE"/>
    <w:rsid w:val="03067D90"/>
    <w:rsid w:val="031661A3"/>
    <w:rsid w:val="034305B1"/>
    <w:rsid w:val="034C5B41"/>
    <w:rsid w:val="034F77CC"/>
    <w:rsid w:val="035A503D"/>
    <w:rsid w:val="038A2B02"/>
    <w:rsid w:val="03955B4D"/>
    <w:rsid w:val="039C1B34"/>
    <w:rsid w:val="03A76A80"/>
    <w:rsid w:val="03D418D4"/>
    <w:rsid w:val="04381D71"/>
    <w:rsid w:val="0464042F"/>
    <w:rsid w:val="047232F3"/>
    <w:rsid w:val="048E6CE2"/>
    <w:rsid w:val="04C705C0"/>
    <w:rsid w:val="04DF4CC9"/>
    <w:rsid w:val="05383D9D"/>
    <w:rsid w:val="059E3B7D"/>
    <w:rsid w:val="05B36C90"/>
    <w:rsid w:val="05C210DB"/>
    <w:rsid w:val="05FF029A"/>
    <w:rsid w:val="06084204"/>
    <w:rsid w:val="06751226"/>
    <w:rsid w:val="0684157B"/>
    <w:rsid w:val="06BB6CA5"/>
    <w:rsid w:val="06BD293B"/>
    <w:rsid w:val="06FC5298"/>
    <w:rsid w:val="0700232E"/>
    <w:rsid w:val="0731758B"/>
    <w:rsid w:val="074B6DC8"/>
    <w:rsid w:val="074C00F1"/>
    <w:rsid w:val="07504246"/>
    <w:rsid w:val="075500C3"/>
    <w:rsid w:val="075F6E24"/>
    <w:rsid w:val="0771508D"/>
    <w:rsid w:val="07DF22F1"/>
    <w:rsid w:val="082D459A"/>
    <w:rsid w:val="084D0551"/>
    <w:rsid w:val="087A0447"/>
    <w:rsid w:val="089A5987"/>
    <w:rsid w:val="08C95FA2"/>
    <w:rsid w:val="090345F2"/>
    <w:rsid w:val="09231F0E"/>
    <w:rsid w:val="0938358F"/>
    <w:rsid w:val="0950256F"/>
    <w:rsid w:val="097D0F6E"/>
    <w:rsid w:val="098E6F17"/>
    <w:rsid w:val="09A52D2A"/>
    <w:rsid w:val="09B663EC"/>
    <w:rsid w:val="09B92931"/>
    <w:rsid w:val="09E76047"/>
    <w:rsid w:val="0A024FD0"/>
    <w:rsid w:val="0A135506"/>
    <w:rsid w:val="0A183FDF"/>
    <w:rsid w:val="0A1C3689"/>
    <w:rsid w:val="0A51257E"/>
    <w:rsid w:val="0A576C53"/>
    <w:rsid w:val="0A653867"/>
    <w:rsid w:val="0AA55344"/>
    <w:rsid w:val="0AB20AA5"/>
    <w:rsid w:val="0ACB12BD"/>
    <w:rsid w:val="0AD36177"/>
    <w:rsid w:val="0AD4030E"/>
    <w:rsid w:val="0B183F48"/>
    <w:rsid w:val="0B286F35"/>
    <w:rsid w:val="0B2D6019"/>
    <w:rsid w:val="0B4C5D39"/>
    <w:rsid w:val="0B973FE1"/>
    <w:rsid w:val="0BBC16FB"/>
    <w:rsid w:val="0BD748CB"/>
    <w:rsid w:val="0BD8627C"/>
    <w:rsid w:val="0C456ECE"/>
    <w:rsid w:val="0C5D0B78"/>
    <w:rsid w:val="0C7142A2"/>
    <w:rsid w:val="0C7C241A"/>
    <w:rsid w:val="0CB27F41"/>
    <w:rsid w:val="0D1A5B19"/>
    <w:rsid w:val="0D383282"/>
    <w:rsid w:val="0D3A7962"/>
    <w:rsid w:val="0D457180"/>
    <w:rsid w:val="0D600C7B"/>
    <w:rsid w:val="0D9004B7"/>
    <w:rsid w:val="0D9C6132"/>
    <w:rsid w:val="0DD76E85"/>
    <w:rsid w:val="0DE83A38"/>
    <w:rsid w:val="0E05430B"/>
    <w:rsid w:val="0E254A77"/>
    <w:rsid w:val="0E3013EF"/>
    <w:rsid w:val="0E3031CD"/>
    <w:rsid w:val="0E3937EB"/>
    <w:rsid w:val="0E3D4B0A"/>
    <w:rsid w:val="0E485EEF"/>
    <w:rsid w:val="0E7E3623"/>
    <w:rsid w:val="0E7F7EB4"/>
    <w:rsid w:val="0E983914"/>
    <w:rsid w:val="0EB24287"/>
    <w:rsid w:val="0ED90F19"/>
    <w:rsid w:val="0EDA7F99"/>
    <w:rsid w:val="0EF47D4A"/>
    <w:rsid w:val="0EF85FB3"/>
    <w:rsid w:val="0F0B1508"/>
    <w:rsid w:val="0F121D06"/>
    <w:rsid w:val="0F3E413A"/>
    <w:rsid w:val="0F402987"/>
    <w:rsid w:val="0F4619F4"/>
    <w:rsid w:val="0F523268"/>
    <w:rsid w:val="0F58511F"/>
    <w:rsid w:val="0F9C2417"/>
    <w:rsid w:val="0FA8594F"/>
    <w:rsid w:val="0FAF2130"/>
    <w:rsid w:val="0FC16356"/>
    <w:rsid w:val="0FFD4ECF"/>
    <w:rsid w:val="10017933"/>
    <w:rsid w:val="10083755"/>
    <w:rsid w:val="101927C0"/>
    <w:rsid w:val="10276B0B"/>
    <w:rsid w:val="1045521F"/>
    <w:rsid w:val="104A55D8"/>
    <w:rsid w:val="106625BD"/>
    <w:rsid w:val="10722DD6"/>
    <w:rsid w:val="107B63FC"/>
    <w:rsid w:val="109229C0"/>
    <w:rsid w:val="110069A6"/>
    <w:rsid w:val="1104234B"/>
    <w:rsid w:val="11364865"/>
    <w:rsid w:val="113A2428"/>
    <w:rsid w:val="11534FC6"/>
    <w:rsid w:val="117872FC"/>
    <w:rsid w:val="11844FBD"/>
    <w:rsid w:val="119121BD"/>
    <w:rsid w:val="11C556D6"/>
    <w:rsid w:val="123915CC"/>
    <w:rsid w:val="123B0DD4"/>
    <w:rsid w:val="127B6060"/>
    <w:rsid w:val="12826164"/>
    <w:rsid w:val="12A50030"/>
    <w:rsid w:val="12B45C6B"/>
    <w:rsid w:val="1338107C"/>
    <w:rsid w:val="13582DB1"/>
    <w:rsid w:val="136E7F20"/>
    <w:rsid w:val="137A5737"/>
    <w:rsid w:val="137F1B5A"/>
    <w:rsid w:val="138B64C8"/>
    <w:rsid w:val="138E4A00"/>
    <w:rsid w:val="138F2BBC"/>
    <w:rsid w:val="13931F95"/>
    <w:rsid w:val="139525D9"/>
    <w:rsid w:val="13AD495B"/>
    <w:rsid w:val="13B3480E"/>
    <w:rsid w:val="13B537D7"/>
    <w:rsid w:val="145E3979"/>
    <w:rsid w:val="148B17EE"/>
    <w:rsid w:val="149469C6"/>
    <w:rsid w:val="149B37C2"/>
    <w:rsid w:val="149C27A3"/>
    <w:rsid w:val="14A42F30"/>
    <w:rsid w:val="14C45F88"/>
    <w:rsid w:val="153013ED"/>
    <w:rsid w:val="153268D8"/>
    <w:rsid w:val="15381D6E"/>
    <w:rsid w:val="154B7D50"/>
    <w:rsid w:val="15773060"/>
    <w:rsid w:val="15CF5B86"/>
    <w:rsid w:val="15E16AF3"/>
    <w:rsid w:val="15F2069F"/>
    <w:rsid w:val="16030C27"/>
    <w:rsid w:val="160C60DA"/>
    <w:rsid w:val="16140FB8"/>
    <w:rsid w:val="162A390C"/>
    <w:rsid w:val="165623D8"/>
    <w:rsid w:val="16842808"/>
    <w:rsid w:val="169F2EFB"/>
    <w:rsid w:val="16C551BE"/>
    <w:rsid w:val="17304FF4"/>
    <w:rsid w:val="174D7229"/>
    <w:rsid w:val="17630261"/>
    <w:rsid w:val="177553AE"/>
    <w:rsid w:val="17B27CC4"/>
    <w:rsid w:val="17E2772A"/>
    <w:rsid w:val="17F508BF"/>
    <w:rsid w:val="18182E6A"/>
    <w:rsid w:val="182E5F61"/>
    <w:rsid w:val="18530010"/>
    <w:rsid w:val="1863243D"/>
    <w:rsid w:val="18940775"/>
    <w:rsid w:val="18A9624B"/>
    <w:rsid w:val="1903515A"/>
    <w:rsid w:val="190A750B"/>
    <w:rsid w:val="191F0E8C"/>
    <w:rsid w:val="19346599"/>
    <w:rsid w:val="19371AF1"/>
    <w:rsid w:val="193729FC"/>
    <w:rsid w:val="193F7407"/>
    <w:rsid w:val="196F6DE3"/>
    <w:rsid w:val="197046CA"/>
    <w:rsid w:val="199D07F8"/>
    <w:rsid w:val="199D67E0"/>
    <w:rsid w:val="19A1355B"/>
    <w:rsid w:val="19EC6B36"/>
    <w:rsid w:val="1A0022FB"/>
    <w:rsid w:val="1A2C1E54"/>
    <w:rsid w:val="1A5F2751"/>
    <w:rsid w:val="1A7802B1"/>
    <w:rsid w:val="1A874155"/>
    <w:rsid w:val="1A954515"/>
    <w:rsid w:val="1AB910F3"/>
    <w:rsid w:val="1B2F7D58"/>
    <w:rsid w:val="1B343B83"/>
    <w:rsid w:val="1B8656A6"/>
    <w:rsid w:val="1B922476"/>
    <w:rsid w:val="1BAA534C"/>
    <w:rsid w:val="1BB2088C"/>
    <w:rsid w:val="1BF1564F"/>
    <w:rsid w:val="1BF64D8B"/>
    <w:rsid w:val="1C1A6565"/>
    <w:rsid w:val="1C297085"/>
    <w:rsid w:val="1C2D6C09"/>
    <w:rsid w:val="1C3F6B40"/>
    <w:rsid w:val="1C6D6313"/>
    <w:rsid w:val="1C8C31D5"/>
    <w:rsid w:val="1CC23195"/>
    <w:rsid w:val="1CCF5ADA"/>
    <w:rsid w:val="1D096E8D"/>
    <w:rsid w:val="1D3B6D5F"/>
    <w:rsid w:val="1D510832"/>
    <w:rsid w:val="1D5F3B05"/>
    <w:rsid w:val="1D7F41B6"/>
    <w:rsid w:val="1DF110F4"/>
    <w:rsid w:val="1DFE4FEB"/>
    <w:rsid w:val="1E094A76"/>
    <w:rsid w:val="1E182969"/>
    <w:rsid w:val="1E293A33"/>
    <w:rsid w:val="1E463CC6"/>
    <w:rsid w:val="1E6A4DC5"/>
    <w:rsid w:val="1E70730C"/>
    <w:rsid w:val="1E721310"/>
    <w:rsid w:val="1E9F2078"/>
    <w:rsid w:val="1EA21426"/>
    <w:rsid w:val="1ED5190E"/>
    <w:rsid w:val="1ED80604"/>
    <w:rsid w:val="1EFE4F68"/>
    <w:rsid w:val="1F2B0EA2"/>
    <w:rsid w:val="1F2E41F2"/>
    <w:rsid w:val="1F3D5F88"/>
    <w:rsid w:val="1F5F41E7"/>
    <w:rsid w:val="1F7F5015"/>
    <w:rsid w:val="1F9C338C"/>
    <w:rsid w:val="1FBB1EE6"/>
    <w:rsid w:val="200B5440"/>
    <w:rsid w:val="201C198C"/>
    <w:rsid w:val="204D4B7C"/>
    <w:rsid w:val="20564B3D"/>
    <w:rsid w:val="20702784"/>
    <w:rsid w:val="207826E4"/>
    <w:rsid w:val="20816428"/>
    <w:rsid w:val="20F676E3"/>
    <w:rsid w:val="212067DA"/>
    <w:rsid w:val="213236B1"/>
    <w:rsid w:val="21335180"/>
    <w:rsid w:val="216819B0"/>
    <w:rsid w:val="21687F53"/>
    <w:rsid w:val="21895BC1"/>
    <w:rsid w:val="218A440A"/>
    <w:rsid w:val="21CC1484"/>
    <w:rsid w:val="21D11609"/>
    <w:rsid w:val="21D16F43"/>
    <w:rsid w:val="21D66096"/>
    <w:rsid w:val="21DC13D3"/>
    <w:rsid w:val="21DF41A1"/>
    <w:rsid w:val="21E02A0F"/>
    <w:rsid w:val="22121C02"/>
    <w:rsid w:val="22311DB5"/>
    <w:rsid w:val="22477757"/>
    <w:rsid w:val="22654CAD"/>
    <w:rsid w:val="22685B3B"/>
    <w:rsid w:val="22751478"/>
    <w:rsid w:val="229E4EB7"/>
    <w:rsid w:val="22B811CE"/>
    <w:rsid w:val="22DF0C20"/>
    <w:rsid w:val="22ED4AA6"/>
    <w:rsid w:val="233038CB"/>
    <w:rsid w:val="233E7B89"/>
    <w:rsid w:val="23422C10"/>
    <w:rsid w:val="23717BF2"/>
    <w:rsid w:val="23B810BD"/>
    <w:rsid w:val="23BA7637"/>
    <w:rsid w:val="23BC0499"/>
    <w:rsid w:val="23D454B7"/>
    <w:rsid w:val="23EA4F9C"/>
    <w:rsid w:val="23FB645D"/>
    <w:rsid w:val="2453341A"/>
    <w:rsid w:val="24660C7A"/>
    <w:rsid w:val="246D7F31"/>
    <w:rsid w:val="248356B8"/>
    <w:rsid w:val="249B07FF"/>
    <w:rsid w:val="24D36B9B"/>
    <w:rsid w:val="2502411B"/>
    <w:rsid w:val="25062272"/>
    <w:rsid w:val="251D60A9"/>
    <w:rsid w:val="254A0506"/>
    <w:rsid w:val="25534C3C"/>
    <w:rsid w:val="256C5913"/>
    <w:rsid w:val="25797639"/>
    <w:rsid w:val="25CE0184"/>
    <w:rsid w:val="25D85483"/>
    <w:rsid w:val="25D91F8A"/>
    <w:rsid w:val="25E14A7D"/>
    <w:rsid w:val="25F01137"/>
    <w:rsid w:val="261B3AC9"/>
    <w:rsid w:val="263E13F9"/>
    <w:rsid w:val="265731F5"/>
    <w:rsid w:val="267D32D8"/>
    <w:rsid w:val="268D6870"/>
    <w:rsid w:val="26C03E78"/>
    <w:rsid w:val="26E941BF"/>
    <w:rsid w:val="26F05AD4"/>
    <w:rsid w:val="26FC5721"/>
    <w:rsid w:val="270F21FC"/>
    <w:rsid w:val="27490F95"/>
    <w:rsid w:val="27777DC2"/>
    <w:rsid w:val="27A352E7"/>
    <w:rsid w:val="27A62BAB"/>
    <w:rsid w:val="27AD49F9"/>
    <w:rsid w:val="27B65BB7"/>
    <w:rsid w:val="27C64536"/>
    <w:rsid w:val="27CB1ED8"/>
    <w:rsid w:val="27F316D8"/>
    <w:rsid w:val="280E60C3"/>
    <w:rsid w:val="281178C7"/>
    <w:rsid w:val="28587973"/>
    <w:rsid w:val="286062E3"/>
    <w:rsid w:val="288333C7"/>
    <w:rsid w:val="288C51F6"/>
    <w:rsid w:val="28BA4BD1"/>
    <w:rsid w:val="28C33989"/>
    <w:rsid w:val="291376A4"/>
    <w:rsid w:val="293C7756"/>
    <w:rsid w:val="295146F0"/>
    <w:rsid w:val="29773423"/>
    <w:rsid w:val="299D35D3"/>
    <w:rsid w:val="29A3760B"/>
    <w:rsid w:val="29B66746"/>
    <w:rsid w:val="29E0787B"/>
    <w:rsid w:val="29E45F05"/>
    <w:rsid w:val="29E83EE1"/>
    <w:rsid w:val="29EA7050"/>
    <w:rsid w:val="2A272612"/>
    <w:rsid w:val="2A4B1B4D"/>
    <w:rsid w:val="2A723722"/>
    <w:rsid w:val="2A8F70D8"/>
    <w:rsid w:val="2AB67B50"/>
    <w:rsid w:val="2ABF1132"/>
    <w:rsid w:val="2ADF3966"/>
    <w:rsid w:val="2AEE53AE"/>
    <w:rsid w:val="2B951D54"/>
    <w:rsid w:val="2C13720C"/>
    <w:rsid w:val="2C245498"/>
    <w:rsid w:val="2C2A7DFC"/>
    <w:rsid w:val="2C2C4991"/>
    <w:rsid w:val="2C6261D5"/>
    <w:rsid w:val="2CBF07AA"/>
    <w:rsid w:val="2CE83AD3"/>
    <w:rsid w:val="2D233C9D"/>
    <w:rsid w:val="2D242806"/>
    <w:rsid w:val="2D3B1C5D"/>
    <w:rsid w:val="2D4E7101"/>
    <w:rsid w:val="2D6A4873"/>
    <w:rsid w:val="2D7E053F"/>
    <w:rsid w:val="2D856851"/>
    <w:rsid w:val="2DBE7F12"/>
    <w:rsid w:val="2E0263E6"/>
    <w:rsid w:val="2E140561"/>
    <w:rsid w:val="2E186DD3"/>
    <w:rsid w:val="2E1E0C0B"/>
    <w:rsid w:val="2E2A37D9"/>
    <w:rsid w:val="2E415924"/>
    <w:rsid w:val="2E5056D6"/>
    <w:rsid w:val="2E7C4607"/>
    <w:rsid w:val="2EAC5B57"/>
    <w:rsid w:val="2EAD7BD5"/>
    <w:rsid w:val="2EC81CD2"/>
    <w:rsid w:val="2EE74FE0"/>
    <w:rsid w:val="2F0B6999"/>
    <w:rsid w:val="2F160AA9"/>
    <w:rsid w:val="2F2A509C"/>
    <w:rsid w:val="2F3165BA"/>
    <w:rsid w:val="2F365DDF"/>
    <w:rsid w:val="2F593C02"/>
    <w:rsid w:val="2F677F0A"/>
    <w:rsid w:val="2F964003"/>
    <w:rsid w:val="2F9B1FB3"/>
    <w:rsid w:val="2FAD67C5"/>
    <w:rsid w:val="2FB026F6"/>
    <w:rsid w:val="2FCC74D0"/>
    <w:rsid w:val="2FE97C6C"/>
    <w:rsid w:val="2FFC47C1"/>
    <w:rsid w:val="300F01B9"/>
    <w:rsid w:val="30344397"/>
    <w:rsid w:val="307C1753"/>
    <w:rsid w:val="30A448AC"/>
    <w:rsid w:val="30DC08B1"/>
    <w:rsid w:val="312827E8"/>
    <w:rsid w:val="313C61AB"/>
    <w:rsid w:val="315B0A84"/>
    <w:rsid w:val="315F1E26"/>
    <w:rsid w:val="3163566D"/>
    <w:rsid w:val="317758A3"/>
    <w:rsid w:val="31947E05"/>
    <w:rsid w:val="31977E39"/>
    <w:rsid w:val="31981D6A"/>
    <w:rsid w:val="31AE5728"/>
    <w:rsid w:val="32184505"/>
    <w:rsid w:val="32225E2D"/>
    <w:rsid w:val="3258663D"/>
    <w:rsid w:val="325E1670"/>
    <w:rsid w:val="329C0768"/>
    <w:rsid w:val="33121784"/>
    <w:rsid w:val="33290768"/>
    <w:rsid w:val="33335D7F"/>
    <w:rsid w:val="33422FC9"/>
    <w:rsid w:val="336E567F"/>
    <w:rsid w:val="33A5770A"/>
    <w:rsid w:val="33D57173"/>
    <w:rsid w:val="33D721F4"/>
    <w:rsid w:val="341F60B3"/>
    <w:rsid w:val="344A48C2"/>
    <w:rsid w:val="347D491D"/>
    <w:rsid w:val="34810EAB"/>
    <w:rsid w:val="34A332D1"/>
    <w:rsid w:val="34AF7469"/>
    <w:rsid w:val="34B06A87"/>
    <w:rsid w:val="34C15F37"/>
    <w:rsid w:val="350E211E"/>
    <w:rsid w:val="351318EE"/>
    <w:rsid w:val="351A6D61"/>
    <w:rsid w:val="357258EA"/>
    <w:rsid w:val="35A25B45"/>
    <w:rsid w:val="35A846BD"/>
    <w:rsid w:val="35E42AE6"/>
    <w:rsid w:val="35F66081"/>
    <w:rsid w:val="36207276"/>
    <w:rsid w:val="362B7481"/>
    <w:rsid w:val="363270F1"/>
    <w:rsid w:val="368F23D6"/>
    <w:rsid w:val="36E6284F"/>
    <w:rsid w:val="37196B7E"/>
    <w:rsid w:val="372870DF"/>
    <w:rsid w:val="374A01DC"/>
    <w:rsid w:val="378B60F0"/>
    <w:rsid w:val="378E5F8A"/>
    <w:rsid w:val="379C5B88"/>
    <w:rsid w:val="37C062F2"/>
    <w:rsid w:val="37C266ED"/>
    <w:rsid w:val="37CA78D7"/>
    <w:rsid w:val="37CF458E"/>
    <w:rsid w:val="381C6855"/>
    <w:rsid w:val="38257B50"/>
    <w:rsid w:val="38555CB1"/>
    <w:rsid w:val="387714FC"/>
    <w:rsid w:val="38806163"/>
    <w:rsid w:val="38990A05"/>
    <w:rsid w:val="38A6164F"/>
    <w:rsid w:val="38C26F66"/>
    <w:rsid w:val="38CF21CA"/>
    <w:rsid w:val="38D45BEC"/>
    <w:rsid w:val="38F15B07"/>
    <w:rsid w:val="390B5E5B"/>
    <w:rsid w:val="390D576F"/>
    <w:rsid w:val="390E77CB"/>
    <w:rsid w:val="392551A2"/>
    <w:rsid w:val="3989227C"/>
    <w:rsid w:val="39D5683F"/>
    <w:rsid w:val="39E43A13"/>
    <w:rsid w:val="3A382AB9"/>
    <w:rsid w:val="3A4A254C"/>
    <w:rsid w:val="3A730BFF"/>
    <w:rsid w:val="3A821D68"/>
    <w:rsid w:val="3A96746C"/>
    <w:rsid w:val="3AE63B38"/>
    <w:rsid w:val="3AE85249"/>
    <w:rsid w:val="3B005C21"/>
    <w:rsid w:val="3B1426EC"/>
    <w:rsid w:val="3B773A08"/>
    <w:rsid w:val="3B8C0E36"/>
    <w:rsid w:val="3BBA13A0"/>
    <w:rsid w:val="3BE73E09"/>
    <w:rsid w:val="3BE766BB"/>
    <w:rsid w:val="3CAF14F2"/>
    <w:rsid w:val="3CC914ED"/>
    <w:rsid w:val="3CEB2A79"/>
    <w:rsid w:val="3D1C7AC6"/>
    <w:rsid w:val="3D2B4826"/>
    <w:rsid w:val="3D4B171C"/>
    <w:rsid w:val="3DD850F9"/>
    <w:rsid w:val="3DDB4875"/>
    <w:rsid w:val="3E192810"/>
    <w:rsid w:val="3E197CE2"/>
    <w:rsid w:val="3E1A2AF6"/>
    <w:rsid w:val="3E1D06E5"/>
    <w:rsid w:val="3E2E6BD2"/>
    <w:rsid w:val="3E4D10AB"/>
    <w:rsid w:val="3E7E3A4E"/>
    <w:rsid w:val="3EA10C3E"/>
    <w:rsid w:val="3EBD6E25"/>
    <w:rsid w:val="3EC46C2D"/>
    <w:rsid w:val="3EDA3190"/>
    <w:rsid w:val="3EF82850"/>
    <w:rsid w:val="3F3A2FD3"/>
    <w:rsid w:val="3F423F54"/>
    <w:rsid w:val="3F4E6EDC"/>
    <w:rsid w:val="3F5D4601"/>
    <w:rsid w:val="3F7A5C82"/>
    <w:rsid w:val="3F9E5886"/>
    <w:rsid w:val="3FE14C71"/>
    <w:rsid w:val="400E7A2F"/>
    <w:rsid w:val="401B65D2"/>
    <w:rsid w:val="40335BAC"/>
    <w:rsid w:val="4038145F"/>
    <w:rsid w:val="40400B07"/>
    <w:rsid w:val="40482260"/>
    <w:rsid w:val="404B2539"/>
    <w:rsid w:val="40734EE0"/>
    <w:rsid w:val="407F641E"/>
    <w:rsid w:val="408D6061"/>
    <w:rsid w:val="409A1430"/>
    <w:rsid w:val="40ED3CA5"/>
    <w:rsid w:val="40F60EAB"/>
    <w:rsid w:val="410721EA"/>
    <w:rsid w:val="41146B52"/>
    <w:rsid w:val="411D71F8"/>
    <w:rsid w:val="415358DE"/>
    <w:rsid w:val="41636647"/>
    <w:rsid w:val="418B3DC3"/>
    <w:rsid w:val="41A46104"/>
    <w:rsid w:val="41AC3825"/>
    <w:rsid w:val="41BB2E49"/>
    <w:rsid w:val="41CC0322"/>
    <w:rsid w:val="42022D6C"/>
    <w:rsid w:val="423327BA"/>
    <w:rsid w:val="424627E1"/>
    <w:rsid w:val="425B020B"/>
    <w:rsid w:val="427C69CE"/>
    <w:rsid w:val="42832B93"/>
    <w:rsid w:val="42A45B5C"/>
    <w:rsid w:val="42BA78A6"/>
    <w:rsid w:val="42E34257"/>
    <w:rsid w:val="42E70C42"/>
    <w:rsid w:val="42FD7BE6"/>
    <w:rsid w:val="43255D0B"/>
    <w:rsid w:val="43256C36"/>
    <w:rsid w:val="43517800"/>
    <w:rsid w:val="436E04BE"/>
    <w:rsid w:val="43745CB4"/>
    <w:rsid w:val="437B5740"/>
    <w:rsid w:val="43842B51"/>
    <w:rsid w:val="43B464D5"/>
    <w:rsid w:val="43B50AF5"/>
    <w:rsid w:val="43CC4C8B"/>
    <w:rsid w:val="44045FB2"/>
    <w:rsid w:val="4429492D"/>
    <w:rsid w:val="44301954"/>
    <w:rsid w:val="44524918"/>
    <w:rsid w:val="4481574A"/>
    <w:rsid w:val="44877958"/>
    <w:rsid w:val="44B74862"/>
    <w:rsid w:val="44E45106"/>
    <w:rsid w:val="45004EB1"/>
    <w:rsid w:val="45130EE7"/>
    <w:rsid w:val="451A1CE6"/>
    <w:rsid w:val="458015D2"/>
    <w:rsid w:val="45995CAB"/>
    <w:rsid w:val="46110D44"/>
    <w:rsid w:val="469F02D0"/>
    <w:rsid w:val="46C73B51"/>
    <w:rsid w:val="46DA1CC8"/>
    <w:rsid w:val="46EB3884"/>
    <w:rsid w:val="47004B7E"/>
    <w:rsid w:val="473110AC"/>
    <w:rsid w:val="47317F52"/>
    <w:rsid w:val="47467F51"/>
    <w:rsid w:val="475D17C3"/>
    <w:rsid w:val="476B44AD"/>
    <w:rsid w:val="476B5E37"/>
    <w:rsid w:val="477B5087"/>
    <w:rsid w:val="47B06368"/>
    <w:rsid w:val="48207580"/>
    <w:rsid w:val="482A05E0"/>
    <w:rsid w:val="48324CBC"/>
    <w:rsid w:val="483C511F"/>
    <w:rsid w:val="48400450"/>
    <w:rsid w:val="48452662"/>
    <w:rsid w:val="484C7F4B"/>
    <w:rsid w:val="4855738E"/>
    <w:rsid w:val="4856536C"/>
    <w:rsid w:val="48685651"/>
    <w:rsid w:val="487978A7"/>
    <w:rsid w:val="488052A1"/>
    <w:rsid w:val="4882479B"/>
    <w:rsid w:val="48A109A1"/>
    <w:rsid w:val="48A372C7"/>
    <w:rsid w:val="48B95BB6"/>
    <w:rsid w:val="48C33403"/>
    <w:rsid w:val="48FD1711"/>
    <w:rsid w:val="497214CD"/>
    <w:rsid w:val="49AA08C2"/>
    <w:rsid w:val="49D628E2"/>
    <w:rsid w:val="49E879AB"/>
    <w:rsid w:val="49EC0536"/>
    <w:rsid w:val="49F05619"/>
    <w:rsid w:val="4A020237"/>
    <w:rsid w:val="4A2F1805"/>
    <w:rsid w:val="4A34747F"/>
    <w:rsid w:val="4A763D0B"/>
    <w:rsid w:val="4A996835"/>
    <w:rsid w:val="4AA71BEA"/>
    <w:rsid w:val="4AB71063"/>
    <w:rsid w:val="4ABE1CE0"/>
    <w:rsid w:val="4B062C6B"/>
    <w:rsid w:val="4B0875BE"/>
    <w:rsid w:val="4B090BDC"/>
    <w:rsid w:val="4B0F6F52"/>
    <w:rsid w:val="4B291F2E"/>
    <w:rsid w:val="4B653354"/>
    <w:rsid w:val="4B6C02C2"/>
    <w:rsid w:val="4BAF66E7"/>
    <w:rsid w:val="4BB573C7"/>
    <w:rsid w:val="4BD22BCE"/>
    <w:rsid w:val="4BDD7282"/>
    <w:rsid w:val="4BF73EF2"/>
    <w:rsid w:val="4C082C60"/>
    <w:rsid w:val="4C2B6276"/>
    <w:rsid w:val="4C6257C0"/>
    <w:rsid w:val="4C6F18D9"/>
    <w:rsid w:val="4C701788"/>
    <w:rsid w:val="4C7734B4"/>
    <w:rsid w:val="4C910E39"/>
    <w:rsid w:val="4CF24285"/>
    <w:rsid w:val="4D137AA6"/>
    <w:rsid w:val="4D2F74F3"/>
    <w:rsid w:val="4D5775E3"/>
    <w:rsid w:val="4D5C264C"/>
    <w:rsid w:val="4D5C3AB8"/>
    <w:rsid w:val="4DAE325B"/>
    <w:rsid w:val="4DD854D7"/>
    <w:rsid w:val="4DED10FD"/>
    <w:rsid w:val="4DF62981"/>
    <w:rsid w:val="4DFC3A4A"/>
    <w:rsid w:val="4E1F4C66"/>
    <w:rsid w:val="4E405F08"/>
    <w:rsid w:val="4E4B7BA8"/>
    <w:rsid w:val="4E6A306E"/>
    <w:rsid w:val="4E6D67D6"/>
    <w:rsid w:val="4E752D27"/>
    <w:rsid w:val="4E8637E3"/>
    <w:rsid w:val="4EB639CF"/>
    <w:rsid w:val="4EBA1BEA"/>
    <w:rsid w:val="4F226B70"/>
    <w:rsid w:val="4F3A59EE"/>
    <w:rsid w:val="4F4A1E16"/>
    <w:rsid w:val="4F693ADB"/>
    <w:rsid w:val="4F8F682B"/>
    <w:rsid w:val="4F9F2FF4"/>
    <w:rsid w:val="4FC10B29"/>
    <w:rsid w:val="4FC36399"/>
    <w:rsid w:val="4FCC28FC"/>
    <w:rsid w:val="4FFB6C69"/>
    <w:rsid w:val="500C73CB"/>
    <w:rsid w:val="50216AAC"/>
    <w:rsid w:val="502752A7"/>
    <w:rsid w:val="50943D91"/>
    <w:rsid w:val="509A6649"/>
    <w:rsid w:val="50BA1346"/>
    <w:rsid w:val="50DE5895"/>
    <w:rsid w:val="50FE55DB"/>
    <w:rsid w:val="51165B98"/>
    <w:rsid w:val="511C1B72"/>
    <w:rsid w:val="511C632A"/>
    <w:rsid w:val="514B4FAA"/>
    <w:rsid w:val="516A2E82"/>
    <w:rsid w:val="51C16B80"/>
    <w:rsid w:val="51CD705F"/>
    <w:rsid w:val="51D564A7"/>
    <w:rsid w:val="520D1334"/>
    <w:rsid w:val="522F132E"/>
    <w:rsid w:val="52322E28"/>
    <w:rsid w:val="52714933"/>
    <w:rsid w:val="52753E89"/>
    <w:rsid w:val="527A2A0E"/>
    <w:rsid w:val="52843E4E"/>
    <w:rsid w:val="52AE4E73"/>
    <w:rsid w:val="52CD2CA2"/>
    <w:rsid w:val="52D54627"/>
    <w:rsid w:val="52E2384B"/>
    <w:rsid w:val="52FA0441"/>
    <w:rsid w:val="53012040"/>
    <w:rsid w:val="53076EB5"/>
    <w:rsid w:val="534E5581"/>
    <w:rsid w:val="53743030"/>
    <w:rsid w:val="5381061E"/>
    <w:rsid w:val="5389489F"/>
    <w:rsid w:val="538C2DD2"/>
    <w:rsid w:val="538F3033"/>
    <w:rsid w:val="53B1336B"/>
    <w:rsid w:val="53C51378"/>
    <w:rsid w:val="542A1785"/>
    <w:rsid w:val="542D6785"/>
    <w:rsid w:val="54302634"/>
    <w:rsid w:val="543C4CC0"/>
    <w:rsid w:val="544F5ACD"/>
    <w:rsid w:val="54501629"/>
    <w:rsid w:val="54EE5878"/>
    <w:rsid w:val="54FB3799"/>
    <w:rsid w:val="55001E9B"/>
    <w:rsid w:val="551A6EA4"/>
    <w:rsid w:val="552C2725"/>
    <w:rsid w:val="553261BC"/>
    <w:rsid w:val="55493220"/>
    <w:rsid w:val="556F6953"/>
    <w:rsid w:val="55F06F7F"/>
    <w:rsid w:val="565F7DD6"/>
    <w:rsid w:val="56705379"/>
    <w:rsid w:val="56A469C1"/>
    <w:rsid w:val="56B52275"/>
    <w:rsid w:val="56B61D0E"/>
    <w:rsid w:val="56F67CAE"/>
    <w:rsid w:val="57434F74"/>
    <w:rsid w:val="57854571"/>
    <w:rsid w:val="578D4141"/>
    <w:rsid w:val="57952F37"/>
    <w:rsid w:val="57E97DCB"/>
    <w:rsid w:val="57F4447C"/>
    <w:rsid w:val="57FA0816"/>
    <w:rsid w:val="58126154"/>
    <w:rsid w:val="582B1A50"/>
    <w:rsid w:val="58724F46"/>
    <w:rsid w:val="588B3BB8"/>
    <w:rsid w:val="588C53CA"/>
    <w:rsid w:val="58945177"/>
    <w:rsid w:val="58C91755"/>
    <w:rsid w:val="58D66342"/>
    <w:rsid w:val="58FF7ED6"/>
    <w:rsid w:val="590467D2"/>
    <w:rsid w:val="592729E2"/>
    <w:rsid w:val="59325666"/>
    <w:rsid w:val="593A668D"/>
    <w:rsid w:val="59770C36"/>
    <w:rsid w:val="59B06A87"/>
    <w:rsid w:val="59B14918"/>
    <w:rsid w:val="59B82796"/>
    <w:rsid w:val="59E13466"/>
    <w:rsid w:val="59E67791"/>
    <w:rsid w:val="5A02315B"/>
    <w:rsid w:val="5A33790F"/>
    <w:rsid w:val="5A8D6C21"/>
    <w:rsid w:val="5A962DF9"/>
    <w:rsid w:val="5ABD53EF"/>
    <w:rsid w:val="5AC93EE4"/>
    <w:rsid w:val="5ACC10AA"/>
    <w:rsid w:val="5AE16189"/>
    <w:rsid w:val="5B0C1348"/>
    <w:rsid w:val="5B4E13DE"/>
    <w:rsid w:val="5B801CAA"/>
    <w:rsid w:val="5B973E51"/>
    <w:rsid w:val="5B9A7A08"/>
    <w:rsid w:val="5BB040BB"/>
    <w:rsid w:val="5BBA7F15"/>
    <w:rsid w:val="5BC96FC2"/>
    <w:rsid w:val="5BD1190D"/>
    <w:rsid w:val="5C1C0D37"/>
    <w:rsid w:val="5C456CCE"/>
    <w:rsid w:val="5C510B9C"/>
    <w:rsid w:val="5C5C34B8"/>
    <w:rsid w:val="5C747CB8"/>
    <w:rsid w:val="5C7A40E3"/>
    <w:rsid w:val="5C9C2E65"/>
    <w:rsid w:val="5CB846E8"/>
    <w:rsid w:val="5CCE010A"/>
    <w:rsid w:val="5CD131C8"/>
    <w:rsid w:val="5CDE3BAC"/>
    <w:rsid w:val="5CEB5E4E"/>
    <w:rsid w:val="5D065EAB"/>
    <w:rsid w:val="5D32780F"/>
    <w:rsid w:val="5D7A74A0"/>
    <w:rsid w:val="5E1066DB"/>
    <w:rsid w:val="5E516D93"/>
    <w:rsid w:val="5E682961"/>
    <w:rsid w:val="5E7A1931"/>
    <w:rsid w:val="5E8B5DAB"/>
    <w:rsid w:val="5EE82A4C"/>
    <w:rsid w:val="5EF464A5"/>
    <w:rsid w:val="5F076D50"/>
    <w:rsid w:val="5F0F245D"/>
    <w:rsid w:val="5F1B7296"/>
    <w:rsid w:val="5F397161"/>
    <w:rsid w:val="5F4A7B80"/>
    <w:rsid w:val="5F6473DB"/>
    <w:rsid w:val="5F7B1AE7"/>
    <w:rsid w:val="5F9F2C83"/>
    <w:rsid w:val="5FC26CA6"/>
    <w:rsid w:val="5FD17E2D"/>
    <w:rsid w:val="5FF5BCA1"/>
    <w:rsid w:val="60037357"/>
    <w:rsid w:val="60047FF8"/>
    <w:rsid w:val="60072F87"/>
    <w:rsid w:val="600D0B8D"/>
    <w:rsid w:val="601B3404"/>
    <w:rsid w:val="6026625F"/>
    <w:rsid w:val="602A6BAE"/>
    <w:rsid w:val="606D6422"/>
    <w:rsid w:val="60A86315"/>
    <w:rsid w:val="61321BBF"/>
    <w:rsid w:val="61384A26"/>
    <w:rsid w:val="614D6DEA"/>
    <w:rsid w:val="61505797"/>
    <w:rsid w:val="61526BFC"/>
    <w:rsid w:val="616E29AE"/>
    <w:rsid w:val="6199561B"/>
    <w:rsid w:val="61C77A89"/>
    <w:rsid w:val="61CC6C37"/>
    <w:rsid w:val="61F667C4"/>
    <w:rsid w:val="61F85421"/>
    <w:rsid w:val="627249AF"/>
    <w:rsid w:val="62820B41"/>
    <w:rsid w:val="62834682"/>
    <w:rsid w:val="62943D23"/>
    <w:rsid w:val="62A56247"/>
    <w:rsid w:val="62C806C5"/>
    <w:rsid w:val="62CB5753"/>
    <w:rsid w:val="62D33046"/>
    <w:rsid w:val="62D7484A"/>
    <w:rsid w:val="63340644"/>
    <w:rsid w:val="637202F5"/>
    <w:rsid w:val="643076F9"/>
    <w:rsid w:val="64360A5C"/>
    <w:rsid w:val="64362A6B"/>
    <w:rsid w:val="64401B9D"/>
    <w:rsid w:val="646727C8"/>
    <w:rsid w:val="64A40AB8"/>
    <w:rsid w:val="64C96A95"/>
    <w:rsid w:val="64CA39DF"/>
    <w:rsid w:val="64D70FAB"/>
    <w:rsid w:val="64E0778D"/>
    <w:rsid w:val="65083AA2"/>
    <w:rsid w:val="650B11FF"/>
    <w:rsid w:val="650C1EE3"/>
    <w:rsid w:val="651069D8"/>
    <w:rsid w:val="65253AAA"/>
    <w:rsid w:val="656F0242"/>
    <w:rsid w:val="657B4083"/>
    <w:rsid w:val="65882B95"/>
    <w:rsid w:val="65B807A5"/>
    <w:rsid w:val="65EA069E"/>
    <w:rsid w:val="662C24CC"/>
    <w:rsid w:val="66791F50"/>
    <w:rsid w:val="667A7702"/>
    <w:rsid w:val="66805AC4"/>
    <w:rsid w:val="66AB3DD5"/>
    <w:rsid w:val="66CC53DE"/>
    <w:rsid w:val="66E40153"/>
    <w:rsid w:val="67092462"/>
    <w:rsid w:val="67175993"/>
    <w:rsid w:val="671A7365"/>
    <w:rsid w:val="67343506"/>
    <w:rsid w:val="676F7200"/>
    <w:rsid w:val="678B0C02"/>
    <w:rsid w:val="67B4642D"/>
    <w:rsid w:val="67CC3494"/>
    <w:rsid w:val="67CC6714"/>
    <w:rsid w:val="67CD7442"/>
    <w:rsid w:val="67CF7C74"/>
    <w:rsid w:val="67E10A89"/>
    <w:rsid w:val="67F040BC"/>
    <w:rsid w:val="67F3432D"/>
    <w:rsid w:val="68406330"/>
    <w:rsid w:val="687A640F"/>
    <w:rsid w:val="68EE6304"/>
    <w:rsid w:val="68F4712B"/>
    <w:rsid w:val="690D4456"/>
    <w:rsid w:val="691060A1"/>
    <w:rsid w:val="691F4499"/>
    <w:rsid w:val="6977536A"/>
    <w:rsid w:val="69836C2D"/>
    <w:rsid w:val="69AB42D0"/>
    <w:rsid w:val="69C352E8"/>
    <w:rsid w:val="69CF31E7"/>
    <w:rsid w:val="6A031204"/>
    <w:rsid w:val="6A0C1CE4"/>
    <w:rsid w:val="6A153529"/>
    <w:rsid w:val="6A4B063F"/>
    <w:rsid w:val="6A754CEC"/>
    <w:rsid w:val="6ADD4017"/>
    <w:rsid w:val="6AF16CAD"/>
    <w:rsid w:val="6B0B3E02"/>
    <w:rsid w:val="6B1C726C"/>
    <w:rsid w:val="6B496CB8"/>
    <w:rsid w:val="6B520E26"/>
    <w:rsid w:val="6B75453E"/>
    <w:rsid w:val="6B794814"/>
    <w:rsid w:val="6B836BD0"/>
    <w:rsid w:val="6B9E353C"/>
    <w:rsid w:val="6BAF02DC"/>
    <w:rsid w:val="6BC47DED"/>
    <w:rsid w:val="6C1C54C6"/>
    <w:rsid w:val="6C1F4A35"/>
    <w:rsid w:val="6C22121B"/>
    <w:rsid w:val="6C3716EE"/>
    <w:rsid w:val="6C455B71"/>
    <w:rsid w:val="6C7073CC"/>
    <w:rsid w:val="6CB2329E"/>
    <w:rsid w:val="6CCB7E21"/>
    <w:rsid w:val="6CD117D3"/>
    <w:rsid w:val="6CFB2B18"/>
    <w:rsid w:val="6D244AC1"/>
    <w:rsid w:val="6D315DCC"/>
    <w:rsid w:val="6D33033D"/>
    <w:rsid w:val="6D53088F"/>
    <w:rsid w:val="6D574CD6"/>
    <w:rsid w:val="6D646ACC"/>
    <w:rsid w:val="6D744F11"/>
    <w:rsid w:val="6D7B4DCD"/>
    <w:rsid w:val="6D836DE9"/>
    <w:rsid w:val="6DDE01CD"/>
    <w:rsid w:val="6DF25859"/>
    <w:rsid w:val="6E1802D9"/>
    <w:rsid w:val="6E201A42"/>
    <w:rsid w:val="6E220C54"/>
    <w:rsid w:val="6E2A6E7B"/>
    <w:rsid w:val="6E4608D8"/>
    <w:rsid w:val="6E4F60B1"/>
    <w:rsid w:val="6E5945DA"/>
    <w:rsid w:val="6EEC138D"/>
    <w:rsid w:val="6EF23094"/>
    <w:rsid w:val="6EF34ABF"/>
    <w:rsid w:val="6F0D60B5"/>
    <w:rsid w:val="6F21366F"/>
    <w:rsid w:val="6F296568"/>
    <w:rsid w:val="6F2A3B9D"/>
    <w:rsid w:val="6F4D738D"/>
    <w:rsid w:val="6F743BFE"/>
    <w:rsid w:val="6F806F20"/>
    <w:rsid w:val="6FB42E80"/>
    <w:rsid w:val="6FD1766A"/>
    <w:rsid w:val="6FD836A0"/>
    <w:rsid w:val="70005B1A"/>
    <w:rsid w:val="70193BAE"/>
    <w:rsid w:val="705823EB"/>
    <w:rsid w:val="70672F13"/>
    <w:rsid w:val="706D7013"/>
    <w:rsid w:val="70A94829"/>
    <w:rsid w:val="70B33290"/>
    <w:rsid w:val="70BC224A"/>
    <w:rsid w:val="70CB7CE0"/>
    <w:rsid w:val="71354A67"/>
    <w:rsid w:val="714A3F55"/>
    <w:rsid w:val="714B48FA"/>
    <w:rsid w:val="719A0A92"/>
    <w:rsid w:val="719E5242"/>
    <w:rsid w:val="71CA3E5F"/>
    <w:rsid w:val="71E67156"/>
    <w:rsid w:val="7202607F"/>
    <w:rsid w:val="72060C8A"/>
    <w:rsid w:val="72276A8E"/>
    <w:rsid w:val="72292348"/>
    <w:rsid w:val="722C245A"/>
    <w:rsid w:val="72511EE0"/>
    <w:rsid w:val="728E3768"/>
    <w:rsid w:val="72A27263"/>
    <w:rsid w:val="72AB3977"/>
    <w:rsid w:val="72C03DFC"/>
    <w:rsid w:val="731A4DED"/>
    <w:rsid w:val="73260A45"/>
    <w:rsid w:val="734176B6"/>
    <w:rsid w:val="734E0FCC"/>
    <w:rsid w:val="73572717"/>
    <w:rsid w:val="73702284"/>
    <w:rsid w:val="7372243F"/>
    <w:rsid w:val="7375470A"/>
    <w:rsid w:val="73C54CD1"/>
    <w:rsid w:val="741F4CF7"/>
    <w:rsid w:val="742B34A0"/>
    <w:rsid w:val="74326513"/>
    <w:rsid w:val="74441FCB"/>
    <w:rsid w:val="752734EA"/>
    <w:rsid w:val="7529555F"/>
    <w:rsid w:val="75513CF1"/>
    <w:rsid w:val="758E4A2C"/>
    <w:rsid w:val="75DB4C77"/>
    <w:rsid w:val="75E3455B"/>
    <w:rsid w:val="75FD121D"/>
    <w:rsid w:val="7603724E"/>
    <w:rsid w:val="765A3C0E"/>
    <w:rsid w:val="768232DE"/>
    <w:rsid w:val="76C11F52"/>
    <w:rsid w:val="76C63F42"/>
    <w:rsid w:val="76C863F6"/>
    <w:rsid w:val="76E7792B"/>
    <w:rsid w:val="76EA7CD5"/>
    <w:rsid w:val="775E1BB8"/>
    <w:rsid w:val="776631F2"/>
    <w:rsid w:val="777046E3"/>
    <w:rsid w:val="77A612B9"/>
    <w:rsid w:val="77B245E5"/>
    <w:rsid w:val="77B47915"/>
    <w:rsid w:val="77BA7B0F"/>
    <w:rsid w:val="77C81C6D"/>
    <w:rsid w:val="781E71C5"/>
    <w:rsid w:val="78711342"/>
    <w:rsid w:val="78872860"/>
    <w:rsid w:val="78B55711"/>
    <w:rsid w:val="78DB3B1F"/>
    <w:rsid w:val="78E00AF5"/>
    <w:rsid w:val="78E2259F"/>
    <w:rsid w:val="795C721F"/>
    <w:rsid w:val="79941F2E"/>
    <w:rsid w:val="79A238C5"/>
    <w:rsid w:val="79D1453B"/>
    <w:rsid w:val="79EA1EF2"/>
    <w:rsid w:val="79EC0197"/>
    <w:rsid w:val="79F93877"/>
    <w:rsid w:val="7A2B0AF7"/>
    <w:rsid w:val="7AA45504"/>
    <w:rsid w:val="7AAE09B2"/>
    <w:rsid w:val="7ABB4CED"/>
    <w:rsid w:val="7B0B657A"/>
    <w:rsid w:val="7B2A16FC"/>
    <w:rsid w:val="7B2F019B"/>
    <w:rsid w:val="7B720825"/>
    <w:rsid w:val="7B726CA6"/>
    <w:rsid w:val="7B745232"/>
    <w:rsid w:val="7B8B7D01"/>
    <w:rsid w:val="7B8F5DF1"/>
    <w:rsid w:val="7B9B5262"/>
    <w:rsid w:val="7BA32482"/>
    <w:rsid w:val="7BAC34F1"/>
    <w:rsid w:val="7BE263CB"/>
    <w:rsid w:val="7BEB33BB"/>
    <w:rsid w:val="7C801F42"/>
    <w:rsid w:val="7C806AE5"/>
    <w:rsid w:val="7CD63C5D"/>
    <w:rsid w:val="7CD75707"/>
    <w:rsid w:val="7CDF4E96"/>
    <w:rsid w:val="7D053C8A"/>
    <w:rsid w:val="7D106244"/>
    <w:rsid w:val="7D1141D1"/>
    <w:rsid w:val="7D41697A"/>
    <w:rsid w:val="7D585985"/>
    <w:rsid w:val="7D821325"/>
    <w:rsid w:val="7DE13B3D"/>
    <w:rsid w:val="7DF16D03"/>
    <w:rsid w:val="7DF573C1"/>
    <w:rsid w:val="7E0D4CAE"/>
    <w:rsid w:val="7E263EAF"/>
    <w:rsid w:val="7E342381"/>
    <w:rsid w:val="7E376CEF"/>
    <w:rsid w:val="7E524B5B"/>
    <w:rsid w:val="7E6800B1"/>
    <w:rsid w:val="7E774E2F"/>
    <w:rsid w:val="7E775D1F"/>
    <w:rsid w:val="7E7E3CDF"/>
    <w:rsid w:val="7E846027"/>
    <w:rsid w:val="7E911D33"/>
    <w:rsid w:val="7EA8262B"/>
    <w:rsid w:val="7EAE04F4"/>
    <w:rsid w:val="7F010A5D"/>
    <w:rsid w:val="7F1319A1"/>
    <w:rsid w:val="7F82332A"/>
    <w:rsid w:val="7F9A11B3"/>
    <w:rsid w:val="7F9C1A62"/>
    <w:rsid w:val="7FAD0284"/>
    <w:rsid w:val="7FC70B93"/>
    <w:rsid w:val="BB3A0A23"/>
    <w:rsid w:val="C1CF9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sz w:val="21"/>
      <w:lang w:val="en-US" w:eastAsia="zh-CN" w:bidi="ar-SA"/>
    </w:rPr>
  </w:style>
  <w:style w:type="paragraph" w:styleId="5">
    <w:name w:val="heading 1"/>
    <w:basedOn w:val="1"/>
    <w:next w:val="1"/>
    <w:link w:val="59"/>
    <w:qFormat/>
    <w:uiPriority w:val="0"/>
    <w:pPr>
      <w:wordWrap w:val="0"/>
      <w:jc w:val="center"/>
      <w:outlineLvl w:val="0"/>
    </w:pPr>
    <w:rPr>
      <w:rFonts w:eastAsia="黑体"/>
      <w:sz w:val="36"/>
    </w:rPr>
  </w:style>
  <w:style w:type="paragraph" w:styleId="6">
    <w:name w:val="heading 2"/>
    <w:basedOn w:val="1"/>
    <w:next w:val="1"/>
    <w:link w:val="68"/>
    <w:unhideWhenUsed/>
    <w:qFormat/>
    <w:uiPriority w:val="0"/>
    <w:pPr>
      <w:jc w:val="center"/>
      <w:outlineLvl w:val="1"/>
    </w:pPr>
    <w:rPr>
      <w:rFonts w:asciiTheme="majorHAnsi" w:hAnsiTheme="majorHAnsi" w:eastAsiaTheme="majorEastAsia" w:cstheme="majorBidi"/>
      <w:b/>
      <w:bCs/>
      <w:sz w:val="30"/>
      <w:szCs w:val="32"/>
    </w:rPr>
  </w:style>
  <w:style w:type="paragraph" w:styleId="7">
    <w:name w:val="heading 3"/>
    <w:basedOn w:val="1"/>
    <w:next w:val="1"/>
    <w:link w:val="69"/>
    <w:qFormat/>
    <w:uiPriority w:val="0"/>
    <w:pPr>
      <w:wordWrap w:val="0"/>
      <w:jc w:val="both"/>
      <w:outlineLvl w:val="2"/>
    </w:pPr>
    <w:rPr>
      <w:b/>
    </w:rPr>
  </w:style>
  <w:style w:type="paragraph" w:styleId="8">
    <w:name w:val="heading 4"/>
    <w:next w:val="1"/>
    <w:link w:val="70"/>
    <w:qFormat/>
    <w:uiPriority w:val="0"/>
    <w:pPr>
      <w:wordWrap w:val="0"/>
      <w:spacing w:line="360" w:lineRule="auto"/>
      <w:jc w:val="both"/>
      <w:outlineLvl w:val="3"/>
    </w:pPr>
    <w:rPr>
      <w:rFonts w:ascii="Times New Roman" w:hAnsi="Times New Roman" w:eastAsia="宋体" w:cs="Times New Roman"/>
      <w:b/>
      <w:sz w:val="21"/>
      <w:lang w:val="en-US" w:eastAsia="zh-CN" w:bidi="ar-SA"/>
    </w:rPr>
  </w:style>
  <w:style w:type="paragraph" w:styleId="9">
    <w:name w:val="heading 5"/>
    <w:basedOn w:val="1"/>
    <w:next w:val="1"/>
    <w:link w:val="71"/>
    <w:qFormat/>
    <w:uiPriority w:val="0"/>
    <w:pPr>
      <w:wordWrap w:val="0"/>
      <w:jc w:val="both"/>
      <w:outlineLvl w:val="4"/>
    </w:pPr>
    <w:rPr>
      <w:b/>
    </w:rPr>
  </w:style>
  <w:style w:type="paragraph" w:styleId="10">
    <w:name w:val="heading 6"/>
    <w:basedOn w:val="1"/>
    <w:next w:val="1"/>
    <w:link w:val="72"/>
    <w:qFormat/>
    <w:uiPriority w:val="0"/>
    <w:pPr>
      <w:wordWrap w:val="0"/>
      <w:spacing w:after="160"/>
      <w:ind w:left="2000" w:firstLine="2160"/>
      <w:jc w:val="both"/>
      <w:outlineLvl w:val="5"/>
    </w:pPr>
    <w:rPr>
      <w:rFonts w:ascii="Times New Roman" w:hAnsi="Times New Roman" w:eastAsia="宋体" w:cs="Times New Roman"/>
      <w:b/>
      <w:sz w:val="21"/>
      <w:lang w:val="en-US" w:eastAsia="zh-CN" w:bidi="ar-SA"/>
    </w:rPr>
  </w:style>
  <w:style w:type="paragraph" w:styleId="11">
    <w:name w:val="heading 7"/>
    <w:next w:val="1"/>
    <w:link w:val="73"/>
    <w:qFormat/>
    <w:uiPriority w:val="0"/>
    <w:pPr>
      <w:wordWrap w:val="0"/>
      <w:spacing w:after="160"/>
      <w:ind w:left="2200" w:firstLine="1136"/>
      <w:jc w:val="both"/>
      <w:outlineLvl w:val="6"/>
    </w:pPr>
    <w:rPr>
      <w:rFonts w:ascii="Times New Roman" w:hAnsi="Times New Roman" w:eastAsia="宋体" w:cs="Times New Roman"/>
      <w:b/>
      <w:sz w:val="21"/>
      <w:lang w:val="en-US" w:eastAsia="zh-CN" w:bidi="ar-SA"/>
    </w:rPr>
  </w:style>
  <w:style w:type="paragraph" w:styleId="12">
    <w:name w:val="heading 8"/>
    <w:next w:val="1"/>
    <w:link w:val="74"/>
    <w:qFormat/>
    <w:uiPriority w:val="0"/>
    <w:pPr>
      <w:wordWrap w:val="0"/>
      <w:spacing w:after="160"/>
      <w:ind w:left="2400" w:firstLine="1136"/>
      <w:jc w:val="both"/>
      <w:outlineLvl w:val="7"/>
    </w:pPr>
    <w:rPr>
      <w:rFonts w:ascii="Times New Roman" w:hAnsi="Times New Roman" w:eastAsia="宋体" w:cs="Times New Roman"/>
      <w:b/>
      <w:sz w:val="21"/>
      <w:lang w:val="en-US" w:eastAsia="zh-CN" w:bidi="ar-SA"/>
    </w:rPr>
  </w:style>
  <w:style w:type="paragraph" w:styleId="13">
    <w:name w:val="heading 9"/>
    <w:next w:val="1"/>
    <w:link w:val="75"/>
    <w:qFormat/>
    <w:uiPriority w:val="0"/>
    <w:pPr>
      <w:wordWrap w:val="0"/>
      <w:spacing w:after="160"/>
      <w:ind w:left="2600" w:firstLine="1136"/>
      <w:jc w:val="both"/>
      <w:outlineLvl w:val="8"/>
    </w:pPr>
    <w:rPr>
      <w:rFonts w:ascii="Times New Roman" w:hAnsi="Times New Roman" w:eastAsia="宋体" w:cs="Times New Roman"/>
      <w:b/>
      <w:sz w:val="21"/>
      <w:lang w:val="en-US" w:eastAsia="zh-CN" w:bidi="ar-SA"/>
    </w:rPr>
  </w:style>
  <w:style w:type="character" w:default="1" w:styleId="48">
    <w:name w:val="Default Paragraph Font"/>
    <w:unhideWhenUsed/>
    <w:qFormat/>
    <w:uiPriority w:val="1"/>
  </w:style>
  <w:style w:type="table" w:default="1" w:styleId="4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222"/>
    <w:qFormat/>
    <w:uiPriority w:val="0"/>
    <w:pPr>
      <w:tabs>
        <w:tab w:val="left" w:pos="482"/>
        <w:tab w:val="left" w:pos="2183"/>
        <w:tab w:val="left" w:pos="3884"/>
        <w:tab w:val="left" w:pos="5585"/>
      </w:tabs>
      <w:adjustRightInd w:val="0"/>
      <w:spacing w:after="0" w:line="240" w:lineRule="auto"/>
      <w:ind w:firstLine="482"/>
      <w:jc w:val="both"/>
      <w:textAlignment w:val="baseline"/>
    </w:pPr>
    <w:rPr>
      <w:sz w:val="24"/>
    </w:rPr>
  </w:style>
  <w:style w:type="paragraph" w:styleId="3">
    <w:name w:val="Body Text"/>
    <w:basedOn w:val="1"/>
    <w:next w:val="2"/>
    <w:link w:val="90"/>
    <w:qFormat/>
    <w:uiPriority w:val="0"/>
    <w:pPr>
      <w:spacing w:after="120"/>
    </w:pPr>
  </w:style>
  <w:style w:type="paragraph" w:styleId="4">
    <w:name w:val="toc 6"/>
    <w:basedOn w:val="1"/>
    <w:next w:val="1"/>
    <w:qFormat/>
    <w:uiPriority w:val="39"/>
    <w:pPr>
      <w:wordWrap w:val="0"/>
      <w:ind w:left="1188"/>
      <w:jc w:val="both"/>
    </w:pPr>
    <w:rPr>
      <w:rFonts w:ascii="Times New Roman" w:hAnsi="Times New Roman" w:eastAsia="宋体" w:cs="Times New Roman"/>
      <w:lang w:val="en-US" w:eastAsia="zh-CN" w:bidi="ar-SA"/>
    </w:rPr>
  </w:style>
  <w:style w:type="paragraph" w:styleId="14">
    <w:name w:val="toc 7"/>
    <w:next w:val="1"/>
    <w:qFormat/>
    <w:uiPriority w:val="39"/>
    <w:pPr>
      <w:wordWrap w:val="0"/>
      <w:ind w:left="1101"/>
      <w:jc w:val="both"/>
    </w:pPr>
    <w:rPr>
      <w:rFonts w:ascii="Times New Roman" w:hAnsi="Times New Roman" w:eastAsia="宋体" w:cs="Times New Roman"/>
      <w:lang w:val="en-US" w:eastAsia="zh-CN" w:bidi="ar-SA"/>
    </w:rPr>
  </w:style>
  <w:style w:type="paragraph" w:styleId="15">
    <w:name w:val="caption"/>
    <w:basedOn w:val="1"/>
    <w:next w:val="1"/>
    <w:qFormat/>
    <w:uiPriority w:val="0"/>
    <w:pPr>
      <w:spacing w:line="240" w:lineRule="auto"/>
      <w:jc w:val="both"/>
    </w:pPr>
    <w:rPr>
      <w:rFonts w:ascii="Cambria" w:hAnsi="Cambria" w:eastAsia="黑体"/>
      <w:kern w:val="2"/>
      <w:sz w:val="20"/>
    </w:rPr>
  </w:style>
  <w:style w:type="paragraph" w:styleId="16">
    <w:name w:val="Document Map"/>
    <w:basedOn w:val="1"/>
    <w:link w:val="65"/>
    <w:unhideWhenUsed/>
    <w:qFormat/>
    <w:uiPriority w:val="99"/>
    <w:rPr>
      <w:rFonts w:ascii="宋体"/>
      <w:sz w:val="18"/>
      <w:szCs w:val="18"/>
    </w:rPr>
  </w:style>
  <w:style w:type="paragraph" w:styleId="17">
    <w:name w:val="annotation text"/>
    <w:basedOn w:val="1"/>
    <w:link w:val="224"/>
    <w:unhideWhenUsed/>
    <w:qFormat/>
    <w:uiPriority w:val="0"/>
  </w:style>
  <w:style w:type="paragraph" w:styleId="18">
    <w:name w:val="Body Text 3"/>
    <w:basedOn w:val="1"/>
    <w:link w:val="221"/>
    <w:qFormat/>
    <w:uiPriority w:val="0"/>
    <w:pPr>
      <w:tabs>
        <w:tab w:val="left" w:pos="482"/>
        <w:tab w:val="left" w:pos="2183"/>
        <w:tab w:val="left" w:pos="3884"/>
        <w:tab w:val="left" w:pos="5585"/>
      </w:tabs>
      <w:adjustRightInd w:val="0"/>
      <w:spacing w:line="360" w:lineRule="exact"/>
      <w:ind w:firstLine="200" w:firstLineChars="200"/>
      <w:jc w:val="both"/>
      <w:textAlignment w:val="baseline"/>
    </w:pPr>
    <w:rPr>
      <w:rFonts w:ascii="仿宋_GB2312" w:hAnsi="宋体" w:eastAsia="仿宋_GB2312" w:cstheme="minorBidi"/>
      <w:szCs w:val="21"/>
      <w:u w:val="single"/>
    </w:rPr>
  </w:style>
  <w:style w:type="paragraph" w:styleId="19">
    <w:name w:val="Body Text Indent"/>
    <w:basedOn w:val="20"/>
    <w:next w:val="21"/>
    <w:link w:val="230"/>
    <w:qFormat/>
    <w:uiPriority w:val="0"/>
    <w:pPr>
      <w:widowControl/>
      <w:tabs>
        <w:tab w:val="left" w:pos="482"/>
        <w:tab w:val="left" w:pos="2183"/>
        <w:tab w:val="left" w:pos="3884"/>
        <w:tab w:val="left" w:pos="5585"/>
      </w:tabs>
      <w:adjustRightInd w:val="0"/>
      <w:ind w:firstLine="480"/>
      <w:jc w:val="both"/>
      <w:textAlignment w:val="baseline"/>
    </w:pPr>
    <w:rPr>
      <w:rFonts w:ascii="宋体"/>
      <w:sz w:val="24"/>
    </w:rPr>
  </w:style>
  <w:style w:type="paragraph" w:customStyle="1" w:styleId="20">
    <w:name w:val="正文文本1"/>
    <w:basedOn w:val="21"/>
    <w:next w:val="19"/>
    <w:qFormat/>
    <w:uiPriority w:val="0"/>
    <w:pPr>
      <w:spacing w:beforeLines="0" w:beforeAutospacing="0" w:after="120" w:afterAutospacing="0"/>
      <w:jc w:val="both"/>
      <w:textAlignment w:val="baseline"/>
    </w:pPr>
    <w:rPr>
      <w:kern w:val="2"/>
      <w:szCs w:val="24"/>
    </w:rPr>
  </w:style>
  <w:style w:type="paragraph" w:customStyle="1" w:styleId="21">
    <w:name w:val="正文11"/>
    <w:next w:val="22"/>
    <w:qFormat/>
    <w:uiPriority w:val="0"/>
    <w:pPr>
      <w:widowControl/>
      <w:suppressAutoHyphens w:val="0"/>
      <w:bidi w:val="0"/>
      <w:spacing w:beforeLines="0" w:beforeAutospacing="0" w:afterLines="0" w:afterAutospacing="0"/>
      <w:jc w:val="left"/>
    </w:pPr>
    <w:rPr>
      <w:rFonts w:ascii="Times New Roman" w:hAnsi="Times New Roman" w:eastAsia="宋体" w:cs="Times New Roman"/>
      <w:color w:val="auto"/>
      <w:kern w:val="0"/>
      <w:sz w:val="21"/>
      <w:szCs w:val="20"/>
      <w:lang w:val="en-US" w:eastAsia="zh-CN" w:bidi="ar-SA"/>
    </w:rPr>
  </w:style>
  <w:style w:type="paragraph" w:styleId="22">
    <w:name w:val="Body Text First Indent 2"/>
    <w:basedOn w:val="23"/>
    <w:unhideWhenUsed/>
    <w:qFormat/>
    <w:uiPriority w:val="99"/>
    <w:pPr>
      <w:ind w:firstLine="420"/>
    </w:pPr>
    <w:rPr>
      <w:rFonts w:cs="宋体"/>
      <w:szCs w:val="21"/>
    </w:rPr>
  </w:style>
  <w:style w:type="paragraph" w:customStyle="1" w:styleId="23">
    <w:name w:val="正文缩进1"/>
    <w:basedOn w:val="21"/>
    <w:qFormat/>
    <w:uiPriority w:val="0"/>
    <w:pPr>
      <w:spacing w:beforeLines="0" w:beforeAutospacing="0" w:after="120" w:afterAutospacing="0"/>
      <w:ind w:left="420" w:leftChars="200"/>
    </w:pPr>
  </w:style>
  <w:style w:type="paragraph" w:styleId="24">
    <w:name w:val="List 2"/>
    <w:basedOn w:val="1"/>
    <w:qFormat/>
    <w:uiPriority w:val="0"/>
    <w:pPr>
      <w:ind w:left="100" w:leftChars="200" w:hanging="200" w:hangingChars="200"/>
    </w:pPr>
  </w:style>
  <w:style w:type="paragraph" w:styleId="25">
    <w:name w:val="Block Text"/>
    <w:basedOn w:val="1"/>
    <w:qFormat/>
    <w:uiPriority w:val="0"/>
    <w:pPr>
      <w:adjustRightInd w:val="0"/>
      <w:spacing w:line="240" w:lineRule="auto"/>
      <w:ind w:left="420" w:right="33"/>
      <w:textAlignment w:val="baseline"/>
    </w:pPr>
    <w:rPr>
      <w:sz w:val="24"/>
      <w:szCs w:val="24"/>
    </w:rPr>
  </w:style>
  <w:style w:type="paragraph" w:styleId="26">
    <w:name w:val="index 4"/>
    <w:basedOn w:val="1"/>
    <w:next w:val="1"/>
    <w:qFormat/>
    <w:uiPriority w:val="0"/>
    <w:pPr>
      <w:spacing w:line="240" w:lineRule="auto"/>
      <w:ind w:left="600" w:leftChars="600"/>
      <w:jc w:val="both"/>
    </w:pPr>
    <w:rPr>
      <w:kern w:val="2"/>
      <w:szCs w:val="24"/>
    </w:rPr>
  </w:style>
  <w:style w:type="paragraph" w:styleId="27">
    <w:name w:val="toc 5"/>
    <w:next w:val="1"/>
    <w:qFormat/>
    <w:uiPriority w:val="39"/>
    <w:pPr>
      <w:wordWrap w:val="0"/>
      <w:ind w:left="1275"/>
      <w:jc w:val="both"/>
    </w:pPr>
    <w:rPr>
      <w:rFonts w:ascii="Times New Roman" w:hAnsi="Times New Roman" w:eastAsia="宋体" w:cs="Times New Roman"/>
      <w:lang w:val="en-US" w:eastAsia="zh-CN" w:bidi="ar-SA"/>
    </w:rPr>
  </w:style>
  <w:style w:type="paragraph" w:styleId="28">
    <w:name w:val="toc 3"/>
    <w:next w:val="1"/>
    <w:qFormat/>
    <w:uiPriority w:val="39"/>
    <w:pPr>
      <w:wordWrap w:val="0"/>
      <w:ind w:left="1193"/>
      <w:jc w:val="both"/>
    </w:pPr>
    <w:rPr>
      <w:rFonts w:ascii="Times New Roman" w:hAnsi="Times New Roman" w:eastAsia="宋体" w:cs="Times New Roman"/>
      <w:lang w:val="en-US" w:eastAsia="zh-CN" w:bidi="ar-SA"/>
    </w:rPr>
  </w:style>
  <w:style w:type="paragraph" w:styleId="29">
    <w:name w:val="Plain Text"/>
    <w:basedOn w:val="1"/>
    <w:link w:val="97"/>
    <w:qFormat/>
    <w:uiPriority w:val="0"/>
    <w:pPr>
      <w:spacing w:line="400" w:lineRule="exact"/>
      <w:ind w:firstLine="200" w:firstLineChars="200"/>
      <w:jc w:val="both"/>
    </w:pPr>
    <w:rPr>
      <w:rFonts w:ascii="宋体" w:hAnsi="Courier New" w:eastAsiaTheme="minorEastAsia" w:cstheme="minorBidi"/>
      <w:kern w:val="2"/>
      <w:sz w:val="24"/>
      <w:szCs w:val="22"/>
    </w:rPr>
  </w:style>
  <w:style w:type="paragraph" w:styleId="30">
    <w:name w:val="toc 8"/>
    <w:next w:val="1"/>
    <w:qFormat/>
    <w:uiPriority w:val="39"/>
    <w:pPr>
      <w:wordWrap w:val="0"/>
      <w:ind w:left="1270"/>
      <w:jc w:val="both"/>
    </w:pPr>
    <w:rPr>
      <w:rFonts w:ascii="Times New Roman" w:hAnsi="Times New Roman" w:eastAsia="宋体" w:cs="Times New Roman"/>
      <w:lang w:val="en-US" w:eastAsia="zh-CN" w:bidi="ar-SA"/>
    </w:rPr>
  </w:style>
  <w:style w:type="paragraph" w:styleId="31">
    <w:name w:val="Date"/>
    <w:basedOn w:val="1"/>
    <w:next w:val="1"/>
    <w:link w:val="91"/>
    <w:qFormat/>
    <w:uiPriority w:val="0"/>
    <w:pPr>
      <w:ind w:left="100" w:leftChars="2500"/>
    </w:pPr>
  </w:style>
  <w:style w:type="paragraph" w:styleId="32">
    <w:name w:val="Body Text Indent 2"/>
    <w:basedOn w:val="1"/>
    <w:link w:val="228"/>
    <w:qFormat/>
    <w:uiPriority w:val="0"/>
    <w:pPr>
      <w:snapToGrid w:val="0"/>
      <w:spacing w:line="360" w:lineRule="exact"/>
      <w:ind w:firstLine="420" w:firstLineChars="200"/>
      <w:jc w:val="both"/>
    </w:pPr>
    <w:rPr>
      <w:rFonts w:eastAsia="仿宋_GB2312" w:asciiTheme="minorHAnsi" w:hAnsiTheme="minorHAnsi" w:cstheme="minorBidi"/>
      <w:kern w:val="2"/>
      <w:szCs w:val="24"/>
    </w:rPr>
  </w:style>
  <w:style w:type="paragraph" w:styleId="33">
    <w:name w:val="Balloon Text"/>
    <w:basedOn w:val="1"/>
    <w:link w:val="223"/>
    <w:qFormat/>
    <w:uiPriority w:val="0"/>
    <w:pPr>
      <w:spacing w:line="240" w:lineRule="auto"/>
      <w:jc w:val="both"/>
    </w:pPr>
    <w:rPr>
      <w:rFonts w:asciiTheme="minorHAnsi" w:hAnsiTheme="minorHAnsi" w:cstheme="minorBidi"/>
      <w:kern w:val="2"/>
      <w:sz w:val="18"/>
      <w:szCs w:val="18"/>
    </w:rPr>
  </w:style>
  <w:style w:type="paragraph" w:styleId="34">
    <w:name w:val="footer"/>
    <w:basedOn w:val="1"/>
    <w:link w:val="67"/>
    <w:unhideWhenUsed/>
    <w:qFormat/>
    <w:uiPriority w:val="99"/>
    <w:pPr>
      <w:tabs>
        <w:tab w:val="center" w:pos="4153"/>
        <w:tab w:val="right" w:pos="8306"/>
      </w:tabs>
      <w:snapToGrid w:val="0"/>
      <w:spacing w:line="240" w:lineRule="auto"/>
    </w:pPr>
    <w:rPr>
      <w:sz w:val="18"/>
      <w:szCs w:val="18"/>
    </w:rPr>
  </w:style>
  <w:style w:type="paragraph" w:styleId="35">
    <w:name w:val="header"/>
    <w:basedOn w:val="1"/>
    <w:link w:val="6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36">
    <w:name w:val="toc 1"/>
    <w:basedOn w:val="1"/>
    <w:next w:val="1"/>
    <w:qFormat/>
    <w:uiPriority w:val="39"/>
  </w:style>
  <w:style w:type="paragraph" w:styleId="37">
    <w:name w:val="toc 4"/>
    <w:next w:val="1"/>
    <w:qFormat/>
    <w:uiPriority w:val="39"/>
    <w:pPr>
      <w:wordWrap w:val="0"/>
      <w:ind w:left="1106"/>
      <w:jc w:val="both"/>
    </w:pPr>
    <w:rPr>
      <w:rFonts w:ascii="Times New Roman" w:hAnsi="Times New Roman" w:eastAsia="宋体" w:cs="Times New Roman"/>
      <w:lang w:val="en-US" w:eastAsia="zh-CN" w:bidi="ar-SA"/>
    </w:rPr>
  </w:style>
  <w:style w:type="paragraph" w:styleId="38">
    <w:name w:val="Subtitle"/>
    <w:next w:val="1"/>
    <w:link w:val="83"/>
    <w:qFormat/>
    <w:uiPriority w:val="0"/>
    <w:pPr>
      <w:wordWrap w:val="0"/>
      <w:spacing w:after="60"/>
      <w:ind w:left="1024"/>
      <w:jc w:val="center"/>
    </w:pPr>
    <w:rPr>
      <w:rFonts w:ascii="Times New Roman" w:hAnsi="Times New Roman" w:eastAsia="宋体" w:cs="Times New Roman"/>
      <w:b/>
      <w:sz w:val="21"/>
      <w:lang w:val="en-US" w:eastAsia="zh-CN" w:bidi="ar-SA"/>
    </w:rPr>
  </w:style>
  <w:style w:type="paragraph" w:styleId="39">
    <w:name w:val="Body Text Indent 3"/>
    <w:basedOn w:val="1"/>
    <w:link w:val="226"/>
    <w:qFormat/>
    <w:uiPriority w:val="0"/>
    <w:pPr>
      <w:spacing w:after="120" w:line="240" w:lineRule="auto"/>
      <w:ind w:left="420" w:leftChars="200"/>
      <w:jc w:val="both"/>
    </w:pPr>
    <w:rPr>
      <w:kern w:val="2"/>
      <w:sz w:val="16"/>
      <w:szCs w:val="16"/>
    </w:rPr>
  </w:style>
  <w:style w:type="paragraph" w:styleId="40">
    <w:name w:val="toc 2"/>
    <w:next w:val="1"/>
    <w:qFormat/>
    <w:uiPriority w:val="39"/>
    <w:pPr>
      <w:wordWrap w:val="0"/>
      <w:ind w:left="1024"/>
      <w:jc w:val="both"/>
    </w:pPr>
    <w:rPr>
      <w:rFonts w:ascii="Times New Roman" w:hAnsi="Times New Roman" w:eastAsia="宋体" w:cs="Times New Roman"/>
      <w:lang w:val="en-US" w:eastAsia="zh-CN" w:bidi="ar-SA"/>
    </w:rPr>
  </w:style>
  <w:style w:type="paragraph" w:styleId="41">
    <w:name w:val="toc 9"/>
    <w:next w:val="1"/>
    <w:qFormat/>
    <w:uiPriority w:val="39"/>
    <w:pPr>
      <w:wordWrap w:val="0"/>
      <w:ind w:left="1183"/>
      <w:jc w:val="both"/>
    </w:pPr>
    <w:rPr>
      <w:rFonts w:ascii="Times New Roman" w:hAnsi="Times New Roman" w:eastAsia="宋体" w:cs="Times New Roman"/>
      <w:lang w:val="en-US" w:eastAsia="zh-CN" w:bidi="ar-SA"/>
    </w:rPr>
  </w:style>
  <w:style w:type="paragraph" w:styleId="42">
    <w:name w:val="Body Text 2"/>
    <w:basedOn w:val="1"/>
    <w:link w:val="229"/>
    <w:qFormat/>
    <w:uiPriority w:val="0"/>
    <w:pPr>
      <w:widowControl/>
      <w:tabs>
        <w:tab w:val="left" w:pos="482"/>
        <w:tab w:val="left" w:pos="2183"/>
        <w:tab w:val="left" w:pos="3884"/>
        <w:tab w:val="left" w:pos="5585"/>
      </w:tabs>
      <w:adjustRightInd w:val="0"/>
      <w:spacing w:line="380" w:lineRule="exact"/>
      <w:jc w:val="both"/>
      <w:textAlignment w:val="baseline"/>
    </w:pPr>
    <w:rPr>
      <w:rFonts w:ascii="宋体" w:eastAsia="仿宋_GB2312"/>
    </w:rPr>
  </w:style>
  <w:style w:type="paragraph" w:styleId="43">
    <w:name w:val="Normal (Web)"/>
    <w:basedOn w:val="1"/>
    <w:qFormat/>
    <w:uiPriority w:val="0"/>
    <w:pPr>
      <w:widowControl/>
      <w:spacing w:before="100" w:beforeAutospacing="1" w:after="100" w:afterAutospacing="1" w:line="400" w:lineRule="exact"/>
      <w:ind w:firstLine="200" w:firstLineChars="200"/>
    </w:pPr>
    <w:rPr>
      <w:rFonts w:ascii="宋体" w:hAnsi="宋体" w:cs="宋体"/>
      <w:sz w:val="24"/>
      <w:szCs w:val="24"/>
    </w:rPr>
  </w:style>
  <w:style w:type="paragraph" w:styleId="44">
    <w:name w:val="Title"/>
    <w:basedOn w:val="1"/>
    <w:next w:val="1"/>
    <w:link w:val="227"/>
    <w:qFormat/>
    <w:uiPriority w:val="0"/>
    <w:pPr>
      <w:spacing w:before="240" w:after="60" w:line="240" w:lineRule="auto"/>
      <w:jc w:val="center"/>
      <w:outlineLvl w:val="0"/>
    </w:pPr>
    <w:rPr>
      <w:rFonts w:ascii="Cambria" w:hAnsi="Cambria" w:eastAsiaTheme="minorEastAsia" w:cstheme="minorBidi"/>
      <w:b/>
      <w:bCs/>
      <w:kern w:val="2"/>
      <w:sz w:val="32"/>
      <w:szCs w:val="32"/>
    </w:rPr>
  </w:style>
  <w:style w:type="paragraph" w:styleId="45">
    <w:name w:val="annotation subject"/>
    <w:basedOn w:val="17"/>
    <w:next w:val="17"/>
    <w:link w:val="225"/>
    <w:qFormat/>
    <w:uiPriority w:val="0"/>
    <w:pPr>
      <w:spacing w:line="240" w:lineRule="auto"/>
    </w:pPr>
    <w:rPr>
      <w:rFonts w:asciiTheme="minorHAnsi" w:hAnsiTheme="minorHAnsi" w:cstheme="minorBidi"/>
      <w:kern w:val="2"/>
      <w:szCs w:val="24"/>
    </w:rPr>
  </w:style>
  <w:style w:type="table" w:styleId="47">
    <w:name w:val="Table Grid"/>
    <w:basedOn w:val="4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49">
    <w:name w:val="Strong"/>
    <w:qFormat/>
    <w:uiPriority w:val="0"/>
    <w:rPr>
      <w:b/>
      <w:sz w:val="21"/>
    </w:rPr>
  </w:style>
  <w:style w:type="character" w:styleId="50">
    <w:name w:val="page number"/>
    <w:basedOn w:val="48"/>
    <w:qFormat/>
    <w:uiPriority w:val="0"/>
  </w:style>
  <w:style w:type="character" w:styleId="51">
    <w:name w:val="FollowedHyperlink"/>
    <w:basedOn w:val="48"/>
    <w:qFormat/>
    <w:uiPriority w:val="0"/>
    <w:rPr>
      <w:rFonts w:hint="eastAsia" w:ascii="宋体" w:hAnsi="宋体" w:eastAsia="宋体" w:cs="宋体"/>
      <w:color w:val="000000"/>
      <w:sz w:val="18"/>
      <w:szCs w:val="18"/>
      <w:u w:val="none"/>
    </w:rPr>
  </w:style>
  <w:style w:type="character" w:styleId="52">
    <w:name w:val="Emphasis"/>
    <w:qFormat/>
    <w:uiPriority w:val="0"/>
    <w:rPr>
      <w:i/>
      <w:sz w:val="21"/>
    </w:rPr>
  </w:style>
  <w:style w:type="character" w:styleId="53">
    <w:name w:val="Hyperlink"/>
    <w:basedOn w:val="48"/>
    <w:unhideWhenUsed/>
    <w:qFormat/>
    <w:uiPriority w:val="99"/>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paragraph" w:customStyle="1" w:styleId="55">
    <w:name w:val="Normal Indent"/>
    <w:basedOn w:val="1"/>
    <w:qFormat/>
    <w:uiPriority w:val="0"/>
    <w:pPr>
      <w:widowControl/>
      <w:ind w:firstLine="420"/>
      <w:jc w:val="left"/>
    </w:pPr>
    <w:rPr>
      <w:rFonts w:ascii="Times New Roman" w:hAnsi="Times New Roman"/>
      <w:kern w:val="0"/>
      <w:szCs w:val="20"/>
    </w:rPr>
  </w:style>
  <w:style w:type="paragraph" w:customStyle="1" w:styleId="56">
    <w:name w:val="BodyText1I"/>
    <w:basedOn w:val="57"/>
    <w:qFormat/>
    <w:uiPriority w:val="0"/>
    <w:pPr>
      <w:ind w:firstLine="420" w:firstLineChars="100"/>
    </w:pPr>
    <w:rPr>
      <w:rFonts w:ascii="Times New Roman" w:hAnsi="Times New Roman" w:eastAsia="宋体" w:cs="Times New Roman"/>
    </w:rPr>
  </w:style>
  <w:style w:type="paragraph" w:customStyle="1" w:styleId="57">
    <w:name w:val="BodyText"/>
    <w:basedOn w:val="1"/>
    <w:qFormat/>
    <w:uiPriority w:val="0"/>
    <w:pPr>
      <w:spacing w:after="120"/>
    </w:pPr>
    <w:rPr>
      <w:rFonts w:ascii="Times New Roman" w:hAnsi="Times New Roman" w:eastAsia="宋体" w:cs="Times New Roman"/>
    </w:rPr>
  </w:style>
  <w:style w:type="paragraph" w:customStyle="1" w:styleId="58">
    <w:name w:val="Normal Indent1"/>
    <w:basedOn w:val="1"/>
    <w:qFormat/>
    <w:uiPriority w:val="0"/>
    <w:pPr>
      <w:widowControl/>
      <w:ind w:firstLine="420"/>
      <w:jc w:val="left"/>
    </w:pPr>
    <w:rPr>
      <w:rFonts w:ascii="Times New Roman" w:hAnsi="Times New Roman"/>
      <w:kern w:val="0"/>
      <w:szCs w:val="20"/>
    </w:rPr>
  </w:style>
  <w:style w:type="character" w:customStyle="1" w:styleId="59">
    <w:name w:val="标题 1 Char"/>
    <w:basedOn w:val="48"/>
    <w:link w:val="5"/>
    <w:qFormat/>
    <w:uiPriority w:val="0"/>
    <w:rPr>
      <w:rFonts w:ascii="Times New Roman" w:hAnsi="Times New Roman" w:eastAsia="黑体" w:cs="Times New Roman"/>
      <w:kern w:val="0"/>
      <w:sz w:val="36"/>
      <w:szCs w:val="20"/>
    </w:rPr>
  </w:style>
  <w:style w:type="paragraph" w:customStyle="1" w:styleId="6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首行缩进二格"/>
    <w:basedOn w:val="1"/>
    <w:qFormat/>
    <w:uiPriority w:val="0"/>
    <w:pPr>
      <w:ind w:firstLine="200" w:firstLineChars="200"/>
      <w:jc w:val="both"/>
    </w:pPr>
    <w:rPr>
      <w:kern w:val="2"/>
      <w:szCs w:val="24"/>
    </w:rPr>
  </w:style>
  <w:style w:type="character" w:customStyle="1" w:styleId="63">
    <w:name w:val="附表正文 Char"/>
    <w:link w:val="64"/>
    <w:qFormat/>
    <w:locked/>
    <w:uiPriority w:val="0"/>
    <w:rPr>
      <w:rFonts w:ascii="宋体"/>
    </w:rPr>
  </w:style>
  <w:style w:type="paragraph" w:customStyle="1" w:styleId="64">
    <w:name w:val="附表正文"/>
    <w:basedOn w:val="1"/>
    <w:link w:val="63"/>
    <w:qFormat/>
    <w:uiPriority w:val="0"/>
    <w:pPr>
      <w:snapToGrid w:val="0"/>
      <w:spacing w:line="240" w:lineRule="auto"/>
      <w:jc w:val="both"/>
    </w:pPr>
    <w:rPr>
      <w:rFonts w:ascii="宋体" w:hAnsiTheme="minorHAnsi" w:eastAsiaTheme="minorEastAsia" w:cstheme="minorBidi"/>
      <w:kern w:val="2"/>
      <w:szCs w:val="22"/>
    </w:rPr>
  </w:style>
  <w:style w:type="character" w:customStyle="1" w:styleId="65">
    <w:name w:val="文档结构图 Char"/>
    <w:basedOn w:val="48"/>
    <w:link w:val="16"/>
    <w:qFormat/>
    <w:uiPriority w:val="99"/>
    <w:rPr>
      <w:rFonts w:ascii="宋体" w:hAnsi="Times New Roman" w:eastAsia="宋体" w:cs="Times New Roman"/>
      <w:kern w:val="0"/>
      <w:sz w:val="18"/>
      <w:szCs w:val="18"/>
    </w:rPr>
  </w:style>
  <w:style w:type="character" w:customStyle="1" w:styleId="66">
    <w:name w:val="页眉 Char"/>
    <w:basedOn w:val="48"/>
    <w:link w:val="35"/>
    <w:qFormat/>
    <w:uiPriority w:val="99"/>
    <w:rPr>
      <w:rFonts w:ascii="Times New Roman" w:hAnsi="Times New Roman" w:eastAsia="宋体" w:cs="Times New Roman"/>
      <w:kern w:val="0"/>
      <w:sz w:val="18"/>
      <w:szCs w:val="18"/>
    </w:rPr>
  </w:style>
  <w:style w:type="character" w:customStyle="1" w:styleId="67">
    <w:name w:val="页脚 Char"/>
    <w:basedOn w:val="48"/>
    <w:link w:val="34"/>
    <w:qFormat/>
    <w:uiPriority w:val="99"/>
    <w:rPr>
      <w:rFonts w:ascii="Times New Roman" w:hAnsi="Times New Roman" w:eastAsia="宋体" w:cs="Times New Roman"/>
      <w:kern w:val="0"/>
      <w:sz w:val="18"/>
      <w:szCs w:val="18"/>
    </w:rPr>
  </w:style>
  <w:style w:type="character" w:customStyle="1" w:styleId="68">
    <w:name w:val="标题 2 Char"/>
    <w:basedOn w:val="48"/>
    <w:link w:val="6"/>
    <w:qFormat/>
    <w:uiPriority w:val="0"/>
    <w:rPr>
      <w:rFonts w:asciiTheme="majorHAnsi" w:hAnsiTheme="majorHAnsi" w:eastAsiaTheme="majorEastAsia" w:cstheme="majorBidi"/>
      <w:b/>
      <w:bCs/>
      <w:kern w:val="0"/>
      <w:sz w:val="30"/>
      <w:szCs w:val="32"/>
    </w:rPr>
  </w:style>
  <w:style w:type="character" w:customStyle="1" w:styleId="69">
    <w:name w:val="标题 3 Char"/>
    <w:basedOn w:val="48"/>
    <w:link w:val="7"/>
    <w:qFormat/>
    <w:uiPriority w:val="0"/>
    <w:rPr>
      <w:rFonts w:ascii="Times New Roman" w:hAnsi="Times New Roman" w:eastAsia="宋体" w:cs="Times New Roman"/>
      <w:b/>
      <w:kern w:val="0"/>
      <w:szCs w:val="20"/>
    </w:rPr>
  </w:style>
  <w:style w:type="character" w:customStyle="1" w:styleId="70">
    <w:name w:val="标题 4 Char"/>
    <w:basedOn w:val="48"/>
    <w:link w:val="8"/>
    <w:qFormat/>
    <w:uiPriority w:val="0"/>
    <w:rPr>
      <w:rFonts w:ascii="Times New Roman" w:hAnsi="Times New Roman" w:eastAsia="宋体" w:cs="Times New Roman"/>
      <w:b/>
      <w:kern w:val="0"/>
      <w:szCs w:val="20"/>
    </w:rPr>
  </w:style>
  <w:style w:type="character" w:customStyle="1" w:styleId="71">
    <w:name w:val="标题 5 Char"/>
    <w:basedOn w:val="48"/>
    <w:link w:val="9"/>
    <w:qFormat/>
    <w:uiPriority w:val="0"/>
    <w:rPr>
      <w:rFonts w:ascii="Times New Roman" w:hAnsi="Times New Roman" w:eastAsia="宋体" w:cs="Times New Roman"/>
      <w:b/>
      <w:sz w:val="21"/>
    </w:rPr>
  </w:style>
  <w:style w:type="character" w:customStyle="1" w:styleId="72">
    <w:name w:val="标题 6 Char"/>
    <w:basedOn w:val="48"/>
    <w:link w:val="10"/>
    <w:qFormat/>
    <w:uiPriority w:val="0"/>
    <w:rPr>
      <w:rFonts w:ascii="Times New Roman" w:hAnsi="Times New Roman" w:eastAsia="宋体" w:cs="Times New Roman"/>
      <w:b/>
      <w:kern w:val="0"/>
      <w:szCs w:val="20"/>
    </w:rPr>
  </w:style>
  <w:style w:type="character" w:customStyle="1" w:styleId="73">
    <w:name w:val="标题 7 Char"/>
    <w:basedOn w:val="48"/>
    <w:link w:val="11"/>
    <w:qFormat/>
    <w:uiPriority w:val="0"/>
    <w:rPr>
      <w:rFonts w:ascii="Times New Roman" w:hAnsi="Times New Roman" w:eastAsia="宋体" w:cs="Times New Roman"/>
      <w:b/>
      <w:kern w:val="0"/>
      <w:szCs w:val="20"/>
    </w:rPr>
  </w:style>
  <w:style w:type="character" w:customStyle="1" w:styleId="74">
    <w:name w:val="标题 8 Char"/>
    <w:basedOn w:val="48"/>
    <w:link w:val="12"/>
    <w:qFormat/>
    <w:uiPriority w:val="0"/>
    <w:rPr>
      <w:rFonts w:ascii="Times New Roman" w:hAnsi="Times New Roman" w:eastAsia="宋体" w:cs="Times New Roman"/>
      <w:b/>
      <w:kern w:val="0"/>
      <w:szCs w:val="20"/>
    </w:rPr>
  </w:style>
  <w:style w:type="character" w:customStyle="1" w:styleId="75">
    <w:name w:val="标题 9 Char"/>
    <w:basedOn w:val="48"/>
    <w:link w:val="13"/>
    <w:qFormat/>
    <w:uiPriority w:val="0"/>
    <w:rPr>
      <w:rFonts w:ascii="Times New Roman" w:hAnsi="Times New Roman" w:eastAsia="宋体" w:cs="Times New Roman"/>
      <w:b/>
      <w:kern w:val="0"/>
      <w:szCs w:val="20"/>
    </w:rPr>
  </w:style>
  <w:style w:type="character" w:customStyle="1" w:styleId="76">
    <w:name w:val="无间隔 Char"/>
    <w:basedOn w:val="48"/>
    <w:link w:val="77"/>
    <w:qFormat/>
    <w:uiPriority w:val="1"/>
    <w:rPr>
      <w:sz w:val="22"/>
    </w:rPr>
  </w:style>
  <w:style w:type="paragraph" w:customStyle="1" w:styleId="77">
    <w:name w:val="No Spacing"/>
    <w:link w:val="76"/>
    <w:qFormat/>
    <w:uiPriority w:val="1"/>
    <w:rPr>
      <w:rFonts w:asciiTheme="minorHAnsi" w:hAnsiTheme="minorHAnsi" w:eastAsiaTheme="minorEastAsia" w:cstheme="minorBidi"/>
      <w:kern w:val="2"/>
      <w:sz w:val="22"/>
      <w:szCs w:val="22"/>
      <w:lang w:val="en-US" w:eastAsia="zh-CN" w:bidi="ar-SA"/>
    </w:rPr>
  </w:style>
  <w:style w:type="character" w:customStyle="1" w:styleId="78">
    <w:name w:val="书籍标题1"/>
    <w:qFormat/>
    <w:uiPriority w:val="0"/>
    <w:rPr>
      <w:b/>
      <w:i/>
      <w:sz w:val="21"/>
    </w:rPr>
  </w:style>
  <w:style w:type="character" w:customStyle="1" w:styleId="79">
    <w:name w:val="明显参考1"/>
    <w:qFormat/>
    <w:uiPriority w:val="0"/>
    <w:rPr>
      <w:b/>
      <w:color w:val="auto"/>
      <w:sz w:val="21"/>
    </w:rPr>
  </w:style>
  <w:style w:type="character" w:customStyle="1" w:styleId="80">
    <w:name w:val="明显强调1"/>
    <w:qFormat/>
    <w:uiPriority w:val="0"/>
    <w:rPr>
      <w:i/>
      <w:color w:val="auto"/>
      <w:sz w:val="21"/>
    </w:rPr>
  </w:style>
  <w:style w:type="character" w:customStyle="1" w:styleId="81">
    <w:name w:val="不明显强调1"/>
    <w:qFormat/>
    <w:uiPriority w:val="0"/>
    <w:rPr>
      <w:i/>
      <w:color w:val="auto"/>
      <w:sz w:val="21"/>
    </w:rPr>
  </w:style>
  <w:style w:type="character" w:customStyle="1" w:styleId="82">
    <w:name w:val="不明显参考1"/>
    <w:qFormat/>
    <w:uiPriority w:val="0"/>
    <w:rPr>
      <w:color w:val="auto"/>
      <w:sz w:val="21"/>
    </w:rPr>
  </w:style>
  <w:style w:type="character" w:customStyle="1" w:styleId="83">
    <w:name w:val="副标题 Char"/>
    <w:basedOn w:val="48"/>
    <w:link w:val="38"/>
    <w:qFormat/>
    <w:uiPriority w:val="0"/>
    <w:rPr>
      <w:rFonts w:ascii="Times New Roman" w:hAnsi="Times New Roman" w:eastAsia="宋体" w:cs="Times New Roman"/>
      <w:b/>
      <w:kern w:val="0"/>
      <w:szCs w:val="20"/>
    </w:rPr>
  </w:style>
  <w:style w:type="paragraph" w:customStyle="1" w:styleId="84">
    <w:name w:val="List Paragraph"/>
    <w:next w:val="1"/>
    <w:link w:val="95"/>
    <w:qFormat/>
    <w:uiPriority w:val="99"/>
    <w:pPr>
      <w:wordWrap w:val="0"/>
      <w:ind w:left="1106"/>
      <w:jc w:val="both"/>
    </w:pPr>
    <w:rPr>
      <w:rFonts w:ascii="Times New Roman" w:hAnsi="Times New Roman" w:eastAsia="宋体" w:cs="Times New Roman"/>
      <w:lang w:val="en-US" w:eastAsia="zh-CN" w:bidi="ar-SA"/>
    </w:rPr>
  </w:style>
  <w:style w:type="paragraph" w:customStyle="1" w:styleId="85">
    <w:name w:val="TOC 标题1"/>
    <w:next w:val="1"/>
    <w:qFormat/>
    <w:uiPriority w:val="0"/>
    <w:pPr>
      <w:wordWrap w:val="0"/>
      <w:ind w:left="2560"/>
    </w:pPr>
    <w:rPr>
      <w:rFonts w:ascii="Times New Roman" w:hAnsi="Times New Roman" w:eastAsia="宋体" w:cs="Times New Roman"/>
      <w:lang w:val="en-US" w:eastAsia="zh-CN" w:bidi="ar-SA"/>
    </w:rPr>
  </w:style>
  <w:style w:type="paragraph" w:customStyle="1" w:styleId="86">
    <w:name w:val="Intense Quote"/>
    <w:next w:val="1"/>
    <w:link w:val="87"/>
    <w:qFormat/>
    <w:uiPriority w:val="0"/>
    <w:pPr>
      <w:wordWrap w:val="0"/>
      <w:spacing w:before="360" w:after="360"/>
      <w:ind w:left="3766" w:right="950"/>
      <w:jc w:val="center"/>
    </w:pPr>
    <w:rPr>
      <w:rFonts w:ascii="Times New Roman" w:hAnsi="Times New Roman" w:eastAsia="宋体" w:cs="Times New Roman"/>
      <w:i/>
      <w:sz w:val="21"/>
      <w:lang w:val="en-US" w:eastAsia="zh-CN" w:bidi="ar-SA"/>
    </w:rPr>
  </w:style>
  <w:style w:type="character" w:customStyle="1" w:styleId="87">
    <w:name w:val="明显引用 Char"/>
    <w:basedOn w:val="48"/>
    <w:link w:val="86"/>
    <w:qFormat/>
    <w:uiPriority w:val="0"/>
    <w:rPr>
      <w:rFonts w:ascii="Times New Roman" w:hAnsi="Times New Roman" w:eastAsia="宋体" w:cs="Times New Roman"/>
      <w:i/>
      <w:kern w:val="0"/>
      <w:szCs w:val="20"/>
    </w:rPr>
  </w:style>
  <w:style w:type="paragraph" w:customStyle="1" w:styleId="88">
    <w:name w:val="Quote"/>
    <w:next w:val="1"/>
    <w:link w:val="89"/>
    <w:qFormat/>
    <w:uiPriority w:val="0"/>
    <w:pPr>
      <w:wordWrap w:val="0"/>
      <w:spacing w:before="200" w:after="160"/>
      <w:ind w:left="3680" w:right="864"/>
      <w:jc w:val="center"/>
    </w:pPr>
    <w:rPr>
      <w:rFonts w:ascii="Times New Roman" w:hAnsi="Times New Roman" w:eastAsia="宋体" w:cs="Times New Roman"/>
      <w:i/>
      <w:sz w:val="27669"/>
      <w:lang w:val="en-US" w:eastAsia="zh-CN" w:bidi="ar-SA"/>
    </w:rPr>
  </w:style>
  <w:style w:type="character" w:customStyle="1" w:styleId="89">
    <w:name w:val="引用 Char"/>
    <w:basedOn w:val="48"/>
    <w:link w:val="88"/>
    <w:qFormat/>
    <w:uiPriority w:val="0"/>
    <w:rPr>
      <w:rFonts w:ascii="Times New Roman" w:hAnsi="Times New Roman" w:eastAsia="宋体" w:cs="Times New Roman"/>
      <w:i/>
      <w:kern w:val="0"/>
      <w:sz w:val="27669"/>
      <w:szCs w:val="20"/>
    </w:rPr>
  </w:style>
  <w:style w:type="character" w:customStyle="1" w:styleId="90">
    <w:name w:val="正文文本 Char"/>
    <w:basedOn w:val="48"/>
    <w:link w:val="3"/>
    <w:qFormat/>
    <w:uiPriority w:val="0"/>
    <w:rPr>
      <w:rFonts w:ascii="Times New Roman" w:hAnsi="Times New Roman" w:eastAsia="宋体" w:cs="Times New Roman"/>
      <w:kern w:val="0"/>
      <w:szCs w:val="20"/>
    </w:rPr>
  </w:style>
  <w:style w:type="character" w:customStyle="1" w:styleId="91">
    <w:name w:val="日期 Char"/>
    <w:basedOn w:val="48"/>
    <w:link w:val="31"/>
    <w:qFormat/>
    <w:uiPriority w:val="0"/>
    <w:rPr>
      <w:rFonts w:ascii="Times New Roman" w:hAnsi="Times New Roman" w:eastAsia="宋体" w:cs="Times New Roman"/>
      <w:kern w:val="0"/>
      <w:szCs w:val="20"/>
    </w:rPr>
  </w:style>
  <w:style w:type="paragraph" w:customStyle="1" w:styleId="92">
    <w:name w:val="正文空两格"/>
    <w:basedOn w:val="1"/>
    <w:qFormat/>
    <w:uiPriority w:val="99"/>
    <w:pPr>
      <w:ind w:firstLine="200" w:firstLineChars="200"/>
      <w:jc w:val="both"/>
    </w:pPr>
    <w:rPr>
      <w:rFonts w:ascii="Cambria" w:hAnsi="Cambria" w:cs="Cambria"/>
      <w:sz w:val="22"/>
      <w:szCs w:val="22"/>
      <w:u w:color="000000"/>
      <w:lang w:eastAsia="en-US"/>
    </w:rPr>
  </w:style>
  <w:style w:type="paragraph" w:customStyle="1" w:styleId="93">
    <w:name w:val="表格文字"/>
    <w:basedOn w:val="1"/>
    <w:next w:val="3"/>
    <w:qFormat/>
    <w:uiPriority w:val="0"/>
    <w:pPr>
      <w:snapToGrid w:val="0"/>
      <w:spacing w:line="240" w:lineRule="auto"/>
      <w:jc w:val="both"/>
    </w:pPr>
    <w:rPr>
      <w:kern w:val="2"/>
      <w:szCs w:val="24"/>
    </w:rPr>
  </w:style>
  <w:style w:type="character" w:customStyle="1" w:styleId="94">
    <w:name w:val="页脚 Char1"/>
    <w:qFormat/>
    <w:uiPriority w:val="0"/>
    <w:rPr>
      <w:rFonts w:eastAsia="宋体"/>
      <w:kern w:val="2"/>
      <w:sz w:val="18"/>
      <w:szCs w:val="18"/>
      <w:lang w:val="en-US" w:eastAsia="zh-CN" w:bidi="ar-SA"/>
    </w:rPr>
  </w:style>
  <w:style w:type="character" w:customStyle="1" w:styleId="95">
    <w:name w:val="列出段落 Char"/>
    <w:link w:val="84"/>
    <w:qFormat/>
    <w:uiPriority w:val="0"/>
    <w:rPr>
      <w:rFonts w:ascii="Times New Roman" w:hAnsi="Times New Roman" w:eastAsia="宋体" w:cs="Times New Roman"/>
      <w:kern w:val="0"/>
      <w:sz w:val="20"/>
      <w:szCs w:val="20"/>
    </w:rPr>
  </w:style>
  <w:style w:type="character" w:customStyle="1" w:styleId="96">
    <w:name w:val="纯文本 Char"/>
    <w:link w:val="29"/>
    <w:qFormat/>
    <w:uiPriority w:val="0"/>
    <w:rPr>
      <w:rFonts w:ascii="宋体" w:hAnsi="Courier New"/>
      <w:sz w:val="24"/>
    </w:rPr>
  </w:style>
  <w:style w:type="character" w:customStyle="1" w:styleId="97">
    <w:name w:val="纯文本 Char1"/>
    <w:basedOn w:val="48"/>
    <w:link w:val="29"/>
    <w:semiHidden/>
    <w:qFormat/>
    <w:uiPriority w:val="99"/>
    <w:rPr>
      <w:rFonts w:ascii="宋体" w:hAnsi="Courier New" w:eastAsia="宋体" w:cs="Courier New"/>
      <w:kern w:val="0"/>
      <w:szCs w:val="21"/>
    </w:rPr>
  </w:style>
  <w:style w:type="character" w:customStyle="1" w:styleId="98">
    <w:name w:val="标题 3 Char Char Char Char"/>
    <w:qFormat/>
    <w:uiPriority w:val="0"/>
    <w:rPr>
      <w:rFonts w:ascii="Times New Roman" w:hAnsi="Times New Roman" w:eastAsia="黑体" w:cs="Times New Roman"/>
      <w:b/>
      <w:sz w:val="24"/>
      <w:lang w:val="en-US" w:eastAsia="zh-CN" w:bidi="ar-SA"/>
    </w:rPr>
  </w:style>
  <w:style w:type="character" w:customStyle="1" w:styleId="99">
    <w:name w:val="标题 4 Char Char Char Char"/>
    <w:qFormat/>
    <w:uiPriority w:val="0"/>
    <w:rPr>
      <w:rFonts w:ascii="Times New Roman" w:hAnsi="Times New Roman" w:eastAsia="楷体_GB2312" w:cs="Times New Roman"/>
      <w:b/>
      <w:snapToGrid w:val="0"/>
      <w:sz w:val="24"/>
      <w:lang w:val="en-US" w:eastAsia="zh-CN" w:bidi="ar-SA"/>
    </w:rPr>
  </w:style>
  <w:style w:type="character" w:customStyle="1" w:styleId="100">
    <w:name w:val="表格正文 Char"/>
    <w:link w:val="101"/>
    <w:qFormat/>
    <w:uiPriority w:val="0"/>
    <w:rPr>
      <w:rFonts w:ascii="宋体" w:hAnsi="宋体"/>
      <w:szCs w:val="24"/>
    </w:rPr>
  </w:style>
  <w:style w:type="paragraph" w:customStyle="1" w:styleId="101">
    <w:name w:val="表格正文"/>
    <w:basedOn w:val="1"/>
    <w:link w:val="100"/>
    <w:qFormat/>
    <w:uiPriority w:val="0"/>
    <w:pPr>
      <w:snapToGrid w:val="0"/>
      <w:spacing w:line="240" w:lineRule="auto"/>
      <w:jc w:val="both"/>
    </w:pPr>
    <w:rPr>
      <w:rFonts w:ascii="宋体" w:hAnsi="宋体" w:eastAsiaTheme="minorEastAsia" w:cstheme="minorBidi"/>
      <w:kern w:val="2"/>
      <w:szCs w:val="24"/>
    </w:rPr>
  </w:style>
  <w:style w:type="paragraph" w:customStyle="1" w:styleId="10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3">
    <w:name w:val="Char Char38"/>
    <w:qFormat/>
    <w:uiPriority w:val="0"/>
    <w:rPr>
      <w:rFonts w:ascii="Calibri" w:hAnsi="Calibri" w:eastAsia="宋体"/>
      <w:b/>
      <w:bCs/>
      <w:kern w:val="2"/>
      <w:sz w:val="28"/>
      <w:szCs w:val="28"/>
      <w:lang w:val="en-US" w:eastAsia="zh-CN" w:bidi="ar-SA"/>
    </w:rPr>
  </w:style>
  <w:style w:type="character" w:customStyle="1" w:styleId="104">
    <w:name w:val="Char Char25"/>
    <w:qFormat/>
    <w:uiPriority w:val="0"/>
    <w:rPr>
      <w:rFonts w:ascii="Cambria" w:hAnsi="Cambria" w:eastAsia="宋体"/>
      <w:kern w:val="2"/>
      <w:sz w:val="21"/>
      <w:szCs w:val="21"/>
      <w:lang w:val="en-US" w:eastAsia="zh-CN" w:bidi="ar-SA"/>
    </w:rPr>
  </w:style>
  <w:style w:type="character" w:customStyle="1" w:styleId="105">
    <w:name w:val="明显引用 Char2"/>
    <w:qFormat/>
    <w:uiPriority w:val="0"/>
    <w:rPr>
      <w:i/>
      <w:iCs/>
      <w:color w:val="5B9BD5"/>
      <w:kern w:val="2"/>
      <w:sz w:val="21"/>
      <w:szCs w:val="24"/>
    </w:rPr>
  </w:style>
  <w:style w:type="character" w:customStyle="1" w:styleId="106">
    <w:name w:val="页眉 Char1"/>
    <w:qFormat/>
    <w:uiPriority w:val="0"/>
    <w:rPr>
      <w:rFonts w:eastAsia="宋体"/>
      <w:kern w:val="2"/>
      <w:sz w:val="18"/>
      <w:szCs w:val="18"/>
      <w:lang w:val="en-US" w:eastAsia="zh-CN" w:bidi="ar-SA"/>
    </w:rPr>
  </w:style>
  <w:style w:type="character" w:customStyle="1" w:styleId="107">
    <w:name w:val="引用 Char2"/>
    <w:qFormat/>
    <w:uiPriority w:val="0"/>
    <w:rPr>
      <w:i/>
      <w:iCs/>
      <w:color w:val="404040"/>
      <w:kern w:val="2"/>
      <w:sz w:val="21"/>
      <w:szCs w:val="24"/>
    </w:rPr>
  </w:style>
  <w:style w:type="character" w:customStyle="1" w:styleId="108">
    <w:name w:val="Char Char39"/>
    <w:qFormat/>
    <w:uiPriority w:val="0"/>
    <w:rPr>
      <w:rFonts w:ascii="Arial" w:hAnsi="Arial" w:eastAsia="黑体"/>
      <w:b/>
      <w:bCs/>
      <w:kern w:val="2"/>
      <w:sz w:val="28"/>
      <w:szCs w:val="28"/>
      <w:lang w:val="en-US" w:eastAsia="zh-CN" w:bidi="ar-SA"/>
    </w:rPr>
  </w:style>
  <w:style w:type="character" w:customStyle="1" w:styleId="109">
    <w:name w:val="Char Char23"/>
    <w:qFormat/>
    <w:uiPriority w:val="0"/>
    <w:rPr>
      <w:rFonts w:ascii="Cambria" w:hAnsi="Cambria"/>
      <w:b/>
      <w:bCs/>
      <w:kern w:val="2"/>
      <w:sz w:val="32"/>
      <w:szCs w:val="32"/>
      <w:lang w:bidi="ar-SA"/>
    </w:rPr>
  </w:style>
  <w:style w:type="character" w:customStyle="1" w:styleId="110">
    <w:name w:val="Char Char28"/>
    <w:qFormat/>
    <w:uiPriority w:val="0"/>
    <w:rPr>
      <w:rFonts w:ascii="Cambria" w:hAnsi="Cambria" w:eastAsia="宋体"/>
      <w:b/>
      <w:bCs/>
      <w:kern w:val="2"/>
      <w:sz w:val="24"/>
      <w:szCs w:val="24"/>
      <w:lang w:val="en-US" w:eastAsia="zh-CN" w:bidi="ar-SA"/>
    </w:rPr>
  </w:style>
  <w:style w:type="character" w:customStyle="1" w:styleId="111">
    <w:name w:val="Char Char22"/>
    <w:qFormat/>
    <w:uiPriority w:val="0"/>
  </w:style>
  <w:style w:type="character" w:customStyle="1" w:styleId="112">
    <w:name w:val="Char Char36"/>
    <w:qFormat/>
    <w:uiPriority w:val="0"/>
    <w:rPr>
      <w:rFonts w:ascii="Calibri" w:hAnsi="Calibri" w:eastAsia="宋体"/>
      <w:b/>
      <w:bCs/>
      <w:kern w:val="2"/>
      <w:sz w:val="24"/>
      <w:szCs w:val="24"/>
      <w:lang w:val="en-US" w:eastAsia="zh-CN" w:bidi="ar-SA"/>
    </w:rPr>
  </w:style>
  <w:style w:type="character" w:customStyle="1" w:styleId="113">
    <w:name w:val="正文文本 Char3"/>
    <w:qFormat/>
    <w:uiPriority w:val="0"/>
    <w:rPr>
      <w:lang w:bidi="ar-SA"/>
    </w:rPr>
  </w:style>
  <w:style w:type="character" w:customStyle="1" w:styleId="114">
    <w:name w:val="Char Char29"/>
    <w:qFormat/>
    <w:uiPriority w:val="0"/>
    <w:rPr>
      <w:rFonts w:ascii="Calibri" w:hAnsi="Calibri" w:eastAsia="宋体"/>
      <w:b/>
      <w:bCs/>
      <w:kern w:val="2"/>
      <w:sz w:val="28"/>
      <w:szCs w:val="28"/>
      <w:lang w:val="en-US" w:eastAsia="zh-CN" w:bidi="ar-SA"/>
    </w:rPr>
  </w:style>
  <w:style w:type="character" w:customStyle="1" w:styleId="115">
    <w:name w:val="Header Char"/>
    <w:qFormat/>
    <w:locked/>
    <w:uiPriority w:val="0"/>
    <w:rPr>
      <w:kern w:val="2"/>
      <w:sz w:val="18"/>
      <w:szCs w:val="18"/>
    </w:rPr>
  </w:style>
  <w:style w:type="character" w:customStyle="1" w:styleId="116">
    <w:name w:val="Comment Text Char"/>
    <w:qFormat/>
    <w:locked/>
    <w:uiPriority w:val="0"/>
    <w:rPr>
      <w:rFonts w:eastAsia="宋体"/>
      <w:kern w:val="2"/>
      <w:sz w:val="24"/>
      <w:szCs w:val="24"/>
      <w:lang w:val="en-US" w:eastAsia="zh-CN"/>
    </w:rPr>
  </w:style>
  <w:style w:type="character" w:customStyle="1" w:styleId="117">
    <w:name w:val="Char Char26"/>
    <w:qFormat/>
    <w:uiPriority w:val="0"/>
    <w:rPr>
      <w:rFonts w:ascii="Cambria" w:hAnsi="Cambria" w:eastAsia="宋体"/>
      <w:kern w:val="2"/>
      <w:sz w:val="24"/>
      <w:szCs w:val="24"/>
      <w:lang w:val="en-US" w:eastAsia="zh-CN" w:bidi="ar-SA"/>
    </w:rPr>
  </w:style>
  <w:style w:type="character" w:customStyle="1" w:styleId="118">
    <w:name w:val="Char Char33"/>
    <w:qFormat/>
    <w:uiPriority w:val="0"/>
    <w:rPr>
      <w:rFonts w:ascii="Calibri" w:hAnsi="Calibri" w:eastAsia="宋体"/>
      <w:b/>
      <w:bCs/>
      <w:kern w:val="44"/>
      <w:sz w:val="44"/>
      <w:szCs w:val="44"/>
      <w:lang w:val="en-US" w:eastAsia="zh-CN" w:bidi="ar-SA"/>
    </w:rPr>
  </w:style>
  <w:style w:type="character" w:customStyle="1" w:styleId="119">
    <w:name w:val="Char Char9"/>
    <w:qFormat/>
    <w:uiPriority w:val="0"/>
    <w:rPr>
      <w:kern w:val="2"/>
      <w:sz w:val="22"/>
      <w:szCs w:val="22"/>
    </w:rPr>
  </w:style>
  <w:style w:type="character" w:customStyle="1" w:styleId="120">
    <w:name w:val="附表标题 Char"/>
    <w:link w:val="121"/>
    <w:qFormat/>
    <w:uiPriority w:val="0"/>
    <w:rPr>
      <w:rFonts w:ascii="黑体" w:hAnsi="黑体" w:eastAsia="黑体"/>
      <w:kern w:val="2"/>
      <w:sz w:val="24"/>
      <w:szCs w:val="32"/>
    </w:rPr>
  </w:style>
  <w:style w:type="paragraph" w:customStyle="1" w:styleId="121">
    <w:name w:val="附表标题"/>
    <w:basedOn w:val="1"/>
    <w:link w:val="120"/>
    <w:qFormat/>
    <w:uiPriority w:val="0"/>
    <w:pPr>
      <w:keepNext/>
      <w:keepLines/>
      <w:spacing w:line="400" w:lineRule="exact"/>
      <w:jc w:val="both"/>
      <w:outlineLvl w:val="1"/>
    </w:pPr>
    <w:rPr>
      <w:rFonts w:ascii="黑体" w:hAnsi="黑体" w:eastAsia="黑体" w:cstheme="minorBidi"/>
      <w:kern w:val="2"/>
      <w:sz w:val="24"/>
      <w:szCs w:val="32"/>
    </w:rPr>
  </w:style>
  <w:style w:type="character" w:customStyle="1" w:styleId="122">
    <w:name w:val="标题 2 Char1"/>
    <w:qFormat/>
    <w:uiPriority w:val="0"/>
    <w:rPr>
      <w:rFonts w:ascii="黑体" w:hAnsi="黑体" w:eastAsia="黑体"/>
      <w:bCs/>
      <w:kern w:val="2"/>
      <w:sz w:val="24"/>
      <w:szCs w:val="32"/>
    </w:rPr>
  </w:style>
  <w:style w:type="character" w:customStyle="1" w:styleId="123">
    <w:name w:val="附表标题1 Char"/>
    <w:basedOn w:val="120"/>
    <w:link w:val="124"/>
    <w:qFormat/>
    <w:uiPriority w:val="0"/>
  </w:style>
  <w:style w:type="paragraph" w:customStyle="1" w:styleId="124">
    <w:name w:val="附表标题1"/>
    <w:basedOn w:val="121"/>
    <w:link w:val="123"/>
    <w:qFormat/>
    <w:uiPriority w:val="0"/>
    <w:pPr>
      <w:spacing w:afterLines="50"/>
      <w:outlineLvl w:val="2"/>
    </w:pPr>
  </w:style>
  <w:style w:type="character" w:customStyle="1" w:styleId="125">
    <w:name w:val="批注框文本 Char2"/>
    <w:qFormat/>
    <w:uiPriority w:val="0"/>
    <w:rPr>
      <w:rFonts w:eastAsia="宋体"/>
      <w:kern w:val="2"/>
      <w:sz w:val="18"/>
      <w:szCs w:val="18"/>
      <w:lang w:val="en-US" w:eastAsia="zh-CN" w:bidi="ar-SA"/>
    </w:rPr>
  </w:style>
  <w:style w:type="character" w:customStyle="1" w:styleId="126">
    <w:name w:val="样式 标题 3 + (中文) 黑体 小四 非加粗 段前: 7.8 磅 段后: 0 磅 行距: 固定值 20 磅 Char"/>
    <w:link w:val="127"/>
    <w:qFormat/>
    <w:uiPriority w:val="0"/>
    <w:rPr>
      <w:rFonts w:eastAsia="黑体" w:cs="宋体"/>
      <w:kern w:val="2"/>
      <w:sz w:val="24"/>
    </w:rPr>
  </w:style>
  <w:style w:type="paragraph" w:customStyle="1" w:styleId="127">
    <w:name w:val="样式 标题 3 + (中文) 黑体 小四 非加粗 段前: 7.8 磅 段后: 0 磅 行距: 固定值 20 磅"/>
    <w:basedOn w:val="7"/>
    <w:link w:val="126"/>
    <w:qFormat/>
    <w:uiPriority w:val="0"/>
    <w:pPr>
      <w:keepNext/>
      <w:keepLines/>
      <w:tabs>
        <w:tab w:val="left" w:pos="1903"/>
      </w:tabs>
      <w:wordWrap/>
      <w:spacing w:line="400" w:lineRule="exact"/>
      <w:ind w:left="1903" w:hanging="420"/>
    </w:pPr>
    <w:rPr>
      <w:rFonts w:eastAsia="黑体" w:cs="宋体" w:asciiTheme="minorHAnsi" w:hAnsiTheme="minorHAnsi"/>
      <w:b w:val="0"/>
      <w:kern w:val="2"/>
      <w:sz w:val="24"/>
    </w:rPr>
  </w:style>
  <w:style w:type="character" w:customStyle="1" w:styleId="128">
    <w:name w:val="明显强调2"/>
    <w:qFormat/>
    <w:uiPriority w:val="0"/>
    <w:rPr>
      <w:b/>
      <w:bCs/>
      <w:i/>
      <w:iCs/>
      <w:color w:val="4F81BD"/>
    </w:rPr>
  </w:style>
  <w:style w:type="character" w:customStyle="1" w:styleId="129">
    <w:name w:val="标题 1 Char1"/>
    <w:qFormat/>
    <w:uiPriority w:val="0"/>
    <w:rPr>
      <w:rFonts w:eastAsia="黑体"/>
      <w:bCs/>
      <w:kern w:val="44"/>
      <w:sz w:val="44"/>
      <w:szCs w:val="44"/>
      <w:lang w:bidi="ar-SA"/>
    </w:rPr>
  </w:style>
  <w:style w:type="character" w:customStyle="1" w:styleId="130">
    <w:name w:val="Char Char31"/>
    <w:qFormat/>
    <w:uiPriority w:val="0"/>
    <w:rPr>
      <w:rFonts w:ascii="Calibri" w:hAnsi="Calibri" w:eastAsia="宋体"/>
      <w:b/>
      <w:bCs/>
      <w:kern w:val="2"/>
      <w:sz w:val="32"/>
      <w:szCs w:val="32"/>
      <w:lang w:val="en-US" w:eastAsia="zh-CN" w:bidi="ar-SA"/>
    </w:rPr>
  </w:style>
  <w:style w:type="character" w:customStyle="1" w:styleId="131">
    <w:name w:val="副标题 Char1"/>
    <w:basedOn w:val="48"/>
    <w:qFormat/>
    <w:uiPriority w:val="0"/>
    <w:rPr>
      <w:rFonts w:ascii="Cambria" w:hAnsi="Cambria" w:cs="Times New Roman"/>
      <w:b/>
      <w:bCs/>
      <w:kern w:val="28"/>
      <w:sz w:val="32"/>
      <w:szCs w:val="32"/>
    </w:rPr>
  </w:style>
  <w:style w:type="character" w:customStyle="1" w:styleId="132">
    <w:name w:val="正文 + (中文) 仿宋_GB2312 Char Char"/>
    <w:basedOn w:val="48"/>
    <w:link w:val="133"/>
    <w:qFormat/>
    <w:uiPriority w:val="0"/>
    <w:rPr>
      <w:rFonts w:ascii="仿宋_GB2312" w:hAnsi="宋体" w:eastAsia="仿宋_GB2312"/>
      <w:sz w:val="24"/>
      <w:szCs w:val="24"/>
    </w:rPr>
  </w:style>
  <w:style w:type="paragraph" w:customStyle="1" w:styleId="133">
    <w:name w:val="正文 + (中文) 仿宋_GB2312"/>
    <w:basedOn w:val="1"/>
    <w:link w:val="132"/>
    <w:qFormat/>
    <w:uiPriority w:val="0"/>
    <w:pPr>
      <w:adjustRightInd w:val="0"/>
      <w:snapToGrid w:val="0"/>
      <w:spacing w:line="360" w:lineRule="exact"/>
      <w:ind w:firstLine="408" w:firstLineChars="170"/>
      <w:jc w:val="both"/>
      <w:textAlignment w:val="baseline"/>
    </w:pPr>
    <w:rPr>
      <w:rFonts w:ascii="仿宋_GB2312" w:hAnsi="宋体" w:eastAsia="仿宋_GB2312" w:cstheme="minorBidi"/>
      <w:sz w:val="24"/>
      <w:szCs w:val="24"/>
    </w:rPr>
  </w:style>
  <w:style w:type="character" w:customStyle="1" w:styleId="134">
    <w:name w:val="正文文本 Char2"/>
    <w:qFormat/>
    <w:uiPriority w:val="0"/>
    <w:rPr>
      <w:kern w:val="2"/>
      <w:sz w:val="30"/>
    </w:rPr>
  </w:style>
  <w:style w:type="character" w:customStyle="1" w:styleId="135">
    <w:name w:val="Char Char91"/>
    <w:qFormat/>
    <w:uiPriority w:val="0"/>
    <w:rPr>
      <w:kern w:val="2"/>
      <w:sz w:val="21"/>
      <w:szCs w:val="22"/>
    </w:rPr>
  </w:style>
  <w:style w:type="character" w:customStyle="1" w:styleId="136">
    <w:name w:val="页眉 Char Char"/>
    <w:qFormat/>
    <w:uiPriority w:val="0"/>
    <w:rPr>
      <w:rFonts w:eastAsia="宋体"/>
      <w:kern w:val="2"/>
      <w:sz w:val="18"/>
      <w:lang w:val="en-US" w:eastAsia="zh-CN" w:bidi="ar-SA"/>
    </w:rPr>
  </w:style>
  <w:style w:type="character" w:customStyle="1" w:styleId="137">
    <w:name w:val="样式 行距: 1.5 倍行距 Char Char"/>
    <w:basedOn w:val="48"/>
    <w:link w:val="138"/>
    <w:qFormat/>
    <w:uiPriority w:val="0"/>
    <w:rPr>
      <w:rFonts w:ascii="Arial" w:hAnsi="Arial"/>
      <w:kern w:val="2"/>
      <w:sz w:val="24"/>
    </w:rPr>
  </w:style>
  <w:style w:type="paragraph" w:customStyle="1" w:styleId="138">
    <w:name w:val="样式 行距: 1.5 倍行距"/>
    <w:basedOn w:val="1"/>
    <w:link w:val="137"/>
    <w:qFormat/>
    <w:uiPriority w:val="0"/>
    <w:pPr>
      <w:ind w:firstLine="480" w:firstLineChars="200"/>
      <w:jc w:val="both"/>
    </w:pPr>
    <w:rPr>
      <w:rFonts w:ascii="Arial" w:hAnsi="Arial" w:eastAsiaTheme="minorEastAsia" w:cstheme="minorBidi"/>
      <w:kern w:val="2"/>
      <w:sz w:val="24"/>
    </w:rPr>
  </w:style>
  <w:style w:type="character" w:customStyle="1" w:styleId="139">
    <w:name w:val="正文文本 Char1"/>
    <w:qFormat/>
    <w:uiPriority w:val="0"/>
    <w:rPr>
      <w:kern w:val="2"/>
      <w:sz w:val="21"/>
      <w:szCs w:val="22"/>
    </w:rPr>
  </w:style>
  <w:style w:type="character" w:customStyle="1" w:styleId="140">
    <w:name w:val="Char Char30"/>
    <w:qFormat/>
    <w:uiPriority w:val="0"/>
    <w:rPr>
      <w:rFonts w:ascii="Cambria" w:hAnsi="Cambria" w:eastAsia="宋体"/>
      <w:b/>
      <w:bCs/>
      <w:kern w:val="2"/>
      <w:sz w:val="28"/>
      <w:szCs w:val="28"/>
      <w:lang w:val="en-US" w:eastAsia="zh-CN" w:bidi="ar-SA"/>
    </w:rPr>
  </w:style>
  <w:style w:type="character" w:customStyle="1" w:styleId="141">
    <w:name w:val="批注主题 Char1"/>
    <w:qFormat/>
    <w:uiPriority w:val="0"/>
    <w:rPr>
      <w:b/>
      <w:bCs/>
      <w:kern w:val="2"/>
      <w:sz w:val="21"/>
      <w:szCs w:val="22"/>
    </w:rPr>
  </w:style>
  <w:style w:type="character" w:customStyle="1" w:styleId="142">
    <w:name w:val="a011"/>
    <w:basedOn w:val="48"/>
    <w:qFormat/>
    <w:uiPriority w:val="0"/>
    <w:rPr>
      <w:sz w:val="21"/>
      <w:szCs w:val="21"/>
      <w:u w:val="none"/>
    </w:rPr>
  </w:style>
  <w:style w:type="character" w:customStyle="1" w:styleId="143">
    <w:name w:val="批注文字 Char2"/>
    <w:qFormat/>
    <w:uiPriority w:val="0"/>
    <w:rPr>
      <w:rFonts w:eastAsia="宋体"/>
      <w:kern w:val="2"/>
      <w:sz w:val="21"/>
      <w:szCs w:val="24"/>
      <w:lang w:val="en-US" w:eastAsia="zh-CN" w:bidi="ar-SA"/>
    </w:rPr>
  </w:style>
  <w:style w:type="character" w:customStyle="1" w:styleId="144">
    <w:name w:val="日期 Char1"/>
    <w:qFormat/>
    <w:uiPriority w:val="0"/>
    <w:rPr>
      <w:kern w:val="2"/>
      <w:sz w:val="21"/>
      <w:szCs w:val="22"/>
    </w:rPr>
  </w:style>
  <w:style w:type="character" w:customStyle="1" w:styleId="145">
    <w:name w:val="textcontents"/>
    <w:qFormat/>
    <w:uiPriority w:val="0"/>
    <w:rPr>
      <w:rFonts w:cs="Times New Roman"/>
    </w:rPr>
  </w:style>
  <w:style w:type="character" w:customStyle="1" w:styleId="146">
    <w:name w:val="标题 Char1"/>
    <w:qFormat/>
    <w:uiPriority w:val="0"/>
    <w:rPr>
      <w:rFonts w:ascii="Calibri Light" w:hAnsi="Calibri Light" w:cs="Times New Roman"/>
      <w:b/>
      <w:bCs/>
      <w:kern w:val="2"/>
      <w:sz w:val="32"/>
      <w:szCs w:val="32"/>
    </w:rPr>
  </w:style>
  <w:style w:type="character" w:customStyle="1" w:styleId="147">
    <w:name w:val="不明显强调2"/>
    <w:qFormat/>
    <w:uiPriority w:val="0"/>
    <w:rPr>
      <w:i/>
      <w:iCs/>
      <w:color w:val="808080"/>
    </w:rPr>
  </w:style>
  <w:style w:type="character" w:customStyle="1" w:styleId="148">
    <w:name w:val="批注文字 Char"/>
    <w:basedOn w:val="48"/>
    <w:qFormat/>
    <w:uiPriority w:val="0"/>
    <w:rPr>
      <w:rFonts w:eastAsia="宋体"/>
      <w:kern w:val="2"/>
      <w:sz w:val="21"/>
      <w:szCs w:val="24"/>
      <w:lang w:val="en-US" w:eastAsia="zh-CN" w:bidi="ar-SA"/>
    </w:rPr>
  </w:style>
  <w:style w:type="character" w:customStyle="1" w:styleId="149">
    <w:name w:val="标题 Char2"/>
    <w:qFormat/>
    <w:uiPriority w:val="0"/>
    <w:rPr>
      <w:rFonts w:ascii="Cambria" w:hAnsi="Cambria" w:eastAsia="黑体"/>
      <w:bCs/>
      <w:kern w:val="2"/>
      <w:sz w:val="32"/>
      <w:szCs w:val="32"/>
      <w:lang w:val="en-US" w:eastAsia="zh-CN"/>
    </w:rPr>
  </w:style>
  <w:style w:type="character" w:customStyle="1" w:styleId="150">
    <w:name w:val="正文文本缩进 2 Char"/>
    <w:basedOn w:val="48"/>
    <w:link w:val="32"/>
    <w:qFormat/>
    <w:uiPriority w:val="0"/>
    <w:rPr>
      <w:rFonts w:eastAsia="仿宋_GB2312"/>
      <w:kern w:val="2"/>
      <w:sz w:val="21"/>
      <w:szCs w:val="24"/>
    </w:rPr>
  </w:style>
  <w:style w:type="character" w:customStyle="1" w:styleId="151">
    <w:name w:val="文档结构图 Char1"/>
    <w:qFormat/>
    <w:uiPriority w:val="0"/>
    <w:rPr>
      <w:rFonts w:ascii="宋体"/>
      <w:kern w:val="2"/>
      <w:sz w:val="18"/>
      <w:szCs w:val="18"/>
    </w:rPr>
  </w:style>
  <w:style w:type="character" w:customStyle="1" w:styleId="152">
    <w:name w:val="Char Char301"/>
    <w:qFormat/>
    <w:uiPriority w:val="0"/>
    <w:rPr>
      <w:rFonts w:ascii="Cambria" w:hAnsi="Cambria" w:eastAsia="宋体" w:cs="Cambria"/>
      <w:b/>
      <w:bCs/>
      <w:kern w:val="2"/>
      <w:sz w:val="28"/>
      <w:szCs w:val="28"/>
      <w:lang w:val="en-US" w:eastAsia="zh-CN"/>
    </w:rPr>
  </w:style>
  <w:style w:type="character" w:customStyle="1" w:styleId="153">
    <w:name w:val="批注主题 Char"/>
    <w:basedOn w:val="148"/>
    <w:link w:val="45"/>
    <w:qFormat/>
    <w:uiPriority w:val="0"/>
  </w:style>
  <w:style w:type="character" w:customStyle="1" w:styleId="154">
    <w:name w:val="标题 2 Char Char Char"/>
    <w:basedOn w:val="48"/>
    <w:qFormat/>
    <w:uiPriority w:val="0"/>
    <w:rPr>
      <w:rFonts w:ascii="Arial" w:hAnsi="Arial" w:eastAsia="黑体" w:cs="Arial"/>
      <w:sz w:val="32"/>
      <w:szCs w:val="32"/>
      <w:lang w:val="en-US" w:eastAsia="zh-CN" w:bidi="ar-SA"/>
    </w:rPr>
  </w:style>
  <w:style w:type="character" w:customStyle="1" w:styleId="155">
    <w:name w:val="Intense Quote Char"/>
    <w:qFormat/>
    <w:locked/>
    <w:uiPriority w:val="0"/>
    <w:rPr>
      <w:b/>
      <w:bCs/>
      <w:i/>
      <w:iCs/>
      <w:color w:val="4F81BD"/>
      <w:kern w:val="2"/>
      <w:sz w:val="22"/>
      <w:szCs w:val="22"/>
    </w:rPr>
  </w:style>
  <w:style w:type="character" w:customStyle="1" w:styleId="156">
    <w:name w:val="批注框文本 Char1"/>
    <w:qFormat/>
    <w:uiPriority w:val="0"/>
    <w:rPr>
      <w:kern w:val="2"/>
      <w:sz w:val="18"/>
      <w:szCs w:val="18"/>
    </w:rPr>
  </w:style>
  <w:style w:type="character" w:customStyle="1" w:styleId="157">
    <w:name w:val="sect1.2.3 Char1"/>
    <w:qFormat/>
    <w:uiPriority w:val="0"/>
    <w:rPr>
      <w:rFonts w:eastAsia="宋体"/>
      <w:b/>
      <w:bCs/>
      <w:kern w:val="2"/>
      <w:sz w:val="32"/>
      <w:szCs w:val="32"/>
      <w:lang w:val="en-US" w:eastAsia="zh-CN" w:bidi="ar-SA"/>
    </w:rPr>
  </w:style>
  <w:style w:type="character" w:customStyle="1" w:styleId="158">
    <w:name w:val="标题 7 Char1"/>
    <w:qFormat/>
    <w:uiPriority w:val="0"/>
    <w:rPr>
      <w:rFonts w:ascii="Calibri" w:hAnsi="Calibri" w:eastAsia="宋体"/>
      <w:b/>
      <w:bCs/>
      <w:kern w:val="2"/>
      <w:sz w:val="24"/>
      <w:szCs w:val="24"/>
      <w:lang w:val="en-US" w:eastAsia="zh-CN" w:bidi="ar-SA"/>
    </w:rPr>
  </w:style>
  <w:style w:type="character" w:customStyle="1" w:styleId="159">
    <w:name w:val="标题5 Char Char"/>
    <w:link w:val="160"/>
    <w:qFormat/>
    <w:uiPriority w:val="0"/>
    <w:rPr>
      <w:rFonts w:ascii="Arial" w:hAnsi="Arial"/>
      <w:b/>
      <w:bCs/>
      <w:sz w:val="24"/>
      <w:szCs w:val="32"/>
    </w:rPr>
  </w:style>
  <w:style w:type="paragraph" w:customStyle="1" w:styleId="160">
    <w:name w:val="标题5"/>
    <w:basedOn w:val="7"/>
    <w:link w:val="159"/>
    <w:qFormat/>
    <w:uiPriority w:val="0"/>
    <w:pPr>
      <w:keepNext/>
      <w:keepLines/>
      <w:tabs>
        <w:tab w:val="left" w:pos="1903"/>
      </w:tabs>
      <w:wordWrap/>
      <w:spacing w:before="260" w:after="260" w:line="413" w:lineRule="auto"/>
      <w:ind w:left="1903" w:hanging="420"/>
    </w:pPr>
    <w:rPr>
      <w:rFonts w:ascii="Arial" w:hAnsi="Arial" w:eastAsiaTheme="minorEastAsia" w:cstheme="minorBidi"/>
      <w:bCs/>
      <w:sz w:val="24"/>
      <w:szCs w:val="32"/>
    </w:rPr>
  </w:style>
  <w:style w:type="character" w:customStyle="1" w:styleId="161">
    <w:name w:val="批注文字 Char1"/>
    <w:qFormat/>
    <w:uiPriority w:val="0"/>
    <w:rPr>
      <w:kern w:val="2"/>
      <w:sz w:val="21"/>
    </w:rPr>
  </w:style>
  <w:style w:type="character" w:customStyle="1" w:styleId="162">
    <w:name w:val="标题 9 Char1"/>
    <w:qFormat/>
    <w:uiPriority w:val="0"/>
    <w:rPr>
      <w:rFonts w:ascii="Cambria" w:hAnsi="Cambria" w:eastAsia="宋体"/>
      <w:kern w:val="2"/>
      <w:sz w:val="21"/>
      <w:szCs w:val="21"/>
      <w:lang w:val="en-US" w:eastAsia="zh-CN" w:bidi="ar-SA"/>
    </w:rPr>
  </w:style>
  <w:style w:type="character" w:customStyle="1" w:styleId="163">
    <w:name w:val="标题 Char"/>
    <w:basedOn w:val="48"/>
    <w:link w:val="44"/>
    <w:qFormat/>
    <w:uiPriority w:val="0"/>
    <w:rPr>
      <w:rFonts w:ascii="Cambria" w:hAnsi="Cambria"/>
      <w:b/>
      <w:bCs/>
      <w:kern w:val="2"/>
      <w:sz w:val="32"/>
      <w:szCs w:val="32"/>
    </w:rPr>
  </w:style>
  <w:style w:type="character" w:customStyle="1" w:styleId="164">
    <w:name w:val="日期 Char2"/>
    <w:qFormat/>
    <w:uiPriority w:val="0"/>
    <w:rPr>
      <w:rFonts w:eastAsia="宋体"/>
      <w:kern w:val="2"/>
      <w:sz w:val="21"/>
      <w:szCs w:val="24"/>
      <w:lang w:val="en-US" w:eastAsia="zh-CN" w:bidi="ar-SA"/>
    </w:rPr>
  </w:style>
  <w:style w:type="character" w:customStyle="1" w:styleId="165">
    <w:name w:val="引用 Char1"/>
    <w:basedOn w:val="48"/>
    <w:qFormat/>
    <w:uiPriority w:val="0"/>
    <w:rPr>
      <w:i/>
      <w:iCs/>
      <w:color w:val="000000"/>
      <w:kern w:val="2"/>
      <w:sz w:val="21"/>
      <w:szCs w:val="24"/>
    </w:rPr>
  </w:style>
  <w:style w:type="character" w:customStyle="1" w:styleId="166">
    <w:name w:val="正文1 Char"/>
    <w:link w:val="167"/>
    <w:qFormat/>
    <w:uiPriority w:val="99"/>
    <w:rPr>
      <w:rFonts w:ascii="宋体" w:hAnsi="宋体" w:eastAsia="宋体"/>
      <w:kern w:val="2"/>
      <w:sz w:val="21"/>
      <w:szCs w:val="24"/>
    </w:rPr>
  </w:style>
  <w:style w:type="paragraph" w:customStyle="1" w:styleId="167">
    <w:name w:val="正文1"/>
    <w:basedOn w:val="1"/>
    <w:link w:val="166"/>
    <w:qFormat/>
    <w:uiPriority w:val="99"/>
    <w:pPr>
      <w:wordWrap w:val="0"/>
      <w:spacing w:line="400" w:lineRule="exact"/>
      <w:jc w:val="both"/>
    </w:pPr>
    <w:rPr>
      <w:rFonts w:ascii="宋体" w:hAnsi="宋体" w:cstheme="minorBidi"/>
      <w:kern w:val="2"/>
      <w:szCs w:val="24"/>
    </w:rPr>
  </w:style>
  <w:style w:type="character" w:customStyle="1" w:styleId="168">
    <w:name w:val="标题4 Char Char"/>
    <w:link w:val="169"/>
    <w:qFormat/>
    <w:uiPriority w:val="0"/>
    <w:rPr>
      <w:rFonts w:ascii="Arial" w:hAnsi="Arial"/>
      <w:b/>
      <w:bCs/>
      <w:sz w:val="24"/>
      <w:szCs w:val="32"/>
    </w:rPr>
  </w:style>
  <w:style w:type="paragraph" w:customStyle="1" w:styleId="169">
    <w:name w:val="标题4"/>
    <w:basedOn w:val="6"/>
    <w:next w:val="26"/>
    <w:link w:val="168"/>
    <w:qFormat/>
    <w:uiPriority w:val="0"/>
    <w:pPr>
      <w:keepNext/>
      <w:keepLines/>
      <w:tabs>
        <w:tab w:val="left" w:pos="1483"/>
      </w:tabs>
      <w:spacing w:before="260" w:after="260" w:line="413" w:lineRule="auto"/>
      <w:ind w:left="840" w:hanging="420"/>
      <w:jc w:val="both"/>
    </w:pPr>
    <w:rPr>
      <w:rFonts w:ascii="Arial" w:hAnsi="Arial" w:eastAsiaTheme="minorEastAsia" w:cstheme="minorBidi"/>
      <w:sz w:val="24"/>
    </w:rPr>
  </w:style>
  <w:style w:type="character" w:customStyle="1" w:styleId="170">
    <w:name w:val="Char Char21"/>
    <w:basedOn w:val="48"/>
    <w:qFormat/>
    <w:uiPriority w:val="0"/>
    <w:rPr>
      <w:rFonts w:eastAsia="金桥简标宋"/>
      <w:kern w:val="44"/>
      <w:sz w:val="36"/>
      <w:szCs w:val="36"/>
      <w:lang w:val="en-US" w:eastAsia="zh-CN" w:bidi="ar-SA"/>
    </w:rPr>
  </w:style>
  <w:style w:type="character" w:customStyle="1" w:styleId="171">
    <w:name w:val="书籍标题2"/>
    <w:qFormat/>
    <w:uiPriority w:val="0"/>
    <w:rPr>
      <w:b/>
      <w:bCs/>
      <w:smallCaps/>
      <w:spacing w:val="5"/>
    </w:rPr>
  </w:style>
  <w:style w:type="character" w:customStyle="1" w:styleId="172">
    <w:name w:val="明显参考2"/>
    <w:qFormat/>
    <w:uiPriority w:val="0"/>
    <w:rPr>
      <w:b/>
      <w:bCs/>
      <w:smallCaps/>
      <w:color w:val="C0504D"/>
      <w:spacing w:val="5"/>
      <w:u w:val="single"/>
    </w:rPr>
  </w:style>
  <w:style w:type="character" w:customStyle="1" w:styleId="173">
    <w:name w:val="批注文字 Char Char"/>
    <w:basedOn w:val="48"/>
    <w:qFormat/>
    <w:uiPriority w:val="0"/>
    <w:rPr>
      <w:rFonts w:ascii="宋体" w:hAnsi="Times New Roman" w:eastAsia="宋体" w:cs="Times New Roman"/>
      <w:sz w:val="28"/>
      <w:szCs w:val="20"/>
    </w:rPr>
  </w:style>
  <w:style w:type="character" w:customStyle="1" w:styleId="174">
    <w:name w:val="Char Char20"/>
    <w:basedOn w:val="48"/>
    <w:qFormat/>
    <w:uiPriority w:val="0"/>
    <w:rPr>
      <w:rFonts w:ascii="Arial" w:hAnsi="Arial" w:eastAsia="黑体" w:cs="Arial"/>
      <w:sz w:val="32"/>
      <w:szCs w:val="32"/>
      <w:lang w:val="en-US" w:eastAsia="zh-CN" w:bidi="ar-SA"/>
    </w:rPr>
  </w:style>
  <w:style w:type="character" w:customStyle="1" w:styleId="175">
    <w:name w:val="批注框文本 Char"/>
    <w:link w:val="33"/>
    <w:qFormat/>
    <w:uiPriority w:val="0"/>
    <w:rPr>
      <w:rFonts w:eastAsia="宋体"/>
      <w:kern w:val="2"/>
      <w:sz w:val="18"/>
      <w:szCs w:val="18"/>
    </w:rPr>
  </w:style>
  <w:style w:type="character" w:customStyle="1" w:styleId="176">
    <w:name w:val="不明显参考2"/>
    <w:qFormat/>
    <w:uiPriority w:val="0"/>
    <w:rPr>
      <w:smallCaps/>
      <w:color w:val="C0504D"/>
      <w:u w:val="single"/>
    </w:rPr>
  </w:style>
  <w:style w:type="character" w:customStyle="1" w:styleId="177">
    <w:name w:val="明显引用 Char1"/>
    <w:basedOn w:val="48"/>
    <w:qFormat/>
    <w:uiPriority w:val="0"/>
    <w:rPr>
      <w:b/>
      <w:bCs/>
      <w:i/>
      <w:iCs/>
      <w:color w:val="4F81BD"/>
      <w:kern w:val="2"/>
      <w:sz w:val="21"/>
      <w:szCs w:val="24"/>
    </w:rPr>
  </w:style>
  <w:style w:type="character" w:customStyle="1" w:styleId="178">
    <w:name w:val="标题 3 Char1"/>
    <w:qFormat/>
    <w:uiPriority w:val="0"/>
    <w:rPr>
      <w:b/>
      <w:bCs/>
      <w:kern w:val="2"/>
      <w:sz w:val="21"/>
      <w:szCs w:val="32"/>
    </w:rPr>
  </w:style>
  <w:style w:type="character" w:customStyle="1" w:styleId="179">
    <w:name w:val="标题 4 Char1"/>
    <w:qFormat/>
    <w:uiPriority w:val="0"/>
    <w:rPr>
      <w:rFonts w:ascii="Arial" w:hAnsi="Arial"/>
      <w:b/>
      <w:bCs/>
      <w:kern w:val="2"/>
      <w:sz w:val="21"/>
      <w:szCs w:val="28"/>
    </w:rPr>
  </w:style>
  <w:style w:type="character" w:customStyle="1" w:styleId="180">
    <w:name w:val="标题 5 Char1"/>
    <w:qFormat/>
    <w:uiPriority w:val="0"/>
    <w:rPr>
      <w:rFonts w:ascii="Calibri" w:hAnsi="Calibri" w:eastAsia="宋体"/>
      <w:b/>
      <w:bCs/>
      <w:kern w:val="2"/>
      <w:sz w:val="28"/>
      <w:szCs w:val="28"/>
      <w:lang w:val="en-US" w:eastAsia="zh-CN" w:bidi="ar-SA"/>
    </w:rPr>
  </w:style>
  <w:style w:type="character" w:customStyle="1" w:styleId="181">
    <w:name w:val="标题 6 Char1"/>
    <w:qFormat/>
    <w:uiPriority w:val="0"/>
    <w:rPr>
      <w:rFonts w:ascii="Cambria" w:hAnsi="Cambria" w:eastAsia="宋体"/>
      <w:b/>
      <w:bCs/>
      <w:kern w:val="2"/>
      <w:sz w:val="24"/>
      <w:szCs w:val="24"/>
      <w:lang w:val="en-US" w:eastAsia="zh-CN" w:bidi="ar-SA"/>
    </w:rPr>
  </w:style>
  <w:style w:type="character" w:customStyle="1" w:styleId="182">
    <w:name w:val="标题 8 Char1"/>
    <w:qFormat/>
    <w:uiPriority w:val="0"/>
    <w:rPr>
      <w:rFonts w:ascii="Cambria" w:hAnsi="Cambria" w:eastAsia="宋体"/>
      <w:kern w:val="2"/>
      <w:sz w:val="24"/>
      <w:szCs w:val="24"/>
      <w:lang w:val="en-US" w:eastAsia="zh-CN" w:bidi="ar-SA"/>
    </w:rPr>
  </w:style>
  <w:style w:type="character" w:customStyle="1" w:styleId="183">
    <w:name w:val="副标题 Char2"/>
    <w:qFormat/>
    <w:uiPriority w:val="0"/>
    <w:rPr>
      <w:rFonts w:ascii="Calibri Light" w:hAnsi="Calibri Light" w:cs="Times New Roman"/>
      <w:b/>
      <w:bCs/>
      <w:kern w:val="28"/>
      <w:sz w:val="32"/>
      <w:szCs w:val="32"/>
    </w:rPr>
  </w:style>
  <w:style w:type="character" w:customStyle="1" w:styleId="184">
    <w:name w:val="副标题 Char3"/>
    <w:qFormat/>
    <w:uiPriority w:val="0"/>
    <w:rPr>
      <w:rFonts w:ascii="Cambria" w:hAnsi="Cambria"/>
      <w:b/>
      <w:bCs/>
      <w:kern w:val="28"/>
      <w:sz w:val="32"/>
      <w:szCs w:val="32"/>
      <w:lang w:bidi="ar-SA"/>
    </w:rPr>
  </w:style>
  <w:style w:type="character" w:customStyle="1" w:styleId="185">
    <w:name w:val="Char Char40"/>
    <w:qFormat/>
    <w:uiPriority w:val="0"/>
    <w:rPr>
      <w:rFonts w:eastAsia="宋体"/>
      <w:b/>
      <w:bCs/>
      <w:kern w:val="2"/>
      <w:sz w:val="32"/>
      <w:szCs w:val="32"/>
      <w:lang w:val="en-US" w:eastAsia="zh-CN" w:bidi="ar-SA"/>
    </w:rPr>
  </w:style>
  <w:style w:type="character" w:customStyle="1" w:styleId="186">
    <w:name w:val="页脚 Char Char"/>
    <w:qFormat/>
    <w:uiPriority w:val="0"/>
    <w:rPr>
      <w:rFonts w:eastAsia="宋体"/>
      <w:kern w:val="2"/>
      <w:sz w:val="18"/>
      <w:lang w:val="en-US" w:eastAsia="zh-CN" w:bidi="ar-SA"/>
    </w:rPr>
  </w:style>
  <w:style w:type="character" w:customStyle="1" w:styleId="187">
    <w:name w:val="普通(网站) Char Char"/>
    <w:qFormat/>
    <w:uiPriority w:val="0"/>
    <w:rPr>
      <w:rFonts w:ascii="宋体" w:hAnsi="宋体" w:eastAsia="宋体"/>
      <w:sz w:val="24"/>
      <w:lang w:val="en-US" w:eastAsia="zh-CN" w:bidi="ar-SA"/>
    </w:rPr>
  </w:style>
  <w:style w:type="character" w:customStyle="1" w:styleId="188">
    <w:name w:val="Char Char201"/>
    <w:qFormat/>
    <w:uiPriority w:val="0"/>
    <w:rPr>
      <w:rFonts w:eastAsia="宋体"/>
      <w:kern w:val="2"/>
      <w:sz w:val="18"/>
      <w:szCs w:val="18"/>
      <w:lang w:val="en-US" w:eastAsia="zh-CN"/>
    </w:rPr>
  </w:style>
  <w:style w:type="character" w:customStyle="1" w:styleId="189">
    <w:name w:val="Body Text Char"/>
    <w:qFormat/>
    <w:locked/>
    <w:uiPriority w:val="0"/>
  </w:style>
  <w:style w:type="character" w:customStyle="1" w:styleId="190">
    <w:name w:val="Char Char221"/>
    <w:qFormat/>
    <w:uiPriority w:val="0"/>
    <w:rPr>
      <w:lang w:bidi="ar-SA"/>
    </w:rPr>
  </w:style>
  <w:style w:type="character" w:customStyle="1" w:styleId="191">
    <w:name w:val="Char Char27"/>
    <w:qFormat/>
    <w:uiPriority w:val="0"/>
    <w:rPr>
      <w:rFonts w:ascii="Calibri" w:hAnsi="Calibri" w:eastAsia="宋体"/>
      <w:b/>
      <w:bCs/>
      <w:kern w:val="2"/>
      <w:sz w:val="24"/>
      <w:szCs w:val="24"/>
      <w:lang w:val="en-US" w:eastAsia="zh-CN" w:bidi="ar-SA"/>
    </w:rPr>
  </w:style>
  <w:style w:type="character" w:customStyle="1" w:styleId="192">
    <w:name w:val="Document Map Char"/>
    <w:qFormat/>
    <w:locked/>
    <w:uiPriority w:val="0"/>
    <w:rPr>
      <w:rFonts w:ascii="宋体" w:cs="宋体"/>
      <w:kern w:val="2"/>
      <w:sz w:val="18"/>
      <w:szCs w:val="18"/>
    </w:rPr>
  </w:style>
  <w:style w:type="character" w:customStyle="1" w:styleId="193">
    <w:name w:val="正文文本 3 Char"/>
    <w:basedOn w:val="48"/>
    <w:link w:val="18"/>
    <w:qFormat/>
    <w:uiPriority w:val="0"/>
    <w:rPr>
      <w:rFonts w:ascii="仿宋_GB2312" w:hAnsi="宋体" w:eastAsia="仿宋_GB2312"/>
      <w:sz w:val="21"/>
      <w:szCs w:val="21"/>
      <w:u w:val="single"/>
    </w:rPr>
  </w:style>
  <w:style w:type="character" w:customStyle="1" w:styleId="194">
    <w:name w:val="批注主题 Char2"/>
    <w:qFormat/>
    <w:uiPriority w:val="0"/>
    <w:rPr>
      <w:b/>
      <w:bCs/>
      <w:kern w:val="2"/>
      <w:sz w:val="21"/>
      <w:szCs w:val="24"/>
    </w:rPr>
  </w:style>
  <w:style w:type="character" w:customStyle="1" w:styleId="195">
    <w:name w:val="Char Char37"/>
    <w:qFormat/>
    <w:uiPriority w:val="0"/>
    <w:rPr>
      <w:rFonts w:ascii="Cambria" w:hAnsi="Cambria" w:eastAsia="宋体"/>
      <w:b/>
      <w:bCs/>
      <w:kern w:val="2"/>
      <w:sz w:val="24"/>
      <w:szCs w:val="24"/>
      <w:lang w:val="en-US" w:eastAsia="zh-CN" w:bidi="ar-SA"/>
    </w:rPr>
  </w:style>
  <w:style w:type="character" w:customStyle="1" w:styleId="196">
    <w:name w:val="Char Char24"/>
    <w:qFormat/>
    <w:uiPriority w:val="0"/>
    <w:rPr>
      <w:rFonts w:ascii="Cambria" w:hAnsi="Cambria"/>
      <w:b/>
      <w:bCs/>
      <w:kern w:val="28"/>
      <w:sz w:val="32"/>
      <w:szCs w:val="32"/>
      <w:lang w:bidi="ar-SA"/>
    </w:rPr>
  </w:style>
  <w:style w:type="character" w:customStyle="1" w:styleId="197">
    <w:name w:val="Blockquote Char Char"/>
    <w:qFormat/>
    <w:uiPriority w:val="0"/>
    <w:rPr>
      <w:rFonts w:eastAsia="宋体"/>
      <w:sz w:val="24"/>
      <w:lang w:val="en-US" w:eastAsia="zh-CN" w:bidi="ar-SA"/>
    </w:rPr>
  </w:style>
  <w:style w:type="character" w:customStyle="1" w:styleId="198">
    <w:name w:val="Char Char331"/>
    <w:qFormat/>
    <w:uiPriority w:val="0"/>
    <w:rPr>
      <w:rFonts w:ascii="Calibri" w:hAnsi="Calibri" w:eastAsia="宋体" w:cs="Calibri"/>
      <w:b/>
      <w:bCs/>
      <w:kern w:val="44"/>
      <w:sz w:val="44"/>
      <w:szCs w:val="44"/>
      <w:lang w:val="en-US" w:eastAsia="zh-CN"/>
    </w:rPr>
  </w:style>
  <w:style w:type="character" w:customStyle="1" w:styleId="199">
    <w:name w:val="Char Char211"/>
    <w:qFormat/>
    <w:uiPriority w:val="0"/>
    <w:rPr>
      <w:kern w:val="2"/>
      <w:sz w:val="18"/>
      <w:szCs w:val="18"/>
    </w:rPr>
  </w:style>
  <w:style w:type="character" w:customStyle="1" w:styleId="200">
    <w:name w:val="Char Char35"/>
    <w:qFormat/>
    <w:uiPriority w:val="0"/>
    <w:rPr>
      <w:rFonts w:ascii="Cambria" w:hAnsi="Cambria" w:eastAsia="宋体"/>
      <w:kern w:val="2"/>
      <w:sz w:val="24"/>
      <w:szCs w:val="24"/>
      <w:lang w:val="en-US" w:eastAsia="zh-CN" w:bidi="ar-SA"/>
    </w:rPr>
  </w:style>
  <w:style w:type="character" w:customStyle="1" w:styleId="201">
    <w:name w:val="Char Char291"/>
    <w:qFormat/>
    <w:uiPriority w:val="0"/>
    <w:rPr>
      <w:rFonts w:ascii="Calibri" w:hAnsi="Calibri" w:eastAsia="宋体" w:cs="Calibri"/>
      <w:b/>
      <w:bCs/>
      <w:kern w:val="2"/>
      <w:sz w:val="28"/>
      <w:szCs w:val="28"/>
      <w:lang w:val="en-US" w:eastAsia="zh-CN"/>
    </w:rPr>
  </w:style>
  <w:style w:type="character" w:customStyle="1" w:styleId="202">
    <w:name w:val="Char Char41"/>
    <w:qFormat/>
    <w:uiPriority w:val="0"/>
    <w:rPr>
      <w:rFonts w:ascii="黑体" w:hAnsi="黑体" w:eastAsia="黑体"/>
      <w:bCs/>
      <w:kern w:val="2"/>
      <w:sz w:val="28"/>
      <w:szCs w:val="32"/>
      <w:lang w:bidi="ar-SA"/>
    </w:rPr>
  </w:style>
  <w:style w:type="character" w:customStyle="1" w:styleId="203">
    <w:name w:val="Char Char32"/>
    <w:qFormat/>
    <w:uiPriority w:val="0"/>
    <w:rPr>
      <w:rFonts w:ascii="Cambria" w:hAnsi="Cambria" w:eastAsia="宋体"/>
      <w:b/>
      <w:bCs/>
      <w:kern w:val="2"/>
      <w:sz w:val="32"/>
      <w:szCs w:val="32"/>
      <w:lang w:val="en-US" w:eastAsia="zh-CN" w:bidi="ar-SA"/>
    </w:rPr>
  </w:style>
  <w:style w:type="character" w:customStyle="1" w:styleId="204">
    <w:name w:val="Footer Char"/>
    <w:qFormat/>
    <w:locked/>
    <w:uiPriority w:val="0"/>
    <w:rPr>
      <w:kern w:val="2"/>
      <w:sz w:val="18"/>
      <w:szCs w:val="18"/>
    </w:rPr>
  </w:style>
  <w:style w:type="character" w:customStyle="1" w:styleId="205">
    <w:name w:val="Char Char42"/>
    <w:qFormat/>
    <w:uiPriority w:val="0"/>
    <w:rPr>
      <w:rFonts w:eastAsia="宋体"/>
      <w:b/>
      <w:bCs/>
      <w:kern w:val="44"/>
      <w:sz w:val="44"/>
      <w:szCs w:val="44"/>
      <w:lang w:val="en-US" w:eastAsia="zh-CN" w:bidi="ar-SA"/>
    </w:rPr>
  </w:style>
  <w:style w:type="character" w:customStyle="1" w:styleId="206">
    <w:name w:val="Char Char19"/>
    <w:qFormat/>
    <w:uiPriority w:val="0"/>
    <w:rPr>
      <w:rFonts w:eastAsia="宋体"/>
      <w:kern w:val="2"/>
      <w:sz w:val="21"/>
      <w:szCs w:val="24"/>
      <w:lang w:val="en-US" w:eastAsia="zh-CN" w:bidi="ar-SA"/>
    </w:rPr>
  </w:style>
  <w:style w:type="character" w:customStyle="1" w:styleId="207">
    <w:name w:val="Quote Char"/>
    <w:qFormat/>
    <w:locked/>
    <w:uiPriority w:val="0"/>
    <w:rPr>
      <w:i/>
      <w:iCs/>
      <w:color w:val="000000"/>
      <w:kern w:val="2"/>
      <w:sz w:val="22"/>
      <w:szCs w:val="22"/>
    </w:rPr>
  </w:style>
  <w:style w:type="character" w:customStyle="1" w:styleId="208">
    <w:name w:val="Subtitle Char"/>
    <w:qFormat/>
    <w:locked/>
    <w:uiPriority w:val="0"/>
    <w:rPr>
      <w:rFonts w:ascii="Cambria" w:hAnsi="Cambria" w:cs="Cambria"/>
      <w:b/>
      <w:bCs/>
      <w:kern w:val="28"/>
      <w:sz w:val="32"/>
      <w:szCs w:val="32"/>
    </w:rPr>
  </w:style>
  <w:style w:type="character" w:customStyle="1" w:styleId="209">
    <w:name w:val="Title Char"/>
    <w:qFormat/>
    <w:locked/>
    <w:uiPriority w:val="0"/>
    <w:rPr>
      <w:rFonts w:ascii="Cambria" w:hAnsi="Cambria" w:cs="Cambria"/>
      <w:b/>
      <w:bCs/>
      <w:kern w:val="2"/>
      <w:sz w:val="32"/>
      <w:szCs w:val="32"/>
    </w:rPr>
  </w:style>
  <w:style w:type="character" w:customStyle="1" w:styleId="210">
    <w:name w:val="Date Char"/>
    <w:qFormat/>
    <w:locked/>
    <w:uiPriority w:val="0"/>
    <w:rPr>
      <w:rFonts w:eastAsia="宋体"/>
      <w:kern w:val="2"/>
      <w:sz w:val="24"/>
      <w:szCs w:val="24"/>
      <w:lang w:val="en-US" w:eastAsia="zh-CN"/>
    </w:rPr>
  </w:style>
  <w:style w:type="character" w:customStyle="1" w:styleId="211">
    <w:name w:val="Char Char241"/>
    <w:qFormat/>
    <w:uiPriority w:val="0"/>
    <w:rPr>
      <w:rFonts w:ascii="Cambria" w:hAnsi="Cambria" w:cs="Cambria"/>
      <w:b/>
      <w:bCs/>
      <w:kern w:val="28"/>
      <w:sz w:val="32"/>
      <w:szCs w:val="32"/>
    </w:rPr>
  </w:style>
  <w:style w:type="character" w:customStyle="1" w:styleId="212">
    <w:name w:val="Char Char191"/>
    <w:qFormat/>
    <w:uiPriority w:val="0"/>
    <w:rPr>
      <w:rFonts w:eastAsia="宋体"/>
      <w:kern w:val="2"/>
      <w:sz w:val="24"/>
      <w:szCs w:val="24"/>
      <w:lang w:val="en-US" w:eastAsia="zh-CN"/>
    </w:rPr>
  </w:style>
  <w:style w:type="character" w:customStyle="1" w:styleId="213">
    <w:name w:val="Char Char321"/>
    <w:qFormat/>
    <w:uiPriority w:val="0"/>
    <w:rPr>
      <w:rFonts w:ascii="Cambria" w:hAnsi="Cambria" w:eastAsia="宋体" w:cs="Cambria"/>
      <w:b/>
      <w:bCs/>
      <w:kern w:val="2"/>
      <w:sz w:val="32"/>
      <w:szCs w:val="32"/>
      <w:lang w:val="en-US" w:eastAsia="zh-CN"/>
    </w:rPr>
  </w:style>
  <w:style w:type="character" w:customStyle="1" w:styleId="214">
    <w:name w:val="Char Char231"/>
    <w:qFormat/>
    <w:uiPriority w:val="0"/>
    <w:rPr>
      <w:rFonts w:ascii="Cambria" w:hAnsi="Cambria" w:cs="Cambria"/>
      <w:b/>
      <w:bCs/>
      <w:kern w:val="2"/>
      <w:sz w:val="32"/>
      <w:szCs w:val="32"/>
    </w:rPr>
  </w:style>
  <w:style w:type="character" w:customStyle="1" w:styleId="215">
    <w:name w:val="Char Char281"/>
    <w:qFormat/>
    <w:uiPriority w:val="0"/>
    <w:rPr>
      <w:rFonts w:ascii="Cambria" w:hAnsi="Cambria" w:eastAsia="宋体" w:cs="Cambria"/>
      <w:b/>
      <w:bCs/>
      <w:kern w:val="2"/>
      <w:sz w:val="24"/>
      <w:szCs w:val="24"/>
      <w:lang w:val="en-US" w:eastAsia="zh-CN"/>
    </w:rPr>
  </w:style>
  <w:style w:type="character" w:customStyle="1" w:styleId="216">
    <w:name w:val="Char Char311"/>
    <w:qFormat/>
    <w:uiPriority w:val="0"/>
    <w:rPr>
      <w:rFonts w:ascii="Calibri" w:hAnsi="Calibri" w:eastAsia="宋体" w:cs="Calibri"/>
      <w:b/>
      <w:bCs/>
      <w:kern w:val="2"/>
      <w:sz w:val="32"/>
      <w:szCs w:val="32"/>
      <w:lang w:val="en-US" w:eastAsia="zh-CN"/>
    </w:rPr>
  </w:style>
  <w:style w:type="character" w:customStyle="1" w:styleId="217">
    <w:name w:val="Char Char261"/>
    <w:qFormat/>
    <w:uiPriority w:val="0"/>
    <w:rPr>
      <w:rFonts w:ascii="Cambria" w:hAnsi="Cambria" w:eastAsia="宋体" w:cs="Cambria"/>
      <w:kern w:val="2"/>
      <w:sz w:val="24"/>
      <w:szCs w:val="24"/>
      <w:lang w:val="en-US" w:eastAsia="zh-CN"/>
    </w:rPr>
  </w:style>
  <w:style w:type="character" w:customStyle="1" w:styleId="218">
    <w:name w:val="Char Char251"/>
    <w:qFormat/>
    <w:uiPriority w:val="0"/>
    <w:rPr>
      <w:rFonts w:ascii="Cambria" w:hAnsi="Cambria" w:eastAsia="宋体" w:cs="Cambria"/>
      <w:kern w:val="2"/>
      <w:sz w:val="21"/>
      <w:szCs w:val="21"/>
      <w:lang w:val="en-US" w:eastAsia="zh-CN"/>
    </w:rPr>
  </w:style>
  <w:style w:type="character" w:customStyle="1" w:styleId="219">
    <w:name w:val="Balloon Text Char"/>
    <w:qFormat/>
    <w:locked/>
    <w:uiPriority w:val="0"/>
    <w:rPr>
      <w:rFonts w:eastAsia="宋体"/>
      <w:kern w:val="2"/>
      <w:sz w:val="18"/>
      <w:szCs w:val="18"/>
      <w:lang w:val="en-US" w:eastAsia="zh-CN"/>
    </w:rPr>
  </w:style>
  <w:style w:type="character" w:customStyle="1" w:styleId="220">
    <w:name w:val="Char Char271"/>
    <w:qFormat/>
    <w:uiPriority w:val="0"/>
    <w:rPr>
      <w:rFonts w:ascii="Calibri" w:hAnsi="Calibri" w:eastAsia="宋体" w:cs="Calibri"/>
      <w:b/>
      <w:bCs/>
      <w:kern w:val="2"/>
      <w:sz w:val="24"/>
      <w:szCs w:val="24"/>
      <w:lang w:val="en-US" w:eastAsia="zh-CN"/>
    </w:rPr>
  </w:style>
  <w:style w:type="character" w:customStyle="1" w:styleId="221">
    <w:name w:val="正文文本 3 Char1"/>
    <w:basedOn w:val="48"/>
    <w:link w:val="18"/>
    <w:semiHidden/>
    <w:qFormat/>
    <w:uiPriority w:val="99"/>
    <w:rPr>
      <w:rFonts w:ascii="Times New Roman" w:hAnsi="Times New Roman" w:eastAsia="宋体" w:cs="Times New Roman"/>
      <w:sz w:val="16"/>
      <w:szCs w:val="16"/>
    </w:rPr>
  </w:style>
  <w:style w:type="character" w:customStyle="1" w:styleId="222">
    <w:name w:val="正文首行缩进 Char"/>
    <w:basedOn w:val="90"/>
    <w:link w:val="2"/>
    <w:qFormat/>
    <w:uiPriority w:val="0"/>
    <w:rPr>
      <w:sz w:val="24"/>
    </w:rPr>
  </w:style>
  <w:style w:type="character" w:customStyle="1" w:styleId="223">
    <w:name w:val="批注框文本 Char3"/>
    <w:basedOn w:val="48"/>
    <w:link w:val="33"/>
    <w:semiHidden/>
    <w:qFormat/>
    <w:uiPriority w:val="99"/>
    <w:rPr>
      <w:rFonts w:ascii="Times New Roman" w:hAnsi="Times New Roman" w:eastAsia="宋体" w:cs="Times New Roman"/>
      <w:sz w:val="18"/>
      <w:szCs w:val="18"/>
    </w:rPr>
  </w:style>
  <w:style w:type="character" w:customStyle="1" w:styleId="224">
    <w:name w:val="批注文字 Char3"/>
    <w:basedOn w:val="48"/>
    <w:link w:val="17"/>
    <w:semiHidden/>
    <w:qFormat/>
    <w:uiPriority w:val="99"/>
    <w:rPr>
      <w:rFonts w:ascii="Times New Roman" w:hAnsi="Times New Roman" w:eastAsia="宋体" w:cs="Times New Roman"/>
      <w:sz w:val="21"/>
    </w:rPr>
  </w:style>
  <w:style w:type="character" w:customStyle="1" w:styleId="225">
    <w:name w:val="批注主题 Char3"/>
    <w:basedOn w:val="224"/>
    <w:link w:val="45"/>
    <w:semiHidden/>
    <w:qFormat/>
    <w:uiPriority w:val="99"/>
    <w:rPr>
      <w:b/>
      <w:bCs/>
    </w:rPr>
  </w:style>
  <w:style w:type="character" w:customStyle="1" w:styleId="226">
    <w:name w:val="正文文本缩进 3 Char"/>
    <w:basedOn w:val="48"/>
    <w:link w:val="39"/>
    <w:qFormat/>
    <w:uiPriority w:val="0"/>
    <w:rPr>
      <w:rFonts w:ascii="Times New Roman" w:hAnsi="Times New Roman" w:eastAsia="宋体" w:cs="Times New Roman"/>
      <w:kern w:val="2"/>
      <w:sz w:val="16"/>
      <w:szCs w:val="16"/>
    </w:rPr>
  </w:style>
  <w:style w:type="character" w:customStyle="1" w:styleId="227">
    <w:name w:val="标题 Char3"/>
    <w:basedOn w:val="48"/>
    <w:link w:val="44"/>
    <w:qFormat/>
    <w:uiPriority w:val="10"/>
    <w:rPr>
      <w:rFonts w:eastAsia="宋体" w:asciiTheme="majorHAnsi" w:hAnsiTheme="majorHAnsi" w:cstheme="majorBidi"/>
      <w:b/>
      <w:bCs/>
      <w:sz w:val="32"/>
      <w:szCs w:val="32"/>
    </w:rPr>
  </w:style>
  <w:style w:type="character" w:customStyle="1" w:styleId="228">
    <w:name w:val="正文文本缩进 2 Char1"/>
    <w:basedOn w:val="48"/>
    <w:link w:val="32"/>
    <w:semiHidden/>
    <w:qFormat/>
    <w:uiPriority w:val="99"/>
    <w:rPr>
      <w:rFonts w:ascii="Times New Roman" w:hAnsi="Times New Roman" w:eastAsia="宋体" w:cs="Times New Roman"/>
      <w:sz w:val="21"/>
    </w:rPr>
  </w:style>
  <w:style w:type="character" w:customStyle="1" w:styleId="229">
    <w:name w:val="正文文本 2 Char"/>
    <w:basedOn w:val="48"/>
    <w:link w:val="42"/>
    <w:qFormat/>
    <w:uiPriority w:val="0"/>
    <w:rPr>
      <w:rFonts w:ascii="宋体" w:hAnsi="Times New Roman" w:eastAsia="仿宋_GB2312" w:cs="Times New Roman"/>
      <w:sz w:val="21"/>
    </w:rPr>
  </w:style>
  <w:style w:type="character" w:customStyle="1" w:styleId="230">
    <w:name w:val="正文文本缩进 Char"/>
    <w:basedOn w:val="48"/>
    <w:link w:val="19"/>
    <w:qFormat/>
    <w:uiPriority w:val="0"/>
    <w:rPr>
      <w:rFonts w:ascii="宋体" w:hAnsi="Times New Roman" w:eastAsia="宋体" w:cs="Times New Roman"/>
      <w:sz w:val="24"/>
    </w:rPr>
  </w:style>
  <w:style w:type="paragraph" w:customStyle="1" w:styleId="231">
    <w:name w:val="zbzw2"/>
    <w:basedOn w:val="1"/>
    <w:qFormat/>
    <w:uiPriority w:val="0"/>
    <w:pPr>
      <w:tabs>
        <w:tab w:val="left" w:pos="720"/>
      </w:tabs>
      <w:spacing w:line="380" w:lineRule="exact"/>
      <w:ind w:right="-76" w:firstLine="420" w:firstLineChars="200"/>
      <w:jc w:val="both"/>
    </w:pPr>
    <w:rPr>
      <w:rFonts w:ascii="宋体" w:hAnsi="宋体"/>
      <w:kern w:val="2"/>
      <w:szCs w:val="21"/>
    </w:rPr>
  </w:style>
  <w:style w:type="paragraph" w:customStyle="1" w:styleId="232">
    <w:name w:val="样式 标题 2 + Times New Roman 四号 非加粗 段前: 5 磅 段后: 0 磅 行距: 固定值 20..."/>
    <w:basedOn w:val="6"/>
    <w:qFormat/>
    <w:uiPriority w:val="0"/>
    <w:pPr>
      <w:keepNext/>
      <w:keepLines/>
      <w:tabs>
        <w:tab w:val="left" w:pos="1483"/>
      </w:tabs>
      <w:spacing w:before="100" w:line="400" w:lineRule="exact"/>
      <w:ind w:left="840" w:hanging="420"/>
      <w:jc w:val="both"/>
    </w:pPr>
    <w:rPr>
      <w:rFonts w:ascii="Times New Roman" w:hAnsi="Times New Roman" w:eastAsia="黑体" w:cs="宋体"/>
      <w:b w:val="0"/>
      <w:bCs w:val="0"/>
      <w:sz w:val="28"/>
      <w:szCs w:val="20"/>
    </w:rPr>
  </w:style>
  <w:style w:type="paragraph" w:customStyle="1" w:styleId="233">
    <w:name w:val="目录文字"/>
    <w:basedOn w:val="1"/>
    <w:qFormat/>
    <w:uiPriority w:val="0"/>
    <w:pPr>
      <w:widowControl/>
      <w:spacing w:line="480" w:lineRule="auto"/>
    </w:pPr>
    <w:rPr>
      <w:rFonts w:ascii="宋体" w:hAnsi="宋体" w:cs="宋体"/>
      <w:sz w:val="24"/>
      <w:szCs w:val="24"/>
    </w:rPr>
  </w:style>
  <w:style w:type="paragraph" w:customStyle="1" w:styleId="234">
    <w:name w:val="目录"/>
    <w:basedOn w:val="1"/>
    <w:qFormat/>
    <w:uiPriority w:val="0"/>
    <w:pPr>
      <w:widowControl/>
      <w:spacing w:line="240" w:lineRule="auto"/>
      <w:jc w:val="center"/>
    </w:pPr>
    <w:rPr>
      <w:rFonts w:ascii="宋体" w:cs="宋体"/>
      <w:b/>
      <w:bCs/>
      <w:sz w:val="36"/>
      <w:szCs w:val="36"/>
    </w:rPr>
  </w:style>
  <w:style w:type="paragraph" w:customStyle="1" w:styleId="235">
    <w:name w:val="Char Char Char"/>
    <w:basedOn w:val="1"/>
    <w:qFormat/>
    <w:uiPriority w:val="0"/>
    <w:pPr>
      <w:spacing w:line="240" w:lineRule="auto"/>
      <w:jc w:val="both"/>
    </w:pPr>
    <w:rPr>
      <w:rFonts w:ascii="Tahoma" w:hAnsi="Tahoma"/>
      <w:kern w:val="2"/>
      <w:sz w:val="24"/>
    </w:rPr>
  </w:style>
  <w:style w:type="paragraph" w:customStyle="1" w:styleId="236">
    <w:name w:val="修订1"/>
    <w:qFormat/>
    <w:uiPriority w:val="0"/>
    <w:rPr>
      <w:rFonts w:ascii="Times New Roman" w:hAnsi="Times New Roman" w:eastAsia="宋体" w:cs="Times New Roman"/>
      <w:kern w:val="2"/>
      <w:sz w:val="21"/>
      <w:szCs w:val="24"/>
      <w:lang w:val="en-US" w:eastAsia="zh-CN" w:bidi="ar-SA"/>
    </w:rPr>
  </w:style>
  <w:style w:type="paragraph" w:customStyle="1" w:styleId="237">
    <w:name w:val="空半行"/>
    <w:basedOn w:val="1"/>
    <w:qFormat/>
    <w:uiPriority w:val="0"/>
    <w:pPr>
      <w:adjustRightInd w:val="0"/>
      <w:spacing w:line="120" w:lineRule="exact"/>
      <w:jc w:val="both"/>
      <w:textAlignment w:val="baseline"/>
    </w:pPr>
    <w:rPr>
      <w:rFonts w:eastAsia="仿宋_GB2312"/>
      <w:color w:val="FFFFFF"/>
      <w:sz w:val="30"/>
    </w:rPr>
  </w:style>
  <w:style w:type="paragraph" w:customStyle="1" w:styleId="238">
    <w:name w:val="简单回函地址"/>
    <w:basedOn w:val="1"/>
    <w:qFormat/>
    <w:uiPriority w:val="0"/>
    <w:pPr>
      <w:spacing w:line="240" w:lineRule="auto"/>
      <w:jc w:val="both"/>
    </w:pPr>
    <w:rPr>
      <w:kern w:val="2"/>
      <w:sz w:val="28"/>
      <w:szCs w:val="28"/>
    </w:rPr>
  </w:style>
  <w:style w:type="paragraph" w:customStyle="1" w:styleId="239">
    <w:name w:val="zbzw"/>
    <w:basedOn w:val="1"/>
    <w:qFormat/>
    <w:uiPriority w:val="0"/>
    <w:pPr>
      <w:tabs>
        <w:tab w:val="left" w:pos="720"/>
      </w:tabs>
      <w:spacing w:line="430" w:lineRule="exact"/>
      <w:ind w:right="-76"/>
      <w:jc w:val="both"/>
    </w:pPr>
    <w:rPr>
      <w:kern w:val="2"/>
      <w:szCs w:val="21"/>
    </w:rPr>
  </w:style>
  <w:style w:type="paragraph" w:customStyle="1" w:styleId="240">
    <w:name w:val="Char Char Char Char1"/>
    <w:basedOn w:val="1"/>
    <w:qFormat/>
    <w:uiPriority w:val="0"/>
    <w:pPr>
      <w:spacing w:line="240" w:lineRule="auto"/>
      <w:jc w:val="both"/>
    </w:pPr>
    <w:rPr>
      <w:kern w:val="2"/>
      <w:szCs w:val="24"/>
    </w:rPr>
  </w:style>
  <w:style w:type="paragraph" w:customStyle="1" w:styleId="241">
    <w:name w:val="正文 + 仿宋_GB2312"/>
    <w:basedOn w:val="1"/>
    <w:qFormat/>
    <w:uiPriority w:val="0"/>
    <w:pPr>
      <w:widowControl/>
      <w:adjustRightInd w:val="0"/>
      <w:snapToGrid w:val="0"/>
      <w:spacing w:line="360" w:lineRule="exact"/>
      <w:ind w:left="480"/>
      <w:jc w:val="both"/>
      <w:textAlignment w:val="baseline"/>
    </w:pPr>
    <w:rPr>
      <w:rFonts w:ascii="仿宋_GB2312" w:eastAsia="仿宋_GB2312" w:cs="仿宋_GB2312"/>
      <w:szCs w:val="21"/>
    </w:rPr>
  </w:style>
  <w:style w:type="paragraph" w:customStyle="1" w:styleId="242">
    <w:name w:val="样式1"/>
    <w:basedOn w:val="1"/>
    <w:qFormat/>
    <w:uiPriority w:val="0"/>
    <w:pPr>
      <w:spacing w:before="120" w:after="120" w:line="300" w:lineRule="auto"/>
      <w:jc w:val="both"/>
    </w:pPr>
    <w:rPr>
      <w:rFonts w:ascii="宋体" w:hAnsi="宋体"/>
      <w:b/>
      <w:kern w:val="2"/>
      <w:sz w:val="24"/>
    </w:rPr>
  </w:style>
  <w:style w:type="paragraph" w:customStyle="1" w:styleId="243">
    <w:name w:val="p0"/>
    <w:basedOn w:val="1"/>
    <w:qFormat/>
    <w:uiPriority w:val="0"/>
    <w:pPr>
      <w:widowControl/>
      <w:spacing w:line="240" w:lineRule="auto"/>
      <w:jc w:val="both"/>
    </w:pPr>
    <w:rPr>
      <w:szCs w:val="21"/>
    </w:rPr>
  </w:style>
  <w:style w:type="paragraph" w:customStyle="1" w:styleId="244">
    <w:name w:val="pbj1"/>
    <w:basedOn w:val="1"/>
    <w:qFormat/>
    <w:uiPriority w:val="0"/>
    <w:pPr>
      <w:widowControl/>
      <w:spacing w:line="240" w:lineRule="auto"/>
    </w:pPr>
    <w:rPr>
      <w:rFonts w:ascii="宋体" w:hAnsi="宋体" w:cs="宋体"/>
      <w:sz w:val="24"/>
      <w:szCs w:val="24"/>
    </w:rPr>
  </w:style>
  <w:style w:type="paragraph" w:customStyle="1" w:styleId="245">
    <w:name w:val="正文－恩普"/>
    <w:qFormat/>
    <w:uiPriority w:val="0"/>
    <w:pPr>
      <w:wordWrap/>
      <w:ind w:left="0" w:firstLine="200" w:firstLineChars="200"/>
    </w:pPr>
    <w:rPr>
      <w:rFonts w:ascii="Times New Roman" w:hAnsi="Times New Roman" w:eastAsia="宋体" w:cs="Times New Roman"/>
    </w:rPr>
  </w:style>
  <w:style w:type="paragraph" w:customStyle="1" w:styleId="246">
    <w:name w:val="Char Char"/>
    <w:basedOn w:val="1"/>
    <w:qFormat/>
    <w:uiPriority w:val="0"/>
    <w:pPr>
      <w:spacing w:line="240" w:lineRule="auto"/>
      <w:jc w:val="both"/>
    </w:pPr>
    <w:rPr>
      <w:rFonts w:ascii="Tahoma" w:hAnsi="Tahoma"/>
      <w:kern w:val="2"/>
      <w:sz w:val="24"/>
    </w:rPr>
  </w:style>
  <w:style w:type="paragraph" w:customStyle="1" w:styleId="247">
    <w:name w:val="样式2"/>
    <w:basedOn w:val="5"/>
    <w:qFormat/>
    <w:uiPriority w:val="0"/>
    <w:pPr>
      <w:keepNext/>
      <w:keepLines/>
      <w:tabs>
        <w:tab w:val="left" w:pos="482"/>
        <w:tab w:val="left" w:pos="2183"/>
        <w:tab w:val="left" w:pos="3884"/>
        <w:tab w:val="left" w:pos="5585"/>
      </w:tabs>
      <w:wordWrap/>
      <w:adjustRightInd w:val="0"/>
      <w:spacing w:after="240"/>
      <w:textAlignment w:val="baseline"/>
    </w:pPr>
    <w:rPr>
      <w:rFonts w:ascii="宋体" w:hAnsi="宋体" w:eastAsia="金桥简标宋"/>
      <w:bCs/>
      <w:kern w:val="44"/>
      <w:sz w:val="44"/>
      <w:szCs w:val="44"/>
    </w:rPr>
  </w:style>
  <w:style w:type="paragraph" w:customStyle="1" w:styleId="248">
    <w:name w:val="zbzw1"/>
    <w:basedOn w:val="242"/>
    <w:qFormat/>
    <w:uiPriority w:val="0"/>
    <w:pPr>
      <w:tabs>
        <w:tab w:val="left" w:pos="720"/>
      </w:tabs>
      <w:spacing w:before="0" w:after="0" w:line="350" w:lineRule="exact"/>
      <w:ind w:right="-76" w:firstLine="422" w:firstLineChars="200"/>
    </w:pPr>
    <w:rPr>
      <w:sz w:val="21"/>
      <w:szCs w:val="21"/>
    </w:rPr>
  </w:style>
  <w:style w:type="paragraph" w:customStyle="1" w:styleId="249">
    <w:name w:val="Char Char Char Char"/>
    <w:qFormat/>
    <w:uiPriority w:val="0"/>
    <w:pPr>
      <w:wordWrap/>
      <w:ind w:left="0" w:firstLine="200" w:firstLineChars="200"/>
    </w:pPr>
    <w:rPr>
      <w:rFonts w:ascii="Times New Roman" w:hAnsi="Times New Roman" w:eastAsia="宋体" w:cs="Times New Roman"/>
      <w:kern w:val="2"/>
      <w:sz w:val="24"/>
      <w:szCs w:val="24"/>
    </w:rPr>
  </w:style>
  <w:style w:type="paragraph" w:customStyle="1" w:styleId="250">
    <w:name w:val="Char Char Char2 Char"/>
    <w:basedOn w:val="1"/>
    <w:qFormat/>
    <w:uiPriority w:val="0"/>
    <w:pPr>
      <w:tabs>
        <w:tab w:val="left" w:pos="360"/>
      </w:tabs>
      <w:spacing w:line="240" w:lineRule="auto"/>
      <w:ind w:left="360" w:hanging="360"/>
      <w:jc w:val="both"/>
    </w:pPr>
    <w:rPr>
      <w:kern w:val="2"/>
      <w:szCs w:val="24"/>
    </w:rPr>
  </w:style>
  <w:style w:type="paragraph" w:customStyle="1" w:styleId="251">
    <w:name w:val="Blockquote"/>
    <w:basedOn w:val="1"/>
    <w:qFormat/>
    <w:uiPriority w:val="0"/>
    <w:pPr>
      <w:autoSpaceDE w:val="0"/>
      <w:autoSpaceDN w:val="0"/>
      <w:adjustRightInd w:val="0"/>
      <w:spacing w:before="100" w:after="100" w:line="240" w:lineRule="auto"/>
      <w:ind w:left="360" w:right="360"/>
    </w:pPr>
    <w:rPr>
      <w:sz w:val="24"/>
    </w:rPr>
  </w:style>
  <w:style w:type="paragraph" w:customStyle="1" w:styleId="252">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253">
    <w:name w:val="TOC 标题2"/>
    <w:basedOn w:val="5"/>
    <w:next w:val="1"/>
    <w:qFormat/>
    <w:uiPriority w:val="0"/>
    <w:pPr>
      <w:keepNext/>
      <w:keepLines/>
      <w:tabs>
        <w:tab w:val="left" w:pos="1003"/>
      </w:tabs>
      <w:wordWrap/>
      <w:spacing w:before="340" w:after="330" w:line="576" w:lineRule="auto"/>
      <w:ind w:left="1003" w:hanging="360"/>
      <w:jc w:val="both"/>
      <w:outlineLvl w:val="9"/>
    </w:pPr>
    <w:rPr>
      <w:rFonts w:ascii="Calibri" w:hAnsi="Calibri" w:eastAsia="宋体"/>
      <w:b/>
      <w:bCs/>
      <w:kern w:val="44"/>
      <w:sz w:val="44"/>
      <w:szCs w:val="44"/>
    </w:rPr>
  </w:style>
  <w:style w:type="paragraph" w:customStyle="1" w:styleId="254">
    <w:name w:val="Char1 Char Char Char Char Char"/>
    <w:basedOn w:val="1"/>
    <w:qFormat/>
    <w:uiPriority w:val="0"/>
    <w:pPr>
      <w:spacing w:line="240" w:lineRule="auto"/>
      <w:jc w:val="both"/>
    </w:pPr>
    <w:rPr>
      <w:rFonts w:ascii="Tahoma" w:hAnsi="Tahoma"/>
      <w:kern w:val="2"/>
      <w:sz w:val="24"/>
    </w:rPr>
  </w:style>
  <w:style w:type="paragraph" w:customStyle="1" w:styleId="255">
    <w:name w:val="附录项目"/>
    <w:basedOn w:val="9"/>
    <w:qFormat/>
    <w:uiPriority w:val="0"/>
    <w:pPr>
      <w:wordWrap/>
      <w:snapToGrid w:val="0"/>
      <w:outlineLvl w:val="9"/>
    </w:pPr>
    <w:rPr>
      <w:rFonts w:ascii="宋体"/>
      <w:b w:val="0"/>
      <w:snapToGrid w:val="0"/>
    </w:rPr>
  </w:style>
  <w:style w:type="paragraph" w:customStyle="1" w:styleId="256">
    <w:name w:val="font6"/>
    <w:basedOn w:val="1"/>
    <w:qFormat/>
    <w:uiPriority w:val="0"/>
    <w:pPr>
      <w:widowControl/>
      <w:spacing w:before="100" w:beforeAutospacing="1" w:after="100" w:afterAutospacing="1" w:line="240" w:lineRule="auto"/>
    </w:pPr>
    <w:rPr>
      <w:rFonts w:ascii="宋体" w:hAnsi="宋体" w:cs="宋体"/>
      <w:color w:val="FF0000"/>
      <w:sz w:val="16"/>
      <w:szCs w:val="16"/>
    </w:rPr>
  </w:style>
  <w:style w:type="paragraph" w:customStyle="1" w:styleId="257">
    <w:name w:val="列出段落1"/>
    <w:basedOn w:val="1"/>
    <w:qFormat/>
    <w:uiPriority w:val="0"/>
    <w:pPr>
      <w:spacing w:line="400" w:lineRule="exact"/>
      <w:ind w:firstLine="420" w:firstLineChars="200"/>
      <w:jc w:val="both"/>
    </w:pPr>
    <w:rPr>
      <w:rFonts w:ascii="Calibri" w:hAnsi="Calibri"/>
      <w:kern w:val="2"/>
      <w:szCs w:val="22"/>
    </w:rPr>
  </w:style>
  <w:style w:type="character" w:customStyle="1" w:styleId="258">
    <w:name w:val="font11"/>
    <w:basedOn w:val="48"/>
    <w:qFormat/>
    <w:uiPriority w:val="0"/>
    <w:rPr>
      <w:rFonts w:hint="eastAsia" w:ascii="宋体" w:hAnsi="宋体" w:eastAsia="宋体"/>
      <w:color w:val="000000"/>
      <w:sz w:val="20"/>
      <w:szCs w:val="20"/>
      <w:u w:val="none"/>
    </w:rPr>
  </w:style>
  <w:style w:type="paragraph" w:customStyle="1" w:styleId="259">
    <w:name w:val="附件"/>
    <w:basedOn w:val="5"/>
    <w:qFormat/>
    <w:uiPriority w:val="0"/>
    <w:pPr>
      <w:pageBreakBefore/>
      <w:tabs>
        <w:tab w:val="left" w:pos="840"/>
      </w:tabs>
      <w:spacing w:beforeLines="100" w:afterLines="100" w:line="240" w:lineRule="auto"/>
    </w:pPr>
    <w:rPr>
      <w:rFonts w:hAnsi="宋体"/>
      <w:sz w:val="28"/>
      <w:szCs w:val="36"/>
    </w:rPr>
  </w:style>
  <w:style w:type="paragraph" w:customStyle="1" w:styleId="260">
    <w:name w:val="_Style 1"/>
    <w:basedOn w:val="1"/>
    <w:qFormat/>
    <w:uiPriority w:val="0"/>
    <w:pPr>
      <w:ind w:firstLine="420" w:firstLineChars="200"/>
    </w:pPr>
  </w:style>
  <w:style w:type="character" w:customStyle="1" w:styleId="261">
    <w:name w:val="font01"/>
    <w:basedOn w:val="48"/>
    <w:qFormat/>
    <w:uiPriority w:val="0"/>
    <w:rPr>
      <w:rFonts w:hint="eastAsia" w:ascii="宋体" w:hAnsi="宋体" w:eastAsia="宋体"/>
      <w:color w:val="000000"/>
      <w:sz w:val="20"/>
      <w:szCs w:val="20"/>
      <w:u w:val="none"/>
    </w:rPr>
  </w:style>
  <w:style w:type="character" w:customStyle="1" w:styleId="262">
    <w:name w:val="font21"/>
    <w:basedOn w:val="48"/>
    <w:qFormat/>
    <w:uiPriority w:val="0"/>
    <w:rPr>
      <w:rFonts w:hint="eastAsia" w:ascii="幼圆" w:eastAsia="幼圆"/>
      <w:color w:val="000000"/>
      <w:sz w:val="20"/>
      <w:szCs w:val="20"/>
      <w:u w:val="none"/>
    </w:rPr>
  </w:style>
  <w:style w:type="paragraph" w:customStyle="1" w:styleId="263">
    <w:name w:val="列表段落"/>
    <w:basedOn w:val="1"/>
    <w:qFormat/>
    <w:uiPriority w:val="99"/>
    <w:pPr>
      <w:ind w:firstLine="420" w:firstLineChars="200"/>
    </w:pPr>
  </w:style>
  <w:style w:type="character" w:customStyle="1" w:styleId="264">
    <w:name w:val="NormalCharacter"/>
    <w:semiHidden/>
    <w:qFormat/>
    <w:uiPriority w:val="99"/>
  </w:style>
  <w:style w:type="paragraph" w:customStyle="1" w:styleId="2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character" w:customStyle="1" w:styleId="266">
    <w:name w:val="font131"/>
    <w:basedOn w:val="48"/>
    <w:qFormat/>
    <w:uiPriority w:val="0"/>
    <w:rPr>
      <w:rFonts w:hint="eastAsia" w:ascii="宋体" w:hAnsi="宋体" w:eastAsia="宋体" w:cs="宋体"/>
      <w:color w:val="000000"/>
      <w:sz w:val="18"/>
      <w:szCs w:val="18"/>
      <w:u w:val="none"/>
      <w:vertAlign w:val="superscript"/>
    </w:rPr>
  </w:style>
  <w:style w:type="character" w:customStyle="1" w:styleId="267">
    <w:name w:val="font141"/>
    <w:basedOn w:val="48"/>
    <w:qFormat/>
    <w:uiPriority w:val="0"/>
    <w:rPr>
      <w:rFonts w:hint="eastAsia" w:ascii="宋体" w:hAnsi="宋体" w:eastAsia="宋体" w:cs="宋体"/>
      <w:color w:val="000000"/>
      <w:sz w:val="20"/>
      <w:szCs w:val="20"/>
      <w:u w:val="none"/>
      <w:vertAlign w:val="superscript"/>
    </w:rPr>
  </w:style>
  <w:style w:type="paragraph" w:customStyle="1" w:styleId="268">
    <w:name w:val="l正文"/>
    <w:basedOn w:val="1"/>
    <w:qFormat/>
    <w:uiPriority w:val="0"/>
    <w:pPr>
      <w:spacing w:line="300" w:lineRule="auto"/>
      <w:ind w:firstLine="200" w:firstLineChars="200"/>
    </w:pPr>
    <w:rPr>
      <w:rFonts w:ascii="楷体_GB2312" w:hAnsi="Times" w:eastAsia="楷体_GB2312" w:cs="等线"/>
      <w:kern w:val="2"/>
      <w:sz w:val="24"/>
      <w:szCs w:val="24"/>
    </w:rPr>
  </w:style>
  <w:style w:type="character" w:customStyle="1" w:styleId="269">
    <w:name w:val="font61"/>
    <w:basedOn w:val="48"/>
    <w:qFormat/>
    <w:uiPriority w:val="0"/>
    <w:rPr>
      <w:rFonts w:hint="default" w:ascii="Arial" w:hAnsi="Arial" w:cs="Arial"/>
      <w:color w:val="000000"/>
      <w:sz w:val="20"/>
      <w:szCs w:val="20"/>
      <w:u w:val="none"/>
    </w:rPr>
  </w:style>
  <w:style w:type="character" w:customStyle="1" w:styleId="270">
    <w:name w:val="font101"/>
    <w:basedOn w:val="48"/>
    <w:qFormat/>
    <w:uiPriority w:val="0"/>
    <w:rPr>
      <w:rFonts w:hint="default" w:ascii="Calibri" w:hAnsi="Calibri" w:cs="Calibri"/>
      <w:color w:val="000000"/>
      <w:sz w:val="20"/>
      <w:szCs w:val="20"/>
      <w:u w:val="none"/>
    </w:rPr>
  </w:style>
  <w:style w:type="character" w:customStyle="1" w:styleId="271">
    <w:name w:val="font81"/>
    <w:basedOn w:val="48"/>
    <w:qFormat/>
    <w:uiPriority w:val="0"/>
    <w:rPr>
      <w:rFonts w:hint="eastAsia" w:ascii="宋体" w:hAnsi="宋体" w:eastAsia="宋体" w:cs="宋体"/>
      <w:color w:val="000000"/>
      <w:sz w:val="20"/>
      <w:szCs w:val="20"/>
      <w:u w:val="none"/>
    </w:rPr>
  </w:style>
  <w:style w:type="paragraph" w:customStyle="1" w:styleId="272">
    <w:name w:val="Table Paragraph"/>
    <w:basedOn w:val="1"/>
    <w:qFormat/>
    <w:uiPriority w:val="1"/>
    <w:pPr>
      <w:widowControl w:val="0"/>
      <w:autoSpaceDE w:val="0"/>
      <w:autoSpaceDN w:val="0"/>
    </w:pPr>
    <w:rPr>
      <w:rFonts w:ascii="宋体" w:hAnsi="宋体" w:cs="宋体"/>
      <w:sz w:val="22"/>
      <w:szCs w:val="22"/>
      <w:lang w:eastAsia="en-US"/>
    </w:rPr>
  </w:style>
  <w:style w:type="character" w:customStyle="1" w:styleId="273">
    <w:name w:val="font41"/>
    <w:basedOn w:val="48"/>
    <w:qFormat/>
    <w:uiPriority w:val="0"/>
    <w:rPr>
      <w:rFonts w:hint="default" w:ascii="Calibri" w:hAnsi="Calibri" w:cs="Calibri"/>
      <w:color w:val="000000"/>
      <w:sz w:val="20"/>
      <w:szCs w:val="20"/>
      <w:u w:val="none"/>
    </w:rPr>
  </w:style>
  <w:style w:type="paragraph" w:customStyle="1" w:styleId="274">
    <w:name w:val="标题 21"/>
    <w:basedOn w:val="21"/>
    <w:next w:val="21"/>
    <w:qFormat/>
    <w:uiPriority w:val="9"/>
    <w:pPr>
      <w:keepNext/>
      <w:keepLines/>
      <w:numPr>
        <w:ilvl w:val="1"/>
        <w:numId w:val="1"/>
      </w:numPr>
      <w:spacing w:before="260" w:beforeAutospacing="0" w:after="260" w:afterAutospacing="0" w:line="415" w:lineRule="auto"/>
      <w:outlineLvl w:val="1"/>
    </w:pPr>
    <w:rPr>
      <w:rFonts w:ascii="Cambria" w:hAnsi="Cambria"/>
      <w:b/>
      <w:bCs/>
      <w:sz w:val="32"/>
      <w:szCs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header3.xml" Type="http://schemas.openxmlformats.org/officeDocument/2006/relationships/head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107</Pages>
  <Words>57727</Words>
  <Characters>62194</Characters>
  <Lines>505</Lines>
  <Paragraphs>142</Paragraphs>
  <TotalTime>15</TotalTime>
  <ScaleCrop>false</ScaleCrop>
  <LinksUpToDate>false</LinksUpToDate>
  <CharactersWithSpaces>68220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2019-03-13T22:47:00Z</dcterms:created>
  <dc:creator>NTKO</dc:creator>
  <cp:lastModifiedBy>Administrator</cp:lastModifiedBy>
  <cp:lastPrinted>2022-05-17T03:51:00Z</cp:lastPrinted>
  <dcterms:modified xsi:type="dcterms:W3CDTF">2022-06-02T07:35:34Z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610B06E8431145FE8D50E7A951EB2EDF</vt:lpwstr>
  </property>
  <property fmtid="{D5CDD505-2E9C-101B-9397-08002B2CF9AE}" pid="4" name="commondata">
    <vt:lpwstr>eyJoZGlkIjoiOTNjN2ZlNTQ1NzZkMjg0YmI4YzM5ZDZlZWY3ZjAzNTAifQ==</vt:lpwstr>
  </property>
</Properties>
</file>