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adjustRightInd/>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adjustRightInd/>
        <w:spacing w:line="360" w:lineRule="auto"/>
        <w:jc w:val="center"/>
        <w:rPr>
          <w:rFonts w:ascii="宋体" w:hAnsi="宋体" w:cs="宋体"/>
          <w:b/>
          <w:color w:val="auto"/>
          <w:sz w:val="48"/>
          <w:szCs w:val="4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val="0"/>
          <w:color w:val="auto"/>
          <w:kern w:val="2"/>
          <w:sz w:val="48"/>
          <w:szCs w:val="48"/>
          <w:lang w:val="en-US" w:eastAsia="zh-CN" w:bidi="ar-SA"/>
        </w:rPr>
      </w:pPr>
      <w:r>
        <w:rPr>
          <w:rFonts w:hint="eastAsia" w:ascii="宋体" w:hAnsi="宋体" w:eastAsia="宋体" w:cs="宋体"/>
          <w:b w:val="0"/>
          <w:bCs w:val="0"/>
          <w:color w:val="auto"/>
          <w:kern w:val="2"/>
          <w:sz w:val="48"/>
          <w:szCs w:val="48"/>
          <w:lang w:val="en-US" w:eastAsia="zh-CN" w:bidi="ar-SA"/>
        </w:rPr>
        <w:t>温州市第二外国语学校2024年-2026年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spacing w:val="0"/>
        </w:rPr>
      </w:pPr>
      <w:r>
        <w:rPr>
          <w:rFonts w:hint="eastAsia" w:ascii="宋体" w:hAnsi="宋体" w:eastAsia="宋体" w:cs="宋体"/>
          <w:b w:val="0"/>
          <w:bCs w:val="0"/>
          <w:color w:val="auto"/>
          <w:kern w:val="2"/>
          <w:sz w:val="48"/>
          <w:szCs w:val="48"/>
          <w:lang w:val="en-US" w:eastAsia="zh-CN" w:bidi="ar-SA"/>
        </w:rPr>
        <w:t>物业管理服务项目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lang w:val="en-US" w:eastAsia="zh-CN"/>
        </w:rPr>
        <w:t>（公开招标）</w:t>
      </w:r>
    </w:p>
    <w:p>
      <w:pPr>
        <w:snapToGrid w:val="0"/>
        <w:spacing w:line="360" w:lineRule="auto"/>
        <w:jc w:val="center"/>
        <w:rPr>
          <w:rFonts w:ascii="宋体" w:hAnsi="宋体" w:cs="宋体"/>
          <w:color w:val="auto"/>
          <w:sz w:val="30"/>
          <w:szCs w:val="30"/>
        </w:rPr>
      </w:pPr>
      <w:r>
        <w:rPr>
          <w:rFonts w:hint="eastAsia" w:ascii="宋体" w:hAnsi="宋体" w:cs="宋体"/>
          <w:color w:val="auto"/>
          <w:sz w:val="30"/>
          <w:szCs w:val="30"/>
        </w:rPr>
        <w:t>编号:Z-GB202310300013LF</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pStyle w:val="24"/>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jc w:val="center"/>
        <w:rPr>
          <w:rFonts w:hint="eastAsia" w:ascii="宋体" w:hAnsi="宋体" w:eastAsia="宋体" w:cs="宋体"/>
          <w:b w:val="0"/>
          <w:bCs/>
          <w:color w:val="auto"/>
          <w:sz w:val="30"/>
          <w:szCs w:val="30"/>
        </w:rPr>
      </w:pPr>
      <w:r>
        <w:rPr>
          <w:rFonts w:hint="eastAsia" w:ascii="宋体" w:hAnsi="宋体" w:eastAsia="宋体" w:cs="宋体"/>
          <w:b w:val="0"/>
          <w:bCs/>
          <w:color w:val="auto"/>
          <w:sz w:val="30"/>
          <w:szCs w:val="30"/>
        </w:rPr>
        <w:t>温州市第二外国语学校</w:t>
      </w:r>
    </w:p>
    <w:p>
      <w:pPr>
        <w:spacing w:line="360" w:lineRule="auto"/>
        <w:jc w:val="center"/>
        <w:rPr>
          <w:rFonts w:hint="eastAsia" w:ascii="宋体" w:hAnsi="宋体" w:eastAsia="宋体" w:cs="宋体"/>
          <w:bCs/>
          <w:color w:val="auto"/>
          <w:sz w:val="32"/>
          <w:szCs w:val="32"/>
        </w:rPr>
      </w:pPr>
      <w:r>
        <w:rPr>
          <w:rFonts w:hint="eastAsia" w:ascii="宋体" w:hAnsi="宋体" w:eastAsia="宋体" w:cs="宋体"/>
          <w:b w:val="0"/>
          <w:bCs/>
          <w:color w:val="auto"/>
          <w:sz w:val="30"/>
          <w:szCs w:val="30"/>
        </w:rPr>
        <w:t>温州市政务服务管理中心（温州市政府采购中心）</w:t>
      </w:r>
    </w:p>
    <w:p>
      <w:pPr>
        <w:snapToGrid w:val="0"/>
        <w:spacing w:line="360" w:lineRule="auto"/>
        <w:jc w:val="center"/>
        <w:rPr>
          <w:rFonts w:ascii="宋体" w:hAnsi="宋体" w:cs="宋体"/>
          <w:bCs/>
          <w:color w:val="FF0000"/>
          <w:sz w:val="32"/>
          <w:szCs w:val="32"/>
        </w:rPr>
      </w:pPr>
      <w:r>
        <w:rPr>
          <w:rFonts w:hint="eastAsia" w:ascii="宋体" w:hAnsi="宋体" w:cs="宋体"/>
          <w:bCs/>
          <w:color w:val="auto"/>
          <w:sz w:val="32"/>
          <w:szCs w:val="32"/>
        </w:rPr>
        <w:t>二〇</w:t>
      </w:r>
      <w:r>
        <w:rPr>
          <w:rFonts w:hint="eastAsia" w:ascii="宋体" w:hAnsi="宋体" w:cs="宋体"/>
          <w:bCs/>
          <w:color w:val="auto"/>
          <w:sz w:val="32"/>
          <w:szCs w:val="32"/>
          <w:lang w:val="en-US" w:eastAsia="zh-CN"/>
        </w:rPr>
        <w:t>二三</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十一</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七</w:t>
      </w:r>
      <w:r>
        <w:rPr>
          <w:rFonts w:hint="eastAsia" w:ascii="宋体" w:hAnsi="宋体" w:cs="宋体"/>
          <w:bCs/>
          <w:color w:val="auto"/>
          <w:sz w:val="32"/>
          <w:szCs w:val="32"/>
        </w:rPr>
        <w:t>日</w:t>
      </w:r>
    </w:p>
    <w:p>
      <w:pPr>
        <w:spacing w:line="360" w:lineRule="auto"/>
        <w:jc w:val="center"/>
        <w:rPr>
          <w:rFonts w:ascii="宋体" w:hAnsi="宋体" w:cs="宋体"/>
          <w:color w:val="auto"/>
          <w:sz w:val="24"/>
        </w:rPr>
      </w:pPr>
      <w:r>
        <w:rPr>
          <w:rFonts w:hint="eastAsia" w:ascii="宋体" w:hAnsi="宋体" w:cs="宋体"/>
          <w:color w:val="auto"/>
          <w:sz w:val="24"/>
        </w:rPr>
        <w:t>本</w:t>
      </w:r>
      <w:r>
        <w:rPr>
          <w:rFonts w:hint="eastAsia" w:ascii="宋体" w:hAnsi="宋体" w:cs="宋体"/>
          <w:color w:val="auto"/>
          <w:sz w:val="24"/>
          <w:lang w:val="en-US" w:eastAsia="zh-CN"/>
        </w:rPr>
        <w:t>招标</w:t>
      </w:r>
      <w:r>
        <w:rPr>
          <w:rFonts w:hint="eastAsia" w:ascii="宋体" w:hAnsi="宋体" w:cs="宋体"/>
          <w:color w:val="auto"/>
          <w:sz w:val="24"/>
        </w:rPr>
        <w:t>文件范本模板为浙江省2023年版，请各位投标人详细阅读各项条款</w:t>
      </w:r>
      <w:r>
        <w:rPr>
          <w:rFonts w:hint="eastAsia" w:ascii="宋体" w:hAnsi="宋体" w:cs="宋体"/>
          <w:color w:val="auto"/>
          <w:sz w:val="24"/>
        </w:rPr>
        <w:br w:type="page"/>
      </w:r>
      <w:bookmarkStart w:id="0" w:name="_Hlt67893495"/>
      <w:bookmarkEnd w:id="0"/>
    </w:p>
    <w:p>
      <w:pPr>
        <w:spacing w:line="360" w:lineRule="auto"/>
        <w:jc w:val="center"/>
        <w:rPr>
          <w:rFonts w:hint="eastAsia" w:ascii="宋体" w:hAnsi="宋体" w:cs="宋体"/>
          <w:b/>
          <w:color w:val="auto"/>
          <w:sz w:val="48"/>
          <w:szCs w:val="48"/>
        </w:rPr>
      </w:pPr>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hint="default" w:ascii="宋体" w:hAnsi="宋体" w:eastAsia="宋体" w:cs="宋体"/>
          <w:color w:val="auto"/>
          <w:sz w:val="32"/>
          <w:szCs w:val="32"/>
          <w:lang w:val="en-US" w:eastAsia="zh-CN"/>
        </w:rPr>
      </w:pPr>
      <w:r>
        <w:rPr>
          <w:rFonts w:hint="eastAsia" w:ascii="宋体" w:hAnsi="宋体" w:cs="宋体"/>
          <w:color w:val="auto"/>
          <w:sz w:val="32"/>
          <w:szCs w:val="32"/>
        </w:rPr>
        <w:t>第一部分      招标公告</w:t>
      </w:r>
    </w:p>
    <w:p>
      <w:pPr>
        <w:spacing w:line="360" w:lineRule="auto"/>
        <w:ind w:firstLine="1280" w:firstLineChars="400"/>
        <w:rPr>
          <w:rFonts w:hint="default" w:ascii="宋体" w:hAnsi="宋体" w:eastAsia="宋体" w:cs="宋体"/>
          <w:color w:val="auto"/>
          <w:sz w:val="32"/>
          <w:szCs w:val="32"/>
          <w:lang w:val="en-US" w:eastAsia="zh-CN"/>
        </w:rPr>
      </w:pPr>
      <w:r>
        <w:rPr>
          <w:rFonts w:hint="eastAsia" w:ascii="宋体" w:hAnsi="宋体" w:cs="宋体"/>
          <w:color w:val="auto"/>
          <w:sz w:val="32"/>
          <w:szCs w:val="32"/>
        </w:rPr>
        <w:t>第二部分      投标人须知</w:t>
      </w:r>
    </w:p>
    <w:p>
      <w:pPr>
        <w:spacing w:line="360" w:lineRule="auto"/>
        <w:ind w:firstLine="1280" w:firstLineChars="400"/>
        <w:rPr>
          <w:rFonts w:hint="default" w:ascii="宋体" w:hAnsi="宋体" w:eastAsia="宋体" w:cs="宋体"/>
          <w:color w:val="auto"/>
          <w:sz w:val="32"/>
          <w:szCs w:val="32"/>
          <w:lang w:val="en-US" w:eastAsia="zh-CN"/>
        </w:rPr>
      </w:pPr>
      <w:r>
        <w:rPr>
          <w:rFonts w:hint="eastAsia" w:ascii="宋体" w:hAnsi="宋体" w:cs="宋体"/>
          <w:color w:val="auto"/>
          <w:sz w:val="32"/>
          <w:szCs w:val="32"/>
        </w:rPr>
        <w:t>第三部分      采购需求</w:t>
      </w:r>
    </w:p>
    <w:p>
      <w:pPr>
        <w:spacing w:line="360" w:lineRule="auto"/>
        <w:ind w:firstLine="1280" w:firstLineChars="400"/>
        <w:rPr>
          <w:rFonts w:hint="default" w:ascii="宋体" w:hAnsi="宋体" w:eastAsia="宋体" w:cs="宋体"/>
          <w:color w:val="auto"/>
          <w:sz w:val="32"/>
          <w:szCs w:val="32"/>
          <w:lang w:val="en-US" w:eastAsia="zh-CN"/>
        </w:rPr>
      </w:pPr>
      <w:r>
        <w:rPr>
          <w:rFonts w:hint="eastAsia" w:ascii="宋体" w:hAnsi="宋体" w:cs="宋体"/>
          <w:color w:val="auto"/>
          <w:sz w:val="32"/>
          <w:szCs w:val="32"/>
        </w:rPr>
        <w:t>第四部分      评标办法</w:t>
      </w:r>
    </w:p>
    <w:p>
      <w:pPr>
        <w:spacing w:line="360" w:lineRule="auto"/>
        <w:ind w:firstLine="1280" w:firstLineChars="400"/>
        <w:rPr>
          <w:rFonts w:hint="default" w:ascii="宋体" w:hAnsi="宋体" w:eastAsia="宋体" w:cs="宋体"/>
          <w:color w:val="auto"/>
          <w:sz w:val="32"/>
          <w:szCs w:val="32"/>
          <w:lang w:val="en-US" w:eastAsia="zh-CN"/>
        </w:rPr>
      </w:pPr>
      <w:r>
        <w:rPr>
          <w:rFonts w:hint="eastAsia" w:ascii="宋体" w:hAnsi="宋体" w:cs="宋体"/>
          <w:color w:val="auto"/>
          <w:sz w:val="32"/>
          <w:szCs w:val="32"/>
        </w:rPr>
        <w:t>第五部分      拟签订的合同文本</w:t>
      </w:r>
    </w:p>
    <w:p>
      <w:pPr>
        <w:spacing w:line="360" w:lineRule="auto"/>
        <w:ind w:firstLine="1280" w:firstLineChars="400"/>
        <w:rPr>
          <w:rFonts w:hint="default" w:ascii="宋体" w:hAnsi="宋体" w:eastAsia="宋体" w:cs="宋体"/>
          <w:color w:val="auto"/>
          <w:sz w:val="32"/>
          <w:szCs w:val="32"/>
          <w:lang w:val="en-US" w:eastAsia="zh-CN"/>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560" w:lineRule="exact"/>
        <w:ind w:left="567" w:leftChars="270" w:right="565" w:rightChars="269" w:firstLine="424" w:firstLineChars="202"/>
        <w:rPr>
          <w:rFonts w:hint="eastAsia" w:ascii="楷体" w:hAnsi="楷体" w:eastAsia="楷体"/>
          <w:bCs/>
          <w:color w:val="auto"/>
          <w:szCs w:val="21"/>
          <w:u w:val="single"/>
        </w:rPr>
      </w:pPr>
    </w:p>
    <w:p>
      <w:pPr>
        <w:spacing w:line="560" w:lineRule="exact"/>
        <w:ind w:left="567" w:leftChars="270" w:right="565" w:rightChars="269" w:firstLine="424" w:firstLineChars="202"/>
        <w:rPr>
          <w:rFonts w:hint="eastAsia" w:ascii="楷体" w:hAnsi="楷体" w:eastAsia="楷体"/>
          <w:bCs/>
          <w:color w:val="auto"/>
          <w:szCs w:val="21"/>
          <w:u w:val="single"/>
        </w:rPr>
      </w:pPr>
    </w:p>
    <w:p>
      <w:pPr>
        <w:spacing w:line="560" w:lineRule="exact"/>
        <w:ind w:left="567" w:leftChars="270" w:right="565" w:rightChars="269" w:firstLine="424" w:firstLineChars="202"/>
        <w:rPr>
          <w:rFonts w:ascii="宋体" w:hAnsi="宋体"/>
          <w:b/>
          <w:bCs/>
          <w:color w:val="auto"/>
          <w:szCs w:val="21"/>
        </w:rPr>
      </w:pPr>
      <w:r>
        <w:rPr>
          <w:rFonts w:hint="eastAsia" w:ascii="楷体" w:hAnsi="楷体" w:eastAsia="楷体"/>
          <w:bCs/>
          <w:color w:val="auto"/>
          <w:szCs w:val="21"/>
          <w:u w:val="single"/>
        </w:rPr>
        <w:t>注：▲</w:t>
      </w:r>
      <w:r>
        <w:rPr>
          <w:rFonts w:hint="eastAsia" w:ascii="楷体" w:hAnsi="楷体" w:eastAsia="楷体"/>
          <w:bCs/>
          <w:color w:val="auto"/>
          <w:szCs w:val="21"/>
          <w:u w:val="single"/>
          <w:lang w:val="en-US" w:eastAsia="zh-CN"/>
        </w:rPr>
        <w:t>招标文件</w:t>
      </w:r>
      <w:r>
        <w:rPr>
          <w:rFonts w:hint="eastAsia" w:ascii="楷体" w:hAnsi="楷体" w:eastAsia="楷体"/>
          <w:bCs/>
          <w:color w:val="auto"/>
          <w:szCs w:val="21"/>
          <w:u w:val="single"/>
        </w:rPr>
        <w:t>中标“▲”且加下划线部分，为</w:t>
      </w:r>
      <w:r>
        <w:rPr>
          <w:rFonts w:hint="eastAsia" w:ascii="楷体" w:hAnsi="楷体" w:eastAsia="楷体"/>
          <w:bCs/>
          <w:color w:val="auto"/>
          <w:szCs w:val="21"/>
          <w:u w:val="single"/>
          <w:lang w:val="en-US" w:eastAsia="zh-CN"/>
        </w:rPr>
        <w:t>招标</w:t>
      </w:r>
      <w:r>
        <w:rPr>
          <w:rFonts w:hint="eastAsia" w:ascii="楷体" w:hAnsi="楷体" w:eastAsia="楷体"/>
          <w:bCs/>
          <w:color w:val="auto"/>
          <w:szCs w:val="21"/>
          <w:u w:val="single"/>
        </w:rPr>
        <w:t>的实质性要求，着重提醒各</w:t>
      </w:r>
      <w:r>
        <w:rPr>
          <w:rFonts w:hint="eastAsia" w:ascii="楷体" w:hAnsi="楷体" w:eastAsia="楷体"/>
          <w:bCs/>
          <w:color w:val="auto"/>
          <w:szCs w:val="21"/>
          <w:u w:val="single"/>
          <w:lang w:val="en-US" w:eastAsia="zh-CN"/>
        </w:rPr>
        <w:t>投标人</w:t>
      </w:r>
      <w:r>
        <w:rPr>
          <w:rFonts w:hint="eastAsia" w:ascii="楷体" w:hAnsi="楷体" w:eastAsia="楷体"/>
          <w:bCs/>
          <w:color w:val="auto"/>
          <w:szCs w:val="21"/>
          <w:u w:val="single"/>
        </w:rPr>
        <w:t>必须响应。各</w:t>
      </w:r>
      <w:r>
        <w:rPr>
          <w:rFonts w:hint="eastAsia" w:ascii="楷体" w:hAnsi="楷体" w:eastAsia="楷体"/>
          <w:bCs/>
          <w:color w:val="auto"/>
          <w:szCs w:val="21"/>
          <w:u w:val="single"/>
          <w:lang w:val="en-US" w:eastAsia="zh-CN"/>
        </w:rPr>
        <w:t>投标人</w:t>
      </w:r>
      <w:r>
        <w:rPr>
          <w:rFonts w:hint="eastAsia" w:ascii="楷体" w:hAnsi="楷体" w:eastAsia="楷体"/>
          <w:bCs/>
          <w:color w:val="auto"/>
          <w:szCs w:val="21"/>
          <w:u w:val="single"/>
        </w:rPr>
        <w:t>必须认真阅读和理解</w:t>
      </w:r>
      <w:r>
        <w:rPr>
          <w:rFonts w:hint="eastAsia" w:ascii="楷体" w:hAnsi="楷体" w:eastAsia="楷体"/>
          <w:bCs/>
          <w:color w:val="auto"/>
          <w:szCs w:val="21"/>
          <w:u w:val="single"/>
          <w:lang w:val="en-US" w:eastAsia="zh-CN"/>
        </w:rPr>
        <w:t>招标文件</w:t>
      </w:r>
      <w:r>
        <w:rPr>
          <w:rFonts w:hint="eastAsia" w:ascii="楷体" w:hAnsi="楷体" w:eastAsia="楷体"/>
          <w:bCs/>
          <w:color w:val="auto"/>
          <w:szCs w:val="21"/>
          <w:u w:val="single"/>
        </w:rPr>
        <w:t>中的每一个条款及要求，因误读</w:t>
      </w:r>
      <w:r>
        <w:rPr>
          <w:rFonts w:hint="eastAsia" w:ascii="楷体" w:hAnsi="楷体" w:eastAsia="楷体"/>
          <w:bCs/>
          <w:color w:val="auto"/>
          <w:szCs w:val="21"/>
          <w:u w:val="single"/>
          <w:lang w:val="en-US" w:eastAsia="zh-CN"/>
        </w:rPr>
        <w:t>招标文件</w:t>
      </w:r>
      <w:r>
        <w:rPr>
          <w:rFonts w:hint="eastAsia" w:ascii="楷体" w:hAnsi="楷体" w:eastAsia="楷体"/>
          <w:bCs/>
          <w:color w:val="auto"/>
          <w:szCs w:val="21"/>
          <w:u w:val="single"/>
        </w:rPr>
        <w:t>而造成的后果，采购人及采</w:t>
      </w:r>
      <w:r>
        <w:rPr>
          <w:rFonts w:hint="eastAsia" w:ascii="楷体" w:hAnsi="楷体" w:eastAsia="楷体"/>
          <w:bCs/>
          <w:color w:val="auto"/>
          <w:szCs w:val="21"/>
          <w:u w:val="single"/>
          <w:lang w:val="en-US" w:eastAsia="zh-CN"/>
        </w:rPr>
        <w:t>购代理</w:t>
      </w:r>
      <w:r>
        <w:rPr>
          <w:rFonts w:hint="eastAsia" w:ascii="楷体" w:hAnsi="楷体" w:eastAsia="楷体"/>
          <w:bCs/>
          <w:color w:val="auto"/>
          <w:szCs w:val="21"/>
          <w:u w:val="single"/>
        </w:rPr>
        <w:t>机构概不负责。</w:t>
      </w: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bookmarkEnd w:id="2"/>
    <w:p>
      <w:pPr>
        <w:adjustRightInd/>
        <w:spacing w:line="360" w:lineRule="auto"/>
        <w:jc w:val="center"/>
        <w:outlineLvl w:val="0"/>
        <w:rPr>
          <w:rFonts w:ascii="宋体" w:hAnsi="宋体" w:cs="宋体"/>
          <w:b/>
          <w:color w:val="auto"/>
          <w:sz w:val="36"/>
          <w:szCs w:val="20"/>
        </w:rPr>
      </w:pPr>
      <w:bookmarkStart w:id="3" w:name="_Hlt74649545"/>
      <w:bookmarkEnd w:id="3"/>
      <w:bookmarkStart w:id="4" w:name="_Hlt74707423"/>
      <w:bookmarkEnd w:id="4"/>
      <w:bookmarkStart w:id="5" w:name="_Hlt74728647"/>
      <w:bookmarkEnd w:id="5"/>
      <w:bookmarkStart w:id="6" w:name="_Hlt74729822"/>
      <w:bookmarkEnd w:id="6"/>
      <w:bookmarkStart w:id="7" w:name="第二部分"/>
      <w:bookmarkStart w:id="8" w:name="_Toc91899870"/>
      <w:bookmarkStart w:id="9" w:name="_Toc91899871"/>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rPr>
      </w:pPr>
      <w:r>
        <w:rPr>
          <w:rFonts w:hint="eastAsia" w:ascii="宋体" w:hAnsi="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lang w:val="en-US" w:eastAsia="zh-CN"/>
        </w:rPr>
        <w:t>温州市第二外国语学校2024年-2026年物业管理服务项目</w:t>
      </w:r>
      <w:r>
        <w:rPr>
          <w:rFonts w:hint="eastAsia" w:ascii="宋体" w:hAnsi="宋体" w:cs="宋体"/>
          <w:color w:val="auto"/>
          <w:sz w:val="24"/>
        </w:rPr>
        <w:t>招标项目的潜在投标人应在政采云平台（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7"/>
          <w:rFonts w:hint="eastAsia" w:ascii="宋体" w:hAnsi="宋体" w:eastAsia="宋体" w:cs="宋体"/>
          <w:snapToGrid/>
          <w:color w:val="auto"/>
          <w:kern w:val="2"/>
          <w:sz w:val="24"/>
          <w:szCs w:val="24"/>
        </w:rPr>
        <w:t>https://www.zcygov.cn/）获取（下载）招标文件，并于202</w:t>
      </w:r>
      <w:r>
        <w:rPr>
          <w:rStyle w:val="77"/>
          <w:rFonts w:hint="eastAsia" w:ascii="宋体" w:hAnsi="宋体" w:cs="宋体"/>
          <w:snapToGrid/>
          <w:color w:val="auto"/>
          <w:kern w:val="2"/>
          <w:sz w:val="24"/>
          <w:szCs w:val="24"/>
          <w:lang w:val="en-US" w:eastAsia="zh-CN"/>
        </w:rPr>
        <w:t>3</w:t>
      </w:r>
      <w:r>
        <w:rPr>
          <w:rStyle w:val="77"/>
          <w:rFonts w:hint="eastAsia" w:ascii="宋体" w:hAnsi="宋体" w:eastAsia="宋体" w:cs="宋体"/>
          <w:snapToGrid/>
          <w:color w:val="auto"/>
          <w:kern w:val="2"/>
          <w:sz w:val="24"/>
          <w:szCs w:val="24"/>
        </w:rPr>
        <w:t>年</w:t>
      </w:r>
      <w:r>
        <w:rPr>
          <w:rStyle w:val="77"/>
          <w:rFonts w:hint="eastAsia" w:ascii="宋体" w:hAnsi="宋体" w:cs="宋体"/>
          <w:snapToGrid/>
          <w:color w:val="auto"/>
          <w:kern w:val="2"/>
          <w:sz w:val="24"/>
          <w:szCs w:val="24"/>
          <w:lang w:val="en-US" w:eastAsia="zh-CN"/>
        </w:rPr>
        <w:t>11</w:t>
      </w:r>
      <w:r>
        <w:rPr>
          <w:rStyle w:val="77"/>
          <w:rFonts w:hint="eastAsia" w:ascii="宋体" w:hAnsi="宋体" w:eastAsia="宋体" w:cs="宋体"/>
          <w:snapToGrid/>
          <w:color w:val="auto"/>
          <w:kern w:val="2"/>
          <w:sz w:val="24"/>
          <w:szCs w:val="24"/>
          <w:highlight w:val="none"/>
        </w:rPr>
        <w:t>月</w:t>
      </w:r>
      <w:r>
        <w:rPr>
          <w:rStyle w:val="77"/>
          <w:rFonts w:hint="eastAsia" w:ascii="宋体" w:hAnsi="宋体" w:cs="宋体"/>
          <w:snapToGrid/>
          <w:color w:val="auto"/>
          <w:kern w:val="2"/>
          <w:sz w:val="24"/>
          <w:szCs w:val="24"/>
          <w:highlight w:val="none"/>
          <w:lang w:val="en-US" w:eastAsia="zh-CN"/>
        </w:rPr>
        <w:t>28</w:t>
      </w:r>
      <w:r>
        <w:rPr>
          <w:rStyle w:val="77"/>
          <w:rFonts w:hint="eastAsia" w:ascii="宋体" w:hAnsi="宋体" w:eastAsia="宋体" w:cs="宋体"/>
          <w:snapToGrid/>
          <w:color w:val="auto"/>
          <w:kern w:val="2"/>
          <w:sz w:val="24"/>
          <w:szCs w:val="24"/>
          <w:highlight w:val="none"/>
        </w:rPr>
        <w:t>日</w:t>
      </w:r>
      <w:r>
        <w:rPr>
          <w:rStyle w:val="77"/>
          <w:rFonts w:hint="eastAsia" w:ascii="宋体" w:hAnsi="宋体" w:eastAsia="宋体" w:cs="宋体"/>
          <w:snapToGrid/>
          <w:color w:val="auto"/>
          <w:kern w:val="2"/>
          <w:sz w:val="24"/>
          <w:szCs w:val="24"/>
        </w:rPr>
        <w:t xml:space="preserve"> </w:t>
      </w:r>
      <w:r>
        <w:rPr>
          <w:rStyle w:val="77"/>
          <w:rFonts w:hint="eastAsia" w:ascii="宋体" w:hAnsi="宋体" w:cs="宋体"/>
          <w:snapToGrid/>
          <w:color w:val="auto"/>
          <w:kern w:val="2"/>
          <w:sz w:val="24"/>
          <w:szCs w:val="24"/>
          <w:lang w:val="en-US" w:eastAsia="zh-CN"/>
        </w:rPr>
        <w:t>9</w:t>
      </w:r>
      <w:r>
        <w:rPr>
          <w:rStyle w:val="77"/>
          <w:rFonts w:hint="eastAsia" w:ascii="宋体" w:hAnsi="宋体" w:eastAsia="宋体" w:cs="宋体"/>
          <w:snapToGrid/>
          <w:color w:val="auto"/>
          <w:kern w:val="2"/>
          <w:sz w:val="24"/>
          <w:szCs w:val="24"/>
        </w:rPr>
        <w:t>点</w:t>
      </w:r>
      <w:r>
        <w:rPr>
          <w:rStyle w:val="77"/>
          <w:rFonts w:hint="eastAsia" w:ascii="宋体" w:hAnsi="宋体" w:cs="宋体"/>
          <w:snapToGrid/>
          <w:color w:val="auto"/>
          <w:kern w:val="2"/>
          <w:sz w:val="24"/>
          <w:szCs w:val="24"/>
          <w:lang w:val="en-US" w:eastAsia="zh-CN"/>
        </w:rPr>
        <w:t>00</w:t>
      </w:r>
      <w:r>
        <w:rPr>
          <w:rStyle w:val="77"/>
          <w:rFonts w:hint="eastAsia" w:ascii="宋体" w:hAnsi="宋体" w:eastAsia="宋体" w:cs="宋体"/>
          <w:snapToGrid/>
          <w:color w:val="auto"/>
          <w:kern w:val="2"/>
          <w:sz w:val="24"/>
          <w:szCs w:val="24"/>
        </w:rPr>
        <w:t>分</w:t>
      </w:r>
      <w:r>
        <w:rPr>
          <w:rStyle w:val="77"/>
          <w:rFonts w:hint="eastAsia" w:ascii="宋体" w:hAnsi="宋体" w:eastAsia="宋体" w:cs="宋体"/>
          <w:bCs/>
          <w:snapToGrid/>
          <w:color w:val="auto"/>
          <w:kern w:val="2"/>
          <w:sz w:val="24"/>
          <w:szCs w:val="24"/>
        </w:rPr>
        <w:t>00秒</w:t>
      </w:r>
      <w:r>
        <w:rPr>
          <w:rStyle w:val="77"/>
          <w:rFonts w:hint="eastAsia" w:ascii="宋体" w:hAnsi="宋体" w:eastAsia="宋体" w:cs="宋体"/>
          <w:bCs/>
          <w:snapToGrid/>
          <w:color w:val="auto"/>
          <w:kern w:val="2"/>
          <w:sz w:val="24"/>
          <w:szCs w:val="24"/>
        </w:rPr>
        <w:fldChar w:fldCharType="end"/>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color w:val="auto"/>
          <w:sz w:val="24"/>
          <w:lang w:val="en-US" w:eastAsia="zh-CN"/>
        </w:rPr>
        <w:t>Z-GB202310300013LF</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b/>
          <w:color w:val="auto"/>
          <w:sz w:val="24"/>
          <w:lang w:eastAsia="zh-CN"/>
        </w:rPr>
        <w:t>项目</w:t>
      </w:r>
      <w:r>
        <w:rPr>
          <w:rFonts w:hint="eastAsia" w:ascii="宋体" w:hAnsi="宋体" w:cs="宋体"/>
          <w:b/>
          <w:color w:val="auto"/>
          <w:sz w:val="24"/>
          <w:lang w:val="en-US" w:eastAsia="zh-CN"/>
        </w:rPr>
        <w:t>名称</w:t>
      </w:r>
      <w:r>
        <w:rPr>
          <w:rFonts w:hint="eastAsia" w:ascii="宋体" w:hAnsi="宋体" w:cs="宋体"/>
          <w:b/>
          <w:color w:val="auto"/>
          <w:sz w:val="24"/>
        </w:rPr>
        <w:t>：</w:t>
      </w:r>
      <w:r>
        <w:rPr>
          <w:rFonts w:hint="eastAsia" w:ascii="宋体" w:hAnsi="宋体" w:cs="宋体"/>
          <w:color w:val="auto"/>
          <w:sz w:val="24"/>
          <w:lang w:val="en-US" w:eastAsia="zh-CN"/>
        </w:rPr>
        <w:t>温州市第二外国语学校2024年-2026年物业管理服务项目</w:t>
      </w:r>
    </w:p>
    <w:p>
      <w:pPr>
        <w:spacing w:line="360" w:lineRule="auto"/>
        <w:rPr>
          <w:rFonts w:hint="default" w:ascii="宋体" w:hAnsi="宋体" w:cs="宋体"/>
          <w:color w:val="auto"/>
          <w:sz w:val="24"/>
          <w:highlight w:val="none"/>
          <w:lang w:val="en-US" w:eastAsia="zh-CN"/>
        </w:rPr>
      </w:pPr>
      <w:r>
        <w:rPr>
          <w:rFonts w:hint="eastAsia" w:ascii="宋体" w:hAnsi="宋体" w:cs="宋体"/>
          <w:color w:val="auto"/>
          <w:sz w:val="24"/>
        </w:rPr>
        <w:t xml:space="preserve">   </w:t>
      </w:r>
      <w:r>
        <w:rPr>
          <w:rFonts w:hint="eastAsia" w:ascii="宋体" w:hAnsi="宋体" w:cs="宋体"/>
          <w:b/>
          <w:color w:val="auto"/>
          <w:sz w:val="24"/>
        </w:rPr>
        <w:t xml:space="preserve"> 预算金额（元）：</w:t>
      </w:r>
      <w:r>
        <w:rPr>
          <w:rFonts w:hint="eastAsia" w:ascii="宋体" w:hAnsi="宋体" w:cs="宋体"/>
          <w:color w:val="auto"/>
          <w:sz w:val="24"/>
          <w:highlight w:val="none"/>
          <w:lang w:val="en-US" w:eastAsia="zh-CN"/>
        </w:rPr>
        <w:t xml:space="preserve"> 8400000</w:t>
      </w:r>
    </w:p>
    <w:p>
      <w:pPr>
        <w:spacing w:line="360" w:lineRule="auto"/>
        <w:ind w:firstLine="480"/>
        <w:rPr>
          <w:rFonts w:hint="default" w:ascii="宋体" w:hAnsi="宋体" w:eastAsia="宋体" w:cs="宋体"/>
          <w:color w:val="auto"/>
          <w:sz w:val="24"/>
          <w:highlight w:val="yellow"/>
          <w:lang w:val="en-US" w:eastAsia="zh-CN"/>
        </w:rPr>
      </w:pPr>
      <w:r>
        <w:rPr>
          <w:rFonts w:hint="eastAsia" w:ascii="宋体" w:hAnsi="宋体" w:cs="宋体"/>
          <w:b/>
          <w:color w:val="auto"/>
          <w:sz w:val="24"/>
        </w:rPr>
        <w:t>最高限价（元）：</w:t>
      </w:r>
      <w:r>
        <w:rPr>
          <w:rFonts w:ascii="宋体" w:hAnsi="宋体" w:cs="宋体"/>
          <w:color w:val="00B050"/>
          <w:sz w:val="24"/>
          <w:highlight w:val="none"/>
        </w:rPr>
        <w:t xml:space="preserve"> </w:t>
      </w:r>
      <w:r>
        <w:rPr>
          <w:rFonts w:hint="eastAsia" w:ascii="宋体" w:hAnsi="宋体" w:cs="宋体"/>
          <w:color w:val="auto"/>
          <w:sz w:val="24"/>
          <w:highlight w:val="none"/>
          <w:lang w:val="en-US" w:eastAsia="zh-CN"/>
        </w:rPr>
        <w:t>8400000</w:t>
      </w:r>
    </w:p>
    <w:p>
      <w:pPr>
        <w:pStyle w:val="5"/>
        <w:spacing w:line="360" w:lineRule="auto"/>
        <w:ind w:firstLine="480"/>
        <w:rPr>
          <w:rFonts w:hint="eastAsia" w:hAnsi="宋体" w:cs="宋体"/>
          <w:b/>
          <w:color w:val="auto"/>
          <w:sz w:val="24"/>
        </w:rPr>
      </w:pPr>
      <w:r>
        <w:rPr>
          <w:rFonts w:hint="eastAsia" w:hAnsi="宋体" w:cs="宋体"/>
          <w:b/>
          <w:color w:val="auto"/>
          <w:sz w:val="24"/>
        </w:rPr>
        <w:t>采购需求：</w:t>
      </w:r>
    </w:p>
    <w:p>
      <w:pPr>
        <w:pStyle w:val="5"/>
        <w:spacing w:line="360" w:lineRule="auto"/>
        <w:ind w:firstLine="480"/>
        <w:rPr>
          <w:rFonts w:hint="eastAsia" w:hAnsi="宋体" w:cs="宋体"/>
          <w:bCs/>
          <w:snapToGrid/>
          <w:color w:val="auto"/>
          <w:kern w:val="2"/>
          <w:sz w:val="24"/>
          <w:szCs w:val="24"/>
          <w:lang w:eastAsia="zh-CN"/>
        </w:rPr>
      </w:pPr>
      <w:r>
        <w:rPr>
          <w:rFonts w:hint="eastAsia" w:hAnsi="宋体" w:cs="宋体"/>
          <w:bCs/>
          <w:snapToGrid/>
          <w:color w:val="auto"/>
          <w:kern w:val="2"/>
          <w:sz w:val="24"/>
          <w:szCs w:val="24"/>
          <w:lang w:val="en-US" w:eastAsia="zh-CN"/>
        </w:rPr>
        <w:t>标项名称：</w:t>
      </w:r>
      <w:r>
        <w:rPr>
          <w:rFonts w:hint="eastAsia" w:ascii="宋体" w:hAnsi="宋体" w:cs="宋体"/>
          <w:color w:val="auto"/>
          <w:sz w:val="24"/>
          <w:lang w:val="en-US" w:eastAsia="zh-CN"/>
        </w:rPr>
        <w:t>温州市第二外国语学校2024年-2026年物业管理服务项目</w:t>
      </w:r>
    </w:p>
    <w:p>
      <w:pPr>
        <w:pStyle w:val="5"/>
        <w:spacing w:line="360" w:lineRule="auto"/>
        <w:ind w:firstLine="480"/>
        <w:rPr>
          <w:rFonts w:hint="default" w:hAnsi="宋体" w:cs="宋体"/>
          <w:bCs/>
          <w:snapToGrid/>
          <w:color w:val="auto"/>
          <w:kern w:val="2"/>
          <w:sz w:val="24"/>
          <w:szCs w:val="24"/>
          <w:lang w:val="en-US" w:eastAsia="zh-CN"/>
        </w:rPr>
      </w:pPr>
      <w:r>
        <w:rPr>
          <w:rFonts w:hint="eastAsia" w:hAnsi="宋体" w:cs="宋体"/>
          <w:bCs/>
          <w:snapToGrid/>
          <w:color w:val="auto"/>
          <w:kern w:val="2"/>
          <w:sz w:val="24"/>
          <w:szCs w:val="24"/>
          <w:lang w:val="en-US" w:eastAsia="zh-CN"/>
        </w:rPr>
        <w:t>数量: 3年</w:t>
      </w:r>
    </w:p>
    <w:p>
      <w:pPr>
        <w:pStyle w:val="5"/>
        <w:spacing w:line="360" w:lineRule="auto"/>
        <w:ind w:firstLine="480"/>
        <w:rPr>
          <w:rFonts w:hint="default" w:hAnsi="宋体" w:cs="宋体"/>
          <w:bCs/>
          <w:snapToGrid/>
          <w:color w:val="auto"/>
          <w:kern w:val="2"/>
          <w:sz w:val="24"/>
          <w:szCs w:val="24"/>
          <w:lang w:val="en-US" w:eastAsia="zh-CN"/>
        </w:rPr>
      </w:pPr>
      <w:r>
        <w:rPr>
          <w:rFonts w:hint="eastAsia" w:ascii="宋体" w:hAnsi="宋体" w:eastAsia="宋体" w:cs="宋体"/>
          <w:b w:val="0"/>
          <w:bCs w:val="0"/>
          <w:color w:val="auto"/>
          <w:kern w:val="0"/>
          <w:sz w:val="24"/>
          <w:szCs w:val="24"/>
          <w:lang w:val="en-US" w:eastAsia="zh-CN" w:bidi="ar-SA"/>
        </w:rPr>
        <w:t>预算金额（元）:</w:t>
      </w:r>
      <w:r>
        <w:rPr>
          <w:rFonts w:hint="eastAsia" w:ascii="宋体" w:hAnsi="宋体" w:cs="宋体"/>
          <w:color w:val="auto"/>
          <w:sz w:val="24"/>
          <w:highlight w:val="none"/>
          <w:lang w:val="en-US" w:eastAsia="zh-CN"/>
        </w:rPr>
        <w:t>8400000</w:t>
      </w:r>
    </w:p>
    <w:p>
      <w:pPr>
        <w:pStyle w:val="5"/>
        <w:spacing w:line="360" w:lineRule="auto"/>
        <w:ind w:firstLine="480"/>
        <w:rPr>
          <w:rFonts w:hAnsi="宋体" w:cs="宋体"/>
          <w:bCs/>
          <w:snapToGrid/>
          <w:color w:val="auto"/>
          <w:kern w:val="2"/>
          <w:sz w:val="24"/>
          <w:szCs w:val="24"/>
        </w:rPr>
      </w:pPr>
      <w:r>
        <w:rPr>
          <w:rFonts w:hint="eastAsia" w:ascii="宋体" w:hAnsi="宋体" w:cs="宋体"/>
          <w:color w:val="auto"/>
          <w:kern w:val="0"/>
          <w:sz w:val="24"/>
        </w:rPr>
        <w:t>简要规格描述或项目基本概况介绍、用途：</w:t>
      </w:r>
      <w:r>
        <w:rPr>
          <w:rFonts w:hint="eastAsia" w:ascii="宋体" w:hAnsi="宋体" w:eastAsia="宋体" w:cs="宋体"/>
          <w:color w:val="auto"/>
          <w:kern w:val="0"/>
          <w:sz w:val="24"/>
        </w:rPr>
        <w:t>本项目为预留份额的采购项目，所属行业为物业管理</w:t>
      </w:r>
      <w:r>
        <w:rPr>
          <w:rFonts w:hint="eastAsia" w:hAnsi="宋体" w:cs="宋体"/>
          <w:bCs/>
          <w:snapToGrid/>
          <w:color w:val="auto"/>
          <w:kern w:val="2"/>
          <w:sz w:val="24"/>
          <w:szCs w:val="24"/>
        </w:rPr>
        <w:t>。</w:t>
      </w:r>
      <w:r>
        <w:rPr>
          <w:rFonts w:hint="eastAsia" w:ascii="宋体" w:hAnsi="宋体" w:cs="宋体"/>
          <w:color w:val="auto"/>
          <w:kern w:val="0"/>
          <w:sz w:val="24"/>
        </w:rPr>
        <w:t>本次采购的</w:t>
      </w:r>
      <w:r>
        <w:rPr>
          <w:rFonts w:hint="eastAsia" w:ascii="宋体" w:hAnsi="宋体" w:cs="宋体"/>
          <w:color w:val="auto"/>
          <w:kern w:val="0"/>
          <w:sz w:val="24"/>
          <w:lang w:val="en-US" w:eastAsia="zh-CN"/>
        </w:rPr>
        <w:t>物业</w:t>
      </w:r>
      <w:r>
        <w:rPr>
          <w:rFonts w:hint="eastAsia" w:ascii="宋体" w:hAnsi="宋体" w:cs="宋体"/>
          <w:color w:val="auto"/>
          <w:kern w:val="0"/>
          <w:sz w:val="24"/>
        </w:rPr>
        <w:t>服务项目包括</w:t>
      </w:r>
      <w:r>
        <w:rPr>
          <w:rFonts w:hint="eastAsia" w:ascii="宋体" w:hAnsi="宋体" w:eastAsia="宋体" w:cs="宋体"/>
          <w:color w:val="auto"/>
          <w:kern w:val="0"/>
          <w:sz w:val="24"/>
          <w:lang w:val="en-US" w:eastAsia="zh-CN"/>
        </w:rPr>
        <w:t>学校的保洁服务、绿化养护服务、秩序维护服务等工作，共计需要至少58人。具</w:t>
      </w:r>
      <w:r>
        <w:rPr>
          <w:rFonts w:hint="eastAsia" w:asciiTheme="minorEastAsia" w:hAnsiTheme="minorEastAsia" w:eastAsiaTheme="minorEastAsia"/>
          <w:snapToGrid/>
          <w:color w:val="auto"/>
          <w:kern w:val="2"/>
          <w:sz w:val="24"/>
          <w:szCs w:val="24"/>
        </w:rPr>
        <w:t>体以招标文件第三部分采购需求为准，供应商可点击本公告下方“浏览采购文件”查看采购需求。</w:t>
      </w:r>
    </w:p>
    <w:p>
      <w:pPr>
        <w:pStyle w:val="58"/>
        <w:keepNext w:val="0"/>
        <w:keepLines w:val="0"/>
        <w:pageBreakBefore w:val="0"/>
        <w:widowControl/>
        <w:kinsoku/>
        <w:wordWrap/>
        <w:overflowPunct/>
        <w:topLinePunct w:val="0"/>
        <w:autoSpaceDE/>
        <w:autoSpaceDN/>
        <w:bidi w:val="0"/>
        <w:adjustRightInd w:val="0"/>
        <w:snapToGrid/>
        <w:spacing w:line="240" w:lineRule="auto"/>
        <w:ind w:firstLine="480" w:firstLineChars="200"/>
        <w:textAlignment w:val="auto"/>
        <w:rPr>
          <w:rFonts w:cs="宋体"/>
          <w:color w:val="auto"/>
        </w:rPr>
      </w:pPr>
      <w:r>
        <w:rPr>
          <w:rFonts w:cs="宋体"/>
          <w:color w:val="auto"/>
        </w:rPr>
        <w:t>备注：/ </w:t>
      </w:r>
    </w:p>
    <w:p>
      <w:pPr>
        <w:pStyle w:val="131"/>
        <w:ind w:firstLine="482"/>
        <w:outlineLvl w:val="2"/>
        <w:rPr>
          <w:rFonts w:hint="default" w:eastAsia="宋体" w:cs="宋体"/>
          <w:color w:val="auto"/>
          <w:lang w:val="en-US" w:eastAsia="zh-CN"/>
        </w:rPr>
      </w:pPr>
      <w:r>
        <w:rPr>
          <w:rFonts w:hint="eastAsia" w:cs="宋体"/>
          <w:color w:val="auto"/>
        </w:rPr>
        <w:t>合同履约期限：202</w:t>
      </w:r>
      <w:r>
        <w:rPr>
          <w:rFonts w:hint="eastAsia" w:cs="宋体"/>
          <w:color w:val="auto"/>
          <w:lang w:val="en-US" w:eastAsia="zh-CN"/>
        </w:rPr>
        <w:t>4</w:t>
      </w:r>
      <w:r>
        <w:rPr>
          <w:rFonts w:hint="eastAsia" w:cs="宋体"/>
          <w:color w:val="auto"/>
        </w:rPr>
        <w:t>年1月1日至202</w:t>
      </w:r>
      <w:r>
        <w:rPr>
          <w:rFonts w:hint="eastAsia" w:cs="宋体"/>
          <w:color w:val="auto"/>
          <w:lang w:val="en-US" w:eastAsia="zh-CN"/>
        </w:rPr>
        <w:t>6</w:t>
      </w:r>
      <w:r>
        <w:rPr>
          <w:rFonts w:hint="eastAsia" w:cs="宋体"/>
          <w:color w:val="auto"/>
        </w:rPr>
        <w:t>年12月31日止</w:t>
      </w:r>
      <w:r>
        <w:rPr>
          <w:rFonts w:hint="eastAsia" w:cs="宋体"/>
          <w:color w:val="auto"/>
          <w:lang w:val="en-US" w:eastAsia="zh-CN"/>
        </w:rPr>
        <w:t>，具体详见采购文件</w:t>
      </w:r>
    </w:p>
    <w:p>
      <w:pPr>
        <w:pStyle w:val="131"/>
        <w:ind w:firstLine="482"/>
        <w:outlineLvl w:val="2"/>
        <w:rPr>
          <w:rFonts w:ascii="宋体" w:hAnsi="宋体" w:cs="宋体"/>
          <w:color w:val="auto"/>
        </w:rPr>
      </w:pPr>
      <w:r>
        <w:rPr>
          <w:rFonts w:cs="宋体"/>
          <w:color w:val="auto"/>
        </w:rPr>
        <w:t>本项目（否）接受联合体投标。</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lang w:val="en-US" w:eastAsia="zh-CN"/>
        </w:rPr>
        <w:t>2.</w:t>
      </w:r>
      <w:r>
        <w:rPr>
          <w:rFonts w:hint="eastAsia" w:ascii="宋体" w:hAnsi="宋体" w:cs="宋体"/>
          <w:color w:val="auto"/>
          <w:sz w:val="24"/>
        </w:rPr>
        <w:t>落实政府采购政策需满足的资格要求：</w:t>
      </w:r>
      <w:r>
        <w:rPr>
          <w:rFonts w:hint="eastAsia" w:ascii="宋体" w:hAnsi="宋体" w:cs="宋体"/>
          <w:kern w:val="0"/>
          <w:sz w:val="24"/>
        </w:rPr>
        <w:t>本项目专门面向中小企业，</w:t>
      </w:r>
      <w:r>
        <w:rPr>
          <w:rFonts w:hint="eastAsia" w:ascii="宋体" w:hAnsi="宋体" w:cs="宋体"/>
          <w:sz w:val="24"/>
        </w:rPr>
        <w:t>服务全部由符合政策要求的</w:t>
      </w:r>
      <w:r>
        <w:rPr>
          <w:rFonts w:hint="eastAsia" w:ascii="宋体" w:hAnsi="宋体" w:cs="宋体"/>
          <w:sz w:val="24"/>
          <w:highlight w:val="none"/>
        </w:rPr>
        <w:t>中小企</w:t>
      </w:r>
      <w:r>
        <w:rPr>
          <w:rFonts w:hint="eastAsia" w:ascii="宋体" w:hAnsi="宋体" w:cs="宋体"/>
          <w:sz w:val="24"/>
        </w:rPr>
        <w:t>业</w:t>
      </w:r>
      <w:r>
        <w:rPr>
          <w:rFonts w:hint="eastAsia" w:ascii="宋体" w:hAnsi="宋体" w:cs="宋体"/>
          <w:sz w:val="24"/>
          <w:lang w:eastAsia="zh-CN"/>
        </w:rPr>
        <w:t>（</w:t>
      </w:r>
      <w:r>
        <w:rPr>
          <w:rFonts w:hint="eastAsia" w:ascii="宋体" w:hAnsi="宋体" w:cs="宋体"/>
          <w:sz w:val="24"/>
          <w:lang w:val="en-US" w:eastAsia="zh-CN"/>
        </w:rPr>
        <w:t>或小微企业）</w:t>
      </w:r>
      <w:r>
        <w:rPr>
          <w:rFonts w:hint="eastAsia" w:ascii="宋体" w:hAnsi="宋体" w:cs="宋体"/>
          <w:sz w:val="24"/>
        </w:rPr>
        <w:t>承接</w:t>
      </w:r>
      <w:r>
        <w:rPr>
          <w:rFonts w:hint="eastAsia" w:ascii="宋体" w:hAnsi="宋体" w:cs="宋体"/>
          <w:sz w:val="24"/>
          <w:lang w:eastAsia="zh-CN"/>
        </w:rPr>
        <w:t>。</w:t>
      </w:r>
    </w:p>
    <w:p>
      <w:pPr>
        <w:spacing w:line="360" w:lineRule="auto"/>
        <w:ind w:firstLine="480"/>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.本项目的特定资格要求：无；</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11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28日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28</w:t>
      </w:r>
      <w:r>
        <w:rPr>
          <w:rFonts w:hint="eastAsia" w:ascii="宋体" w:hAnsi="宋体" w:cs="宋体"/>
          <w:color w:val="auto"/>
          <w:sz w:val="24"/>
          <w:highlight w:val="none"/>
          <w:u w:val="single"/>
        </w:rPr>
        <w:t>日</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cs="宋体"/>
          <w:color w:val="auto"/>
          <w:sz w:val="24"/>
          <w:u w:val="single"/>
        </w:rPr>
        <w:t xml:space="preserve"> 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 xml:space="preserve"> 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28</w:t>
      </w:r>
      <w:r>
        <w:rPr>
          <w:rFonts w:hint="eastAsia" w:ascii="宋体" w:hAnsi="宋体" w:cs="宋体"/>
          <w:color w:val="auto"/>
          <w:sz w:val="24"/>
          <w:highlight w:val="none"/>
          <w:u w:val="single"/>
        </w:rPr>
        <w:t>日</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cs="宋体"/>
          <w:color w:val="auto"/>
          <w:sz w:val="24"/>
          <w:u w:val="single"/>
        </w:rPr>
        <w:t xml:space="preserve"> 分00秒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pStyle w:val="58"/>
        <w:keepNext w:val="0"/>
        <w:keepLines w:val="0"/>
        <w:pageBreakBefore w:val="0"/>
        <w:widowControl/>
        <w:suppressLineNumbers w:val="0"/>
        <w:kinsoku/>
        <w:wordWrap/>
        <w:overflowPunct/>
        <w:topLinePunct w:val="0"/>
        <w:autoSpaceDE/>
        <w:autoSpaceDN/>
        <w:bidi w:val="0"/>
        <w:adjustRightInd w:val="0"/>
        <w:snapToGrid/>
        <w:spacing w:before="255" w:beforeAutospacing="0" w:after="255" w:afterAutospacing="0" w:line="360" w:lineRule="auto"/>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58"/>
        <w:keepNext w:val="0"/>
        <w:keepLines w:val="0"/>
        <w:pageBreakBefore w:val="0"/>
        <w:widowControl/>
        <w:suppressLineNumbers w:val="0"/>
        <w:kinsoku/>
        <w:wordWrap/>
        <w:overflowPunct/>
        <w:topLinePunct w:val="0"/>
        <w:autoSpaceDE/>
        <w:autoSpaceDN/>
        <w:bidi w:val="0"/>
        <w:adjustRightInd w:val="0"/>
        <w:snapToGrid/>
        <w:spacing w:before="255" w:beforeAutospacing="0" w:after="255" w:afterAutospacing="0" w:line="360" w:lineRule="auto"/>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58"/>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360" w:lineRule="auto"/>
        <w:ind w:left="0" w:right="0" w:firstLine="42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rPr>
          <w:rFonts w:hint="default" w:hAnsi="宋体" w:cs="宋体"/>
          <w:bCs/>
          <w:snapToGrid/>
          <w:color w:val="auto"/>
          <w:kern w:val="2"/>
          <w:sz w:val="24"/>
          <w:szCs w:val="24"/>
          <w:lang w:val="en-US" w:eastAsia="zh-CN"/>
        </w:rPr>
      </w:pPr>
      <w:r>
        <w:rPr>
          <w:rFonts w:hint="eastAsia" w:ascii="宋体" w:hAnsi="宋体" w:cs="宋体"/>
          <w:color w:val="auto"/>
          <w:sz w:val="24"/>
        </w:rPr>
        <w:t xml:space="preserve">    名    称：</w:t>
      </w:r>
      <w:r>
        <w:rPr>
          <w:rFonts w:hint="eastAsia" w:hAnsi="宋体" w:cs="宋体"/>
          <w:bCs/>
          <w:snapToGrid/>
          <w:color w:val="auto"/>
          <w:kern w:val="2"/>
          <w:sz w:val="24"/>
          <w:szCs w:val="24"/>
          <w:lang w:eastAsia="zh-CN"/>
        </w:rPr>
        <w:t>温州市第二外国语学校</w:t>
      </w:r>
    </w:p>
    <w:p>
      <w:pPr>
        <w:spacing w:line="360" w:lineRule="auto"/>
        <w:rPr>
          <w:rFonts w:hint="eastAsia" w:hAnsi="宋体" w:cs="宋体"/>
          <w:bCs/>
          <w:snapToGrid/>
          <w:color w:val="auto"/>
          <w:kern w:val="2"/>
          <w:sz w:val="24"/>
          <w:szCs w:val="24"/>
          <w:lang w:eastAsia="zh-CN"/>
        </w:rPr>
      </w:pPr>
      <w:r>
        <w:rPr>
          <w:rFonts w:hint="eastAsia" w:ascii="宋体" w:hAnsi="宋体" w:cs="宋体"/>
          <w:color w:val="auto"/>
          <w:sz w:val="24"/>
        </w:rPr>
        <w:t xml:space="preserve">    地    址：</w:t>
      </w:r>
      <w:r>
        <w:rPr>
          <w:rFonts w:hint="eastAsia" w:hAnsi="宋体" w:cs="宋体"/>
          <w:bCs/>
          <w:snapToGrid/>
          <w:color w:val="auto"/>
          <w:kern w:val="2"/>
          <w:sz w:val="24"/>
          <w:szCs w:val="24"/>
          <w:lang w:eastAsia="zh-CN"/>
        </w:rPr>
        <w:t>温州市瓯海区南湖路100号</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hint="eastAsia" w:ascii="宋体" w:hAnsi="宋体" w:eastAsia="宋体" w:cs="宋体"/>
          <w:color w:val="auto"/>
          <w:sz w:val="24"/>
          <w:lang w:val="en-US" w:eastAsia="zh-CN"/>
        </w:rPr>
      </w:pPr>
      <w:r>
        <w:rPr>
          <w:rFonts w:hint="eastAsia" w:ascii="宋体" w:hAnsi="宋体" w:cs="宋体"/>
          <w:color w:val="auto"/>
          <w:sz w:val="24"/>
        </w:rPr>
        <w:t>项目联系人（询问）：章</w:t>
      </w:r>
      <w:r>
        <w:rPr>
          <w:rFonts w:hint="eastAsia" w:ascii="宋体" w:hAnsi="宋体" w:cs="宋体"/>
          <w:color w:val="auto"/>
          <w:sz w:val="24"/>
          <w:lang w:val="en-US" w:eastAsia="zh-CN"/>
        </w:rPr>
        <w:t>老师</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项目联系方式（询问）：0577-56691088</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质疑联系人</w:t>
      </w:r>
      <w:r>
        <w:rPr>
          <w:rFonts w:hint="eastAsia" w:ascii="宋体" w:hAnsi="宋体" w:cs="宋体"/>
          <w:color w:val="auto"/>
          <w:sz w:val="24"/>
          <w:lang w:eastAsia="zh-CN"/>
        </w:rPr>
        <w:t>：</w:t>
      </w:r>
      <w:r>
        <w:rPr>
          <w:rFonts w:hint="eastAsia" w:ascii="宋体" w:hAnsi="宋体" w:cs="宋体"/>
          <w:color w:val="auto"/>
          <w:sz w:val="24"/>
          <w:lang w:val="en-US" w:eastAsia="zh-CN"/>
        </w:rPr>
        <w:t>林老师</w:t>
      </w:r>
    </w:p>
    <w:p>
      <w:pPr>
        <w:spacing w:line="360" w:lineRule="auto"/>
        <w:ind w:firstLine="480"/>
        <w:rPr>
          <w:rFonts w:hint="default" w:ascii="宋体" w:hAnsi="宋体" w:eastAsia="宋体" w:cs="宋体"/>
          <w:color w:val="auto"/>
          <w:sz w:val="24"/>
          <w:lang w:val="en-US" w:eastAsia="zh-CN"/>
        </w:rPr>
      </w:pPr>
      <w:r>
        <w:rPr>
          <w:rFonts w:hint="eastAsia" w:ascii="宋体" w:hAnsi="宋体" w:cs="宋体"/>
          <w:color w:val="auto"/>
          <w:sz w:val="24"/>
        </w:rPr>
        <w:t>质疑联系方式：</w:t>
      </w:r>
      <w:r>
        <w:rPr>
          <w:rFonts w:hint="eastAsia" w:ascii="宋体" w:hAnsi="宋体" w:cs="宋体"/>
          <w:color w:val="auto"/>
          <w:sz w:val="24"/>
          <w:lang w:val="en-US" w:eastAsia="zh-CN"/>
        </w:rPr>
        <w:t>0577-56691075</w:t>
      </w:r>
    </w:p>
    <w:p>
      <w:pPr>
        <w:spacing w:line="360" w:lineRule="auto"/>
        <w:ind w:firstLine="480"/>
        <w:rPr>
          <w:rFonts w:ascii="宋体" w:hAnsi="宋体" w:cs="宋体"/>
          <w:color w:val="auto"/>
          <w:sz w:val="24"/>
        </w:rPr>
      </w:pPr>
      <w:r>
        <w:rPr>
          <w:rFonts w:hint="eastAsia" w:ascii="宋体" w:hAnsi="宋体" w:cs="宋体"/>
          <w:color w:val="auto"/>
          <w:sz w:val="24"/>
        </w:rPr>
        <w:t xml:space="preserve">2.采购代理机构信息            </w:t>
      </w:r>
    </w:p>
    <w:p>
      <w:pPr>
        <w:spacing w:line="360" w:lineRule="auto"/>
        <w:ind w:firstLine="480"/>
        <w:rPr>
          <w:rFonts w:ascii="宋体" w:hAnsi="宋体" w:cs="宋体"/>
          <w:color w:val="auto"/>
          <w:sz w:val="24"/>
        </w:rPr>
      </w:pPr>
      <w:r>
        <w:rPr>
          <w:rFonts w:hint="eastAsia" w:ascii="宋体" w:hAnsi="宋体" w:cs="宋体"/>
          <w:color w:val="auto"/>
          <w:sz w:val="24"/>
        </w:rPr>
        <w:t>名    称：</w:t>
      </w:r>
      <w:r>
        <w:rPr>
          <w:rFonts w:hint="eastAsia" w:ascii="宋体" w:hAnsi="宋体" w:eastAsia="宋体" w:cs="宋体"/>
          <w:color w:val="auto"/>
          <w:sz w:val="24"/>
          <w:highlight w:val="none"/>
        </w:rPr>
        <w:t>温州市政务服务管理中心（温州市政府采购中心）</w:t>
      </w:r>
    </w:p>
    <w:p>
      <w:pPr>
        <w:spacing w:line="360" w:lineRule="auto"/>
        <w:ind w:firstLine="480"/>
        <w:rPr>
          <w:rFonts w:ascii="宋体" w:hAnsi="宋体" w:cs="宋体"/>
          <w:color w:val="auto"/>
          <w:sz w:val="24"/>
        </w:rPr>
      </w:pPr>
      <w:r>
        <w:rPr>
          <w:rFonts w:hint="eastAsia" w:ascii="宋体" w:hAnsi="宋体" w:cs="宋体"/>
          <w:color w:val="auto"/>
          <w:sz w:val="24"/>
        </w:rPr>
        <w:t>地    址：</w:t>
      </w:r>
      <w:r>
        <w:rPr>
          <w:rFonts w:hint="eastAsia" w:ascii="宋体" w:hAnsi="宋体" w:eastAsia="宋体" w:cs="宋体"/>
          <w:color w:val="auto"/>
          <w:sz w:val="24"/>
          <w:highlight w:val="none"/>
        </w:rPr>
        <w:t>温州市会展路1268号“温州市民中心”A座41</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室 </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ascii="宋体" w:hAnsi="宋体" w:cs="宋体"/>
          <w:color w:val="auto"/>
          <w:sz w:val="24"/>
        </w:rPr>
      </w:pPr>
      <w:r>
        <w:rPr>
          <w:rFonts w:hint="eastAsia" w:ascii="宋体" w:hAnsi="宋体" w:cs="宋体"/>
          <w:color w:val="auto"/>
          <w:sz w:val="24"/>
        </w:rPr>
        <w:t xml:space="preserve">    项目联系人（询问）：</w:t>
      </w:r>
      <w:r>
        <w:rPr>
          <w:rFonts w:hint="eastAsia" w:ascii="宋体" w:hAnsi="宋体" w:cs="宋体"/>
          <w:color w:val="auto"/>
          <w:sz w:val="24"/>
          <w:lang w:val="en-US" w:eastAsia="zh-CN"/>
        </w:rPr>
        <w:t>李放</w:t>
      </w:r>
      <w:r>
        <w:rPr>
          <w:rFonts w:hint="eastAsia" w:ascii="宋体" w:hAnsi="宋体" w:cs="宋体"/>
          <w:color w:val="auto"/>
          <w:sz w:val="24"/>
        </w:rPr>
        <w:t xml:space="preserve"> </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项目联系方式（询问）：</w:t>
      </w:r>
      <w:r>
        <w:rPr>
          <w:rFonts w:hint="eastAsia" w:ascii="宋体" w:hAnsi="宋体" w:cs="宋体"/>
          <w:color w:val="auto"/>
          <w:sz w:val="24"/>
          <w:lang w:val="en-US" w:eastAsia="zh-CN"/>
        </w:rPr>
        <w:t>88926821</w:t>
      </w:r>
    </w:p>
    <w:p>
      <w:pPr>
        <w:spacing w:line="360" w:lineRule="auto"/>
        <w:rPr>
          <w:rFonts w:ascii="宋体" w:hAnsi="宋体" w:cs="宋体"/>
          <w:color w:val="auto"/>
          <w:sz w:val="24"/>
        </w:rPr>
      </w:pPr>
      <w:r>
        <w:rPr>
          <w:rFonts w:hint="eastAsia" w:ascii="宋体" w:hAnsi="宋体" w:cs="宋体"/>
          <w:color w:val="auto"/>
          <w:sz w:val="24"/>
        </w:rPr>
        <w:t xml:space="preserve">    质疑联系人：</w:t>
      </w:r>
      <w:r>
        <w:rPr>
          <w:rFonts w:hint="eastAsia" w:ascii="宋体" w:hAnsi="宋体" w:cs="宋体"/>
          <w:color w:val="auto"/>
          <w:sz w:val="24"/>
          <w:lang w:val="en-US" w:eastAsia="zh-CN"/>
        </w:rPr>
        <w:t>陈唯特</w:t>
      </w:r>
      <w:r>
        <w:rPr>
          <w:rFonts w:hint="eastAsia" w:ascii="宋体" w:hAnsi="宋体" w:cs="宋体"/>
          <w:color w:val="auto"/>
          <w:sz w:val="24"/>
        </w:rPr>
        <w:t xml:space="preserve"> </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质疑联系方式：</w:t>
      </w:r>
      <w:r>
        <w:rPr>
          <w:rFonts w:hint="eastAsia" w:ascii="宋体" w:hAnsi="宋体" w:cs="宋体"/>
          <w:color w:val="auto"/>
          <w:sz w:val="24"/>
          <w:lang w:val="en-US" w:eastAsia="zh-CN"/>
        </w:rPr>
        <w:t>88926822</w:t>
      </w:r>
    </w:p>
    <w:p>
      <w:pPr>
        <w:spacing w:line="360" w:lineRule="auto"/>
        <w:ind w:firstLine="240" w:firstLineChars="100"/>
        <w:rPr>
          <w:rFonts w:cs="宋体"/>
          <w:color w:val="auto"/>
        </w:rPr>
      </w:pPr>
      <w:r>
        <w:rPr>
          <w:rFonts w:hint="eastAsia" w:ascii="宋体" w:hAnsi="宋体" w:cs="宋体"/>
          <w:color w:val="auto"/>
          <w:sz w:val="24"/>
        </w:rPr>
        <w:t xml:space="preserve"> 3.同级政府采购监督管理部门            </w:t>
      </w:r>
      <w:r>
        <w:rPr>
          <w:rFonts w:cs="宋体"/>
          <w:color w:val="auto"/>
        </w:rPr>
        <w:t>            </w:t>
      </w:r>
    </w:p>
    <w:p>
      <w:pPr>
        <w:keepNext w:val="0"/>
        <w:keepLines w:val="0"/>
        <w:pageBreakBefore w:val="0"/>
        <w:kinsoku/>
        <w:wordWrap/>
        <w:overflowPunct/>
        <w:topLinePunct w:val="0"/>
        <w:autoSpaceDE/>
        <w:autoSpaceDN/>
        <w:bidi w:val="0"/>
        <w:adjustRightInd w:val="0"/>
        <w:snapToGrid/>
        <w:spacing w:line="240" w:lineRule="auto"/>
        <w:ind w:firstLine="480" w:firstLineChars="200"/>
        <w:textAlignment w:val="auto"/>
        <w:rPr>
          <w:rFonts w:cs="宋体"/>
          <w:color w:val="auto"/>
        </w:rPr>
      </w:pPr>
      <w:r>
        <w:rPr>
          <w:rFonts w:ascii="宋体" w:hAnsi="宋体" w:eastAsia="宋体" w:cs="宋体"/>
          <w:color w:val="auto"/>
          <w:kern w:val="0"/>
          <w:sz w:val="24"/>
          <w:szCs w:val="24"/>
          <w:lang w:val="en-US" w:eastAsia="zh-CN" w:bidi="ar-SA"/>
        </w:rPr>
        <w:t xml:space="preserve">名称：温州市财政局    </w:t>
      </w:r>
      <w:r>
        <w:rPr>
          <w:rFonts w:cs="宋体"/>
          <w:color w:val="auto"/>
        </w:rPr>
        <w:t>       </w:t>
      </w:r>
    </w:p>
    <w:p>
      <w:pPr>
        <w:pStyle w:val="58"/>
        <w:keepNext w:val="0"/>
        <w:keepLines w:val="0"/>
        <w:pageBreakBefore w:val="0"/>
        <w:kinsoku/>
        <w:wordWrap/>
        <w:overflowPunct/>
        <w:topLinePunct w:val="0"/>
        <w:autoSpaceDE/>
        <w:autoSpaceDN/>
        <w:bidi w:val="0"/>
        <w:adjustRightInd w:val="0"/>
        <w:snapToGrid/>
        <w:spacing w:line="240" w:lineRule="auto"/>
        <w:ind w:firstLine="480" w:firstLineChars="200"/>
        <w:textAlignment w:val="auto"/>
        <w:rPr>
          <w:rFonts w:cs="宋体"/>
          <w:color w:val="auto"/>
        </w:rPr>
      </w:pPr>
      <w:r>
        <w:rPr>
          <w:rFonts w:cs="宋体"/>
          <w:color w:val="auto"/>
        </w:rPr>
        <w:t>地址：温州绣山路299号             </w:t>
      </w:r>
    </w:p>
    <w:p>
      <w:pPr>
        <w:pStyle w:val="58"/>
        <w:keepNext w:val="0"/>
        <w:keepLines w:val="0"/>
        <w:pageBreakBefore w:val="0"/>
        <w:kinsoku/>
        <w:wordWrap/>
        <w:overflowPunct/>
        <w:topLinePunct w:val="0"/>
        <w:autoSpaceDE/>
        <w:autoSpaceDN/>
        <w:bidi w:val="0"/>
        <w:adjustRightInd w:val="0"/>
        <w:snapToGrid/>
        <w:spacing w:line="240" w:lineRule="auto"/>
        <w:ind w:firstLine="480" w:firstLineChars="200"/>
        <w:textAlignment w:val="auto"/>
        <w:rPr>
          <w:rFonts w:cs="宋体"/>
          <w:color w:val="auto"/>
        </w:rPr>
      </w:pPr>
      <w:r>
        <w:rPr>
          <w:rFonts w:cs="宋体"/>
          <w:color w:val="auto"/>
        </w:rPr>
        <w:t>联系人 ：项先生、蔡女士           </w:t>
      </w:r>
    </w:p>
    <w:p>
      <w:pPr>
        <w:pStyle w:val="58"/>
        <w:keepNext w:val="0"/>
        <w:keepLines w:val="0"/>
        <w:pageBreakBefore w:val="0"/>
        <w:kinsoku/>
        <w:wordWrap/>
        <w:overflowPunct/>
        <w:topLinePunct w:val="0"/>
        <w:autoSpaceDE/>
        <w:autoSpaceDN/>
        <w:bidi w:val="0"/>
        <w:adjustRightInd w:val="0"/>
        <w:snapToGrid/>
        <w:spacing w:line="240" w:lineRule="auto"/>
        <w:ind w:firstLine="480" w:firstLineChars="200"/>
        <w:textAlignment w:val="auto"/>
        <w:rPr>
          <w:rFonts w:cs="宋体"/>
          <w:color w:val="auto"/>
        </w:rPr>
      </w:pPr>
      <w:r>
        <w:rPr>
          <w:rFonts w:cs="宋体"/>
          <w:color w:val="auto"/>
        </w:rPr>
        <w:t>监督投诉电话：0577-88532725、88521948</w:t>
      </w:r>
    </w:p>
    <w:p>
      <w:pPr>
        <w:spacing w:line="360" w:lineRule="auto"/>
        <w:ind w:firstLine="480"/>
        <w:rPr>
          <w:rFonts w:hint="eastAsia" w:ascii="宋体" w:hAnsi="宋体" w:cs="宋体"/>
          <w:color w:val="auto"/>
          <w:sz w:val="24"/>
          <w:lang w:val="en-US" w:eastAsia="zh-CN"/>
        </w:rPr>
      </w:pPr>
    </w:p>
    <w:p>
      <w:pPr>
        <w:spacing w:line="360" w:lineRule="auto"/>
        <w:ind w:firstLine="48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7"/>
      <w:r>
        <w:rPr>
          <w:rFonts w:hint="eastAsia" w:ascii="宋体" w:hAnsi="宋体" w:cs="宋体"/>
          <w:b/>
          <w:color w:val="auto"/>
          <w:sz w:val="36"/>
          <w:szCs w:val="20"/>
        </w:rPr>
        <w:t xml:space="preserve"> 投标人须知</w:t>
      </w:r>
      <w:bookmarkEnd w:id="8"/>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rPr>
            </w:pPr>
            <w:r>
              <w:rPr>
                <w:rFonts w:hint="eastAsia" w:ascii="宋体" w:hAns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Arial"/>
                <w:snapToGrid w:val="0"/>
                <w:kern w:val="2"/>
                <w:sz w:val="24"/>
                <w:szCs w:val="24"/>
                <w:lang w:val="zh-CN" w:eastAsia="zh-CN" w:bidi="ar-SA"/>
              </w:rPr>
            </w:pPr>
            <w:r>
              <w:rPr>
                <w:rFonts w:hint="eastAsia"/>
                <w:lang w:val="en-US" w:eastAsia="zh-CN"/>
              </w:rPr>
              <w:t>1</w:t>
            </w:r>
            <w:r>
              <w:rPr>
                <w:rFonts w:hint="eastAsia" w:ascii="宋体" w:hAnsi="宋体" w:eastAsia="宋体" w:cs="Arial"/>
                <w:snapToGrid w:val="0"/>
                <w:kern w:val="2"/>
                <w:sz w:val="24"/>
                <w:szCs w:val="24"/>
                <w:lang w:val="en-US" w:eastAsia="zh-CN" w:bidi="ar-SA"/>
              </w:rPr>
              <w:t>、</w:t>
            </w:r>
            <w:r>
              <w:rPr>
                <w:rFonts w:hint="eastAsia" w:ascii="宋体" w:hAnsi="宋体" w:eastAsia="宋体" w:cs="Arial"/>
                <w:snapToGrid w:val="0"/>
                <w:kern w:val="2"/>
                <w:sz w:val="24"/>
                <w:szCs w:val="24"/>
                <w:lang w:val="zh-CN" w:eastAsia="zh-CN" w:bidi="ar-SA"/>
              </w:rPr>
              <w:t>服务类。</w:t>
            </w:r>
          </w:p>
          <w:p>
            <w:pPr>
              <w:spacing w:line="360" w:lineRule="auto"/>
              <w:rPr>
                <w:rFonts w:hint="eastAsia" w:ascii="宋体" w:hAnsi="宋体" w:eastAsia="宋体" w:cs="Arial"/>
                <w:snapToGrid w:val="0"/>
                <w:kern w:val="2"/>
                <w:sz w:val="24"/>
                <w:szCs w:val="24"/>
                <w:lang w:val="zh-CN" w:eastAsia="zh-CN" w:bidi="ar-SA"/>
              </w:rPr>
            </w:pPr>
            <w:r>
              <w:rPr>
                <w:rFonts w:hint="eastAsia" w:ascii="宋体" w:hAnsi="宋体" w:eastAsia="宋体" w:cs="Arial"/>
                <w:snapToGrid w:val="0"/>
                <w:kern w:val="2"/>
                <w:sz w:val="24"/>
                <w:szCs w:val="24"/>
                <w:lang w:val="en-US" w:eastAsia="zh-CN" w:bidi="ar-SA"/>
              </w:rPr>
              <w:t>2、</w:t>
            </w:r>
            <w:r>
              <w:rPr>
                <w:rFonts w:hint="eastAsia" w:ascii="宋体" w:hAnsi="宋体" w:eastAsia="宋体" w:cs="Arial"/>
                <w:snapToGrid w:val="0"/>
                <w:kern w:val="2"/>
                <w:sz w:val="24"/>
                <w:szCs w:val="24"/>
                <w:lang w:val="zh-CN" w:eastAsia="zh-CN" w:bidi="ar-SA"/>
              </w:rPr>
              <w:t>本项目是专门面向中小企业的预留份额采购项目。</w:t>
            </w:r>
          </w:p>
          <w:p>
            <w:pPr>
              <w:pStyle w:val="24"/>
            </w:pPr>
            <w:r>
              <w:rPr>
                <w:rFonts w:hint="eastAsia" w:ascii="宋体" w:hAnsi="宋体"/>
                <w:sz w:val="24"/>
                <w:szCs w:val="24"/>
                <w:lang w:val="en-US" w:eastAsia="zh-CN"/>
              </w:rPr>
              <w:t>3、</w:t>
            </w:r>
            <w:r>
              <w:rPr>
                <w:rFonts w:hint="eastAsia" w:ascii="宋体" w:hAnsi="宋体"/>
                <w:sz w:val="24"/>
                <w:szCs w:val="24"/>
              </w:rPr>
              <w:t>本项目不再执行价格评审优惠的扶持政策。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color w:val="auto"/>
              </w:rPr>
            </w:pPr>
            <w:r>
              <w:rPr>
                <w:rFonts w:hint="eastAsia" w:ascii="宋体" w:hAnsi="宋体"/>
                <w:color w:val="auto"/>
                <w:sz w:val="24"/>
                <w:highlight w:val="none"/>
              </w:rPr>
              <w:t>（1）标的：</w:t>
            </w:r>
            <w:r>
              <w:rPr>
                <w:rFonts w:hint="eastAsia" w:ascii="宋体" w:hAnsi="宋体"/>
                <w:sz w:val="24"/>
                <w:u w:val="single"/>
              </w:rPr>
              <w:t>物业管理服务</w:t>
            </w:r>
            <w:r>
              <w:rPr>
                <w:rFonts w:hint="eastAsia" w:ascii="宋体" w:hAnsi="宋体" w:cs="宋体"/>
                <w:kern w:val="0"/>
                <w:sz w:val="24"/>
              </w:rPr>
              <w:t>，属于</w:t>
            </w:r>
            <w:r>
              <w:rPr>
                <w:rFonts w:hint="eastAsia" w:ascii="宋体" w:hAnsi="宋体"/>
                <w:sz w:val="24"/>
                <w:u w:val="single"/>
              </w:rPr>
              <w:t>物业管理</w:t>
            </w:r>
            <w:r>
              <w:rPr>
                <w:rFonts w:hint="eastAsia" w:ascii="宋体" w:hAnsi="宋体" w:cs="宋体"/>
                <w:kern w:val="0"/>
                <w:sz w:val="24"/>
              </w:rPr>
              <w:t>行业；</w:t>
            </w:r>
          </w:p>
          <w:p>
            <w:pPr>
              <w:rPr>
                <w:color w:val="auto"/>
                <w:lang w:val="en-US"/>
              </w:rPr>
            </w:pPr>
            <w:r>
              <w:rPr>
                <w:rFonts w:hint="eastAsia" w:ascii="宋体" w:hAnsi="宋体"/>
                <w:color w:val="auto"/>
                <w:sz w:val="24"/>
                <w:highlight w:val="none"/>
              </w:rPr>
              <w:t>中小企业的划分标准依据《关于印发中小企业划型标准规定的通知》（工信部联企业〔2011〕300号）文件执行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47728692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rPr>
              <w:t>工作分包。</w:t>
            </w:r>
            <w:sdt>
              <w:sdtPr>
                <w:rPr>
                  <w:rFonts w:hint="eastAsia" w:ascii="宋体" w:hAnsi="宋体" w:cs="宋体"/>
                  <w:color w:val="auto"/>
                  <w:kern w:val="0"/>
                  <w:sz w:val="24"/>
                </w:rPr>
                <w:id w:val="-127633135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sz w:val="24"/>
                <w:szCs w:val="20"/>
              </w:rPr>
            </w:pPr>
            <w:sdt>
              <w:sdtPr>
                <w:rPr>
                  <w:rFonts w:hint="eastAsia" w:ascii="宋体" w:hAnsi="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rPr>
              <w:t>,地点：</w:t>
            </w:r>
            <w:r>
              <w:rPr>
                <w:rFonts w:hint="eastAsia" w:ascii="宋体" w:hAnsi="宋体" w:cs="宋体"/>
                <w:color w:val="auto"/>
                <w:sz w:val="24"/>
                <w:u w:val="single"/>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63994648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ascii="宋体" w:hAnsi="宋体" w:cs="宋体"/>
                <w:color w:val="auto"/>
                <w:kern w:val="0"/>
                <w:sz w:val="24"/>
              </w:rPr>
            </w:pPr>
            <w:sdt>
              <w:sdtPr>
                <w:rPr>
                  <w:rFonts w:hint="eastAsia" w:ascii="宋体" w:hAnsi="宋体" w:cs="宋体"/>
                  <w:color w:val="auto"/>
                  <w:kern w:val="0"/>
                  <w:sz w:val="24"/>
                </w:rPr>
                <w:id w:val="10268319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B要求提供，</w:t>
            </w:r>
          </w:p>
          <w:p>
            <w:pPr>
              <w:spacing w:line="360" w:lineRule="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（3）样品的评审方法以及评审标准</w:t>
            </w:r>
            <w:r>
              <w:rPr>
                <w:rFonts w:hint="eastAsia" w:ascii="宋体" w:hAnsi="宋体" w:cs="宋体"/>
                <w:snapToGrid w:val="0"/>
                <w:color w:val="auto"/>
                <w:kern w:val="28"/>
                <w:sz w:val="24"/>
              </w:rPr>
              <w:t>：详见</w:t>
            </w:r>
            <w:r>
              <w:rPr>
                <w:rFonts w:hint="eastAsia" w:ascii="宋体" w:hAnsi="宋体" w:cs="宋体"/>
                <w:color w:val="auto"/>
                <w:sz w:val="24"/>
                <w:u w:val="single"/>
              </w:rPr>
              <w:t>评标办法</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（4）是否需要随样品提交检测报告：</w:t>
            </w:r>
            <w:sdt>
              <w:sdtPr>
                <w:rPr>
                  <w:rFonts w:hint="eastAsia" w:ascii="宋体" w:hAnsi="宋体" w:cs="宋体"/>
                  <w:color w:val="auto"/>
                  <w:kern w:val="0"/>
                  <w:sz w:val="24"/>
                </w:rPr>
                <w:id w:val="130342145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否；</w:t>
            </w:r>
            <w:sdt>
              <w:sdtPr>
                <w:rPr>
                  <w:rFonts w:hint="eastAsia" w:ascii="宋体" w:hAnsi="宋体" w:cs="宋体"/>
                  <w:color w:val="auto"/>
                  <w:kern w:val="0"/>
                  <w:sz w:val="24"/>
                </w:rPr>
                <w:id w:val="162172843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是，检测机构的要求</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sz w:val="24"/>
                <w:u w:val="single"/>
              </w:rPr>
              <w:t xml:space="preserve">    </w:t>
            </w:r>
            <w:r>
              <w:rPr>
                <w:rFonts w:hint="eastAsia" w:ascii="宋体" w:hAnsi="宋体" w:cs="宋体"/>
                <w:color w:val="auto"/>
                <w:kern w:val="0"/>
                <w:sz w:val="24"/>
              </w:rPr>
              <w:t>；地点：</w:t>
            </w:r>
            <w:r>
              <w:rPr>
                <w:rFonts w:hint="eastAsia" w:ascii="宋体" w:hAnsi="宋体" w:cs="宋体"/>
                <w:color w:val="auto"/>
                <w:sz w:val="24"/>
                <w:u w:val="single"/>
              </w:rPr>
              <w:t xml:space="preserve">    </w:t>
            </w:r>
            <w:r>
              <w:rPr>
                <w:rFonts w:hint="eastAsia" w:ascii="宋体" w:hAnsi="宋体" w:cs="宋体"/>
                <w:color w:val="auto"/>
                <w:kern w:val="0"/>
                <w:sz w:val="24"/>
              </w:rPr>
              <w:t>；联系人</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u w:val="single"/>
              </w:rPr>
              <w:t xml:space="preserve">    </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rPr>
            </w:pPr>
            <w:r>
              <w:rPr>
                <w:rFonts w:hint="eastAsia" w:ascii="宋体" w:hAnsi="宋体" w:cs="宋体"/>
                <w:color w:val="auto"/>
                <w:sz w:val="24"/>
              </w:rPr>
              <w:t xml:space="preserve"> (6)采购活动结束后，对于未中标人提供的样品，采购人、</w:t>
            </w:r>
            <w:r>
              <w:rPr>
                <w:rFonts w:hint="eastAsia" w:ascii="宋体" w:hAnsi="宋体" w:cs="宋体"/>
                <w:color w:val="auto"/>
                <w:sz w:val="24"/>
                <w:lang w:eastAsia="zh-CN"/>
              </w:rPr>
              <w:t>采购代理机构</w:t>
            </w:r>
            <w:r>
              <w:rPr>
                <w:rFonts w:hint="eastAsia" w:ascii="宋体" w:hAnsi="宋体" w:cs="宋体"/>
                <w:color w:val="auto"/>
                <w:sz w:val="24"/>
              </w:rPr>
              <w:t>将通知未中标人在规定的时间内取回，逾期未取回的，采购人、</w:t>
            </w:r>
            <w:r>
              <w:rPr>
                <w:rFonts w:hint="eastAsia" w:ascii="宋体" w:hAnsi="宋体" w:cs="宋体"/>
                <w:color w:val="auto"/>
                <w:sz w:val="24"/>
                <w:lang w:eastAsia="zh-CN"/>
              </w:rPr>
              <w:t>采购代理机构</w:t>
            </w:r>
            <w:r>
              <w:rPr>
                <w:rFonts w:hint="eastAsia" w:ascii="宋体" w:hAnsi="宋体" w:cs="宋体"/>
                <w:color w:val="auto"/>
                <w:sz w:val="24"/>
              </w:rPr>
              <w:t>不负保管义务；对于中标人提供的样品，采购人将进行保管、封存，并作为履约验收的参考。</w:t>
            </w:r>
          </w:p>
          <w:p>
            <w:pPr>
              <w:spacing w:line="360" w:lineRule="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kern w:val="0"/>
                <w:sz w:val="24"/>
              </w:rPr>
            </w:pPr>
            <w:sdt>
              <w:sdtPr>
                <w:rPr>
                  <w:rFonts w:hint="eastAsia" w:ascii="宋体" w:hAnsi="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p>
          <w:p>
            <w:pPr>
              <w:snapToGrid w:val="0"/>
              <w:spacing w:line="360" w:lineRule="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w:t>
            </w:r>
            <w:r>
              <w:rPr>
                <w:rFonts w:hint="eastAsia" w:ascii="宋体" w:hAnsi="宋体" w:cs="宋体"/>
                <w:color w:val="auto"/>
                <w:kern w:val="0"/>
                <w:sz w:val="24"/>
                <w:u w:val="single"/>
              </w:rPr>
              <w:t>20</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编制时可根据项目情况进行调整</w:t>
            </w:r>
            <w:r>
              <w:rPr>
                <w:rFonts w:hint="eastAsia" w:ascii="宋体" w:hAnsi="宋体" w:cs="宋体"/>
                <w:color w:val="auto"/>
                <w:kern w:val="0"/>
                <w:sz w:val="24"/>
                <w:u w:val="single"/>
                <w:lang w:eastAsia="zh-CN"/>
              </w:rPr>
              <w:t>）</w:t>
            </w:r>
            <w:r>
              <w:rPr>
                <w:rFonts w:hint="eastAsia" w:ascii="宋体" w:hAnsi="宋体" w:cs="宋体"/>
                <w:color w:val="auto"/>
                <w:kern w:val="0"/>
                <w:sz w:val="24"/>
              </w:rPr>
              <w:t>分钟，讲解次序以投标文件解密时间先后次序为准，讲解演示人员不超过</w:t>
            </w:r>
            <w:r>
              <w:rPr>
                <w:rFonts w:hint="eastAsia" w:ascii="宋体" w:hAnsi="宋体" w:cs="宋体"/>
                <w:color w:val="auto"/>
                <w:kern w:val="0"/>
                <w:sz w:val="24"/>
                <w:u w:val="single"/>
              </w:rPr>
              <w:t>3</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编制时可根据项目情况进行调整</w:t>
            </w:r>
            <w:r>
              <w:rPr>
                <w:rFonts w:hint="eastAsia" w:ascii="宋体" w:hAnsi="宋体" w:cs="宋体"/>
                <w:color w:val="auto"/>
                <w:kern w:val="0"/>
                <w:sz w:val="24"/>
                <w:u w:val="single"/>
                <w:lang w:eastAsia="zh-CN"/>
              </w:rPr>
              <w:t>）</w:t>
            </w:r>
            <w:r>
              <w:rPr>
                <w:rFonts w:hint="eastAsia" w:ascii="宋体" w:hAnsi="宋体" w:cs="宋体"/>
                <w:color w:val="auto"/>
                <w:kern w:val="0"/>
                <w:sz w:val="24"/>
              </w:rPr>
              <w:t>人。讲解演示结束后按要求解答评标委员会提问。</w:t>
            </w:r>
          </w:p>
          <w:p>
            <w:pPr>
              <w:snapToGrid w:val="0"/>
              <w:spacing w:line="360" w:lineRule="auto"/>
              <w:rPr>
                <w:rFonts w:ascii="宋体" w:hAnsi="宋体" w:cs="宋体"/>
                <w:color w:val="auto"/>
                <w:kern w:val="0"/>
                <w:sz w:val="24"/>
              </w:rPr>
            </w:pPr>
            <w:r>
              <w:rPr>
                <w:rFonts w:hint="eastAsia" w:ascii="宋体" w:hAnsi="宋体" w:cs="宋体"/>
                <w:color w:val="auto"/>
                <w:kern w:val="0"/>
                <w:sz w:val="24"/>
              </w:rPr>
              <w:t>（2）方案讲解演示可选择以下其中一种方式：</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方式二：交易中心现场讲解演示。现场讲解地点为</w:t>
            </w:r>
            <w:r>
              <w:rPr>
                <w:rFonts w:hint="eastAsia" w:ascii="宋体" w:hAnsi="宋体" w:cs="宋体"/>
                <w:color w:val="auto"/>
                <w:kern w:val="0"/>
                <w:sz w:val="24"/>
                <w:u w:val="single"/>
              </w:rPr>
              <w:t xml:space="preserve">     </w:t>
            </w:r>
            <w:r>
              <w:rPr>
                <w:rFonts w:hint="eastAsia" w:ascii="宋体" w:hAnsi="宋体" w:cs="宋体"/>
                <w:color w:val="auto"/>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rPr>
            </w:pPr>
            <w:r>
              <w:rPr>
                <w:rFonts w:hint="eastAsia" w:ascii="宋体" w:hAnsi="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投标文件中价格全部采用人民币报价。招标文件未列明，而投标人认为必需的费用也需列入报价。</w:t>
            </w:r>
            <w:r>
              <w:rPr>
                <w:rFonts w:hint="eastAsia" w:ascii="宋体" w:hAnsi="宋体" w:cs="宋体"/>
                <w:b/>
                <w:color w:val="auto"/>
                <w:kern w:val="0"/>
                <w:sz w:val="24"/>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p>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default" w:hAnsi="宋体" w:eastAsia="宋体" w:cs="宋体"/>
                <w:b w:val="0"/>
                <w:bCs/>
                <w:color w:val="auto"/>
                <w:kern w:val="28"/>
                <w:sz w:val="24"/>
                <w:lang w:val="en-US" w:eastAsia="zh-CN"/>
              </w:rPr>
            </w:pPr>
            <w:r>
              <w:rPr>
                <w:rFonts w:hint="eastAsia" w:hAnsi="宋体" w:cs="宋体"/>
                <w:color w:val="auto"/>
                <w:kern w:val="28"/>
                <w:sz w:val="24"/>
                <w:szCs w:val="24"/>
                <w:u w:val="none"/>
              </w:rPr>
              <w:t>备份投标文件送达地点：</w:t>
            </w:r>
            <w:r>
              <w:rPr>
                <w:rFonts w:hint="eastAsia" w:hAnsi="宋体" w:cs="宋体"/>
                <w:color w:val="auto"/>
                <w:kern w:val="28"/>
                <w:sz w:val="24"/>
                <w:szCs w:val="24"/>
                <w:u w:val="single"/>
              </w:rPr>
              <w:t>温州市会展路1268号“温州市民中心”A座41</w:t>
            </w:r>
            <w:r>
              <w:rPr>
                <w:rFonts w:hint="eastAsia" w:hAnsi="宋体" w:cs="宋体"/>
                <w:color w:val="auto"/>
                <w:kern w:val="28"/>
                <w:sz w:val="24"/>
                <w:szCs w:val="24"/>
                <w:u w:val="single"/>
                <w:lang w:val="en-US" w:eastAsia="zh-CN"/>
              </w:rPr>
              <w:t>3</w:t>
            </w:r>
            <w:r>
              <w:rPr>
                <w:rFonts w:hint="eastAsia" w:hAnsi="宋体" w:cs="宋体"/>
                <w:color w:val="auto"/>
                <w:kern w:val="28"/>
                <w:sz w:val="24"/>
                <w:szCs w:val="24"/>
                <w:u w:val="single"/>
              </w:rPr>
              <w:t>室</w:t>
            </w:r>
            <w:r>
              <w:rPr>
                <w:rFonts w:hint="eastAsia" w:hAnsi="宋体" w:cs="宋体"/>
                <w:color w:val="auto"/>
                <w:kern w:val="28"/>
                <w:sz w:val="24"/>
                <w:szCs w:val="24"/>
                <w:u w:val="none"/>
              </w:rPr>
              <w:t>；备份投标文件签收人员联系电话：</w:t>
            </w:r>
            <w:r>
              <w:rPr>
                <w:rFonts w:hint="eastAsia" w:hAnsi="宋体" w:cs="宋体"/>
                <w:color w:val="auto"/>
                <w:kern w:val="28"/>
                <w:sz w:val="24"/>
                <w:szCs w:val="24"/>
                <w:u w:val="single"/>
                <w:lang w:val="en-US" w:eastAsia="zh-CN"/>
              </w:rPr>
              <w:t>0577-88926821</w:t>
            </w:r>
            <w:r>
              <w:rPr>
                <w:rFonts w:hint="eastAsia" w:hAnsi="宋体" w:cs="宋体"/>
                <w:color w:val="auto"/>
                <w:kern w:val="28"/>
                <w:sz w:val="24"/>
                <w:szCs w:val="24"/>
                <w:u w:val="none"/>
              </w:rPr>
              <w:t>。</w:t>
            </w:r>
            <w:r>
              <w:rPr>
                <w:rFonts w:hint="eastAsia" w:hAnsi="宋体" w:cs="宋体"/>
                <w:b/>
                <w:color w:val="auto"/>
                <w:sz w:val="24"/>
                <w:szCs w:val="24"/>
                <w:u w:val="none"/>
              </w:rPr>
              <w:t>采购人、</w:t>
            </w:r>
            <w:r>
              <w:rPr>
                <w:rFonts w:hint="eastAsia" w:hAnsi="宋体" w:cs="宋体"/>
                <w:b/>
                <w:color w:val="auto"/>
                <w:sz w:val="24"/>
                <w:szCs w:val="24"/>
                <w:u w:val="none"/>
                <w:lang w:eastAsia="zh-CN"/>
              </w:rPr>
              <w:t>采购代理机构</w:t>
            </w:r>
            <w:r>
              <w:rPr>
                <w:rFonts w:hint="eastAsia" w:hAnsi="宋体" w:cs="宋体"/>
                <w:b/>
                <w:color w:val="auto"/>
                <w:sz w:val="24"/>
                <w:szCs w:val="24"/>
                <w:u w:val="none"/>
              </w:rPr>
              <w:t>不强制或变相强制投标人提交备份投标文件。</w:t>
            </w:r>
            <w:r>
              <w:rPr>
                <w:rFonts w:hint="eastAsia" w:hAnsi="宋体" w:cs="宋体"/>
                <w:b w:val="0"/>
                <w:bCs/>
                <w:color w:val="auto"/>
                <w:sz w:val="24"/>
                <w:szCs w:val="24"/>
                <w:u w:val="none"/>
                <w:lang w:val="en-US" w:eastAsia="zh-CN"/>
              </w:rPr>
              <w:t>采购活动结束后，备份投标文件存储介质请于3个工作日内取回，逾期未取回，不负保管义务。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color w:val="auto"/>
                <w:sz w:val="24"/>
              </w:rPr>
            </w:pPr>
            <w:r>
              <w:rPr>
                <w:rFonts w:hint="eastAsia" w:ascii="宋体" w:hAnsi="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232311894"/>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Gothic" w:hAnsi="MS Gothic" w:cs="Arial" w:eastAsiaTheme="minorEastAsia"/>
                    <w:color w:val="auto"/>
                    <w:kern w:val="0"/>
                    <w:sz w:val="24"/>
                    <w:szCs w:val="24"/>
                    <w:lang w:val="en-US" w:eastAsia="zh-CN" w:bidi="ar-SA"/>
                  </w:rPr>
                  <w:t>☐</w:t>
                </w:r>
              </w:sdtContent>
            </w:sdt>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auto"/>
          <w:sz w:val="32"/>
          <w:szCs w:val="20"/>
        </w:rPr>
      </w:pPr>
    </w:p>
    <w:bookmarkEnd w:id="9"/>
    <w:p>
      <w:pPr>
        <w:adjustRightInd/>
        <w:spacing w:line="360" w:lineRule="auto"/>
        <w:ind w:firstLine="3845" w:firstLineChars="1197"/>
        <w:outlineLvl w:val="0"/>
        <w:rPr>
          <w:rFonts w:ascii="宋体" w:hAnsi="宋体" w:cs="宋体"/>
          <w:b/>
          <w:color w:val="auto"/>
          <w:sz w:val="32"/>
          <w:szCs w:val="20"/>
        </w:rPr>
      </w:pPr>
      <w:bookmarkStart w:id="10" w:name="_Toc164416483"/>
      <w:bookmarkStart w:id="11" w:name="第三部分"/>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w:t>
      </w:r>
      <w:r>
        <w:rPr>
          <w:rFonts w:hint="eastAsia" w:ascii="宋体" w:hAnsi="宋体" w:cs="宋体"/>
          <w:color w:val="auto"/>
          <w:sz w:val="24"/>
          <w:lang w:eastAsia="zh-CN"/>
        </w:rPr>
        <w:t>采购代理机构</w:t>
      </w:r>
      <w:r>
        <w:rPr>
          <w:rFonts w:hint="eastAsia" w:ascii="宋体" w:hAnsi="宋体" w:cs="宋体"/>
          <w:color w:val="auto"/>
          <w:sz w:val="24"/>
        </w:rPr>
        <w:t>”系指招标公告中载明的本项目的</w:t>
      </w:r>
      <w:r>
        <w:rPr>
          <w:rFonts w:hint="eastAsia" w:ascii="宋体" w:hAnsi="宋体" w:cs="宋体"/>
          <w:color w:val="auto"/>
          <w:sz w:val="24"/>
          <w:lang w:eastAsia="zh-CN"/>
        </w:rPr>
        <w:t>采购代理机构</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w:t>
      </w:r>
      <w:r>
        <w:rPr>
          <w:rFonts w:hint="eastAsia" w:ascii="宋体" w:hAnsi="宋体" w:cs="宋体"/>
          <w:color w:val="auto"/>
          <w:sz w:val="24"/>
          <w:lang w:val="en-US" w:eastAsia="zh-CN"/>
        </w:rPr>
        <w:t>系</w:t>
      </w:r>
      <w:r>
        <w:rPr>
          <w:rFonts w:hint="eastAsia" w:ascii="宋体" w:hAnsi="宋体" w:cs="宋体"/>
          <w:color w:val="auto"/>
          <w:sz w:val="24"/>
        </w:rPr>
        <w:t>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w:t>
      </w:r>
      <w:r>
        <w:rPr>
          <w:rFonts w:hint="eastAsia" w:ascii="宋体" w:hAnsi="宋体" w:cs="宋体"/>
          <w:color w:val="auto"/>
          <w:sz w:val="24"/>
          <w:lang w:val="en-US" w:eastAsia="zh-CN"/>
        </w:rPr>
        <w:t>且加下划线部分</w:t>
      </w:r>
      <w:r>
        <w:rPr>
          <w:rFonts w:hint="eastAsia" w:ascii="宋体" w:hAnsi="宋体" w:cs="宋体"/>
          <w:color w:val="auto"/>
          <w:sz w:val="24"/>
        </w:rPr>
        <w:t>” 系指实质性要求条款，“</w:t>
      </w:r>
      <w:sdt>
        <w:sdtPr>
          <w:rPr>
            <w:rFonts w:hint="eastAsia" w:ascii="宋体" w:hAnsi="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lang w:eastAsia="zh-CN"/>
        </w:rPr>
        <w:t>采购代理机构</w:t>
      </w:r>
      <w:r>
        <w:rPr>
          <w:rFonts w:hint="eastAsia" w:ascii="宋体" w:hAnsi="宋体" w:cs="宋体"/>
          <w:color w:val="auto"/>
          <w:sz w:val="24"/>
        </w:rPr>
        <w:t>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u w:val="single"/>
        </w:rPr>
        <w:t>▲采购人拟采购的产品属于政府强制采购的节能产品品目清单范围的，投标人相应的投标产品未获得国家确定的认证机构出具的、处于有效期之内的节能产品认证证书的，投标无效</w:t>
      </w:r>
      <w:r>
        <w:rPr>
          <w:rFonts w:hint="eastAsia" w:ascii="宋体" w:hAnsi="宋体" w:cs="宋体"/>
          <w:b/>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在政府采购活动中，投标人提供的货物、工程或者服务符合下列情形的，享受中小企业扶持政策：在服务采购项目中，服务由中小企业承接，即提供服务的人员为中小企业依照</w:t>
      </w:r>
      <w:r>
        <w:rPr>
          <w:rFonts w:hint="eastAsia" w:ascii="宋体" w:hAnsi="宋体" w:cs="宋体"/>
          <w:color w:val="auto"/>
          <w:kern w:val="0"/>
          <w:sz w:val="24"/>
          <w:u w:val="none"/>
        </w:rPr>
        <w:t>《中华人民共和国</w:t>
      </w:r>
      <w:r>
        <w:rPr>
          <w:rFonts w:hint="eastAsia" w:ascii="宋体" w:hAnsi="宋体" w:cs="宋体"/>
          <w:color w:val="auto"/>
          <w:kern w:val="0"/>
          <w:sz w:val="24"/>
          <w:u w:val="none"/>
          <w:lang w:val="en-US" w:eastAsia="zh-CN"/>
        </w:rPr>
        <w:t>民法典</w:t>
      </w:r>
      <w:r>
        <w:rPr>
          <w:rFonts w:hint="eastAsia" w:ascii="宋体" w:hAnsi="宋体" w:cs="宋体"/>
          <w:color w:val="auto"/>
          <w:kern w:val="0"/>
          <w:sz w:val="24"/>
          <w:u w:val="none"/>
        </w:rPr>
        <w:t>》</w:t>
      </w:r>
      <w:r>
        <w:rPr>
          <w:rFonts w:hint="eastAsia" w:ascii="宋体" w:hAnsi="宋体" w:cs="宋体"/>
          <w:color w:val="auto"/>
          <w:kern w:val="0"/>
          <w:sz w:val="24"/>
        </w:rPr>
        <w:t>订立劳动合同的从业人员。</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rPr>
        <w:t>6</w:t>
      </w:r>
      <w:r>
        <w:rPr>
          <w:rFonts w:hint="eastAsia" w:ascii="宋体" w:hAnsi="宋体" w:cs="宋体"/>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240" w:firstLineChars="1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供应商对政府采购活动事项有疑问的，可以提出询问，采购人应当在3个工作日内对供应商依法提出的询问作出答复，但答复的内容不得涉及商业秘密。</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3"/>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.2供应商认为招标文件、采购过程和中标结果使自己的权益受到损害的，可以在知道或者应知其权益受到损害之日起七个工作日内，以书面形式向采购人提出质疑，否则，采购人不予受理：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3"/>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9"/>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89"/>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rFonts w:hint="default" w:eastAsia="宋体"/>
          <w:color w:val="auto"/>
          <w:u w:val="none"/>
          <w:lang w:val="en-US" w:eastAsia="zh-CN"/>
        </w:rPr>
      </w:pPr>
      <w:r>
        <w:rPr>
          <w:rFonts w:hint="eastAsia"/>
          <w:color w:val="auto"/>
          <w:lang w:val="zh-CN"/>
        </w:rPr>
        <w:t>4.3</w:t>
      </w:r>
      <w:r>
        <w:rPr>
          <w:rFonts w:hint="eastAsia"/>
          <w:color w:val="auto"/>
        </w:rPr>
        <w:t>.5采购人应当在收到供应商的书面质疑后七个工作日内作出答复，并以书面形式通知质疑供应商和其他与质疑处理结果有利害关系的政府采购当事人，但答复的内容不得涉及商业秘密。</w:t>
      </w:r>
      <w:r>
        <w:rPr>
          <w:rFonts w:hint="eastAsia"/>
          <w:color w:val="auto"/>
          <w:u w:val="none"/>
        </w:rPr>
        <w:t>根据《</w:t>
      </w:r>
      <w:r>
        <w:rPr>
          <w:rFonts w:hint="eastAsia" w:ascii="宋体" w:hAnsi="宋体" w:eastAsia="宋体" w:cs="宋体"/>
          <w:color w:val="auto"/>
          <w:kern w:val="0"/>
          <w:sz w:val="24"/>
          <w:szCs w:val="24"/>
          <w:u w:val="none"/>
          <w:lang w:val="zh-CN" w:eastAsia="zh-CN" w:bidi="zh-CN"/>
        </w:rPr>
        <w:t>浙江省财政厅关于进一步促进政府采购公平竞争打造最优营商环境的通知</w:t>
      </w:r>
      <w:r>
        <w:rPr>
          <w:rFonts w:hint="eastAsia" w:ascii="宋体" w:hAnsi="宋体" w:eastAsia="宋体" w:cs="宋体"/>
          <w:color w:val="auto"/>
          <w:kern w:val="0"/>
          <w:sz w:val="24"/>
          <w:szCs w:val="24"/>
          <w:u w:val="none"/>
          <w:lang w:val="en-US" w:eastAsia="zh-CN" w:bidi="zh-CN"/>
        </w:rPr>
        <w:t>（</w:t>
      </w:r>
      <w:r>
        <w:rPr>
          <w:rFonts w:hint="eastAsia" w:ascii="宋体" w:hAnsi="宋体" w:eastAsia="宋体" w:cs="宋体"/>
          <w:color w:val="auto"/>
          <w:kern w:val="0"/>
          <w:sz w:val="24"/>
          <w:szCs w:val="24"/>
          <w:u w:val="none"/>
          <w:lang w:val="zh-CN" w:eastAsia="zh-CN" w:bidi="zh-CN"/>
        </w:rPr>
        <w:t>浙财采监〔2021〕22号</w:t>
      </w:r>
      <w:r>
        <w:rPr>
          <w:rFonts w:hint="eastAsia" w:ascii="宋体" w:hAnsi="宋体" w:cs="宋体"/>
          <w:color w:val="auto"/>
          <w:kern w:val="0"/>
          <w:sz w:val="24"/>
          <w:szCs w:val="24"/>
          <w:u w:val="none"/>
          <w:lang w:val="en-US" w:eastAsia="zh-CN" w:bidi="zh-CN"/>
        </w:rPr>
        <w:t>)</w:t>
      </w:r>
      <w:r>
        <w:rPr>
          <w:rFonts w:hint="eastAsia"/>
          <w:color w:val="auto"/>
          <w:u w:val="none"/>
        </w:rPr>
        <w:t>,采购人在浙江政府采购网的“其他公告”栏目公开质疑答复，答复内容应当完整。质疑函作为附件上传。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9"/>
        <w:shd w:val="clear" w:color="auto" w:fill="FFFFFF"/>
        <w:snapToGrid w:val="0"/>
        <w:spacing w:after="240" w:afterAutospacing="0" w:line="360" w:lineRule="auto"/>
        <w:ind w:firstLine="400"/>
        <w:contextualSpacing/>
        <w:rPr>
          <w:color w:val="auto"/>
        </w:rPr>
      </w:pPr>
      <w:r>
        <w:rPr>
          <w:rFonts w:hint="eastAsia"/>
          <w:color w:val="auto"/>
        </w:rPr>
        <w:t>4.4.1质疑供应商对采购人的答复不满意或者采购人未在规定的时间内作出答复的，可以在答复期满后十五个工作日内向同级政府采购监督管理部门提出投诉。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9"/>
        <w:shd w:val="clear" w:color="auto" w:fill="FFFFFF"/>
        <w:snapToGrid w:val="0"/>
        <w:spacing w:after="240" w:afterAutospacing="0" w:line="360" w:lineRule="auto"/>
        <w:ind w:firstLine="400"/>
        <w:contextualSpacing/>
        <w:rPr>
          <w:color w:val="auto"/>
        </w:rPr>
      </w:pPr>
      <w:r>
        <w:rPr>
          <w:rFonts w:hint="eastAsia"/>
          <w:color w:val="auto"/>
        </w:rPr>
        <w:t>4.4.4以联合体形式参加政府采购活动的，其投诉应当由组成联合体的所有供应商共同提出。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hint="eastAsia"/>
          <w:color w:val="auto"/>
        </w:rPr>
      </w:pPr>
      <w:r>
        <w:rPr>
          <w:rFonts w:hint="eastAsia"/>
          <w:color w:val="auto"/>
        </w:rPr>
        <w:t>投诉书范本及制作说明详见附件3。</w:t>
      </w:r>
    </w:p>
    <w:p>
      <w:pPr>
        <w:pStyle w:val="889"/>
        <w:numPr>
          <w:ilvl w:val="0"/>
          <w:numId w:val="1"/>
        </w:numPr>
        <w:shd w:val="clear" w:color="auto" w:fill="FFFFFF"/>
        <w:snapToGrid w:val="0"/>
        <w:spacing w:after="240" w:afterAutospacing="0" w:line="360" w:lineRule="auto"/>
        <w:ind w:firstLine="400"/>
        <w:contextualSpacing/>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其他说明</w:t>
      </w:r>
    </w:p>
    <w:p>
      <w:pPr>
        <w:pStyle w:val="889"/>
        <w:shd w:val="clear" w:color="auto" w:fill="FFFFFF"/>
        <w:snapToGrid w:val="0"/>
        <w:spacing w:after="240" w:afterAutospacing="0" w:line="360" w:lineRule="auto"/>
        <w:ind w:firstLine="400"/>
        <w:contextualSpacing/>
        <w:rPr>
          <w:rFonts w:hint="eastAsia"/>
          <w:color w:val="auto"/>
        </w:rPr>
      </w:pPr>
      <w:r>
        <w:rPr>
          <w:rFonts w:hint="eastAsia"/>
          <w:color w:val="auto"/>
          <w:lang w:val="en-US" w:eastAsia="zh-CN"/>
        </w:rPr>
        <w:t>5.1招标</w:t>
      </w:r>
      <w:r>
        <w:rPr>
          <w:rFonts w:hint="eastAsia"/>
          <w:color w:val="auto"/>
        </w:rPr>
        <w:t>文件中所涉及的产品品牌或型号均为建议性要求或为代替部分技术指标描述，</w:t>
      </w:r>
      <w:r>
        <w:rPr>
          <w:rFonts w:hint="eastAsia"/>
          <w:color w:val="auto"/>
          <w:lang w:val="en-US" w:eastAsia="zh-CN"/>
        </w:rPr>
        <w:t>投标人</w:t>
      </w:r>
      <w:r>
        <w:rPr>
          <w:rFonts w:hint="eastAsia"/>
          <w:color w:val="auto"/>
        </w:rPr>
        <w:t>可以选择其他品牌型号的产品参加投标但投标产品须具有相当于或优于采购文件要求的指标、性能。否则，评标委员会将对其作出不利的评审。</w:t>
      </w:r>
    </w:p>
    <w:p>
      <w:pPr>
        <w:pStyle w:val="889"/>
        <w:shd w:val="clear" w:color="auto" w:fill="FFFFFF"/>
        <w:snapToGrid w:val="0"/>
        <w:spacing w:after="240" w:afterAutospacing="0" w:line="360" w:lineRule="auto"/>
        <w:ind w:firstLine="400"/>
        <w:contextualSpacing/>
        <w:rPr>
          <w:rFonts w:hint="eastAsia"/>
          <w:color w:val="auto"/>
          <w:lang w:val="en-US" w:eastAsia="zh-CN"/>
        </w:rPr>
      </w:pPr>
      <w:r>
        <w:rPr>
          <w:rFonts w:hint="eastAsia"/>
          <w:color w:val="auto"/>
          <w:lang w:val="en-US" w:eastAsia="zh-CN"/>
        </w:rPr>
        <w:t>5.2招标文件中如有描述歧义或前后不一致的地方，评标委员会有权按公平、合理的原则进行评判，但对同一条款的评判适用于每个投标人。</w:t>
      </w: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3"/>
        <w:spacing w:line="360" w:lineRule="auto"/>
        <w:rPr>
          <w:rFonts w:hAnsi="宋体" w:cs="宋体"/>
          <w:b/>
          <w:color w:val="auto"/>
          <w:sz w:val="24"/>
          <w:szCs w:val="24"/>
        </w:rPr>
      </w:pPr>
      <w:r>
        <w:rPr>
          <w:rFonts w:hint="eastAsia" w:hAnsi="宋体" w:cs="宋体"/>
          <w:b/>
          <w:color w:val="auto"/>
          <w:sz w:val="24"/>
          <w:szCs w:val="24"/>
        </w:rPr>
        <w:t>5．招标文件的构成</w:t>
      </w:r>
    </w:p>
    <w:p>
      <w:pPr>
        <w:pStyle w:val="33"/>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3"/>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31"/>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w:t>
      </w:r>
      <w:r>
        <w:rPr>
          <w:rFonts w:hint="eastAsia" w:ascii="宋体" w:hAnsi="宋体" w:cs="宋体"/>
          <w:color w:val="auto"/>
          <w:lang w:eastAsia="zh-CN"/>
        </w:rPr>
        <w:t>采购代理机构</w:t>
      </w:r>
      <w:r>
        <w:rPr>
          <w:rFonts w:hint="eastAsia" w:ascii="宋体" w:hAnsi="宋体" w:cs="宋体"/>
          <w:color w:val="auto"/>
        </w:rPr>
        <w:t>提出。</w:t>
      </w:r>
    </w:p>
    <w:p>
      <w:pPr>
        <w:pStyle w:val="131"/>
        <w:snapToGrid w:val="0"/>
        <w:spacing w:before="0"/>
        <w:ind w:firstLine="480"/>
        <w:rPr>
          <w:rFonts w:ascii="宋体" w:hAnsi="宋体" w:cs="宋体"/>
          <w:color w:val="auto"/>
        </w:rPr>
      </w:pPr>
      <w:r>
        <w:rPr>
          <w:rFonts w:hint="eastAsia" w:ascii="宋体" w:hAnsi="宋体" w:cs="宋体"/>
          <w:color w:val="auto"/>
        </w:rPr>
        <w:t xml:space="preserve">6.2 </w:t>
      </w:r>
      <w:r>
        <w:rPr>
          <w:rFonts w:hint="eastAsia" w:ascii="宋体" w:hAnsi="宋体" w:cs="宋体"/>
          <w:color w:val="auto"/>
          <w:lang w:eastAsia="zh-CN"/>
        </w:rPr>
        <w:t>采购代理机构</w:t>
      </w:r>
      <w:r>
        <w:rPr>
          <w:rFonts w:hint="eastAsia" w:ascii="宋体" w:hAnsi="宋体" w:cs="宋体"/>
          <w:color w:val="auto"/>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3"/>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3"/>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3"/>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rPr>
      </w:pPr>
      <w:r>
        <w:rPr>
          <w:rFonts w:hint="eastAsia" w:hAnsi="宋体" w:cs="宋体"/>
          <w:b/>
          <w:color w:val="auto"/>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3"/>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highlight w:val="none"/>
        </w:rPr>
        <w:t>落实政府采购政策需满足的资格要求</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提供</w:t>
      </w:r>
      <w:r>
        <w:rPr>
          <w:rFonts w:hint="eastAsia" w:ascii="宋体" w:hAnsi="宋体" w:cs="宋体"/>
          <w:color w:val="auto"/>
          <w:sz w:val="24"/>
          <w:highlight w:val="none"/>
        </w:rPr>
        <w:t>中小企业声明函</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sz w:val="24"/>
          <w:lang w:eastAsia="zh-CN"/>
        </w:rPr>
        <w:t>（</w:t>
      </w:r>
      <w:r>
        <w:rPr>
          <w:rFonts w:hint="eastAsia" w:ascii="宋体" w:hAnsi="宋体" w:cs="宋体"/>
          <w:sz w:val="24"/>
          <w:lang w:val="en-US" w:eastAsia="zh-CN"/>
        </w:rPr>
        <w:t>格式自拟</w:t>
      </w:r>
      <w:r>
        <w:rPr>
          <w:rFonts w:hint="eastAsia" w:ascii="宋体" w:hAnsi="宋体" w:cs="宋体"/>
          <w:sz w:val="24"/>
          <w:lang w:eastAsia="zh-CN"/>
        </w:rPr>
        <w:t>）</w:t>
      </w:r>
      <w:r>
        <w:rPr>
          <w:rFonts w:hint="eastAsia" w:ascii="宋体" w:hAnsi="宋体" w:cs="宋体"/>
          <w:color w:val="auto"/>
          <w:sz w:val="24"/>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pStyle w:val="24"/>
        <w:ind w:firstLine="960" w:firstLineChars="400"/>
        <w:rPr>
          <w:rFonts w:hint="eastAsia"/>
          <w:color w:val="auto"/>
          <w:lang w:val="en-US" w:eastAsia="zh-CN"/>
        </w:rPr>
      </w:pPr>
      <w:r>
        <w:rPr>
          <w:rFonts w:hint="eastAsia" w:cs="仿宋" w:asciiTheme="minorEastAsia" w:hAnsiTheme="minorEastAsia"/>
          <w:color w:val="auto"/>
          <w:sz w:val="24"/>
          <w:lang w:val="en-US" w:eastAsia="zh-CN"/>
        </w:rPr>
        <w:t>11.2.8 投标人认为需要的其他文件或说明</w:t>
      </w:r>
      <w:r>
        <w:rPr>
          <w:rFonts w:hint="eastAsia"/>
          <w:color w:val="auto"/>
          <w:lang w:val="en-US" w:eastAsia="zh-CN"/>
        </w:rPr>
        <w:t>；</w:t>
      </w:r>
    </w:p>
    <w:p>
      <w:pPr>
        <w:pStyle w:val="24"/>
        <w:ind w:firstLine="960" w:firstLineChars="400"/>
        <w:rPr>
          <w:rFonts w:hint="eastAsia"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lang w:val="en-US" w:eastAsia="zh-CN"/>
        </w:rPr>
        <w:t>9</w:t>
      </w:r>
      <w:r>
        <w:rPr>
          <w:rFonts w:hint="eastAsia" w:hAnsi="宋体" w:cs="宋体"/>
          <w:color w:val="auto"/>
          <w:sz w:val="24"/>
          <w:lang w:val="en-US" w:eastAsia="zh-CN"/>
        </w:rPr>
        <w:t xml:space="preserve"> </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w:t>
      </w:r>
    </w:p>
    <w:p>
      <w:pPr>
        <w:pStyle w:val="131"/>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31"/>
        <w:snapToGrid w:val="0"/>
        <w:spacing w:before="0"/>
        <w:ind w:firstLine="480"/>
        <w:rPr>
          <w:rFonts w:ascii="宋体" w:hAnsi="宋体" w:cs="宋体"/>
          <w:b/>
          <w:color w:val="auto"/>
          <w:u w:val="single"/>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u w:val="single"/>
        </w:rPr>
        <w:t>▲投标人的投标文件未按照招标文件要求签署、盖章的，其投标无效</w:t>
      </w:r>
      <w:r>
        <w:rPr>
          <w:rFonts w:hint="eastAsia" w:ascii="宋体" w:hAnsi="宋体" w:cs="宋体"/>
          <w:color w:val="auto"/>
          <w:szCs w:val="24"/>
          <w:u w:val="single"/>
        </w:rPr>
        <w:t>。</w:t>
      </w:r>
    </w:p>
    <w:p>
      <w:pPr>
        <w:pStyle w:val="131"/>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31"/>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31"/>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宋体" w:hAnsi="宋体" w:cs="宋体"/>
          <w:color w:val="auto"/>
          <w:szCs w:val="24"/>
        </w:rPr>
      </w:pPr>
      <w:r>
        <w:rPr>
          <w:rFonts w:hint="eastAsia" w:ascii="宋体" w:hAnsi="宋体" w:cs="宋体"/>
          <w:color w:val="auto"/>
          <w:szCs w:val="24"/>
        </w:rPr>
        <w:t>14.3采购人、</w:t>
      </w:r>
      <w:r>
        <w:rPr>
          <w:rFonts w:hint="eastAsia" w:ascii="宋体" w:hAnsi="宋体" w:cs="宋体"/>
          <w:color w:val="auto"/>
          <w:szCs w:val="24"/>
          <w:lang w:eastAsia="zh-CN"/>
        </w:rPr>
        <w:t>采购代理机构</w:t>
      </w:r>
      <w:r>
        <w:rPr>
          <w:rFonts w:hint="eastAsia" w:ascii="宋体" w:hAnsi="宋体" w:cs="宋体"/>
          <w:color w:val="auto"/>
          <w:szCs w:val="24"/>
        </w:rPr>
        <w:t>可以视情况延长投标文件提交的截止时间。在上述情况下，</w:t>
      </w:r>
      <w:r>
        <w:rPr>
          <w:rFonts w:hint="eastAsia" w:ascii="宋体" w:hAnsi="宋体" w:cs="宋体"/>
          <w:color w:val="auto"/>
          <w:szCs w:val="24"/>
          <w:lang w:eastAsia="zh-CN"/>
        </w:rPr>
        <w:t>采购代理机构</w:t>
      </w:r>
      <w:r>
        <w:rPr>
          <w:rFonts w:hint="eastAsia" w:ascii="宋体" w:hAnsi="宋体" w:cs="宋体"/>
          <w:color w:val="auto"/>
          <w:szCs w:val="24"/>
        </w:rPr>
        <w:t>与投标人以前在投标截止期方面的全部权利、责任和义务，将适用于延长至新的投标截止期。</w:t>
      </w:r>
    </w:p>
    <w:p>
      <w:pPr>
        <w:pStyle w:val="33"/>
        <w:spacing w:line="360" w:lineRule="auto"/>
        <w:rPr>
          <w:rFonts w:hAnsi="宋体" w:cs="宋体"/>
          <w:b/>
          <w:color w:val="auto"/>
          <w:sz w:val="24"/>
          <w:szCs w:val="24"/>
        </w:rPr>
      </w:pPr>
      <w:r>
        <w:rPr>
          <w:rFonts w:hint="eastAsia" w:hAnsi="宋体" w:cs="宋体"/>
          <w:b/>
          <w:color w:val="auto"/>
          <w:sz w:val="24"/>
          <w:szCs w:val="24"/>
        </w:rPr>
        <w:t>15.备份投标文件</w:t>
      </w:r>
    </w:p>
    <w:p>
      <w:pPr>
        <w:pStyle w:val="33"/>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p>
      <w:pPr>
        <w:pStyle w:val="33"/>
        <w:spacing w:line="360" w:lineRule="auto"/>
        <w:ind w:firstLine="480" w:firstLineChars="200"/>
        <w:rPr>
          <w:rFonts w:hint="default" w:hAnsi="宋体" w:eastAsia="宋体" w:cs="宋体"/>
          <w:b/>
          <w:color w:val="auto"/>
          <w:sz w:val="24"/>
          <w:szCs w:val="24"/>
          <w:u w:val="none"/>
          <w:lang w:val="en-US" w:eastAsia="zh-CN"/>
        </w:rPr>
      </w:pPr>
      <w:r>
        <w:rPr>
          <w:rFonts w:hint="eastAsia" w:hAnsi="宋体" w:cs="宋体"/>
          <w:color w:val="auto"/>
          <w:sz w:val="24"/>
          <w:szCs w:val="24"/>
          <w:u w:val="none"/>
        </w:rPr>
        <w:t>15.2备份投标文件须在“政采云投标客户端”制作生成，并储存在</w:t>
      </w:r>
      <w:r>
        <w:rPr>
          <w:rFonts w:hint="eastAsia" w:hAnsi="宋体" w:cs="宋体"/>
          <w:color w:val="auto"/>
          <w:sz w:val="24"/>
          <w:u w:val="none"/>
        </w:rPr>
        <w:t>DVD光盘</w:t>
      </w:r>
      <w:r>
        <w:rPr>
          <w:rFonts w:hint="eastAsia" w:hAnsi="宋体" w:cs="宋体"/>
          <w:color w:val="auto"/>
          <w:sz w:val="24"/>
          <w:u w:val="none"/>
          <w:lang w:val="en-US" w:eastAsia="zh-CN"/>
        </w:rPr>
        <w:t>等存储介质</w:t>
      </w:r>
      <w:r>
        <w:rPr>
          <w:rFonts w:hint="eastAsia" w:hAnsi="宋体" w:cs="宋体"/>
          <w:color w:val="auto"/>
          <w:sz w:val="24"/>
          <w:szCs w:val="24"/>
          <w:u w:val="none"/>
        </w:rPr>
        <w:t>中。备份投标文件应当密封包装并在包装上加盖公章并注明投标</w:t>
      </w:r>
      <w:r>
        <w:rPr>
          <w:rFonts w:hint="eastAsia" w:hAnsi="宋体" w:cs="宋体"/>
          <w:color w:val="auto"/>
          <w:sz w:val="24"/>
          <w:szCs w:val="24"/>
          <w:u w:val="none"/>
          <w:lang w:eastAsia="zh-CN"/>
        </w:rPr>
        <w:t>项目</w:t>
      </w:r>
      <w:r>
        <w:rPr>
          <w:rFonts w:hint="eastAsia" w:hAnsi="宋体" w:cs="宋体"/>
          <w:color w:val="auto"/>
          <w:sz w:val="24"/>
          <w:szCs w:val="24"/>
          <w:u w:val="none"/>
          <w:lang w:val="en-US" w:eastAsia="zh-CN"/>
        </w:rPr>
        <w:t>名称</w:t>
      </w:r>
      <w:r>
        <w:rPr>
          <w:rFonts w:hint="eastAsia" w:hAnsi="宋体" w:cs="宋体"/>
          <w:color w:val="auto"/>
          <w:sz w:val="24"/>
          <w:szCs w:val="24"/>
          <w:u w:val="none"/>
        </w:rPr>
        <w:t>，投标人名称(联合体投标的，包装物封面需注明联合体投标，并注明联合体成员各方的名称和联合协议中约定的牵头人的名称)。</w:t>
      </w:r>
      <w:r>
        <w:rPr>
          <w:rFonts w:hint="eastAsia" w:hAnsi="宋体" w:cs="宋体"/>
          <w:b/>
          <w:color w:val="auto"/>
          <w:sz w:val="24"/>
          <w:u w:val="none"/>
        </w:rPr>
        <w:t>不符合上述制作、</w:t>
      </w:r>
      <w:r>
        <w:rPr>
          <w:rFonts w:hint="eastAsia" w:hAnsi="宋体" w:cs="宋体"/>
          <w:b/>
          <w:color w:val="auto"/>
          <w:sz w:val="24"/>
          <w:szCs w:val="24"/>
          <w:u w:val="none"/>
        </w:rPr>
        <w:t>存储、密封规定的备份投标文件将被视为无效或者被拒绝接收。</w:t>
      </w:r>
      <w:r>
        <w:rPr>
          <w:rFonts w:hint="eastAsia" w:hAnsi="宋体" w:cs="宋体"/>
          <w:b/>
          <w:color w:val="auto"/>
          <w:sz w:val="24"/>
          <w:szCs w:val="24"/>
          <w:u w:val="none"/>
          <w:lang w:val="en-US" w:eastAsia="zh-CN"/>
        </w:rPr>
        <w:t xml:space="preserve"> </w:t>
      </w:r>
    </w:p>
    <w:p>
      <w:pPr>
        <w:pStyle w:val="33"/>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w:t>
      </w:r>
      <w:r>
        <w:rPr>
          <w:rFonts w:hint="eastAsia" w:hAnsi="宋体" w:cs="宋体"/>
          <w:color w:val="auto"/>
          <w:sz w:val="24"/>
          <w:szCs w:val="24"/>
          <w:lang w:eastAsia="zh-CN"/>
        </w:rPr>
        <w:t>采购代理机构</w:t>
      </w:r>
      <w:r>
        <w:rPr>
          <w:rFonts w:hint="eastAsia" w:hAnsi="宋体" w:cs="宋体"/>
          <w:color w:val="auto"/>
          <w:sz w:val="24"/>
          <w:szCs w:val="24"/>
        </w:rPr>
        <w:t>，</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w:t>
      </w:r>
    </w:p>
    <w:p>
      <w:pPr>
        <w:pStyle w:val="33"/>
        <w:spacing w:line="360" w:lineRule="auto"/>
        <w:ind w:firstLine="480" w:firstLineChars="200"/>
        <w:rPr>
          <w:rFonts w:hint="default" w:hAnsi="宋体" w:eastAsia="宋体" w:cs="宋体"/>
          <w:color w:val="auto"/>
          <w:sz w:val="24"/>
          <w:szCs w:val="24"/>
          <w:u w:val="none"/>
          <w:lang w:val="en-US" w:eastAsia="zh-CN"/>
        </w:rPr>
      </w:pPr>
      <w:r>
        <w:rPr>
          <w:rFonts w:hint="eastAsia" w:hAnsi="宋体" w:cs="宋体"/>
          <w:color w:val="auto"/>
          <w:sz w:val="24"/>
          <w:szCs w:val="24"/>
          <w:u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u w:val="none"/>
        </w:rPr>
        <w:t>招标文件第二部分投标人须知前附表规定的备份投标文件送达地点；</w:t>
      </w:r>
      <w:r>
        <w:rPr>
          <w:rFonts w:hint="eastAsia" w:hAnsi="宋体" w:cs="宋体"/>
          <w:color w:val="auto"/>
          <w:sz w:val="24"/>
          <w:szCs w:val="24"/>
          <w:u w:val="none"/>
        </w:rPr>
        <w:t>送达时间以签收人签收时间为准。</w:t>
      </w:r>
      <w:r>
        <w:rPr>
          <w:rFonts w:hint="eastAsia" w:hAnsi="宋体" w:cs="宋体"/>
          <w:color w:val="auto"/>
          <w:sz w:val="24"/>
          <w:szCs w:val="24"/>
          <w:u w:val="none"/>
          <w:lang w:eastAsia="zh-CN"/>
        </w:rPr>
        <w:t>采购代理机构</w:t>
      </w:r>
      <w:r>
        <w:rPr>
          <w:rFonts w:hint="eastAsia" w:hAnsi="宋体" w:cs="宋体"/>
          <w:color w:val="auto"/>
          <w:sz w:val="24"/>
          <w:szCs w:val="24"/>
          <w:u w:val="none"/>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31"/>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5"/>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szCs w:val="21"/>
        </w:rPr>
        <w:t>4.2规定</w:t>
      </w:r>
      <w:r>
        <w:rPr>
          <w:rFonts w:hint="eastAsia" w:cs="宋体"/>
          <w:color w:val="auto"/>
          <w:szCs w:val="21"/>
        </w:rPr>
        <w:t>的情形之一的，投标无效：</w:t>
      </w:r>
    </w:p>
    <w:p>
      <w:pPr>
        <w:pStyle w:val="131"/>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w:t>
      </w:r>
      <w:r>
        <w:rPr>
          <w:rFonts w:hint="eastAsia" w:ascii="宋体" w:hAnsi="宋体" w:cs="宋体"/>
          <w:b/>
          <w:bCs/>
          <w:color w:val="auto"/>
          <w:sz w:val="24"/>
          <w:szCs w:val="20"/>
          <w:u w:val="single"/>
        </w:rPr>
        <w:t>▲投标有效期为从提交投标文件的截止之日起90天。投标人的投标文件中承</w:t>
      </w:r>
      <w:r>
        <w:rPr>
          <w:rFonts w:hint="eastAsia" w:ascii="宋体" w:hAnsi="宋体" w:cs="宋体"/>
          <w:b/>
          <w:bCs/>
          <w:color w:val="auto"/>
          <w:sz w:val="24"/>
          <w:szCs w:val="21"/>
          <w:u w:val="single"/>
        </w:rPr>
        <w:t>诺的投标有效期少于招标文件中载明的投标有效期的，投标无效</w:t>
      </w:r>
      <w:r>
        <w:rPr>
          <w:rFonts w:hint="eastAsia" w:ascii="宋体" w:hAnsi="宋体" w:cs="宋体"/>
          <w:b/>
          <w:color w:val="auto"/>
          <w:sz w:val="24"/>
          <w:szCs w:val="21"/>
        </w:rPr>
        <w:t>。</w:t>
      </w:r>
    </w:p>
    <w:p>
      <w:pPr>
        <w:pStyle w:val="131"/>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31"/>
        <w:spacing w:before="0"/>
        <w:ind w:firstLine="480"/>
        <w:rPr>
          <w:rFonts w:ascii="宋体" w:hAnsi="宋体" w:cs="宋体"/>
          <w:color w:val="auto"/>
        </w:rPr>
      </w:pPr>
      <w:r>
        <w:rPr>
          <w:rFonts w:hint="eastAsia" w:ascii="宋体" w:hAnsi="宋体" w:cs="宋体"/>
          <w:color w:val="auto"/>
        </w:rPr>
        <w:t>17.3在原定投标有效期满之前，如果出现特殊情况，</w:t>
      </w:r>
      <w:r>
        <w:rPr>
          <w:rFonts w:hint="eastAsia" w:ascii="宋体" w:hAnsi="宋体" w:cs="宋体"/>
          <w:color w:val="auto"/>
          <w:lang w:eastAsia="zh-CN"/>
        </w:rPr>
        <w:t>采购代理机构</w:t>
      </w:r>
      <w:r>
        <w:rPr>
          <w:rFonts w:hint="eastAsia" w:ascii="宋体" w:hAnsi="宋体" w:cs="宋体"/>
          <w:color w:val="auto"/>
        </w:rPr>
        <w:t>可以以书面形式通知投标人延长投标有效期。投标人同意延长的，不得要求或被允许修改其投标文件，投标人拒绝延长的，其投标无效。</w:t>
      </w:r>
    </w:p>
    <w:p>
      <w:pPr>
        <w:pStyle w:val="131"/>
        <w:spacing w:before="0"/>
        <w:ind w:firstLine="643"/>
        <w:rPr>
          <w:rFonts w:ascii="宋体" w:hAnsi="宋体" w:cs="宋体"/>
          <w:b/>
          <w:color w:val="auto"/>
          <w:sz w:val="32"/>
        </w:rPr>
      </w:pPr>
    </w:p>
    <w:p>
      <w:pPr>
        <w:pStyle w:val="131"/>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57"/>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57"/>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w:t>
      </w:r>
      <w:r>
        <w:rPr>
          <w:rFonts w:hint="eastAsia" w:ascii="宋体" w:hAnsi="宋体" w:cs="宋体"/>
          <w:color w:val="auto"/>
          <w:sz w:val="24"/>
          <w:lang w:eastAsia="zh-CN"/>
        </w:rPr>
        <w:t>采购代理机构</w:t>
      </w:r>
      <w:r>
        <w:rPr>
          <w:rFonts w:hint="eastAsia" w:ascii="宋体" w:hAnsi="宋体" w:cs="宋体"/>
          <w:color w:val="auto"/>
          <w:sz w:val="24"/>
        </w:rPr>
        <w:t>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w:t>
      </w:r>
      <w:r>
        <w:rPr>
          <w:rFonts w:hint="eastAsia" w:ascii="宋体" w:hAnsi="宋体" w:cs="宋体"/>
          <w:color w:val="auto"/>
          <w:sz w:val="24"/>
          <w:lang w:eastAsia="zh-CN"/>
        </w:rPr>
        <w:t>采购代理机构</w:t>
      </w:r>
      <w:r>
        <w:rPr>
          <w:rFonts w:hint="eastAsia" w:ascii="宋体" w:hAnsi="宋体" w:cs="宋体"/>
          <w:color w:val="auto"/>
          <w:sz w:val="24"/>
        </w:rPr>
        <w:t>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rPr>
        <w:t>19.</w:t>
      </w:r>
      <w:r>
        <w:rPr>
          <w:rFonts w:hint="eastAsia" w:ascii="宋体" w:hAnsi="宋体" w:cs="宋体"/>
          <w:color w:val="auto"/>
          <w:kern w:val="0"/>
          <w:sz w:val="24"/>
          <w:lang w:val="en-US" w:eastAsia="zh-CN"/>
        </w:rPr>
        <w:t>1</w:t>
      </w:r>
      <w:r>
        <w:rPr>
          <w:rFonts w:hint="eastAsia" w:ascii="宋体" w:hAnsi="宋体" w:cs="宋体"/>
          <w:color w:val="auto"/>
          <w:sz w:val="24"/>
        </w:rPr>
        <w:t>采购人或</w:t>
      </w:r>
      <w:r>
        <w:rPr>
          <w:rFonts w:hint="eastAsia" w:ascii="宋体" w:hAnsi="宋体" w:cs="宋体"/>
          <w:color w:val="auto"/>
          <w:sz w:val="24"/>
          <w:lang w:eastAsia="zh-CN"/>
        </w:rPr>
        <w:t>采购代理机构</w:t>
      </w:r>
      <w:r>
        <w:rPr>
          <w:rFonts w:hint="eastAsia" w:ascii="宋体" w:hAnsi="宋体" w:cs="宋体"/>
          <w:color w:val="auto"/>
          <w:sz w:val="24"/>
        </w:rPr>
        <w:t>依据法律法规和招标文件的规定，对投标人的资格进行审查。</w:t>
      </w:r>
    </w:p>
    <w:p>
      <w:pPr>
        <w:pStyle w:val="131"/>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kern w:val="0"/>
          <w:szCs w:val="24"/>
          <w:lang w:val="en-US" w:eastAsia="zh-CN"/>
        </w:rPr>
        <w:t>2</w:t>
      </w:r>
      <w:r>
        <w:rPr>
          <w:rFonts w:hint="eastAsia" w:ascii="宋体" w:hAnsi="宋体" w:cs="宋体"/>
          <w:color w:val="auto"/>
          <w:kern w:val="0"/>
          <w:szCs w:val="24"/>
        </w:rPr>
        <w:t>投标人未按照招标文件要求提供与</w:t>
      </w:r>
      <w:r>
        <w:rPr>
          <w:rFonts w:hint="eastAsia" w:ascii="宋体" w:hAnsi="宋体" w:cs="宋体"/>
          <w:color w:val="auto"/>
        </w:rPr>
        <w:t>资格条件相应的</w:t>
      </w:r>
      <w:r>
        <w:rPr>
          <w:rFonts w:hint="eastAsia" w:ascii="宋体" w:hAnsi="宋体" w:cs="宋体"/>
          <w:color w:val="auto"/>
          <w:kern w:val="0"/>
          <w:szCs w:val="24"/>
        </w:rPr>
        <w:t>有效资格证明材料的，视为</w:t>
      </w:r>
      <w:r>
        <w:rPr>
          <w:rFonts w:hint="eastAsia" w:ascii="宋体" w:hAnsi="宋体" w:cs="宋体"/>
          <w:color w:val="auto"/>
        </w:rPr>
        <w:t>投标人不具备招标文件中规定的资格要求，其投标无效。</w:t>
      </w:r>
    </w:p>
    <w:p>
      <w:pPr>
        <w:pStyle w:val="131"/>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3</w:t>
      </w:r>
      <w:r>
        <w:rPr>
          <w:rFonts w:hint="eastAsia" w:ascii="宋体" w:hAnsi="宋体" w:cs="宋体"/>
          <w:color w:val="auto"/>
        </w:rPr>
        <w:t>对未通过资格审查的投标人，采购人或</w:t>
      </w:r>
      <w:r>
        <w:rPr>
          <w:rFonts w:hint="eastAsia" w:ascii="宋体" w:hAnsi="宋体" w:cs="宋体"/>
          <w:color w:val="auto"/>
          <w:lang w:eastAsia="zh-CN"/>
        </w:rPr>
        <w:t>采购代理机构</w:t>
      </w:r>
      <w:r>
        <w:rPr>
          <w:rFonts w:hint="eastAsia" w:ascii="宋体" w:hAnsi="宋体" w:cs="宋体"/>
          <w:color w:val="auto"/>
        </w:rPr>
        <w:t>告知其未通过的原因。</w:t>
      </w:r>
    </w:p>
    <w:p>
      <w:pPr>
        <w:pStyle w:val="131"/>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4</w:t>
      </w:r>
      <w:r>
        <w:rPr>
          <w:rFonts w:hint="eastAsia" w:ascii="宋体" w:hAnsi="宋体" w:cs="宋体"/>
          <w:color w:val="auto"/>
        </w:rPr>
        <w:t>合格投标人不足3家的，不再评标。</w:t>
      </w:r>
    </w:p>
    <w:p>
      <w:pPr>
        <w:pStyle w:val="131"/>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131"/>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w:t>
      </w:r>
      <w:r>
        <w:rPr>
          <w:rFonts w:hint="eastAsia" w:ascii="宋体" w:hAnsi="宋体" w:cs="宋体"/>
          <w:color w:val="auto"/>
          <w:kern w:val="0"/>
          <w:szCs w:val="24"/>
          <w:lang w:eastAsia="zh-CN"/>
        </w:rPr>
        <w:t>采购代理机构</w:t>
      </w:r>
      <w:r>
        <w:rPr>
          <w:rFonts w:hint="eastAsia" w:ascii="宋体" w:hAnsi="宋体" w:cs="宋体"/>
          <w:color w:val="auto"/>
          <w:kern w:val="0"/>
          <w:szCs w:val="24"/>
        </w:rPr>
        <w:t>将在资格审查时通过“信用中国”网站(www.creditchina.gov.cn)、中国政府采购网(www.ccgp.gov.cn)渠道查询投标人接受资格时的信用记录。</w:t>
      </w:r>
    </w:p>
    <w:p>
      <w:pPr>
        <w:pStyle w:val="131"/>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31"/>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31"/>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2"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25"/>
        <w:spacing w:line="360" w:lineRule="auto"/>
        <w:ind w:left="479" w:hanging="479" w:hangingChars="199"/>
        <w:rPr>
          <w:rFonts w:cs="宋体"/>
          <w:b/>
          <w:color w:val="auto"/>
        </w:rPr>
      </w:pPr>
      <w:r>
        <w:rPr>
          <w:rFonts w:hint="eastAsia" w:cs="宋体"/>
          <w:b/>
          <w:color w:val="auto"/>
        </w:rPr>
        <w:t>22. 确定中标供应商</w:t>
      </w:r>
    </w:p>
    <w:p>
      <w:pPr>
        <w:pStyle w:val="131"/>
        <w:snapToGrid w:val="0"/>
        <w:spacing w:before="0"/>
        <w:ind w:firstLine="480"/>
        <w:rPr>
          <w:rFonts w:ascii="宋体" w:hAnsi="宋体" w:cs="宋体"/>
          <w:b/>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1"/>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w:t>
      </w:r>
      <w:r>
        <w:rPr>
          <w:rFonts w:hint="eastAsia" w:ascii="宋体" w:hAnsi="宋体" w:cs="宋体"/>
          <w:color w:val="auto"/>
          <w:sz w:val="24"/>
          <w:lang w:eastAsia="zh-CN"/>
        </w:rPr>
        <w:t>采购代理机构</w:t>
      </w:r>
      <w:r>
        <w:rPr>
          <w:rFonts w:hint="eastAsia" w:ascii="宋体" w:hAnsi="宋体" w:cs="宋体"/>
          <w:color w:val="auto"/>
          <w:sz w:val="24"/>
        </w:rPr>
        <w:t>通过电子交易平台向中标人发出中标通知书，同时编制发布采购结果公告。</w:t>
      </w:r>
      <w:r>
        <w:rPr>
          <w:rFonts w:hint="eastAsia" w:ascii="宋体" w:hAnsi="宋体" w:cs="宋体"/>
          <w:color w:val="auto"/>
          <w:sz w:val="24"/>
          <w:lang w:eastAsia="zh-CN"/>
        </w:rPr>
        <w:t>采购代理机构</w:t>
      </w:r>
      <w:r>
        <w:rPr>
          <w:rFonts w:hint="eastAsia" w:ascii="宋体" w:hAnsi="宋体" w:cs="宋体"/>
          <w:color w:val="auto"/>
          <w:sz w:val="24"/>
        </w:rPr>
        <w:t>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w:t>
      </w:r>
      <w:r>
        <w:rPr>
          <w:rFonts w:hint="eastAsia" w:ascii="宋体" w:hAnsi="宋体" w:cs="宋体"/>
          <w:color w:val="auto"/>
          <w:sz w:val="24"/>
          <w:lang w:eastAsia="zh-CN"/>
        </w:rPr>
        <w:t>采购代理机构</w:t>
      </w:r>
      <w:r>
        <w:rPr>
          <w:rFonts w:hint="eastAsia" w:ascii="宋体" w:hAnsi="宋体" w:cs="宋体"/>
          <w:color w:val="auto"/>
          <w:sz w:val="24"/>
        </w:rPr>
        <w:t>的名称、地址、联系方式，</w:t>
      </w:r>
      <w:r>
        <w:rPr>
          <w:rFonts w:hint="eastAsia" w:ascii="宋体" w:hAnsi="宋体" w:cs="宋体"/>
          <w:color w:val="auto"/>
          <w:sz w:val="24"/>
          <w:lang w:eastAsia="zh-CN"/>
        </w:rPr>
        <w:t>项目</w:t>
      </w:r>
      <w:r>
        <w:rPr>
          <w:rFonts w:hint="eastAsia" w:ascii="宋体" w:hAnsi="宋体" w:cs="宋体"/>
          <w:color w:val="auto"/>
          <w:sz w:val="24"/>
          <w:lang w:val="en-US" w:eastAsia="zh-CN"/>
        </w:rPr>
        <w:t>名称</w:t>
      </w:r>
      <w:r>
        <w:rPr>
          <w:rFonts w:hint="eastAsia" w:ascii="宋体" w:hAnsi="宋体" w:cs="宋体"/>
          <w:color w:val="auto"/>
          <w:sz w:val="24"/>
        </w:rPr>
        <w:t>和项目编号，中标人名称、地址和中标金额，主要中标标的的名称、规格型号、数量、单价、服务要求，开标记录、</w:t>
      </w:r>
      <w:bookmarkStart w:id="13" w:name="_Hlk101184471"/>
      <w:r>
        <w:rPr>
          <w:rFonts w:hint="eastAsia" w:ascii="宋体" w:hAnsi="宋体" w:cs="宋体"/>
          <w:color w:val="auto"/>
          <w:sz w:val="24"/>
        </w:rPr>
        <w:t>资格审查情况、评审专家抽取规则、符合性审查情况、</w:t>
      </w:r>
      <w:bookmarkEnd w:id="13"/>
      <w:r>
        <w:rPr>
          <w:rFonts w:hint="eastAsia" w:ascii="宋体" w:hAns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23.3公告期限为1个工作日。</w:t>
      </w: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25"/>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5"/>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adjustRightInd w:val="0"/>
        <w:snapToGrid w:val="0"/>
        <w:spacing w:line="360" w:lineRule="auto"/>
        <w:ind w:firstLine="480" w:firstLineChars="20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25.4排名第一的中标候选人放弃中标；因不可抗力提出不能履行合同；或者招标文件规定应当提交履约保证金而在规定的期限内未能提交的；或未能在规定时间内与采购单位签订合同的；或者经质疑，确因排名第一的候选人在本次采购活动中存在违法违规行为或其他原因使质疑成立的；或者存在违法违规行为被采购监管部门处理的；采购单位可以按照评标报告推荐的中标候选人名单排序，确定下一候选人为中标，也可以重新开展政府采购活动。</w:t>
      </w:r>
    </w:p>
    <w:p>
      <w:pPr>
        <w:pStyle w:val="131"/>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w:t>
      </w:r>
      <w:r>
        <w:rPr>
          <w:rFonts w:hint="eastAsia" w:ascii="宋体" w:hAnsi="宋体" w:cs="宋体"/>
          <w:color w:val="auto"/>
          <w:sz w:val="24"/>
          <w:highlight w:val="none"/>
        </w:rPr>
        <w:t>，鼓励根据项目特点、供应商诚信等因素免收履约保证金或降低缴纳比例</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3"/>
        <w:ind w:left="0" w:firstLine="480" w:firstLineChars="200"/>
        <w:rPr>
          <w:rFonts w:ascii="宋体" w:hAnsi="宋体" w:eastAsia="宋体" w:cs="宋体"/>
          <w:b w:val="0"/>
          <w:bCs w:val="0"/>
          <w:snapToGrid w:val="0"/>
          <w:color w:val="auto"/>
          <w:kern w:val="28"/>
          <w:sz w:val="24"/>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w:t>
      </w:r>
      <w:r>
        <w:rPr>
          <w:rFonts w:hint="eastAsia" w:ascii="宋体" w:hAnsi="宋体"/>
          <w:color w:val="auto"/>
          <w:sz w:val="24"/>
          <w:highlight w:val="none"/>
          <w:lang w:val="en-US" w:eastAsia="zh-CN"/>
        </w:rPr>
        <w:t>7</w:t>
      </w:r>
      <w:r>
        <w:rPr>
          <w:rFonts w:ascii="宋体" w:hAnsi="宋体"/>
          <w:color w:val="auto"/>
          <w:sz w:val="24"/>
          <w:highlight w:val="none"/>
        </w:rPr>
        <w:t>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rPr>
      </w:pPr>
    </w:p>
    <w:p>
      <w:pPr>
        <w:snapToGrid w:val="0"/>
        <w:spacing w:line="360" w:lineRule="auto"/>
        <w:ind w:firstLine="3357" w:firstLineChars="1045"/>
        <w:rPr>
          <w:rFonts w:ascii="宋体" w:hAnsi="宋体" w:cs="宋体"/>
          <w:b/>
          <w:color w:val="auto"/>
          <w:sz w:val="32"/>
        </w:rPr>
      </w:pP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31"/>
        <w:snapToGrid w:val="0"/>
        <w:spacing w:before="0"/>
        <w:ind w:firstLine="0" w:firstLineChars="0"/>
        <w:rPr>
          <w:rFonts w:ascii="宋体" w:hAnsi="宋体" w:cs="宋体"/>
          <w:color w:val="auto"/>
        </w:rPr>
      </w:pPr>
      <w:r>
        <w:rPr>
          <w:rFonts w:ascii="宋体" w:hAnsi="宋体" w:cs="宋体"/>
          <w:b/>
          <w:bCs/>
          <w:color w:val="auto"/>
          <w:sz w:val="24"/>
          <w:szCs w:val="20"/>
        </w:rPr>
        <w:t>2</w:t>
      </w:r>
      <w:r>
        <w:rPr>
          <w:rFonts w:ascii="宋体" w:hAnsi="宋体" w:cs="宋体"/>
          <w:b/>
          <w:bCs/>
          <w:color w:val="auto"/>
          <w:sz w:val="24"/>
          <w:szCs w:val="24"/>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w:t>
      </w:r>
      <w:r>
        <w:rPr>
          <w:rFonts w:hint="eastAsia" w:ascii="宋体" w:hAnsi="宋体" w:cs="宋体"/>
          <w:color w:val="auto"/>
          <w:lang w:eastAsia="zh-CN"/>
        </w:rPr>
        <w:t>采购代理机构</w:t>
      </w:r>
      <w:r>
        <w:rPr>
          <w:rFonts w:hint="eastAsia" w:ascii="宋体" w:hAnsi="宋体" w:cs="宋体"/>
          <w:color w:val="auto"/>
        </w:rPr>
        <w:t>可中止电子交易活动：</w:t>
      </w:r>
    </w:p>
    <w:p>
      <w:pPr>
        <w:pStyle w:val="131"/>
        <w:snapToGrid w:val="0"/>
        <w:spacing w:before="0"/>
        <w:ind w:firstLine="480"/>
        <w:rPr>
          <w:rFonts w:ascii="宋体" w:hAnsi="宋体" w:cs="宋体"/>
          <w:color w:val="auto"/>
        </w:rPr>
      </w:pPr>
      <w:r>
        <w:rPr>
          <w:rFonts w:hint="eastAsia" w:ascii="宋体" w:hAnsi="宋体" w:cs="宋体"/>
          <w:color w:val="auto"/>
        </w:rPr>
        <w:t xml:space="preserve">28.1电子交易平台发生故障而无法登录访问的； </w:t>
      </w:r>
    </w:p>
    <w:p>
      <w:pPr>
        <w:pStyle w:val="131"/>
        <w:snapToGrid w:val="0"/>
        <w:spacing w:before="0"/>
        <w:ind w:firstLine="480"/>
        <w:rPr>
          <w:rFonts w:ascii="宋体" w:hAnsi="宋体" w:cs="宋体"/>
          <w:color w:val="auto"/>
        </w:rPr>
      </w:pPr>
      <w:r>
        <w:rPr>
          <w:rFonts w:hint="eastAsia" w:ascii="宋体" w:hAnsi="宋体" w:cs="宋体"/>
          <w:color w:val="auto"/>
        </w:rPr>
        <w:t>28.2电子交易平台应用或数据库出现错误，不能进行正常操作的；</w:t>
      </w:r>
    </w:p>
    <w:p>
      <w:pPr>
        <w:pStyle w:val="131"/>
        <w:snapToGrid w:val="0"/>
        <w:spacing w:before="0"/>
        <w:ind w:firstLine="480"/>
        <w:rPr>
          <w:rFonts w:ascii="宋体" w:hAnsi="宋体" w:cs="宋体"/>
          <w:color w:val="auto"/>
        </w:rPr>
      </w:pPr>
      <w:r>
        <w:rPr>
          <w:rFonts w:hint="eastAsia" w:ascii="宋体" w:hAnsi="宋体" w:cs="宋体"/>
          <w:color w:val="auto"/>
        </w:rPr>
        <w:t>28.3电子交易平台发现严重安全漏洞，有潜在泄密危险的；</w:t>
      </w:r>
    </w:p>
    <w:p>
      <w:pPr>
        <w:pStyle w:val="131"/>
        <w:snapToGrid w:val="0"/>
        <w:spacing w:before="0"/>
        <w:ind w:firstLine="480"/>
        <w:rPr>
          <w:rFonts w:ascii="宋体" w:hAnsi="宋体" w:cs="宋体"/>
          <w:color w:val="auto"/>
        </w:rPr>
      </w:pPr>
      <w:r>
        <w:rPr>
          <w:rFonts w:hint="eastAsia" w:ascii="宋体" w:hAnsi="宋体" w:cs="宋体"/>
          <w:color w:val="auto"/>
        </w:rPr>
        <w:t xml:space="preserve">28.4病毒发作导致不能进行正常操作的； </w:t>
      </w:r>
    </w:p>
    <w:p>
      <w:pPr>
        <w:pStyle w:val="131"/>
        <w:snapToGrid w:val="0"/>
        <w:spacing w:before="0"/>
        <w:ind w:firstLine="480"/>
        <w:rPr>
          <w:rFonts w:ascii="宋体" w:hAnsi="宋体" w:cs="宋体"/>
          <w:color w:val="auto"/>
        </w:rPr>
      </w:pPr>
      <w:r>
        <w:rPr>
          <w:rFonts w:hint="eastAsia" w:ascii="宋体" w:hAnsi="宋体" w:cs="宋体"/>
          <w:color w:val="auto"/>
        </w:rPr>
        <w:t>28.5其他无法保证电子交易的公平、公正和安全的情况。</w:t>
      </w:r>
    </w:p>
    <w:p>
      <w:pPr>
        <w:pStyle w:val="131"/>
        <w:snapToGrid w:val="0"/>
        <w:spacing w:before="0"/>
        <w:ind w:firstLine="0" w:firstLineChars="0"/>
        <w:rPr>
          <w:rFonts w:ascii="宋体" w:hAnsi="宋体" w:cs="宋体"/>
          <w:color w:val="auto"/>
        </w:rPr>
      </w:pPr>
      <w:r>
        <w:rPr>
          <w:rFonts w:hint="eastAsia" w:ascii="宋体" w:hAnsi="宋体" w:cs="宋体"/>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25"/>
        <w:spacing w:line="360" w:lineRule="auto"/>
        <w:ind w:firstLine="0" w:firstLineChars="0"/>
        <w:rPr>
          <w:rFonts w:cs="宋体"/>
          <w:b/>
          <w:color w:val="auto"/>
        </w:rPr>
      </w:pPr>
      <w:r>
        <w:rPr>
          <w:rFonts w:hint="eastAsia" w:cs="宋体"/>
          <w:b/>
          <w:color w:val="auto"/>
        </w:rPr>
        <w:t>30.验收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rPr>
      </w:pPr>
      <w:r>
        <w:rPr>
          <w:rFonts w:hint="eastAsia" w:ascii="宋体" w:hAnsi="宋体" w:cs="宋体"/>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14665"/>
      <w:bookmarkEnd w:id="14"/>
      <w:bookmarkStart w:id="15" w:name="_Hlt68403820"/>
      <w:bookmarkEnd w:id="15"/>
      <w:bookmarkStart w:id="16" w:name="_Hlt74730295"/>
      <w:bookmarkEnd w:id="16"/>
      <w:bookmarkStart w:id="17" w:name="_Hlt75236101"/>
      <w:bookmarkEnd w:id="17"/>
      <w:bookmarkStart w:id="18" w:name="_Hlt75236011"/>
      <w:bookmarkEnd w:id="18"/>
      <w:bookmarkStart w:id="19" w:name="_Hlt74707468"/>
      <w:bookmarkEnd w:id="19"/>
      <w:bookmarkStart w:id="20" w:name="_Hlt68073093"/>
      <w:bookmarkEnd w:id="20"/>
      <w:bookmarkStart w:id="21" w:name="_Hlt75236290"/>
      <w:bookmarkEnd w:id="21"/>
      <w:bookmarkStart w:id="22" w:name="_Hlt68072998"/>
      <w:bookmarkEnd w:id="22"/>
      <w:bookmarkStart w:id="23" w:name="_Hlt68057669"/>
      <w:bookmarkEnd w:id="23"/>
      <w:bookmarkStart w:id="24" w:name="_Hlt68072990"/>
      <w:bookmarkEnd w:id="24"/>
      <w:bookmarkStart w:id="25" w:name="_Hlt74729768"/>
      <w:bookmarkEnd w:id="25"/>
    </w:p>
    <w:bookmarkEnd w:id="10"/>
    <w:bookmarkEnd w:id="11"/>
    <w:p>
      <w:pPr>
        <w:numPr>
          <w:ilvl w:val="0"/>
          <w:numId w:val="2"/>
        </w:numPr>
        <w:spacing w:line="360" w:lineRule="auto"/>
        <w:jc w:val="center"/>
        <w:outlineLvl w:val="0"/>
        <w:rPr>
          <w:rFonts w:hint="eastAsia" w:ascii="宋体" w:hAnsi="宋体" w:cs="宋体"/>
          <w:b/>
          <w:color w:val="auto"/>
          <w:sz w:val="36"/>
          <w:szCs w:val="36"/>
        </w:rPr>
      </w:pPr>
      <w:bookmarkStart w:id="26" w:name="第四部分"/>
      <w:r>
        <w:rPr>
          <w:rFonts w:hint="eastAsia" w:ascii="宋体" w:hAnsi="宋体" w:cs="宋体"/>
          <w:b/>
          <w:color w:val="auto"/>
          <w:sz w:val="36"/>
          <w:szCs w:val="36"/>
        </w:rPr>
        <w:t xml:space="preserve">  采购需求</w:t>
      </w:r>
    </w:p>
    <w:p>
      <w:pPr>
        <w:autoSpaceDN w:val="0"/>
        <w:spacing w:line="360" w:lineRule="auto"/>
        <w:rPr>
          <w:rFonts w:hint="eastAsia" w:ascii="宋体" w:hAnsi="宋体" w:cs="Arial"/>
          <w:color w:val="auto"/>
          <w:sz w:val="24"/>
          <w:szCs w:val="24"/>
          <w:highlight w:val="none"/>
        </w:rPr>
      </w:pPr>
      <w:r>
        <w:rPr>
          <w:rFonts w:hint="eastAsia" w:ascii="宋体" w:hAnsi="宋体" w:cs="宋体"/>
          <w:color w:val="auto"/>
          <w:sz w:val="20"/>
          <w:szCs w:val="20"/>
          <w:shd w:val="clear" w:color="auto" w:fill="FFFFFF"/>
        </w:rPr>
        <w:t> </w:t>
      </w:r>
      <w:r>
        <w:rPr>
          <w:rFonts w:hint="eastAsia" w:ascii="宋体" w:hAnsi="宋体" w:cs="Arial"/>
          <w:color w:val="auto"/>
          <w:sz w:val="24"/>
          <w:szCs w:val="24"/>
          <w:highlight w:val="none"/>
        </w:rPr>
        <w:t>一、基本情况</w:t>
      </w:r>
    </w:p>
    <w:p>
      <w:pPr>
        <w:autoSpaceDN w:val="0"/>
        <w:spacing w:line="360" w:lineRule="auto"/>
        <w:rPr>
          <w:rFonts w:ascii="宋体" w:hAnsi="宋体"/>
          <w:b/>
          <w:color w:val="auto"/>
          <w:kern w:val="0"/>
          <w:sz w:val="24"/>
          <w:szCs w:val="24"/>
          <w:highlight w:val="none"/>
        </w:rPr>
      </w:pPr>
      <w:r>
        <w:rPr>
          <w:rFonts w:hint="eastAsia" w:ascii="宋体" w:hAnsi="宋体"/>
          <w:b/>
          <w:color w:val="auto"/>
          <w:kern w:val="0"/>
          <w:sz w:val="24"/>
          <w:szCs w:val="24"/>
          <w:highlight w:val="none"/>
        </w:rPr>
        <w:t>1、学校</w:t>
      </w:r>
      <w:r>
        <w:rPr>
          <w:rFonts w:ascii="宋体" w:hAnsi="宋体"/>
          <w:b/>
          <w:color w:val="auto"/>
          <w:kern w:val="0"/>
          <w:sz w:val="24"/>
          <w:szCs w:val="24"/>
          <w:highlight w:val="none"/>
        </w:rPr>
        <w:t>地点：温州市第二外国语学校位于温州市</w:t>
      </w:r>
      <w:r>
        <w:rPr>
          <w:rFonts w:hint="eastAsia" w:ascii="宋体" w:hAnsi="宋体"/>
          <w:b/>
          <w:color w:val="auto"/>
          <w:kern w:val="0"/>
          <w:sz w:val="24"/>
          <w:szCs w:val="24"/>
          <w:highlight w:val="none"/>
        </w:rPr>
        <w:t>瓯海区南湖村</w:t>
      </w:r>
      <w:r>
        <w:rPr>
          <w:rFonts w:ascii="宋体" w:hAnsi="宋体"/>
          <w:b/>
          <w:color w:val="auto"/>
          <w:kern w:val="0"/>
          <w:sz w:val="24"/>
          <w:szCs w:val="24"/>
          <w:highlight w:val="none"/>
        </w:rPr>
        <w:t>。</w:t>
      </w:r>
    </w:p>
    <w:p>
      <w:pPr>
        <w:spacing w:line="360" w:lineRule="auto"/>
        <w:rPr>
          <w:rFonts w:ascii="宋体" w:hAnsi="宋体"/>
          <w:b/>
          <w:color w:val="auto"/>
          <w:kern w:val="0"/>
          <w:sz w:val="24"/>
          <w:szCs w:val="24"/>
          <w:highlight w:val="none"/>
        </w:rPr>
      </w:pPr>
      <w:r>
        <w:rPr>
          <w:rFonts w:hint="eastAsia" w:ascii="宋体" w:hAnsi="宋体"/>
          <w:b/>
          <w:color w:val="auto"/>
          <w:kern w:val="0"/>
          <w:sz w:val="24"/>
          <w:szCs w:val="24"/>
          <w:highlight w:val="none"/>
        </w:rPr>
        <w:t>2、</w:t>
      </w:r>
      <w:r>
        <w:rPr>
          <w:rFonts w:ascii="宋体" w:hAnsi="宋体"/>
          <w:b/>
          <w:color w:val="auto"/>
          <w:kern w:val="0"/>
          <w:sz w:val="24"/>
          <w:szCs w:val="24"/>
          <w:highlight w:val="none"/>
        </w:rPr>
        <w:t>综合</w:t>
      </w:r>
      <w:r>
        <w:rPr>
          <w:rFonts w:hint="eastAsia" w:ascii="宋体" w:hAnsi="宋体"/>
          <w:b/>
          <w:color w:val="auto"/>
          <w:kern w:val="0"/>
          <w:sz w:val="24"/>
          <w:szCs w:val="24"/>
          <w:highlight w:val="none"/>
        </w:rPr>
        <w:t>占</w:t>
      </w:r>
      <w:r>
        <w:rPr>
          <w:rFonts w:ascii="宋体" w:hAnsi="宋体"/>
          <w:b/>
          <w:color w:val="auto"/>
          <w:kern w:val="0"/>
          <w:sz w:val="24"/>
          <w:szCs w:val="24"/>
          <w:highlight w:val="none"/>
        </w:rPr>
        <w:t>地面积</w:t>
      </w:r>
      <w:r>
        <w:rPr>
          <w:rFonts w:hint="eastAsia" w:ascii="宋体" w:hAnsi="宋体"/>
          <w:b/>
          <w:color w:val="auto"/>
          <w:kern w:val="0"/>
          <w:sz w:val="24"/>
          <w:szCs w:val="24"/>
          <w:highlight w:val="none"/>
        </w:rPr>
        <w:t>：192689.21</w:t>
      </w:r>
      <w:r>
        <w:rPr>
          <w:rFonts w:ascii="宋体" w:hAnsi="宋体"/>
          <w:b/>
          <w:color w:val="auto"/>
          <w:kern w:val="0"/>
          <w:sz w:val="24"/>
          <w:szCs w:val="24"/>
          <w:highlight w:val="none"/>
        </w:rPr>
        <w:t>平方米</w:t>
      </w:r>
    </w:p>
    <w:p>
      <w:pPr>
        <w:autoSpaceDN w:val="0"/>
        <w:spacing w:line="360" w:lineRule="auto"/>
        <w:rPr>
          <w:rFonts w:hint="eastAsia" w:ascii="宋体" w:hAnsi="宋体"/>
          <w:b/>
          <w:color w:val="auto"/>
          <w:kern w:val="0"/>
          <w:sz w:val="24"/>
          <w:szCs w:val="24"/>
          <w:highlight w:val="none"/>
        </w:rPr>
      </w:pPr>
      <w:r>
        <w:rPr>
          <w:rFonts w:hint="eastAsia" w:ascii="宋体" w:hAnsi="宋体"/>
          <w:b/>
          <w:color w:val="auto"/>
          <w:kern w:val="0"/>
          <w:sz w:val="24"/>
          <w:szCs w:val="24"/>
          <w:highlight w:val="none"/>
        </w:rPr>
        <w:t>3、建筑面积：106018平方米</w:t>
      </w:r>
    </w:p>
    <w:p>
      <w:pPr>
        <w:widowControl/>
        <w:spacing w:line="360" w:lineRule="auto"/>
        <w:jc w:val="left"/>
        <w:rPr>
          <w:rFonts w:hint="eastAsia" w:ascii="宋体" w:hAnsi="宋体"/>
          <w:b/>
          <w:color w:val="auto"/>
          <w:kern w:val="0"/>
          <w:sz w:val="24"/>
          <w:szCs w:val="24"/>
          <w:highlight w:val="none"/>
        </w:rPr>
      </w:pPr>
      <w:r>
        <w:rPr>
          <w:rFonts w:hint="eastAsia" w:ascii="宋体" w:hAnsi="宋体"/>
          <w:b/>
          <w:color w:val="auto"/>
          <w:kern w:val="0"/>
          <w:sz w:val="24"/>
          <w:szCs w:val="24"/>
          <w:highlight w:val="none"/>
        </w:rPr>
        <w:t>4、</w:t>
      </w:r>
      <w:r>
        <w:rPr>
          <w:rFonts w:ascii="宋体" w:hAnsi="宋体"/>
          <w:b/>
          <w:color w:val="auto"/>
          <w:kern w:val="0"/>
          <w:sz w:val="24"/>
          <w:szCs w:val="24"/>
          <w:highlight w:val="none"/>
        </w:rPr>
        <w:t>绿地面积:</w:t>
      </w:r>
      <w:r>
        <w:rPr>
          <w:rFonts w:hint="eastAsia" w:ascii="宋体" w:hAnsi="宋体"/>
          <w:b/>
          <w:color w:val="auto"/>
          <w:kern w:val="0"/>
          <w:sz w:val="24"/>
          <w:szCs w:val="24"/>
          <w:highlight w:val="none"/>
        </w:rPr>
        <w:t>63696</w:t>
      </w:r>
      <w:r>
        <w:rPr>
          <w:rFonts w:ascii="宋体" w:hAnsi="宋体"/>
          <w:b/>
          <w:color w:val="auto"/>
          <w:kern w:val="0"/>
          <w:sz w:val="24"/>
          <w:szCs w:val="24"/>
          <w:highlight w:val="none"/>
        </w:rPr>
        <w:t xml:space="preserve">平方米 </w:t>
      </w:r>
    </w:p>
    <w:p>
      <w:pPr>
        <w:autoSpaceDN w:val="0"/>
        <w:spacing w:line="360" w:lineRule="auto"/>
        <w:ind w:left="315" w:hanging="360" w:hangingChars="150"/>
        <w:rPr>
          <w:rFonts w:ascii="宋体" w:hAnsi="宋体" w:cs="Arial"/>
          <w:color w:val="auto"/>
          <w:sz w:val="24"/>
          <w:szCs w:val="24"/>
          <w:highlight w:val="none"/>
        </w:rPr>
      </w:pPr>
      <w:r>
        <w:rPr>
          <w:rFonts w:hint="eastAsia" w:ascii="宋体" w:hAnsi="宋体" w:cs="Arial"/>
          <w:color w:val="auto"/>
          <w:sz w:val="24"/>
          <w:szCs w:val="24"/>
          <w:highlight w:val="none"/>
        </w:rPr>
        <w:t>二、</w:t>
      </w:r>
      <w:r>
        <w:rPr>
          <w:rFonts w:ascii="宋体" w:hAnsi="宋体" w:cs="Arial"/>
          <w:color w:val="auto"/>
          <w:sz w:val="24"/>
          <w:szCs w:val="24"/>
          <w:highlight w:val="none"/>
        </w:rPr>
        <w:t>采购内容及标准</w:t>
      </w:r>
    </w:p>
    <w:p>
      <w:pPr>
        <w:autoSpaceDN w:val="0"/>
        <w:spacing w:line="360" w:lineRule="auto"/>
        <w:ind w:firstLine="120" w:firstLineChars="50"/>
        <w:rPr>
          <w:rFonts w:ascii="宋体" w:hAnsi="宋体" w:cs="Arial"/>
          <w:color w:val="auto"/>
          <w:sz w:val="24"/>
          <w:szCs w:val="24"/>
          <w:highlight w:val="none"/>
        </w:rPr>
      </w:pPr>
      <w:r>
        <w:rPr>
          <w:rFonts w:ascii="宋体" w:hAnsi="宋体" w:cs="Arial"/>
          <w:color w:val="auto"/>
          <w:sz w:val="24"/>
          <w:szCs w:val="24"/>
          <w:highlight w:val="none"/>
        </w:rPr>
        <w:t>1、对物业管理企业基本要求</w:t>
      </w:r>
    </w:p>
    <w:p>
      <w:pPr>
        <w:autoSpaceDN w:val="0"/>
        <w:spacing w:line="360" w:lineRule="auto"/>
        <w:ind w:firstLine="350" w:firstLineChars="146"/>
        <w:rPr>
          <w:rFonts w:ascii="宋体" w:hAnsi="宋体" w:cs="Arial"/>
          <w:color w:val="auto"/>
          <w:sz w:val="24"/>
          <w:szCs w:val="24"/>
          <w:highlight w:val="none"/>
        </w:rPr>
      </w:pPr>
      <w:r>
        <w:rPr>
          <w:rFonts w:hint="eastAsia" w:ascii="宋体" w:hAnsi="宋体" w:cs="Arial"/>
          <w:color w:val="auto"/>
          <w:sz w:val="24"/>
          <w:szCs w:val="24"/>
          <w:highlight w:val="none"/>
        </w:rPr>
        <w:t>1</w:t>
      </w:r>
      <w:r>
        <w:rPr>
          <w:rFonts w:ascii="宋体" w:hAnsi="宋体" w:cs="Arial"/>
          <w:color w:val="auto"/>
          <w:sz w:val="24"/>
          <w:szCs w:val="24"/>
          <w:highlight w:val="none"/>
        </w:rPr>
        <w:t>）有完善的物业管理实施方案，有从事物业管理的经验和完善的实施方案；</w:t>
      </w:r>
    </w:p>
    <w:p>
      <w:pPr>
        <w:autoSpaceDN w:val="0"/>
        <w:spacing w:line="360" w:lineRule="auto"/>
        <w:ind w:firstLine="350" w:firstLineChars="146"/>
        <w:rPr>
          <w:rFonts w:ascii="宋体" w:hAnsi="宋体" w:cs="Arial"/>
          <w:color w:val="auto"/>
          <w:sz w:val="24"/>
          <w:szCs w:val="24"/>
          <w:highlight w:val="none"/>
        </w:rPr>
      </w:pPr>
      <w:r>
        <w:rPr>
          <w:rFonts w:hint="eastAsia" w:ascii="宋体" w:hAnsi="宋体" w:cs="Arial"/>
          <w:color w:val="auto"/>
          <w:sz w:val="24"/>
          <w:szCs w:val="24"/>
          <w:highlight w:val="none"/>
        </w:rPr>
        <w:t>2</w:t>
      </w:r>
      <w:r>
        <w:rPr>
          <w:rFonts w:ascii="宋体" w:hAnsi="宋体" w:cs="Arial"/>
          <w:color w:val="auto"/>
          <w:sz w:val="24"/>
          <w:szCs w:val="24"/>
          <w:highlight w:val="none"/>
        </w:rPr>
        <w:t>）有本企业的</w:t>
      </w:r>
      <w:r>
        <w:rPr>
          <w:rFonts w:hint="eastAsia" w:ascii="宋体" w:hAnsi="宋体" w:cs="Arial"/>
          <w:color w:val="auto"/>
          <w:sz w:val="24"/>
          <w:szCs w:val="24"/>
          <w:highlight w:val="none"/>
        </w:rPr>
        <w:t>形象</w:t>
      </w:r>
      <w:r>
        <w:rPr>
          <w:rFonts w:ascii="宋体" w:hAnsi="宋体" w:cs="Arial"/>
          <w:color w:val="auto"/>
          <w:sz w:val="24"/>
          <w:szCs w:val="24"/>
          <w:highlight w:val="none"/>
        </w:rPr>
        <w:t>识别系统、服务理念、行为规范（专业着装、佩戴标志、语言规范、文明服务现场标识等</w:t>
      </w:r>
      <w:r>
        <w:rPr>
          <w:rFonts w:hint="eastAsia" w:ascii="宋体" w:hAnsi="宋体" w:cs="Arial"/>
          <w:color w:val="auto"/>
          <w:sz w:val="24"/>
          <w:szCs w:val="24"/>
          <w:highlight w:val="none"/>
          <w:lang w:eastAsia="zh-CN"/>
        </w:rPr>
        <w:t>）</w:t>
      </w:r>
      <w:r>
        <w:rPr>
          <w:rFonts w:ascii="宋体" w:hAnsi="宋体" w:cs="Arial"/>
          <w:color w:val="auto"/>
          <w:sz w:val="24"/>
          <w:szCs w:val="24"/>
          <w:highlight w:val="none"/>
        </w:rPr>
        <w:t>；</w:t>
      </w:r>
    </w:p>
    <w:p>
      <w:pPr>
        <w:autoSpaceDN w:val="0"/>
        <w:spacing w:line="360" w:lineRule="auto"/>
        <w:ind w:firstLine="350" w:firstLineChars="146"/>
        <w:rPr>
          <w:rFonts w:hint="default" w:ascii="宋体" w:hAnsi="宋体" w:eastAsia="宋体" w:cs="Arial"/>
          <w:color w:val="FF0000"/>
          <w:sz w:val="24"/>
          <w:szCs w:val="24"/>
          <w:highlight w:val="none"/>
          <w:lang w:val="en-US" w:eastAsia="zh-CN"/>
        </w:rPr>
      </w:pPr>
      <w:r>
        <w:rPr>
          <w:rFonts w:hint="eastAsia" w:ascii="宋体" w:hAnsi="宋体" w:cs="Arial"/>
          <w:color w:val="auto"/>
          <w:sz w:val="24"/>
          <w:szCs w:val="24"/>
          <w:highlight w:val="none"/>
          <w:lang w:val="en-US" w:eastAsia="zh-CN"/>
        </w:rPr>
        <w:t>3</w:t>
      </w:r>
      <w:r>
        <w:rPr>
          <w:rFonts w:hint="eastAsia" w:ascii="宋体" w:hAnsi="宋体" w:cs="Arial"/>
          <w:color w:val="auto"/>
          <w:sz w:val="24"/>
          <w:szCs w:val="24"/>
          <w:highlight w:val="none"/>
        </w:rPr>
        <w:t>）</w:t>
      </w:r>
      <w:r>
        <w:rPr>
          <w:rFonts w:ascii="宋体" w:hAnsi="宋体" w:cs="Arial"/>
          <w:color w:val="auto"/>
          <w:sz w:val="24"/>
          <w:szCs w:val="24"/>
          <w:highlight w:val="none"/>
        </w:rPr>
        <w:t>房屋档案、设备档案、财务管理、日常管理等运用计算机管理；</w:t>
      </w:r>
    </w:p>
    <w:p>
      <w:pPr>
        <w:autoSpaceDN w:val="0"/>
        <w:spacing w:line="360" w:lineRule="auto"/>
        <w:ind w:firstLine="350" w:firstLineChars="146"/>
        <w:rPr>
          <w:rFonts w:hint="eastAsia" w:ascii="宋体" w:hAnsi="宋体" w:eastAsia="宋体" w:cs="Arial"/>
          <w:color w:val="auto"/>
          <w:sz w:val="24"/>
          <w:szCs w:val="24"/>
          <w:highlight w:val="none"/>
          <w:lang w:eastAsia="zh-CN"/>
        </w:rPr>
      </w:pPr>
      <w:r>
        <w:rPr>
          <w:rFonts w:hint="eastAsia" w:ascii="宋体" w:hAnsi="宋体" w:cs="Arial"/>
          <w:color w:val="auto"/>
          <w:sz w:val="24"/>
          <w:szCs w:val="24"/>
          <w:highlight w:val="none"/>
          <w:lang w:val="en-US" w:eastAsia="zh-CN"/>
        </w:rPr>
        <w:t>4</w:t>
      </w:r>
      <w:r>
        <w:rPr>
          <w:rFonts w:ascii="宋体" w:hAnsi="宋体" w:cs="Arial"/>
          <w:color w:val="auto"/>
          <w:sz w:val="24"/>
          <w:szCs w:val="24"/>
          <w:highlight w:val="none"/>
        </w:rPr>
        <w:t>）建立和完善档案管理制度（物业设备管理档案、日常管理档案等）；</w:t>
      </w:r>
    </w:p>
    <w:p>
      <w:pPr>
        <w:autoSpaceDN w:val="0"/>
        <w:spacing w:line="360" w:lineRule="auto"/>
        <w:ind w:firstLine="350" w:firstLineChars="146"/>
        <w:rPr>
          <w:rFonts w:hint="default" w:ascii="宋体" w:hAnsi="宋体" w:eastAsia="宋体" w:cs="Arial"/>
          <w:color w:val="auto"/>
          <w:sz w:val="24"/>
          <w:szCs w:val="24"/>
          <w:highlight w:val="none"/>
          <w:lang w:val="en-US" w:eastAsia="zh-CN"/>
        </w:rPr>
      </w:pPr>
      <w:r>
        <w:rPr>
          <w:rFonts w:hint="eastAsia" w:ascii="宋体" w:hAnsi="宋体" w:cs="Arial"/>
          <w:color w:val="auto"/>
          <w:sz w:val="24"/>
          <w:szCs w:val="24"/>
          <w:highlight w:val="none"/>
          <w:lang w:val="en-US" w:eastAsia="zh-CN"/>
        </w:rPr>
        <w:t>5</w:t>
      </w:r>
      <w:r>
        <w:rPr>
          <w:rFonts w:ascii="宋体" w:hAnsi="宋体" w:cs="Arial"/>
          <w:color w:val="auto"/>
          <w:sz w:val="24"/>
          <w:szCs w:val="24"/>
          <w:highlight w:val="none"/>
        </w:rPr>
        <w:t>）</w:t>
      </w:r>
      <w:r>
        <w:rPr>
          <w:rFonts w:hint="eastAsia" w:ascii="宋体" w:hAnsi="宋体" w:cs="Arial"/>
          <w:color w:val="auto"/>
          <w:sz w:val="24"/>
          <w:szCs w:val="24"/>
          <w:highlight w:val="none"/>
          <w:lang w:val="en-US" w:eastAsia="zh-CN"/>
        </w:rPr>
        <w:t>配合完成学校要求的其它服务（如各物品搬运、场所布置、会务等服务）</w:t>
      </w:r>
    </w:p>
    <w:p>
      <w:pPr>
        <w:autoSpaceDN w:val="0"/>
        <w:spacing w:line="360" w:lineRule="auto"/>
        <w:ind w:firstLine="120" w:firstLineChars="50"/>
        <w:rPr>
          <w:rFonts w:ascii="宋体" w:hAnsi="宋体" w:cs="Arial"/>
          <w:color w:val="auto"/>
          <w:sz w:val="24"/>
          <w:szCs w:val="24"/>
          <w:highlight w:val="none"/>
        </w:rPr>
      </w:pPr>
      <w:r>
        <w:rPr>
          <w:rFonts w:hint="eastAsia" w:ascii="宋体" w:hAnsi="宋体" w:cs="Arial"/>
          <w:color w:val="auto"/>
          <w:sz w:val="24"/>
          <w:szCs w:val="24"/>
          <w:highlight w:val="none"/>
        </w:rPr>
        <w:t>2、</w:t>
      </w:r>
      <w:r>
        <w:rPr>
          <w:rFonts w:ascii="宋体" w:hAnsi="宋体" w:cs="Arial"/>
          <w:color w:val="auto"/>
          <w:sz w:val="24"/>
          <w:szCs w:val="24"/>
          <w:highlight w:val="none"/>
        </w:rPr>
        <w:t>物业管理公司人员配备要求</w:t>
      </w:r>
    </w:p>
    <w:p>
      <w:pPr>
        <w:autoSpaceDN w:val="0"/>
        <w:spacing w:line="360" w:lineRule="auto"/>
        <w:ind w:firstLine="352" w:firstLineChars="146"/>
        <w:rPr>
          <w:rFonts w:ascii="宋体" w:hAnsi="宋体" w:cs="Arial"/>
          <w:b/>
          <w:color w:val="auto"/>
          <w:sz w:val="24"/>
          <w:szCs w:val="24"/>
          <w:highlight w:val="none"/>
          <w:u w:val="single"/>
        </w:rPr>
      </w:pPr>
      <w:r>
        <w:rPr>
          <w:rFonts w:ascii="宋体" w:hAnsi="宋体" w:cs="Arial"/>
          <w:b/>
          <w:color w:val="auto"/>
          <w:sz w:val="24"/>
          <w:szCs w:val="24"/>
          <w:highlight w:val="none"/>
          <w:u w:val="single"/>
        </w:rPr>
        <w:t>▲人员：总人数</w:t>
      </w:r>
      <w:r>
        <w:rPr>
          <w:rFonts w:hint="eastAsia" w:ascii="宋体" w:hAnsi="宋体" w:cs="Arial"/>
          <w:b/>
          <w:color w:val="auto"/>
          <w:sz w:val="24"/>
          <w:szCs w:val="24"/>
          <w:highlight w:val="none"/>
          <w:u w:val="single"/>
        </w:rPr>
        <w:t>至少配置5</w:t>
      </w:r>
      <w:r>
        <w:rPr>
          <w:rFonts w:hint="eastAsia" w:ascii="宋体" w:hAnsi="宋体" w:cs="Arial"/>
          <w:b/>
          <w:color w:val="auto"/>
          <w:sz w:val="24"/>
          <w:szCs w:val="24"/>
          <w:highlight w:val="none"/>
          <w:u w:val="single"/>
          <w:lang w:val="en-US" w:eastAsia="zh-CN"/>
        </w:rPr>
        <w:t>8</w:t>
      </w:r>
      <w:r>
        <w:rPr>
          <w:rFonts w:ascii="宋体" w:hAnsi="宋体" w:cs="Arial"/>
          <w:b/>
          <w:color w:val="auto"/>
          <w:sz w:val="24"/>
          <w:szCs w:val="24"/>
          <w:highlight w:val="none"/>
          <w:u w:val="single"/>
        </w:rPr>
        <w:t>人，</w:t>
      </w:r>
      <w:r>
        <w:rPr>
          <w:rFonts w:hint="eastAsia" w:ascii="宋体" w:hAnsi="宋体" w:cs="Arial"/>
          <w:b/>
          <w:color w:val="auto"/>
          <w:sz w:val="24"/>
          <w:szCs w:val="24"/>
          <w:highlight w:val="none"/>
          <w:u w:val="single"/>
        </w:rPr>
        <w:t>项目负责人1人，物业主管3名（保洁</w:t>
      </w:r>
      <w:r>
        <w:rPr>
          <w:rFonts w:hint="eastAsia" w:ascii="宋体" w:hAnsi="宋体" w:cs="Arial"/>
          <w:b/>
          <w:color w:val="auto"/>
          <w:sz w:val="24"/>
          <w:szCs w:val="24"/>
          <w:highlight w:val="none"/>
          <w:u w:val="single"/>
          <w:lang w:val="en-US" w:eastAsia="zh-CN"/>
        </w:rPr>
        <w:t>主管1人</w:t>
      </w:r>
      <w:r>
        <w:rPr>
          <w:rFonts w:hint="eastAsia" w:ascii="宋体" w:hAnsi="宋体" w:cs="Arial"/>
          <w:b/>
          <w:color w:val="auto"/>
          <w:sz w:val="24"/>
          <w:szCs w:val="24"/>
          <w:highlight w:val="none"/>
          <w:u w:val="single"/>
        </w:rPr>
        <w:t>、</w:t>
      </w:r>
      <w:r>
        <w:rPr>
          <w:rFonts w:hint="eastAsia" w:ascii="宋体" w:hAnsi="宋体" w:cs="Arial"/>
          <w:b/>
          <w:color w:val="auto"/>
          <w:sz w:val="24"/>
          <w:szCs w:val="24"/>
          <w:highlight w:val="none"/>
          <w:u w:val="single"/>
          <w:lang w:eastAsia="zh-CN"/>
        </w:rPr>
        <w:t>秩序维护</w:t>
      </w:r>
      <w:r>
        <w:rPr>
          <w:rFonts w:hint="eastAsia" w:ascii="宋体" w:hAnsi="宋体" w:cs="Arial"/>
          <w:b/>
          <w:color w:val="auto"/>
          <w:sz w:val="24"/>
          <w:szCs w:val="24"/>
          <w:highlight w:val="none"/>
          <w:u w:val="single"/>
          <w:lang w:val="en-US" w:eastAsia="zh-CN"/>
        </w:rPr>
        <w:t>主管</w:t>
      </w:r>
      <w:r>
        <w:rPr>
          <w:rFonts w:hint="eastAsia" w:ascii="宋体" w:hAnsi="宋体" w:cs="Arial"/>
          <w:b/>
          <w:color w:val="auto"/>
          <w:sz w:val="24"/>
          <w:szCs w:val="24"/>
          <w:highlight w:val="none"/>
          <w:u w:val="single"/>
          <w:lang w:eastAsia="zh-CN"/>
        </w:rPr>
        <w:t>（</w:t>
      </w:r>
      <w:r>
        <w:rPr>
          <w:rFonts w:hint="eastAsia" w:ascii="宋体" w:hAnsi="宋体" w:cs="Arial"/>
          <w:b/>
          <w:color w:val="auto"/>
          <w:sz w:val="24"/>
          <w:szCs w:val="24"/>
          <w:highlight w:val="none"/>
          <w:u w:val="single"/>
          <w:lang w:val="en-US" w:eastAsia="zh-CN"/>
        </w:rPr>
        <w:t>保安队长）正副各1人</w:t>
      </w:r>
      <w:r>
        <w:rPr>
          <w:rFonts w:hint="eastAsia" w:ascii="宋体" w:hAnsi="宋体" w:cs="Arial"/>
          <w:b/>
          <w:color w:val="auto"/>
          <w:sz w:val="24"/>
          <w:szCs w:val="24"/>
          <w:highlight w:val="none"/>
          <w:u w:val="single"/>
        </w:rPr>
        <w:t>），保洁</w:t>
      </w:r>
      <w:r>
        <w:rPr>
          <w:rFonts w:hint="eastAsia" w:ascii="宋体" w:hAnsi="宋体" w:cs="Arial"/>
          <w:b/>
          <w:color w:val="auto"/>
          <w:sz w:val="24"/>
          <w:szCs w:val="24"/>
          <w:highlight w:val="none"/>
          <w:u w:val="single"/>
          <w:lang w:val="en-US" w:eastAsia="zh-CN"/>
        </w:rPr>
        <w:t>30</w:t>
      </w:r>
      <w:r>
        <w:rPr>
          <w:rFonts w:hint="eastAsia" w:ascii="宋体" w:hAnsi="宋体" w:cs="Arial"/>
          <w:b/>
          <w:color w:val="auto"/>
          <w:sz w:val="24"/>
          <w:szCs w:val="24"/>
          <w:highlight w:val="none"/>
          <w:u w:val="single"/>
        </w:rPr>
        <w:t>人、</w:t>
      </w:r>
      <w:r>
        <w:rPr>
          <w:rFonts w:hint="eastAsia" w:ascii="宋体" w:hAnsi="宋体" w:cs="Arial"/>
          <w:b/>
          <w:color w:val="auto"/>
          <w:sz w:val="24"/>
          <w:szCs w:val="24"/>
          <w:highlight w:val="none"/>
          <w:u w:val="single"/>
          <w:lang w:eastAsia="zh-CN"/>
        </w:rPr>
        <w:t>秩序维护员</w:t>
      </w:r>
      <w:r>
        <w:rPr>
          <w:rFonts w:hint="eastAsia" w:ascii="宋体" w:hAnsi="宋体" w:cs="Arial"/>
          <w:b/>
          <w:color w:val="auto"/>
          <w:sz w:val="24"/>
          <w:szCs w:val="24"/>
          <w:highlight w:val="none"/>
          <w:u w:val="single"/>
        </w:rPr>
        <w:t>18人、绿化养护工</w:t>
      </w:r>
      <w:r>
        <w:rPr>
          <w:rFonts w:hint="eastAsia" w:ascii="宋体" w:hAnsi="宋体" w:cs="Arial"/>
          <w:b/>
          <w:color w:val="auto"/>
          <w:sz w:val="24"/>
          <w:szCs w:val="24"/>
          <w:highlight w:val="none"/>
          <w:u w:val="single"/>
          <w:lang w:val="en-US" w:eastAsia="zh-CN"/>
        </w:rPr>
        <w:t>6</w:t>
      </w:r>
      <w:r>
        <w:rPr>
          <w:rFonts w:hint="eastAsia" w:ascii="宋体" w:hAnsi="宋体" w:cs="Arial"/>
          <w:b/>
          <w:color w:val="auto"/>
          <w:sz w:val="24"/>
          <w:szCs w:val="24"/>
          <w:highlight w:val="none"/>
          <w:u w:val="single"/>
        </w:rPr>
        <w:t>人</w:t>
      </w:r>
      <w:r>
        <w:rPr>
          <w:rFonts w:ascii="宋体" w:hAnsi="宋体" w:cs="Arial"/>
          <w:b/>
          <w:color w:val="auto"/>
          <w:sz w:val="24"/>
          <w:szCs w:val="24"/>
          <w:highlight w:val="none"/>
          <w:u w:val="single"/>
        </w:rPr>
        <w:t>。</w:t>
      </w:r>
    </w:p>
    <w:p>
      <w:pPr>
        <w:autoSpaceDN w:val="0"/>
        <w:spacing w:line="360" w:lineRule="auto"/>
        <w:ind w:firstLine="350" w:firstLineChars="146"/>
        <w:rPr>
          <w:rFonts w:hint="eastAsia" w:ascii="宋体" w:hAnsi="宋体" w:cs="Arial"/>
          <w:color w:val="auto"/>
          <w:sz w:val="24"/>
          <w:szCs w:val="24"/>
          <w:highlight w:val="none"/>
        </w:rPr>
      </w:pPr>
      <w:r>
        <w:rPr>
          <w:rFonts w:hint="eastAsia" w:ascii="宋体" w:hAnsi="宋体" w:cs="Arial"/>
          <w:color w:val="auto"/>
          <w:sz w:val="24"/>
          <w:szCs w:val="24"/>
          <w:highlight w:val="none"/>
        </w:rPr>
        <w:t>（1）</w:t>
      </w:r>
      <w:r>
        <w:rPr>
          <w:rFonts w:ascii="宋体" w:hAnsi="宋体" w:cs="Arial"/>
          <w:b/>
          <w:color w:val="auto"/>
          <w:sz w:val="24"/>
          <w:szCs w:val="24"/>
          <w:highlight w:val="none"/>
          <w:u w:val="single"/>
        </w:rPr>
        <w:t>▲</w:t>
      </w:r>
      <w:r>
        <w:rPr>
          <w:rFonts w:hint="eastAsia" w:ascii="宋体" w:hAnsi="宋体" w:cs="Arial"/>
          <w:color w:val="auto"/>
          <w:sz w:val="24"/>
          <w:szCs w:val="24"/>
          <w:highlight w:val="none"/>
          <w:u w:val="single"/>
          <w:lang w:val="en-US" w:eastAsia="zh-CN"/>
        </w:rPr>
        <w:t>在投标文件中提供承诺函，承诺在合同签定前向业主提交</w:t>
      </w:r>
      <w:r>
        <w:rPr>
          <w:rFonts w:ascii="宋体" w:hAnsi="宋体" w:cs="Arial"/>
          <w:color w:val="auto"/>
          <w:sz w:val="24"/>
          <w:szCs w:val="24"/>
          <w:highlight w:val="none"/>
          <w:u w:val="single"/>
        </w:rPr>
        <w:t>所有</w:t>
      </w:r>
      <w:r>
        <w:rPr>
          <w:rFonts w:hint="eastAsia" w:ascii="宋体" w:hAnsi="宋体" w:cs="Arial"/>
          <w:color w:val="auto"/>
          <w:sz w:val="24"/>
          <w:szCs w:val="24"/>
          <w:highlight w:val="none"/>
          <w:u w:val="single"/>
          <w:lang w:eastAsia="zh-CN"/>
        </w:rPr>
        <w:t>秩序维护员经公安机关批准设立的培训机构培训合格，</w:t>
      </w:r>
      <w:r>
        <w:rPr>
          <w:rFonts w:hint="eastAsia" w:ascii="宋体" w:hAnsi="宋体" w:cs="Arial"/>
          <w:color w:val="auto"/>
          <w:sz w:val="24"/>
          <w:szCs w:val="24"/>
          <w:highlight w:val="none"/>
          <w:u w:val="single"/>
          <w:lang w:val="en-US" w:eastAsia="zh-CN"/>
        </w:rPr>
        <w:t>并</w:t>
      </w:r>
      <w:r>
        <w:rPr>
          <w:rFonts w:hint="eastAsia" w:ascii="宋体" w:hAnsi="宋体" w:cs="Arial"/>
          <w:color w:val="auto"/>
          <w:sz w:val="24"/>
          <w:szCs w:val="24"/>
          <w:highlight w:val="none"/>
          <w:u w:val="single"/>
          <w:lang w:eastAsia="zh-CN"/>
        </w:rPr>
        <w:t>取得由县级以上公安机关核发的《浙江省</w:t>
      </w:r>
      <w:r>
        <w:rPr>
          <w:rFonts w:hint="eastAsia" w:ascii="宋体" w:hAnsi="宋体" w:cs="Arial"/>
          <w:color w:val="auto"/>
          <w:sz w:val="24"/>
          <w:szCs w:val="24"/>
          <w:highlight w:val="none"/>
          <w:u w:val="single"/>
          <w:lang w:val="en-US" w:eastAsia="zh-CN"/>
        </w:rPr>
        <w:t>保安</w:t>
      </w:r>
      <w:r>
        <w:rPr>
          <w:rFonts w:hint="eastAsia" w:ascii="宋体" w:hAnsi="宋体" w:cs="Arial"/>
          <w:color w:val="auto"/>
          <w:sz w:val="24"/>
          <w:szCs w:val="24"/>
          <w:highlight w:val="none"/>
          <w:u w:val="single"/>
          <w:lang w:eastAsia="zh-CN"/>
        </w:rPr>
        <w:t>从业人员资格证》或</w:t>
      </w:r>
      <w:r>
        <w:rPr>
          <w:rFonts w:hint="eastAsia" w:ascii="宋体" w:hAnsi="宋体" w:cs="Arial"/>
          <w:color w:val="auto"/>
          <w:sz w:val="24"/>
          <w:szCs w:val="24"/>
          <w:highlight w:val="none"/>
          <w:u w:val="single"/>
          <w:lang w:val="en-US" w:eastAsia="zh-CN"/>
        </w:rPr>
        <w:t>保安</w:t>
      </w:r>
      <w:r>
        <w:rPr>
          <w:rFonts w:hint="eastAsia" w:ascii="宋体" w:hAnsi="宋体" w:cs="Arial"/>
          <w:color w:val="auto"/>
          <w:sz w:val="24"/>
          <w:szCs w:val="24"/>
          <w:highlight w:val="none"/>
          <w:u w:val="single"/>
          <w:lang w:eastAsia="zh-CN"/>
        </w:rPr>
        <w:t>专业《上岗证》</w:t>
      </w:r>
      <w:r>
        <w:rPr>
          <w:rFonts w:hint="eastAsia" w:ascii="宋体" w:hAnsi="宋体" w:cs="Arial"/>
          <w:color w:val="auto"/>
          <w:sz w:val="24"/>
          <w:szCs w:val="24"/>
          <w:highlight w:val="none"/>
          <w:u w:val="single"/>
        </w:rPr>
        <w:t>，且其中</w:t>
      </w:r>
      <w:r>
        <w:rPr>
          <w:rFonts w:hint="eastAsia" w:ascii="宋体" w:hAnsi="宋体" w:cs="Arial"/>
          <w:color w:val="auto"/>
          <w:sz w:val="24"/>
          <w:szCs w:val="24"/>
          <w:highlight w:val="none"/>
          <w:u w:val="single"/>
          <w:lang w:val="en-US" w:eastAsia="zh-CN"/>
        </w:rPr>
        <w:t>2</w:t>
      </w:r>
      <w:r>
        <w:rPr>
          <w:rFonts w:hint="eastAsia" w:ascii="宋体" w:hAnsi="宋体" w:cs="Arial"/>
          <w:color w:val="auto"/>
          <w:sz w:val="24"/>
          <w:szCs w:val="24"/>
          <w:highlight w:val="none"/>
          <w:u w:val="single"/>
        </w:rPr>
        <w:t>名</w:t>
      </w:r>
      <w:r>
        <w:rPr>
          <w:rFonts w:hint="eastAsia" w:ascii="宋体" w:hAnsi="宋体" w:cs="Arial"/>
          <w:color w:val="auto"/>
          <w:sz w:val="24"/>
          <w:szCs w:val="24"/>
          <w:highlight w:val="none"/>
          <w:u w:val="single"/>
          <w:lang w:eastAsia="zh-CN"/>
        </w:rPr>
        <w:t>秩序维护员</w:t>
      </w:r>
      <w:r>
        <w:rPr>
          <w:rFonts w:hint="eastAsia" w:ascii="宋体" w:hAnsi="宋体" w:cs="Arial"/>
          <w:color w:val="auto"/>
          <w:sz w:val="24"/>
          <w:szCs w:val="24"/>
          <w:highlight w:val="none"/>
          <w:u w:val="single"/>
        </w:rPr>
        <w:t>还需持有</w:t>
      </w:r>
      <w:r>
        <w:rPr>
          <w:rFonts w:hint="eastAsia" w:ascii="宋体" w:hAnsi="宋体" w:cs="Arial"/>
          <w:color w:val="auto"/>
          <w:sz w:val="24"/>
          <w:szCs w:val="24"/>
          <w:highlight w:val="none"/>
          <w:u w:val="single"/>
          <w:lang w:val="en-US" w:eastAsia="zh-CN"/>
        </w:rPr>
        <w:t>消防设施操作员证或建（构）筑物消防证）</w:t>
      </w:r>
      <w:r>
        <w:rPr>
          <w:rFonts w:hint="eastAsia" w:ascii="宋体" w:hAnsi="宋体" w:cs="Arial"/>
          <w:color w:val="auto"/>
          <w:sz w:val="24"/>
          <w:szCs w:val="24"/>
          <w:highlight w:val="none"/>
          <w:u w:val="none"/>
          <w:lang w:eastAsia="zh-CN"/>
        </w:rPr>
        <w:t>；所有物业</w:t>
      </w:r>
      <w:r>
        <w:rPr>
          <w:rFonts w:ascii="宋体" w:hAnsi="宋体" w:cs="Arial"/>
          <w:color w:val="auto"/>
          <w:sz w:val="24"/>
          <w:szCs w:val="24"/>
          <w:highlight w:val="none"/>
        </w:rPr>
        <w:t>上岗人员要求政治上可靠、身体素质好，</w:t>
      </w:r>
      <w:r>
        <w:rPr>
          <w:rFonts w:hint="eastAsia" w:ascii="宋体" w:hAnsi="宋体" w:cs="Arial"/>
          <w:color w:val="auto"/>
          <w:sz w:val="24"/>
          <w:szCs w:val="24"/>
          <w:highlight w:val="none"/>
        </w:rPr>
        <w:t>并经公安系统查验无案底或不良记录</w:t>
      </w:r>
      <w:r>
        <w:rPr>
          <w:rFonts w:hint="eastAsia" w:ascii="宋体" w:hAnsi="宋体" w:cs="Arial"/>
          <w:color w:val="auto"/>
          <w:sz w:val="24"/>
          <w:szCs w:val="24"/>
          <w:highlight w:val="none"/>
          <w:lang w:eastAsia="zh-CN"/>
        </w:rPr>
        <w:t>；</w:t>
      </w:r>
      <w:r>
        <w:rPr>
          <w:rFonts w:hint="eastAsia" w:ascii="宋体" w:hAnsi="宋体" w:cs="Arial"/>
          <w:color w:val="auto"/>
          <w:sz w:val="24"/>
          <w:szCs w:val="24"/>
          <w:highlight w:val="none"/>
        </w:rPr>
        <w:t>所有</w:t>
      </w:r>
      <w:r>
        <w:rPr>
          <w:rFonts w:hint="eastAsia" w:ascii="宋体" w:hAnsi="宋体" w:cs="Arial"/>
          <w:color w:val="auto"/>
          <w:sz w:val="24"/>
          <w:szCs w:val="24"/>
          <w:highlight w:val="none"/>
          <w:lang w:eastAsia="zh-CN"/>
        </w:rPr>
        <w:t>物业</w:t>
      </w:r>
      <w:r>
        <w:rPr>
          <w:rFonts w:ascii="宋体" w:hAnsi="宋体" w:cs="Arial"/>
          <w:color w:val="auto"/>
          <w:sz w:val="24"/>
          <w:szCs w:val="24"/>
          <w:highlight w:val="none"/>
        </w:rPr>
        <w:t>岗位人员配备必须业主审核，政治审查通过方可录用。</w:t>
      </w:r>
    </w:p>
    <w:p>
      <w:pPr>
        <w:autoSpaceDN w:val="0"/>
        <w:spacing w:line="360" w:lineRule="auto"/>
        <w:ind w:firstLine="350" w:firstLineChars="146"/>
        <w:rPr>
          <w:rFonts w:ascii="宋体" w:hAnsi="宋体" w:cs="Arial"/>
          <w:color w:val="auto"/>
          <w:sz w:val="24"/>
          <w:szCs w:val="24"/>
          <w:highlight w:val="none"/>
        </w:rPr>
      </w:pPr>
      <w:r>
        <w:rPr>
          <w:rFonts w:hint="eastAsia" w:ascii="宋体" w:hAnsi="宋体" w:cs="Arial"/>
          <w:color w:val="auto"/>
          <w:sz w:val="24"/>
          <w:szCs w:val="24"/>
          <w:highlight w:val="none"/>
        </w:rPr>
        <w:t>（</w:t>
      </w:r>
      <w:r>
        <w:rPr>
          <w:rFonts w:ascii="宋体" w:hAnsi="宋体" w:cs="Arial"/>
          <w:color w:val="auto"/>
          <w:sz w:val="24"/>
          <w:szCs w:val="24"/>
          <w:highlight w:val="none"/>
        </w:rPr>
        <w:t>2</w:t>
      </w:r>
      <w:r>
        <w:rPr>
          <w:rFonts w:hint="eastAsia" w:ascii="宋体" w:hAnsi="宋体" w:cs="Arial"/>
          <w:color w:val="auto"/>
          <w:sz w:val="24"/>
          <w:szCs w:val="24"/>
          <w:highlight w:val="none"/>
        </w:rPr>
        <w:t>）</w:t>
      </w:r>
      <w:r>
        <w:rPr>
          <w:rFonts w:ascii="宋体" w:hAnsi="宋体" w:cs="Arial"/>
          <w:b/>
          <w:color w:val="auto"/>
          <w:sz w:val="24"/>
          <w:szCs w:val="24"/>
          <w:highlight w:val="none"/>
          <w:u w:val="single"/>
        </w:rPr>
        <w:t>▲</w:t>
      </w:r>
      <w:r>
        <w:rPr>
          <w:rFonts w:hint="eastAsia" w:ascii="宋体" w:hAnsi="宋体" w:cs="Arial"/>
          <w:color w:val="auto"/>
          <w:sz w:val="24"/>
          <w:szCs w:val="24"/>
          <w:highlight w:val="none"/>
          <w:u w:val="single"/>
        </w:rPr>
        <w:t>项目负责人、物业主管工作时间</w:t>
      </w:r>
      <w:r>
        <w:rPr>
          <w:rFonts w:hint="eastAsia" w:ascii="宋体" w:hAnsi="宋体" w:cs="Arial"/>
          <w:color w:val="auto"/>
          <w:sz w:val="24"/>
          <w:szCs w:val="24"/>
          <w:highlight w:val="none"/>
          <w:u w:val="single"/>
          <w:lang w:val="en-US" w:eastAsia="zh-CN"/>
        </w:rPr>
        <w:t>7</w:t>
      </w:r>
      <w:r>
        <w:rPr>
          <w:rFonts w:hint="eastAsia" w:ascii="宋体" w:hAnsi="宋体" w:cs="Arial"/>
          <w:color w:val="auto"/>
          <w:sz w:val="24"/>
          <w:szCs w:val="24"/>
          <w:highlight w:val="none"/>
          <w:u w:val="single"/>
        </w:rPr>
        <w:t>：</w:t>
      </w:r>
      <w:r>
        <w:rPr>
          <w:rFonts w:hint="eastAsia" w:ascii="宋体" w:hAnsi="宋体" w:cs="Arial"/>
          <w:color w:val="auto"/>
          <w:sz w:val="24"/>
          <w:szCs w:val="24"/>
          <w:highlight w:val="none"/>
          <w:u w:val="single"/>
          <w:lang w:val="en-US" w:eastAsia="zh-CN"/>
        </w:rPr>
        <w:t>30</w:t>
      </w:r>
      <w:r>
        <w:rPr>
          <w:rFonts w:hint="eastAsia" w:ascii="宋体" w:hAnsi="宋体" w:cs="Arial"/>
          <w:color w:val="auto"/>
          <w:sz w:val="24"/>
          <w:szCs w:val="24"/>
          <w:highlight w:val="none"/>
          <w:u w:val="single"/>
        </w:rPr>
        <w:t>-17：00，且每天保障1人24小时住校值班，校内外大型活动</w:t>
      </w:r>
      <w:r>
        <w:rPr>
          <w:rFonts w:hint="eastAsia" w:ascii="宋体" w:hAnsi="宋体" w:cs="Arial"/>
          <w:color w:val="auto"/>
          <w:sz w:val="24"/>
          <w:szCs w:val="24"/>
          <w:highlight w:val="none"/>
          <w:u w:val="single"/>
          <w:lang w:val="en-US" w:eastAsia="zh-CN"/>
        </w:rPr>
        <w:t>6</w:t>
      </w:r>
      <w:r>
        <w:rPr>
          <w:rFonts w:hint="eastAsia" w:ascii="宋体" w:hAnsi="宋体" w:cs="Arial"/>
          <w:color w:val="auto"/>
          <w:sz w:val="24"/>
          <w:szCs w:val="24"/>
          <w:highlight w:val="none"/>
          <w:u w:val="single"/>
        </w:rPr>
        <w:t>：</w:t>
      </w:r>
      <w:r>
        <w:rPr>
          <w:rFonts w:hint="eastAsia" w:ascii="宋体" w:hAnsi="宋体" w:cs="Arial"/>
          <w:color w:val="auto"/>
          <w:sz w:val="24"/>
          <w:szCs w:val="24"/>
          <w:highlight w:val="none"/>
          <w:u w:val="single"/>
          <w:lang w:val="en-US" w:eastAsia="zh-CN"/>
        </w:rPr>
        <w:t>30</w:t>
      </w:r>
      <w:r>
        <w:rPr>
          <w:rFonts w:hint="eastAsia" w:ascii="宋体" w:hAnsi="宋体" w:cs="Arial"/>
          <w:color w:val="auto"/>
          <w:sz w:val="24"/>
          <w:szCs w:val="24"/>
          <w:highlight w:val="none"/>
          <w:u w:val="single"/>
        </w:rPr>
        <w:t>上班，24小时保持通信畅通。初、高中离返校时段必须有人在现场协调。</w:t>
      </w:r>
    </w:p>
    <w:p>
      <w:pPr>
        <w:autoSpaceDN w:val="0"/>
        <w:spacing w:line="360" w:lineRule="auto"/>
        <w:ind w:firstLine="350" w:firstLineChars="146"/>
        <w:rPr>
          <w:rFonts w:hint="eastAsia" w:ascii="宋体" w:hAnsi="宋体" w:cs="Arial"/>
          <w:color w:val="auto"/>
          <w:sz w:val="24"/>
          <w:szCs w:val="24"/>
          <w:highlight w:val="none"/>
        </w:rPr>
      </w:pPr>
      <w:r>
        <w:rPr>
          <w:rFonts w:hint="eastAsia" w:ascii="宋体" w:hAnsi="宋体" w:cs="Arial"/>
          <w:color w:val="auto"/>
          <w:sz w:val="24"/>
          <w:szCs w:val="24"/>
          <w:highlight w:val="none"/>
        </w:rPr>
        <w:t>（</w:t>
      </w:r>
      <w:r>
        <w:rPr>
          <w:rFonts w:ascii="宋体" w:hAnsi="宋体" w:cs="Arial"/>
          <w:color w:val="auto"/>
          <w:sz w:val="24"/>
          <w:szCs w:val="24"/>
          <w:highlight w:val="none"/>
        </w:rPr>
        <w:t>3</w:t>
      </w:r>
      <w:r>
        <w:rPr>
          <w:rFonts w:hint="eastAsia" w:ascii="宋体" w:hAnsi="宋体" w:cs="Arial"/>
          <w:color w:val="auto"/>
          <w:sz w:val="24"/>
          <w:szCs w:val="24"/>
          <w:highlight w:val="none"/>
        </w:rPr>
        <w:t>）物业</w:t>
      </w:r>
      <w:r>
        <w:rPr>
          <w:rFonts w:ascii="宋体" w:hAnsi="宋体" w:cs="Arial"/>
          <w:color w:val="auto"/>
          <w:sz w:val="24"/>
          <w:szCs w:val="24"/>
          <w:highlight w:val="none"/>
        </w:rPr>
        <w:t>员</w:t>
      </w:r>
      <w:r>
        <w:rPr>
          <w:rFonts w:hint="eastAsia" w:ascii="宋体" w:hAnsi="宋体" w:cs="Arial"/>
          <w:color w:val="auto"/>
          <w:sz w:val="24"/>
          <w:szCs w:val="24"/>
          <w:highlight w:val="none"/>
          <w:lang w:val="en-US" w:eastAsia="zh-CN"/>
        </w:rPr>
        <w:t>工</w:t>
      </w:r>
      <w:r>
        <w:rPr>
          <w:rFonts w:ascii="宋体" w:hAnsi="宋体" w:cs="Arial"/>
          <w:color w:val="auto"/>
          <w:sz w:val="24"/>
          <w:szCs w:val="24"/>
          <w:highlight w:val="none"/>
        </w:rPr>
        <w:t>应每年一次体检，体检合格方可上岗。</w:t>
      </w:r>
    </w:p>
    <w:p>
      <w:pPr>
        <w:autoSpaceDN w:val="0"/>
        <w:spacing w:line="360" w:lineRule="auto"/>
        <w:ind w:firstLine="350" w:firstLineChars="146"/>
        <w:rPr>
          <w:rFonts w:hint="eastAsia" w:ascii="宋体" w:hAnsi="宋体" w:cs="Arial"/>
          <w:color w:val="auto"/>
          <w:sz w:val="24"/>
          <w:szCs w:val="24"/>
          <w:highlight w:val="none"/>
          <w:lang w:eastAsia="zh-CN"/>
        </w:rPr>
      </w:pPr>
      <w:r>
        <w:rPr>
          <w:rFonts w:hint="eastAsia" w:ascii="宋体" w:hAnsi="宋体" w:cs="Arial"/>
          <w:color w:val="auto"/>
          <w:sz w:val="24"/>
          <w:szCs w:val="24"/>
          <w:highlight w:val="none"/>
        </w:rPr>
        <w:t>（4）</w:t>
      </w:r>
      <w:r>
        <w:rPr>
          <w:rFonts w:ascii="宋体" w:hAnsi="宋体" w:cs="Arial"/>
          <w:color w:val="auto"/>
          <w:sz w:val="24"/>
          <w:szCs w:val="24"/>
          <w:highlight w:val="none"/>
        </w:rPr>
        <w:t>保洁员要求身体健康</w:t>
      </w:r>
      <w:r>
        <w:rPr>
          <w:rFonts w:hint="eastAsia" w:ascii="宋体" w:hAnsi="宋体" w:cs="Arial"/>
          <w:color w:val="auto"/>
          <w:sz w:val="24"/>
          <w:szCs w:val="24"/>
          <w:highlight w:val="none"/>
        </w:rPr>
        <w:t>，年龄在</w:t>
      </w:r>
      <w:r>
        <w:rPr>
          <w:rFonts w:hint="eastAsia" w:ascii="宋体" w:hAnsi="宋体" w:cs="Arial"/>
          <w:color w:val="auto"/>
          <w:sz w:val="24"/>
          <w:szCs w:val="24"/>
          <w:highlight w:val="none"/>
          <w:lang w:val="en-US" w:eastAsia="zh-CN"/>
        </w:rPr>
        <w:t>55</w:t>
      </w:r>
      <w:r>
        <w:rPr>
          <w:rFonts w:hint="eastAsia" w:ascii="宋体" w:hAnsi="宋体" w:cs="Arial"/>
          <w:color w:val="auto"/>
          <w:sz w:val="24"/>
          <w:szCs w:val="24"/>
          <w:highlight w:val="none"/>
        </w:rPr>
        <w:t>周岁以下。</w:t>
      </w:r>
    </w:p>
    <w:p>
      <w:pPr>
        <w:autoSpaceDN w:val="0"/>
        <w:spacing w:line="360" w:lineRule="auto"/>
        <w:ind w:firstLine="350" w:firstLineChars="146"/>
        <w:rPr>
          <w:rFonts w:hint="eastAsia" w:ascii="宋体" w:hAnsi="宋体" w:cs="Arial"/>
          <w:color w:val="auto"/>
          <w:sz w:val="24"/>
          <w:szCs w:val="24"/>
          <w:highlight w:val="none"/>
        </w:rPr>
      </w:pPr>
      <w:r>
        <w:rPr>
          <w:rFonts w:hint="eastAsia" w:ascii="宋体" w:hAnsi="宋体" w:cs="Arial"/>
          <w:color w:val="auto"/>
          <w:sz w:val="24"/>
          <w:szCs w:val="24"/>
          <w:highlight w:val="none"/>
        </w:rPr>
        <w:t>（5）绿化工人</w:t>
      </w:r>
      <w:r>
        <w:rPr>
          <w:rFonts w:ascii="宋体" w:hAnsi="宋体" w:cs="Arial"/>
          <w:color w:val="auto"/>
          <w:sz w:val="24"/>
          <w:szCs w:val="24"/>
          <w:highlight w:val="none"/>
        </w:rPr>
        <w:t>，年龄</w:t>
      </w:r>
      <w:r>
        <w:rPr>
          <w:rFonts w:hint="eastAsia" w:ascii="宋体" w:hAnsi="宋体" w:cs="Arial"/>
          <w:color w:val="auto"/>
          <w:sz w:val="24"/>
          <w:szCs w:val="24"/>
          <w:highlight w:val="none"/>
        </w:rPr>
        <w:t>要求</w:t>
      </w:r>
      <w:r>
        <w:rPr>
          <w:rFonts w:hint="eastAsia" w:ascii="宋体" w:hAnsi="宋体" w:cs="Arial"/>
          <w:color w:val="auto"/>
          <w:sz w:val="24"/>
          <w:szCs w:val="24"/>
          <w:highlight w:val="none"/>
          <w:lang w:val="en-US" w:eastAsia="zh-CN"/>
        </w:rPr>
        <w:t>60</w:t>
      </w:r>
      <w:r>
        <w:rPr>
          <w:rFonts w:ascii="宋体" w:hAnsi="宋体" w:cs="Arial"/>
          <w:color w:val="auto"/>
          <w:sz w:val="24"/>
          <w:szCs w:val="24"/>
          <w:highlight w:val="none"/>
        </w:rPr>
        <w:t>周</w:t>
      </w:r>
      <w:r>
        <w:rPr>
          <w:rFonts w:hint="eastAsia" w:ascii="宋体" w:hAnsi="宋体" w:cs="Arial"/>
          <w:color w:val="auto"/>
          <w:sz w:val="24"/>
          <w:szCs w:val="24"/>
          <w:highlight w:val="none"/>
          <w:lang w:eastAsia="zh-CN"/>
        </w:rPr>
        <w:t>岁以下</w:t>
      </w:r>
      <w:r>
        <w:rPr>
          <w:rFonts w:hint="eastAsia" w:ascii="宋体" w:hAnsi="宋体" w:cs="Arial"/>
          <w:color w:val="auto"/>
          <w:sz w:val="24"/>
          <w:szCs w:val="24"/>
          <w:highlight w:val="none"/>
        </w:rPr>
        <w:t>，</w:t>
      </w:r>
      <w:r>
        <w:rPr>
          <w:rFonts w:ascii="宋体" w:hAnsi="宋体" w:cs="Arial"/>
          <w:color w:val="auto"/>
          <w:sz w:val="24"/>
          <w:szCs w:val="24"/>
          <w:highlight w:val="none"/>
        </w:rPr>
        <w:t>能吃苦耐劳、责任心强</w:t>
      </w:r>
      <w:r>
        <w:rPr>
          <w:rFonts w:hint="eastAsia" w:ascii="宋体" w:hAnsi="宋体" w:cs="Arial"/>
          <w:color w:val="auto"/>
          <w:sz w:val="24"/>
          <w:szCs w:val="24"/>
          <w:highlight w:val="none"/>
        </w:rPr>
        <w:t>。</w:t>
      </w:r>
    </w:p>
    <w:p>
      <w:pPr>
        <w:autoSpaceDN w:val="0"/>
        <w:spacing w:line="360" w:lineRule="auto"/>
        <w:ind w:firstLine="350" w:firstLineChars="146"/>
        <w:rPr>
          <w:rFonts w:ascii="宋体" w:hAnsi="宋体" w:eastAsia="宋体" w:cs="Arial"/>
          <w:color w:val="auto"/>
          <w:sz w:val="24"/>
          <w:szCs w:val="24"/>
          <w:highlight w:val="none"/>
        </w:rPr>
      </w:pPr>
      <w:r>
        <w:rPr>
          <w:rFonts w:hint="eastAsia" w:ascii="宋体" w:hAnsi="宋体" w:cs="Arial"/>
          <w:color w:val="auto"/>
          <w:sz w:val="24"/>
          <w:szCs w:val="24"/>
          <w:highlight w:val="none"/>
        </w:rPr>
        <w:t>（6）</w:t>
      </w:r>
      <w:r>
        <w:rPr>
          <w:rFonts w:hint="eastAsia" w:ascii="宋体" w:hAnsi="宋体" w:cs="Arial"/>
          <w:color w:val="auto"/>
          <w:sz w:val="24"/>
          <w:szCs w:val="24"/>
          <w:highlight w:val="none"/>
          <w:lang w:eastAsia="zh-CN"/>
        </w:rPr>
        <w:t>秩序维护员</w:t>
      </w:r>
      <w:r>
        <w:rPr>
          <w:rFonts w:hint="eastAsia" w:ascii="宋体" w:hAnsi="宋体" w:cs="Arial"/>
          <w:color w:val="auto"/>
          <w:sz w:val="24"/>
          <w:szCs w:val="24"/>
          <w:highlight w:val="none"/>
        </w:rPr>
        <w:t>，</w:t>
      </w:r>
      <w:r>
        <w:rPr>
          <w:rFonts w:ascii="宋体" w:hAnsi="宋体" w:cs="Arial"/>
          <w:color w:val="auto"/>
          <w:sz w:val="24"/>
          <w:szCs w:val="24"/>
          <w:highlight w:val="none"/>
        </w:rPr>
        <w:t>初中毕业以上文化程度，</w:t>
      </w:r>
      <w:r>
        <w:rPr>
          <w:rFonts w:ascii="宋体" w:hAnsi="宋体" w:eastAsia="宋体" w:cs="Arial"/>
          <w:color w:val="auto"/>
          <w:sz w:val="24"/>
          <w:szCs w:val="24"/>
          <w:highlight w:val="none"/>
        </w:rPr>
        <w:t>所有</w:t>
      </w:r>
      <w:r>
        <w:rPr>
          <w:rFonts w:hint="eastAsia" w:ascii="宋体" w:hAnsi="宋体" w:eastAsia="宋体" w:cs="Arial"/>
          <w:color w:val="auto"/>
          <w:sz w:val="24"/>
          <w:szCs w:val="24"/>
          <w:highlight w:val="none"/>
          <w:lang w:eastAsia="zh-CN"/>
        </w:rPr>
        <w:t>秩序维护员</w:t>
      </w:r>
      <w:r>
        <w:rPr>
          <w:rFonts w:ascii="宋体" w:hAnsi="宋体" w:eastAsia="宋体" w:cs="Arial"/>
          <w:color w:val="auto"/>
          <w:sz w:val="24"/>
          <w:szCs w:val="24"/>
          <w:highlight w:val="none"/>
        </w:rPr>
        <w:t>年龄需在55周岁以下，其中1</w:t>
      </w:r>
      <w:r>
        <w:rPr>
          <w:rFonts w:hint="eastAsia" w:ascii="宋体" w:hAnsi="宋体" w:eastAsia="宋体" w:cs="Arial"/>
          <w:color w:val="auto"/>
          <w:sz w:val="24"/>
          <w:szCs w:val="24"/>
          <w:highlight w:val="none"/>
          <w:lang w:val="en-US" w:eastAsia="zh-CN"/>
        </w:rPr>
        <w:t>2</w:t>
      </w:r>
      <w:r>
        <w:rPr>
          <w:rFonts w:ascii="宋体" w:hAnsi="宋体" w:eastAsia="宋体" w:cs="Arial"/>
          <w:color w:val="auto"/>
          <w:sz w:val="24"/>
          <w:szCs w:val="24"/>
          <w:highlight w:val="none"/>
        </w:rPr>
        <w:t>名形象岗</w:t>
      </w:r>
      <w:r>
        <w:rPr>
          <w:rFonts w:hint="eastAsia" w:ascii="宋体" w:hAnsi="宋体" w:eastAsia="宋体" w:cs="Arial"/>
          <w:color w:val="auto"/>
          <w:sz w:val="24"/>
          <w:szCs w:val="24"/>
          <w:highlight w:val="none"/>
          <w:lang w:eastAsia="zh-CN"/>
        </w:rPr>
        <w:t>秩序维护员</w:t>
      </w:r>
      <w:r>
        <w:rPr>
          <w:rFonts w:ascii="宋体" w:hAnsi="宋体" w:eastAsia="宋体" w:cs="Arial"/>
          <w:color w:val="auto"/>
          <w:sz w:val="24"/>
          <w:szCs w:val="24"/>
          <w:highlight w:val="none"/>
        </w:rPr>
        <w:t>需要年龄在</w:t>
      </w:r>
      <w:r>
        <w:rPr>
          <w:rFonts w:hint="eastAsia" w:ascii="宋体" w:hAnsi="宋体" w:cs="Arial"/>
          <w:color w:val="auto"/>
          <w:sz w:val="24"/>
          <w:szCs w:val="24"/>
          <w:highlight w:val="none"/>
          <w:lang w:val="en-US" w:eastAsia="zh-CN"/>
        </w:rPr>
        <w:t>50</w:t>
      </w:r>
      <w:r>
        <w:rPr>
          <w:rFonts w:ascii="宋体" w:hAnsi="宋体" w:eastAsia="宋体" w:cs="Arial"/>
          <w:color w:val="auto"/>
          <w:sz w:val="24"/>
          <w:szCs w:val="24"/>
          <w:highlight w:val="none"/>
        </w:rPr>
        <w:t>周岁以下，形象岗</w:t>
      </w:r>
      <w:r>
        <w:rPr>
          <w:rFonts w:hint="eastAsia" w:ascii="宋体" w:hAnsi="宋体" w:eastAsia="宋体" w:cs="Arial"/>
          <w:color w:val="auto"/>
          <w:sz w:val="24"/>
          <w:szCs w:val="24"/>
          <w:highlight w:val="none"/>
          <w:lang w:eastAsia="zh-CN"/>
        </w:rPr>
        <w:t>秩序维护员</w:t>
      </w:r>
      <w:r>
        <w:rPr>
          <w:rFonts w:ascii="宋体" w:hAnsi="宋体" w:eastAsia="宋体" w:cs="Arial"/>
          <w:color w:val="auto"/>
          <w:sz w:val="24"/>
          <w:szCs w:val="24"/>
          <w:highlight w:val="none"/>
        </w:rPr>
        <w:t>需要配置制服</w:t>
      </w:r>
      <w:r>
        <w:rPr>
          <w:rFonts w:hint="eastAsia" w:ascii="宋体" w:hAnsi="宋体" w:eastAsia="宋体" w:cs="Arial"/>
          <w:color w:val="auto"/>
          <w:sz w:val="24"/>
          <w:szCs w:val="24"/>
          <w:highlight w:val="none"/>
        </w:rPr>
        <w:t>，</w:t>
      </w:r>
      <w:r>
        <w:rPr>
          <w:rFonts w:hint="eastAsia" w:ascii="宋体" w:hAnsi="宋体" w:eastAsia="宋体" w:cs="Arial"/>
          <w:color w:val="auto"/>
          <w:sz w:val="24"/>
          <w:szCs w:val="24"/>
          <w:highlight w:val="none"/>
          <w:lang w:eastAsia="zh-CN"/>
        </w:rPr>
        <w:t>有工作经历、退伍军人、消控证优先；</w:t>
      </w:r>
      <w:r>
        <w:rPr>
          <w:rFonts w:hint="eastAsia" w:ascii="宋体" w:hAnsi="宋体" w:eastAsia="宋体" w:cs="Arial"/>
          <w:color w:val="auto"/>
          <w:sz w:val="24"/>
          <w:szCs w:val="24"/>
          <w:highlight w:val="none"/>
        </w:rPr>
        <w:t>其他要求如下：</w:t>
      </w:r>
      <w:r>
        <w:rPr>
          <w:rFonts w:ascii="宋体" w:hAnsi="宋体" w:eastAsia="宋体" w:cs="Arial"/>
          <w:color w:val="auto"/>
          <w:sz w:val="24"/>
          <w:szCs w:val="24"/>
          <w:highlight w:val="none"/>
        </w:rPr>
        <w:t>身体健康（经医院体检合格），会普通话。</w:t>
      </w:r>
    </w:p>
    <w:p>
      <w:pPr>
        <w:autoSpaceDN w:val="0"/>
        <w:spacing w:line="360" w:lineRule="auto"/>
        <w:ind w:firstLine="350" w:firstLineChars="146"/>
        <w:rPr>
          <w:rFonts w:hint="eastAsia" w:ascii="宋体" w:hAnsi="宋体"/>
          <w:color w:val="auto"/>
          <w:sz w:val="24"/>
          <w:szCs w:val="24"/>
          <w:highlight w:val="none"/>
        </w:rPr>
      </w:pPr>
      <w:r>
        <w:rPr>
          <w:rFonts w:hint="eastAsia" w:ascii="宋体" w:hAnsi="宋体"/>
          <w:color w:val="auto"/>
          <w:sz w:val="24"/>
          <w:szCs w:val="24"/>
          <w:highlight w:val="none"/>
        </w:rPr>
        <w:t>（7）</w:t>
      </w:r>
      <w:r>
        <w:rPr>
          <w:rFonts w:hint="eastAsia" w:ascii="宋体" w:hAnsi="宋体"/>
          <w:color w:val="auto"/>
          <w:sz w:val="24"/>
          <w:szCs w:val="24"/>
          <w:highlight w:val="none"/>
          <w:lang w:eastAsia="zh-CN"/>
        </w:rPr>
        <w:t>秩序维护员</w:t>
      </w:r>
      <w:r>
        <w:rPr>
          <w:rFonts w:hint="eastAsia" w:ascii="宋体" w:hAnsi="宋体"/>
          <w:color w:val="auto"/>
          <w:sz w:val="24"/>
          <w:szCs w:val="24"/>
          <w:highlight w:val="none"/>
        </w:rPr>
        <w:t>、绿化工人无寒暑假，保洁人员随学生上课时间走，期间物业需要合理安排人员，保证全校卫生达到校方要求。</w:t>
      </w:r>
    </w:p>
    <w:p>
      <w:pPr>
        <w:autoSpaceDN w:val="0"/>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8）物业公司需要现场指挥、配合学校各处室发起的学生校园活动（如体育、艺术、科技类等）、各类教科研活动中所涉及的场地安全秩序、卫生保障、现场布置、现场茶水接待工作，由物业公司自行核算计入总报价内。</w:t>
      </w:r>
    </w:p>
    <w:p>
      <w:pPr>
        <w:autoSpaceDN w:val="0"/>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（9）为保障正常工作需要，学校只</w:t>
      </w:r>
      <w:r>
        <w:rPr>
          <w:rFonts w:hint="eastAsia" w:ascii="宋体" w:hAnsi="宋体"/>
          <w:b/>
          <w:color w:val="auto"/>
          <w:sz w:val="24"/>
          <w:szCs w:val="24"/>
          <w:highlight w:val="none"/>
        </w:rPr>
        <w:t>提供</w:t>
      </w:r>
      <w:r>
        <w:rPr>
          <w:rFonts w:hint="eastAsia" w:ascii="宋体" w:hAnsi="宋体"/>
          <w:b/>
          <w:color w:val="auto"/>
          <w:sz w:val="24"/>
          <w:szCs w:val="24"/>
          <w:highlight w:val="none"/>
          <w:lang w:val="en-US" w:eastAsia="zh-CN"/>
        </w:rPr>
        <w:t>7</w:t>
      </w:r>
      <w:r>
        <w:rPr>
          <w:rFonts w:hint="eastAsia" w:ascii="宋体" w:hAnsi="宋体"/>
          <w:b/>
          <w:color w:val="auto"/>
          <w:sz w:val="24"/>
          <w:szCs w:val="24"/>
          <w:highlight w:val="none"/>
        </w:rPr>
        <w:t>个床位</w:t>
      </w:r>
      <w:r>
        <w:rPr>
          <w:rFonts w:hint="eastAsia" w:ascii="宋体" w:hAnsi="宋体"/>
          <w:color w:val="auto"/>
          <w:sz w:val="24"/>
          <w:szCs w:val="24"/>
          <w:highlight w:val="none"/>
        </w:rPr>
        <w:t>供部分保洁、</w:t>
      </w:r>
      <w:r>
        <w:rPr>
          <w:rFonts w:hint="eastAsia" w:ascii="宋体" w:hAnsi="宋体"/>
          <w:color w:val="auto"/>
          <w:sz w:val="24"/>
          <w:szCs w:val="24"/>
          <w:highlight w:val="none"/>
          <w:lang w:eastAsia="zh-CN"/>
        </w:rPr>
        <w:t>秩序维护员</w:t>
      </w:r>
      <w:r>
        <w:rPr>
          <w:rFonts w:hint="eastAsia" w:ascii="宋体" w:hAnsi="宋体"/>
          <w:color w:val="auto"/>
          <w:sz w:val="24"/>
          <w:szCs w:val="24"/>
          <w:highlight w:val="none"/>
        </w:rPr>
        <w:t>值班使用，水电费按实收取。其余人员均只提供休息区。所有人员一日三餐均可在学校有偿消费，价格由学校食堂按实计价。</w:t>
      </w:r>
    </w:p>
    <w:p>
      <w:pPr>
        <w:autoSpaceDN w:val="0"/>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（10）保洁员打扫空间包括学校现有的所有场地及所有场地上的所有设备（除食堂内部、宿舍楼内部），但食堂厨房</w:t>
      </w:r>
      <w:r>
        <w:rPr>
          <w:rFonts w:hint="eastAsia" w:ascii="宋体" w:hAnsi="宋体"/>
          <w:color w:val="auto"/>
          <w:sz w:val="24"/>
          <w:szCs w:val="24"/>
          <w:highlight w:val="none"/>
          <w:lang w:eastAsia="zh-CN"/>
        </w:rPr>
        <w:t>及</w:t>
      </w:r>
      <w:r>
        <w:rPr>
          <w:rFonts w:hint="eastAsia" w:ascii="宋体" w:hAnsi="宋体"/>
          <w:color w:val="auto"/>
          <w:sz w:val="24"/>
          <w:szCs w:val="24"/>
          <w:highlight w:val="none"/>
        </w:rPr>
        <w:t>就餐区外的走廊、楼梯间、卫生间和校外网球场等都需要打扫，行政班级内部和宿舍楼内空调、电风扇和灯具每年寒暑假放假后和开学前各需要一次大清扫。</w:t>
      </w:r>
    </w:p>
    <w:p>
      <w:pPr>
        <w:autoSpaceDN w:val="0"/>
        <w:spacing w:line="360" w:lineRule="auto"/>
        <w:ind w:firstLine="240" w:firstLineChars="100"/>
        <w:rPr>
          <w:rFonts w:hint="eastAsia" w:ascii="宋体" w:hAnsi="宋体"/>
          <w:color w:val="auto"/>
          <w:sz w:val="24"/>
          <w:szCs w:val="24"/>
          <w:highlight w:val="none"/>
        </w:rPr>
      </w:pPr>
      <w:r>
        <w:rPr>
          <w:rFonts w:hint="eastAsia" w:ascii="宋体" w:hAnsi="宋体"/>
          <w:color w:val="auto"/>
          <w:sz w:val="24"/>
          <w:szCs w:val="24"/>
          <w:highlight w:val="none"/>
        </w:rPr>
        <w:t>（11）所有由卫生区内出现的各类基础设施问题，零星修缮问题，均由项目负责人统一上报学校总务处，由总务处安排人员维修，项目负责人监督</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维修费用由业主承担</w:t>
      </w:r>
      <w:r>
        <w:rPr>
          <w:rFonts w:hint="eastAsia" w:ascii="宋体" w:hAnsi="宋体"/>
          <w:color w:val="auto"/>
          <w:sz w:val="24"/>
          <w:szCs w:val="24"/>
          <w:highlight w:val="none"/>
        </w:rPr>
        <w:t>。</w:t>
      </w:r>
    </w:p>
    <w:p>
      <w:pPr>
        <w:numPr>
          <w:ilvl w:val="0"/>
          <w:numId w:val="0"/>
        </w:numPr>
        <w:autoSpaceDN w:val="0"/>
        <w:spacing w:line="360" w:lineRule="auto"/>
        <w:rPr>
          <w:rFonts w:hint="eastAsia" w:ascii="宋体" w:hAnsi="宋体" w:cs="Arial"/>
          <w:color w:val="auto"/>
          <w:sz w:val="24"/>
          <w:szCs w:val="24"/>
          <w:highlight w:val="none"/>
        </w:rPr>
      </w:pP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w:t>
      </w:r>
      <w:r>
        <w:rPr>
          <w:rFonts w:hint="eastAsia" w:ascii="宋体" w:hAnsi="宋体" w:cs="Arial"/>
          <w:color w:val="auto"/>
          <w:sz w:val="24"/>
          <w:szCs w:val="24"/>
          <w:highlight w:val="none"/>
          <w:lang w:val="en-US" w:eastAsia="zh-CN"/>
        </w:rPr>
        <w:t>物业员工</w:t>
      </w:r>
      <w:r>
        <w:rPr>
          <w:rFonts w:ascii="宋体" w:hAnsi="宋体" w:cs="Arial"/>
          <w:color w:val="auto"/>
          <w:sz w:val="24"/>
          <w:szCs w:val="24"/>
          <w:highlight w:val="none"/>
        </w:rPr>
        <w:t>要</w:t>
      </w:r>
      <w:r>
        <w:rPr>
          <w:rFonts w:hint="eastAsia" w:ascii="宋体" w:hAnsi="宋体" w:cs="Arial"/>
          <w:color w:val="auto"/>
          <w:sz w:val="24"/>
          <w:szCs w:val="24"/>
          <w:highlight w:val="none"/>
          <w:lang w:val="en-US" w:eastAsia="zh-CN"/>
        </w:rPr>
        <w:t>保持稳</w:t>
      </w:r>
      <w:r>
        <w:rPr>
          <w:rFonts w:ascii="宋体" w:hAnsi="宋体" w:cs="Arial"/>
          <w:color w:val="auto"/>
          <w:sz w:val="24"/>
          <w:szCs w:val="24"/>
          <w:highlight w:val="none"/>
        </w:rPr>
        <w:t>定，确因特殊原因更换人员，须提前与</w:t>
      </w:r>
      <w:r>
        <w:rPr>
          <w:rFonts w:hint="eastAsia" w:ascii="宋体" w:hAnsi="宋体" w:cs="Arial"/>
          <w:color w:val="auto"/>
          <w:sz w:val="24"/>
          <w:szCs w:val="24"/>
          <w:highlight w:val="none"/>
        </w:rPr>
        <w:t>招标人</w:t>
      </w:r>
      <w:r>
        <w:rPr>
          <w:rFonts w:ascii="宋体" w:hAnsi="宋体" w:cs="Arial"/>
          <w:color w:val="auto"/>
          <w:sz w:val="24"/>
          <w:szCs w:val="24"/>
          <w:highlight w:val="none"/>
        </w:rPr>
        <w:t>协商，经同意才能更换</w:t>
      </w:r>
      <w:r>
        <w:rPr>
          <w:rFonts w:hint="eastAsia" w:ascii="宋体" w:hAnsi="宋体" w:cs="Arial"/>
          <w:color w:val="auto"/>
          <w:sz w:val="24"/>
          <w:szCs w:val="24"/>
          <w:highlight w:val="none"/>
          <w:lang w:eastAsia="zh-CN"/>
        </w:rPr>
        <w:t>；如不符合招标要求的，招标人随时可以要求更换。</w:t>
      </w:r>
    </w:p>
    <w:p>
      <w:pPr>
        <w:autoSpaceDN w:val="0"/>
        <w:spacing w:line="360" w:lineRule="auto"/>
        <w:ind w:firstLine="120" w:firstLineChars="50"/>
        <w:rPr>
          <w:rFonts w:hint="eastAsia" w:ascii="宋体" w:hAnsi="宋体" w:cs="Arial"/>
          <w:color w:val="auto"/>
          <w:sz w:val="24"/>
          <w:szCs w:val="24"/>
          <w:highlight w:val="none"/>
        </w:rPr>
      </w:pPr>
      <w:r>
        <w:rPr>
          <w:rFonts w:hint="eastAsia" w:ascii="宋体" w:hAnsi="宋体" w:cs="Arial"/>
          <w:color w:val="auto"/>
          <w:sz w:val="24"/>
          <w:szCs w:val="24"/>
          <w:highlight w:val="none"/>
        </w:rPr>
        <w:t>3、岗位职责</w:t>
      </w:r>
    </w:p>
    <w:p>
      <w:pPr>
        <w:autoSpaceDN w:val="0"/>
        <w:spacing w:line="360" w:lineRule="auto"/>
        <w:ind w:left="328" w:leftChars="156"/>
        <w:rPr>
          <w:rFonts w:hint="eastAsia" w:ascii="宋体" w:hAnsi="宋体" w:cs="Arial"/>
          <w:b/>
          <w:color w:val="auto"/>
          <w:sz w:val="24"/>
          <w:szCs w:val="24"/>
          <w:highlight w:val="none"/>
        </w:rPr>
      </w:pPr>
      <w:r>
        <w:rPr>
          <w:rFonts w:hint="eastAsia" w:ascii="宋体" w:hAnsi="宋体" w:cs="Arial"/>
          <w:b/>
          <w:color w:val="auto"/>
          <w:sz w:val="24"/>
          <w:szCs w:val="24"/>
          <w:highlight w:val="none"/>
        </w:rPr>
        <w:t>3.1 保洁员岗位职责</w:t>
      </w:r>
    </w:p>
    <w:p>
      <w:pPr>
        <w:autoSpaceDN w:val="0"/>
        <w:spacing w:line="360" w:lineRule="auto"/>
        <w:ind w:firstLine="350" w:firstLineChars="146"/>
        <w:rPr>
          <w:rFonts w:hint="eastAsia" w:ascii="宋体" w:hAnsi="宋体" w:cs="Arial"/>
          <w:color w:val="auto"/>
          <w:sz w:val="24"/>
          <w:szCs w:val="24"/>
          <w:highlight w:val="none"/>
        </w:rPr>
      </w:pPr>
      <w:r>
        <w:rPr>
          <w:rFonts w:hint="eastAsia" w:ascii="宋体" w:hAnsi="宋体" w:cs="Arial"/>
          <w:color w:val="auto"/>
          <w:sz w:val="24"/>
          <w:szCs w:val="24"/>
          <w:highlight w:val="none"/>
        </w:rPr>
        <w:t>保洁员在做好自己责任区保洁卫生的同时，负责协助管理处</w:t>
      </w:r>
      <w:r>
        <w:rPr>
          <w:rFonts w:ascii="宋体" w:hAnsi="宋体" w:cs="Arial"/>
          <w:color w:val="auto"/>
          <w:sz w:val="24"/>
          <w:szCs w:val="24"/>
          <w:highlight w:val="none"/>
        </w:rPr>
        <w:t>副</w:t>
      </w:r>
      <w:r>
        <w:rPr>
          <w:rFonts w:hint="eastAsia" w:ascii="宋体" w:hAnsi="宋体" w:cs="Arial"/>
          <w:color w:val="auto"/>
          <w:sz w:val="24"/>
          <w:szCs w:val="24"/>
          <w:highlight w:val="none"/>
        </w:rPr>
        <w:t>主任做好对卫生工作的督导检查。</w:t>
      </w:r>
    </w:p>
    <w:p>
      <w:pPr>
        <w:numPr>
          <w:ilvl w:val="0"/>
          <w:numId w:val="3"/>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遵守公司制定的各类规章制度。</w:t>
      </w:r>
    </w:p>
    <w:p>
      <w:pPr>
        <w:numPr>
          <w:ilvl w:val="0"/>
          <w:numId w:val="3"/>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尊重领导，服从分配，及时完成工作任务。</w:t>
      </w:r>
    </w:p>
    <w:p>
      <w:pPr>
        <w:numPr>
          <w:ilvl w:val="0"/>
          <w:numId w:val="3"/>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上岗穿好工作服装。</w:t>
      </w:r>
    </w:p>
    <w:p>
      <w:pPr>
        <w:numPr>
          <w:ilvl w:val="0"/>
          <w:numId w:val="3"/>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文明服务，道德高尚，拾金不昧。</w:t>
      </w:r>
    </w:p>
    <w:p>
      <w:pPr>
        <w:numPr>
          <w:ilvl w:val="0"/>
          <w:numId w:val="3"/>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开学前公共场所的楼梯、</w:t>
      </w:r>
      <w:r>
        <w:rPr>
          <w:rFonts w:ascii="宋体" w:hAnsi="宋体" w:cs="Arial"/>
          <w:color w:val="auto"/>
          <w:sz w:val="24"/>
          <w:szCs w:val="24"/>
          <w:highlight w:val="none"/>
        </w:rPr>
        <w:t>架空层、</w:t>
      </w:r>
      <w:r>
        <w:rPr>
          <w:rFonts w:hint="eastAsia" w:ascii="宋体" w:hAnsi="宋体" w:cs="Arial"/>
          <w:color w:val="auto"/>
          <w:sz w:val="24"/>
          <w:szCs w:val="24"/>
          <w:highlight w:val="none"/>
        </w:rPr>
        <w:t>基座、扶手、玻璃窗、玻璃档、信箱、电表箱等卫生死角要进行一次彻底大扫除，清扫无尘土；平台、天井无积水，墙角无蜘蛛网、尘埃（以后每月进行一次）</w:t>
      </w:r>
      <w:r>
        <w:rPr>
          <w:rFonts w:hint="eastAsia" w:ascii="宋体" w:hAnsi="宋体" w:cs="Arial"/>
          <w:color w:val="auto"/>
          <w:sz w:val="24"/>
          <w:szCs w:val="24"/>
          <w:highlight w:val="none"/>
          <w:lang w:eastAsia="zh-CN"/>
        </w:rPr>
        <w:t>，</w:t>
      </w:r>
      <w:r>
        <w:rPr>
          <w:rFonts w:hint="eastAsia" w:ascii="宋体" w:hAnsi="宋体" w:cs="Arial"/>
          <w:color w:val="auto"/>
          <w:sz w:val="24"/>
          <w:szCs w:val="24"/>
          <w:highlight w:val="none"/>
        </w:rPr>
        <w:t>所有建筑物内部每学期彻底清理擦拭一次，并由学校相关部门检查验收</w:t>
      </w:r>
      <w:r>
        <w:rPr>
          <w:rFonts w:hint="eastAsia" w:ascii="宋体" w:hAnsi="宋体" w:cs="Arial"/>
          <w:color w:val="auto"/>
          <w:sz w:val="24"/>
          <w:szCs w:val="24"/>
          <w:highlight w:val="none"/>
          <w:lang w:eastAsia="zh-CN"/>
        </w:rPr>
        <w:t>；所有楼幢楼顶每月定期清理，遇到台风或暴雨需及时到楼顶排查，如因排查不及时，堵塞造成积水渗漏，所有损失修理费由物业承担。</w:t>
      </w:r>
    </w:p>
    <w:p>
      <w:pPr>
        <w:numPr>
          <w:ilvl w:val="0"/>
          <w:numId w:val="3"/>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按照服务内容和保洁工作标准对物业辖区进行清洁卫生打扫，维护物业辖区的良好的卫生环境秩序。</w:t>
      </w:r>
    </w:p>
    <w:p>
      <w:pPr>
        <w:numPr>
          <w:ilvl w:val="0"/>
          <w:numId w:val="3"/>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垃圾日产日清，不能长时间的堆积堆放，尤其是楼梯下方不得堆放杂物。</w:t>
      </w:r>
      <w:r>
        <w:rPr>
          <w:rFonts w:hint="eastAsia" w:ascii="宋体" w:hAnsi="宋体" w:cs="Arial"/>
          <w:color w:val="auto"/>
          <w:sz w:val="24"/>
          <w:szCs w:val="24"/>
          <w:highlight w:val="none"/>
          <w:lang w:val="en-US" w:eastAsia="zh-CN"/>
        </w:rPr>
        <w:t>每天早上8点前，全校室外垃圾桶垃圾要清运干净，每天晚上学生晚自习结束，需要将室外垃圾桶垃圾清运干净</w:t>
      </w:r>
      <w:r>
        <w:rPr>
          <w:rFonts w:hint="eastAsia" w:ascii="宋体" w:hAnsi="宋体" w:cs="Arial"/>
          <w:color w:val="auto"/>
          <w:sz w:val="24"/>
          <w:szCs w:val="24"/>
          <w:highlight w:val="none"/>
        </w:rPr>
        <w:t>。</w:t>
      </w:r>
    </w:p>
    <w:p>
      <w:pPr>
        <w:numPr>
          <w:ilvl w:val="0"/>
          <w:numId w:val="3"/>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及时清洗公共部位的乱涂、乱画、乱张贴的广告，标语等。</w:t>
      </w:r>
    </w:p>
    <w:p>
      <w:pPr>
        <w:numPr>
          <w:ilvl w:val="0"/>
          <w:numId w:val="3"/>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妥善使用并保管好清洁、保洁的工具，做到勤俭节约、以旧换新，对无故损坏的酌情赔偿。</w:t>
      </w:r>
    </w:p>
    <w:p>
      <w:pPr>
        <w:numPr>
          <w:ilvl w:val="0"/>
          <w:numId w:val="3"/>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对乱扔废弃物的现象应给予制止，并及时清除。</w:t>
      </w:r>
    </w:p>
    <w:p>
      <w:pPr>
        <w:numPr>
          <w:ilvl w:val="0"/>
          <w:numId w:val="3"/>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lang w:val="en-US" w:eastAsia="zh-CN"/>
        </w:rPr>
        <w:t>学生在校期间，每日午间11点至13点期间，要安排5位保洁值班，应对校内保洁卫生突发情况；从17点至22点安排保洁及时打扫教学区卫生场所，确保卫生间无异味。</w:t>
      </w:r>
    </w:p>
    <w:p>
      <w:pPr>
        <w:numPr>
          <w:ilvl w:val="0"/>
          <w:numId w:val="3"/>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及时向物业主管汇报工作情况，完成上级交办的其他工作。</w:t>
      </w:r>
    </w:p>
    <w:p>
      <w:pPr>
        <w:autoSpaceDN w:val="0"/>
        <w:spacing w:line="360" w:lineRule="auto"/>
        <w:ind w:left="328" w:leftChars="156"/>
        <w:rPr>
          <w:rFonts w:hint="eastAsia" w:ascii="宋体" w:hAnsi="宋体" w:cs="Arial"/>
          <w:b/>
          <w:color w:val="auto"/>
          <w:sz w:val="24"/>
          <w:szCs w:val="24"/>
          <w:highlight w:val="none"/>
        </w:rPr>
      </w:pPr>
      <w:r>
        <w:rPr>
          <w:rFonts w:hint="eastAsia" w:ascii="宋体" w:hAnsi="宋体" w:cs="Arial"/>
          <w:b/>
          <w:color w:val="auto"/>
          <w:sz w:val="24"/>
          <w:szCs w:val="24"/>
          <w:highlight w:val="none"/>
        </w:rPr>
        <w:t>3.2 绿化工岗位职责</w:t>
      </w:r>
    </w:p>
    <w:p>
      <w:pPr>
        <w:numPr>
          <w:ilvl w:val="0"/>
          <w:numId w:val="4"/>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遵守公司的规章制度。</w:t>
      </w:r>
    </w:p>
    <w:p>
      <w:pPr>
        <w:numPr>
          <w:ilvl w:val="0"/>
          <w:numId w:val="4"/>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绿化养护操作场地及道路两旁整洁有序，无危及车辆、行人的现象。</w:t>
      </w:r>
    </w:p>
    <w:p>
      <w:pPr>
        <w:numPr>
          <w:ilvl w:val="0"/>
          <w:numId w:val="4"/>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对业主说话和劝阻有损绿化行为要温和</w:t>
      </w:r>
      <w:r>
        <w:rPr>
          <w:rFonts w:hint="eastAsia" w:ascii="宋体" w:hAnsi="宋体" w:cs="Arial"/>
          <w:color w:val="auto"/>
          <w:sz w:val="24"/>
          <w:szCs w:val="24"/>
          <w:highlight w:val="none"/>
          <w:lang w:eastAsia="zh-CN"/>
        </w:rPr>
        <w:t>有</w:t>
      </w:r>
      <w:r>
        <w:rPr>
          <w:rFonts w:hint="eastAsia" w:ascii="宋体" w:hAnsi="宋体" w:cs="Arial"/>
          <w:color w:val="auto"/>
          <w:sz w:val="24"/>
          <w:szCs w:val="24"/>
          <w:highlight w:val="none"/>
        </w:rPr>
        <w:t>礼。</w:t>
      </w:r>
    </w:p>
    <w:p>
      <w:pPr>
        <w:numPr>
          <w:ilvl w:val="0"/>
          <w:numId w:val="4"/>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正确并熟练操作使用园林器械，妥善保管好绿化工具设施，农药、化肥及其他用品，严格使用化肥和农药</w:t>
      </w:r>
      <w:r>
        <w:rPr>
          <w:rFonts w:ascii="宋体" w:hAnsi="宋体" w:cs="Arial"/>
          <w:color w:val="auto"/>
          <w:sz w:val="24"/>
          <w:szCs w:val="24"/>
          <w:highlight w:val="none"/>
        </w:rPr>
        <w:t>，要做到专人专管。</w:t>
      </w:r>
    </w:p>
    <w:p>
      <w:pPr>
        <w:numPr>
          <w:ilvl w:val="0"/>
          <w:numId w:val="4"/>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花草树木及时浇水，防止过旱和过涝。</w:t>
      </w:r>
    </w:p>
    <w:p>
      <w:pPr>
        <w:numPr>
          <w:ilvl w:val="0"/>
          <w:numId w:val="4"/>
        </w:numPr>
        <w:autoSpaceDN w:val="0"/>
        <w:spacing w:line="360" w:lineRule="auto"/>
        <w:rPr>
          <w:rFonts w:hint="eastAsia" w:ascii="宋体" w:hAnsi="宋体" w:cs="Arial"/>
          <w:b/>
          <w:color w:val="auto"/>
          <w:sz w:val="24"/>
          <w:szCs w:val="24"/>
          <w:highlight w:val="none"/>
        </w:rPr>
      </w:pPr>
      <w:r>
        <w:rPr>
          <w:rFonts w:hint="eastAsia" w:ascii="宋体" w:hAnsi="宋体" w:cs="Arial"/>
          <w:b/>
          <w:color w:val="auto"/>
          <w:sz w:val="24"/>
          <w:szCs w:val="24"/>
          <w:highlight w:val="none"/>
        </w:rPr>
        <w:t>绿化养护范围为学校校内所有绿化及围墙外侧绿化衔接带</w:t>
      </w:r>
      <w:r>
        <w:rPr>
          <w:rFonts w:hint="default" w:ascii="宋体" w:hAnsi="宋体" w:cs="Arial"/>
          <w:b/>
          <w:color w:val="auto"/>
          <w:sz w:val="24"/>
          <w:szCs w:val="24"/>
          <w:highlight w:val="none"/>
        </w:rPr>
        <w:t>（包括学校东边室外网球场</w:t>
      </w:r>
      <w:r>
        <w:rPr>
          <w:rFonts w:hint="eastAsia" w:ascii="宋体" w:hAnsi="宋体" w:cs="Arial"/>
          <w:b/>
          <w:color w:val="auto"/>
          <w:sz w:val="24"/>
          <w:szCs w:val="24"/>
          <w:highlight w:val="none"/>
          <w:lang w:val="en-US" w:eastAsia="zh-CN"/>
        </w:rPr>
        <w:t>内</w:t>
      </w:r>
      <w:r>
        <w:rPr>
          <w:rFonts w:hint="default" w:ascii="宋体" w:hAnsi="宋体" w:cs="Arial"/>
          <w:b/>
          <w:color w:val="auto"/>
          <w:sz w:val="24"/>
          <w:szCs w:val="24"/>
          <w:highlight w:val="none"/>
        </w:rPr>
        <w:t>的绿化养护）</w:t>
      </w:r>
      <w:r>
        <w:rPr>
          <w:rFonts w:hint="eastAsia" w:ascii="宋体" w:hAnsi="宋体" w:cs="Arial"/>
          <w:b/>
          <w:color w:val="auto"/>
          <w:sz w:val="24"/>
          <w:szCs w:val="24"/>
          <w:highlight w:val="none"/>
        </w:rPr>
        <w:t>，要求存活率达到</w:t>
      </w:r>
      <w:r>
        <w:rPr>
          <w:rFonts w:hint="eastAsia" w:ascii="宋体" w:hAnsi="宋体" w:cs="Arial"/>
          <w:b/>
          <w:color w:val="auto"/>
          <w:sz w:val="24"/>
          <w:szCs w:val="24"/>
          <w:highlight w:val="none"/>
          <w:lang w:val="en-US" w:eastAsia="zh-CN"/>
        </w:rPr>
        <w:t>100</w:t>
      </w:r>
      <w:r>
        <w:rPr>
          <w:rFonts w:hint="eastAsia" w:ascii="宋体" w:hAnsi="宋体" w:cs="Arial"/>
          <w:b/>
          <w:color w:val="auto"/>
          <w:sz w:val="24"/>
          <w:szCs w:val="24"/>
          <w:highlight w:val="none"/>
        </w:rPr>
        <w:t>%，否则由物业公司补种，费用由物业公司承担。</w:t>
      </w:r>
    </w:p>
    <w:p>
      <w:pPr>
        <w:numPr>
          <w:ilvl w:val="0"/>
          <w:numId w:val="4"/>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熟悉物业管辖区内的绿化概况，充分利用绿地面积，合理布局、种植花草、树木。</w:t>
      </w:r>
    </w:p>
    <w:p>
      <w:pPr>
        <w:numPr>
          <w:ilvl w:val="0"/>
          <w:numId w:val="4"/>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对工作过程中发现的异常情况及时向物业项目经理汇报。</w:t>
      </w:r>
    </w:p>
    <w:p>
      <w:pPr>
        <w:numPr>
          <w:ilvl w:val="0"/>
          <w:numId w:val="4"/>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管理好浇水的自来水笼头，节约用水，做到人走水断，不准出现长流，其它开关用水龙头要及时维</w:t>
      </w:r>
      <w:r>
        <w:rPr>
          <w:rFonts w:hint="eastAsia" w:ascii="宋体" w:hAnsi="宋体" w:cs="Arial"/>
          <w:color w:val="auto"/>
          <w:sz w:val="24"/>
          <w:szCs w:val="24"/>
          <w:highlight w:val="none"/>
          <w:lang w:val="en-US" w:eastAsia="zh-CN"/>
        </w:rPr>
        <w:t>修</w:t>
      </w:r>
      <w:r>
        <w:rPr>
          <w:rFonts w:hint="eastAsia" w:ascii="宋体" w:hAnsi="宋体" w:cs="Arial"/>
          <w:color w:val="auto"/>
          <w:sz w:val="24"/>
          <w:szCs w:val="24"/>
          <w:highlight w:val="none"/>
          <w:lang w:eastAsia="zh-CN"/>
        </w:rPr>
        <w:t>，</w:t>
      </w:r>
      <w:r>
        <w:rPr>
          <w:rFonts w:hint="default" w:ascii="宋体" w:hAnsi="宋体" w:cs="Arial"/>
          <w:color w:val="auto"/>
          <w:sz w:val="24"/>
          <w:szCs w:val="24"/>
          <w:highlight w:val="none"/>
        </w:rPr>
        <w:t>所有设备都放到学校指定场所，不允许随意堆放。</w:t>
      </w:r>
    </w:p>
    <w:p>
      <w:pPr>
        <w:numPr>
          <w:ilvl w:val="0"/>
          <w:numId w:val="4"/>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参加公司、管理处组织的业务学习和培训，努力提高个人工作技能。</w:t>
      </w:r>
    </w:p>
    <w:p>
      <w:pPr>
        <w:numPr>
          <w:ilvl w:val="0"/>
          <w:numId w:val="4"/>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及时向物业项目经理汇报工作情况，完成上级交办的其他工作。</w:t>
      </w:r>
    </w:p>
    <w:p>
      <w:pPr>
        <w:autoSpaceDN w:val="0"/>
        <w:spacing w:line="360" w:lineRule="auto"/>
        <w:ind w:left="328" w:leftChars="156"/>
        <w:rPr>
          <w:rFonts w:hint="eastAsia" w:ascii="宋体" w:hAnsi="宋体" w:cs="Arial"/>
          <w:b/>
          <w:color w:val="auto"/>
          <w:sz w:val="24"/>
          <w:szCs w:val="24"/>
          <w:highlight w:val="none"/>
        </w:rPr>
      </w:pPr>
      <w:r>
        <w:rPr>
          <w:rFonts w:hint="eastAsia" w:ascii="宋体" w:hAnsi="宋体" w:cs="Arial"/>
          <w:b/>
          <w:color w:val="auto"/>
          <w:sz w:val="24"/>
          <w:szCs w:val="24"/>
          <w:highlight w:val="none"/>
        </w:rPr>
        <w:t>3.3 物业项目负责人岗位职责</w:t>
      </w:r>
    </w:p>
    <w:p>
      <w:pPr>
        <w:numPr>
          <w:ilvl w:val="0"/>
          <w:numId w:val="5"/>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全面负责管理处的工作，领导全体员工完成学校下达的责任目标，根据学校交代的任务进行具体布置并进行现场指导及验收。</w:t>
      </w:r>
    </w:p>
    <w:p>
      <w:pPr>
        <w:numPr>
          <w:ilvl w:val="0"/>
          <w:numId w:val="5"/>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根据国家政策法规和物业公司的指示精神，制定管理处的经营方针和运作模式。</w:t>
      </w:r>
    </w:p>
    <w:p>
      <w:pPr>
        <w:numPr>
          <w:ilvl w:val="0"/>
          <w:numId w:val="5"/>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制定各项规章制度、服务规范及操作规程，明确各级管理人员和员工的职责，并监督贯彻执行。</w:t>
      </w:r>
    </w:p>
    <w:p>
      <w:pPr>
        <w:numPr>
          <w:ilvl w:val="0"/>
          <w:numId w:val="5"/>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建立健全管理处的各级组织架构及工作程序，使之合理化、精简化及效率化。</w:t>
      </w:r>
    </w:p>
    <w:p>
      <w:pPr>
        <w:numPr>
          <w:ilvl w:val="0"/>
          <w:numId w:val="5"/>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编制管理处业务中、远期发展计划，负责制定年度工作安排，员工培训计划及年终工作总结。</w:t>
      </w:r>
    </w:p>
    <w:p>
      <w:pPr>
        <w:numPr>
          <w:ilvl w:val="0"/>
          <w:numId w:val="5"/>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对管理处的全面工作有决策指挥权，对管理处所属岗位人员的任免及聘用、调动和辞退有建议权；对管理处生产岗人员有人事决定权。</w:t>
      </w:r>
    </w:p>
    <w:p>
      <w:pPr>
        <w:numPr>
          <w:ilvl w:val="0"/>
          <w:numId w:val="5"/>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负责制定、审核管理处的经费收支，做到合理收支、开源节流，力求取得良好的经济和社会效益。</w:t>
      </w:r>
    </w:p>
    <w:p>
      <w:pPr>
        <w:numPr>
          <w:ilvl w:val="0"/>
          <w:numId w:val="5"/>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组织管理处的月检工作，对管理处的整体服务质量，安全生产负责。</w:t>
      </w:r>
    </w:p>
    <w:p>
      <w:pPr>
        <w:numPr>
          <w:ilvl w:val="0"/>
          <w:numId w:val="5"/>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注重与行业主管部门及同行业之间的交流，树立公司对外形象，努力争创优质服务，研究制定管理处所辖物业的“创优”评比计划及方案，使所辖物业随社会的不断进步和行业的不断前进而发展，最终形成品牌物业。</w:t>
      </w:r>
    </w:p>
    <w:p>
      <w:pPr>
        <w:numPr>
          <w:ilvl w:val="0"/>
          <w:numId w:val="5"/>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定期巡视所管物业及格部门的工作情况，检查服务质量，及时发现问题，解决问题，做好上情下达的保障工作。</w:t>
      </w:r>
    </w:p>
    <w:p>
      <w:pPr>
        <w:numPr>
          <w:ilvl w:val="0"/>
          <w:numId w:val="5"/>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以身作则，关心员工，奖罚分明，使管理处具有高度凝聚力，引导员工以高度热忱和责任感去完成本职工作。</w:t>
      </w:r>
    </w:p>
    <w:p>
      <w:pPr>
        <w:numPr>
          <w:ilvl w:val="0"/>
          <w:numId w:val="5"/>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完成学校和公司交办的其它工作。</w:t>
      </w:r>
      <w:r>
        <w:rPr>
          <w:rFonts w:ascii="宋体" w:hAnsi="宋体" w:cs="Arial"/>
          <w:color w:val="auto"/>
          <w:sz w:val="24"/>
          <w:szCs w:val="24"/>
          <w:highlight w:val="none"/>
        </w:rPr>
        <w:t xml:space="preserve"> </w:t>
      </w:r>
    </w:p>
    <w:p>
      <w:pPr>
        <w:numPr>
          <w:ilvl w:val="0"/>
          <w:numId w:val="5"/>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每年至少开展２次全员安全防范教育和治安保卫人员职业技能培训。</w:t>
      </w:r>
      <w:r>
        <w:rPr>
          <w:rFonts w:ascii="宋体" w:hAnsi="宋体" w:cs="Arial"/>
          <w:color w:val="auto"/>
          <w:sz w:val="24"/>
          <w:szCs w:val="24"/>
          <w:highlight w:val="none"/>
        </w:rPr>
        <w:t xml:space="preserve">   </w:t>
      </w:r>
    </w:p>
    <w:p>
      <w:pPr>
        <w:numPr>
          <w:ilvl w:val="0"/>
          <w:numId w:val="5"/>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lang w:eastAsia="zh-CN"/>
        </w:rPr>
        <w:t>每月物业将台帐整理成册（防疫、安全、活动对接及人员招聘等），送交学校分管负责人检查存档。</w:t>
      </w:r>
      <w:r>
        <w:rPr>
          <w:rFonts w:ascii="宋体" w:hAnsi="宋体" w:cs="Arial"/>
          <w:color w:val="auto"/>
          <w:sz w:val="24"/>
          <w:szCs w:val="24"/>
          <w:highlight w:val="none"/>
        </w:rPr>
        <w:t xml:space="preserve">           </w:t>
      </w:r>
    </w:p>
    <w:p>
      <w:pPr>
        <w:autoSpaceDN w:val="0"/>
        <w:spacing w:line="360" w:lineRule="auto"/>
        <w:ind w:left="328" w:leftChars="156"/>
        <w:rPr>
          <w:rFonts w:hint="eastAsia" w:ascii="宋体" w:hAnsi="宋体" w:cs="Arial"/>
          <w:b/>
          <w:color w:val="auto"/>
          <w:sz w:val="24"/>
          <w:szCs w:val="24"/>
          <w:highlight w:val="none"/>
        </w:rPr>
      </w:pPr>
      <w:r>
        <w:rPr>
          <w:rFonts w:hint="eastAsia" w:ascii="宋体" w:hAnsi="宋体" w:cs="Arial"/>
          <w:b/>
          <w:color w:val="auto"/>
          <w:sz w:val="24"/>
          <w:szCs w:val="24"/>
          <w:highlight w:val="none"/>
        </w:rPr>
        <w:t xml:space="preserve">3.4 </w:t>
      </w:r>
      <w:r>
        <w:rPr>
          <w:rFonts w:hint="eastAsia" w:ascii="宋体" w:hAnsi="宋体" w:cs="Arial"/>
          <w:b/>
          <w:color w:val="auto"/>
          <w:sz w:val="24"/>
          <w:szCs w:val="24"/>
          <w:highlight w:val="none"/>
          <w:lang w:eastAsia="zh-CN"/>
        </w:rPr>
        <w:t>秩序维护员</w:t>
      </w:r>
      <w:r>
        <w:rPr>
          <w:rFonts w:hint="eastAsia" w:ascii="宋体" w:hAnsi="宋体" w:cs="Arial"/>
          <w:b/>
          <w:color w:val="auto"/>
          <w:sz w:val="24"/>
          <w:szCs w:val="24"/>
          <w:highlight w:val="none"/>
        </w:rPr>
        <w:t>主管</w:t>
      </w:r>
      <w:r>
        <w:rPr>
          <w:rFonts w:hint="eastAsia" w:ascii="宋体" w:hAnsi="宋体" w:cs="Arial"/>
          <w:b/>
          <w:color w:val="auto"/>
          <w:sz w:val="24"/>
          <w:szCs w:val="24"/>
          <w:highlight w:val="none"/>
          <w:lang w:eastAsia="zh-CN"/>
        </w:rPr>
        <w:t>（</w:t>
      </w:r>
      <w:r>
        <w:rPr>
          <w:rFonts w:hint="eastAsia" w:ascii="宋体" w:hAnsi="宋体" w:cs="Arial"/>
          <w:b/>
          <w:color w:val="auto"/>
          <w:sz w:val="24"/>
          <w:szCs w:val="24"/>
          <w:highlight w:val="none"/>
          <w:lang w:val="en-US" w:eastAsia="zh-CN"/>
        </w:rPr>
        <w:t>保安队长）</w:t>
      </w:r>
      <w:r>
        <w:rPr>
          <w:rFonts w:hint="eastAsia" w:ascii="宋体" w:hAnsi="宋体" w:cs="Arial"/>
          <w:b/>
          <w:color w:val="auto"/>
          <w:sz w:val="24"/>
          <w:szCs w:val="24"/>
          <w:highlight w:val="none"/>
        </w:rPr>
        <w:t>、</w:t>
      </w:r>
      <w:r>
        <w:rPr>
          <w:rFonts w:hint="eastAsia" w:ascii="宋体" w:hAnsi="宋体" w:cs="Arial"/>
          <w:b/>
          <w:color w:val="auto"/>
          <w:sz w:val="24"/>
          <w:szCs w:val="24"/>
          <w:highlight w:val="none"/>
          <w:lang w:eastAsia="zh-CN"/>
        </w:rPr>
        <w:t>秩序维护员</w:t>
      </w:r>
      <w:r>
        <w:rPr>
          <w:rFonts w:hint="eastAsia" w:ascii="宋体" w:hAnsi="宋体" w:cs="Arial"/>
          <w:b/>
          <w:color w:val="auto"/>
          <w:sz w:val="24"/>
          <w:szCs w:val="24"/>
          <w:highlight w:val="none"/>
        </w:rPr>
        <w:t>岗位职责</w:t>
      </w:r>
    </w:p>
    <w:p>
      <w:pPr>
        <w:numPr>
          <w:ilvl w:val="0"/>
          <w:numId w:val="6"/>
        </w:numPr>
        <w:autoSpaceDN w:val="0"/>
        <w:spacing w:line="360" w:lineRule="auto"/>
        <w:rPr>
          <w:rFonts w:hint="eastAsia" w:ascii="宋体" w:hAnsi="宋体" w:cs="Arial"/>
          <w:color w:val="auto"/>
          <w:sz w:val="24"/>
          <w:szCs w:val="24"/>
          <w:highlight w:val="none"/>
        </w:rPr>
      </w:pPr>
      <w:r>
        <w:rPr>
          <w:rFonts w:hint="eastAsia" w:ascii="宋体" w:hAnsi="宋体" w:cs="Arial"/>
          <w:b/>
          <w:color w:val="auto"/>
          <w:sz w:val="24"/>
          <w:szCs w:val="24"/>
          <w:highlight w:val="none"/>
        </w:rPr>
        <w:t>主管</w:t>
      </w:r>
      <w:r>
        <w:rPr>
          <w:rFonts w:ascii="宋体" w:hAnsi="宋体" w:cs="Arial"/>
          <w:b/>
          <w:color w:val="auto"/>
          <w:sz w:val="24"/>
          <w:szCs w:val="24"/>
          <w:highlight w:val="none"/>
        </w:rPr>
        <w:t>岗位：负责安排</w:t>
      </w:r>
      <w:r>
        <w:rPr>
          <w:rFonts w:hint="eastAsia" w:ascii="宋体" w:hAnsi="宋体" w:cs="Arial"/>
          <w:b/>
          <w:color w:val="auto"/>
          <w:sz w:val="24"/>
          <w:szCs w:val="24"/>
          <w:highlight w:val="none"/>
          <w:lang w:eastAsia="zh-CN"/>
        </w:rPr>
        <w:t>秩序维护员</w:t>
      </w:r>
      <w:r>
        <w:rPr>
          <w:rFonts w:ascii="宋体" w:hAnsi="宋体" w:cs="Arial"/>
          <w:b/>
          <w:color w:val="auto"/>
          <w:sz w:val="24"/>
          <w:szCs w:val="24"/>
          <w:highlight w:val="none"/>
        </w:rPr>
        <w:t>的执勤工作，加强对</w:t>
      </w:r>
      <w:r>
        <w:rPr>
          <w:rFonts w:hint="eastAsia" w:ascii="宋体" w:hAnsi="宋体" w:cs="Arial"/>
          <w:b/>
          <w:color w:val="auto"/>
          <w:sz w:val="24"/>
          <w:szCs w:val="24"/>
          <w:highlight w:val="none"/>
          <w:lang w:eastAsia="zh-CN"/>
        </w:rPr>
        <w:t>秩序维护员</w:t>
      </w:r>
      <w:r>
        <w:rPr>
          <w:rFonts w:ascii="宋体" w:hAnsi="宋体" w:cs="Arial"/>
          <w:b/>
          <w:color w:val="auto"/>
          <w:sz w:val="24"/>
          <w:szCs w:val="24"/>
          <w:highlight w:val="none"/>
        </w:rPr>
        <w:t>的教育和管理</w:t>
      </w:r>
      <w:r>
        <w:rPr>
          <w:rFonts w:hint="eastAsia" w:ascii="宋体" w:hAnsi="宋体" w:cs="Arial"/>
          <w:b/>
          <w:color w:val="auto"/>
          <w:sz w:val="24"/>
          <w:szCs w:val="24"/>
          <w:highlight w:val="none"/>
        </w:rPr>
        <w:t>，如发生紧急情况</w:t>
      </w:r>
      <w:r>
        <w:rPr>
          <w:rFonts w:hint="eastAsia" w:ascii="宋体" w:hAnsi="宋体" w:cs="Arial"/>
          <w:color w:val="auto"/>
          <w:sz w:val="24"/>
          <w:szCs w:val="24"/>
          <w:highlight w:val="none"/>
        </w:rPr>
        <w:t>先调解。</w:t>
      </w:r>
      <w:r>
        <w:rPr>
          <w:rFonts w:ascii="宋体" w:hAnsi="宋体" w:cs="Arial"/>
          <w:color w:val="auto"/>
          <w:sz w:val="24"/>
          <w:szCs w:val="24"/>
          <w:highlight w:val="none"/>
        </w:rPr>
        <w:t>定时巡查各</w:t>
      </w:r>
      <w:r>
        <w:rPr>
          <w:rFonts w:hint="eastAsia" w:ascii="宋体" w:hAnsi="宋体" w:cs="Arial"/>
          <w:color w:val="auto"/>
          <w:sz w:val="24"/>
          <w:szCs w:val="24"/>
          <w:highlight w:val="none"/>
          <w:lang w:eastAsia="zh-CN"/>
        </w:rPr>
        <w:t>秩序维护</w:t>
      </w:r>
      <w:r>
        <w:rPr>
          <w:rFonts w:ascii="宋体" w:hAnsi="宋体" w:cs="Arial"/>
          <w:color w:val="auto"/>
          <w:sz w:val="24"/>
          <w:szCs w:val="24"/>
          <w:highlight w:val="none"/>
        </w:rPr>
        <w:t>岗的执勤情况，及时纠正</w:t>
      </w:r>
      <w:r>
        <w:rPr>
          <w:rFonts w:hint="eastAsia" w:ascii="宋体" w:hAnsi="宋体" w:cs="Arial"/>
          <w:color w:val="auto"/>
          <w:sz w:val="24"/>
          <w:szCs w:val="24"/>
          <w:highlight w:val="none"/>
          <w:lang w:eastAsia="zh-CN"/>
        </w:rPr>
        <w:t>秩序维护员</w:t>
      </w:r>
      <w:r>
        <w:rPr>
          <w:rFonts w:ascii="宋体" w:hAnsi="宋体" w:cs="Arial"/>
          <w:color w:val="auto"/>
          <w:sz w:val="24"/>
          <w:szCs w:val="24"/>
          <w:highlight w:val="none"/>
        </w:rPr>
        <w:t>的不规范行为，督促各</w:t>
      </w:r>
      <w:r>
        <w:rPr>
          <w:rFonts w:hint="eastAsia" w:ascii="宋体" w:hAnsi="宋体" w:cs="Arial"/>
          <w:color w:val="auto"/>
          <w:sz w:val="24"/>
          <w:szCs w:val="24"/>
          <w:highlight w:val="none"/>
          <w:lang w:eastAsia="zh-CN"/>
        </w:rPr>
        <w:t>秩序维护员</w:t>
      </w:r>
      <w:r>
        <w:rPr>
          <w:rFonts w:ascii="宋体" w:hAnsi="宋体" w:cs="Arial"/>
          <w:color w:val="auto"/>
          <w:sz w:val="24"/>
          <w:szCs w:val="24"/>
          <w:highlight w:val="none"/>
        </w:rPr>
        <w:t>认真完成执勤任务。</w:t>
      </w:r>
      <w:r>
        <w:rPr>
          <w:rFonts w:hint="eastAsia" w:ascii="宋体" w:hAnsi="宋体" w:cs="Arial"/>
          <w:color w:val="auto"/>
          <w:sz w:val="24"/>
          <w:szCs w:val="24"/>
          <w:highlight w:val="none"/>
        </w:rPr>
        <w:t>对学校交代的活动任务进行规划并安排</w:t>
      </w:r>
      <w:r>
        <w:rPr>
          <w:rFonts w:ascii="宋体" w:hAnsi="宋体" w:cs="Arial"/>
          <w:color w:val="auto"/>
          <w:sz w:val="24"/>
          <w:szCs w:val="24"/>
          <w:highlight w:val="none"/>
        </w:rPr>
        <w:t>发现异常情况，及时</w:t>
      </w:r>
      <w:r>
        <w:rPr>
          <w:rFonts w:hint="eastAsia" w:ascii="宋体" w:hAnsi="宋体" w:cs="Arial"/>
          <w:color w:val="auto"/>
          <w:sz w:val="24"/>
          <w:szCs w:val="24"/>
          <w:highlight w:val="none"/>
        </w:rPr>
        <w:t>处理并</w:t>
      </w:r>
      <w:r>
        <w:rPr>
          <w:rFonts w:ascii="宋体" w:hAnsi="宋体" w:cs="Arial"/>
          <w:color w:val="auto"/>
          <w:sz w:val="24"/>
          <w:szCs w:val="24"/>
          <w:highlight w:val="none"/>
        </w:rPr>
        <w:t>向相关部门报告。</w:t>
      </w:r>
    </w:p>
    <w:p>
      <w:pPr>
        <w:numPr>
          <w:ilvl w:val="0"/>
          <w:numId w:val="6"/>
        </w:numPr>
        <w:autoSpaceDN w:val="0"/>
        <w:spacing w:line="360" w:lineRule="auto"/>
        <w:rPr>
          <w:rFonts w:hint="eastAsia" w:ascii="宋体" w:hAnsi="宋体" w:cs="Arial"/>
          <w:color w:val="auto"/>
          <w:sz w:val="24"/>
          <w:szCs w:val="24"/>
          <w:highlight w:val="none"/>
        </w:rPr>
      </w:pPr>
      <w:r>
        <w:rPr>
          <w:rFonts w:ascii="宋体" w:hAnsi="宋体" w:cs="Arial"/>
          <w:color w:val="auto"/>
          <w:sz w:val="24"/>
          <w:szCs w:val="24"/>
          <w:highlight w:val="none"/>
        </w:rPr>
        <w:t>大门岗位职责：</w:t>
      </w:r>
      <w:r>
        <w:rPr>
          <w:rFonts w:hint="eastAsia" w:ascii="宋体" w:hAnsi="宋体" w:cs="Arial"/>
          <w:color w:val="auto"/>
          <w:sz w:val="24"/>
          <w:szCs w:val="24"/>
          <w:highlight w:val="none"/>
        </w:rPr>
        <w:t>学生离、返校高峰期需穿着佩戴防暴装备（防暴头盔、防刺服、橡胶辊、哨子、执法记录仪）</w:t>
      </w:r>
      <w:r>
        <w:rPr>
          <w:rFonts w:ascii="宋体" w:hAnsi="宋体" w:cs="Arial"/>
          <w:color w:val="auto"/>
          <w:sz w:val="24"/>
          <w:szCs w:val="24"/>
          <w:highlight w:val="none"/>
        </w:rPr>
        <w:t>。定期进行</w:t>
      </w:r>
      <w:r>
        <w:rPr>
          <w:rFonts w:hint="eastAsia" w:ascii="宋体" w:hAnsi="宋体" w:cs="Arial"/>
          <w:color w:val="auto"/>
          <w:sz w:val="24"/>
          <w:szCs w:val="24"/>
          <w:highlight w:val="none"/>
        </w:rPr>
        <w:t>安防</w:t>
      </w:r>
      <w:r>
        <w:rPr>
          <w:rFonts w:ascii="宋体" w:hAnsi="宋体" w:cs="Arial"/>
          <w:color w:val="auto"/>
          <w:sz w:val="24"/>
          <w:szCs w:val="24"/>
          <w:highlight w:val="none"/>
        </w:rPr>
        <w:t>设备的检查、</w:t>
      </w:r>
      <w:r>
        <w:rPr>
          <w:rFonts w:hint="eastAsia" w:ascii="宋体" w:hAnsi="宋体" w:cs="Arial"/>
          <w:color w:val="auto"/>
          <w:sz w:val="24"/>
          <w:szCs w:val="24"/>
          <w:highlight w:val="none"/>
        </w:rPr>
        <w:t>反馈</w:t>
      </w:r>
      <w:r>
        <w:rPr>
          <w:rFonts w:ascii="宋体" w:hAnsi="宋体" w:cs="Arial"/>
          <w:color w:val="auto"/>
          <w:sz w:val="24"/>
          <w:szCs w:val="24"/>
          <w:highlight w:val="none"/>
        </w:rPr>
        <w:t>，</w:t>
      </w:r>
      <w:r>
        <w:rPr>
          <w:rFonts w:hint="eastAsia" w:ascii="宋体" w:hAnsi="宋体" w:cs="Arial"/>
          <w:color w:val="auto"/>
          <w:sz w:val="24"/>
          <w:szCs w:val="24"/>
          <w:highlight w:val="none"/>
        </w:rPr>
        <w:t>确保设施</w:t>
      </w:r>
      <w:r>
        <w:rPr>
          <w:rFonts w:ascii="宋体" w:hAnsi="宋体" w:cs="Arial"/>
          <w:color w:val="auto"/>
          <w:sz w:val="24"/>
          <w:szCs w:val="24"/>
          <w:highlight w:val="none"/>
        </w:rPr>
        <w:t>始终处于</w:t>
      </w:r>
      <w:r>
        <w:rPr>
          <w:rFonts w:hint="eastAsia" w:ascii="宋体" w:hAnsi="宋体" w:cs="Arial"/>
          <w:color w:val="auto"/>
          <w:sz w:val="24"/>
          <w:szCs w:val="24"/>
          <w:highlight w:val="none"/>
        </w:rPr>
        <w:t>运行、使用</w:t>
      </w:r>
      <w:r>
        <w:rPr>
          <w:rFonts w:ascii="宋体" w:hAnsi="宋体" w:cs="Arial"/>
          <w:color w:val="auto"/>
          <w:sz w:val="24"/>
          <w:szCs w:val="24"/>
          <w:highlight w:val="none"/>
        </w:rPr>
        <w:t>状态</w:t>
      </w:r>
      <w:r>
        <w:rPr>
          <w:rFonts w:hint="eastAsia" w:ascii="宋体" w:hAnsi="宋体" w:cs="Arial"/>
          <w:color w:val="auto"/>
          <w:sz w:val="24"/>
          <w:szCs w:val="24"/>
          <w:highlight w:val="none"/>
        </w:rPr>
        <w:t>（自卫喷雾剂不过期）。</w:t>
      </w:r>
      <w:r>
        <w:rPr>
          <w:rFonts w:ascii="宋体" w:hAnsi="宋体" w:cs="Arial"/>
          <w:color w:val="auto"/>
          <w:sz w:val="24"/>
          <w:szCs w:val="24"/>
          <w:highlight w:val="none"/>
        </w:rPr>
        <w:t>24小时值勤保障出入口通道畅通，维持进出车辆的秩序。班后和双休日负责核查</w:t>
      </w:r>
      <w:r>
        <w:rPr>
          <w:rFonts w:hint="eastAsia" w:ascii="宋体" w:hAnsi="宋体" w:cs="Arial"/>
          <w:color w:val="auto"/>
          <w:sz w:val="24"/>
          <w:szCs w:val="24"/>
          <w:highlight w:val="none"/>
        </w:rPr>
        <w:t>（需</w:t>
      </w:r>
      <w:r>
        <w:rPr>
          <w:rFonts w:hint="eastAsia" w:ascii="宋体" w:hAnsi="宋体" w:cs="Arial"/>
          <w:color w:val="auto"/>
          <w:sz w:val="24"/>
          <w:szCs w:val="24"/>
          <w:highlight w:val="none"/>
          <w:lang w:val="en-US" w:eastAsia="zh-CN"/>
        </w:rPr>
        <w:t>保安</w:t>
      </w:r>
      <w:r>
        <w:rPr>
          <w:rFonts w:hint="eastAsia" w:ascii="宋体" w:hAnsi="宋体" w:cs="Arial"/>
          <w:color w:val="auto"/>
          <w:sz w:val="24"/>
          <w:szCs w:val="24"/>
          <w:highlight w:val="none"/>
        </w:rPr>
        <w:t>室电话与受访人核实后）</w:t>
      </w:r>
      <w:r>
        <w:rPr>
          <w:rFonts w:ascii="宋体" w:hAnsi="宋体" w:cs="Arial"/>
          <w:color w:val="auto"/>
          <w:sz w:val="24"/>
          <w:szCs w:val="24"/>
          <w:highlight w:val="none"/>
        </w:rPr>
        <w:t>进出办公大楼大门人员的证件及对进出大门的车辆进行查验登记，禁止无关人员和车辆进出。</w:t>
      </w:r>
      <w:r>
        <w:rPr>
          <w:rFonts w:hint="eastAsia" w:ascii="宋体" w:hAnsi="宋体" w:cs="Arial"/>
          <w:color w:val="auto"/>
          <w:sz w:val="24"/>
          <w:szCs w:val="24"/>
          <w:highlight w:val="none"/>
        </w:rPr>
        <w:t>会用一键式报警器的启动和关闭，必须有1名及以上安保队员在大门口执勤。</w:t>
      </w:r>
    </w:p>
    <w:p>
      <w:pPr>
        <w:numPr>
          <w:ilvl w:val="0"/>
          <w:numId w:val="6"/>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安全巡查岗位</w:t>
      </w:r>
      <w:r>
        <w:rPr>
          <w:rFonts w:ascii="宋体" w:hAnsi="宋体" w:cs="Arial"/>
          <w:color w:val="auto"/>
          <w:sz w:val="24"/>
          <w:szCs w:val="24"/>
          <w:highlight w:val="none"/>
        </w:rPr>
        <w:t>：负责</w:t>
      </w:r>
      <w:r>
        <w:rPr>
          <w:rFonts w:hint="eastAsia" w:ascii="宋体" w:hAnsi="宋体" w:cs="Arial"/>
          <w:color w:val="auto"/>
          <w:sz w:val="24"/>
          <w:szCs w:val="24"/>
          <w:highlight w:val="none"/>
        </w:rPr>
        <w:t>校园内</w:t>
      </w:r>
      <w:r>
        <w:rPr>
          <w:rFonts w:ascii="宋体" w:hAnsi="宋体" w:cs="Arial"/>
          <w:color w:val="auto"/>
          <w:sz w:val="24"/>
          <w:szCs w:val="24"/>
          <w:highlight w:val="none"/>
        </w:rPr>
        <w:t>的安全巡查工作，发现有盗窃或可能危及安全的隐患。要及时处置并向有关部门报告，维护正常秩序。</w:t>
      </w:r>
      <w:r>
        <w:rPr>
          <w:rFonts w:hint="eastAsia" w:ascii="宋体" w:hAnsi="宋体" w:cs="Arial"/>
          <w:color w:val="auto"/>
          <w:sz w:val="24"/>
          <w:szCs w:val="24"/>
          <w:highlight w:val="none"/>
        </w:rPr>
        <w:t>制止校园内发生的打架斗殴和违纪违规行为，调解处理校园内发生的一般纠纷，调解不成的移交有关部门处理或向公安机关报警。发现未经允许置留在校园内过夜的学生家长或其他人员按照有关规定劝其离开。每日需进行隐患排查并作记录、建立问题清单且动态更新。</w:t>
      </w:r>
    </w:p>
    <w:p>
      <w:pPr>
        <w:numPr>
          <w:ilvl w:val="0"/>
          <w:numId w:val="6"/>
        </w:numPr>
        <w:autoSpaceDN w:val="0"/>
        <w:spacing w:line="360" w:lineRule="auto"/>
        <w:rPr>
          <w:rFonts w:hint="eastAsia" w:ascii="宋体" w:hAnsi="宋体" w:cs="Arial"/>
          <w:color w:val="auto"/>
          <w:sz w:val="24"/>
          <w:szCs w:val="24"/>
          <w:highlight w:val="none"/>
        </w:rPr>
      </w:pPr>
      <w:r>
        <w:rPr>
          <w:rFonts w:ascii="宋体" w:hAnsi="宋体" w:cs="Arial"/>
          <w:color w:val="auto"/>
          <w:sz w:val="24"/>
          <w:szCs w:val="24"/>
          <w:highlight w:val="none"/>
        </w:rPr>
        <w:t>监控</w:t>
      </w:r>
      <w:r>
        <w:rPr>
          <w:rFonts w:hint="eastAsia" w:ascii="宋体" w:hAnsi="宋体" w:cs="Arial"/>
          <w:color w:val="auto"/>
          <w:sz w:val="24"/>
          <w:szCs w:val="24"/>
          <w:highlight w:val="none"/>
        </w:rPr>
        <w:t>及周界报警系统</w:t>
      </w:r>
      <w:r>
        <w:rPr>
          <w:rFonts w:ascii="宋体" w:hAnsi="宋体" w:cs="Arial"/>
          <w:color w:val="auto"/>
          <w:sz w:val="24"/>
          <w:szCs w:val="24"/>
          <w:highlight w:val="none"/>
        </w:rPr>
        <w:t>：实行24小时监控值班</w:t>
      </w:r>
      <w:r>
        <w:rPr>
          <w:rFonts w:hint="eastAsia" w:ascii="宋体" w:hAnsi="宋体" w:cs="Arial"/>
          <w:color w:val="auto"/>
          <w:sz w:val="24"/>
          <w:szCs w:val="24"/>
          <w:highlight w:val="none"/>
        </w:rPr>
        <w:t>（如监控误差超过</w:t>
      </w:r>
      <w:r>
        <w:rPr>
          <w:rFonts w:hint="eastAsia" w:ascii="宋体" w:hAnsi="宋体" w:cs="Arial"/>
          <w:color w:val="auto"/>
          <w:sz w:val="24"/>
          <w:szCs w:val="24"/>
          <w:highlight w:val="none"/>
          <w:lang w:val="en-US" w:eastAsia="zh-CN"/>
        </w:rPr>
        <w:t>1</w:t>
      </w:r>
      <w:r>
        <w:rPr>
          <w:rFonts w:hint="eastAsia" w:ascii="宋体" w:hAnsi="宋体" w:cs="Arial"/>
          <w:color w:val="auto"/>
          <w:sz w:val="24"/>
          <w:szCs w:val="24"/>
          <w:highlight w:val="none"/>
        </w:rPr>
        <w:t>0秒或不清晰、不工作需报备维修部门）</w:t>
      </w:r>
      <w:r>
        <w:rPr>
          <w:rFonts w:ascii="宋体" w:hAnsi="宋体" w:cs="Arial"/>
          <w:color w:val="auto"/>
          <w:sz w:val="24"/>
          <w:szCs w:val="24"/>
          <w:highlight w:val="none"/>
        </w:rPr>
        <w:t>，做好值班记录，</w:t>
      </w:r>
      <w:r>
        <w:rPr>
          <w:rFonts w:hint="eastAsia" w:ascii="宋体" w:hAnsi="宋体" w:cs="Arial"/>
          <w:color w:val="auto"/>
          <w:sz w:val="24"/>
          <w:szCs w:val="24"/>
          <w:highlight w:val="none"/>
        </w:rPr>
        <w:t>如发现特殊情况报备值班班长处理。</w:t>
      </w:r>
      <w:r>
        <w:rPr>
          <w:rFonts w:ascii="宋体" w:hAnsi="宋体" w:cs="Arial"/>
          <w:color w:val="auto"/>
          <w:sz w:val="24"/>
          <w:szCs w:val="24"/>
          <w:highlight w:val="none"/>
        </w:rPr>
        <w:t>不准删减影像资料，</w:t>
      </w:r>
      <w:r>
        <w:rPr>
          <w:rFonts w:hint="eastAsia" w:ascii="宋体" w:hAnsi="宋体" w:cs="Arial"/>
          <w:color w:val="auto"/>
          <w:sz w:val="24"/>
          <w:szCs w:val="24"/>
          <w:highlight w:val="none"/>
        </w:rPr>
        <w:t>可</w:t>
      </w:r>
      <w:r>
        <w:rPr>
          <w:rFonts w:ascii="宋体" w:hAnsi="宋体" w:cs="Arial"/>
          <w:color w:val="auto"/>
          <w:sz w:val="24"/>
          <w:szCs w:val="24"/>
          <w:highlight w:val="none"/>
        </w:rPr>
        <w:t>随时</w:t>
      </w:r>
      <w:r>
        <w:rPr>
          <w:rFonts w:hint="eastAsia" w:ascii="宋体" w:hAnsi="宋体" w:cs="Arial"/>
          <w:color w:val="auto"/>
          <w:sz w:val="24"/>
          <w:szCs w:val="24"/>
          <w:highlight w:val="none"/>
        </w:rPr>
        <w:t>调取</w:t>
      </w:r>
      <w:r>
        <w:rPr>
          <w:rFonts w:ascii="宋体" w:hAnsi="宋体" w:cs="Arial"/>
          <w:color w:val="auto"/>
          <w:sz w:val="24"/>
          <w:szCs w:val="24"/>
          <w:highlight w:val="none"/>
        </w:rPr>
        <w:t>监控资料</w:t>
      </w:r>
      <w:r>
        <w:rPr>
          <w:rFonts w:hint="eastAsia" w:ascii="宋体" w:hAnsi="宋体" w:cs="Arial"/>
          <w:color w:val="auto"/>
          <w:sz w:val="24"/>
          <w:szCs w:val="24"/>
          <w:highlight w:val="none"/>
        </w:rPr>
        <w:t>，</w:t>
      </w:r>
      <w:r>
        <w:rPr>
          <w:rFonts w:ascii="宋体" w:hAnsi="宋体" w:cs="Arial"/>
          <w:color w:val="auto"/>
          <w:sz w:val="24"/>
          <w:szCs w:val="24"/>
          <w:highlight w:val="none"/>
        </w:rPr>
        <w:t>杜绝非工作人员进入，保证仪器和设备的安全。在监控室上岗的</w:t>
      </w:r>
      <w:r>
        <w:rPr>
          <w:rFonts w:hint="eastAsia" w:ascii="宋体" w:hAnsi="宋体" w:cs="Arial"/>
          <w:color w:val="auto"/>
          <w:sz w:val="24"/>
          <w:szCs w:val="24"/>
          <w:highlight w:val="none"/>
          <w:lang w:eastAsia="zh-CN"/>
        </w:rPr>
        <w:t>秩序维护</w:t>
      </w:r>
      <w:r>
        <w:rPr>
          <w:rFonts w:ascii="宋体" w:hAnsi="宋体" w:cs="Arial"/>
          <w:color w:val="auto"/>
          <w:sz w:val="24"/>
          <w:szCs w:val="24"/>
          <w:highlight w:val="none"/>
        </w:rPr>
        <w:t>工作人员由</w:t>
      </w:r>
      <w:r>
        <w:rPr>
          <w:rFonts w:hint="eastAsia" w:ascii="宋体" w:hAnsi="宋体" w:cs="Arial"/>
          <w:color w:val="auto"/>
          <w:sz w:val="24"/>
          <w:szCs w:val="24"/>
          <w:highlight w:val="none"/>
        </w:rPr>
        <w:t>招标人</w:t>
      </w:r>
      <w:r>
        <w:rPr>
          <w:rFonts w:ascii="宋体" w:hAnsi="宋体" w:cs="Arial"/>
          <w:color w:val="auto"/>
          <w:sz w:val="24"/>
          <w:szCs w:val="24"/>
          <w:highlight w:val="none"/>
        </w:rPr>
        <w:t>负责技术培训工作。</w:t>
      </w:r>
    </w:p>
    <w:p>
      <w:pPr>
        <w:numPr>
          <w:ilvl w:val="0"/>
          <w:numId w:val="6"/>
        </w:numPr>
        <w:autoSpaceDN w:val="0"/>
        <w:spacing w:line="360" w:lineRule="auto"/>
        <w:rPr>
          <w:rFonts w:hint="eastAsia" w:ascii="宋体" w:hAnsi="宋体" w:cs="Arial"/>
          <w:color w:val="auto"/>
          <w:sz w:val="24"/>
          <w:szCs w:val="24"/>
          <w:highlight w:val="none"/>
        </w:rPr>
      </w:pPr>
      <w:r>
        <w:rPr>
          <w:rFonts w:ascii="宋体" w:hAnsi="宋体" w:cs="Arial"/>
          <w:color w:val="auto"/>
          <w:sz w:val="24"/>
          <w:szCs w:val="24"/>
          <w:highlight w:val="none"/>
        </w:rPr>
        <w:t>消防：</w:t>
      </w:r>
      <w:r>
        <w:rPr>
          <w:rFonts w:hint="eastAsia" w:ascii="宋体" w:hAnsi="宋体" w:cs="Arial"/>
          <w:color w:val="auto"/>
          <w:sz w:val="24"/>
          <w:szCs w:val="24"/>
          <w:highlight w:val="none"/>
        </w:rPr>
        <w:t>消防日巡查、月检查</w:t>
      </w:r>
      <w:r>
        <w:rPr>
          <w:rFonts w:ascii="宋体" w:hAnsi="宋体" w:cs="Arial"/>
          <w:color w:val="auto"/>
          <w:sz w:val="24"/>
          <w:szCs w:val="24"/>
          <w:highlight w:val="none"/>
        </w:rPr>
        <w:t>定期进行消防设备的检查、保养，保证消防设备始终处于良好状态，发现火灾事故和隐患，及时处置并上报有关部门。</w:t>
      </w:r>
    </w:p>
    <w:p>
      <w:pPr>
        <w:numPr>
          <w:ilvl w:val="0"/>
          <w:numId w:val="6"/>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家长接待室：学生在校期间家长接待室21：00-22：00的学生进出入管理，及时登记、收发和发放报刊杂志和学生物品，并统筹安排学校教职员工的报刊杂志等物品的递送工作等。</w:t>
      </w:r>
    </w:p>
    <w:p>
      <w:pPr>
        <w:numPr>
          <w:ilvl w:val="0"/>
          <w:numId w:val="6"/>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交通疏导：做好</w:t>
      </w:r>
      <w:r>
        <w:rPr>
          <w:rFonts w:hint="eastAsia" w:ascii="宋体" w:hAnsi="宋体" w:cs="Arial"/>
          <w:color w:val="auto"/>
          <w:sz w:val="24"/>
          <w:szCs w:val="24"/>
          <w:highlight w:val="none"/>
          <w:lang w:val="en-US" w:eastAsia="zh-CN"/>
        </w:rPr>
        <w:t>每日</w:t>
      </w:r>
      <w:r>
        <w:rPr>
          <w:rFonts w:hint="eastAsia" w:ascii="宋体" w:hAnsi="宋体" w:cs="Arial"/>
          <w:color w:val="auto"/>
          <w:sz w:val="24"/>
          <w:szCs w:val="24"/>
          <w:highlight w:val="none"/>
        </w:rPr>
        <w:t>学生离返校、校内外大型活动交通疏导。要求离返校期间龙霞路口（禁止车辆逆行）、东大门口校名石内及两侧进出口处全时段禁止车辆停放。</w:t>
      </w:r>
    </w:p>
    <w:p>
      <w:pPr>
        <w:numPr>
          <w:ilvl w:val="0"/>
          <w:numId w:val="6"/>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其他与安全防范工作有关的事宜。</w:t>
      </w:r>
    </w:p>
    <w:p>
      <w:pPr>
        <w:autoSpaceDN w:val="0"/>
        <w:spacing w:line="360" w:lineRule="auto"/>
        <w:ind w:left="321"/>
        <w:rPr>
          <w:rFonts w:ascii="宋体" w:hAnsi="宋体" w:cs="Arial"/>
          <w:b/>
          <w:color w:val="auto"/>
          <w:sz w:val="24"/>
          <w:szCs w:val="24"/>
          <w:highlight w:val="none"/>
        </w:rPr>
      </w:pPr>
      <w:r>
        <w:rPr>
          <w:rFonts w:ascii="宋体" w:hAnsi="宋体" w:cs="Arial"/>
          <w:b/>
          <w:color w:val="auto"/>
          <w:sz w:val="24"/>
          <w:szCs w:val="24"/>
          <w:highlight w:val="none"/>
        </w:rPr>
        <w:t>3.5</w:t>
      </w:r>
      <w:r>
        <w:rPr>
          <w:rFonts w:hint="eastAsia" w:ascii="宋体" w:hAnsi="宋体" w:cs="Arial"/>
          <w:b/>
          <w:color w:val="auto"/>
          <w:sz w:val="24"/>
          <w:szCs w:val="24"/>
          <w:highlight w:val="none"/>
        </w:rPr>
        <w:t>物业主管</w:t>
      </w:r>
      <w:r>
        <w:rPr>
          <w:rFonts w:ascii="宋体" w:hAnsi="宋体" w:cs="Arial"/>
          <w:b/>
          <w:color w:val="auto"/>
          <w:sz w:val="24"/>
          <w:szCs w:val="24"/>
          <w:highlight w:val="none"/>
        </w:rPr>
        <w:t>职责:</w:t>
      </w:r>
    </w:p>
    <w:p>
      <w:pPr>
        <w:autoSpaceDN w:val="0"/>
        <w:spacing w:line="360" w:lineRule="auto"/>
        <w:ind w:left="321" w:firstLine="480" w:firstLineChars="200"/>
        <w:rPr>
          <w:rFonts w:hint="eastAsia" w:ascii="宋体" w:hAnsi="宋体" w:eastAsia="宋体" w:cs="Arial"/>
          <w:color w:val="auto"/>
          <w:sz w:val="24"/>
          <w:szCs w:val="24"/>
          <w:highlight w:val="none"/>
          <w:lang w:eastAsia="zh-CN"/>
        </w:rPr>
      </w:pPr>
      <w:r>
        <w:rPr>
          <w:rFonts w:ascii="宋体" w:hAnsi="宋体" w:cs="Arial"/>
          <w:color w:val="auto"/>
          <w:sz w:val="24"/>
          <w:szCs w:val="24"/>
          <w:highlight w:val="none"/>
        </w:rPr>
        <w:t>协助</w:t>
      </w:r>
      <w:r>
        <w:rPr>
          <w:rFonts w:hint="eastAsia" w:ascii="宋体" w:hAnsi="宋体" w:cs="Arial"/>
          <w:color w:val="auto"/>
          <w:sz w:val="24"/>
          <w:szCs w:val="24"/>
          <w:highlight w:val="none"/>
        </w:rPr>
        <w:t>项目负责人</w:t>
      </w:r>
      <w:r>
        <w:rPr>
          <w:rFonts w:ascii="宋体" w:hAnsi="宋体" w:cs="Arial"/>
          <w:color w:val="auto"/>
          <w:sz w:val="24"/>
          <w:szCs w:val="24"/>
          <w:highlight w:val="none"/>
        </w:rPr>
        <w:t>工作</w:t>
      </w:r>
      <w:r>
        <w:rPr>
          <w:rFonts w:hint="eastAsia" w:ascii="宋体" w:hAnsi="宋体" w:cs="Arial"/>
          <w:color w:val="auto"/>
          <w:sz w:val="24"/>
          <w:szCs w:val="24"/>
          <w:highlight w:val="none"/>
          <w:lang w:eastAsia="zh-CN"/>
        </w:rPr>
        <w:t>，</w:t>
      </w:r>
      <w:r>
        <w:rPr>
          <w:rFonts w:hint="eastAsia" w:ascii="宋体" w:hAnsi="宋体" w:cs="Arial"/>
          <w:color w:val="auto"/>
          <w:sz w:val="24"/>
          <w:szCs w:val="24"/>
          <w:highlight w:val="none"/>
          <w:lang w:val="en-US" w:eastAsia="zh-CN"/>
        </w:rPr>
        <w:t>做好教学楼层巡视记录工作。</w:t>
      </w:r>
    </w:p>
    <w:p>
      <w:pPr>
        <w:autoSpaceDN w:val="0"/>
        <w:spacing w:line="360" w:lineRule="auto"/>
        <w:ind w:firstLine="120" w:firstLineChars="50"/>
        <w:rPr>
          <w:rFonts w:hint="eastAsia" w:ascii="宋体" w:hAnsi="宋体" w:cs="Arial"/>
          <w:color w:val="auto"/>
          <w:sz w:val="24"/>
          <w:szCs w:val="24"/>
          <w:highlight w:val="none"/>
        </w:rPr>
      </w:pPr>
      <w:r>
        <w:rPr>
          <w:rFonts w:hint="eastAsia" w:ascii="宋体" w:hAnsi="宋体" w:cs="Arial"/>
          <w:color w:val="auto"/>
          <w:sz w:val="24"/>
          <w:szCs w:val="24"/>
          <w:highlight w:val="none"/>
        </w:rPr>
        <w:t>4、</w:t>
      </w:r>
      <w:r>
        <w:rPr>
          <w:rFonts w:ascii="宋体" w:hAnsi="宋体" w:cs="Arial"/>
          <w:color w:val="auto"/>
          <w:sz w:val="24"/>
          <w:szCs w:val="24"/>
          <w:highlight w:val="none"/>
        </w:rPr>
        <w:t>物业管理的具体内容及服务标准</w:t>
      </w:r>
    </w:p>
    <w:p>
      <w:pPr>
        <w:autoSpaceDN w:val="0"/>
        <w:spacing w:line="360" w:lineRule="auto"/>
        <w:ind w:left="328" w:leftChars="156"/>
        <w:rPr>
          <w:rFonts w:ascii="宋体" w:hAnsi="宋体" w:cs="Arial"/>
          <w:color w:val="auto"/>
          <w:sz w:val="24"/>
          <w:szCs w:val="24"/>
          <w:highlight w:val="none"/>
        </w:rPr>
      </w:pPr>
      <w:r>
        <w:rPr>
          <w:rFonts w:hint="eastAsia" w:ascii="宋体" w:hAnsi="宋体" w:cs="Arial"/>
          <w:color w:val="auto"/>
          <w:sz w:val="24"/>
          <w:szCs w:val="24"/>
          <w:highlight w:val="none"/>
        </w:rPr>
        <w:t>4.1 保洁服务要求</w:t>
      </w:r>
    </w:p>
    <w:tbl>
      <w:tblPr>
        <w:tblStyle w:val="63"/>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6"/>
        <w:gridCol w:w="2055"/>
        <w:gridCol w:w="3399"/>
        <w:gridCol w:w="4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CellSpacing w:w="0" w:type="dxa"/>
          <w:jc w:val="center"/>
        </w:trPr>
        <w:tc>
          <w:tcPr>
            <w:tcW w:w="726" w:type="dxa"/>
            <w:noWrap w:val="0"/>
            <w:vAlign w:val="center"/>
          </w:tcPr>
          <w:p>
            <w:pPr>
              <w:jc w:val="center"/>
              <w:rPr>
                <w:rFonts w:hint="eastAsia" w:ascii="宋体" w:hAnsi="宋体"/>
                <w:color w:val="auto"/>
                <w:sz w:val="22"/>
                <w:highlight w:val="none"/>
              </w:rPr>
            </w:pPr>
            <w:r>
              <w:rPr>
                <w:rFonts w:hint="eastAsia" w:ascii="宋体" w:hAnsi="宋体"/>
                <w:color w:val="auto"/>
                <w:sz w:val="22"/>
                <w:highlight w:val="none"/>
              </w:rPr>
              <w:t>项目</w:t>
            </w:r>
          </w:p>
        </w:tc>
        <w:tc>
          <w:tcPr>
            <w:tcW w:w="2055" w:type="dxa"/>
            <w:noWrap w:val="0"/>
            <w:vAlign w:val="center"/>
          </w:tcPr>
          <w:p>
            <w:pPr>
              <w:jc w:val="center"/>
              <w:rPr>
                <w:rFonts w:ascii="宋体" w:hAnsi="宋体"/>
                <w:color w:val="auto"/>
                <w:sz w:val="22"/>
                <w:highlight w:val="none"/>
              </w:rPr>
            </w:pPr>
            <w:r>
              <w:rPr>
                <w:rFonts w:hint="eastAsia" w:ascii="宋体" w:hAnsi="宋体"/>
                <w:color w:val="auto"/>
                <w:sz w:val="22"/>
                <w:highlight w:val="none"/>
              </w:rPr>
              <w:t>保</w:t>
            </w:r>
            <w:r>
              <w:rPr>
                <w:rFonts w:ascii="宋体" w:hAnsi="宋体"/>
                <w:color w:val="auto"/>
                <w:sz w:val="22"/>
                <w:highlight w:val="none"/>
              </w:rPr>
              <w:t xml:space="preserve"> </w:t>
            </w:r>
            <w:r>
              <w:rPr>
                <w:rFonts w:hint="eastAsia" w:ascii="宋体" w:hAnsi="宋体"/>
                <w:color w:val="auto"/>
                <w:sz w:val="22"/>
                <w:highlight w:val="none"/>
              </w:rPr>
              <w:t>洁</w:t>
            </w:r>
            <w:r>
              <w:rPr>
                <w:rFonts w:ascii="宋体" w:hAnsi="宋体"/>
                <w:color w:val="auto"/>
                <w:sz w:val="22"/>
                <w:highlight w:val="none"/>
              </w:rPr>
              <w:t xml:space="preserve"> </w:t>
            </w:r>
            <w:r>
              <w:rPr>
                <w:rFonts w:hint="eastAsia" w:ascii="宋体" w:hAnsi="宋体"/>
                <w:color w:val="auto"/>
                <w:sz w:val="22"/>
                <w:highlight w:val="none"/>
              </w:rPr>
              <w:t>范</w:t>
            </w:r>
            <w:r>
              <w:rPr>
                <w:rFonts w:ascii="宋体" w:hAnsi="宋体"/>
                <w:color w:val="auto"/>
                <w:sz w:val="22"/>
                <w:highlight w:val="none"/>
              </w:rPr>
              <w:t xml:space="preserve"> </w:t>
            </w:r>
            <w:r>
              <w:rPr>
                <w:rFonts w:hint="eastAsia" w:ascii="宋体" w:hAnsi="宋体"/>
                <w:color w:val="auto"/>
                <w:sz w:val="22"/>
                <w:highlight w:val="none"/>
              </w:rPr>
              <w:t>围</w:t>
            </w:r>
          </w:p>
        </w:tc>
        <w:tc>
          <w:tcPr>
            <w:tcW w:w="3399" w:type="dxa"/>
            <w:noWrap w:val="0"/>
            <w:vAlign w:val="center"/>
          </w:tcPr>
          <w:p>
            <w:pPr>
              <w:jc w:val="center"/>
              <w:rPr>
                <w:rFonts w:ascii="宋体" w:hAnsi="宋体"/>
                <w:color w:val="auto"/>
                <w:sz w:val="22"/>
                <w:highlight w:val="none"/>
              </w:rPr>
            </w:pPr>
            <w:r>
              <w:rPr>
                <w:rFonts w:hint="eastAsia" w:ascii="宋体" w:hAnsi="宋体"/>
                <w:color w:val="auto"/>
                <w:sz w:val="22"/>
                <w:highlight w:val="none"/>
              </w:rPr>
              <w:t>作</w:t>
            </w:r>
            <w:r>
              <w:rPr>
                <w:rFonts w:ascii="宋体" w:hAnsi="宋体"/>
                <w:color w:val="auto"/>
                <w:sz w:val="22"/>
                <w:highlight w:val="none"/>
              </w:rPr>
              <w:t xml:space="preserve"> </w:t>
            </w:r>
            <w:r>
              <w:rPr>
                <w:rFonts w:hint="eastAsia" w:ascii="宋体" w:hAnsi="宋体"/>
                <w:color w:val="auto"/>
                <w:sz w:val="22"/>
                <w:highlight w:val="none"/>
              </w:rPr>
              <w:t>业</w:t>
            </w:r>
            <w:r>
              <w:rPr>
                <w:rFonts w:ascii="宋体" w:hAnsi="宋体"/>
                <w:color w:val="auto"/>
                <w:sz w:val="22"/>
                <w:highlight w:val="none"/>
              </w:rPr>
              <w:t xml:space="preserve">  </w:t>
            </w:r>
            <w:r>
              <w:rPr>
                <w:rFonts w:hint="eastAsia" w:ascii="宋体" w:hAnsi="宋体"/>
                <w:color w:val="auto"/>
                <w:sz w:val="22"/>
                <w:highlight w:val="none"/>
              </w:rPr>
              <w:t>频</w:t>
            </w:r>
            <w:r>
              <w:rPr>
                <w:rFonts w:ascii="宋体" w:hAnsi="宋体"/>
                <w:color w:val="auto"/>
                <w:sz w:val="22"/>
                <w:highlight w:val="none"/>
              </w:rPr>
              <w:t xml:space="preserve">  </w:t>
            </w:r>
            <w:r>
              <w:rPr>
                <w:rFonts w:hint="eastAsia" w:ascii="宋体" w:hAnsi="宋体"/>
                <w:color w:val="auto"/>
                <w:sz w:val="22"/>
                <w:highlight w:val="none"/>
              </w:rPr>
              <w:t>率</w:t>
            </w:r>
          </w:p>
        </w:tc>
        <w:tc>
          <w:tcPr>
            <w:tcW w:w="4058" w:type="dxa"/>
            <w:noWrap w:val="0"/>
            <w:vAlign w:val="center"/>
          </w:tcPr>
          <w:p>
            <w:pPr>
              <w:jc w:val="center"/>
              <w:rPr>
                <w:rFonts w:ascii="宋体" w:hAnsi="宋体"/>
                <w:color w:val="auto"/>
                <w:sz w:val="22"/>
                <w:highlight w:val="none"/>
              </w:rPr>
            </w:pPr>
            <w:r>
              <w:rPr>
                <w:rFonts w:hint="eastAsia" w:ascii="宋体" w:hAnsi="宋体"/>
                <w:color w:val="auto"/>
                <w:sz w:val="22"/>
                <w:highlight w:val="none"/>
              </w:rPr>
              <w:t>服务质量标准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CellSpacing w:w="0" w:type="dxa"/>
          <w:jc w:val="center"/>
        </w:trPr>
        <w:tc>
          <w:tcPr>
            <w:tcW w:w="726" w:type="dxa"/>
            <w:vMerge w:val="restart"/>
            <w:noWrap w:val="0"/>
            <w:vAlign w:val="center"/>
          </w:tcPr>
          <w:p>
            <w:pPr>
              <w:jc w:val="center"/>
              <w:rPr>
                <w:rFonts w:hint="eastAsia" w:ascii="宋体" w:hAnsi="宋体" w:cs="Arial"/>
                <w:color w:val="auto"/>
                <w:sz w:val="22"/>
                <w:highlight w:val="none"/>
              </w:rPr>
            </w:pPr>
            <w:r>
              <w:rPr>
                <w:rFonts w:hint="eastAsia" w:ascii="宋体" w:hAnsi="宋体" w:cs="Arial"/>
                <w:color w:val="auto"/>
                <w:sz w:val="22"/>
                <w:highlight w:val="none"/>
              </w:rPr>
              <w:t>教</w:t>
            </w:r>
          </w:p>
          <w:p>
            <w:pPr>
              <w:jc w:val="center"/>
              <w:rPr>
                <w:rFonts w:hint="eastAsia" w:ascii="宋体" w:hAnsi="宋体" w:cs="Arial"/>
                <w:color w:val="auto"/>
                <w:sz w:val="22"/>
                <w:highlight w:val="none"/>
              </w:rPr>
            </w:pPr>
            <w:r>
              <w:rPr>
                <w:rFonts w:hint="eastAsia" w:ascii="宋体" w:hAnsi="宋体" w:cs="Arial"/>
                <w:color w:val="auto"/>
                <w:sz w:val="22"/>
                <w:highlight w:val="none"/>
              </w:rPr>
              <w:t>学</w:t>
            </w:r>
          </w:p>
          <w:p>
            <w:pPr>
              <w:jc w:val="center"/>
              <w:rPr>
                <w:rFonts w:hint="eastAsia" w:ascii="宋体" w:hAnsi="宋体" w:cs="Arial"/>
                <w:color w:val="auto"/>
                <w:sz w:val="22"/>
                <w:highlight w:val="none"/>
              </w:rPr>
            </w:pPr>
            <w:r>
              <w:rPr>
                <w:rFonts w:hint="eastAsia" w:ascii="宋体" w:hAnsi="宋体" w:cs="Arial"/>
                <w:color w:val="auto"/>
                <w:sz w:val="22"/>
                <w:highlight w:val="none"/>
              </w:rPr>
              <w:t>楼、</w:t>
            </w:r>
          </w:p>
          <w:p>
            <w:pPr>
              <w:jc w:val="center"/>
              <w:rPr>
                <w:rFonts w:hint="eastAsia" w:ascii="宋体" w:hAnsi="宋体" w:cs="Arial"/>
                <w:color w:val="auto"/>
                <w:sz w:val="22"/>
                <w:highlight w:val="none"/>
              </w:rPr>
            </w:pPr>
            <w:r>
              <w:rPr>
                <w:rFonts w:hint="eastAsia" w:ascii="宋体" w:hAnsi="宋体" w:cs="Arial"/>
                <w:color w:val="auto"/>
                <w:sz w:val="22"/>
                <w:highlight w:val="none"/>
              </w:rPr>
              <w:t>实</w:t>
            </w:r>
          </w:p>
          <w:p>
            <w:pPr>
              <w:jc w:val="center"/>
              <w:rPr>
                <w:rFonts w:hint="eastAsia" w:ascii="宋体" w:hAnsi="宋体" w:cs="Arial"/>
                <w:color w:val="auto"/>
                <w:sz w:val="22"/>
                <w:highlight w:val="none"/>
              </w:rPr>
            </w:pPr>
            <w:r>
              <w:rPr>
                <w:rFonts w:hint="eastAsia" w:ascii="宋体" w:hAnsi="宋体" w:cs="Arial"/>
                <w:color w:val="auto"/>
                <w:sz w:val="22"/>
                <w:highlight w:val="none"/>
              </w:rPr>
              <w:t>验</w:t>
            </w:r>
          </w:p>
          <w:p>
            <w:pPr>
              <w:jc w:val="center"/>
              <w:rPr>
                <w:rFonts w:hint="eastAsia" w:ascii="宋体" w:hAnsi="宋体" w:cs="Arial"/>
                <w:color w:val="auto"/>
                <w:sz w:val="22"/>
                <w:highlight w:val="none"/>
              </w:rPr>
            </w:pPr>
            <w:r>
              <w:rPr>
                <w:rFonts w:hint="eastAsia" w:ascii="宋体" w:hAnsi="宋体" w:cs="Arial"/>
                <w:color w:val="auto"/>
                <w:sz w:val="22"/>
                <w:highlight w:val="none"/>
              </w:rPr>
              <w:t>楼、</w:t>
            </w:r>
          </w:p>
          <w:p>
            <w:pPr>
              <w:jc w:val="center"/>
              <w:rPr>
                <w:rFonts w:hint="eastAsia" w:ascii="宋体" w:hAnsi="宋体" w:cs="Arial"/>
                <w:color w:val="auto"/>
                <w:sz w:val="22"/>
                <w:highlight w:val="none"/>
              </w:rPr>
            </w:pPr>
            <w:r>
              <w:rPr>
                <w:rFonts w:hint="eastAsia" w:ascii="宋体" w:hAnsi="宋体" w:cs="Arial"/>
                <w:color w:val="auto"/>
                <w:sz w:val="22"/>
                <w:highlight w:val="none"/>
              </w:rPr>
              <w:t>博雅楼、体育馆、南瓯厅、北瓯厅、演艺厅</w:t>
            </w:r>
          </w:p>
          <w:p>
            <w:pPr>
              <w:jc w:val="center"/>
              <w:rPr>
                <w:rFonts w:ascii="宋体" w:hAnsi="宋体"/>
                <w:color w:val="auto"/>
                <w:sz w:val="22"/>
                <w:highlight w:val="none"/>
              </w:rPr>
            </w:pPr>
            <w:r>
              <w:rPr>
                <w:rFonts w:hint="eastAsia" w:ascii="宋体" w:hAnsi="宋体"/>
                <w:color w:val="auto"/>
                <w:sz w:val="22"/>
                <w:highlight w:val="none"/>
              </w:rPr>
              <w:t>、游泳馆</w:t>
            </w:r>
          </w:p>
        </w:tc>
        <w:tc>
          <w:tcPr>
            <w:tcW w:w="2055" w:type="dxa"/>
            <w:noWrap w:val="0"/>
            <w:vAlign w:val="center"/>
          </w:tcPr>
          <w:p>
            <w:pPr>
              <w:jc w:val="left"/>
              <w:rPr>
                <w:rFonts w:ascii="宋体" w:hAnsi="宋体"/>
                <w:color w:val="auto"/>
                <w:sz w:val="22"/>
                <w:highlight w:val="none"/>
              </w:rPr>
            </w:pPr>
            <w:r>
              <w:rPr>
                <w:rFonts w:ascii="宋体" w:hAnsi="宋体"/>
                <w:color w:val="auto"/>
                <w:sz w:val="22"/>
                <w:highlight w:val="none"/>
              </w:rPr>
              <w:t>1</w:t>
            </w:r>
            <w:r>
              <w:rPr>
                <w:rFonts w:hint="eastAsia" w:ascii="宋体" w:hAnsi="宋体"/>
                <w:color w:val="auto"/>
                <w:sz w:val="22"/>
                <w:highlight w:val="none"/>
              </w:rPr>
              <w:t>、大厅、一层架空层：</w:t>
            </w:r>
          </w:p>
          <w:p>
            <w:pPr>
              <w:jc w:val="left"/>
              <w:rPr>
                <w:rFonts w:ascii="宋体" w:hAnsi="宋体"/>
                <w:color w:val="auto"/>
                <w:sz w:val="22"/>
                <w:highlight w:val="none"/>
              </w:rPr>
            </w:pPr>
            <w:r>
              <w:rPr>
                <w:rFonts w:hint="eastAsia" w:ascii="宋体" w:hAnsi="宋体"/>
                <w:color w:val="auto"/>
                <w:sz w:val="22"/>
                <w:highlight w:val="none"/>
              </w:rPr>
              <w:t>地面、墙面、踢脚线、台阶、天棚、装饰门及门套、宣传窗、垃圾桶、消防设施灯具装饰柱、植物花盆、玻璃幕墙、栏杆、柱子等。</w:t>
            </w:r>
          </w:p>
        </w:tc>
        <w:tc>
          <w:tcPr>
            <w:tcW w:w="3399" w:type="dxa"/>
            <w:noWrap w:val="0"/>
            <w:vAlign w:val="center"/>
          </w:tcPr>
          <w:p>
            <w:pPr>
              <w:jc w:val="left"/>
              <w:rPr>
                <w:rFonts w:ascii="宋体" w:hAnsi="宋体"/>
                <w:color w:val="auto"/>
                <w:sz w:val="22"/>
                <w:highlight w:val="none"/>
              </w:rPr>
            </w:pPr>
            <w:r>
              <w:rPr>
                <w:rFonts w:hint="eastAsia" w:ascii="宋体" w:hAnsi="宋体"/>
                <w:color w:val="auto"/>
                <w:sz w:val="22"/>
                <w:highlight w:val="none"/>
              </w:rPr>
              <w:t>地面、台阶、宣传窗、垃圾桶、装饰柱、植物花盆、玻璃幕墙、栏杆、柱子等每天保洁</w:t>
            </w:r>
            <w:r>
              <w:rPr>
                <w:rFonts w:ascii="宋体" w:hAnsi="宋体"/>
                <w:color w:val="auto"/>
                <w:sz w:val="22"/>
                <w:highlight w:val="none"/>
              </w:rPr>
              <w:t>1</w:t>
            </w:r>
            <w:r>
              <w:rPr>
                <w:rFonts w:hint="eastAsia" w:ascii="宋体" w:hAnsi="宋体"/>
                <w:color w:val="auto"/>
                <w:sz w:val="22"/>
                <w:highlight w:val="none"/>
              </w:rPr>
              <w:t>次，且巡回保洁；</w:t>
            </w:r>
          </w:p>
          <w:p>
            <w:pPr>
              <w:jc w:val="left"/>
              <w:rPr>
                <w:rFonts w:ascii="宋体" w:hAnsi="宋体"/>
                <w:color w:val="auto"/>
                <w:sz w:val="22"/>
                <w:highlight w:val="none"/>
              </w:rPr>
            </w:pPr>
            <w:r>
              <w:rPr>
                <w:rFonts w:hint="eastAsia" w:ascii="宋体" w:hAnsi="宋体"/>
                <w:color w:val="auto"/>
                <w:sz w:val="22"/>
                <w:highlight w:val="none"/>
              </w:rPr>
              <w:t>装饰门及门套、踢脚线等</w:t>
            </w:r>
            <w:r>
              <w:rPr>
                <w:rFonts w:ascii="宋体" w:hAnsi="宋体"/>
                <w:color w:val="auto"/>
                <w:sz w:val="22"/>
                <w:highlight w:val="none"/>
              </w:rPr>
              <w:t>3</w:t>
            </w:r>
            <w:r>
              <w:rPr>
                <w:rFonts w:hint="eastAsia" w:ascii="宋体" w:hAnsi="宋体"/>
                <w:color w:val="auto"/>
                <w:sz w:val="22"/>
                <w:highlight w:val="none"/>
              </w:rPr>
              <w:t>天保洁</w:t>
            </w:r>
            <w:r>
              <w:rPr>
                <w:rFonts w:ascii="宋体" w:hAnsi="宋体"/>
                <w:color w:val="auto"/>
                <w:sz w:val="22"/>
                <w:highlight w:val="none"/>
              </w:rPr>
              <w:t>1</w:t>
            </w:r>
            <w:r>
              <w:rPr>
                <w:rFonts w:hint="eastAsia" w:ascii="宋体" w:hAnsi="宋体"/>
                <w:color w:val="auto"/>
                <w:sz w:val="22"/>
                <w:highlight w:val="none"/>
              </w:rPr>
              <w:t>次；墙面、天棚、消防设施、灯具每2周保洁</w:t>
            </w:r>
            <w:r>
              <w:rPr>
                <w:rFonts w:ascii="宋体" w:hAnsi="宋体"/>
                <w:color w:val="auto"/>
                <w:sz w:val="22"/>
                <w:highlight w:val="none"/>
              </w:rPr>
              <w:t>1</w:t>
            </w:r>
            <w:r>
              <w:rPr>
                <w:rFonts w:hint="eastAsia" w:ascii="宋体" w:hAnsi="宋体"/>
                <w:color w:val="auto"/>
                <w:sz w:val="22"/>
                <w:highlight w:val="none"/>
              </w:rPr>
              <w:t>次；大理石（花岗岩）每2个月打蜡</w:t>
            </w:r>
            <w:r>
              <w:rPr>
                <w:rFonts w:ascii="宋体" w:hAnsi="宋体"/>
                <w:color w:val="auto"/>
                <w:sz w:val="22"/>
                <w:highlight w:val="none"/>
              </w:rPr>
              <w:t>1</w:t>
            </w:r>
            <w:r>
              <w:rPr>
                <w:rFonts w:hint="eastAsia" w:ascii="宋体" w:hAnsi="宋体"/>
                <w:color w:val="auto"/>
                <w:sz w:val="22"/>
                <w:highlight w:val="none"/>
              </w:rPr>
              <w:t>次，每周抛光</w:t>
            </w:r>
            <w:r>
              <w:rPr>
                <w:rFonts w:ascii="宋体" w:hAnsi="宋体"/>
                <w:color w:val="auto"/>
                <w:sz w:val="22"/>
                <w:highlight w:val="none"/>
              </w:rPr>
              <w:t>1</w:t>
            </w:r>
            <w:r>
              <w:rPr>
                <w:rFonts w:hint="eastAsia" w:ascii="宋体" w:hAnsi="宋体"/>
                <w:color w:val="auto"/>
                <w:sz w:val="22"/>
                <w:highlight w:val="none"/>
              </w:rPr>
              <w:t>次；地砖或水磨石地面每月彻底刷洗</w:t>
            </w:r>
            <w:r>
              <w:rPr>
                <w:rFonts w:ascii="宋体" w:hAnsi="宋体"/>
                <w:color w:val="auto"/>
                <w:sz w:val="22"/>
                <w:highlight w:val="none"/>
              </w:rPr>
              <w:t>1</w:t>
            </w:r>
            <w:r>
              <w:rPr>
                <w:rFonts w:hint="eastAsia" w:ascii="宋体" w:hAnsi="宋体"/>
                <w:color w:val="auto"/>
                <w:sz w:val="22"/>
                <w:highlight w:val="none"/>
              </w:rPr>
              <w:t>次。</w:t>
            </w:r>
          </w:p>
        </w:tc>
        <w:tc>
          <w:tcPr>
            <w:tcW w:w="4058" w:type="dxa"/>
            <w:noWrap w:val="0"/>
            <w:vAlign w:val="center"/>
          </w:tcPr>
          <w:p>
            <w:pPr>
              <w:jc w:val="left"/>
              <w:rPr>
                <w:rFonts w:ascii="宋体" w:hAnsi="宋体"/>
                <w:color w:val="auto"/>
                <w:sz w:val="22"/>
                <w:highlight w:val="none"/>
              </w:rPr>
            </w:pPr>
            <w:r>
              <w:rPr>
                <w:rFonts w:hint="eastAsia" w:ascii="宋体" w:hAnsi="宋体"/>
                <w:color w:val="auto"/>
                <w:sz w:val="22"/>
                <w:highlight w:val="none"/>
              </w:rPr>
              <w:t>地面无水渍、无污渍，无垃圾，无积尘，光亮；墙面灰尘、无污渍，光亮，墙角无蜘蛛网，公共设施表面无积尘、无污渍、光亮；不锈钢表面无手印，无积尘，无污渍、光亮；玻璃上无手印，无积尘，无污渍、明亮；植物花盆无积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CellSpacing w:w="0" w:type="dxa"/>
          <w:jc w:val="center"/>
        </w:trPr>
        <w:tc>
          <w:tcPr>
            <w:tcW w:w="726" w:type="dxa"/>
            <w:vMerge w:val="continue"/>
            <w:noWrap w:val="0"/>
            <w:vAlign w:val="center"/>
          </w:tcPr>
          <w:p>
            <w:pPr>
              <w:jc w:val="center"/>
              <w:rPr>
                <w:rFonts w:ascii="宋体" w:hAnsi="宋体"/>
                <w:color w:val="auto"/>
                <w:sz w:val="22"/>
                <w:highlight w:val="none"/>
              </w:rPr>
            </w:pPr>
          </w:p>
        </w:tc>
        <w:tc>
          <w:tcPr>
            <w:tcW w:w="2055" w:type="dxa"/>
            <w:noWrap w:val="0"/>
            <w:vAlign w:val="center"/>
          </w:tcPr>
          <w:p>
            <w:pPr>
              <w:jc w:val="left"/>
              <w:rPr>
                <w:rFonts w:ascii="宋体" w:hAnsi="宋体"/>
                <w:color w:val="auto"/>
                <w:sz w:val="22"/>
                <w:highlight w:val="none"/>
              </w:rPr>
            </w:pPr>
            <w:r>
              <w:rPr>
                <w:rFonts w:ascii="宋体" w:hAnsi="宋体"/>
                <w:color w:val="auto"/>
                <w:sz w:val="22"/>
                <w:highlight w:val="none"/>
              </w:rPr>
              <w:t>2</w:t>
            </w:r>
            <w:r>
              <w:rPr>
                <w:rFonts w:hint="eastAsia" w:ascii="宋体" w:hAnsi="宋体"/>
                <w:color w:val="auto"/>
                <w:sz w:val="22"/>
                <w:highlight w:val="none"/>
              </w:rPr>
              <w:t>、楼道：</w:t>
            </w:r>
          </w:p>
          <w:p>
            <w:pPr>
              <w:jc w:val="left"/>
              <w:rPr>
                <w:rFonts w:ascii="宋体" w:hAnsi="宋体"/>
                <w:color w:val="auto"/>
                <w:sz w:val="22"/>
                <w:highlight w:val="none"/>
              </w:rPr>
            </w:pPr>
            <w:r>
              <w:rPr>
                <w:rFonts w:hint="eastAsia" w:ascii="宋体" w:hAnsi="宋体"/>
                <w:color w:val="auto"/>
                <w:sz w:val="22"/>
                <w:highlight w:val="none"/>
              </w:rPr>
              <w:t>地面、楼道梯级、扶手、墙面、踢脚线、配电箱、消防设备、楼道门、窗、灯具及开关、垃圾桶、玻璃幕墙、栏杆、柱子等。</w:t>
            </w:r>
          </w:p>
        </w:tc>
        <w:tc>
          <w:tcPr>
            <w:tcW w:w="3399" w:type="dxa"/>
            <w:noWrap w:val="0"/>
            <w:vAlign w:val="center"/>
          </w:tcPr>
          <w:p>
            <w:pPr>
              <w:jc w:val="left"/>
              <w:rPr>
                <w:rFonts w:ascii="宋体" w:hAnsi="宋体"/>
                <w:color w:val="auto"/>
                <w:sz w:val="22"/>
                <w:highlight w:val="none"/>
              </w:rPr>
            </w:pPr>
            <w:r>
              <w:rPr>
                <w:rFonts w:hint="eastAsia" w:ascii="宋体" w:hAnsi="宋体"/>
                <w:color w:val="auto"/>
                <w:sz w:val="22"/>
                <w:highlight w:val="none"/>
              </w:rPr>
              <w:t>地面、楼梯、扶手、墙面、垃圾桶、玻璃幕墙、栏杆、柱子等每天保洁</w:t>
            </w:r>
            <w:r>
              <w:rPr>
                <w:rFonts w:ascii="宋体" w:hAnsi="宋体"/>
                <w:color w:val="auto"/>
                <w:sz w:val="22"/>
                <w:highlight w:val="none"/>
              </w:rPr>
              <w:t>1</w:t>
            </w:r>
            <w:r>
              <w:rPr>
                <w:rFonts w:hint="eastAsia" w:ascii="宋体" w:hAnsi="宋体"/>
                <w:color w:val="auto"/>
                <w:sz w:val="22"/>
                <w:highlight w:val="none"/>
              </w:rPr>
              <w:t>次且巡回保洁；踢脚线、配电箱、消防设备、楼道门、窗、灯具及开关每2周保洁</w:t>
            </w:r>
            <w:r>
              <w:rPr>
                <w:rFonts w:ascii="宋体" w:hAnsi="宋体"/>
                <w:color w:val="auto"/>
                <w:sz w:val="22"/>
                <w:highlight w:val="none"/>
              </w:rPr>
              <w:t>1</w:t>
            </w:r>
            <w:r>
              <w:rPr>
                <w:rFonts w:hint="eastAsia" w:ascii="宋体" w:hAnsi="宋体"/>
                <w:color w:val="auto"/>
                <w:sz w:val="22"/>
                <w:highlight w:val="none"/>
              </w:rPr>
              <w:t>次；大理石（花岗岩）每两个月打蜡</w:t>
            </w:r>
            <w:r>
              <w:rPr>
                <w:rFonts w:ascii="宋体" w:hAnsi="宋体"/>
                <w:color w:val="auto"/>
                <w:sz w:val="22"/>
                <w:highlight w:val="none"/>
              </w:rPr>
              <w:t>1</w:t>
            </w:r>
            <w:r>
              <w:rPr>
                <w:rFonts w:hint="eastAsia" w:ascii="宋体" w:hAnsi="宋体"/>
                <w:color w:val="auto"/>
                <w:sz w:val="22"/>
                <w:highlight w:val="none"/>
              </w:rPr>
              <w:t>次，每周抛光</w:t>
            </w:r>
            <w:r>
              <w:rPr>
                <w:rFonts w:ascii="宋体" w:hAnsi="宋体"/>
                <w:color w:val="auto"/>
                <w:sz w:val="22"/>
                <w:highlight w:val="none"/>
              </w:rPr>
              <w:t>1</w:t>
            </w:r>
            <w:r>
              <w:rPr>
                <w:rFonts w:hint="eastAsia" w:ascii="宋体" w:hAnsi="宋体"/>
                <w:color w:val="auto"/>
                <w:sz w:val="22"/>
                <w:highlight w:val="none"/>
              </w:rPr>
              <w:t>次；地砖或水磨石地面每月彻底刷洗</w:t>
            </w:r>
            <w:r>
              <w:rPr>
                <w:rFonts w:ascii="宋体" w:hAnsi="宋体"/>
                <w:color w:val="auto"/>
                <w:sz w:val="22"/>
                <w:highlight w:val="none"/>
              </w:rPr>
              <w:t>1</w:t>
            </w:r>
            <w:r>
              <w:rPr>
                <w:rFonts w:hint="eastAsia" w:ascii="宋体" w:hAnsi="宋体"/>
                <w:color w:val="auto"/>
                <w:sz w:val="22"/>
                <w:highlight w:val="none"/>
              </w:rPr>
              <w:t>次。</w:t>
            </w:r>
          </w:p>
        </w:tc>
        <w:tc>
          <w:tcPr>
            <w:tcW w:w="4058" w:type="dxa"/>
            <w:noWrap w:val="0"/>
            <w:vAlign w:val="center"/>
          </w:tcPr>
          <w:p>
            <w:pPr>
              <w:jc w:val="left"/>
              <w:rPr>
                <w:rFonts w:ascii="宋体" w:hAnsi="宋体"/>
                <w:color w:val="auto"/>
                <w:sz w:val="22"/>
                <w:highlight w:val="none"/>
              </w:rPr>
            </w:pPr>
            <w:r>
              <w:rPr>
                <w:rFonts w:hint="eastAsia" w:ascii="宋体" w:hAnsi="宋体"/>
                <w:color w:val="auto"/>
                <w:sz w:val="22"/>
                <w:highlight w:val="none"/>
              </w:rPr>
              <w:t>地面无水渍、无污渍，无垃圾，无积尘，光亮；墙面灰尘、无污渍，光亮，墙角无蜘蛛网，公共设施表面无积尘、无污渍、光亮；不锈钢表面无手印，无积尘，无污渍、光亮；玻璃上无手印，无积尘，无污渍、明亮，窗台无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CellSpacing w:w="0" w:type="dxa"/>
          <w:jc w:val="center"/>
        </w:trPr>
        <w:tc>
          <w:tcPr>
            <w:tcW w:w="726" w:type="dxa"/>
            <w:vMerge w:val="continue"/>
            <w:noWrap w:val="0"/>
            <w:vAlign w:val="center"/>
          </w:tcPr>
          <w:p>
            <w:pPr>
              <w:jc w:val="center"/>
              <w:rPr>
                <w:rFonts w:ascii="宋体" w:hAnsi="宋体"/>
                <w:color w:val="auto"/>
                <w:sz w:val="22"/>
                <w:highlight w:val="none"/>
              </w:rPr>
            </w:pPr>
          </w:p>
        </w:tc>
        <w:tc>
          <w:tcPr>
            <w:tcW w:w="2055" w:type="dxa"/>
            <w:noWrap w:val="0"/>
            <w:vAlign w:val="center"/>
          </w:tcPr>
          <w:p>
            <w:pPr>
              <w:jc w:val="left"/>
              <w:rPr>
                <w:rFonts w:ascii="宋体" w:hAnsi="宋体"/>
                <w:color w:val="auto"/>
                <w:sz w:val="22"/>
                <w:highlight w:val="none"/>
              </w:rPr>
            </w:pPr>
            <w:r>
              <w:rPr>
                <w:rFonts w:ascii="宋体" w:hAnsi="宋体"/>
                <w:color w:val="auto"/>
                <w:sz w:val="22"/>
                <w:highlight w:val="none"/>
              </w:rPr>
              <w:t>3</w:t>
            </w:r>
            <w:r>
              <w:rPr>
                <w:rFonts w:hint="eastAsia" w:ascii="宋体" w:hAnsi="宋体"/>
                <w:color w:val="auto"/>
                <w:sz w:val="22"/>
                <w:highlight w:val="none"/>
              </w:rPr>
              <w:t>、公共卫生间、盥洗室：</w:t>
            </w:r>
          </w:p>
          <w:p>
            <w:pPr>
              <w:jc w:val="left"/>
              <w:rPr>
                <w:rFonts w:ascii="宋体" w:hAnsi="宋体"/>
                <w:color w:val="auto"/>
                <w:sz w:val="22"/>
                <w:highlight w:val="none"/>
              </w:rPr>
            </w:pPr>
            <w:r>
              <w:rPr>
                <w:rFonts w:hint="eastAsia" w:ascii="宋体" w:hAnsi="宋体"/>
                <w:color w:val="auto"/>
                <w:sz w:val="22"/>
                <w:highlight w:val="none"/>
              </w:rPr>
              <w:t>地面、墙面、天棚、大小便器、垃圾篓、台面、镜子、门窗、灯具、排气扇、上下水管道、开水箱等。</w:t>
            </w:r>
          </w:p>
        </w:tc>
        <w:tc>
          <w:tcPr>
            <w:tcW w:w="3399" w:type="dxa"/>
            <w:noWrap w:val="0"/>
            <w:vAlign w:val="center"/>
          </w:tcPr>
          <w:p>
            <w:pPr>
              <w:jc w:val="left"/>
              <w:rPr>
                <w:rFonts w:ascii="宋体" w:hAnsi="宋体"/>
                <w:color w:val="auto"/>
                <w:sz w:val="22"/>
                <w:highlight w:val="none"/>
              </w:rPr>
            </w:pPr>
            <w:r>
              <w:rPr>
                <w:rFonts w:hint="eastAsia" w:ascii="宋体" w:hAnsi="宋体"/>
                <w:color w:val="auto"/>
                <w:sz w:val="22"/>
                <w:highlight w:val="none"/>
              </w:rPr>
              <w:t>每天2次对卫生间全面保洁，且巡回保洁；天棚、灯具、窗玻璃排气扇每2周保洁</w:t>
            </w:r>
            <w:r>
              <w:rPr>
                <w:rFonts w:ascii="宋体" w:hAnsi="宋体"/>
                <w:color w:val="auto"/>
                <w:sz w:val="22"/>
                <w:highlight w:val="none"/>
              </w:rPr>
              <w:t>1</w:t>
            </w:r>
            <w:r>
              <w:rPr>
                <w:rFonts w:hint="eastAsia" w:ascii="宋体" w:hAnsi="宋体"/>
                <w:color w:val="auto"/>
                <w:sz w:val="22"/>
                <w:highlight w:val="none"/>
              </w:rPr>
              <w:t>次；开水房每天保洁</w:t>
            </w:r>
            <w:r>
              <w:rPr>
                <w:rFonts w:ascii="宋体" w:hAnsi="宋体"/>
                <w:color w:val="auto"/>
                <w:sz w:val="22"/>
                <w:highlight w:val="none"/>
              </w:rPr>
              <w:t>1</w:t>
            </w:r>
            <w:r>
              <w:rPr>
                <w:rFonts w:hint="eastAsia" w:ascii="宋体" w:hAnsi="宋体"/>
                <w:color w:val="auto"/>
                <w:sz w:val="22"/>
                <w:highlight w:val="none"/>
              </w:rPr>
              <w:t>次，开水箱每2月清洗</w:t>
            </w:r>
            <w:r>
              <w:rPr>
                <w:rFonts w:ascii="宋体" w:hAnsi="宋体"/>
                <w:color w:val="auto"/>
                <w:sz w:val="22"/>
                <w:highlight w:val="none"/>
              </w:rPr>
              <w:t>1</w:t>
            </w:r>
            <w:r>
              <w:rPr>
                <w:rFonts w:hint="eastAsia" w:ascii="宋体" w:hAnsi="宋体"/>
                <w:color w:val="auto"/>
                <w:sz w:val="22"/>
                <w:highlight w:val="none"/>
              </w:rPr>
              <w:t>次，每天定时开放。</w:t>
            </w:r>
          </w:p>
        </w:tc>
        <w:tc>
          <w:tcPr>
            <w:tcW w:w="4058" w:type="dxa"/>
            <w:noWrap w:val="0"/>
            <w:vAlign w:val="center"/>
          </w:tcPr>
          <w:p>
            <w:pPr>
              <w:jc w:val="left"/>
              <w:rPr>
                <w:rFonts w:ascii="宋体" w:hAnsi="宋体"/>
                <w:color w:val="auto"/>
                <w:sz w:val="22"/>
                <w:highlight w:val="none"/>
              </w:rPr>
            </w:pPr>
            <w:r>
              <w:rPr>
                <w:rFonts w:hint="eastAsia" w:ascii="宋体" w:hAnsi="宋体"/>
                <w:color w:val="auto"/>
                <w:sz w:val="22"/>
                <w:highlight w:val="none"/>
              </w:rPr>
              <w:t>卫生间无异味、厕坑便具洁净无黄渍、镜面、水盆、台面无污点，光亮；纸篓随时清理；墙面、天棚、墙角、灯具无积尘、无蜘蛛网；地面无水渍、无污渍，无垃圾，</w:t>
            </w:r>
          </w:p>
          <w:p>
            <w:pPr>
              <w:jc w:val="left"/>
              <w:rPr>
                <w:rFonts w:ascii="宋体" w:hAnsi="宋体"/>
                <w:color w:val="auto"/>
                <w:sz w:val="22"/>
                <w:highlight w:val="none"/>
              </w:rPr>
            </w:pPr>
            <w:r>
              <w:rPr>
                <w:rFonts w:hint="eastAsia" w:ascii="宋体" w:hAnsi="宋体"/>
                <w:color w:val="auto"/>
                <w:sz w:val="22"/>
                <w:highlight w:val="none"/>
              </w:rPr>
              <w:t>开水房达到卫生标准、安全可靠。保洁工具与保洁用品要统一放在指定地点；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CellSpacing w:w="0" w:type="dxa"/>
          <w:jc w:val="center"/>
        </w:trPr>
        <w:tc>
          <w:tcPr>
            <w:tcW w:w="726" w:type="dxa"/>
            <w:vMerge w:val="continue"/>
            <w:noWrap w:val="0"/>
            <w:vAlign w:val="center"/>
          </w:tcPr>
          <w:p>
            <w:pPr>
              <w:jc w:val="center"/>
              <w:rPr>
                <w:rFonts w:ascii="宋体" w:hAnsi="宋体"/>
                <w:color w:val="auto"/>
                <w:sz w:val="22"/>
                <w:highlight w:val="none"/>
              </w:rPr>
            </w:pPr>
          </w:p>
        </w:tc>
        <w:tc>
          <w:tcPr>
            <w:tcW w:w="2055" w:type="dxa"/>
            <w:noWrap w:val="0"/>
            <w:vAlign w:val="center"/>
          </w:tcPr>
          <w:p>
            <w:pPr>
              <w:jc w:val="left"/>
              <w:rPr>
                <w:rFonts w:ascii="宋体" w:hAnsi="宋体"/>
                <w:color w:val="auto"/>
                <w:sz w:val="22"/>
                <w:highlight w:val="none"/>
              </w:rPr>
            </w:pPr>
            <w:r>
              <w:rPr>
                <w:rFonts w:hint="eastAsia" w:ascii="宋体" w:hAnsi="宋体"/>
                <w:color w:val="auto"/>
                <w:sz w:val="22"/>
                <w:highlight w:val="none"/>
              </w:rPr>
              <w:t>4、专用教室：</w:t>
            </w:r>
          </w:p>
          <w:p>
            <w:pPr>
              <w:jc w:val="left"/>
              <w:rPr>
                <w:rFonts w:ascii="宋体" w:hAnsi="宋体"/>
                <w:color w:val="auto"/>
                <w:sz w:val="22"/>
                <w:highlight w:val="none"/>
              </w:rPr>
            </w:pPr>
            <w:r>
              <w:rPr>
                <w:rFonts w:hint="eastAsia" w:ascii="宋体" w:hAnsi="宋体"/>
                <w:color w:val="auto"/>
                <w:sz w:val="22"/>
                <w:highlight w:val="none"/>
              </w:rPr>
              <w:t>桌椅、讲台，黑板、地面、踏步、窗台、窗玻璃、门楣、门套、墙面、墙角、天棚、灯具、设备等。</w:t>
            </w:r>
          </w:p>
        </w:tc>
        <w:tc>
          <w:tcPr>
            <w:tcW w:w="3399" w:type="dxa"/>
            <w:noWrap w:val="0"/>
            <w:vAlign w:val="center"/>
          </w:tcPr>
          <w:p>
            <w:pPr>
              <w:jc w:val="left"/>
              <w:rPr>
                <w:rFonts w:ascii="宋体" w:hAnsi="宋体"/>
                <w:color w:val="auto"/>
                <w:sz w:val="22"/>
                <w:highlight w:val="none"/>
              </w:rPr>
            </w:pPr>
            <w:r>
              <w:rPr>
                <w:rFonts w:hint="eastAsia" w:ascii="宋体" w:hAnsi="宋体"/>
                <w:color w:val="auto"/>
                <w:sz w:val="22"/>
                <w:highlight w:val="none"/>
              </w:rPr>
              <w:t>桌椅、讲台、黑板、地面、踏步、窗台、门楣、门套、墙面、墙角每日早、中、晚共</w:t>
            </w:r>
            <w:r>
              <w:rPr>
                <w:rFonts w:ascii="宋体" w:hAnsi="宋体"/>
                <w:color w:val="auto"/>
                <w:sz w:val="22"/>
                <w:highlight w:val="none"/>
              </w:rPr>
              <w:t>3</w:t>
            </w:r>
            <w:r>
              <w:rPr>
                <w:rFonts w:hint="eastAsia" w:ascii="宋体" w:hAnsi="宋体"/>
                <w:color w:val="auto"/>
                <w:sz w:val="22"/>
                <w:highlight w:val="none"/>
              </w:rPr>
              <w:t>次；天棚、灯具、设备每周</w:t>
            </w:r>
            <w:r>
              <w:rPr>
                <w:rFonts w:ascii="宋体" w:hAnsi="宋体"/>
                <w:color w:val="auto"/>
                <w:sz w:val="22"/>
                <w:highlight w:val="none"/>
              </w:rPr>
              <w:t>1</w:t>
            </w:r>
            <w:r>
              <w:rPr>
                <w:rFonts w:hint="eastAsia" w:ascii="宋体" w:hAnsi="宋体"/>
                <w:color w:val="auto"/>
                <w:sz w:val="22"/>
                <w:highlight w:val="none"/>
              </w:rPr>
              <w:t>次；窗玻璃每1周</w:t>
            </w:r>
            <w:r>
              <w:rPr>
                <w:rFonts w:ascii="宋体" w:hAnsi="宋体"/>
                <w:color w:val="auto"/>
                <w:sz w:val="22"/>
                <w:highlight w:val="none"/>
              </w:rPr>
              <w:t>1</w:t>
            </w:r>
            <w:r>
              <w:rPr>
                <w:rFonts w:hint="eastAsia" w:ascii="宋体" w:hAnsi="宋体"/>
                <w:color w:val="auto"/>
                <w:sz w:val="22"/>
                <w:highlight w:val="none"/>
              </w:rPr>
              <w:t>次。</w:t>
            </w:r>
          </w:p>
        </w:tc>
        <w:tc>
          <w:tcPr>
            <w:tcW w:w="4058" w:type="dxa"/>
            <w:noWrap w:val="0"/>
            <w:vAlign w:val="center"/>
          </w:tcPr>
          <w:p>
            <w:pPr>
              <w:jc w:val="left"/>
              <w:rPr>
                <w:rFonts w:ascii="宋体" w:hAnsi="宋体"/>
                <w:color w:val="auto"/>
                <w:sz w:val="22"/>
                <w:highlight w:val="none"/>
              </w:rPr>
            </w:pPr>
            <w:r>
              <w:rPr>
                <w:rFonts w:hint="eastAsia" w:ascii="宋体" w:hAnsi="宋体"/>
                <w:color w:val="auto"/>
                <w:sz w:val="22"/>
                <w:highlight w:val="none"/>
              </w:rPr>
              <w:t>桌椅、讲台，窗台、黑板、地面、踏步、门楣、门套、墙面、墙角无积尘，光亮；桌斗内无杂质；黑板板面擦净，板槽内无粉末，黑板周围整洁；窗台无积尘，窗帘挂放整齐；室内无异味；捡拾物品及时上交楼管员做失物招领，不私自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CellSpacing w:w="0" w:type="dxa"/>
          <w:jc w:val="center"/>
        </w:trPr>
        <w:tc>
          <w:tcPr>
            <w:tcW w:w="726" w:type="dxa"/>
            <w:vMerge w:val="continue"/>
            <w:noWrap w:val="0"/>
            <w:vAlign w:val="center"/>
          </w:tcPr>
          <w:p>
            <w:pPr>
              <w:jc w:val="center"/>
              <w:rPr>
                <w:rFonts w:ascii="宋体" w:hAnsi="宋体"/>
                <w:color w:val="auto"/>
                <w:sz w:val="22"/>
                <w:highlight w:val="none"/>
              </w:rPr>
            </w:pPr>
          </w:p>
        </w:tc>
        <w:tc>
          <w:tcPr>
            <w:tcW w:w="2055" w:type="dxa"/>
            <w:noWrap w:val="0"/>
            <w:vAlign w:val="center"/>
          </w:tcPr>
          <w:p>
            <w:pPr>
              <w:jc w:val="left"/>
              <w:rPr>
                <w:rFonts w:ascii="宋体" w:hAnsi="宋体"/>
                <w:color w:val="auto"/>
                <w:sz w:val="22"/>
                <w:highlight w:val="none"/>
              </w:rPr>
            </w:pPr>
            <w:r>
              <w:rPr>
                <w:rFonts w:hint="eastAsia" w:ascii="宋体" w:hAnsi="宋体"/>
                <w:color w:val="auto"/>
                <w:sz w:val="22"/>
                <w:highlight w:val="none"/>
              </w:rPr>
              <w:t>5、公共用房、会议室、接待室、办公室、校长室：</w:t>
            </w:r>
          </w:p>
          <w:p>
            <w:pPr>
              <w:jc w:val="left"/>
              <w:rPr>
                <w:rFonts w:ascii="宋体" w:hAnsi="宋体"/>
                <w:color w:val="auto"/>
                <w:sz w:val="22"/>
                <w:highlight w:val="none"/>
              </w:rPr>
            </w:pPr>
            <w:r>
              <w:rPr>
                <w:rFonts w:hint="eastAsia" w:ascii="宋体" w:hAnsi="宋体"/>
                <w:color w:val="auto"/>
                <w:sz w:val="22"/>
                <w:highlight w:val="none"/>
              </w:rPr>
              <w:t>桌椅、地面、窗台、窗玻璃、门楣、门套、墙面、墙角、天棚、灯具、茶具设备等。</w:t>
            </w:r>
          </w:p>
        </w:tc>
        <w:tc>
          <w:tcPr>
            <w:tcW w:w="3399" w:type="dxa"/>
            <w:noWrap w:val="0"/>
            <w:vAlign w:val="center"/>
          </w:tcPr>
          <w:p>
            <w:pPr>
              <w:jc w:val="left"/>
              <w:rPr>
                <w:rFonts w:hint="eastAsia" w:ascii="宋体" w:hAnsi="宋体"/>
                <w:color w:val="auto"/>
                <w:sz w:val="22"/>
                <w:highlight w:val="none"/>
              </w:rPr>
            </w:pPr>
            <w:r>
              <w:rPr>
                <w:rFonts w:hint="eastAsia" w:ascii="宋体" w:hAnsi="宋体"/>
                <w:color w:val="auto"/>
                <w:sz w:val="22"/>
                <w:highlight w:val="none"/>
              </w:rPr>
              <w:t>会议桌椅、地面、窗台、门楣、门套、墙面、墙角3日</w:t>
            </w:r>
            <w:r>
              <w:rPr>
                <w:rFonts w:ascii="宋体" w:hAnsi="宋体"/>
                <w:color w:val="auto"/>
                <w:sz w:val="22"/>
                <w:highlight w:val="none"/>
              </w:rPr>
              <w:t>1</w:t>
            </w:r>
            <w:r>
              <w:rPr>
                <w:rFonts w:hint="eastAsia" w:ascii="宋体" w:hAnsi="宋体"/>
                <w:color w:val="auto"/>
                <w:sz w:val="22"/>
                <w:highlight w:val="none"/>
              </w:rPr>
              <w:t>次，但会议结束当日必须清理。天棚、灯具、设备每周</w:t>
            </w:r>
            <w:r>
              <w:rPr>
                <w:rFonts w:ascii="宋体" w:hAnsi="宋体"/>
                <w:color w:val="auto"/>
                <w:sz w:val="22"/>
                <w:highlight w:val="none"/>
              </w:rPr>
              <w:t>1</w:t>
            </w:r>
            <w:r>
              <w:rPr>
                <w:rFonts w:hint="eastAsia" w:ascii="宋体" w:hAnsi="宋体"/>
                <w:color w:val="auto"/>
                <w:sz w:val="22"/>
                <w:highlight w:val="none"/>
              </w:rPr>
              <w:t>次；窗玻璃每两周</w:t>
            </w:r>
            <w:r>
              <w:rPr>
                <w:rFonts w:ascii="宋体" w:hAnsi="宋体"/>
                <w:color w:val="auto"/>
                <w:sz w:val="22"/>
                <w:highlight w:val="none"/>
              </w:rPr>
              <w:t>1</w:t>
            </w:r>
            <w:r>
              <w:rPr>
                <w:rFonts w:hint="eastAsia" w:ascii="宋体" w:hAnsi="宋体"/>
                <w:color w:val="auto"/>
                <w:sz w:val="22"/>
                <w:highlight w:val="none"/>
              </w:rPr>
              <w:t>次；茶具每次消毒，地毯两月消毒</w:t>
            </w:r>
            <w:r>
              <w:rPr>
                <w:rFonts w:ascii="宋体" w:hAnsi="宋体"/>
                <w:color w:val="auto"/>
                <w:sz w:val="22"/>
                <w:highlight w:val="none"/>
              </w:rPr>
              <w:t>1</w:t>
            </w:r>
            <w:r>
              <w:rPr>
                <w:rFonts w:hint="eastAsia" w:ascii="宋体" w:hAnsi="宋体"/>
                <w:color w:val="auto"/>
                <w:sz w:val="22"/>
                <w:highlight w:val="none"/>
              </w:rPr>
              <w:t>次</w:t>
            </w:r>
          </w:p>
          <w:p>
            <w:pPr>
              <w:jc w:val="left"/>
              <w:rPr>
                <w:rFonts w:ascii="宋体" w:hAnsi="宋体"/>
                <w:color w:val="auto"/>
                <w:sz w:val="22"/>
                <w:highlight w:val="none"/>
              </w:rPr>
            </w:pPr>
            <w:r>
              <w:rPr>
                <w:rFonts w:hint="eastAsia" w:ascii="宋体" w:hAnsi="宋体"/>
                <w:color w:val="auto"/>
                <w:sz w:val="22"/>
                <w:highlight w:val="none"/>
              </w:rPr>
              <w:t>；所有校长室每天布置清扫一次，其它行政办公室每周清扫一次，教师办公室每月彻底清扫一次，特别是室内玻璃的擦拭。</w:t>
            </w:r>
          </w:p>
        </w:tc>
        <w:tc>
          <w:tcPr>
            <w:tcW w:w="4058" w:type="dxa"/>
            <w:noWrap w:val="0"/>
            <w:vAlign w:val="center"/>
          </w:tcPr>
          <w:p>
            <w:pPr>
              <w:jc w:val="left"/>
              <w:rPr>
                <w:rFonts w:ascii="宋体" w:hAnsi="宋体"/>
                <w:color w:val="auto"/>
                <w:sz w:val="22"/>
                <w:highlight w:val="none"/>
              </w:rPr>
            </w:pPr>
            <w:r>
              <w:rPr>
                <w:rFonts w:hint="eastAsia" w:ascii="宋体" w:hAnsi="宋体"/>
                <w:color w:val="auto"/>
                <w:sz w:val="22"/>
                <w:highlight w:val="none"/>
              </w:rPr>
              <w:t>会议桌椅、窗台、地面、门楣、门套、墙面、墙角无积尘，光亮；窗帘挂放整齐；窗明几净，室内无异味；茶具消毒达到卫生标准，地毯清洁卫生。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CellSpacing w:w="0" w:type="dxa"/>
          <w:jc w:val="center"/>
        </w:trPr>
        <w:tc>
          <w:tcPr>
            <w:tcW w:w="726" w:type="dxa"/>
            <w:noWrap w:val="0"/>
            <w:vAlign w:val="center"/>
          </w:tcPr>
          <w:p>
            <w:pPr>
              <w:jc w:val="center"/>
              <w:rPr>
                <w:rFonts w:ascii="宋体" w:hAnsi="宋体"/>
                <w:color w:val="auto"/>
                <w:sz w:val="22"/>
                <w:highlight w:val="none"/>
              </w:rPr>
            </w:pPr>
            <w:r>
              <w:rPr>
                <w:rFonts w:hint="eastAsia" w:ascii="宋体" w:hAnsi="宋体"/>
                <w:color w:val="auto"/>
                <w:sz w:val="22"/>
                <w:highlight w:val="none"/>
              </w:rPr>
              <w:t>道</w:t>
            </w:r>
          </w:p>
          <w:p>
            <w:pPr>
              <w:jc w:val="center"/>
              <w:rPr>
                <w:rFonts w:ascii="宋体" w:hAnsi="宋体"/>
                <w:color w:val="auto"/>
                <w:sz w:val="22"/>
                <w:highlight w:val="none"/>
              </w:rPr>
            </w:pPr>
            <w:r>
              <w:rPr>
                <w:rFonts w:hint="eastAsia" w:ascii="宋体" w:hAnsi="宋体"/>
                <w:color w:val="auto"/>
                <w:sz w:val="22"/>
                <w:highlight w:val="none"/>
              </w:rPr>
              <w:t>路</w:t>
            </w:r>
          </w:p>
          <w:p>
            <w:pPr>
              <w:jc w:val="center"/>
              <w:rPr>
                <w:rFonts w:ascii="宋体" w:hAnsi="宋体"/>
                <w:color w:val="auto"/>
                <w:sz w:val="22"/>
                <w:highlight w:val="none"/>
              </w:rPr>
            </w:pPr>
            <w:r>
              <w:rPr>
                <w:rFonts w:hint="eastAsia" w:ascii="宋体" w:hAnsi="宋体"/>
                <w:color w:val="auto"/>
                <w:sz w:val="22"/>
                <w:highlight w:val="none"/>
              </w:rPr>
              <w:t>保</w:t>
            </w:r>
          </w:p>
          <w:p>
            <w:pPr>
              <w:jc w:val="center"/>
              <w:rPr>
                <w:rFonts w:ascii="宋体" w:hAnsi="宋体"/>
                <w:color w:val="auto"/>
                <w:sz w:val="22"/>
                <w:highlight w:val="none"/>
              </w:rPr>
            </w:pPr>
            <w:r>
              <w:rPr>
                <w:rFonts w:hint="eastAsia" w:ascii="宋体" w:hAnsi="宋体"/>
                <w:color w:val="auto"/>
                <w:sz w:val="22"/>
                <w:highlight w:val="none"/>
              </w:rPr>
              <w:t>洁</w:t>
            </w:r>
          </w:p>
        </w:tc>
        <w:tc>
          <w:tcPr>
            <w:tcW w:w="2055" w:type="dxa"/>
            <w:noWrap w:val="0"/>
            <w:vAlign w:val="center"/>
          </w:tcPr>
          <w:p>
            <w:pPr>
              <w:jc w:val="left"/>
              <w:rPr>
                <w:rFonts w:ascii="宋体" w:hAnsi="宋体"/>
                <w:color w:val="auto"/>
                <w:sz w:val="22"/>
                <w:highlight w:val="none"/>
              </w:rPr>
            </w:pPr>
          </w:p>
        </w:tc>
        <w:tc>
          <w:tcPr>
            <w:tcW w:w="3399" w:type="dxa"/>
            <w:noWrap w:val="0"/>
            <w:vAlign w:val="center"/>
          </w:tcPr>
          <w:p>
            <w:pPr>
              <w:jc w:val="left"/>
              <w:rPr>
                <w:rFonts w:ascii="宋体" w:hAnsi="宋体"/>
                <w:color w:val="auto"/>
                <w:sz w:val="22"/>
                <w:highlight w:val="none"/>
              </w:rPr>
            </w:pPr>
            <w:r>
              <w:rPr>
                <w:rFonts w:hint="eastAsia" w:ascii="宋体" w:hAnsi="宋体"/>
                <w:color w:val="auto"/>
                <w:sz w:val="22"/>
                <w:highlight w:val="none"/>
              </w:rPr>
              <w:t>每天学校作息时间上班前完成各大楼前及校园主要道路保洁工作，随后接着完成其他保洁，且巡回保洁</w:t>
            </w:r>
          </w:p>
          <w:p>
            <w:pPr>
              <w:jc w:val="left"/>
              <w:rPr>
                <w:rFonts w:ascii="宋体" w:hAnsi="宋体"/>
                <w:color w:val="auto"/>
                <w:sz w:val="22"/>
                <w:highlight w:val="none"/>
              </w:rPr>
            </w:pPr>
            <w:r>
              <w:rPr>
                <w:rFonts w:hint="eastAsia" w:ascii="宋体" w:hAnsi="宋体"/>
                <w:color w:val="auto"/>
                <w:sz w:val="22"/>
                <w:highlight w:val="none"/>
              </w:rPr>
              <w:t>每日早、中、晚三次将垃圾桶（箱）内垃圾集中清运至垃圾场，做到日产日清；重大活动期间实施道路冲洗保湿；遇下雨满水要及时处理积水，遇大雪或暴雪时及时组织相关人员共同清扫。地下停车场每天2次清扫。</w:t>
            </w:r>
          </w:p>
        </w:tc>
        <w:tc>
          <w:tcPr>
            <w:tcW w:w="4058" w:type="dxa"/>
            <w:noWrap w:val="0"/>
            <w:vAlign w:val="center"/>
          </w:tcPr>
          <w:p>
            <w:pPr>
              <w:jc w:val="left"/>
              <w:rPr>
                <w:rFonts w:ascii="宋体" w:hAnsi="宋体"/>
                <w:color w:val="auto"/>
                <w:sz w:val="22"/>
                <w:highlight w:val="none"/>
              </w:rPr>
            </w:pPr>
            <w:r>
              <w:rPr>
                <w:rFonts w:hint="eastAsia" w:ascii="宋体" w:hAnsi="宋体"/>
                <w:color w:val="auto"/>
                <w:sz w:val="22"/>
                <w:highlight w:val="none"/>
              </w:rPr>
              <w:t>保持道路全天整洁干净，达到</w:t>
            </w:r>
            <w:r>
              <w:rPr>
                <w:rFonts w:ascii="宋体" w:hAnsi="宋体"/>
                <w:color w:val="auto"/>
                <w:sz w:val="22"/>
                <w:highlight w:val="none"/>
              </w:rPr>
              <w:t>“</w:t>
            </w:r>
            <w:r>
              <w:rPr>
                <w:rFonts w:hint="eastAsia" w:ascii="宋体" w:hAnsi="宋体"/>
                <w:color w:val="auto"/>
                <w:sz w:val="22"/>
                <w:highlight w:val="none"/>
              </w:rPr>
              <w:t>九无</w:t>
            </w:r>
            <w:r>
              <w:rPr>
                <w:rFonts w:ascii="宋体" w:hAnsi="宋体"/>
                <w:color w:val="auto"/>
                <w:sz w:val="22"/>
                <w:highlight w:val="none"/>
              </w:rPr>
              <w:t>”(</w:t>
            </w:r>
            <w:r>
              <w:rPr>
                <w:rFonts w:hint="eastAsia" w:ascii="宋体" w:hAnsi="宋体"/>
                <w:color w:val="auto"/>
                <w:sz w:val="22"/>
                <w:highlight w:val="none"/>
              </w:rPr>
              <w:t>无果皮、无纸屑、无塑膜、无痰迹、无污水、无暴露垃圾、无烟头、无乱张贴、路牙无泥沙</w:t>
            </w:r>
            <w:r>
              <w:rPr>
                <w:rFonts w:ascii="宋体" w:hAnsi="宋体"/>
                <w:color w:val="auto"/>
                <w:sz w:val="22"/>
                <w:highlight w:val="none"/>
              </w:rPr>
              <w:t>)</w:t>
            </w:r>
            <w:r>
              <w:rPr>
                <w:rFonts w:hint="eastAsia" w:ascii="宋体" w:hAnsi="宋体"/>
                <w:color w:val="auto"/>
                <w:sz w:val="22"/>
                <w:highlight w:val="none"/>
              </w:rPr>
              <w:t>；</w:t>
            </w:r>
            <w:r>
              <w:rPr>
                <w:rFonts w:ascii="宋体" w:hAnsi="宋体"/>
                <w:color w:val="auto"/>
                <w:sz w:val="22"/>
                <w:highlight w:val="none"/>
              </w:rPr>
              <w:t>“</w:t>
            </w:r>
            <w:r>
              <w:rPr>
                <w:rFonts w:hint="eastAsia" w:ascii="宋体" w:hAnsi="宋体"/>
                <w:color w:val="auto"/>
                <w:sz w:val="22"/>
                <w:highlight w:val="none"/>
              </w:rPr>
              <w:t>四净</w:t>
            </w:r>
            <w:r>
              <w:rPr>
                <w:rFonts w:ascii="宋体" w:hAnsi="宋体"/>
                <w:color w:val="auto"/>
                <w:sz w:val="22"/>
                <w:highlight w:val="none"/>
              </w:rPr>
              <w:t>”(</w:t>
            </w:r>
            <w:r>
              <w:rPr>
                <w:rFonts w:hint="eastAsia" w:ascii="宋体" w:hAnsi="宋体"/>
                <w:color w:val="auto"/>
                <w:sz w:val="22"/>
                <w:highlight w:val="none"/>
              </w:rPr>
              <w:t>路面净、果皮箱净、树木绿化带净、地下通道净</w:t>
            </w:r>
            <w:r>
              <w:rPr>
                <w:rFonts w:ascii="宋体" w:hAnsi="宋体"/>
                <w:color w:val="auto"/>
                <w:sz w:val="22"/>
                <w:highlight w:val="none"/>
              </w:rPr>
              <w:t>)“</w:t>
            </w:r>
            <w:r>
              <w:rPr>
                <w:rFonts w:hint="eastAsia" w:ascii="宋体" w:hAnsi="宋体"/>
                <w:color w:val="auto"/>
                <w:sz w:val="22"/>
                <w:highlight w:val="none"/>
              </w:rPr>
              <w:t>一通</w:t>
            </w:r>
            <w:r>
              <w:rPr>
                <w:rFonts w:ascii="宋体" w:hAnsi="宋体"/>
                <w:color w:val="auto"/>
                <w:sz w:val="22"/>
                <w:highlight w:val="none"/>
              </w:rPr>
              <w:t>”(</w:t>
            </w:r>
            <w:r>
              <w:rPr>
                <w:rFonts w:hint="eastAsia" w:ascii="宋体" w:hAnsi="宋体"/>
                <w:color w:val="auto"/>
                <w:sz w:val="22"/>
                <w:highlight w:val="none"/>
              </w:rPr>
              <w:t>下水道口通</w:t>
            </w:r>
            <w:r>
              <w:rPr>
                <w:rFonts w:ascii="宋体" w:hAnsi="宋体"/>
                <w:color w:val="auto"/>
                <w:sz w:val="22"/>
                <w:highlight w:val="none"/>
              </w:rPr>
              <w:t>)</w:t>
            </w:r>
            <w:r>
              <w:rPr>
                <w:rFonts w:hint="eastAsia" w:ascii="宋体" w:hAnsi="宋体"/>
                <w:color w:val="auto"/>
                <w:sz w:val="22"/>
                <w:highlight w:val="none"/>
              </w:rPr>
              <w:t>；雨雪天气时，保证路面不积水、少结冰（中、大雪以上保证道路畅通）。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CellSpacing w:w="0" w:type="dxa"/>
          <w:jc w:val="center"/>
        </w:trPr>
        <w:tc>
          <w:tcPr>
            <w:tcW w:w="726" w:type="dxa"/>
            <w:noWrap w:val="0"/>
            <w:vAlign w:val="center"/>
          </w:tcPr>
          <w:p>
            <w:pPr>
              <w:jc w:val="center"/>
              <w:rPr>
                <w:rFonts w:ascii="宋体" w:hAnsi="宋体"/>
                <w:color w:val="auto"/>
                <w:sz w:val="22"/>
                <w:highlight w:val="none"/>
              </w:rPr>
            </w:pPr>
            <w:r>
              <w:rPr>
                <w:rFonts w:hint="eastAsia" w:ascii="宋体" w:hAnsi="宋体"/>
                <w:color w:val="auto"/>
                <w:sz w:val="22"/>
                <w:highlight w:val="none"/>
              </w:rPr>
              <w:t>广</w:t>
            </w:r>
          </w:p>
          <w:p>
            <w:pPr>
              <w:jc w:val="center"/>
              <w:rPr>
                <w:rFonts w:ascii="宋体" w:hAnsi="宋体"/>
                <w:color w:val="auto"/>
                <w:sz w:val="22"/>
                <w:highlight w:val="none"/>
              </w:rPr>
            </w:pPr>
            <w:r>
              <w:rPr>
                <w:rFonts w:hint="eastAsia" w:ascii="宋体" w:hAnsi="宋体"/>
                <w:color w:val="auto"/>
                <w:sz w:val="22"/>
                <w:highlight w:val="none"/>
              </w:rPr>
              <w:t>场</w:t>
            </w:r>
          </w:p>
          <w:p>
            <w:pPr>
              <w:jc w:val="center"/>
              <w:rPr>
                <w:rFonts w:ascii="宋体" w:hAnsi="宋体"/>
                <w:color w:val="auto"/>
                <w:sz w:val="22"/>
                <w:highlight w:val="none"/>
              </w:rPr>
            </w:pPr>
            <w:r>
              <w:rPr>
                <w:rFonts w:hint="eastAsia" w:ascii="宋体" w:hAnsi="宋体"/>
                <w:color w:val="auto"/>
                <w:sz w:val="22"/>
                <w:highlight w:val="none"/>
              </w:rPr>
              <w:t>保</w:t>
            </w:r>
          </w:p>
          <w:p>
            <w:pPr>
              <w:jc w:val="center"/>
              <w:rPr>
                <w:rFonts w:ascii="宋体" w:hAnsi="宋体"/>
                <w:color w:val="auto"/>
                <w:sz w:val="22"/>
                <w:highlight w:val="none"/>
              </w:rPr>
            </w:pPr>
            <w:r>
              <w:rPr>
                <w:rFonts w:hint="eastAsia" w:ascii="宋体" w:hAnsi="宋体"/>
                <w:color w:val="auto"/>
                <w:sz w:val="22"/>
                <w:highlight w:val="none"/>
              </w:rPr>
              <w:t>洁</w:t>
            </w:r>
          </w:p>
        </w:tc>
        <w:tc>
          <w:tcPr>
            <w:tcW w:w="2055" w:type="dxa"/>
            <w:noWrap w:val="0"/>
            <w:vAlign w:val="center"/>
          </w:tcPr>
          <w:p>
            <w:pPr>
              <w:jc w:val="left"/>
              <w:rPr>
                <w:rFonts w:ascii="宋体" w:hAnsi="宋体"/>
                <w:color w:val="auto"/>
                <w:sz w:val="22"/>
                <w:highlight w:val="none"/>
              </w:rPr>
            </w:pPr>
          </w:p>
        </w:tc>
        <w:tc>
          <w:tcPr>
            <w:tcW w:w="3399" w:type="dxa"/>
            <w:noWrap w:val="0"/>
            <w:vAlign w:val="center"/>
          </w:tcPr>
          <w:p>
            <w:pPr>
              <w:jc w:val="left"/>
              <w:rPr>
                <w:rFonts w:ascii="宋体" w:hAnsi="宋体"/>
                <w:color w:val="auto"/>
                <w:sz w:val="22"/>
                <w:highlight w:val="none"/>
              </w:rPr>
            </w:pPr>
            <w:r>
              <w:rPr>
                <w:rFonts w:hint="eastAsia" w:ascii="宋体" w:hAnsi="宋体"/>
                <w:color w:val="auto"/>
                <w:sz w:val="22"/>
                <w:highlight w:val="none"/>
              </w:rPr>
              <w:t xml:space="preserve">每天上班前完成各大楼前及校园主要广场保洁工作，随后接着完成其他保洁，且巡回保洁；每日早、中、晚三次将桶、箱内垃圾集中清运至垃圾场，做到日产日清；重大活动期间实施广场冲洗保湿；遇下雨满水要及时处理积水，遇大雪或暴雪时组织相关人员共同清扫。 </w:t>
            </w:r>
          </w:p>
        </w:tc>
        <w:tc>
          <w:tcPr>
            <w:tcW w:w="4058" w:type="dxa"/>
            <w:noWrap w:val="0"/>
            <w:vAlign w:val="center"/>
          </w:tcPr>
          <w:p>
            <w:pPr>
              <w:jc w:val="left"/>
              <w:rPr>
                <w:rFonts w:ascii="宋体" w:hAnsi="宋体"/>
                <w:color w:val="auto"/>
                <w:sz w:val="22"/>
                <w:highlight w:val="none"/>
              </w:rPr>
            </w:pPr>
            <w:r>
              <w:rPr>
                <w:rFonts w:hint="eastAsia" w:ascii="宋体" w:hAnsi="宋体"/>
                <w:color w:val="auto"/>
                <w:sz w:val="22"/>
                <w:highlight w:val="none"/>
              </w:rPr>
              <w:t>保持广场全天整洁干净，达到</w:t>
            </w:r>
            <w:r>
              <w:rPr>
                <w:rFonts w:ascii="宋体" w:hAnsi="宋体"/>
                <w:color w:val="auto"/>
                <w:sz w:val="22"/>
                <w:highlight w:val="none"/>
              </w:rPr>
              <w:t>“</w:t>
            </w:r>
            <w:r>
              <w:rPr>
                <w:rFonts w:hint="eastAsia" w:ascii="宋体" w:hAnsi="宋体"/>
                <w:color w:val="auto"/>
                <w:sz w:val="22"/>
                <w:highlight w:val="none"/>
              </w:rPr>
              <w:t>九无</w:t>
            </w:r>
            <w:r>
              <w:rPr>
                <w:rFonts w:ascii="宋体" w:hAnsi="宋体"/>
                <w:color w:val="auto"/>
                <w:sz w:val="22"/>
                <w:highlight w:val="none"/>
              </w:rPr>
              <w:t>”(</w:t>
            </w:r>
            <w:r>
              <w:rPr>
                <w:rFonts w:hint="eastAsia" w:ascii="宋体" w:hAnsi="宋体"/>
                <w:color w:val="auto"/>
                <w:sz w:val="22"/>
                <w:highlight w:val="none"/>
              </w:rPr>
              <w:t>无果皮、无纸屑、无塑膜、无痰迹、无污水、无暴露垃圾、无烟头、无乱张贴、无泥沙</w:t>
            </w:r>
            <w:r>
              <w:rPr>
                <w:rFonts w:ascii="宋体" w:hAnsi="宋体"/>
                <w:color w:val="auto"/>
                <w:sz w:val="22"/>
                <w:highlight w:val="none"/>
              </w:rPr>
              <w:t>)</w:t>
            </w:r>
            <w:r>
              <w:rPr>
                <w:rFonts w:hint="eastAsia" w:ascii="宋体" w:hAnsi="宋体"/>
                <w:color w:val="auto"/>
                <w:sz w:val="22"/>
                <w:highlight w:val="none"/>
              </w:rPr>
              <w:t>；</w:t>
            </w:r>
            <w:r>
              <w:rPr>
                <w:rFonts w:ascii="宋体" w:hAnsi="宋体"/>
                <w:color w:val="auto"/>
                <w:sz w:val="22"/>
                <w:highlight w:val="none"/>
              </w:rPr>
              <w:t>“</w:t>
            </w:r>
            <w:r>
              <w:rPr>
                <w:rFonts w:hint="eastAsia" w:ascii="宋体" w:hAnsi="宋体"/>
                <w:color w:val="auto"/>
                <w:sz w:val="22"/>
                <w:highlight w:val="none"/>
              </w:rPr>
              <w:t>四净</w:t>
            </w:r>
            <w:r>
              <w:rPr>
                <w:rFonts w:ascii="宋体" w:hAnsi="宋体"/>
                <w:color w:val="auto"/>
                <w:sz w:val="22"/>
                <w:highlight w:val="none"/>
              </w:rPr>
              <w:t>”(</w:t>
            </w:r>
            <w:r>
              <w:rPr>
                <w:rFonts w:hint="eastAsia" w:ascii="宋体" w:hAnsi="宋体"/>
                <w:color w:val="auto"/>
                <w:sz w:val="22"/>
                <w:highlight w:val="none"/>
              </w:rPr>
              <w:t>广场面净、果皮箱净、树穴绿化带净、地下通道净</w:t>
            </w:r>
            <w:r>
              <w:rPr>
                <w:rFonts w:ascii="宋体" w:hAnsi="宋体"/>
                <w:color w:val="auto"/>
                <w:sz w:val="22"/>
                <w:highlight w:val="none"/>
              </w:rPr>
              <w:t>)“</w:t>
            </w:r>
            <w:r>
              <w:rPr>
                <w:rFonts w:hint="eastAsia" w:ascii="宋体" w:hAnsi="宋体"/>
                <w:color w:val="auto"/>
                <w:sz w:val="22"/>
                <w:highlight w:val="none"/>
              </w:rPr>
              <w:t>一通</w:t>
            </w:r>
            <w:r>
              <w:rPr>
                <w:rFonts w:ascii="宋体" w:hAnsi="宋体"/>
                <w:color w:val="auto"/>
                <w:sz w:val="22"/>
                <w:highlight w:val="none"/>
              </w:rPr>
              <w:t>”(</w:t>
            </w:r>
            <w:r>
              <w:rPr>
                <w:rFonts w:hint="eastAsia" w:ascii="宋体" w:hAnsi="宋体"/>
                <w:color w:val="auto"/>
                <w:sz w:val="22"/>
                <w:highlight w:val="none"/>
              </w:rPr>
              <w:t>下水道口通</w:t>
            </w:r>
            <w:r>
              <w:rPr>
                <w:rFonts w:ascii="宋体" w:hAnsi="宋体"/>
                <w:color w:val="auto"/>
                <w:sz w:val="22"/>
                <w:highlight w:val="none"/>
              </w:rPr>
              <w:t>)</w:t>
            </w:r>
          </w:p>
          <w:p>
            <w:pPr>
              <w:jc w:val="left"/>
              <w:rPr>
                <w:rFonts w:ascii="宋体" w:hAnsi="宋体"/>
                <w:color w:val="auto"/>
                <w:sz w:val="22"/>
                <w:highlight w:val="none"/>
              </w:rPr>
            </w:pPr>
            <w:r>
              <w:rPr>
                <w:rFonts w:hint="eastAsia" w:ascii="宋体" w:hAnsi="宋体"/>
                <w:color w:val="auto"/>
                <w:sz w:val="22"/>
                <w:highlight w:val="none"/>
              </w:rPr>
              <w:t>雨雪天气时，保证广场面不积水、少结冰（中、大雪以上保证道路畅通）；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CellSpacing w:w="0" w:type="dxa"/>
          <w:jc w:val="center"/>
        </w:trPr>
        <w:tc>
          <w:tcPr>
            <w:tcW w:w="726" w:type="dxa"/>
            <w:noWrap w:val="0"/>
            <w:vAlign w:val="center"/>
          </w:tcPr>
          <w:p>
            <w:pPr>
              <w:jc w:val="center"/>
              <w:rPr>
                <w:rFonts w:ascii="宋体" w:hAnsi="宋体"/>
                <w:color w:val="auto"/>
                <w:sz w:val="22"/>
                <w:highlight w:val="none"/>
              </w:rPr>
            </w:pPr>
            <w:r>
              <w:rPr>
                <w:rFonts w:hint="eastAsia" w:ascii="宋体" w:hAnsi="宋体"/>
                <w:color w:val="auto"/>
                <w:sz w:val="22"/>
                <w:highlight w:val="none"/>
              </w:rPr>
              <w:t>化粪池清掏</w:t>
            </w:r>
          </w:p>
          <w:p>
            <w:pPr>
              <w:jc w:val="center"/>
              <w:rPr>
                <w:rFonts w:ascii="宋体" w:hAnsi="宋体"/>
                <w:color w:val="auto"/>
                <w:sz w:val="22"/>
                <w:highlight w:val="none"/>
              </w:rPr>
            </w:pPr>
            <w:r>
              <w:rPr>
                <w:rFonts w:hint="eastAsia" w:ascii="宋体" w:hAnsi="宋体"/>
                <w:color w:val="auto"/>
                <w:sz w:val="22"/>
                <w:highlight w:val="none"/>
              </w:rPr>
              <w:t>（人工</w:t>
            </w:r>
            <w:r>
              <w:rPr>
                <w:rFonts w:hint="eastAsia" w:ascii="宋体" w:hAnsi="宋体"/>
                <w:color w:val="auto"/>
                <w:sz w:val="22"/>
                <w:highlight w:val="none"/>
                <w:lang w:val="en-US" w:eastAsia="zh-CN"/>
              </w:rPr>
              <w:t>加机械</w:t>
            </w:r>
            <w:r>
              <w:rPr>
                <w:rFonts w:hint="eastAsia" w:ascii="宋体" w:hAnsi="宋体"/>
                <w:color w:val="auto"/>
                <w:sz w:val="22"/>
                <w:highlight w:val="none"/>
              </w:rPr>
              <w:t>操作）</w:t>
            </w:r>
          </w:p>
        </w:tc>
        <w:tc>
          <w:tcPr>
            <w:tcW w:w="2055" w:type="dxa"/>
            <w:noWrap w:val="0"/>
            <w:vAlign w:val="center"/>
          </w:tcPr>
          <w:p>
            <w:pPr>
              <w:jc w:val="left"/>
              <w:rPr>
                <w:rFonts w:ascii="宋体" w:hAnsi="宋体"/>
                <w:color w:val="auto"/>
                <w:sz w:val="22"/>
                <w:highlight w:val="none"/>
              </w:rPr>
            </w:pPr>
          </w:p>
        </w:tc>
        <w:tc>
          <w:tcPr>
            <w:tcW w:w="3399" w:type="dxa"/>
            <w:noWrap w:val="0"/>
            <w:vAlign w:val="center"/>
          </w:tcPr>
          <w:p>
            <w:pPr>
              <w:jc w:val="left"/>
              <w:rPr>
                <w:rFonts w:ascii="宋体" w:hAnsi="宋体"/>
                <w:color w:val="auto"/>
                <w:sz w:val="22"/>
                <w:highlight w:val="none"/>
              </w:rPr>
            </w:pPr>
            <w:r>
              <w:rPr>
                <w:rFonts w:hint="eastAsia" w:ascii="宋体" w:hAnsi="宋体"/>
                <w:color w:val="auto"/>
                <w:sz w:val="22"/>
                <w:highlight w:val="none"/>
              </w:rPr>
              <w:t>每季度清理</w:t>
            </w:r>
            <w:r>
              <w:rPr>
                <w:rFonts w:hint="eastAsia" w:ascii="宋体" w:hAnsi="宋体"/>
                <w:color w:val="auto"/>
                <w:sz w:val="22"/>
                <w:highlight w:val="none"/>
                <w:lang w:val="en-US" w:eastAsia="zh-CN"/>
              </w:rPr>
              <w:t>外运</w:t>
            </w:r>
            <w:r>
              <w:rPr>
                <w:rFonts w:hint="eastAsia" w:ascii="宋体" w:hAnsi="宋体"/>
                <w:color w:val="auto"/>
                <w:sz w:val="22"/>
                <w:highlight w:val="none"/>
              </w:rPr>
              <w:t>一次，每日巡查一次；</w:t>
            </w:r>
          </w:p>
        </w:tc>
        <w:tc>
          <w:tcPr>
            <w:tcW w:w="4058" w:type="dxa"/>
            <w:noWrap w:val="0"/>
            <w:vAlign w:val="center"/>
          </w:tcPr>
          <w:p>
            <w:pPr>
              <w:jc w:val="left"/>
              <w:rPr>
                <w:rFonts w:ascii="宋体" w:hAnsi="宋体"/>
                <w:color w:val="auto"/>
                <w:sz w:val="22"/>
                <w:highlight w:val="none"/>
              </w:rPr>
            </w:pPr>
            <w:r>
              <w:rPr>
                <w:rFonts w:hint="eastAsia" w:ascii="宋体" w:hAnsi="宋体"/>
                <w:color w:val="auto"/>
                <w:sz w:val="22"/>
                <w:highlight w:val="none"/>
              </w:rPr>
              <w:t>日常无粪便堵塞或溢出现象，保证污水管道畅通。清掏时硬的表面、块状物全部清运；清理后，目视井内无积物、无块状物浮于上面，出入口畅通，保持污水不溢出地面。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CellSpacing w:w="0" w:type="dxa"/>
          <w:jc w:val="center"/>
        </w:trPr>
        <w:tc>
          <w:tcPr>
            <w:tcW w:w="726" w:type="dxa"/>
            <w:noWrap w:val="0"/>
            <w:vAlign w:val="center"/>
          </w:tcPr>
          <w:p>
            <w:pPr>
              <w:jc w:val="center"/>
              <w:rPr>
                <w:rFonts w:hint="eastAsia" w:ascii="宋体" w:hAnsi="宋体" w:eastAsia="宋体"/>
                <w:color w:val="auto"/>
                <w:sz w:val="22"/>
                <w:highlight w:val="none"/>
                <w:lang w:eastAsia="zh-CN"/>
              </w:rPr>
            </w:pPr>
            <w:r>
              <w:rPr>
                <w:rFonts w:hint="eastAsia" w:ascii="宋体" w:hAnsi="宋体"/>
                <w:color w:val="auto"/>
                <w:sz w:val="22"/>
                <w:highlight w:val="none"/>
              </w:rPr>
              <w:t>垃圾</w:t>
            </w:r>
            <w:r>
              <w:rPr>
                <w:rFonts w:hint="eastAsia" w:ascii="宋体" w:hAnsi="宋体"/>
                <w:color w:val="auto"/>
                <w:sz w:val="22"/>
                <w:highlight w:val="none"/>
                <w:lang w:eastAsia="zh-CN"/>
              </w:rPr>
              <w:t>处理</w:t>
            </w:r>
          </w:p>
          <w:p>
            <w:pPr>
              <w:jc w:val="center"/>
              <w:rPr>
                <w:rFonts w:ascii="宋体" w:hAnsi="宋体"/>
                <w:color w:val="auto"/>
                <w:sz w:val="22"/>
                <w:highlight w:val="none"/>
              </w:rPr>
            </w:pPr>
            <w:r>
              <w:rPr>
                <w:rFonts w:hint="eastAsia" w:ascii="宋体" w:hAnsi="宋体"/>
                <w:color w:val="auto"/>
                <w:sz w:val="22"/>
                <w:highlight w:val="none"/>
              </w:rPr>
              <w:t>（人工操作）</w:t>
            </w:r>
          </w:p>
        </w:tc>
        <w:tc>
          <w:tcPr>
            <w:tcW w:w="2055" w:type="dxa"/>
            <w:noWrap w:val="0"/>
            <w:vAlign w:val="center"/>
          </w:tcPr>
          <w:p>
            <w:pPr>
              <w:jc w:val="left"/>
              <w:rPr>
                <w:rFonts w:ascii="宋体" w:hAnsi="宋体"/>
                <w:color w:val="auto"/>
                <w:sz w:val="22"/>
                <w:highlight w:val="none"/>
              </w:rPr>
            </w:pPr>
          </w:p>
        </w:tc>
        <w:tc>
          <w:tcPr>
            <w:tcW w:w="3399" w:type="dxa"/>
            <w:noWrap w:val="0"/>
            <w:vAlign w:val="center"/>
          </w:tcPr>
          <w:p>
            <w:pPr>
              <w:jc w:val="left"/>
              <w:rPr>
                <w:rFonts w:ascii="宋体" w:hAnsi="宋体"/>
                <w:color w:val="auto"/>
                <w:sz w:val="22"/>
                <w:highlight w:val="none"/>
              </w:rPr>
            </w:pPr>
            <w:r>
              <w:rPr>
                <w:rFonts w:hint="eastAsia" w:ascii="宋体" w:hAnsi="宋体"/>
                <w:color w:val="auto"/>
                <w:sz w:val="22"/>
                <w:highlight w:val="none"/>
              </w:rPr>
              <w:t>生活垃圾日产日清</w:t>
            </w:r>
          </w:p>
        </w:tc>
        <w:tc>
          <w:tcPr>
            <w:tcW w:w="4058" w:type="dxa"/>
            <w:noWrap w:val="0"/>
            <w:vAlign w:val="center"/>
          </w:tcPr>
          <w:p>
            <w:pPr>
              <w:jc w:val="left"/>
              <w:rPr>
                <w:rFonts w:ascii="宋体" w:hAnsi="宋体"/>
                <w:color w:val="auto"/>
                <w:sz w:val="22"/>
                <w:highlight w:val="none"/>
              </w:rPr>
            </w:pPr>
            <w:r>
              <w:rPr>
                <w:rFonts w:hint="eastAsia" w:ascii="宋体" w:hAnsi="宋体"/>
                <w:color w:val="auto"/>
                <w:sz w:val="22"/>
                <w:highlight w:val="none"/>
              </w:rPr>
              <w:t>清运率达到</w:t>
            </w:r>
            <w:r>
              <w:rPr>
                <w:rFonts w:ascii="宋体" w:hAnsi="宋体"/>
                <w:color w:val="auto"/>
                <w:sz w:val="22"/>
                <w:highlight w:val="none"/>
              </w:rPr>
              <w:t>100%</w:t>
            </w:r>
            <w:r>
              <w:rPr>
                <w:rFonts w:hint="eastAsia" w:ascii="宋体" w:hAnsi="宋体"/>
                <w:color w:val="auto"/>
                <w:sz w:val="22"/>
                <w:highlight w:val="none"/>
              </w:rPr>
              <w:t>；覆盖蓬布，密闭化运输，减少道路污染；垃圾盘布清扫干净，做到车走地净；车容车貌保持整洁，设备完好无损；清理完垃圾，及时关好垃圾箱（楼）门。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CellSpacing w:w="0" w:type="dxa"/>
          <w:jc w:val="center"/>
        </w:trPr>
        <w:tc>
          <w:tcPr>
            <w:tcW w:w="726" w:type="dxa"/>
            <w:noWrap w:val="0"/>
            <w:vAlign w:val="center"/>
          </w:tcPr>
          <w:p>
            <w:pPr>
              <w:jc w:val="center"/>
              <w:rPr>
                <w:rFonts w:ascii="宋体" w:hAnsi="宋体"/>
                <w:color w:val="auto"/>
                <w:sz w:val="22"/>
                <w:highlight w:val="none"/>
              </w:rPr>
            </w:pPr>
            <w:r>
              <w:rPr>
                <w:rFonts w:hint="eastAsia" w:ascii="宋体" w:hAnsi="宋体"/>
                <w:color w:val="auto"/>
                <w:sz w:val="22"/>
                <w:highlight w:val="none"/>
              </w:rPr>
              <w:t>除</w:t>
            </w:r>
          </w:p>
          <w:p>
            <w:pPr>
              <w:jc w:val="center"/>
              <w:rPr>
                <w:rFonts w:ascii="宋体" w:hAnsi="宋体"/>
                <w:color w:val="auto"/>
                <w:sz w:val="22"/>
                <w:highlight w:val="none"/>
              </w:rPr>
            </w:pPr>
            <w:r>
              <w:rPr>
                <w:rFonts w:hint="eastAsia" w:ascii="宋体" w:hAnsi="宋体"/>
                <w:color w:val="auto"/>
                <w:sz w:val="22"/>
                <w:highlight w:val="none"/>
              </w:rPr>
              <w:t>四</w:t>
            </w:r>
          </w:p>
          <w:p>
            <w:pPr>
              <w:jc w:val="center"/>
              <w:rPr>
                <w:rFonts w:ascii="宋体" w:hAnsi="宋体"/>
                <w:color w:val="auto"/>
                <w:sz w:val="22"/>
                <w:highlight w:val="none"/>
              </w:rPr>
            </w:pPr>
            <w:r>
              <w:rPr>
                <w:rFonts w:hint="eastAsia" w:ascii="宋体" w:hAnsi="宋体"/>
                <w:color w:val="auto"/>
                <w:sz w:val="22"/>
                <w:highlight w:val="none"/>
              </w:rPr>
              <w:t>害</w:t>
            </w:r>
          </w:p>
          <w:p>
            <w:pPr>
              <w:jc w:val="center"/>
              <w:rPr>
                <w:rFonts w:ascii="宋体" w:hAnsi="宋体"/>
                <w:color w:val="auto"/>
                <w:sz w:val="22"/>
                <w:highlight w:val="none"/>
              </w:rPr>
            </w:pPr>
            <w:r>
              <w:rPr>
                <w:rFonts w:hint="eastAsia" w:ascii="宋体" w:hAnsi="宋体"/>
                <w:color w:val="auto"/>
                <w:sz w:val="22"/>
                <w:highlight w:val="none"/>
              </w:rPr>
              <w:t>消</w:t>
            </w:r>
          </w:p>
          <w:p>
            <w:pPr>
              <w:jc w:val="center"/>
              <w:rPr>
                <w:rFonts w:hint="eastAsia" w:ascii="宋体" w:hAnsi="宋体"/>
                <w:color w:val="auto"/>
                <w:sz w:val="22"/>
                <w:highlight w:val="none"/>
              </w:rPr>
            </w:pPr>
            <w:r>
              <w:rPr>
                <w:rFonts w:hint="eastAsia" w:ascii="宋体" w:hAnsi="宋体"/>
                <w:color w:val="auto"/>
                <w:sz w:val="22"/>
                <w:highlight w:val="none"/>
              </w:rPr>
              <w:t>杀</w:t>
            </w:r>
          </w:p>
          <w:p>
            <w:pPr>
              <w:jc w:val="center"/>
              <w:rPr>
                <w:rFonts w:hint="eastAsia" w:ascii="宋体" w:hAnsi="宋体"/>
                <w:color w:val="auto"/>
                <w:sz w:val="22"/>
                <w:highlight w:val="none"/>
                <w:lang w:eastAsia="zh-CN"/>
              </w:rPr>
            </w:pPr>
            <w:r>
              <w:rPr>
                <w:rFonts w:hint="eastAsia" w:ascii="宋体" w:hAnsi="宋体"/>
                <w:color w:val="auto"/>
                <w:sz w:val="22"/>
                <w:highlight w:val="none"/>
                <w:lang w:eastAsia="zh-CN"/>
              </w:rPr>
              <w:t>及</w:t>
            </w:r>
          </w:p>
          <w:p>
            <w:pPr>
              <w:jc w:val="center"/>
              <w:rPr>
                <w:rFonts w:hint="eastAsia" w:ascii="宋体" w:hAnsi="宋体"/>
                <w:color w:val="auto"/>
                <w:sz w:val="22"/>
                <w:highlight w:val="none"/>
                <w:lang w:eastAsia="zh-CN"/>
              </w:rPr>
            </w:pPr>
            <w:r>
              <w:rPr>
                <w:rFonts w:hint="eastAsia" w:ascii="宋体" w:hAnsi="宋体"/>
                <w:color w:val="auto"/>
                <w:sz w:val="22"/>
                <w:highlight w:val="none"/>
                <w:lang w:eastAsia="zh-CN"/>
              </w:rPr>
              <w:t>白</w:t>
            </w:r>
          </w:p>
          <w:p>
            <w:pPr>
              <w:jc w:val="center"/>
              <w:rPr>
                <w:rFonts w:hint="eastAsia" w:ascii="宋体" w:hAnsi="宋体"/>
                <w:color w:val="auto"/>
                <w:sz w:val="22"/>
                <w:highlight w:val="none"/>
                <w:lang w:eastAsia="zh-CN"/>
              </w:rPr>
            </w:pPr>
            <w:r>
              <w:rPr>
                <w:rFonts w:hint="eastAsia" w:ascii="宋体" w:hAnsi="宋体"/>
                <w:color w:val="auto"/>
                <w:sz w:val="22"/>
                <w:highlight w:val="none"/>
                <w:lang w:eastAsia="zh-CN"/>
              </w:rPr>
              <w:t>蚁</w:t>
            </w:r>
          </w:p>
          <w:p>
            <w:pPr>
              <w:jc w:val="center"/>
              <w:rPr>
                <w:rFonts w:hint="eastAsia" w:ascii="宋体" w:hAnsi="宋体"/>
                <w:color w:val="auto"/>
                <w:sz w:val="22"/>
                <w:highlight w:val="none"/>
                <w:lang w:eastAsia="zh-CN"/>
              </w:rPr>
            </w:pPr>
            <w:r>
              <w:rPr>
                <w:rFonts w:hint="eastAsia" w:ascii="宋体" w:hAnsi="宋体"/>
                <w:color w:val="auto"/>
                <w:sz w:val="22"/>
                <w:highlight w:val="none"/>
                <w:lang w:eastAsia="zh-CN"/>
              </w:rPr>
              <w:t>防</w:t>
            </w:r>
          </w:p>
          <w:p>
            <w:pPr>
              <w:jc w:val="center"/>
              <w:rPr>
                <w:rFonts w:hint="eastAsia" w:ascii="宋体" w:hAnsi="宋体"/>
                <w:color w:val="auto"/>
                <w:sz w:val="22"/>
                <w:highlight w:val="none"/>
                <w:lang w:eastAsia="zh-CN"/>
              </w:rPr>
            </w:pPr>
            <w:r>
              <w:rPr>
                <w:rFonts w:hint="eastAsia" w:ascii="宋体" w:hAnsi="宋体"/>
                <w:color w:val="auto"/>
                <w:sz w:val="22"/>
                <w:highlight w:val="none"/>
                <w:lang w:eastAsia="zh-CN"/>
              </w:rPr>
              <w:t>治</w:t>
            </w:r>
          </w:p>
        </w:tc>
        <w:tc>
          <w:tcPr>
            <w:tcW w:w="2055" w:type="dxa"/>
            <w:noWrap w:val="0"/>
            <w:vAlign w:val="center"/>
          </w:tcPr>
          <w:p>
            <w:pPr>
              <w:rPr>
                <w:rFonts w:ascii="宋体" w:hAnsi="宋体"/>
                <w:color w:val="auto"/>
                <w:sz w:val="22"/>
                <w:highlight w:val="none"/>
              </w:rPr>
            </w:pPr>
          </w:p>
        </w:tc>
        <w:tc>
          <w:tcPr>
            <w:tcW w:w="3399" w:type="dxa"/>
            <w:noWrap w:val="0"/>
            <w:vAlign w:val="center"/>
          </w:tcPr>
          <w:p>
            <w:pPr>
              <w:rPr>
                <w:rFonts w:hint="eastAsia" w:ascii="宋体" w:hAnsi="宋体" w:eastAsia="宋体"/>
                <w:color w:val="auto"/>
                <w:sz w:val="22"/>
                <w:highlight w:val="none"/>
                <w:lang w:eastAsia="zh-CN"/>
              </w:rPr>
            </w:pPr>
            <w:r>
              <w:rPr>
                <w:rFonts w:hint="eastAsia" w:ascii="宋体" w:hAnsi="宋体"/>
                <w:color w:val="auto"/>
                <w:sz w:val="22"/>
                <w:highlight w:val="none"/>
              </w:rPr>
              <w:t>四月中下旬至十一月上旬，每日一次灭蚊蝇工作，每周清理灭蚊蝇缸（笼）</w:t>
            </w:r>
            <w:r>
              <w:rPr>
                <w:rFonts w:ascii="宋体" w:hAnsi="宋体"/>
                <w:color w:val="auto"/>
                <w:sz w:val="22"/>
                <w:highlight w:val="none"/>
              </w:rPr>
              <w:t>1</w:t>
            </w:r>
            <w:r>
              <w:rPr>
                <w:rFonts w:hint="eastAsia" w:ascii="宋体" w:hAnsi="宋体"/>
                <w:color w:val="auto"/>
                <w:sz w:val="22"/>
                <w:highlight w:val="none"/>
              </w:rPr>
              <w:t>次，每季度统一投放灭蟑、灭鼠、灭虫害药物至少</w:t>
            </w:r>
            <w:r>
              <w:rPr>
                <w:rFonts w:ascii="宋体" w:hAnsi="宋体"/>
                <w:color w:val="auto"/>
                <w:sz w:val="22"/>
                <w:highlight w:val="none"/>
              </w:rPr>
              <w:t>3</w:t>
            </w:r>
            <w:r>
              <w:rPr>
                <w:rFonts w:hint="eastAsia" w:ascii="宋体" w:hAnsi="宋体"/>
                <w:color w:val="auto"/>
                <w:sz w:val="22"/>
                <w:highlight w:val="none"/>
              </w:rPr>
              <w:t>次，每两天对垃圾房消毒</w:t>
            </w:r>
            <w:r>
              <w:rPr>
                <w:rFonts w:ascii="宋体" w:hAnsi="宋体"/>
                <w:color w:val="auto"/>
                <w:sz w:val="22"/>
                <w:highlight w:val="none"/>
              </w:rPr>
              <w:t>1</w:t>
            </w:r>
            <w:r>
              <w:rPr>
                <w:rFonts w:hint="eastAsia" w:ascii="宋体" w:hAnsi="宋体"/>
                <w:color w:val="auto"/>
                <w:sz w:val="22"/>
                <w:highlight w:val="none"/>
              </w:rPr>
              <w:t>次，视情况适当调整</w:t>
            </w:r>
            <w:r>
              <w:rPr>
                <w:rFonts w:hint="eastAsia" w:ascii="宋体" w:hAnsi="宋体"/>
                <w:color w:val="auto"/>
                <w:sz w:val="22"/>
                <w:highlight w:val="none"/>
                <w:lang w:eastAsia="zh-CN"/>
              </w:rPr>
              <w:t>；</w:t>
            </w:r>
            <w:r>
              <w:rPr>
                <w:rFonts w:hint="eastAsia" w:ascii="宋体" w:hAnsi="宋体"/>
                <w:color w:val="auto"/>
                <w:sz w:val="22"/>
                <w:highlight w:val="none"/>
                <w:lang w:val="en-US" w:eastAsia="zh-CN"/>
              </w:rPr>
              <w:t>1年不少于4次</w:t>
            </w:r>
            <w:r>
              <w:rPr>
                <w:rFonts w:hint="eastAsia" w:ascii="宋体" w:hAnsi="宋体"/>
                <w:color w:val="auto"/>
                <w:sz w:val="22"/>
                <w:highlight w:val="none"/>
                <w:lang w:eastAsia="zh-CN"/>
              </w:rPr>
              <w:t>进行</w:t>
            </w:r>
            <w:r>
              <w:rPr>
                <w:rFonts w:hint="eastAsia" w:ascii="宋体" w:hAnsi="宋体"/>
                <w:color w:val="auto"/>
                <w:sz w:val="22"/>
                <w:highlight w:val="none"/>
                <w:lang w:val="en-US" w:eastAsia="zh-CN"/>
              </w:rPr>
              <w:t>全校</w:t>
            </w:r>
            <w:r>
              <w:rPr>
                <w:rFonts w:hint="eastAsia" w:ascii="宋体" w:hAnsi="宋体"/>
                <w:color w:val="auto"/>
                <w:sz w:val="22"/>
                <w:highlight w:val="none"/>
                <w:lang w:eastAsia="zh-CN"/>
              </w:rPr>
              <w:t>白蚁防治和灭杀（白蚁高发期要提高防治次数）</w:t>
            </w:r>
          </w:p>
        </w:tc>
        <w:tc>
          <w:tcPr>
            <w:tcW w:w="4058" w:type="dxa"/>
            <w:noWrap w:val="0"/>
            <w:vAlign w:val="center"/>
          </w:tcPr>
          <w:p>
            <w:pPr>
              <w:jc w:val="left"/>
              <w:rPr>
                <w:color w:val="auto"/>
                <w:highlight w:val="none"/>
              </w:rPr>
            </w:pPr>
            <w:r>
              <w:rPr>
                <w:rFonts w:hint="eastAsia"/>
                <w:color w:val="auto"/>
                <w:highlight w:val="none"/>
              </w:rPr>
              <w:t>国家爱卫会标准</w:t>
            </w:r>
          </w:p>
          <w:p>
            <w:pPr>
              <w:numPr>
                <w:ilvl w:val="0"/>
                <w:numId w:val="7"/>
              </w:numPr>
              <w:jc w:val="left"/>
              <w:rPr>
                <w:rFonts w:hint="eastAsia"/>
                <w:color w:val="auto"/>
                <w:highlight w:val="none"/>
              </w:rPr>
            </w:pPr>
            <w:r>
              <w:rPr>
                <w:rFonts w:hint="eastAsia"/>
                <w:color w:val="auto"/>
                <w:highlight w:val="none"/>
              </w:rPr>
              <w:t>灭鼠标准</w:t>
            </w:r>
          </w:p>
          <w:p>
            <w:pPr>
              <w:numPr>
                <w:ilvl w:val="0"/>
                <w:numId w:val="0"/>
              </w:numPr>
              <w:jc w:val="left"/>
              <w:rPr>
                <w:rFonts w:hint="eastAsia"/>
                <w:color w:val="auto"/>
                <w:highlight w:val="none"/>
              </w:rPr>
            </w:pPr>
            <w:r>
              <w:rPr>
                <w:color w:val="auto"/>
                <w:highlight w:val="none"/>
              </w:rPr>
              <w:t>1</w:t>
            </w:r>
            <w:r>
              <w:rPr>
                <w:rFonts w:hint="eastAsia"/>
                <w:color w:val="auto"/>
                <w:highlight w:val="none"/>
              </w:rPr>
              <w:t>、</w:t>
            </w:r>
            <w:r>
              <w:rPr>
                <w:color w:val="auto"/>
                <w:highlight w:val="none"/>
              </w:rPr>
              <w:t>15</w:t>
            </w:r>
            <w:r>
              <w:rPr>
                <w:rFonts w:hint="eastAsia"/>
                <w:color w:val="auto"/>
                <w:highlight w:val="none"/>
              </w:rPr>
              <w:t>㎡标准房间布放</w:t>
            </w:r>
            <w:r>
              <w:rPr>
                <w:color w:val="auto"/>
                <w:highlight w:val="none"/>
              </w:rPr>
              <w:t>20X20</w:t>
            </w:r>
            <w:r>
              <w:rPr>
                <w:rFonts w:hint="eastAsia"/>
                <w:color w:val="auto"/>
                <w:highlight w:val="none"/>
              </w:rPr>
              <w:t>厘米滑石粉块两块，一夜后阳性粉块不超过</w:t>
            </w:r>
            <w:r>
              <w:rPr>
                <w:color w:val="auto"/>
                <w:highlight w:val="none"/>
              </w:rPr>
              <w:t>3</w:t>
            </w:r>
            <w:r>
              <w:rPr>
                <w:rFonts w:hint="eastAsia"/>
                <w:color w:val="auto"/>
                <w:highlight w:val="none"/>
              </w:rPr>
              <w:t>％；有鼠洞、鼠粪、鼠咬等痕迹的房间不超过</w:t>
            </w:r>
            <w:r>
              <w:rPr>
                <w:color w:val="auto"/>
                <w:highlight w:val="none"/>
              </w:rPr>
              <w:t>2</w:t>
            </w:r>
            <w:r>
              <w:rPr>
                <w:rFonts w:hint="eastAsia"/>
                <w:color w:val="auto"/>
                <w:highlight w:val="none"/>
              </w:rPr>
              <w:t>％。</w:t>
            </w:r>
          </w:p>
          <w:p>
            <w:pPr>
              <w:numPr>
                <w:ilvl w:val="0"/>
                <w:numId w:val="0"/>
              </w:numPr>
              <w:jc w:val="left"/>
              <w:rPr>
                <w:rFonts w:hint="eastAsia"/>
                <w:color w:val="auto"/>
                <w:highlight w:val="none"/>
              </w:rPr>
            </w:pPr>
            <w:r>
              <w:rPr>
                <w:color w:val="auto"/>
                <w:highlight w:val="none"/>
              </w:rPr>
              <w:t>2</w:t>
            </w:r>
            <w:r>
              <w:rPr>
                <w:rFonts w:hint="eastAsia"/>
                <w:color w:val="auto"/>
                <w:highlight w:val="none"/>
              </w:rPr>
              <w:t>、不同类型的外环境累计</w:t>
            </w:r>
            <w:r>
              <w:rPr>
                <w:color w:val="auto"/>
                <w:highlight w:val="none"/>
              </w:rPr>
              <w:t>2000</w:t>
            </w:r>
            <w:r>
              <w:rPr>
                <w:rFonts w:hint="eastAsia"/>
                <w:color w:val="auto"/>
                <w:highlight w:val="none"/>
              </w:rPr>
              <w:t>米，鼠迹不超过</w:t>
            </w:r>
            <w:r>
              <w:rPr>
                <w:color w:val="auto"/>
                <w:highlight w:val="none"/>
              </w:rPr>
              <w:t>5</w:t>
            </w:r>
            <w:r>
              <w:rPr>
                <w:rFonts w:hint="eastAsia"/>
                <w:color w:val="auto"/>
                <w:highlight w:val="none"/>
              </w:rPr>
              <w:t>处。</w:t>
            </w:r>
          </w:p>
          <w:p>
            <w:pPr>
              <w:numPr>
                <w:ilvl w:val="0"/>
                <w:numId w:val="0"/>
              </w:numPr>
              <w:jc w:val="left"/>
              <w:rPr>
                <w:rFonts w:hint="eastAsia"/>
                <w:color w:val="auto"/>
                <w:highlight w:val="none"/>
              </w:rPr>
            </w:pPr>
            <w:r>
              <w:rPr>
                <w:rFonts w:hint="eastAsia"/>
                <w:color w:val="auto"/>
                <w:highlight w:val="none"/>
              </w:rPr>
              <w:t>二、灭蚊标准</w:t>
            </w:r>
          </w:p>
          <w:p>
            <w:pPr>
              <w:numPr>
                <w:ilvl w:val="0"/>
                <w:numId w:val="0"/>
              </w:numPr>
              <w:jc w:val="left"/>
              <w:rPr>
                <w:rFonts w:hint="eastAsia"/>
                <w:color w:val="auto"/>
                <w:highlight w:val="none"/>
              </w:rPr>
            </w:pPr>
            <w:r>
              <w:rPr>
                <w:color w:val="auto"/>
                <w:highlight w:val="none"/>
              </w:rPr>
              <w:t>1</w:t>
            </w:r>
            <w:r>
              <w:rPr>
                <w:rFonts w:hint="eastAsia"/>
                <w:color w:val="auto"/>
                <w:highlight w:val="none"/>
              </w:rPr>
              <w:t>、内外环境积水中，蚊幼虫及蛹的阳性率不超过</w:t>
            </w:r>
            <w:r>
              <w:rPr>
                <w:color w:val="auto"/>
                <w:highlight w:val="none"/>
              </w:rPr>
              <w:t>3</w:t>
            </w:r>
            <w:r>
              <w:rPr>
                <w:rFonts w:hint="eastAsia"/>
                <w:color w:val="auto"/>
                <w:highlight w:val="none"/>
              </w:rPr>
              <w:t>％。</w:t>
            </w:r>
          </w:p>
          <w:p>
            <w:pPr>
              <w:numPr>
                <w:ilvl w:val="0"/>
                <w:numId w:val="0"/>
              </w:numPr>
              <w:jc w:val="left"/>
              <w:rPr>
                <w:rFonts w:hint="eastAsia"/>
                <w:color w:val="auto"/>
                <w:highlight w:val="none"/>
              </w:rPr>
            </w:pPr>
            <w:r>
              <w:rPr>
                <w:color w:val="auto"/>
                <w:highlight w:val="none"/>
              </w:rPr>
              <w:t>2</w:t>
            </w:r>
            <w:r>
              <w:rPr>
                <w:rFonts w:hint="eastAsia"/>
                <w:color w:val="auto"/>
                <w:highlight w:val="none"/>
              </w:rPr>
              <w:t>、用</w:t>
            </w:r>
            <w:r>
              <w:rPr>
                <w:color w:val="auto"/>
                <w:highlight w:val="none"/>
              </w:rPr>
              <w:t>500ml</w:t>
            </w:r>
            <w:r>
              <w:rPr>
                <w:rFonts w:hint="eastAsia"/>
                <w:color w:val="auto"/>
                <w:highlight w:val="none"/>
              </w:rPr>
              <w:t>收集勺采集校园水体中的蚊幼虫或蛹阳性率不超过</w:t>
            </w:r>
            <w:r>
              <w:rPr>
                <w:color w:val="auto"/>
                <w:highlight w:val="none"/>
              </w:rPr>
              <w:t>3</w:t>
            </w:r>
            <w:r>
              <w:rPr>
                <w:rFonts w:hint="eastAsia"/>
                <w:color w:val="auto"/>
                <w:highlight w:val="none"/>
              </w:rPr>
              <w:t>％，阳性勺内幼虫或蛹的平均数不超过</w:t>
            </w:r>
            <w:r>
              <w:rPr>
                <w:color w:val="auto"/>
                <w:highlight w:val="none"/>
              </w:rPr>
              <w:t>5</w:t>
            </w:r>
            <w:r>
              <w:rPr>
                <w:rFonts w:hint="eastAsia"/>
                <w:color w:val="auto"/>
                <w:highlight w:val="none"/>
              </w:rPr>
              <w:t>只。</w:t>
            </w:r>
          </w:p>
          <w:p>
            <w:pPr>
              <w:numPr>
                <w:ilvl w:val="0"/>
                <w:numId w:val="0"/>
              </w:numPr>
              <w:jc w:val="left"/>
              <w:rPr>
                <w:rFonts w:hint="eastAsia"/>
                <w:color w:val="auto"/>
                <w:highlight w:val="none"/>
              </w:rPr>
            </w:pPr>
            <w:r>
              <w:rPr>
                <w:color w:val="auto"/>
                <w:highlight w:val="none"/>
              </w:rPr>
              <w:t>3</w:t>
            </w:r>
            <w:r>
              <w:rPr>
                <w:rFonts w:hint="eastAsia"/>
                <w:color w:val="auto"/>
                <w:highlight w:val="none"/>
              </w:rPr>
              <w:t>、特殊场所白天人诱蚊</w:t>
            </w:r>
            <w:r>
              <w:rPr>
                <w:color w:val="auto"/>
                <w:highlight w:val="none"/>
              </w:rPr>
              <w:t>30</w:t>
            </w:r>
            <w:r>
              <w:rPr>
                <w:rFonts w:hint="eastAsia"/>
                <w:color w:val="auto"/>
                <w:highlight w:val="none"/>
              </w:rPr>
              <w:t>分钟，平均每人次诱获成蚊数不超过</w:t>
            </w:r>
            <w:r>
              <w:rPr>
                <w:color w:val="auto"/>
                <w:highlight w:val="none"/>
              </w:rPr>
              <w:t>1</w:t>
            </w:r>
            <w:r>
              <w:rPr>
                <w:rFonts w:hint="eastAsia"/>
                <w:color w:val="auto"/>
                <w:highlight w:val="none"/>
              </w:rPr>
              <w:t>只。</w:t>
            </w:r>
          </w:p>
          <w:p>
            <w:pPr>
              <w:numPr>
                <w:ilvl w:val="0"/>
                <w:numId w:val="0"/>
              </w:numPr>
              <w:jc w:val="left"/>
              <w:rPr>
                <w:rFonts w:hint="eastAsia"/>
                <w:color w:val="auto"/>
                <w:highlight w:val="none"/>
              </w:rPr>
            </w:pPr>
            <w:r>
              <w:rPr>
                <w:rFonts w:hint="eastAsia"/>
                <w:color w:val="auto"/>
                <w:highlight w:val="none"/>
              </w:rPr>
              <w:t>三、灭蝇标准</w:t>
            </w:r>
          </w:p>
          <w:p>
            <w:pPr>
              <w:numPr>
                <w:ilvl w:val="0"/>
                <w:numId w:val="0"/>
              </w:numPr>
              <w:jc w:val="left"/>
              <w:rPr>
                <w:rFonts w:hint="eastAsia"/>
                <w:color w:val="auto"/>
                <w:highlight w:val="none"/>
              </w:rPr>
            </w:pPr>
            <w:r>
              <w:rPr>
                <w:color w:val="auto"/>
                <w:highlight w:val="none"/>
              </w:rPr>
              <w:t>1</w:t>
            </w:r>
            <w:r>
              <w:rPr>
                <w:rFonts w:hint="eastAsia"/>
                <w:color w:val="auto"/>
                <w:highlight w:val="none"/>
              </w:rPr>
              <w:t>、有蝇房间不超过</w:t>
            </w:r>
            <w:r>
              <w:rPr>
                <w:color w:val="auto"/>
                <w:highlight w:val="none"/>
              </w:rPr>
              <w:t>3</w:t>
            </w:r>
            <w:r>
              <w:rPr>
                <w:rFonts w:hint="eastAsia"/>
                <w:color w:val="auto"/>
                <w:highlight w:val="none"/>
              </w:rPr>
              <w:t>％，平均每阳性房间不超过</w:t>
            </w:r>
            <w:r>
              <w:rPr>
                <w:color w:val="auto"/>
                <w:highlight w:val="none"/>
              </w:rPr>
              <w:t>3</w:t>
            </w:r>
            <w:r>
              <w:rPr>
                <w:rFonts w:hint="eastAsia"/>
                <w:color w:val="auto"/>
                <w:highlight w:val="none"/>
              </w:rPr>
              <w:t>只；食堂防蝇设施不合格房间不超过</w:t>
            </w:r>
            <w:r>
              <w:rPr>
                <w:color w:val="auto"/>
                <w:highlight w:val="none"/>
              </w:rPr>
              <w:t>5</w:t>
            </w:r>
            <w:r>
              <w:rPr>
                <w:rFonts w:hint="eastAsia"/>
                <w:color w:val="auto"/>
                <w:highlight w:val="none"/>
              </w:rPr>
              <w:t>％；加工、销售直接入口食品的场所不得有蝇。</w:t>
            </w:r>
          </w:p>
          <w:p>
            <w:pPr>
              <w:numPr>
                <w:ilvl w:val="0"/>
                <w:numId w:val="0"/>
              </w:numPr>
              <w:jc w:val="left"/>
              <w:rPr>
                <w:rFonts w:hint="eastAsia"/>
                <w:color w:val="auto"/>
                <w:highlight w:val="none"/>
              </w:rPr>
            </w:pPr>
            <w:r>
              <w:rPr>
                <w:color w:val="auto"/>
                <w:highlight w:val="none"/>
              </w:rPr>
              <w:t>2</w:t>
            </w:r>
            <w:r>
              <w:rPr>
                <w:rFonts w:hint="eastAsia"/>
                <w:color w:val="auto"/>
                <w:highlight w:val="none"/>
              </w:rPr>
              <w:t>、蝇类孳生地得到有效治理，幼虫和蛹的检出率不超过</w:t>
            </w:r>
            <w:r>
              <w:rPr>
                <w:color w:val="auto"/>
                <w:highlight w:val="none"/>
              </w:rPr>
              <w:t>3</w:t>
            </w:r>
            <w:r>
              <w:rPr>
                <w:rFonts w:hint="eastAsia"/>
                <w:color w:val="auto"/>
                <w:highlight w:val="none"/>
              </w:rPr>
              <w:t>％。</w:t>
            </w:r>
          </w:p>
          <w:p>
            <w:pPr>
              <w:numPr>
                <w:ilvl w:val="0"/>
                <w:numId w:val="0"/>
              </w:numPr>
              <w:jc w:val="left"/>
              <w:rPr>
                <w:rFonts w:hint="eastAsia"/>
                <w:color w:val="auto"/>
                <w:highlight w:val="none"/>
              </w:rPr>
            </w:pPr>
            <w:r>
              <w:rPr>
                <w:rFonts w:hint="eastAsia"/>
                <w:color w:val="auto"/>
                <w:highlight w:val="none"/>
                <w:lang w:eastAsia="zh-CN"/>
              </w:rPr>
              <w:t>四、</w:t>
            </w:r>
            <w:r>
              <w:rPr>
                <w:rFonts w:hint="eastAsia"/>
                <w:color w:val="auto"/>
                <w:highlight w:val="none"/>
              </w:rPr>
              <w:t>灭蟑螂标准</w:t>
            </w:r>
          </w:p>
          <w:p>
            <w:pPr>
              <w:numPr>
                <w:ilvl w:val="0"/>
                <w:numId w:val="0"/>
              </w:numPr>
              <w:jc w:val="left"/>
              <w:rPr>
                <w:rFonts w:hint="eastAsia"/>
                <w:color w:val="auto"/>
                <w:highlight w:val="none"/>
              </w:rPr>
            </w:pPr>
            <w:r>
              <w:rPr>
                <w:rFonts w:hint="eastAsia"/>
                <w:color w:val="auto"/>
                <w:highlight w:val="none"/>
                <w:lang w:val="en-US" w:eastAsia="zh-CN"/>
              </w:rPr>
              <w:t>1</w:t>
            </w:r>
            <w:r>
              <w:rPr>
                <w:rFonts w:hint="eastAsia"/>
                <w:color w:val="auto"/>
                <w:highlight w:val="none"/>
              </w:rPr>
              <w:t>、室内有蟑螂成虫或若虫阳性房间不超过</w:t>
            </w:r>
            <w:r>
              <w:rPr>
                <w:color w:val="auto"/>
                <w:highlight w:val="none"/>
              </w:rPr>
              <w:t>3</w:t>
            </w:r>
            <w:r>
              <w:rPr>
                <w:rFonts w:hint="eastAsia"/>
                <w:color w:val="auto"/>
                <w:highlight w:val="none"/>
              </w:rPr>
              <w:t>％，平均每间房大蠊不超过</w:t>
            </w:r>
            <w:r>
              <w:rPr>
                <w:color w:val="auto"/>
                <w:highlight w:val="none"/>
              </w:rPr>
              <w:t>5</w:t>
            </w:r>
            <w:r>
              <w:rPr>
                <w:rFonts w:hint="eastAsia"/>
                <w:color w:val="auto"/>
                <w:highlight w:val="none"/>
              </w:rPr>
              <w:t>只，小蠊不超过</w:t>
            </w:r>
            <w:r>
              <w:rPr>
                <w:color w:val="auto"/>
                <w:highlight w:val="none"/>
              </w:rPr>
              <w:t>10</w:t>
            </w:r>
            <w:r>
              <w:rPr>
                <w:rFonts w:hint="eastAsia"/>
                <w:color w:val="auto"/>
                <w:highlight w:val="none"/>
              </w:rPr>
              <w:t>只。</w:t>
            </w:r>
          </w:p>
          <w:p>
            <w:pPr>
              <w:numPr>
                <w:ilvl w:val="0"/>
                <w:numId w:val="0"/>
              </w:numPr>
              <w:jc w:val="left"/>
              <w:rPr>
                <w:rFonts w:hint="eastAsia"/>
                <w:color w:val="auto"/>
                <w:highlight w:val="none"/>
              </w:rPr>
            </w:pPr>
            <w:r>
              <w:rPr>
                <w:color w:val="auto"/>
                <w:highlight w:val="none"/>
              </w:rPr>
              <w:t>2</w:t>
            </w:r>
            <w:r>
              <w:rPr>
                <w:rFonts w:hint="eastAsia"/>
                <w:color w:val="auto"/>
                <w:highlight w:val="none"/>
              </w:rPr>
              <w:t>、有活蟑螂卵鞘房间不超过</w:t>
            </w:r>
            <w:r>
              <w:rPr>
                <w:color w:val="auto"/>
                <w:highlight w:val="none"/>
              </w:rPr>
              <w:t>2</w:t>
            </w:r>
            <w:r>
              <w:rPr>
                <w:rFonts w:hint="eastAsia"/>
                <w:color w:val="auto"/>
                <w:highlight w:val="none"/>
              </w:rPr>
              <w:t>％，平均每间房不超过</w:t>
            </w:r>
            <w:r>
              <w:rPr>
                <w:color w:val="auto"/>
                <w:highlight w:val="none"/>
              </w:rPr>
              <w:t>4</w:t>
            </w:r>
            <w:r>
              <w:rPr>
                <w:rFonts w:hint="eastAsia"/>
                <w:color w:val="auto"/>
                <w:highlight w:val="none"/>
              </w:rPr>
              <w:t>只。</w:t>
            </w:r>
          </w:p>
          <w:p>
            <w:pPr>
              <w:numPr>
                <w:ilvl w:val="0"/>
                <w:numId w:val="0"/>
              </w:numPr>
              <w:jc w:val="left"/>
              <w:rPr>
                <w:rFonts w:hint="eastAsia"/>
                <w:color w:val="auto"/>
                <w:highlight w:val="none"/>
              </w:rPr>
            </w:pPr>
            <w:r>
              <w:rPr>
                <w:color w:val="auto"/>
                <w:highlight w:val="none"/>
              </w:rPr>
              <w:t>3</w:t>
            </w:r>
            <w:r>
              <w:rPr>
                <w:rFonts w:hint="eastAsia"/>
                <w:color w:val="auto"/>
                <w:highlight w:val="none"/>
              </w:rPr>
              <w:t>、有蟑螂粪便蜕皮等蟑迹的房间不超过</w:t>
            </w:r>
            <w:r>
              <w:rPr>
                <w:color w:val="auto"/>
                <w:highlight w:val="none"/>
              </w:rPr>
              <w:t>5</w:t>
            </w:r>
            <w:r>
              <w:rPr>
                <w:rFonts w:hint="eastAsia"/>
                <w:color w:val="auto"/>
                <w:highlight w:val="none"/>
              </w:rPr>
              <w:t>％。</w:t>
            </w:r>
          </w:p>
          <w:p>
            <w:pPr>
              <w:numPr>
                <w:ilvl w:val="0"/>
                <w:numId w:val="8"/>
              </w:numPr>
              <w:jc w:val="left"/>
              <w:rPr>
                <w:color w:val="auto"/>
                <w:highlight w:val="none"/>
              </w:rPr>
            </w:pPr>
            <w:r>
              <w:rPr>
                <w:rFonts w:hint="eastAsia"/>
                <w:color w:val="auto"/>
                <w:highlight w:val="none"/>
              </w:rPr>
              <w:t>灭蛇</w:t>
            </w:r>
            <w:r>
              <w:rPr>
                <w:rFonts w:hint="eastAsia"/>
                <w:color w:val="auto"/>
                <w:highlight w:val="none"/>
                <w:lang w:eastAsia="zh-CN"/>
              </w:rPr>
              <w:t>：</w:t>
            </w:r>
            <w:r>
              <w:rPr>
                <w:rFonts w:hint="eastAsia"/>
                <w:color w:val="auto"/>
                <w:szCs w:val="22"/>
                <w:highlight w:val="none"/>
              </w:rPr>
              <w:t>服务区内有效控制出现蛇侵扰师生事件的发生。</w:t>
            </w:r>
          </w:p>
          <w:p>
            <w:pPr>
              <w:numPr>
                <w:ilvl w:val="0"/>
                <w:numId w:val="8"/>
              </w:numPr>
              <w:jc w:val="left"/>
              <w:rPr>
                <w:color w:val="auto"/>
                <w:highlight w:val="none"/>
              </w:rPr>
            </w:pPr>
            <w:r>
              <w:rPr>
                <w:rFonts w:hint="eastAsia"/>
                <w:color w:val="auto"/>
                <w:szCs w:val="22"/>
                <w:highlight w:val="none"/>
                <w:lang w:val="en-US" w:eastAsia="zh-CN"/>
              </w:rPr>
              <w:t>灭白蚁：校园内有效灭杀白蚁窝点，发现窝点及时处理。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CellSpacing w:w="0" w:type="dxa"/>
          <w:jc w:val="center"/>
        </w:trPr>
        <w:tc>
          <w:tcPr>
            <w:tcW w:w="726" w:type="dxa"/>
            <w:noWrap w:val="0"/>
            <w:vAlign w:val="center"/>
          </w:tcPr>
          <w:p>
            <w:pPr>
              <w:rPr>
                <w:rFonts w:hint="eastAsia" w:ascii="宋体" w:hAnsi="宋体" w:eastAsia="宋体"/>
                <w:color w:val="auto"/>
                <w:sz w:val="22"/>
                <w:highlight w:val="none"/>
                <w:lang w:eastAsia="zh-CN"/>
              </w:rPr>
            </w:pPr>
            <w:r>
              <w:rPr>
                <w:rFonts w:hint="eastAsia" w:ascii="宋体" w:hAnsi="宋体"/>
                <w:color w:val="auto"/>
                <w:sz w:val="22"/>
                <w:highlight w:val="none"/>
                <w:lang w:val="en-US" w:eastAsia="zh-CN"/>
              </w:rPr>
              <w:t>校园</w:t>
            </w:r>
            <w:r>
              <w:rPr>
                <w:rFonts w:hint="eastAsia" w:ascii="宋体" w:hAnsi="宋体"/>
                <w:color w:val="auto"/>
                <w:sz w:val="22"/>
                <w:highlight w:val="none"/>
                <w:lang w:eastAsia="zh-CN"/>
              </w:rPr>
              <w:t>消毒</w:t>
            </w:r>
          </w:p>
        </w:tc>
        <w:tc>
          <w:tcPr>
            <w:tcW w:w="2055" w:type="dxa"/>
            <w:noWrap w:val="0"/>
            <w:vAlign w:val="center"/>
          </w:tcPr>
          <w:p>
            <w:pPr>
              <w:rPr>
                <w:rFonts w:hint="eastAsia" w:ascii="宋体" w:hAnsi="宋体" w:eastAsia="宋体"/>
                <w:color w:val="auto"/>
                <w:sz w:val="22"/>
                <w:highlight w:val="none"/>
                <w:lang w:eastAsia="zh-CN"/>
              </w:rPr>
            </w:pPr>
            <w:r>
              <w:rPr>
                <w:rFonts w:hint="eastAsia" w:ascii="宋体" w:hAnsi="宋体"/>
                <w:color w:val="auto"/>
                <w:sz w:val="22"/>
                <w:highlight w:val="none"/>
                <w:lang w:eastAsia="zh-CN"/>
              </w:rPr>
              <w:t>所有教室、办公室、宿舍及学校其它区域</w:t>
            </w:r>
          </w:p>
        </w:tc>
        <w:tc>
          <w:tcPr>
            <w:tcW w:w="3399" w:type="dxa"/>
            <w:noWrap w:val="0"/>
            <w:vAlign w:val="center"/>
          </w:tcPr>
          <w:p>
            <w:pPr>
              <w:rPr>
                <w:rFonts w:hint="eastAsia" w:ascii="宋体" w:hAnsi="宋体" w:eastAsia="宋体"/>
                <w:color w:val="auto"/>
                <w:sz w:val="22"/>
                <w:highlight w:val="none"/>
                <w:lang w:eastAsia="zh-CN"/>
              </w:rPr>
            </w:pPr>
            <w:r>
              <w:rPr>
                <w:rFonts w:hint="eastAsia" w:ascii="宋体" w:hAnsi="宋体"/>
                <w:color w:val="auto"/>
                <w:sz w:val="22"/>
                <w:highlight w:val="none"/>
                <w:lang w:eastAsia="zh-CN"/>
              </w:rPr>
              <w:t>根据</w:t>
            </w:r>
            <w:r>
              <w:rPr>
                <w:rFonts w:hint="eastAsia" w:ascii="宋体" w:hAnsi="宋体"/>
                <w:color w:val="auto"/>
                <w:sz w:val="22"/>
                <w:highlight w:val="none"/>
                <w:lang w:val="en-US" w:eastAsia="zh-CN"/>
              </w:rPr>
              <w:t>学校实际需求</w:t>
            </w:r>
          </w:p>
        </w:tc>
        <w:tc>
          <w:tcPr>
            <w:tcW w:w="4058" w:type="dxa"/>
            <w:noWrap w:val="0"/>
            <w:vAlign w:val="center"/>
          </w:tcPr>
          <w:p>
            <w:pPr>
              <w:rPr>
                <w:rFonts w:hint="default" w:ascii="宋体" w:hAnsi="宋体" w:eastAsia="宋体"/>
                <w:color w:val="auto"/>
                <w:sz w:val="22"/>
                <w:highlight w:val="none"/>
                <w:lang w:val="en-US" w:eastAsia="zh-CN"/>
              </w:rPr>
            </w:pPr>
            <w:r>
              <w:rPr>
                <w:rFonts w:hint="eastAsia" w:ascii="宋体" w:hAnsi="宋体"/>
                <w:color w:val="auto"/>
                <w:sz w:val="22"/>
                <w:highlight w:val="none"/>
                <w:lang w:val="en-US" w:eastAsia="zh-CN"/>
              </w:rPr>
              <w:t>按时完成学校布置的消毒任务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CellSpacing w:w="0" w:type="dxa"/>
          <w:jc w:val="center"/>
        </w:trPr>
        <w:tc>
          <w:tcPr>
            <w:tcW w:w="726" w:type="dxa"/>
            <w:noWrap w:val="0"/>
            <w:vAlign w:val="center"/>
          </w:tcPr>
          <w:p>
            <w:pPr>
              <w:rPr>
                <w:rFonts w:ascii="宋体" w:hAnsi="宋体"/>
                <w:color w:val="auto"/>
                <w:sz w:val="22"/>
                <w:highlight w:val="none"/>
              </w:rPr>
            </w:pPr>
            <w:r>
              <w:rPr>
                <w:rFonts w:hint="eastAsia" w:ascii="宋体" w:hAnsi="宋体"/>
                <w:color w:val="auto"/>
                <w:sz w:val="22"/>
                <w:highlight w:val="none"/>
              </w:rPr>
              <w:t>排水、</w:t>
            </w:r>
          </w:p>
          <w:p>
            <w:pPr>
              <w:rPr>
                <w:rFonts w:ascii="宋体" w:hAnsi="宋体"/>
                <w:color w:val="auto"/>
                <w:sz w:val="22"/>
                <w:highlight w:val="none"/>
              </w:rPr>
            </w:pPr>
            <w:r>
              <w:rPr>
                <w:rFonts w:hint="eastAsia" w:ascii="宋体" w:hAnsi="宋体"/>
                <w:color w:val="auto"/>
                <w:sz w:val="22"/>
                <w:highlight w:val="none"/>
              </w:rPr>
              <w:t>排污</w:t>
            </w:r>
          </w:p>
          <w:p>
            <w:pPr>
              <w:rPr>
                <w:rFonts w:ascii="宋体" w:hAnsi="宋体"/>
                <w:color w:val="auto"/>
                <w:sz w:val="22"/>
                <w:highlight w:val="none"/>
              </w:rPr>
            </w:pPr>
            <w:r>
              <w:rPr>
                <w:rFonts w:hint="eastAsia" w:ascii="宋体" w:hAnsi="宋体"/>
                <w:color w:val="auto"/>
                <w:sz w:val="22"/>
                <w:highlight w:val="none"/>
              </w:rPr>
              <w:t>管道</w:t>
            </w:r>
          </w:p>
          <w:p>
            <w:pPr>
              <w:rPr>
                <w:rFonts w:ascii="宋体" w:hAnsi="宋体"/>
                <w:color w:val="auto"/>
                <w:sz w:val="22"/>
                <w:highlight w:val="none"/>
              </w:rPr>
            </w:pPr>
            <w:r>
              <w:rPr>
                <w:rFonts w:hint="eastAsia" w:ascii="宋体" w:hAnsi="宋体"/>
                <w:color w:val="auto"/>
                <w:sz w:val="22"/>
                <w:highlight w:val="none"/>
              </w:rPr>
              <w:t>畅通</w:t>
            </w:r>
          </w:p>
        </w:tc>
        <w:tc>
          <w:tcPr>
            <w:tcW w:w="2055" w:type="dxa"/>
            <w:noWrap w:val="0"/>
            <w:vAlign w:val="center"/>
          </w:tcPr>
          <w:p>
            <w:pPr>
              <w:rPr>
                <w:rFonts w:ascii="宋体" w:hAnsi="宋体"/>
                <w:color w:val="auto"/>
                <w:sz w:val="22"/>
                <w:highlight w:val="none"/>
              </w:rPr>
            </w:pPr>
          </w:p>
        </w:tc>
        <w:tc>
          <w:tcPr>
            <w:tcW w:w="3399" w:type="dxa"/>
            <w:noWrap w:val="0"/>
            <w:vAlign w:val="center"/>
          </w:tcPr>
          <w:p>
            <w:pPr>
              <w:rPr>
                <w:rFonts w:ascii="宋体" w:hAnsi="宋体"/>
                <w:color w:val="auto"/>
                <w:sz w:val="22"/>
                <w:highlight w:val="none"/>
              </w:rPr>
            </w:pPr>
            <w:r>
              <w:rPr>
                <w:rFonts w:hint="eastAsia" w:ascii="宋体" w:hAnsi="宋体"/>
                <w:color w:val="auto"/>
                <w:sz w:val="22"/>
                <w:highlight w:val="none"/>
              </w:rPr>
              <w:t>水池、沟道每月</w:t>
            </w:r>
            <w:r>
              <w:rPr>
                <w:rFonts w:ascii="宋体" w:hAnsi="宋体"/>
                <w:color w:val="auto"/>
                <w:sz w:val="22"/>
                <w:highlight w:val="none"/>
              </w:rPr>
              <w:t>2</w:t>
            </w:r>
            <w:r>
              <w:rPr>
                <w:rFonts w:hint="eastAsia" w:ascii="宋体" w:hAnsi="宋体"/>
                <w:color w:val="auto"/>
                <w:sz w:val="22"/>
                <w:highlight w:val="none"/>
              </w:rPr>
              <w:t>次清理，雨、污水井通每月</w:t>
            </w:r>
            <w:r>
              <w:rPr>
                <w:rFonts w:ascii="宋体" w:hAnsi="宋体"/>
                <w:color w:val="auto"/>
                <w:sz w:val="22"/>
                <w:highlight w:val="none"/>
              </w:rPr>
              <w:t>1</w:t>
            </w:r>
            <w:r>
              <w:rPr>
                <w:rFonts w:hint="eastAsia" w:ascii="宋体" w:hAnsi="宋体"/>
                <w:color w:val="auto"/>
                <w:sz w:val="22"/>
                <w:highlight w:val="none"/>
              </w:rPr>
              <w:t>次检查，并视检查情况随时进行清掏，公共雨、污水管道每年</w:t>
            </w:r>
            <w:r>
              <w:rPr>
                <w:rFonts w:ascii="宋体" w:hAnsi="宋体"/>
                <w:color w:val="auto"/>
                <w:sz w:val="22"/>
                <w:highlight w:val="none"/>
              </w:rPr>
              <w:t>2</w:t>
            </w:r>
            <w:r>
              <w:rPr>
                <w:rFonts w:hint="eastAsia" w:ascii="宋体" w:hAnsi="宋体"/>
                <w:color w:val="auto"/>
                <w:sz w:val="22"/>
                <w:highlight w:val="none"/>
              </w:rPr>
              <w:t>次清理检查。</w:t>
            </w:r>
          </w:p>
        </w:tc>
        <w:tc>
          <w:tcPr>
            <w:tcW w:w="4058" w:type="dxa"/>
            <w:noWrap w:val="0"/>
            <w:vAlign w:val="center"/>
          </w:tcPr>
          <w:p>
            <w:pPr>
              <w:rPr>
                <w:rFonts w:ascii="宋体" w:hAnsi="宋体"/>
                <w:color w:val="auto"/>
                <w:sz w:val="22"/>
                <w:highlight w:val="none"/>
              </w:rPr>
            </w:pPr>
            <w:r>
              <w:rPr>
                <w:rFonts w:hint="eastAsia" w:ascii="宋体" w:hAnsi="宋体"/>
                <w:color w:val="auto"/>
                <w:sz w:val="22"/>
                <w:highlight w:val="none"/>
              </w:rPr>
              <w:t>保持管道畅通</w:t>
            </w:r>
          </w:p>
        </w:tc>
      </w:tr>
    </w:tbl>
    <w:p>
      <w:pPr>
        <w:autoSpaceDN w:val="0"/>
        <w:spacing w:line="360" w:lineRule="auto"/>
        <w:ind w:firstLine="240" w:firstLineChars="100"/>
        <w:rPr>
          <w:rFonts w:hint="default" w:ascii="宋体" w:hAnsi="宋体" w:eastAsia="宋体" w:cs="Arial"/>
          <w:color w:val="auto"/>
          <w:sz w:val="24"/>
          <w:szCs w:val="24"/>
          <w:highlight w:val="none"/>
          <w:u w:val="single"/>
          <w:lang w:val="en-US" w:eastAsia="zh-CN"/>
        </w:rPr>
      </w:pPr>
      <w:r>
        <w:rPr>
          <w:rFonts w:hint="eastAsia" w:ascii="宋体" w:hAnsi="宋体" w:cs="Arial"/>
          <w:color w:val="auto"/>
          <w:sz w:val="24"/>
          <w:szCs w:val="24"/>
          <w:highlight w:val="none"/>
        </w:rPr>
        <w:t>注：</w:t>
      </w:r>
      <w:r>
        <w:rPr>
          <w:rFonts w:ascii="宋体" w:hAnsi="宋体" w:cs="Arial"/>
          <w:b/>
          <w:color w:val="auto"/>
          <w:sz w:val="24"/>
          <w:szCs w:val="24"/>
          <w:highlight w:val="none"/>
          <w:u w:val="single"/>
        </w:rPr>
        <w:t>▲</w:t>
      </w:r>
      <w:r>
        <w:rPr>
          <w:rFonts w:hint="eastAsia" w:ascii="宋体" w:hAnsi="宋体" w:cs="Arial"/>
          <w:color w:val="auto"/>
          <w:sz w:val="24"/>
          <w:szCs w:val="24"/>
          <w:highlight w:val="none"/>
          <w:u w:val="single"/>
        </w:rPr>
        <w:t>所有建筑物内部每学期根据要求彻底清理擦拭一次</w:t>
      </w:r>
      <w:r>
        <w:rPr>
          <w:rFonts w:hint="eastAsia" w:ascii="宋体" w:hAnsi="宋体" w:cs="Arial"/>
          <w:color w:val="auto"/>
          <w:sz w:val="24"/>
          <w:szCs w:val="24"/>
          <w:highlight w:val="none"/>
          <w:u w:val="single"/>
          <w:lang w:eastAsia="zh-CN"/>
        </w:rPr>
        <w:t>，</w:t>
      </w:r>
      <w:r>
        <w:rPr>
          <w:rFonts w:hint="eastAsia" w:ascii="宋体" w:hAnsi="宋体" w:cs="Arial"/>
          <w:color w:val="auto"/>
          <w:sz w:val="24"/>
          <w:szCs w:val="24"/>
          <w:highlight w:val="none"/>
          <w:u w:val="single"/>
          <w:lang w:val="en-US" w:eastAsia="zh-CN"/>
        </w:rPr>
        <w:t>学校玻璃每学期初要</w:t>
      </w:r>
      <w:r>
        <w:rPr>
          <w:rFonts w:hint="eastAsia" w:ascii="宋体" w:hAnsi="宋体" w:cs="Arial"/>
          <w:color w:val="auto"/>
          <w:sz w:val="24"/>
          <w:szCs w:val="24"/>
          <w:highlight w:val="none"/>
          <w:u w:val="single"/>
        </w:rPr>
        <w:t>彻底清理擦拭一次。</w:t>
      </w:r>
    </w:p>
    <w:p>
      <w:pPr>
        <w:autoSpaceDN w:val="0"/>
        <w:spacing w:line="360" w:lineRule="auto"/>
        <w:ind w:firstLine="240" w:firstLineChars="100"/>
        <w:rPr>
          <w:rFonts w:ascii="宋体" w:hAnsi="宋体" w:cs="Arial"/>
          <w:color w:val="auto"/>
          <w:sz w:val="24"/>
          <w:szCs w:val="24"/>
          <w:highlight w:val="none"/>
        </w:rPr>
      </w:pPr>
      <w:r>
        <w:rPr>
          <w:rFonts w:hint="eastAsia" w:ascii="宋体" w:hAnsi="宋体" w:cs="Arial"/>
          <w:color w:val="auto"/>
          <w:sz w:val="24"/>
          <w:szCs w:val="24"/>
          <w:highlight w:val="none"/>
        </w:rPr>
        <w:t>4</w:t>
      </w:r>
      <w:r>
        <w:rPr>
          <w:rFonts w:ascii="宋体" w:hAnsi="宋体" w:cs="Arial"/>
          <w:color w:val="auto"/>
          <w:sz w:val="24"/>
          <w:szCs w:val="24"/>
          <w:highlight w:val="none"/>
        </w:rPr>
        <w:t>.</w:t>
      </w:r>
      <w:r>
        <w:rPr>
          <w:rFonts w:hint="eastAsia" w:ascii="宋体" w:hAnsi="宋体" w:cs="Arial"/>
          <w:color w:val="auto"/>
          <w:sz w:val="24"/>
          <w:szCs w:val="24"/>
          <w:highlight w:val="none"/>
        </w:rPr>
        <w:t xml:space="preserve">2 </w:t>
      </w:r>
      <w:r>
        <w:rPr>
          <w:rFonts w:ascii="宋体" w:hAnsi="宋体" w:cs="Arial"/>
          <w:color w:val="auto"/>
          <w:sz w:val="24"/>
          <w:szCs w:val="24"/>
          <w:highlight w:val="none"/>
        </w:rPr>
        <w:t>绿化</w:t>
      </w:r>
      <w:r>
        <w:rPr>
          <w:rFonts w:hint="eastAsia" w:ascii="宋体" w:hAnsi="宋体" w:cs="Arial"/>
          <w:color w:val="auto"/>
          <w:sz w:val="24"/>
          <w:szCs w:val="24"/>
          <w:highlight w:val="none"/>
        </w:rPr>
        <w:t>美化服务要求</w:t>
      </w:r>
      <w:r>
        <w:rPr>
          <w:rFonts w:ascii="宋体" w:hAnsi="宋体" w:cs="Arial"/>
          <w:color w:val="auto"/>
          <w:sz w:val="24"/>
          <w:szCs w:val="24"/>
          <w:highlight w:val="none"/>
        </w:rPr>
        <w:t>：植物</w:t>
      </w:r>
      <w:r>
        <w:rPr>
          <w:rFonts w:hint="eastAsia" w:ascii="宋体" w:hAnsi="宋体" w:cs="Arial"/>
          <w:color w:val="auto"/>
          <w:sz w:val="24"/>
          <w:szCs w:val="24"/>
          <w:highlight w:val="none"/>
        </w:rPr>
        <w:t>栽种</w:t>
      </w:r>
      <w:r>
        <w:rPr>
          <w:rFonts w:ascii="宋体" w:hAnsi="宋体" w:cs="Arial"/>
          <w:color w:val="auto"/>
          <w:sz w:val="24"/>
          <w:szCs w:val="24"/>
          <w:highlight w:val="none"/>
        </w:rPr>
        <w:t>配置合理</w:t>
      </w:r>
      <w:r>
        <w:rPr>
          <w:rFonts w:hint="eastAsia" w:ascii="宋体" w:hAnsi="宋体" w:cs="Arial"/>
          <w:color w:val="auto"/>
          <w:sz w:val="24"/>
          <w:szCs w:val="24"/>
          <w:highlight w:val="none"/>
        </w:rPr>
        <w:t>（月月开花、四季结果）</w:t>
      </w:r>
      <w:r>
        <w:rPr>
          <w:rFonts w:ascii="宋体" w:hAnsi="宋体" w:cs="Arial"/>
          <w:color w:val="auto"/>
          <w:sz w:val="24"/>
          <w:szCs w:val="24"/>
          <w:highlight w:val="none"/>
        </w:rPr>
        <w:t>，绿地充分，无裸露土地；花草树木生长正常，修剪及时，无枯枝死杈及病虫害现象；</w:t>
      </w:r>
      <w:r>
        <w:rPr>
          <w:rFonts w:hint="eastAsia" w:ascii="宋体" w:hAnsi="宋体" w:cs="Arial"/>
          <w:color w:val="auto"/>
          <w:sz w:val="24"/>
          <w:szCs w:val="24"/>
          <w:highlight w:val="none"/>
        </w:rPr>
        <w:t>草坪管养需达到草种生长旺盛，草坪整齐雅观，四季常绿，绿地呈现自然景观，无枯叶，草种覆盖率达</w:t>
      </w:r>
      <w:r>
        <w:rPr>
          <w:rFonts w:hint="eastAsia" w:ascii="宋体" w:hAnsi="宋体" w:cs="Arial"/>
          <w:color w:val="auto"/>
          <w:sz w:val="24"/>
          <w:szCs w:val="24"/>
          <w:highlight w:val="none"/>
          <w:lang w:val="en-US" w:eastAsia="zh-CN"/>
        </w:rPr>
        <w:t>100</w:t>
      </w:r>
      <w:r>
        <w:rPr>
          <w:rFonts w:hint="eastAsia" w:ascii="宋体" w:hAnsi="宋体" w:cs="Arial"/>
          <w:color w:val="auto"/>
          <w:sz w:val="24"/>
          <w:szCs w:val="24"/>
          <w:highlight w:val="none"/>
        </w:rPr>
        <w:t>﹪，杂草率低于5﹪，无坑洼积水，无明显裸露地，及时补植死亡草种，病虫害率控制在8﹪以下；</w:t>
      </w:r>
      <w:r>
        <w:rPr>
          <w:rFonts w:ascii="宋体" w:hAnsi="宋体" w:cs="Arial"/>
          <w:color w:val="auto"/>
          <w:sz w:val="24"/>
          <w:szCs w:val="24"/>
          <w:highlight w:val="none"/>
        </w:rPr>
        <w:t>绿地管理和养护措施落实，无破坏、践踏及随意占用现象</w:t>
      </w:r>
      <w:r>
        <w:rPr>
          <w:rFonts w:hint="eastAsia" w:ascii="宋体" w:hAnsi="宋体" w:cs="Arial"/>
          <w:color w:val="auto"/>
          <w:sz w:val="24"/>
          <w:szCs w:val="24"/>
          <w:highlight w:val="none"/>
        </w:rPr>
        <w:t>；</w:t>
      </w:r>
      <w:r>
        <w:rPr>
          <w:rFonts w:ascii="宋体" w:hAnsi="宋体" w:cs="Arial"/>
          <w:color w:val="auto"/>
          <w:sz w:val="24"/>
          <w:szCs w:val="24"/>
          <w:highlight w:val="none"/>
        </w:rPr>
        <w:t>室内的盆景花木，及时做好养护和更换</w:t>
      </w:r>
      <w:r>
        <w:rPr>
          <w:rFonts w:hint="eastAsia" w:ascii="宋体" w:hAnsi="宋体" w:cs="Arial"/>
          <w:color w:val="auto"/>
          <w:sz w:val="24"/>
          <w:szCs w:val="24"/>
          <w:highlight w:val="none"/>
        </w:rPr>
        <w:t>；按照国家</w:t>
      </w:r>
      <w:r>
        <w:rPr>
          <w:rFonts w:hint="eastAsia" w:ascii="宋体" w:hAnsi="宋体" w:cs="Arial"/>
          <w:color w:val="auto"/>
          <w:sz w:val="24"/>
          <w:szCs w:val="24"/>
          <w:highlight w:val="none"/>
          <w:lang w:val="en-US" w:eastAsia="zh-CN"/>
        </w:rPr>
        <w:t>一</w:t>
      </w:r>
      <w:r>
        <w:rPr>
          <w:rFonts w:hint="eastAsia" w:ascii="宋体" w:hAnsi="宋体" w:cs="Arial"/>
          <w:color w:val="auto"/>
          <w:sz w:val="24"/>
          <w:szCs w:val="24"/>
          <w:highlight w:val="none"/>
        </w:rPr>
        <w:t>级管理与养护标准进行</w:t>
      </w:r>
      <w:r>
        <w:rPr>
          <w:rFonts w:ascii="宋体" w:hAnsi="宋体" w:cs="Arial"/>
          <w:color w:val="auto"/>
          <w:sz w:val="24"/>
          <w:szCs w:val="24"/>
          <w:highlight w:val="none"/>
        </w:rPr>
        <w:t>。</w:t>
      </w:r>
    </w:p>
    <w:p>
      <w:pPr>
        <w:autoSpaceDN w:val="0"/>
        <w:spacing w:line="360" w:lineRule="auto"/>
        <w:ind w:firstLine="240" w:firstLineChars="100"/>
        <w:rPr>
          <w:rFonts w:hint="eastAsia" w:ascii="宋体" w:hAnsi="宋体" w:cs="Arial"/>
          <w:color w:val="auto"/>
          <w:sz w:val="24"/>
          <w:szCs w:val="24"/>
          <w:highlight w:val="none"/>
        </w:rPr>
      </w:pPr>
      <w:r>
        <w:rPr>
          <w:rFonts w:hint="eastAsia" w:ascii="宋体" w:hAnsi="宋体" w:cs="Arial"/>
          <w:color w:val="auto"/>
          <w:sz w:val="24"/>
          <w:szCs w:val="24"/>
          <w:highlight w:val="none"/>
        </w:rPr>
        <w:t xml:space="preserve">4.3 </w:t>
      </w:r>
      <w:r>
        <w:rPr>
          <w:rFonts w:hint="eastAsia" w:ascii="宋体" w:hAnsi="宋体" w:cs="Arial"/>
          <w:color w:val="auto"/>
          <w:sz w:val="24"/>
          <w:szCs w:val="24"/>
          <w:highlight w:val="none"/>
          <w:lang w:eastAsia="zh-CN"/>
        </w:rPr>
        <w:t>秩序维护</w:t>
      </w:r>
      <w:r>
        <w:rPr>
          <w:rFonts w:hint="eastAsia" w:ascii="宋体" w:hAnsi="宋体" w:cs="Arial"/>
          <w:color w:val="auto"/>
          <w:sz w:val="24"/>
          <w:szCs w:val="24"/>
          <w:highlight w:val="none"/>
        </w:rPr>
        <w:t>服务要求：</w:t>
      </w:r>
    </w:p>
    <w:p>
      <w:pPr>
        <w:autoSpaceDN w:val="0"/>
        <w:spacing w:line="360" w:lineRule="auto"/>
        <w:ind w:firstLine="240" w:firstLineChars="100"/>
        <w:rPr>
          <w:rFonts w:hint="eastAsia" w:ascii="宋体" w:hAnsi="宋体" w:cs="Arial"/>
          <w:color w:val="auto"/>
          <w:sz w:val="24"/>
          <w:szCs w:val="24"/>
          <w:highlight w:val="none"/>
        </w:rPr>
      </w:pPr>
      <w:r>
        <w:rPr>
          <w:rFonts w:hint="eastAsia" w:ascii="宋体" w:hAnsi="宋体" w:cs="Arial"/>
          <w:color w:val="auto"/>
          <w:sz w:val="24"/>
          <w:szCs w:val="24"/>
          <w:highlight w:val="none"/>
        </w:rPr>
        <w:t xml:space="preserve">4.3.1 </w:t>
      </w:r>
      <w:r>
        <w:rPr>
          <w:rFonts w:hint="eastAsia" w:ascii="宋体" w:hAnsi="宋体" w:cs="Arial"/>
          <w:color w:val="auto"/>
          <w:sz w:val="24"/>
          <w:szCs w:val="24"/>
          <w:highlight w:val="none"/>
          <w:lang w:eastAsia="zh-CN"/>
        </w:rPr>
        <w:t>秩序维护</w:t>
      </w:r>
      <w:r>
        <w:rPr>
          <w:rFonts w:hint="eastAsia" w:ascii="宋体" w:hAnsi="宋体" w:cs="Arial"/>
          <w:color w:val="auto"/>
          <w:sz w:val="24"/>
          <w:szCs w:val="24"/>
          <w:highlight w:val="none"/>
        </w:rPr>
        <w:t>岗位安排</w:t>
      </w:r>
    </w:p>
    <w:p>
      <w:pPr>
        <w:numPr>
          <w:ilvl w:val="0"/>
          <w:numId w:val="9"/>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在校园内设立</w:t>
      </w:r>
      <w:r>
        <w:rPr>
          <w:rFonts w:hint="eastAsia" w:ascii="宋体" w:hAnsi="宋体" w:cs="Arial"/>
          <w:color w:val="auto"/>
          <w:sz w:val="24"/>
          <w:szCs w:val="24"/>
          <w:highlight w:val="none"/>
          <w:lang w:eastAsia="zh-CN"/>
        </w:rPr>
        <w:t>秩序维护</w:t>
      </w:r>
      <w:r>
        <w:rPr>
          <w:rFonts w:hint="eastAsia" w:ascii="宋体" w:hAnsi="宋体" w:cs="Arial"/>
          <w:color w:val="auto"/>
          <w:sz w:val="24"/>
          <w:szCs w:val="24"/>
          <w:highlight w:val="none"/>
        </w:rPr>
        <w:t>中队，</w:t>
      </w:r>
      <w:r>
        <w:rPr>
          <w:rFonts w:hint="eastAsia" w:ascii="宋体" w:hAnsi="宋体" w:cs="Arial"/>
          <w:color w:val="auto"/>
          <w:sz w:val="24"/>
          <w:szCs w:val="24"/>
          <w:highlight w:val="none"/>
          <w:lang w:val="en-US" w:eastAsia="zh-CN"/>
        </w:rPr>
        <w:t>保安</w:t>
      </w:r>
      <w:r>
        <w:rPr>
          <w:rFonts w:hint="eastAsia" w:ascii="宋体" w:hAnsi="宋体" w:cs="Arial"/>
          <w:color w:val="auto"/>
          <w:sz w:val="24"/>
          <w:szCs w:val="24"/>
          <w:highlight w:val="none"/>
        </w:rPr>
        <w:t>队长</w:t>
      </w:r>
      <w:r>
        <w:rPr>
          <w:rFonts w:hint="eastAsia" w:ascii="宋体" w:hAnsi="宋体" w:cs="Arial"/>
          <w:color w:val="auto"/>
          <w:sz w:val="24"/>
          <w:szCs w:val="24"/>
          <w:highlight w:val="none"/>
          <w:lang w:eastAsia="zh-CN"/>
        </w:rPr>
        <w:t>（</w:t>
      </w:r>
      <w:r>
        <w:rPr>
          <w:rFonts w:hint="eastAsia" w:ascii="宋体" w:hAnsi="宋体" w:cs="Arial"/>
          <w:color w:val="auto"/>
          <w:sz w:val="24"/>
          <w:szCs w:val="24"/>
          <w:highlight w:val="none"/>
          <w:lang w:val="en-US" w:eastAsia="zh-CN"/>
        </w:rPr>
        <w:t>秩序维护员主管）</w:t>
      </w:r>
      <w:r>
        <w:rPr>
          <w:rFonts w:hint="eastAsia" w:ascii="宋体" w:hAnsi="宋体" w:cs="Arial"/>
          <w:color w:val="auto"/>
          <w:sz w:val="24"/>
          <w:szCs w:val="24"/>
          <w:highlight w:val="none"/>
        </w:rPr>
        <w:t>不参与轮班执勤。具体负责队员的岗位安排、学习、训练、检查管理、工作讲评和应急演练查处有关问题等。每周六上午08:00—10:00作为学习训练时间和上周工作讲评及下周工作任务布置。</w:t>
      </w:r>
      <w:r>
        <w:rPr>
          <w:rFonts w:hint="eastAsia" w:ascii="宋体" w:hAnsi="宋体" w:cs="Arial"/>
          <w:color w:val="auto"/>
          <w:sz w:val="24"/>
          <w:szCs w:val="24"/>
          <w:highlight w:val="none"/>
          <w:lang w:val="en-US" w:eastAsia="zh-CN"/>
        </w:rPr>
        <w:t>保安</w:t>
      </w:r>
      <w:r>
        <w:rPr>
          <w:rFonts w:hint="eastAsia" w:ascii="宋体" w:hAnsi="宋体" w:cs="Arial"/>
          <w:color w:val="auto"/>
          <w:sz w:val="24"/>
          <w:szCs w:val="24"/>
          <w:highlight w:val="none"/>
        </w:rPr>
        <w:t>队长</w:t>
      </w:r>
      <w:r>
        <w:rPr>
          <w:rFonts w:hint="eastAsia" w:ascii="宋体" w:hAnsi="宋体" w:cs="Arial"/>
          <w:color w:val="auto"/>
          <w:sz w:val="24"/>
          <w:szCs w:val="24"/>
          <w:highlight w:val="none"/>
          <w:lang w:eastAsia="zh-CN"/>
        </w:rPr>
        <w:t>（</w:t>
      </w:r>
      <w:r>
        <w:rPr>
          <w:rFonts w:hint="eastAsia" w:ascii="宋体" w:hAnsi="宋体" w:cs="Arial"/>
          <w:color w:val="auto"/>
          <w:sz w:val="24"/>
          <w:szCs w:val="24"/>
          <w:highlight w:val="none"/>
          <w:lang w:val="en-US" w:eastAsia="zh-CN"/>
        </w:rPr>
        <w:t>秩序维护员主管）</w:t>
      </w:r>
      <w:r>
        <w:rPr>
          <w:rFonts w:hint="eastAsia" w:ascii="宋体" w:hAnsi="宋体" w:cs="Arial"/>
          <w:color w:val="auto"/>
          <w:sz w:val="24"/>
          <w:szCs w:val="24"/>
          <w:highlight w:val="none"/>
        </w:rPr>
        <w:t>每周向甲乙双方分管领导汇报工作一次，紧急情况及时汇报。教职员工上下班及学生上下学高峰时段队长必须在大门口一带督岗。</w:t>
      </w:r>
    </w:p>
    <w:p>
      <w:pPr>
        <w:numPr>
          <w:ilvl w:val="0"/>
          <w:numId w:val="9"/>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队员岗位安排；</w:t>
      </w:r>
    </w:p>
    <w:p>
      <w:pPr>
        <w:numPr>
          <w:ilvl w:val="0"/>
          <w:numId w:val="10"/>
        </w:numPr>
        <w:autoSpaceDN w:val="0"/>
        <w:spacing w:line="360" w:lineRule="auto"/>
        <w:rPr>
          <w:rFonts w:hint="eastAsia" w:ascii="宋体" w:hAnsi="宋体" w:cs="Arial"/>
          <w:b/>
          <w:color w:val="auto"/>
          <w:sz w:val="24"/>
          <w:szCs w:val="24"/>
          <w:highlight w:val="none"/>
        </w:rPr>
      </w:pPr>
      <w:r>
        <w:rPr>
          <w:rFonts w:hint="eastAsia" w:ascii="宋体" w:hAnsi="宋体" w:cs="Arial"/>
          <w:b/>
          <w:color w:val="auto"/>
          <w:sz w:val="24"/>
          <w:szCs w:val="24"/>
          <w:highlight w:val="none"/>
        </w:rPr>
        <w:t>门卫每班6名队员24小时二班轮换。</w:t>
      </w:r>
    </w:p>
    <w:p>
      <w:pPr>
        <w:numPr>
          <w:ilvl w:val="0"/>
          <w:numId w:val="10"/>
        </w:numPr>
        <w:autoSpaceDN w:val="0"/>
        <w:spacing w:line="360" w:lineRule="auto"/>
        <w:rPr>
          <w:rFonts w:hint="eastAsia" w:ascii="宋体" w:hAnsi="宋体" w:cs="Arial"/>
          <w:b/>
          <w:color w:val="auto"/>
          <w:sz w:val="24"/>
          <w:szCs w:val="24"/>
          <w:highlight w:val="none"/>
        </w:rPr>
      </w:pPr>
      <w:r>
        <w:rPr>
          <w:rFonts w:hint="eastAsia" w:ascii="宋体" w:hAnsi="宋体" w:cs="Arial"/>
          <w:b/>
          <w:color w:val="auto"/>
          <w:sz w:val="24"/>
          <w:szCs w:val="24"/>
          <w:highlight w:val="none"/>
        </w:rPr>
        <w:t xml:space="preserve">消控室（监控）每班1名队员，24小时二班轮换； </w:t>
      </w:r>
    </w:p>
    <w:p>
      <w:pPr>
        <w:numPr>
          <w:ilvl w:val="0"/>
          <w:numId w:val="10"/>
        </w:numPr>
        <w:autoSpaceDN w:val="0"/>
        <w:spacing w:line="360" w:lineRule="auto"/>
        <w:rPr>
          <w:rFonts w:hint="eastAsia" w:ascii="宋体" w:hAnsi="宋体" w:cs="Arial"/>
          <w:b/>
          <w:color w:val="auto"/>
          <w:sz w:val="24"/>
          <w:szCs w:val="24"/>
          <w:highlight w:val="none"/>
        </w:rPr>
      </w:pPr>
      <w:r>
        <w:rPr>
          <w:rFonts w:hint="eastAsia" w:ascii="宋体" w:hAnsi="宋体" w:cs="Arial"/>
          <w:b/>
          <w:color w:val="auto"/>
          <w:sz w:val="24"/>
          <w:szCs w:val="24"/>
          <w:highlight w:val="none"/>
        </w:rPr>
        <w:t>巡逻管理人员实行男队员24小时二班轮换。夜间巡逻重点为宿舍楼、教学楼，每小时必须巡查一次，并有巡更记录</w:t>
      </w:r>
      <w:r>
        <w:rPr>
          <w:rFonts w:hint="eastAsia" w:ascii="宋体" w:hAnsi="宋体" w:cs="Arial"/>
          <w:b/>
          <w:color w:val="auto"/>
          <w:sz w:val="24"/>
          <w:szCs w:val="24"/>
          <w:highlight w:val="none"/>
          <w:lang w:eastAsia="zh-CN"/>
        </w:rPr>
        <w:t>；</w:t>
      </w:r>
      <w:r>
        <w:rPr>
          <w:rFonts w:hint="eastAsia" w:ascii="宋体" w:hAnsi="宋体" w:cs="Arial"/>
          <w:b/>
          <w:color w:val="auto"/>
          <w:sz w:val="24"/>
          <w:szCs w:val="24"/>
          <w:highlight w:val="none"/>
          <w:lang w:val="en-US" w:eastAsia="zh-CN"/>
        </w:rPr>
        <w:t>教学楼、博雅楼、体育馆等楼顶巡查，白班、夜班各一次，一天2次。</w:t>
      </w:r>
    </w:p>
    <w:p>
      <w:pPr>
        <w:autoSpaceDN w:val="0"/>
        <w:spacing w:line="360" w:lineRule="auto"/>
        <w:ind w:firstLine="240" w:firstLineChars="100"/>
        <w:rPr>
          <w:rFonts w:hint="eastAsia" w:ascii="宋体" w:hAnsi="宋体" w:cs="Arial"/>
          <w:color w:val="auto"/>
          <w:sz w:val="24"/>
          <w:szCs w:val="24"/>
          <w:highlight w:val="none"/>
        </w:rPr>
      </w:pPr>
      <w:r>
        <w:rPr>
          <w:rFonts w:hint="eastAsia" w:ascii="宋体" w:hAnsi="宋体" w:cs="Arial"/>
          <w:color w:val="auto"/>
          <w:sz w:val="24"/>
          <w:szCs w:val="24"/>
          <w:highlight w:val="none"/>
        </w:rPr>
        <w:t>4.3.2 其他要求</w:t>
      </w:r>
    </w:p>
    <w:p>
      <w:pPr>
        <w:numPr>
          <w:ilvl w:val="0"/>
          <w:numId w:val="11"/>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lang w:eastAsia="zh-CN"/>
        </w:rPr>
        <w:t>秩序维护</w:t>
      </w:r>
      <w:r>
        <w:rPr>
          <w:rFonts w:hint="eastAsia" w:ascii="宋体" w:hAnsi="宋体" w:cs="Arial"/>
          <w:color w:val="auto"/>
          <w:sz w:val="24"/>
          <w:szCs w:val="24"/>
          <w:highlight w:val="none"/>
        </w:rPr>
        <w:t>人</w:t>
      </w:r>
      <w:r>
        <w:rPr>
          <w:rFonts w:ascii="宋体" w:hAnsi="宋体" w:cs="Arial"/>
          <w:color w:val="auto"/>
          <w:sz w:val="24"/>
          <w:szCs w:val="24"/>
          <w:highlight w:val="none"/>
        </w:rPr>
        <w:t>员要按规定统一着装、精神饱满，执勤时使用礼貌用语，做到文明执勤</w:t>
      </w:r>
      <w:r>
        <w:rPr>
          <w:rFonts w:hint="eastAsia" w:ascii="宋体" w:hAnsi="宋体" w:cs="Arial"/>
          <w:color w:val="auto"/>
          <w:sz w:val="24"/>
          <w:szCs w:val="24"/>
          <w:highlight w:val="none"/>
        </w:rPr>
        <w:t>,</w:t>
      </w:r>
      <w:r>
        <w:rPr>
          <w:rFonts w:ascii="宋体" w:hAnsi="宋体" w:cs="Arial"/>
          <w:color w:val="auto"/>
          <w:sz w:val="24"/>
          <w:szCs w:val="24"/>
          <w:highlight w:val="none"/>
        </w:rPr>
        <w:t xml:space="preserve"> 应有统一、规范的执勤动作和执勤用语。</w:t>
      </w:r>
    </w:p>
    <w:p>
      <w:pPr>
        <w:numPr>
          <w:ilvl w:val="0"/>
          <w:numId w:val="11"/>
        </w:numPr>
        <w:autoSpaceDN w:val="0"/>
        <w:spacing w:line="360" w:lineRule="auto"/>
        <w:rPr>
          <w:rFonts w:ascii="宋体" w:hAnsi="宋体" w:cs="Arial"/>
          <w:color w:val="auto"/>
          <w:sz w:val="24"/>
          <w:szCs w:val="24"/>
          <w:highlight w:val="none"/>
        </w:rPr>
      </w:pPr>
      <w:r>
        <w:rPr>
          <w:rFonts w:ascii="宋体" w:hAnsi="宋体" w:cs="Arial"/>
          <w:color w:val="auto"/>
          <w:sz w:val="24"/>
          <w:szCs w:val="24"/>
          <w:highlight w:val="none"/>
        </w:rPr>
        <w:t>执勤期间要服从命令、听从指挥，不能聚众闲谈、睡觉或干与工作无关的事情，确保温</w:t>
      </w:r>
      <w:r>
        <w:rPr>
          <w:rFonts w:hint="eastAsia" w:ascii="宋体" w:hAnsi="宋体" w:cs="Arial"/>
          <w:color w:val="auto"/>
          <w:sz w:val="24"/>
          <w:szCs w:val="24"/>
          <w:highlight w:val="none"/>
        </w:rPr>
        <w:t>学校</w:t>
      </w:r>
      <w:r>
        <w:rPr>
          <w:rFonts w:ascii="宋体" w:hAnsi="宋体" w:cs="Arial"/>
          <w:color w:val="auto"/>
          <w:sz w:val="24"/>
          <w:szCs w:val="24"/>
          <w:highlight w:val="none"/>
        </w:rPr>
        <w:t>的安全。</w:t>
      </w:r>
    </w:p>
    <w:p>
      <w:pPr>
        <w:numPr>
          <w:ilvl w:val="0"/>
          <w:numId w:val="11"/>
        </w:numPr>
        <w:autoSpaceDN w:val="0"/>
        <w:spacing w:line="360" w:lineRule="auto"/>
        <w:rPr>
          <w:rFonts w:ascii="宋体" w:hAnsi="宋体" w:cs="Arial"/>
          <w:color w:val="auto"/>
          <w:sz w:val="24"/>
          <w:szCs w:val="24"/>
          <w:highlight w:val="none"/>
        </w:rPr>
      </w:pPr>
      <w:r>
        <w:rPr>
          <w:rFonts w:ascii="宋体" w:hAnsi="宋体" w:cs="Arial"/>
          <w:color w:val="auto"/>
          <w:sz w:val="24"/>
          <w:szCs w:val="24"/>
          <w:highlight w:val="none"/>
        </w:rPr>
        <w:t>各班次要做好交接班工作，接班人员需提前1小时到岗以做好交接班工作，值班人员需认真填写有关执勤记录。</w:t>
      </w:r>
    </w:p>
    <w:p>
      <w:pPr>
        <w:numPr>
          <w:ilvl w:val="0"/>
          <w:numId w:val="11"/>
        </w:numPr>
        <w:autoSpaceDN w:val="0"/>
        <w:spacing w:line="360" w:lineRule="auto"/>
        <w:rPr>
          <w:rFonts w:hint="eastAsia" w:ascii="宋体" w:hAnsi="宋体" w:cs="Arial"/>
          <w:color w:val="auto"/>
          <w:sz w:val="24"/>
          <w:szCs w:val="24"/>
          <w:highlight w:val="none"/>
        </w:rPr>
      </w:pPr>
      <w:r>
        <w:rPr>
          <w:rFonts w:ascii="宋体" w:hAnsi="宋体" w:cs="Arial"/>
          <w:color w:val="auto"/>
          <w:sz w:val="24"/>
          <w:szCs w:val="24"/>
          <w:highlight w:val="none"/>
        </w:rPr>
        <w:t>每个班次必须设立专职的带班</w:t>
      </w:r>
      <w:r>
        <w:rPr>
          <w:rFonts w:hint="eastAsia" w:ascii="宋体" w:hAnsi="宋体" w:cs="Arial"/>
          <w:color w:val="auto"/>
          <w:sz w:val="24"/>
          <w:szCs w:val="24"/>
          <w:highlight w:val="none"/>
          <w:lang w:val="en-US" w:eastAsia="zh-CN"/>
        </w:rPr>
        <w:t>组</w:t>
      </w:r>
      <w:r>
        <w:rPr>
          <w:rFonts w:ascii="宋体" w:hAnsi="宋体" w:cs="Arial"/>
          <w:color w:val="auto"/>
          <w:sz w:val="24"/>
          <w:szCs w:val="24"/>
          <w:highlight w:val="none"/>
        </w:rPr>
        <w:t>长，负责</w:t>
      </w:r>
      <w:r>
        <w:rPr>
          <w:rFonts w:hint="eastAsia" w:ascii="宋体" w:hAnsi="宋体" w:cs="Arial"/>
          <w:color w:val="auto"/>
          <w:sz w:val="24"/>
          <w:szCs w:val="24"/>
          <w:highlight w:val="none"/>
          <w:lang w:eastAsia="zh-CN"/>
        </w:rPr>
        <w:t>秩序维护</w:t>
      </w:r>
      <w:r>
        <w:rPr>
          <w:rFonts w:ascii="宋体" w:hAnsi="宋体" w:cs="Arial"/>
          <w:color w:val="auto"/>
          <w:sz w:val="24"/>
          <w:szCs w:val="24"/>
          <w:highlight w:val="none"/>
        </w:rPr>
        <w:t>值勤管理和处理突发事情。</w:t>
      </w:r>
    </w:p>
    <w:p>
      <w:pPr>
        <w:numPr>
          <w:ilvl w:val="0"/>
          <w:numId w:val="11"/>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投标人应通过现场勘察，结合以往</w:t>
      </w:r>
      <w:r>
        <w:rPr>
          <w:rFonts w:hint="eastAsia" w:ascii="宋体" w:hAnsi="宋体" w:cs="Arial"/>
          <w:color w:val="auto"/>
          <w:sz w:val="24"/>
          <w:szCs w:val="24"/>
          <w:highlight w:val="none"/>
          <w:lang w:eastAsia="zh-CN"/>
        </w:rPr>
        <w:t>秩序维护</w:t>
      </w:r>
      <w:r>
        <w:rPr>
          <w:rFonts w:hint="eastAsia" w:ascii="宋体" w:hAnsi="宋体" w:cs="Arial"/>
          <w:color w:val="auto"/>
          <w:sz w:val="24"/>
          <w:szCs w:val="24"/>
          <w:highlight w:val="none"/>
        </w:rPr>
        <w:t>服务经验，在保证做好行政管理中心安全防范、消防、监控服务管理工作的基础上提出合理的</w:t>
      </w:r>
      <w:r>
        <w:rPr>
          <w:rFonts w:hint="eastAsia" w:ascii="宋体" w:hAnsi="宋体" w:cs="Arial"/>
          <w:color w:val="auto"/>
          <w:sz w:val="24"/>
          <w:szCs w:val="24"/>
          <w:highlight w:val="none"/>
          <w:lang w:eastAsia="zh-CN"/>
        </w:rPr>
        <w:t>秩序维护</w:t>
      </w:r>
      <w:r>
        <w:rPr>
          <w:rFonts w:hint="eastAsia" w:ascii="宋体" w:hAnsi="宋体" w:cs="Arial"/>
          <w:color w:val="auto"/>
          <w:sz w:val="24"/>
          <w:szCs w:val="24"/>
          <w:highlight w:val="none"/>
        </w:rPr>
        <w:t>人员数量，人员配备、岗位设置、班次人员数。</w:t>
      </w:r>
    </w:p>
    <w:p>
      <w:pPr>
        <w:numPr>
          <w:ilvl w:val="0"/>
          <w:numId w:val="11"/>
        </w:numPr>
        <w:autoSpaceDN w:val="0"/>
        <w:spacing w:line="360" w:lineRule="auto"/>
        <w:rPr>
          <w:rFonts w:hint="eastAsia" w:ascii="宋体" w:hAnsi="宋体" w:cs="Arial"/>
          <w:color w:val="auto"/>
          <w:sz w:val="24"/>
          <w:szCs w:val="24"/>
          <w:highlight w:val="none"/>
        </w:rPr>
      </w:pPr>
      <w:r>
        <w:rPr>
          <w:rFonts w:hint="eastAsia" w:ascii="宋体" w:hAnsi="宋体" w:cs="Arial"/>
          <w:color w:val="auto"/>
          <w:sz w:val="24"/>
          <w:szCs w:val="24"/>
          <w:highlight w:val="none"/>
        </w:rPr>
        <w:t>坚持人防、技防、物防相结合的防范原则。电教室等设备器材较聚集的教室、办公室下班时由招标人相关人员关门上锁，一期周界临时设施安装报警装置，不留盲区。</w:t>
      </w:r>
    </w:p>
    <w:p>
      <w:pPr>
        <w:autoSpaceDN w:val="0"/>
        <w:spacing w:line="360" w:lineRule="auto"/>
        <w:ind w:firstLine="120" w:firstLineChars="50"/>
        <w:rPr>
          <w:rFonts w:ascii="宋体" w:hAnsi="宋体" w:cs="Arial"/>
          <w:color w:val="auto"/>
          <w:sz w:val="24"/>
          <w:szCs w:val="24"/>
          <w:highlight w:val="none"/>
        </w:rPr>
      </w:pPr>
      <w:r>
        <w:rPr>
          <w:rFonts w:hint="eastAsia" w:ascii="宋体" w:hAnsi="宋体" w:cs="Arial"/>
          <w:color w:val="auto"/>
          <w:sz w:val="24"/>
          <w:szCs w:val="24"/>
          <w:highlight w:val="none"/>
        </w:rPr>
        <w:t>5、</w:t>
      </w:r>
      <w:r>
        <w:rPr>
          <w:rFonts w:ascii="宋体" w:hAnsi="宋体" w:cs="Arial"/>
          <w:color w:val="auto"/>
          <w:sz w:val="24"/>
          <w:szCs w:val="24"/>
          <w:highlight w:val="none"/>
        </w:rPr>
        <w:t>其他说明</w:t>
      </w:r>
    </w:p>
    <w:p>
      <w:pPr>
        <w:autoSpaceDN w:val="0"/>
        <w:spacing w:line="360" w:lineRule="auto"/>
        <w:ind w:left="338" w:leftChars="104" w:hanging="120" w:hangingChars="50"/>
        <w:rPr>
          <w:rFonts w:hint="eastAsia" w:ascii="宋体" w:hAnsi="宋体" w:cs="Arial"/>
          <w:color w:val="auto"/>
          <w:sz w:val="24"/>
          <w:szCs w:val="24"/>
          <w:highlight w:val="none"/>
        </w:rPr>
      </w:pPr>
      <w:r>
        <w:rPr>
          <w:rFonts w:hint="eastAsia" w:ascii="宋体" w:hAnsi="宋体" w:cs="Arial"/>
          <w:color w:val="auto"/>
          <w:sz w:val="24"/>
          <w:szCs w:val="24"/>
          <w:highlight w:val="none"/>
        </w:rPr>
        <w:t xml:space="preserve">5.1 </w:t>
      </w:r>
      <w:r>
        <w:rPr>
          <w:rFonts w:ascii="宋体" w:hAnsi="宋体" w:cs="Arial"/>
          <w:b/>
          <w:color w:val="auto"/>
          <w:sz w:val="24"/>
          <w:szCs w:val="24"/>
          <w:highlight w:val="none"/>
        </w:rPr>
        <w:t>中标人</w:t>
      </w:r>
      <w:r>
        <w:rPr>
          <w:rFonts w:hint="eastAsia" w:ascii="宋体" w:hAnsi="宋体" w:cs="Arial"/>
          <w:b/>
          <w:color w:val="auto"/>
          <w:sz w:val="24"/>
          <w:szCs w:val="24"/>
          <w:highlight w:val="none"/>
        </w:rPr>
        <w:t>需自行提供物业</w:t>
      </w:r>
      <w:r>
        <w:rPr>
          <w:rFonts w:ascii="宋体" w:hAnsi="宋体" w:cs="Arial"/>
          <w:b/>
          <w:color w:val="auto"/>
          <w:sz w:val="24"/>
          <w:szCs w:val="24"/>
          <w:highlight w:val="none"/>
        </w:rPr>
        <w:t>装备</w:t>
      </w:r>
      <w:r>
        <w:rPr>
          <w:rFonts w:hint="eastAsia" w:ascii="宋体" w:hAnsi="宋体" w:cs="Arial"/>
          <w:b/>
          <w:color w:val="auto"/>
          <w:sz w:val="24"/>
          <w:szCs w:val="24"/>
          <w:highlight w:val="none"/>
        </w:rPr>
        <w:t>（包括安保设备、作业工具、绿化及保洁耗材等），满足服务需要</w:t>
      </w:r>
      <w:r>
        <w:rPr>
          <w:rFonts w:ascii="宋体" w:hAnsi="宋体" w:cs="Arial"/>
          <w:b/>
          <w:color w:val="auto"/>
          <w:sz w:val="24"/>
          <w:szCs w:val="24"/>
          <w:highlight w:val="none"/>
        </w:rPr>
        <w:t>。</w:t>
      </w:r>
    </w:p>
    <w:p>
      <w:pPr>
        <w:autoSpaceDN w:val="0"/>
        <w:spacing w:line="360" w:lineRule="auto"/>
        <w:ind w:left="338" w:leftChars="104" w:hanging="120" w:hangingChars="50"/>
        <w:rPr>
          <w:rFonts w:hint="eastAsia" w:ascii="宋体" w:hAnsi="宋体" w:cs="Arial"/>
          <w:color w:val="auto"/>
          <w:sz w:val="24"/>
          <w:szCs w:val="24"/>
          <w:highlight w:val="none"/>
        </w:rPr>
      </w:pPr>
      <w:r>
        <w:rPr>
          <w:rFonts w:hint="eastAsia" w:ascii="宋体" w:hAnsi="宋体" w:cs="Arial"/>
          <w:color w:val="auto"/>
          <w:sz w:val="24"/>
          <w:szCs w:val="24"/>
          <w:highlight w:val="none"/>
        </w:rPr>
        <w:t>5.2 考核标准详见《物业管理服务考核评分细则》</w:t>
      </w:r>
    </w:p>
    <w:p>
      <w:pPr>
        <w:autoSpaceDN w:val="0"/>
        <w:spacing w:line="360" w:lineRule="auto"/>
        <w:ind w:left="338" w:leftChars="104" w:hanging="120" w:hangingChars="50"/>
        <w:rPr>
          <w:rFonts w:hint="eastAsia" w:ascii="宋体" w:hAnsi="宋体" w:cs="Arial"/>
          <w:b/>
          <w:color w:val="auto"/>
          <w:sz w:val="24"/>
          <w:szCs w:val="24"/>
          <w:highlight w:val="none"/>
          <w:u w:val="single"/>
        </w:rPr>
      </w:pPr>
      <w:r>
        <w:rPr>
          <w:rFonts w:hint="eastAsia" w:ascii="宋体" w:hAnsi="宋体" w:cs="Arial"/>
          <w:color w:val="auto"/>
          <w:sz w:val="24"/>
          <w:szCs w:val="24"/>
          <w:highlight w:val="none"/>
        </w:rPr>
        <w:t xml:space="preserve">5.3 </w:t>
      </w:r>
      <w:r>
        <w:rPr>
          <w:rFonts w:ascii="宋体" w:hAnsi="宋体"/>
          <w:bCs/>
          <w:color w:val="auto"/>
          <w:sz w:val="24"/>
          <w:szCs w:val="24"/>
          <w:highlight w:val="none"/>
          <w:u w:val="single"/>
        </w:rPr>
        <w:t>▲</w:t>
      </w:r>
      <w:r>
        <w:rPr>
          <w:rFonts w:ascii="宋体" w:hAnsi="宋体" w:cs="Arial"/>
          <w:b/>
          <w:color w:val="auto"/>
          <w:sz w:val="24"/>
          <w:szCs w:val="24"/>
          <w:highlight w:val="none"/>
          <w:u w:val="single"/>
        </w:rPr>
        <w:t>中标人</w:t>
      </w:r>
      <w:r>
        <w:rPr>
          <w:rFonts w:hint="eastAsia" w:ascii="宋体" w:hAnsi="宋体" w:cs="Arial"/>
          <w:b/>
          <w:color w:val="auto"/>
          <w:sz w:val="24"/>
          <w:szCs w:val="24"/>
          <w:highlight w:val="none"/>
          <w:u w:val="single"/>
        </w:rPr>
        <w:t>需在合同生效后5工作日内全部人员入</w:t>
      </w:r>
      <w:r>
        <w:rPr>
          <w:rFonts w:ascii="宋体" w:hAnsi="宋体" w:cs="Arial"/>
          <w:b/>
          <w:color w:val="auto"/>
          <w:sz w:val="24"/>
          <w:szCs w:val="24"/>
          <w:highlight w:val="none"/>
          <w:u w:val="single"/>
        </w:rPr>
        <w:t>驻物业管理现场</w:t>
      </w:r>
      <w:r>
        <w:rPr>
          <w:rFonts w:hint="eastAsia" w:ascii="宋体" w:hAnsi="宋体" w:cs="Arial"/>
          <w:b/>
          <w:color w:val="auto"/>
          <w:sz w:val="24"/>
          <w:szCs w:val="24"/>
          <w:highlight w:val="none"/>
          <w:u w:val="single"/>
        </w:rPr>
        <w:t>；</w:t>
      </w:r>
      <w:r>
        <w:rPr>
          <w:rFonts w:ascii="宋体" w:hAnsi="宋体"/>
          <w:b/>
          <w:color w:val="auto"/>
          <w:sz w:val="24"/>
          <w:szCs w:val="24"/>
          <w:highlight w:val="none"/>
          <w:u w:val="single"/>
        </w:rPr>
        <w:t>每逾期一天</w:t>
      </w:r>
      <w:r>
        <w:rPr>
          <w:rFonts w:hint="eastAsia" w:ascii="宋体" w:hAnsi="宋体" w:cs="Arial"/>
          <w:b/>
          <w:color w:val="auto"/>
          <w:sz w:val="24"/>
          <w:szCs w:val="24"/>
          <w:highlight w:val="none"/>
          <w:u w:val="single"/>
        </w:rPr>
        <w:t>罚款</w:t>
      </w:r>
      <w:r>
        <w:rPr>
          <w:rFonts w:ascii="宋体" w:hAnsi="宋体"/>
          <w:b/>
          <w:color w:val="auto"/>
          <w:sz w:val="24"/>
          <w:szCs w:val="24"/>
          <w:highlight w:val="none"/>
          <w:u w:val="single"/>
        </w:rPr>
        <w:t>5000元</w:t>
      </w:r>
      <w:r>
        <w:rPr>
          <w:rFonts w:hint="eastAsia" w:ascii="宋体" w:hAnsi="宋体" w:cs="Arial"/>
          <w:b/>
          <w:color w:val="auto"/>
          <w:sz w:val="24"/>
          <w:szCs w:val="24"/>
          <w:highlight w:val="none"/>
          <w:u w:val="single"/>
        </w:rPr>
        <w:t>。</w:t>
      </w:r>
    </w:p>
    <w:p>
      <w:pPr>
        <w:pStyle w:val="61"/>
        <w:spacing w:line="360" w:lineRule="auto"/>
        <w:ind w:firstLine="210"/>
        <w:rPr>
          <w:rFonts w:ascii="宋体" w:hAnsi="宋体" w:cs="Arial"/>
          <w:color w:val="auto"/>
          <w:sz w:val="24"/>
          <w:szCs w:val="24"/>
          <w:highlight w:val="none"/>
        </w:rPr>
      </w:pPr>
      <w:r>
        <w:rPr>
          <w:rFonts w:hint="eastAsia" w:ascii="宋体" w:hAnsi="宋体" w:cs="Arial"/>
          <w:color w:val="auto"/>
          <w:sz w:val="24"/>
          <w:szCs w:val="24"/>
          <w:highlight w:val="none"/>
        </w:rPr>
        <w:t>5.4 学校原有服务人员若有继续在校服务意愿，在得到校方同意的情况下需优先考虑录用。</w:t>
      </w:r>
    </w:p>
    <w:p>
      <w:pPr>
        <w:autoSpaceDN w:val="0"/>
        <w:spacing w:line="360" w:lineRule="auto"/>
        <w:ind w:left="145" w:leftChars="69"/>
        <w:rPr>
          <w:rFonts w:hint="eastAsia" w:ascii="宋体" w:hAnsi="宋体" w:cs="Arial"/>
          <w:color w:val="auto"/>
          <w:sz w:val="24"/>
          <w:szCs w:val="24"/>
          <w:highlight w:val="none"/>
        </w:rPr>
      </w:pPr>
      <w:r>
        <w:rPr>
          <w:rFonts w:hint="eastAsia" w:ascii="宋体" w:hAnsi="宋体" w:cs="Arial"/>
          <w:color w:val="auto"/>
          <w:sz w:val="24"/>
          <w:szCs w:val="24"/>
          <w:highlight w:val="none"/>
        </w:rPr>
        <w:t>6、报价要求</w:t>
      </w:r>
    </w:p>
    <w:p>
      <w:pPr>
        <w:tabs>
          <w:tab w:val="left" w:pos="-180"/>
          <w:tab w:val="left" w:pos="180"/>
          <w:tab w:val="left" w:pos="360"/>
        </w:tabs>
        <w:spacing w:line="360" w:lineRule="auto"/>
        <w:ind w:firstLine="480" w:firstLineChars="200"/>
        <w:rPr>
          <w:rFonts w:hint="eastAsia" w:ascii="新宋体" w:hAnsi="新宋体" w:eastAsia="新宋体"/>
          <w:b w:val="0"/>
          <w:bCs/>
          <w:color w:val="auto"/>
          <w:sz w:val="24"/>
          <w:szCs w:val="24"/>
          <w:highlight w:val="none"/>
          <w:u w:val="single"/>
        </w:rPr>
      </w:pPr>
      <w:r>
        <w:rPr>
          <w:rFonts w:hint="eastAsia" w:ascii="宋体" w:hAnsi="宋体" w:cs="Arial"/>
          <w:color w:val="auto"/>
          <w:sz w:val="24"/>
          <w:szCs w:val="24"/>
          <w:highlight w:val="none"/>
        </w:rPr>
        <w:t>6.1、</w:t>
      </w:r>
      <w:r>
        <w:rPr>
          <w:rFonts w:hint="eastAsia" w:ascii="宋体" w:hAnsi="宋体" w:cs="Arial"/>
          <w:b/>
          <w:color w:val="auto"/>
          <w:sz w:val="24"/>
          <w:szCs w:val="24"/>
          <w:highlight w:val="none"/>
        </w:rPr>
        <w:t>供应商应考虑企业自身实力、经验及项目实施过程中的各种因素，根据采购要求，详细说明所能提供的各项具体服务内容，自主确定报价，实行总价包干。</w:t>
      </w:r>
      <w:r>
        <w:rPr>
          <w:rFonts w:hint="eastAsia" w:ascii="新宋体" w:hAnsi="新宋体" w:eastAsia="新宋体"/>
          <w:b w:val="0"/>
          <w:bCs/>
          <w:color w:val="auto"/>
          <w:sz w:val="24"/>
          <w:szCs w:val="24"/>
          <w:highlight w:val="none"/>
        </w:rPr>
        <w:t>投标报价：</w:t>
      </w:r>
      <w:r>
        <w:rPr>
          <w:rFonts w:hint="eastAsia" w:ascii="新宋体" w:hAnsi="新宋体" w:eastAsia="新宋体"/>
          <w:b w:val="0"/>
          <w:bCs/>
          <w:color w:val="auto"/>
          <w:sz w:val="24"/>
          <w:szCs w:val="24"/>
          <w:highlight w:val="none"/>
          <w:u w:val="none"/>
        </w:rPr>
        <w:t>投标报价是指卖方在正确地完全履行合同义务后买方应支付给卖方所有的服务价款，即</w:t>
      </w:r>
      <w:r>
        <w:rPr>
          <w:rFonts w:hint="eastAsia" w:ascii="宋体" w:hAnsi="宋体"/>
          <w:b w:val="0"/>
          <w:bCs/>
          <w:color w:val="auto"/>
          <w:sz w:val="24"/>
          <w:szCs w:val="24"/>
          <w:highlight w:val="none"/>
          <w:u w:val="none"/>
        </w:rPr>
        <w:t>在承包区域内提供物业服务所需的人工费（包括工人工资、奖金、</w:t>
      </w:r>
      <w:r>
        <w:rPr>
          <w:rFonts w:hint="eastAsia" w:ascii="宋体" w:hAnsi="宋体" w:cs="仿宋_GB2312"/>
          <w:b w:val="0"/>
          <w:bCs/>
          <w:color w:val="auto"/>
          <w:sz w:val="24"/>
          <w:szCs w:val="24"/>
          <w:highlight w:val="none"/>
          <w:u w:val="none"/>
        </w:rPr>
        <w:t>节日加班费、</w:t>
      </w:r>
      <w:r>
        <w:rPr>
          <w:rFonts w:hint="eastAsia" w:ascii="宋体" w:hAnsi="宋体"/>
          <w:b w:val="0"/>
          <w:bCs/>
          <w:color w:val="auto"/>
          <w:sz w:val="24"/>
          <w:szCs w:val="24"/>
          <w:highlight w:val="none"/>
          <w:u w:val="none"/>
        </w:rPr>
        <w:t>劳保福利、餐费、社保、意外保险、工伤费、教育培训费、暂住费及处理一切伤亡事故等费用）、工具及设备、材料费、日常消耗品（</w:t>
      </w:r>
      <w:r>
        <w:rPr>
          <w:rFonts w:hint="eastAsia" w:ascii="宋体" w:hAnsi="宋体" w:cs="Arial"/>
          <w:b w:val="0"/>
          <w:bCs/>
          <w:color w:val="auto"/>
          <w:sz w:val="24"/>
          <w:szCs w:val="24"/>
          <w:highlight w:val="none"/>
        </w:rPr>
        <w:t>绿化及</w:t>
      </w:r>
      <w:r>
        <w:rPr>
          <w:rFonts w:hint="eastAsia" w:ascii="宋体" w:hAnsi="宋体"/>
          <w:b w:val="0"/>
          <w:bCs/>
          <w:color w:val="auto"/>
          <w:sz w:val="24"/>
          <w:szCs w:val="24"/>
          <w:highlight w:val="none"/>
          <w:u w:val="none"/>
        </w:rPr>
        <w:t>保洁使用的工具、清洁剂</w:t>
      </w:r>
      <w:r>
        <w:rPr>
          <w:rFonts w:hint="eastAsia" w:ascii="宋体" w:hAnsi="宋体"/>
          <w:b w:val="0"/>
          <w:bCs/>
          <w:color w:val="auto"/>
          <w:sz w:val="24"/>
          <w:szCs w:val="24"/>
          <w:highlight w:val="none"/>
          <w:u w:val="none"/>
          <w:lang w:eastAsia="zh-CN"/>
        </w:rPr>
        <w:t>、</w:t>
      </w:r>
      <w:r>
        <w:rPr>
          <w:rFonts w:hint="eastAsia" w:ascii="宋体" w:hAnsi="宋体" w:cs="Arial"/>
          <w:b w:val="0"/>
          <w:bCs/>
          <w:color w:val="auto"/>
          <w:sz w:val="24"/>
          <w:szCs w:val="24"/>
          <w:highlight w:val="none"/>
        </w:rPr>
        <w:t>耗材</w:t>
      </w:r>
      <w:r>
        <w:rPr>
          <w:rFonts w:hint="eastAsia" w:ascii="宋体" w:hAnsi="宋体"/>
          <w:b w:val="0"/>
          <w:bCs/>
          <w:color w:val="auto"/>
          <w:sz w:val="24"/>
          <w:szCs w:val="24"/>
          <w:highlight w:val="none"/>
          <w:u w:val="none"/>
        </w:rPr>
        <w:t>等）、垃圾</w:t>
      </w:r>
      <w:r>
        <w:rPr>
          <w:rFonts w:hint="eastAsia" w:ascii="宋体" w:hAnsi="宋体"/>
          <w:b w:val="0"/>
          <w:bCs/>
          <w:color w:val="auto"/>
          <w:sz w:val="24"/>
          <w:szCs w:val="24"/>
          <w:highlight w:val="none"/>
          <w:u w:val="none"/>
          <w:lang w:eastAsia="zh-CN"/>
        </w:rPr>
        <w:t>处理</w:t>
      </w:r>
      <w:r>
        <w:rPr>
          <w:rFonts w:hint="eastAsia" w:ascii="宋体" w:hAnsi="宋体"/>
          <w:b w:val="0"/>
          <w:bCs/>
          <w:color w:val="auto"/>
          <w:sz w:val="24"/>
          <w:szCs w:val="24"/>
          <w:highlight w:val="none"/>
          <w:u w:val="none"/>
        </w:rPr>
        <w:t>费</w:t>
      </w:r>
      <w:r>
        <w:rPr>
          <w:rFonts w:hint="eastAsia" w:ascii="宋体" w:hAnsi="宋体"/>
          <w:b w:val="0"/>
          <w:bCs/>
          <w:color w:val="auto"/>
          <w:sz w:val="24"/>
          <w:szCs w:val="24"/>
          <w:highlight w:val="none"/>
        </w:rPr>
        <w:t>（包含校内清运及运送至市政垃圾中转站费用）</w:t>
      </w:r>
      <w:r>
        <w:rPr>
          <w:rFonts w:hint="eastAsia" w:ascii="宋体" w:hAnsi="宋体"/>
          <w:b w:val="0"/>
          <w:bCs/>
          <w:color w:val="auto"/>
          <w:sz w:val="24"/>
          <w:szCs w:val="24"/>
          <w:highlight w:val="none"/>
          <w:u w:val="none"/>
        </w:rPr>
        <w:t>、安全文明生产装备费（包括保洁工人冬、夏装工作服等）、物业耗材、工人管理费、企业应缴税金和应得利润、应急等完成合同所需的一切本身和不可或缺的所有工作开支、政策性文件规定合同包含的所有风险、责任等各项全部费用并承担一切风险责任。</w:t>
      </w:r>
    </w:p>
    <w:p>
      <w:pPr>
        <w:adjustRightInd w:val="0"/>
        <w:snapToGrid w:val="0"/>
        <w:spacing w:line="360" w:lineRule="auto"/>
        <w:ind w:firstLine="480" w:firstLineChars="200"/>
        <w:rPr>
          <w:rFonts w:hint="eastAsia" w:ascii="宋体" w:hAnsi="宋体" w:cs="Arial"/>
          <w:color w:val="auto"/>
          <w:sz w:val="24"/>
          <w:szCs w:val="24"/>
          <w:highlight w:val="none"/>
        </w:rPr>
      </w:pPr>
      <w:r>
        <w:rPr>
          <w:rFonts w:hint="eastAsia" w:ascii="宋体" w:hAnsi="宋体" w:cs="Arial"/>
          <w:color w:val="auto"/>
          <w:sz w:val="24"/>
          <w:szCs w:val="24"/>
          <w:highlight w:val="none"/>
        </w:rPr>
        <w:t>6.2、以下三点不需含入总价，如采购人需要按实际情况价格另议</w:t>
      </w:r>
    </w:p>
    <w:p>
      <w:pPr>
        <w:adjustRightInd w:val="0"/>
        <w:snapToGrid w:val="0"/>
        <w:spacing w:line="360" w:lineRule="auto"/>
        <w:ind w:firstLine="480"/>
        <w:rPr>
          <w:rFonts w:hint="eastAsia" w:ascii="宋体" w:hAnsi="宋体" w:cs="Arial"/>
          <w:b w:val="0"/>
          <w:bCs/>
          <w:color w:val="auto"/>
          <w:sz w:val="24"/>
          <w:szCs w:val="24"/>
          <w:highlight w:val="none"/>
        </w:rPr>
      </w:pPr>
      <w:r>
        <w:rPr>
          <w:rFonts w:hint="eastAsia" w:ascii="宋体" w:hAnsi="宋体" w:cs="Arial"/>
          <w:color w:val="auto"/>
          <w:sz w:val="24"/>
          <w:szCs w:val="24"/>
          <w:highlight w:val="none"/>
        </w:rPr>
        <w:t>（1）采购人接待过程中的礼仪（外交、政府级的接待）费用，</w:t>
      </w:r>
      <w:r>
        <w:rPr>
          <w:rFonts w:hint="eastAsia" w:ascii="宋体" w:hAnsi="宋体"/>
          <w:b w:val="0"/>
          <w:bCs/>
          <w:color w:val="auto"/>
          <w:sz w:val="24"/>
          <w:szCs w:val="24"/>
          <w:highlight w:val="none"/>
        </w:rPr>
        <w:t>临时大型</w:t>
      </w:r>
      <w:r>
        <w:rPr>
          <w:rFonts w:ascii="宋体" w:hAnsi="宋体"/>
          <w:b w:val="0"/>
          <w:bCs/>
          <w:color w:val="auto"/>
          <w:sz w:val="24"/>
          <w:szCs w:val="24"/>
          <w:highlight w:val="none"/>
        </w:rPr>
        <w:t>接待过程中的礼仪</w:t>
      </w:r>
      <w:r>
        <w:rPr>
          <w:rFonts w:hint="eastAsia" w:ascii="宋体" w:hAnsi="宋体"/>
          <w:b w:val="0"/>
          <w:bCs/>
          <w:color w:val="auto"/>
          <w:sz w:val="24"/>
          <w:szCs w:val="24"/>
          <w:highlight w:val="none"/>
        </w:rPr>
        <w:t>费用</w:t>
      </w:r>
      <w:r>
        <w:rPr>
          <w:rFonts w:hint="eastAsia" w:ascii="宋体" w:hAnsi="宋体" w:cs="Arial"/>
          <w:b w:val="0"/>
          <w:bCs/>
          <w:color w:val="auto"/>
          <w:sz w:val="24"/>
          <w:szCs w:val="24"/>
          <w:highlight w:val="none"/>
        </w:rPr>
        <w:t>）。</w:t>
      </w:r>
    </w:p>
    <w:p>
      <w:pPr>
        <w:adjustRightInd w:val="0"/>
        <w:snapToGrid w:val="0"/>
        <w:spacing w:line="360" w:lineRule="auto"/>
        <w:ind w:firstLine="480"/>
        <w:rPr>
          <w:rFonts w:hint="eastAsia" w:ascii="宋体" w:hAnsi="宋体" w:cs="Arial"/>
          <w:color w:val="auto"/>
          <w:sz w:val="24"/>
          <w:szCs w:val="24"/>
          <w:highlight w:val="none"/>
        </w:rPr>
      </w:pPr>
      <w:r>
        <w:rPr>
          <w:rFonts w:hint="eastAsia" w:ascii="宋体" w:hAnsi="宋体" w:cs="Arial"/>
          <w:color w:val="auto"/>
          <w:sz w:val="24"/>
          <w:szCs w:val="24"/>
          <w:highlight w:val="none"/>
        </w:rPr>
        <w:t>（2）重大节日的场地布置费用。</w:t>
      </w:r>
    </w:p>
    <w:p>
      <w:pPr>
        <w:pStyle w:val="24"/>
        <w:adjustRightInd w:val="0"/>
        <w:snapToGrid w:val="0"/>
        <w:spacing w:line="360" w:lineRule="auto"/>
        <w:ind w:firstLine="480"/>
        <w:rPr>
          <w:rFonts w:hint="eastAsia" w:ascii="宋体" w:hAnsi="宋体" w:eastAsia="宋体" w:cs="Arial"/>
          <w:color w:val="auto"/>
          <w:sz w:val="24"/>
          <w:szCs w:val="24"/>
          <w:highlight w:val="none"/>
          <w:lang w:eastAsia="zh-CN"/>
        </w:rPr>
      </w:pPr>
      <w:r>
        <w:rPr>
          <w:rFonts w:hint="eastAsia" w:ascii="宋体" w:hAnsi="宋体" w:cs="Arial"/>
          <w:color w:val="auto"/>
          <w:sz w:val="24"/>
          <w:szCs w:val="24"/>
          <w:highlight w:val="none"/>
        </w:rPr>
        <w:t>（3）学校楼宇</w:t>
      </w:r>
      <w:r>
        <w:rPr>
          <w:rFonts w:hint="eastAsia" w:ascii="宋体" w:hAnsi="宋体" w:cs="Arial"/>
          <w:color w:val="auto"/>
          <w:sz w:val="24"/>
          <w:szCs w:val="24"/>
          <w:highlight w:val="none"/>
          <w:lang w:val="en-US" w:eastAsia="zh-CN"/>
        </w:rPr>
        <w:t>4</w:t>
      </w:r>
      <w:r>
        <w:rPr>
          <w:rFonts w:hint="eastAsia" w:ascii="宋体" w:hAnsi="宋体" w:cs="Arial"/>
          <w:color w:val="auto"/>
          <w:sz w:val="24"/>
          <w:szCs w:val="24"/>
          <w:highlight w:val="none"/>
        </w:rPr>
        <w:t>米以上的外墙清洁</w:t>
      </w:r>
      <w:r>
        <w:rPr>
          <w:rFonts w:hint="eastAsia" w:ascii="宋体" w:hAnsi="宋体" w:cs="Arial"/>
          <w:color w:val="auto"/>
          <w:sz w:val="24"/>
          <w:szCs w:val="24"/>
          <w:highlight w:val="none"/>
          <w:lang w:eastAsia="zh-CN"/>
        </w:rPr>
        <w:t>（</w:t>
      </w:r>
      <w:r>
        <w:rPr>
          <w:rFonts w:hint="eastAsia" w:ascii="宋体" w:hAnsi="宋体" w:cs="Arial"/>
          <w:color w:val="auto"/>
          <w:sz w:val="24"/>
          <w:szCs w:val="24"/>
          <w:highlight w:val="none"/>
          <w:lang w:val="en-US" w:eastAsia="zh-CN"/>
        </w:rPr>
        <w:t>不含蛛网清洁</w:t>
      </w:r>
      <w:r>
        <w:rPr>
          <w:rFonts w:hint="eastAsia" w:ascii="宋体" w:hAnsi="宋体" w:cs="Arial"/>
          <w:color w:val="auto"/>
          <w:sz w:val="24"/>
          <w:szCs w:val="24"/>
          <w:highlight w:val="none"/>
          <w:lang w:eastAsia="zh-CN"/>
        </w:rPr>
        <w:t>）</w:t>
      </w:r>
      <w:r>
        <w:rPr>
          <w:rFonts w:hint="eastAsia" w:ascii="宋体" w:hAnsi="宋体" w:cs="Arial"/>
          <w:color w:val="auto"/>
          <w:sz w:val="24"/>
          <w:szCs w:val="24"/>
          <w:highlight w:val="none"/>
        </w:rPr>
        <w:t>。</w:t>
      </w:r>
    </w:p>
    <w:p>
      <w:pPr>
        <w:snapToGrid w:val="0"/>
        <w:spacing w:line="360" w:lineRule="auto"/>
        <w:ind w:firstLine="480" w:firstLineChars="200"/>
        <w:rPr>
          <w:rFonts w:hint="default" w:ascii="宋体" w:hAnsi="宋体" w:eastAsia="宋体"/>
          <w:color w:val="0070C0"/>
          <w:sz w:val="24"/>
          <w:szCs w:val="24"/>
          <w:highlight w:val="none"/>
          <w:lang w:val="en-US" w:eastAsia="zh-CN"/>
        </w:rPr>
      </w:pPr>
      <w:r>
        <w:rPr>
          <w:rFonts w:hint="eastAsia" w:ascii="宋体" w:hAnsi="宋体" w:cs="Arial"/>
          <w:color w:val="auto"/>
          <w:sz w:val="24"/>
          <w:szCs w:val="24"/>
          <w:highlight w:val="none"/>
        </w:rPr>
        <w:t>6.3、</w:t>
      </w:r>
      <w:r>
        <w:rPr>
          <w:rFonts w:hint="eastAsia" w:ascii="宋体" w:hAnsi="宋体"/>
          <w:color w:val="auto"/>
          <w:sz w:val="24"/>
          <w:szCs w:val="24"/>
          <w:highlight w:val="none"/>
          <w:u w:val="none"/>
        </w:rPr>
        <w:t>供应商员工基本工资不得低于</w:t>
      </w:r>
      <w:r>
        <w:rPr>
          <w:rFonts w:hint="eastAsia" w:ascii="宋体" w:hAnsi="宋体"/>
          <w:b/>
          <w:color w:val="auto"/>
          <w:sz w:val="24"/>
          <w:szCs w:val="24"/>
          <w:highlight w:val="none"/>
          <w:u w:val="none"/>
          <w:lang w:val="en-US" w:eastAsia="zh-CN"/>
        </w:rPr>
        <w:t>温州市</w:t>
      </w:r>
      <w:r>
        <w:rPr>
          <w:rFonts w:hint="eastAsia" w:ascii="宋体" w:hAnsi="宋体"/>
          <w:b/>
          <w:color w:val="auto"/>
          <w:sz w:val="24"/>
          <w:szCs w:val="24"/>
          <w:highlight w:val="none"/>
          <w:u w:val="none"/>
        </w:rPr>
        <w:t>最低工资标准</w:t>
      </w:r>
      <w:r>
        <w:rPr>
          <w:rFonts w:hint="eastAsia" w:ascii="宋体" w:hAnsi="宋体"/>
          <w:color w:val="auto"/>
          <w:sz w:val="24"/>
          <w:szCs w:val="24"/>
          <w:highlight w:val="none"/>
          <w:u w:val="none"/>
        </w:rPr>
        <w:t>（最低工资不包括下列四项收入：延长工作时间的工资；高温、低温、有毒有害等特殊工作环境、条件下的津贴；贴补伙食、住房等支付给劳动者的非货币性收入；法律、法规和国家规定的劳动者福利待遇等）。</w:t>
      </w:r>
    </w:p>
    <w:p>
      <w:pPr>
        <w:snapToGrid w:val="0"/>
        <w:spacing w:line="360" w:lineRule="auto"/>
        <w:ind w:firstLine="470" w:firstLineChars="196"/>
        <w:rPr>
          <w:rFonts w:hint="eastAsia" w:ascii="宋体" w:hAnsi="宋体"/>
          <w:color w:val="auto"/>
          <w:sz w:val="24"/>
          <w:szCs w:val="24"/>
          <w:highlight w:val="none"/>
        </w:rPr>
      </w:pPr>
      <w:r>
        <w:rPr>
          <w:rFonts w:hint="eastAsia" w:ascii="宋体" w:hAnsi="宋体"/>
          <w:color w:val="auto"/>
          <w:sz w:val="24"/>
          <w:szCs w:val="24"/>
          <w:highlight w:val="none"/>
        </w:rPr>
        <w:t>6.5、中标供应商应按规定为员工缴纳社保、福利，购入服装费、劳保用品，如中标供应商未按法律、法规缴纳社保、其它规定福利费用而引起的劳资纠纷投诉，采购人概不负责。</w:t>
      </w:r>
    </w:p>
    <w:p>
      <w:pPr>
        <w:snapToGrid w:val="0"/>
        <w:spacing w:line="360" w:lineRule="auto"/>
        <w:ind w:firstLine="470" w:firstLineChars="196"/>
        <w:rPr>
          <w:rFonts w:ascii="宋体" w:hAnsi="宋体"/>
          <w:color w:val="auto"/>
          <w:sz w:val="24"/>
          <w:szCs w:val="24"/>
          <w:highlight w:val="none"/>
        </w:rPr>
      </w:pPr>
      <w:r>
        <w:rPr>
          <w:rFonts w:hint="eastAsia" w:ascii="宋体" w:hAnsi="宋体" w:cs="Arial"/>
          <w:color w:val="auto"/>
          <w:sz w:val="24"/>
          <w:szCs w:val="24"/>
          <w:highlight w:val="none"/>
        </w:rPr>
        <w:t>6.7、供应商还须投标</w:t>
      </w:r>
      <w:r>
        <w:rPr>
          <w:rFonts w:ascii="宋体" w:hAnsi="宋体" w:cs="Arial"/>
          <w:color w:val="auto"/>
          <w:sz w:val="24"/>
          <w:szCs w:val="24"/>
          <w:highlight w:val="none"/>
        </w:rPr>
        <w:t>第三者责任保险和员工人身意外保险</w:t>
      </w:r>
      <w:r>
        <w:rPr>
          <w:rFonts w:hint="eastAsia" w:ascii="宋体" w:hAnsi="宋体" w:cs="Arial"/>
          <w:color w:val="auto"/>
          <w:sz w:val="24"/>
          <w:szCs w:val="24"/>
          <w:highlight w:val="none"/>
        </w:rPr>
        <w:t>。</w:t>
      </w:r>
      <w:r>
        <w:rPr>
          <w:rFonts w:hint="eastAsia" w:ascii="宋体" w:hAnsi="宋体" w:cs="Arial"/>
          <w:b/>
          <w:color w:val="auto"/>
          <w:sz w:val="24"/>
          <w:szCs w:val="24"/>
          <w:highlight w:val="none"/>
        </w:rPr>
        <w:t>合同实施过程中，相关中标供应商服务人员及服务造成相关第三者的伤害，均由中标供应商自行承担，采购人不承担任何责任。</w:t>
      </w:r>
    </w:p>
    <w:p>
      <w:pPr>
        <w:numPr>
          <w:ilvl w:val="0"/>
          <w:numId w:val="12"/>
        </w:numPr>
        <w:autoSpaceDN w:val="0"/>
        <w:spacing w:line="360" w:lineRule="auto"/>
        <w:rPr>
          <w:rFonts w:ascii="宋体" w:hAnsi="宋体" w:cs="Arial"/>
          <w:color w:val="auto"/>
          <w:sz w:val="24"/>
          <w:szCs w:val="24"/>
          <w:highlight w:val="none"/>
        </w:rPr>
      </w:pPr>
      <w:r>
        <w:rPr>
          <w:rFonts w:ascii="宋体" w:hAnsi="宋体" w:cs="Arial"/>
          <w:color w:val="auto"/>
          <w:sz w:val="24"/>
          <w:szCs w:val="24"/>
          <w:highlight w:val="none"/>
        </w:rPr>
        <w:t>第三者责任保险：承包方应为参与承包区域经营的工作人员（包括人员以及第三方）投保，以保证在承包期间人员和财产以外遭受损失时得到补偿。</w:t>
      </w:r>
    </w:p>
    <w:p>
      <w:pPr>
        <w:numPr>
          <w:ilvl w:val="0"/>
          <w:numId w:val="12"/>
        </w:numPr>
        <w:autoSpaceDN w:val="0"/>
        <w:spacing w:line="360" w:lineRule="auto"/>
        <w:rPr>
          <w:rFonts w:hint="eastAsia" w:ascii="宋体" w:hAnsi="宋体" w:cs="Arial"/>
          <w:color w:val="auto"/>
          <w:sz w:val="24"/>
          <w:szCs w:val="24"/>
          <w:highlight w:val="none"/>
        </w:rPr>
      </w:pPr>
      <w:r>
        <w:rPr>
          <w:rFonts w:ascii="宋体" w:hAnsi="宋体" w:cs="Arial"/>
          <w:color w:val="auto"/>
          <w:sz w:val="24"/>
          <w:szCs w:val="24"/>
          <w:highlight w:val="none"/>
        </w:rPr>
        <w:t>员工人身意外保险：在承包期内，承包方应为其员工投保人身意外险，以保证业主在承包方工作人员索偿时不受任何责任的约束。</w:t>
      </w:r>
    </w:p>
    <w:p>
      <w:pPr>
        <w:snapToGrid w:val="0"/>
        <w:spacing w:line="360" w:lineRule="auto"/>
        <w:rPr>
          <w:rFonts w:ascii="宋体" w:hAnsi="宋体"/>
          <w:b w:val="0"/>
          <w:bCs w:val="0"/>
          <w:color w:val="auto"/>
          <w:sz w:val="24"/>
          <w:szCs w:val="24"/>
          <w:highlight w:val="none"/>
        </w:rPr>
      </w:pPr>
      <w:r>
        <w:rPr>
          <w:rFonts w:hint="eastAsia" w:ascii="宋体" w:hAnsi="宋体" w:cs="Arial"/>
          <w:b w:val="0"/>
          <w:bCs w:val="0"/>
          <w:color w:val="auto"/>
          <w:sz w:val="24"/>
          <w:szCs w:val="24"/>
          <w:highlight w:val="none"/>
          <w:lang w:val="en-US" w:eastAsia="zh-CN"/>
        </w:rPr>
        <w:t>7</w:t>
      </w:r>
      <w:r>
        <w:rPr>
          <w:rFonts w:hint="eastAsia" w:ascii="宋体" w:hAnsi="宋体" w:cs="Arial"/>
          <w:b w:val="0"/>
          <w:bCs w:val="0"/>
          <w:color w:val="auto"/>
          <w:sz w:val="24"/>
          <w:szCs w:val="24"/>
          <w:highlight w:val="none"/>
        </w:rPr>
        <w:t>、</w:t>
      </w:r>
      <w:r>
        <w:rPr>
          <w:rFonts w:hint="eastAsia" w:ascii="宋体" w:hAnsi="宋体"/>
          <w:b w:val="0"/>
          <w:bCs w:val="0"/>
          <w:color w:val="auto"/>
          <w:sz w:val="24"/>
          <w:szCs w:val="24"/>
          <w:highlight w:val="none"/>
        </w:rPr>
        <w:t>合同执行约束</w:t>
      </w:r>
    </w:p>
    <w:p>
      <w:pPr>
        <w:snapToGrid w:val="0"/>
        <w:spacing w:line="360" w:lineRule="auto"/>
        <w:ind w:firstLine="480" w:firstLineChars="200"/>
        <w:rPr>
          <w:rFonts w:hint="eastAsia" w:ascii="宋体" w:hAnsi="宋体"/>
          <w:b w:val="0"/>
          <w:bCs w:val="0"/>
          <w:color w:val="auto"/>
          <w:sz w:val="24"/>
          <w:szCs w:val="24"/>
          <w:highlight w:val="none"/>
        </w:rPr>
      </w:pPr>
      <w:r>
        <w:rPr>
          <w:rFonts w:hint="eastAsia" w:ascii="宋体" w:hAnsi="宋体"/>
          <w:b w:val="0"/>
          <w:bCs w:val="0"/>
          <w:color w:val="auto"/>
          <w:sz w:val="24"/>
          <w:szCs w:val="24"/>
          <w:highlight w:val="none"/>
          <w:lang w:val="en-US" w:eastAsia="zh-CN"/>
        </w:rPr>
        <w:t>7</w:t>
      </w:r>
      <w:r>
        <w:rPr>
          <w:rFonts w:hint="eastAsia" w:ascii="宋体" w:hAnsi="宋体"/>
          <w:b w:val="0"/>
          <w:bCs w:val="0"/>
          <w:color w:val="auto"/>
          <w:sz w:val="24"/>
          <w:szCs w:val="24"/>
          <w:highlight w:val="none"/>
        </w:rPr>
        <w:t>.1根据采购人制定的考核办法进行综合评分，并严格执行奖罚规定</w:t>
      </w:r>
      <w:r>
        <w:rPr>
          <w:rFonts w:hint="eastAsia" w:ascii="宋体" w:hAnsi="宋体"/>
          <w:b w:val="0"/>
          <w:bCs w:val="0"/>
          <w:color w:val="auto"/>
          <w:sz w:val="24"/>
          <w:szCs w:val="24"/>
          <w:highlight w:val="none"/>
          <w:lang w:eastAsia="zh-CN"/>
        </w:rPr>
        <w:t>，</w:t>
      </w:r>
      <w:r>
        <w:rPr>
          <w:rFonts w:hint="eastAsia" w:ascii="宋体" w:hAnsi="宋体"/>
          <w:b w:val="0"/>
          <w:bCs w:val="0"/>
          <w:color w:val="auto"/>
          <w:sz w:val="24"/>
          <w:szCs w:val="24"/>
          <w:highlight w:val="none"/>
          <w:lang w:val="en-US" w:eastAsia="zh-CN"/>
        </w:rPr>
        <w:t>当月考核不合格项在履约保证金中扣除</w:t>
      </w:r>
      <w:r>
        <w:rPr>
          <w:rFonts w:hint="eastAsia" w:ascii="宋体" w:hAnsi="宋体"/>
          <w:b w:val="0"/>
          <w:bCs w:val="0"/>
          <w:color w:val="auto"/>
          <w:sz w:val="24"/>
          <w:szCs w:val="24"/>
          <w:highlight w:val="none"/>
        </w:rPr>
        <w:t>。具体为综合评分满分为100分，得分低于80分的为不合格，扣除</w:t>
      </w:r>
      <w:r>
        <w:rPr>
          <w:rFonts w:hint="eastAsia" w:ascii="宋体" w:hAnsi="宋体"/>
          <w:b w:val="0"/>
          <w:bCs w:val="0"/>
          <w:color w:val="auto"/>
          <w:sz w:val="24"/>
          <w:szCs w:val="24"/>
          <w:highlight w:val="none"/>
          <w:lang w:val="en-US" w:eastAsia="zh-CN"/>
        </w:rPr>
        <w:t>金额为月</w:t>
      </w:r>
      <w:r>
        <w:rPr>
          <w:rFonts w:hint="eastAsia" w:ascii="宋体" w:hAnsi="宋体"/>
          <w:b w:val="0"/>
          <w:bCs w:val="0"/>
          <w:color w:val="auto"/>
          <w:sz w:val="24"/>
          <w:szCs w:val="24"/>
          <w:highlight w:val="none"/>
        </w:rPr>
        <w:t>服务费的10%；连续二次得分低于80分的，扣除</w:t>
      </w:r>
      <w:r>
        <w:rPr>
          <w:rFonts w:hint="eastAsia" w:ascii="宋体" w:hAnsi="宋体"/>
          <w:b w:val="0"/>
          <w:bCs w:val="0"/>
          <w:color w:val="auto"/>
          <w:sz w:val="24"/>
          <w:szCs w:val="24"/>
          <w:highlight w:val="none"/>
          <w:lang w:val="en-US" w:eastAsia="zh-CN"/>
        </w:rPr>
        <w:t>金额为月</w:t>
      </w:r>
      <w:r>
        <w:rPr>
          <w:rFonts w:hint="eastAsia" w:ascii="宋体" w:hAnsi="宋体"/>
          <w:b w:val="0"/>
          <w:bCs w:val="0"/>
          <w:color w:val="auto"/>
          <w:sz w:val="24"/>
          <w:szCs w:val="24"/>
          <w:highlight w:val="none"/>
        </w:rPr>
        <w:t>服务费的20%；得分为80分（含）--90分之间的，扣除</w:t>
      </w:r>
      <w:r>
        <w:rPr>
          <w:rFonts w:hint="eastAsia" w:ascii="宋体" w:hAnsi="宋体"/>
          <w:b w:val="0"/>
          <w:bCs w:val="0"/>
          <w:color w:val="auto"/>
          <w:sz w:val="24"/>
          <w:szCs w:val="24"/>
          <w:highlight w:val="none"/>
          <w:lang w:val="en-US" w:eastAsia="zh-CN"/>
        </w:rPr>
        <w:t>金额为月</w:t>
      </w:r>
      <w:r>
        <w:rPr>
          <w:rFonts w:hint="eastAsia" w:ascii="宋体" w:hAnsi="宋体"/>
          <w:b w:val="0"/>
          <w:bCs w:val="0"/>
          <w:color w:val="auto"/>
          <w:sz w:val="24"/>
          <w:szCs w:val="24"/>
          <w:highlight w:val="none"/>
        </w:rPr>
        <w:t>服务费的5%；得分为90分（含）以上，按正常费用支付。</w:t>
      </w:r>
    </w:p>
    <w:p>
      <w:pPr>
        <w:snapToGrid w:val="0"/>
        <w:spacing w:line="360" w:lineRule="auto"/>
        <w:ind w:firstLine="480" w:firstLineChars="200"/>
        <w:rPr>
          <w:rFonts w:ascii="宋体" w:hAnsi="宋体"/>
          <w:b w:val="0"/>
          <w:bCs w:val="0"/>
          <w:color w:val="auto"/>
          <w:sz w:val="24"/>
          <w:szCs w:val="24"/>
          <w:highlight w:val="none"/>
        </w:rPr>
      </w:pPr>
      <w:r>
        <w:rPr>
          <w:rFonts w:hint="eastAsia" w:ascii="宋体" w:hAnsi="宋体"/>
          <w:b w:val="0"/>
          <w:bCs w:val="0"/>
          <w:color w:val="auto"/>
          <w:sz w:val="24"/>
          <w:szCs w:val="24"/>
          <w:highlight w:val="none"/>
          <w:lang w:val="en-US" w:eastAsia="zh-CN"/>
        </w:rPr>
        <w:t>7</w:t>
      </w:r>
      <w:r>
        <w:rPr>
          <w:rFonts w:hint="eastAsia" w:ascii="宋体" w:hAnsi="宋体"/>
          <w:b w:val="0"/>
          <w:bCs w:val="0"/>
          <w:color w:val="auto"/>
          <w:sz w:val="24"/>
          <w:szCs w:val="24"/>
          <w:highlight w:val="none"/>
        </w:rPr>
        <w:t>.2 学校每月对人员到位率进行考核，应到未到人员扣除该人员当月工资。</w:t>
      </w:r>
    </w:p>
    <w:p>
      <w:pPr>
        <w:snapToGrid w:val="0"/>
        <w:spacing w:line="360" w:lineRule="auto"/>
        <w:ind w:left="420" w:hanging="480" w:hangingChars="200"/>
        <w:rPr>
          <w:rFonts w:hint="default" w:ascii="宋体" w:hAnsi="宋体" w:eastAsia="宋体" w:cs="Times New Roman"/>
          <w:bCs/>
          <w:color w:val="auto"/>
          <w:sz w:val="24"/>
          <w:szCs w:val="24"/>
          <w:highlight w:val="none"/>
          <w:lang w:val="en-US" w:eastAsia="zh-CN"/>
        </w:rPr>
      </w:pPr>
      <w:r>
        <w:rPr>
          <w:rFonts w:hint="eastAsia" w:ascii="宋体" w:hAnsi="宋体" w:eastAsia="宋体" w:cs="Times New Roman"/>
          <w:bCs/>
          <w:color w:val="auto"/>
          <w:sz w:val="24"/>
          <w:szCs w:val="24"/>
          <w:highlight w:val="none"/>
          <w:lang w:val="en-US" w:eastAsia="zh-CN"/>
        </w:rPr>
        <w:t>8</w:t>
      </w:r>
      <w:r>
        <w:rPr>
          <w:rFonts w:hint="eastAsia" w:ascii="宋体" w:hAnsi="宋体" w:eastAsia="宋体" w:cs="Times New Roman"/>
          <w:bCs/>
          <w:color w:val="auto"/>
          <w:sz w:val="24"/>
          <w:szCs w:val="24"/>
          <w:highlight w:val="none"/>
        </w:rPr>
        <w:t>、</w:t>
      </w:r>
      <w:r>
        <w:rPr>
          <w:rFonts w:hint="eastAsia" w:ascii="宋体" w:hAnsi="宋体" w:eastAsia="宋体" w:cs="Times New Roman"/>
          <w:bCs/>
          <w:color w:val="auto"/>
          <w:sz w:val="24"/>
          <w:szCs w:val="24"/>
          <w:highlight w:val="none"/>
          <w:lang w:val="en-US" w:eastAsia="zh-CN"/>
        </w:rPr>
        <w:t>付款方式</w:t>
      </w:r>
    </w:p>
    <w:p>
      <w:pPr>
        <w:snapToGrid w:val="0"/>
        <w:spacing w:line="440" w:lineRule="exact"/>
        <w:ind w:firstLine="480" w:firstLineChars="200"/>
        <w:contextualSpacing/>
        <w:jc w:val="left"/>
        <w:rPr>
          <w:rFonts w:hint="eastAsia" w:ascii="宋体" w:hAnsi="宋体" w:eastAsia="宋体" w:cs="Times New Roman"/>
          <w:bCs/>
          <w:color w:val="auto"/>
          <w:sz w:val="24"/>
          <w:szCs w:val="24"/>
          <w:highlight w:val="none"/>
          <w:lang w:val="en-US" w:eastAsia="zh-CN"/>
        </w:rPr>
      </w:pPr>
      <w:r>
        <w:rPr>
          <w:rFonts w:hint="eastAsia" w:ascii="宋体" w:hAnsi="宋体" w:eastAsia="宋体" w:cs="Times New Roman"/>
          <w:bCs/>
          <w:color w:val="auto"/>
          <w:sz w:val="24"/>
          <w:szCs w:val="24"/>
          <w:highlight w:val="none"/>
          <w:lang w:val="en-US" w:eastAsia="zh-CN"/>
        </w:rPr>
        <w:t>8</w:t>
      </w:r>
      <w:r>
        <w:rPr>
          <w:rFonts w:hint="eastAsia" w:ascii="宋体" w:hAnsi="宋体" w:eastAsia="宋体" w:cs="Times New Roman"/>
          <w:bCs/>
          <w:color w:val="auto"/>
          <w:sz w:val="24"/>
          <w:szCs w:val="24"/>
          <w:highlight w:val="none"/>
        </w:rPr>
        <w:t>.1</w:t>
      </w:r>
      <w:r>
        <w:rPr>
          <w:rFonts w:hint="eastAsia" w:ascii="宋体" w:hAnsi="宋体" w:eastAsia="宋体" w:cs="Times New Roman"/>
          <w:bCs/>
          <w:color w:val="auto"/>
          <w:sz w:val="24"/>
          <w:szCs w:val="24"/>
          <w:highlight w:val="none"/>
          <w:lang w:val="en-US" w:eastAsia="zh-CN"/>
        </w:rPr>
        <w:t>本项目服务费按月支付，月支付额按合同总额的月平均数进行支付，采购人在收到中标人开具的正式发票后7个工作日内支付上月的服务费，当月考核不合格项在</w:t>
      </w:r>
      <w:r>
        <w:rPr>
          <w:rFonts w:hint="eastAsia" w:ascii="宋体" w:hAnsi="宋体" w:cs="Times New Roman"/>
          <w:bCs/>
          <w:color w:val="auto"/>
          <w:sz w:val="24"/>
          <w:szCs w:val="24"/>
          <w:highlight w:val="none"/>
          <w:lang w:val="en-US" w:eastAsia="zh-CN"/>
        </w:rPr>
        <w:t>履约保证金中扣除，</w:t>
      </w:r>
      <w:r>
        <w:rPr>
          <w:rFonts w:hint="eastAsia" w:ascii="宋体" w:hAnsi="宋体"/>
          <w:color w:val="auto"/>
          <w:sz w:val="24"/>
          <w:szCs w:val="24"/>
          <w:highlight w:val="none"/>
          <w:lang w:val="en-US" w:eastAsia="zh-CN"/>
        </w:rPr>
        <w:t>中标人</w:t>
      </w:r>
      <w:r>
        <w:rPr>
          <w:rFonts w:hint="eastAsia" w:ascii="宋体" w:hAnsi="宋体"/>
          <w:color w:val="auto"/>
          <w:sz w:val="24"/>
          <w:szCs w:val="24"/>
          <w:highlight w:val="none"/>
        </w:rPr>
        <w:t>在接到扣除履约保证金通知后</w:t>
      </w:r>
      <w:r>
        <w:rPr>
          <w:rFonts w:hint="eastAsia" w:ascii="宋体" w:hAnsi="宋体"/>
          <w:color w:val="auto"/>
          <w:sz w:val="24"/>
          <w:szCs w:val="24"/>
          <w:highlight w:val="none"/>
          <w:lang w:val="en-US" w:eastAsia="zh-CN"/>
        </w:rPr>
        <w:t>5个工作日内</w:t>
      </w:r>
      <w:r>
        <w:rPr>
          <w:rFonts w:hint="eastAsia" w:ascii="宋体" w:hAnsi="宋体"/>
          <w:color w:val="auto"/>
          <w:sz w:val="24"/>
          <w:szCs w:val="24"/>
          <w:highlight w:val="none"/>
        </w:rPr>
        <w:t>补足扣除金额，保证</w:t>
      </w:r>
      <w:r>
        <w:rPr>
          <w:rFonts w:hint="eastAsia" w:ascii="宋体" w:hAnsi="宋体"/>
          <w:color w:val="auto"/>
          <w:sz w:val="24"/>
          <w:szCs w:val="24"/>
          <w:highlight w:val="none"/>
          <w:lang w:val="en-US" w:eastAsia="zh-CN"/>
        </w:rPr>
        <w:t>合同</w:t>
      </w:r>
      <w:r>
        <w:rPr>
          <w:rFonts w:hint="eastAsia" w:ascii="宋体" w:hAnsi="宋体"/>
          <w:color w:val="auto"/>
          <w:sz w:val="24"/>
          <w:szCs w:val="24"/>
          <w:highlight w:val="none"/>
        </w:rPr>
        <w:t>期间履约保证金的完整</w:t>
      </w:r>
      <w:r>
        <w:rPr>
          <w:rFonts w:hint="eastAsia" w:ascii="宋体" w:hAnsi="宋体" w:eastAsia="宋体" w:cs="Times New Roman"/>
          <w:bCs/>
          <w:color w:val="auto"/>
          <w:sz w:val="24"/>
          <w:szCs w:val="24"/>
          <w:highlight w:val="none"/>
          <w:lang w:val="en-US" w:eastAsia="zh-CN"/>
        </w:rPr>
        <w:t>。合同履约完成后7个工作日内无息退还履约保证金。</w:t>
      </w:r>
      <w:r>
        <w:rPr>
          <w:rFonts w:hint="eastAsia" w:ascii="宋体" w:hAnsi="宋体" w:eastAsia="宋体" w:cs="Times New Roman"/>
          <w:bCs/>
          <w:color w:val="auto"/>
          <w:sz w:val="24"/>
          <w:szCs w:val="24"/>
          <w:highlight w:val="none"/>
          <w:lang w:val="en-US" w:eastAsia="zh-CN"/>
        </w:rPr>
        <w:br w:type="textWrapping"/>
      </w:r>
      <w:r>
        <w:rPr>
          <w:rFonts w:hint="eastAsia" w:ascii="宋体" w:hAnsi="宋体" w:eastAsia="宋体" w:cs="Times New Roman"/>
          <w:bCs/>
          <w:color w:val="auto"/>
          <w:sz w:val="24"/>
          <w:szCs w:val="24"/>
          <w:highlight w:val="none"/>
          <w:lang w:val="en-US" w:eastAsia="zh-CN"/>
        </w:rPr>
        <w:t xml:space="preserve">    8.2履约保证金缴纳：中标人在收到中标通知书后7个工作日内，需向采购人提供合同总价1％的履约保证金或者由银行或者保险公司出具的履约期内持续有效的保函。履约保证金在中标人与采购人签订经济合同前递交。</w:t>
      </w:r>
    </w:p>
    <w:p>
      <w:pPr>
        <w:widowControl/>
        <w:jc w:val="left"/>
        <w:rPr>
          <w:rFonts w:hint="eastAsia"/>
          <w:color w:val="auto"/>
          <w:sz w:val="24"/>
          <w:szCs w:val="24"/>
          <w:highlight w:val="none"/>
        </w:rPr>
      </w:pPr>
    </w:p>
    <w:p>
      <w:pPr>
        <w:widowControl/>
        <w:jc w:val="left"/>
        <w:rPr>
          <w:rFonts w:hint="eastAsia"/>
          <w:color w:val="auto"/>
          <w:sz w:val="24"/>
          <w:szCs w:val="24"/>
          <w:highlight w:val="none"/>
        </w:rPr>
      </w:pPr>
    </w:p>
    <w:p>
      <w:pPr>
        <w:widowControl/>
        <w:jc w:val="left"/>
        <w:rPr>
          <w:rFonts w:hint="eastAsia"/>
          <w:color w:val="auto"/>
          <w:sz w:val="24"/>
          <w:szCs w:val="24"/>
          <w:highlight w:val="none"/>
        </w:rPr>
      </w:pPr>
    </w:p>
    <w:tbl>
      <w:tblPr>
        <w:tblStyle w:val="6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6" w:hRule="atLeast"/>
        </w:trPr>
        <w:tc>
          <w:tcPr>
            <w:tcW w:w="9322" w:type="dxa"/>
            <w:noWrap w:val="0"/>
            <w:vAlign w:val="top"/>
          </w:tcPr>
          <w:p>
            <w:pPr>
              <w:spacing w:line="360" w:lineRule="atLeast"/>
              <w:ind w:firstLine="551" w:firstLineChars="196"/>
              <w:jc w:val="center"/>
              <w:rPr>
                <w:rFonts w:hint="eastAsia" w:ascii="宋体" w:hAnsi="宋体"/>
                <w:b/>
                <w:color w:val="auto"/>
                <w:sz w:val="28"/>
                <w:szCs w:val="28"/>
                <w:highlight w:val="none"/>
              </w:rPr>
            </w:pPr>
            <w:r>
              <w:rPr>
                <w:rFonts w:hint="eastAsia" w:ascii="宋体" w:hAnsi="宋体"/>
                <w:b/>
                <w:color w:val="auto"/>
                <w:sz w:val="28"/>
                <w:szCs w:val="28"/>
                <w:highlight w:val="none"/>
              </w:rPr>
              <w:t>《物业管理服务考核评分细则》</w:t>
            </w:r>
          </w:p>
          <w:p>
            <w:pPr>
              <w:spacing w:line="360" w:lineRule="exact"/>
              <w:ind w:firstLine="480" w:firstLineChars="200"/>
              <w:rPr>
                <w:rFonts w:hint="eastAsia" w:ascii="新宋体" w:hAnsi="新宋体"/>
                <w:color w:val="auto"/>
                <w:sz w:val="24"/>
                <w:szCs w:val="24"/>
                <w:highlight w:val="none"/>
              </w:rPr>
            </w:pPr>
            <w:r>
              <w:rPr>
                <w:rFonts w:hint="eastAsia" w:ascii="新宋体" w:hAnsi="新宋体"/>
                <w:color w:val="auto"/>
                <w:sz w:val="24"/>
                <w:szCs w:val="24"/>
                <w:highlight w:val="none"/>
              </w:rPr>
              <w:t>考核小组每月采取定时或抽查形式进行考核，如发现下列情况,对物业公司进行相应的扣分, 起评分为100分。</w:t>
            </w:r>
          </w:p>
          <w:p>
            <w:pPr>
              <w:spacing w:line="360" w:lineRule="exact"/>
              <w:rPr>
                <w:rFonts w:hint="eastAsia" w:ascii="新宋体" w:hAnsi="新宋体"/>
                <w:b/>
                <w:color w:val="auto"/>
                <w:sz w:val="24"/>
                <w:szCs w:val="24"/>
                <w:highlight w:val="none"/>
              </w:rPr>
            </w:pPr>
            <w:r>
              <w:rPr>
                <w:rFonts w:hint="eastAsia" w:ascii="新宋体" w:hAnsi="新宋体"/>
                <w:b/>
                <w:color w:val="auto"/>
                <w:sz w:val="24"/>
                <w:szCs w:val="24"/>
                <w:highlight w:val="none"/>
              </w:rPr>
              <w:t>（一）对员工考核</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l、每发现一条，对物业公司扣0.5分。</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1.1不按规定佩带胸牌；</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1.2上班时未穿工作服或服饰不整；</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1.3在大楼内乱扔杂物；</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1.4未经同意擅自带人进入校园和有关区域参观；</w:t>
            </w:r>
          </w:p>
          <w:p>
            <w:pPr>
              <w:tabs>
                <w:tab w:val="left" w:pos="540"/>
              </w:tabs>
              <w:spacing w:line="360" w:lineRule="exact"/>
              <w:ind w:firstLine="360" w:firstLineChars="150"/>
              <w:rPr>
                <w:rFonts w:hint="eastAsia" w:ascii="新宋体" w:hAnsi="新宋体"/>
                <w:color w:val="auto"/>
                <w:sz w:val="24"/>
                <w:szCs w:val="24"/>
                <w:highlight w:val="none"/>
              </w:rPr>
            </w:pPr>
            <w:r>
              <w:rPr>
                <w:rFonts w:hint="eastAsia" w:ascii="新宋体" w:hAnsi="新宋体"/>
                <w:color w:val="auto"/>
                <w:sz w:val="24"/>
                <w:szCs w:val="24"/>
                <w:highlight w:val="none"/>
              </w:rPr>
              <w:t xml:space="preserve"> 1.5当班时行为不检点，如嘻皮笑脸，大声喧哗，追逐打闹，勾肩搭背等；</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1.6上班无故迟到，早退，串岗或擅离岗位10分钟以内；</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1.7不按规定填写操作记录、交接班记录；</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1.8违反电话使用规定，打私人电话聊天；</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1.9工作时间看书籍，擅自换班、调班。</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2、每发现一条，对物业公司扣1分。</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2.1没有正当理由或未经部门领导同意而擅自离开工作岗位10分钟以上；</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2.2在禁止吸烟区域吸烟或使用明火；</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2.3未经许可而使用校方或园区内设施、设备、仪表、仪器或其他财物；</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2.4使用不文明的语言对待同事和客人；</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2.5故意消极怠工；</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2.6发现校园财物丢失、损坏时，置若罔闻，无动于衷，在被调查时提供假情况；</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2.7工作中经常拖拖拉拉，出工不出力，屡教不改；</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2.8当班时睡觉、下棋、打扑克、听收录机或干私事等；</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 xml:space="preserve">2.9违反操作规程，造成轻微损失。         </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3、每发现一条,对物业公司扣5分。</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3.l不服从上级指令，甚至拒绝或有意不完成指派给其的工作，紧急情况下不完成指定的工作；</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3.2故意损坏公共财物；</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 xml:space="preserve">    3.3在校园内进行任何形式的赌博；</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 xml:space="preserve">    3.4玩忽职守，违反技术操作规程和安全规程，违章指挥或隐瞒工作过失造成事故或损失的；   </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 xml:space="preserve">    3.5损坏设备，工具造成经济损失的；</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 xml:space="preserve">    3.6服务态度差，造成客户投诉，经核实后，确为事实的；</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 xml:space="preserve">    3.7旷工一至三天。</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4、每发现一条，对物业公司扣10分。</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 xml:space="preserve">    4.1用非法手段偷窃或涂改原始记录，帐单及单据，造成后果；</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 xml:space="preserve">    4.2用威胁手段当众侮辱客人及上级管理人员和同事等；</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 xml:space="preserve">    4.3严重玩忽职守，人为造成设备损坏，导致公共利益损失；</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 xml:space="preserve">    4.4因违反国家法律被公安机关拘留或处以拘留以上处罚。</w:t>
            </w:r>
          </w:p>
          <w:p>
            <w:pPr>
              <w:tabs>
                <w:tab w:val="left" w:pos="540"/>
              </w:tabs>
              <w:spacing w:line="360" w:lineRule="exact"/>
              <w:ind w:left="315" w:hanging="360" w:hangingChars="150"/>
              <w:rPr>
                <w:rFonts w:hint="eastAsia" w:ascii="新宋体" w:hAnsi="新宋体"/>
                <w:b/>
                <w:color w:val="auto"/>
                <w:sz w:val="24"/>
                <w:szCs w:val="24"/>
                <w:highlight w:val="none"/>
              </w:rPr>
            </w:pPr>
            <w:r>
              <w:rPr>
                <w:rFonts w:hint="eastAsia" w:ascii="新宋体" w:hAnsi="新宋体"/>
                <w:color w:val="auto"/>
                <w:sz w:val="24"/>
                <w:szCs w:val="24"/>
                <w:highlight w:val="none"/>
              </w:rPr>
              <w:t xml:space="preserve"> </w:t>
            </w:r>
            <w:r>
              <w:rPr>
                <w:rFonts w:hint="eastAsia" w:ascii="新宋体" w:hAnsi="新宋体"/>
                <w:b/>
                <w:color w:val="auto"/>
                <w:sz w:val="24"/>
                <w:szCs w:val="24"/>
                <w:highlight w:val="none"/>
              </w:rPr>
              <w:t>（二）保洁的考核</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1、办公楼。</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1.1地面有烟蒂，纸屑、果皮等杂物、有污迹，花岗岩地面、墙面无光泽；（对物业公司扣0.5分）</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1.2公共设施表面用纸巾擦拭有明显灰尘；（对物业公司扣1分）</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1.3不锈钢表面不光亮,表面有污迹；（对物业公司扣1分）</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1.4玻璃门有水迹、手印、灰尘；（对物业公司扣0.5分）</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1.5顶面、标志牌、铭牌、监控控头、风口目视有污迹、灰尘。（对物业公司扣0.5分）</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2、地下停车场清洁。</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2.1、地面目视不干净，有污迹，无光泽；（对物业公司扣1分）</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2.2、各类管道、各类消防设施、各类标识牌、沟渠、墙面、门框、监控头目视有污迹、灰尘；（对物业公司扣0.5分）</w:t>
            </w:r>
          </w:p>
          <w:p>
            <w:pPr>
              <w:tabs>
                <w:tab w:val="left" w:pos="540"/>
              </w:tabs>
              <w:spacing w:line="360" w:lineRule="exact"/>
              <w:ind w:left="315" w:hanging="360" w:hangingChars="150"/>
              <w:rPr>
                <w:rFonts w:hint="eastAsia" w:ascii="宋体" w:hAnsi="宋体"/>
                <w:color w:val="auto"/>
                <w:sz w:val="24"/>
                <w:szCs w:val="24"/>
                <w:highlight w:val="none"/>
              </w:rPr>
            </w:pPr>
            <w:r>
              <w:rPr>
                <w:rFonts w:hint="eastAsia" w:ascii="新宋体" w:hAnsi="新宋体"/>
                <w:color w:val="auto"/>
                <w:sz w:val="24"/>
                <w:szCs w:val="24"/>
                <w:highlight w:val="none"/>
              </w:rPr>
              <w:t>3、公共卫生间清洗。</w:t>
            </w:r>
          </w:p>
          <w:p>
            <w:pPr>
              <w:tabs>
                <w:tab w:val="left" w:pos="540"/>
              </w:tabs>
              <w:spacing w:line="360" w:lineRule="exact"/>
              <w:ind w:left="780" w:leftChars="200" w:hanging="360" w:hangingChars="150"/>
              <w:rPr>
                <w:rFonts w:hint="eastAsia" w:ascii="宋体" w:hAnsi="宋体"/>
                <w:color w:val="auto"/>
                <w:sz w:val="24"/>
                <w:szCs w:val="24"/>
                <w:highlight w:val="none"/>
              </w:rPr>
            </w:pPr>
            <w:r>
              <w:rPr>
                <w:rFonts w:hint="eastAsia" w:ascii="宋体" w:hAnsi="宋体"/>
                <w:color w:val="auto"/>
                <w:sz w:val="24"/>
                <w:szCs w:val="24"/>
                <w:highlight w:val="none"/>
              </w:rPr>
              <w:t>3.1花、墙角、灯具目视有灰尘、蜘蛛网，垃圾筒有垃圾溢满、污渍；（对物业公司扣1分）</w:t>
            </w:r>
          </w:p>
          <w:p>
            <w:pPr>
              <w:tabs>
                <w:tab w:val="left" w:pos="540"/>
              </w:tabs>
              <w:spacing w:line="360" w:lineRule="exact"/>
              <w:ind w:left="780" w:leftChars="200" w:hanging="360" w:hangingChars="150"/>
              <w:rPr>
                <w:rFonts w:hint="eastAsia" w:ascii="宋体" w:hAnsi="宋体"/>
                <w:color w:val="auto"/>
                <w:sz w:val="24"/>
                <w:szCs w:val="24"/>
                <w:highlight w:val="none"/>
              </w:rPr>
            </w:pPr>
            <w:r>
              <w:rPr>
                <w:rFonts w:hint="eastAsia" w:ascii="宋体" w:hAnsi="宋体"/>
                <w:color w:val="auto"/>
                <w:sz w:val="24"/>
                <w:szCs w:val="24"/>
                <w:highlight w:val="none"/>
              </w:rPr>
              <w:t>3.2目视便器不洁净有黄迹；厕位有异味、臭味，尿斗、马桶、面盆无污垢、无泵垢并消毒；（对物业公司扣1分）</w:t>
            </w:r>
          </w:p>
          <w:p>
            <w:pPr>
              <w:tabs>
                <w:tab w:val="left" w:pos="540"/>
              </w:tabs>
              <w:spacing w:line="360" w:lineRule="exact"/>
              <w:ind w:left="780" w:leftChars="200" w:hanging="360" w:hangingChars="150"/>
              <w:rPr>
                <w:rFonts w:hint="eastAsia" w:ascii="宋体" w:hAnsi="宋体"/>
                <w:color w:val="auto"/>
                <w:sz w:val="24"/>
                <w:szCs w:val="24"/>
                <w:highlight w:val="none"/>
              </w:rPr>
            </w:pPr>
            <w:r>
              <w:rPr>
                <w:rFonts w:hint="eastAsia" w:ascii="宋体" w:hAnsi="宋体"/>
                <w:color w:val="auto"/>
                <w:sz w:val="24"/>
                <w:szCs w:val="24"/>
                <w:highlight w:val="none"/>
              </w:rPr>
              <w:t>3.3地面有烟蒂，纸屑、果皮等杂物；（对物业公司扣1分）</w:t>
            </w:r>
          </w:p>
          <w:p>
            <w:pPr>
              <w:tabs>
                <w:tab w:val="left" w:pos="540"/>
              </w:tabs>
              <w:spacing w:line="360" w:lineRule="exact"/>
              <w:ind w:left="780" w:leftChars="200" w:hanging="360" w:hangingChars="150"/>
              <w:rPr>
                <w:rFonts w:hint="eastAsia" w:ascii="新宋体" w:hAnsi="新宋体"/>
                <w:color w:val="auto"/>
                <w:sz w:val="24"/>
                <w:szCs w:val="24"/>
                <w:highlight w:val="none"/>
              </w:rPr>
            </w:pPr>
            <w:r>
              <w:rPr>
                <w:rFonts w:hint="eastAsia" w:ascii="宋体" w:hAnsi="宋体"/>
                <w:color w:val="auto"/>
                <w:sz w:val="24"/>
                <w:szCs w:val="24"/>
                <w:highlight w:val="none"/>
              </w:rPr>
              <w:t>3.4水龙头、隔门、镜面、门、门框、台面、玻璃窗目视有污迹、灰尘；（对</w:t>
            </w:r>
            <w:r>
              <w:rPr>
                <w:rFonts w:hint="eastAsia" w:ascii="新宋体" w:hAnsi="新宋体"/>
                <w:color w:val="auto"/>
                <w:sz w:val="24"/>
                <w:szCs w:val="24"/>
                <w:highlight w:val="none"/>
              </w:rPr>
              <w:t>物业公司扣0.5分）</w:t>
            </w:r>
          </w:p>
          <w:p>
            <w:pPr>
              <w:tabs>
                <w:tab w:val="left" w:pos="540"/>
              </w:tabs>
              <w:spacing w:line="360" w:lineRule="exact"/>
              <w:rPr>
                <w:rFonts w:hint="eastAsia" w:ascii="新宋体" w:hAnsi="新宋体"/>
                <w:color w:val="auto"/>
                <w:sz w:val="24"/>
                <w:szCs w:val="24"/>
                <w:highlight w:val="none"/>
              </w:rPr>
            </w:pPr>
            <w:r>
              <w:rPr>
                <w:rFonts w:hint="eastAsia" w:ascii="新宋体" w:hAnsi="新宋体"/>
                <w:color w:val="auto"/>
                <w:sz w:val="24"/>
                <w:szCs w:val="24"/>
                <w:highlight w:val="none"/>
              </w:rPr>
              <w:t xml:space="preserve"> 4、灯具清洁。</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 xml:space="preserve">    4.1灯具、灯管有灰尘，灯具内有蚊虫，灯盖、灯罩不明亮。（对物业公司扣1分）</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 xml:space="preserve"> 5、公共通道。</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 xml:space="preserve">    5.1地面有杂物、积水、明显污迹、泥沙；（对物业公司扣1分）</w:t>
            </w:r>
          </w:p>
          <w:p>
            <w:pPr>
              <w:tabs>
                <w:tab w:val="left" w:pos="540"/>
              </w:tabs>
              <w:spacing w:line="360" w:lineRule="exact"/>
              <w:ind w:left="315" w:leftChars="150" w:firstLine="120" w:firstLineChars="50"/>
              <w:rPr>
                <w:rFonts w:hint="eastAsia" w:ascii="新宋体" w:hAnsi="新宋体"/>
                <w:color w:val="auto"/>
                <w:sz w:val="24"/>
                <w:szCs w:val="24"/>
                <w:highlight w:val="none"/>
              </w:rPr>
            </w:pPr>
            <w:r>
              <w:rPr>
                <w:rFonts w:hint="eastAsia" w:ascii="新宋体" w:hAnsi="新宋体"/>
                <w:color w:val="auto"/>
                <w:sz w:val="24"/>
                <w:szCs w:val="24"/>
                <w:highlight w:val="none"/>
              </w:rPr>
              <w:t>5.2墙壁 灯具、标牌、天花板目视有污迹、灰尘。（对物业公司扣0.5分）</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6、其他。</w:t>
            </w:r>
          </w:p>
          <w:p>
            <w:pPr>
              <w:tabs>
                <w:tab w:val="left" w:pos="540"/>
              </w:tabs>
              <w:spacing w:line="360" w:lineRule="exact"/>
              <w:ind w:left="315" w:hanging="360" w:hangingChars="150"/>
              <w:rPr>
                <w:rFonts w:hint="eastAsia" w:ascii="新宋体" w:hAnsi="新宋体"/>
                <w:color w:val="auto"/>
                <w:sz w:val="24"/>
                <w:szCs w:val="24"/>
                <w:highlight w:val="none"/>
              </w:rPr>
            </w:pPr>
            <w:r>
              <w:rPr>
                <w:rFonts w:hint="eastAsia" w:ascii="新宋体" w:hAnsi="新宋体"/>
                <w:color w:val="auto"/>
                <w:sz w:val="24"/>
                <w:szCs w:val="24"/>
                <w:highlight w:val="none"/>
              </w:rPr>
              <w:t xml:space="preserve">   6.1</w:t>
            </w:r>
            <w:r>
              <w:rPr>
                <w:rFonts w:hint="eastAsia"/>
                <w:color w:val="auto"/>
                <w:sz w:val="24"/>
                <w:szCs w:val="24"/>
                <w:highlight w:val="none"/>
              </w:rPr>
              <w:t>沟槽、地面、蓬面不定期清扫、冲洗，清洁堵塞物；</w:t>
            </w:r>
            <w:r>
              <w:rPr>
                <w:rFonts w:hint="eastAsia" w:ascii="新宋体" w:hAnsi="新宋体"/>
                <w:color w:val="auto"/>
                <w:sz w:val="24"/>
                <w:szCs w:val="24"/>
                <w:highlight w:val="none"/>
              </w:rPr>
              <w:t>（对物业公司扣1分）</w:t>
            </w:r>
          </w:p>
          <w:p>
            <w:pPr>
              <w:tabs>
                <w:tab w:val="left" w:pos="540"/>
              </w:tabs>
              <w:spacing w:line="360" w:lineRule="exact"/>
              <w:ind w:left="315" w:leftChars="150"/>
              <w:rPr>
                <w:rFonts w:hint="eastAsia" w:ascii="新宋体" w:hAnsi="新宋体"/>
                <w:color w:val="auto"/>
                <w:sz w:val="24"/>
                <w:szCs w:val="24"/>
                <w:highlight w:val="none"/>
              </w:rPr>
            </w:pPr>
            <w:r>
              <w:rPr>
                <w:rFonts w:hint="eastAsia" w:ascii="新宋体" w:hAnsi="新宋体"/>
                <w:color w:val="auto"/>
                <w:sz w:val="24"/>
                <w:szCs w:val="24"/>
                <w:highlight w:val="none"/>
              </w:rPr>
              <w:t>6.2、</w:t>
            </w:r>
            <w:r>
              <w:rPr>
                <w:rFonts w:hint="eastAsia"/>
                <w:color w:val="auto"/>
                <w:sz w:val="24"/>
                <w:szCs w:val="24"/>
                <w:highlight w:val="none"/>
              </w:rPr>
              <w:t>沟槽堵塞物，地面、蓬面无污迹，杂物堆放，边缘区域有蛛丝、脏物；</w:t>
            </w:r>
            <w:r>
              <w:rPr>
                <w:rFonts w:hint="eastAsia" w:ascii="新宋体" w:hAnsi="新宋体"/>
                <w:color w:val="auto"/>
                <w:sz w:val="24"/>
                <w:szCs w:val="24"/>
                <w:highlight w:val="none"/>
              </w:rPr>
              <w:t>（对物业公司扣1分）</w:t>
            </w:r>
          </w:p>
          <w:p>
            <w:pPr>
              <w:tabs>
                <w:tab w:val="left" w:pos="540"/>
              </w:tabs>
              <w:spacing w:line="360" w:lineRule="exact"/>
              <w:ind w:left="315" w:leftChars="150"/>
              <w:rPr>
                <w:rFonts w:hint="eastAsia" w:ascii="新宋体" w:hAnsi="新宋体"/>
                <w:color w:val="auto"/>
                <w:sz w:val="24"/>
                <w:szCs w:val="24"/>
                <w:highlight w:val="none"/>
              </w:rPr>
            </w:pPr>
            <w:r>
              <w:rPr>
                <w:rFonts w:hint="eastAsia" w:ascii="新宋体" w:hAnsi="新宋体"/>
                <w:color w:val="auto"/>
                <w:sz w:val="24"/>
                <w:szCs w:val="24"/>
                <w:highlight w:val="none"/>
              </w:rPr>
              <w:t>6.3、</w:t>
            </w:r>
            <w:r>
              <w:rPr>
                <w:rFonts w:hint="eastAsia"/>
                <w:color w:val="auto"/>
                <w:sz w:val="24"/>
                <w:szCs w:val="24"/>
                <w:highlight w:val="none"/>
              </w:rPr>
              <w:t>区域内有垃圾等目视污物；</w:t>
            </w:r>
            <w:r>
              <w:rPr>
                <w:rFonts w:hint="eastAsia" w:ascii="新宋体" w:hAnsi="新宋体"/>
                <w:color w:val="auto"/>
                <w:sz w:val="24"/>
                <w:szCs w:val="24"/>
                <w:highlight w:val="none"/>
              </w:rPr>
              <w:t>（对物业公司扣1分）</w:t>
            </w:r>
          </w:p>
          <w:p>
            <w:pPr>
              <w:tabs>
                <w:tab w:val="left" w:pos="540"/>
              </w:tabs>
              <w:spacing w:line="360" w:lineRule="exact"/>
              <w:ind w:left="315" w:leftChars="150"/>
              <w:rPr>
                <w:rFonts w:hint="eastAsia" w:ascii="新宋体" w:hAnsi="新宋体"/>
                <w:color w:val="auto"/>
                <w:sz w:val="24"/>
                <w:szCs w:val="24"/>
                <w:highlight w:val="none"/>
              </w:rPr>
            </w:pPr>
            <w:r>
              <w:rPr>
                <w:rFonts w:hint="eastAsia" w:ascii="新宋体" w:hAnsi="新宋体"/>
                <w:color w:val="auto"/>
                <w:sz w:val="24"/>
                <w:szCs w:val="24"/>
                <w:highlight w:val="none"/>
              </w:rPr>
              <w:t>6.4、未按做好校园美化及花坛的整洁工作、不服</w:t>
            </w:r>
            <w:r>
              <w:rPr>
                <w:rFonts w:hint="eastAsia"/>
                <w:color w:val="auto"/>
                <w:sz w:val="24"/>
                <w:szCs w:val="24"/>
                <w:highlight w:val="none"/>
              </w:rPr>
              <w:t>从学校领导指挥，按季节完成绿化养护工作等。</w:t>
            </w:r>
            <w:r>
              <w:rPr>
                <w:rFonts w:hint="eastAsia" w:ascii="新宋体" w:hAnsi="新宋体"/>
                <w:color w:val="auto"/>
                <w:sz w:val="24"/>
                <w:szCs w:val="24"/>
                <w:highlight w:val="none"/>
              </w:rPr>
              <w:t>（对物业公司扣1分）。</w:t>
            </w:r>
          </w:p>
          <w:p>
            <w:pPr>
              <w:pStyle w:val="61"/>
              <w:ind w:firstLine="211"/>
              <w:rPr>
                <w:rFonts w:hint="eastAsia" w:ascii="新宋体" w:hAnsi="新宋体"/>
                <w:b/>
                <w:color w:val="auto"/>
                <w:highlight w:val="none"/>
              </w:rPr>
            </w:pPr>
            <w:r>
              <w:rPr>
                <w:rFonts w:hint="eastAsia" w:ascii="新宋体" w:hAnsi="新宋体"/>
                <w:b/>
                <w:color w:val="auto"/>
                <w:highlight w:val="none"/>
              </w:rPr>
              <w:t>（</w:t>
            </w:r>
            <w:r>
              <w:rPr>
                <w:rFonts w:hint="eastAsia" w:ascii="新宋体" w:hAnsi="新宋体"/>
                <w:b/>
                <w:color w:val="auto"/>
                <w:highlight w:val="none"/>
                <w:lang w:val="en-US" w:eastAsia="zh-CN"/>
              </w:rPr>
              <w:t>三</w:t>
            </w:r>
            <w:r>
              <w:rPr>
                <w:rFonts w:hint="eastAsia" w:ascii="新宋体" w:hAnsi="新宋体"/>
                <w:b/>
                <w:color w:val="auto"/>
                <w:highlight w:val="none"/>
              </w:rPr>
              <w:t>）物业</w:t>
            </w:r>
            <w:r>
              <w:rPr>
                <w:rFonts w:hint="eastAsia" w:ascii="新宋体" w:hAnsi="新宋体"/>
                <w:b/>
                <w:color w:val="auto"/>
                <w:highlight w:val="none"/>
                <w:lang w:val="en-US" w:eastAsia="zh-CN"/>
              </w:rPr>
              <w:t>校园维护</w:t>
            </w:r>
            <w:r>
              <w:rPr>
                <w:rFonts w:hint="eastAsia" w:ascii="新宋体" w:hAnsi="新宋体"/>
                <w:b/>
                <w:color w:val="auto"/>
                <w:highlight w:val="none"/>
              </w:rPr>
              <w:t>管理的考核</w:t>
            </w:r>
          </w:p>
          <w:p>
            <w:pPr>
              <w:pStyle w:val="61"/>
              <w:ind w:firstLine="210"/>
              <w:rPr>
                <w:rFonts w:hint="eastAsia"/>
                <w:color w:val="auto"/>
                <w:szCs w:val="22"/>
                <w:highlight w:val="none"/>
              </w:rPr>
            </w:pPr>
            <w:r>
              <w:rPr>
                <w:rFonts w:hint="eastAsia" w:ascii="新宋体" w:hAnsi="新宋体"/>
                <w:color w:val="auto"/>
                <w:highlight w:val="none"/>
              </w:rPr>
              <w:t>1.1</w:t>
            </w:r>
            <w:r>
              <w:rPr>
                <w:rFonts w:hint="eastAsia"/>
                <w:color w:val="auto"/>
                <w:szCs w:val="22"/>
                <w:highlight w:val="none"/>
              </w:rPr>
              <w:t>物业</w:t>
            </w:r>
            <w:r>
              <w:rPr>
                <w:rFonts w:hint="eastAsia" w:ascii="新宋体" w:hAnsi="新宋体"/>
                <w:b/>
                <w:color w:val="auto"/>
                <w:highlight w:val="none"/>
                <w:lang w:val="en-US" w:eastAsia="zh-CN"/>
              </w:rPr>
              <w:t>校园维护</w:t>
            </w:r>
            <w:r>
              <w:rPr>
                <w:rFonts w:hint="eastAsia"/>
                <w:color w:val="auto"/>
                <w:szCs w:val="22"/>
                <w:highlight w:val="none"/>
              </w:rPr>
              <w:t>领导小组无定期召开会议专题讨论、分析校园安全形势，进行安全工作部署</w:t>
            </w:r>
            <w:r>
              <w:rPr>
                <w:rFonts w:hint="eastAsia" w:ascii="新宋体" w:hAnsi="新宋体"/>
                <w:color w:val="auto"/>
                <w:highlight w:val="none"/>
              </w:rPr>
              <w:t>，扣1分</w:t>
            </w:r>
          </w:p>
          <w:p>
            <w:pPr>
              <w:pStyle w:val="61"/>
              <w:ind w:firstLine="210"/>
              <w:rPr>
                <w:rFonts w:hint="eastAsia" w:ascii="新宋体" w:hAnsi="新宋体"/>
                <w:color w:val="auto"/>
                <w:highlight w:val="none"/>
              </w:rPr>
            </w:pPr>
            <w:r>
              <w:rPr>
                <w:rFonts w:hint="eastAsia" w:ascii="新宋体" w:hAnsi="新宋体"/>
                <w:color w:val="auto"/>
                <w:highlight w:val="none"/>
              </w:rPr>
              <w:t>1.2不及时修订和完善应急预案，应急预案中相关责任人员不熟悉应急工作中的任务，扣1分</w:t>
            </w:r>
          </w:p>
          <w:p>
            <w:pPr>
              <w:pStyle w:val="61"/>
              <w:ind w:firstLine="210"/>
              <w:rPr>
                <w:rFonts w:hint="eastAsia" w:ascii="新宋体" w:hAnsi="新宋体"/>
                <w:color w:val="auto"/>
                <w:highlight w:val="none"/>
              </w:rPr>
            </w:pPr>
            <w:r>
              <w:rPr>
                <w:rFonts w:hint="eastAsia" w:ascii="新宋体" w:hAnsi="新宋体"/>
                <w:color w:val="auto"/>
                <w:highlight w:val="none"/>
              </w:rPr>
              <w:t>1.3消防日巡查记录台帐不完整、不规范，扣2分；随机抽查日巡查记录不完整的，少1天扣0.1分，扣完2分为止。</w:t>
            </w:r>
          </w:p>
          <w:p>
            <w:pPr>
              <w:pStyle w:val="61"/>
              <w:ind w:firstLine="210"/>
              <w:rPr>
                <w:rFonts w:hint="eastAsia" w:ascii="新宋体" w:hAnsi="新宋体"/>
                <w:color w:val="auto"/>
                <w:highlight w:val="none"/>
              </w:rPr>
            </w:pPr>
            <w:r>
              <w:rPr>
                <w:rFonts w:hint="eastAsia" w:ascii="新宋体" w:hAnsi="新宋体"/>
                <w:color w:val="auto"/>
                <w:highlight w:val="none"/>
              </w:rPr>
              <w:t>1.4消防月检查记录台帐不完整、不规范，消防栓内无检查记录，扣2分；少1月扣0.25分，扣完2分为止，该单项不出现负分。</w:t>
            </w:r>
          </w:p>
          <w:p>
            <w:pPr>
              <w:pStyle w:val="61"/>
              <w:ind w:firstLine="210"/>
              <w:rPr>
                <w:rFonts w:hint="eastAsia" w:ascii="新宋体" w:hAnsi="新宋体"/>
                <w:color w:val="auto"/>
                <w:highlight w:val="none"/>
                <w:lang w:val="zh-CN" w:eastAsia="zh-CN"/>
              </w:rPr>
            </w:pPr>
            <w:r>
              <w:rPr>
                <w:rFonts w:hint="eastAsia" w:ascii="新宋体" w:hAnsi="新宋体"/>
                <w:color w:val="auto"/>
                <w:highlight w:val="none"/>
                <w:lang w:val="zh-CN" w:eastAsia="zh-CN"/>
              </w:rPr>
              <w:t>1.5隐患排查记录每月一册，少一册或上报不及时，扣0.2分，扣完2分为止，。重大节日期间或监管部门要求组织排查的时段未按要求进行隐患排查的，每次扣１分； 矛盾纠纷未调处的，每件扣0.5分，未落实重点人员控制措施的，１人扣0.5 分。该单项不出现负分</w:t>
            </w:r>
          </w:p>
          <w:p>
            <w:pPr>
              <w:pStyle w:val="61"/>
              <w:ind w:firstLine="210"/>
              <w:rPr>
                <w:rFonts w:hint="eastAsia" w:ascii="新宋体" w:hAnsi="新宋体"/>
                <w:color w:val="auto"/>
                <w:highlight w:val="none"/>
                <w:lang w:val="zh-CN" w:eastAsia="zh-CN"/>
              </w:rPr>
            </w:pPr>
            <w:r>
              <w:rPr>
                <w:rFonts w:hint="eastAsia" w:ascii="新宋体" w:hAnsi="新宋体"/>
                <w:color w:val="auto"/>
                <w:highlight w:val="none"/>
                <w:lang w:val="zh-CN" w:eastAsia="zh-CN"/>
              </w:rPr>
              <w:t>1.6未利用巡检系统开展隐患排查、整治、验收的，扣2分；未及时开展隐患排查的，得扣1分</w:t>
            </w:r>
          </w:p>
          <w:p>
            <w:pPr>
              <w:pStyle w:val="61"/>
              <w:ind w:firstLine="210"/>
              <w:rPr>
                <w:rFonts w:hint="eastAsia" w:ascii="新宋体" w:hAnsi="新宋体"/>
                <w:color w:val="auto"/>
                <w:highlight w:val="none"/>
              </w:rPr>
            </w:pPr>
            <w:r>
              <w:rPr>
                <w:rFonts w:hint="eastAsia" w:ascii="新宋体" w:hAnsi="新宋体"/>
                <w:color w:val="auto"/>
                <w:highlight w:val="none"/>
              </w:rPr>
              <w:t>1.7未建立校园消防设施设备管理清单，扣1分</w:t>
            </w:r>
          </w:p>
          <w:p>
            <w:pPr>
              <w:pStyle w:val="61"/>
              <w:ind w:firstLine="210"/>
              <w:rPr>
                <w:rFonts w:hint="eastAsia" w:ascii="新宋体" w:hAnsi="新宋体"/>
                <w:color w:val="auto"/>
                <w:highlight w:val="none"/>
              </w:rPr>
            </w:pPr>
            <w:r>
              <w:rPr>
                <w:rFonts w:hint="eastAsia" w:ascii="新宋体" w:hAnsi="新宋体"/>
                <w:color w:val="auto"/>
                <w:highlight w:val="none"/>
              </w:rPr>
              <w:t>1.8消防控制系统人员无证，管理、操作不规范，管理制度不符合国家有关消防安全要求扣2分；监控中心值班人员不掌握与岗位相关的安防知识或不熟练相关设备操作的，每发现一人扣１分。</w:t>
            </w:r>
          </w:p>
          <w:p>
            <w:pPr>
              <w:pStyle w:val="61"/>
              <w:ind w:firstLine="210"/>
              <w:rPr>
                <w:rFonts w:hint="eastAsia" w:ascii="新宋体" w:hAnsi="新宋体"/>
                <w:color w:val="auto"/>
                <w:highlight w:val="none"/>
              </w:rPr>
            </w:pPr>
            <w:r>
              <w:rPr>
                <w:rFonts w:hint="eastAsia" w:ascii="新宋体" w:hAnsi="新宋体"/>
                <w:color w:val="auto"/>
                <w:highlight w:val="none"/>
              </w:rPr>
              <w:t>1.9不积极配合、无法完成学校布置的安全相关任务，扣3分</w:t>
            </w:r>
          </w:p>
          <w:p>
            <w:pPr>
              <w:pStyle w:val="61"/>
              <w:ind w:firstLine="210"/>
              <w:rPr>
                <w:rFonts w:hint="eastAsia" w:ascii="新宋体" w:hAnsi="新宋体"/>
                <w:color w:val="auto"/>
                <w:highlight w:val="none"/>
              </w:rPr>
            </w:pPr>
            <w:r>
              <w:rPr>
                <w:rFonts w:hint="eastAsia" w:ascii="新宋体" w:hAnsi="新宋体"/>
                <w:color w:val="auto"/>
                <w:highlight w:val="none"/>
              </w:rPr>
              <w:t>2.0安全巡查中信息报送出现瞒报、漏报的，未造成恶劣影响的，扣2分/起；因信息迟报、瞒报、漏报造成恶劣影响的，加倍扣分。常规工作未及时完成的，扣0.1分/次。</w:t>
            </w:r>
          </w:p>
          <w:p>
            <w:pPr>
              <w:pStyle w:val="61"/>
              <w:ind w:firstLineChars="200"/>
              <w:rPr>
                <w:rFonts w:hint="eastAsia" w:ascii="新宋体" w:hAnsi="新宋体"/>
                <w:color w:val="auto"/>
                <w:highlight w:val="none"/>
              </w:rPr>
            </w:pPr>
            <w:r>
              <w:rPr>
                <w:rFonts w:hint="eastAsia" w:ascii="新宋体" w:hAnsi="新宋体"/>
                <w:color w:val="auto"/>
                <w:highlight w:val="none"/>
              </w:rPr>
              <w:t>2.1因管理不到位发生严重安全事故（事件），扣5分；其他未尽事项及其他突发情况的，视事件影响情况扣1-5分/起。</w:t>
            </w:r>
          </w:p>
          <w:p>
            <w:pPr>
              <w:pStyle w:val="61"/>
              <w:ind w:firstLineChars="200"/>
              <w:rPr>
                <w:rFonts w:hint="eastAsia" w:ascii="新宋体" w:hAnsi="新宋体"/>
                <w:color w:val="auto"/>
                <w:highlight w:val="none"/>
              </w:rPr>
            </w:pPr>
            <w:r>
              <w:rPr>
                <w:rFonts w:hint="eastAsia" w:ascii="新宋体" w:hAnsi="新宋体"/>
                <w:color w:val="auto"/>
                <w:highlight w:val="none"/>
              </w:rPr>
              <w:t>2.2重要基础设施安全保卫工作机制不完善，安全保卫应急反应能力弱的，扣1分</w:t>
            </w:r>
          </w:p>
          <w:p>
            <w:pPr>
              <w:pStyle w:val="61"/>
              <w:ind w:firstLineChars="200"/>
              <w:rPr>
                <w:rFonts w:hint="eastAsia" w:ascii="新宋体" w:hAnsi="新宋体"/>
                <w:color w:val="auto"/>
                <w:highlight w:val="none"/>
              </w:rPr>
            </w:pPr>
            <w:r>
              <w:rPr>
                <w:rFonts w:hint="eastAsia" w:ascii="新宋体" w:hAnsi="新宋体"/>
                <w:color w:val="auto"/>
                <w:highlight w:val="none"/>
              </w:rPr>
              <w:t>2.3单位保卫人员设置、配备、变更情况，未及时报学校和公安机关业务主管部门（辖区公安***）备案的，扣１分</w:t>
            </w:r>
          </w:p>
          <w:p>
            <w:pPr>
              <w:pStyle w:val="61"/>
              <w:ind w:firstLineChars="200"/>
              <w:rPr>
                <w:rFonts w:hint="eastAsia" w:ascii="新宋体" w:hAnsi="新宋体"/>
                <w:color w:val="auto"/>
                <w:highlight w:val="none"/>
              </w:rPr>
            </w:pPr>
            <w:r>
              <w:rPr>
                <w:rFonts w:hint="eastAsia" w:ascii="新宋体" w:hAnsi="新宋体"/>
                <w:color w:val="auto"/>
                <w:highlight w:val="none"/>
              </w:rPr>
              <w:t>2.4学校出入口、重要库房（部位）、重要基础设施及人员聚集场所等重要部位、区域未按照有关规定落实专人巡逻守护并实施重点保护的，每处扣1分。</w:t>
            </w:r>
          </w:p>
          <w:p>
            <w:pPr>
              <w:pStyle w:val="61"/>
              <w:ind w:firstLineChars="200"/>
              <w:rPr>
                <w:rFonts w:hint="eastAsia" w:ascii="新宋体" w:hAnsi="新宋体"/>
                <w:color w:val="auto"/>
                <w:highlight w:val="none"/>
              </w:rPr>
            </w:pPr>
            <w:r>
              <w:rPr>
                <w:rFonts w:hint="eastAsia" w:ascii="新宋体" w:hAnsi="新宋体"/>
                <w:color w:val="auto"/>
                <w:highlight w:val="none"/>
              </w:rPr>
              <w:t>2.5单位每年至少开展２次全员安全防范教育和治安保卫人员职业技能培训，每少1次扣1分</w:t>
            </w:r>
          </w:p>
          <w:p>
            <w:pPr>
              <w:pStyle w:val="61"/>
              <w:ind w:firstLineChars="200"/>
              <w:rPr>
                <w:rFonts w:hint="eastAsia" w:ascii="新宋体" w:hAnsi="新宋体"/>
                <w:color w:val="auto"/>
                <w:highlight w:val="none"/>
              </w:rPr>
            </w:pPr>
            <w:r>
              <w:rPr>
                <w:rFonts w:hint="eastAsia" w:ascii="新宋体" w:hAnsi="新宋体"/>
                <w:color w:val="auto"/>
                <w:highlight w:val="none"/>
              </w:rPr>
              <w:t>2.6单位</w:t>
            </w:r>
            <w:r>
              <w:rPr>
                <w:rFonts w:hint="eastAsia" w:ascii="新宋体" w:hAnsi="新宋体"/>
                <w:color w:val="auto"/>
                <w:highlight w:val="none"/>
                <w:lang w:eastAsia="zh-CN"/>
              </w:rPr>
              <w:t>秩序维护</w:t>
            </w:r>
            <w:r>
              <w:rPr>
                <w:rFonts w:hint="eastAsia" w:ascii="新宋体" w:hAnsi="新宋体"/>
                <w:color w:val="auto"/>
                <w:highlight w:val="none"/>
              </w:rPr>
              <w:t>人员未经业务技能培训而上岗的，每人扣0.5分。此项2分扣完为止。</w:t>
            </w:r>
          </w:p>
          <w:p>
            <w:pPr>
              <w:pStyle w:val="61"/>
              <w:ind w:firstLineChars="200"/>
              <w:rPr>
                <w:rFonts w:hint="eastAsia" w:ascii="新宋体" w:hAnsi="新宋体"/>
                <w:color w:val="auto"/>
                <w:highlight w:val="none"/>
              </w:rPr>
            </w:pPr>
            <w:r>
              <w:rPr>
                <w:rFonts w:hint="eastAsia" w:ascii="新宋体" w:hAnsi="新宋体"/>
                <w:color w:val="auto"/>
                <w:highlight w:val="none"/>
              </w:rPr>
              <w:t>2.7未按规定应当建立而建立群防组织的，扣１分，无工作情况记录扣１分</w:t>
            </w:r>
          </w:p>
          <w:p>
            <w:pPr>
              <w:pStyle w:val="61"/>
              <w:ind w:firstLineChars="200"/>
              <w:rPr>
                <w:rFonts w:hint="eastAsia" w:ascii="新宋体" w:hAnsi="新宋体"/>
                <w:color w:val="auto"/>
                <w:highlight w:val="none"/>
              </w:rPr>
            </w:pPr>
            <w:r>
              <w:rPr>
                <w:rFonts w:hint="eastAsia" w:ascii="新宋体" w:hAnsi="新宋体"/>
                <w:color w:val="auto"/>
                <w:highlight w:val="none"/>
              </w:rPr>
              <w:t>2.8执勤</w:t>
            </w:r>
            <w:r>
              <w:rPr>
                <w:rFonts w:hint="eastAsia" w:ascii="新宋体" w:hAnsi="新宋体"/>
                <w:color w:val="auto"/>
                <w:highlight w:val="none"/>
                <w:lang w:eastAsia="zh-CN"/>
              </w:rPr>
              <w:t>秩序维护</w:t>
            </w:r>
            <w:r>
              <w:rPr>
                <w:rFonts w:hint="eastAsia" w:ascii="新宋体" w:hAnsi="新宋体"/>
                <w:color w:val="auto"/>
                <w:highlight w:val="none"/>
              </w:rPr>
              <w:t>员每人1套标准配备橡皮棍、头盔、催泪喷射器的，每少1件扣0.5分；未按照有关规定</w:t>
            </w:r>
            <w:r>
              <w:rPr>
                <w:rFonts w:hint="eastAsia" w:ascii="新宋体" w:hAnsi="新宋体"/>
                <w:color w:val="auto"/>
                <w:highlight w:val="none"/>
                <w:lang w:eastAsia="zh-CN"/>
              </w:rPr>
              <w:t>秩序维护</w:t>
            </w:r>
            <w:r>
              <w:rPr>
                <w:rFonts w:hint="eastAsia" w:ascii="新宋体" w:hAnsi="新宋体"/>
                <w:color w:val="auto"/>
                <w:highlight w:val="none"/>
              </w:rPr>
              <w:t>员每2人１套标准配备防割手套、盾牌、通讯设施等的，每少1件扣0.5分；未配置钢叉的，扣0.5分。另有行业标准、工作要求的，按其规定执行。此项3分扣完为止。</w:t>
            </w:r>
          </w:p>
          <w:p>
            <w:pPr>
              <w:pStyle w:val="61"/>
              <w:ind w:firstLineChars="200"/>
              <w:rPr>
                <w:rFonts w:hint="eastAsia" w:ascii="新宋体" w:hAnsi="新宋体"/>
                <w:color w:val="auto"/>
                <w:highlight w:val="none"/>
              </w:rPr>
            </w:pPr>
            <w:r>
              <w:rPr>
                <w:rFonts w:hint="eastAsia" w:ascii="新宋体" w:hAnsi="新宋体"/>
                <w:color w:val="auto"/>
                <w:highlight w:val="none"/>
              </w:rPr>
              <w:t>2.9出入校园人员登记手续不齐全、不规范1分/起；门卫值班、内部巡查守护、来客（车辆）登记等工作台帐的，少１项台帐扣１分，记录不规范１处扣０.5分。未按规定执行人员、车辆出入安全管理制度的，每发现一次扣１分；消防、安防监控中心未根据规定２４小时值班的，扣１分</w:t>
            </w:r>
          </w:p>
          <w:p>
            <w:pPr>
              <w:pStyle w:val="61"/>
              <w:ind w:firstLineChars="200"/>
              <w:rPr>
                <w:rFonts w:ascii="新宋体" w:hAnsi="新宋体"/>
                <w:color w:val="auto"/>
                <w:highlight w:val="none"/>
              </w:rPr>
            </w:pPr>
            <w:r>
              <w:rPr>
                <w:rFonts w:hint="eastAsia" w:ascii="新宋体" w:hAnsi="新宋体"/>
                <w:color w:val="auto"/>
                <w:highlight w:val="none"/>
              </w:rPr>
              <w:t>3.0</w:t>
            </w:r>
            <w:r>
              <w:rPr>
                <w:rFonts w:hint="eastAsia" w:ascii="宋体" w:hAnsi="宋体" w:cs="Arial"/>
                <w:color w:val="auto"/>
                <w:sz w:val="22"/>
                <w:szCs w:val="22"/>
                <w:highlight w:val="none"/>
              </w:rPr>
              <w:t>学生离、返校高峰期未穿着佩戴防暴装备（防暴头盔、防刺服、橡胶辊、哨子、执法记录仪）</w:t>
            </w:r>
            <w:r>
              <w:rPr>
                <w:rFonts w:hint="eastAsia" w:ascii="新宋体" w:hAnsi="新宋体"/>
                <w:color w:val="auto"/>
                <w:highlight w:val="none"/>
              </w:rPr>
              <w:t>每发现一次扣1分</w:t>
            </w:r>
          </w:p>
          <w:p>
            <w:pPr>
              <w:pStyle w:val="61"/>
              <w:ind w:firstLineChars="200"/>
              <w:rPr>
                <w:rFonts w:hint="eastAsia" w:ascii="新宋体" w:hAnsi="新宋体"/>
                <w:color w:val="auto"/>
                <w:highlight w:val="none"/>
              </w:rPr>
            </w:pPr>
            <w:r>
              <w:rPr>
                <w:rFonts w:hint="eastAsia" w:ascii="新宋体" w:hAnsi="新宋体"/>
                <w:color w:val="auto"/>
                <w:highlight w:val="none"/>
              </w:rPr>
              <w:t>3.1安保人员不能熟练调取监控、使用防爆装备、一键式报警器（启动、关闭）每发现一次扣1分</w:t>
            </w:r>
          </w:p>
          <w:p>
            <w:pPr>
              <w:pStyle w:val="61"/>
              <w:ind w:firstLineChars="200"/>
              <w:rPr>
                <w:rFonts w:hint="eastAsia" w:ascii="新宋体" w:hAnsi="新宋体"/>
                <w:color w:val="auto"/>
                <w:highlight w:val="none"/>
              </w:rPr>
            </w:pPr>
            <w:r>
              <w:rPr>
                <w:rFonts w:hint="eastAsia" w:ascii="新宋体" w:hAnsi="新宋体"/>
                <w:color w:val="auto"/>
                <w:highlight w:val="none"/>
              </w:rPr>
              <w:t>3.2东大门口校名石内及两侧进出口处全时段禁止车辆停放，离返校期间龙霞路口禁止车辆逆行，每发现一次违停扣0.5分</w:t>
            </w:r>
          </w:p>
          <w:p>
            <w:pPr>
              <w:pStyle w:val="61"/>
              <w:ind w:firstLineChars="200"/>
              <w:rPr>
                <w:rFonts w:hint="eastAsia" w:ascii="新宋体" w:hAnsi="新宋体"/>
                <w:color w:val="auto"/>
                <w:highlight w:val="none"/>
              </w:rPr>
            </w:pPr>
            <w:r>
              <w:rPr>
                <w:rFonts w:hint="eastAsia" w:ascii="新宋体" w:hAnsi="新宋体"/>
                <w:color w:val="auto"/>
                <w:highlight w:val="none"/>
              </w:rPr>
              <w:t>3.3无关人员闯入校园，来访人员携带管制刀具、可疑物品进入校园扣5分/起</w:t>
            </w:r>
          </w:p>
          <w:p>
            <w:pPr>
              <w:pStyle w:val="61"/>
              <w:ind w:firstLineChars="200"/>
              <w:rPr>
                <w:rFonts w:hint="eastAsia" w:ascii="新宋体" w:hAnsi="新宋体"/>
                <w:color w:val="auto"/>
                <w:highlight w:val="none"/>
              </w:rPr>
            </w:pPr>
            <w:r>
              <w:rPr>
                <w:rFonts w:hint="eastAsia" w:ascii="新宋体" w:hAnsi="新宋体"/>
                <w:color w:val="auto"/>
                <w:highlight w:val="none"/>
              </w:rPr>
              <w:t>3.4 因防范工作不到位而发生杀人、伤害致死、强奸、绑架、爆炸、盗抢、放火、投毒、劫持（恐怖）等严重刑事犯罪案件的，扣20分</w:t>
            </w:r>
          </w:p>
          <w:p>
            <w:pPr>
              <w:pStyle w:val="61"/>
              <w:ind w:firstLine="210"/>
              <w:rPr>
                <w:rFonts w:hint="eastAsia" w:ascii="新宋体" w:hAnsi="新宋体"/>
                <w:color w:val="auto"/>
                <w:highlight w:val="none"/>
              </w:rPr>
            </w:pPr>
            <w:r>
              <w:rPr>
                <w:rFonts w:hint="eastAsia" w:ascii="新宋体" w:hAnsi="新宋体"/>
                <w:color w:val="auto"/>
                <w:highlight w:val="none"/>
                <w:lang w:val="en-US" w:eastAsia="zh-CN"/>
              </w:rPr>
              <w:t xml:space="preserve">  </w:t>
            </w:r>
            <w:r>
              <w:rPr>
                <w:rFonts w:hint="eastAsia" w:ascii="新宋体" w:hAnsi="新宋体"/>
                <w:color w:val="auto"/>
                <w:highlight w:val="none"/>
              </w:rPr>
              <w:t>3.5被省级部门组织的平安暗访发现问题的，每问题点扣10分；被市平安办、市公安局等部门组织的安全检查发现问题的，每问题点扣5分；被市局平安校园巡查组巡查发现问题的，每问题点扣3分（如问题点为学校已排查发现，列入问题清单，且尚在整改期限内并落实防控措施的不予扣分）。回访发现问题的，加倍扣分，扣分累计不超过30分。</w:t>
            </w:r>
          </w:p>
          <w:p>
            <w:pPr>
              <w:pStyle w:val="52"/>
              <w:ind w:left="0" w:leftChars="0" w:firstLine="0" w:firstLineChars="0"/>
              <w:rPr>
                <w:rFonts w:hint="default" w:ascii="新宋体" w:hAnsi="新宋体" w:eastAsia="宋体"/>
                <w:color w:val="auto"/>
                <w:highlight w:val="none"/>
                <w:lang w:val="en-US" w:eastAsia="zh-CN"/>
              </w:rPr>
            </w:pPr>
            <w:r>
              <w:rPr>
                <w:rFonts w:hint="eastAsia" w:ascii="新宋体" w:hAnsi="新宋体"/>
                <w:color w:val="auto"/>
                <w:highlight w:val="none"/>
                <w:lang w:val="en-US" w:eastAsia="zh-CN"/>
              </w:rPr>
              <w:t xml:space="preserve"> </w:t>
            </w:r>
            <w:r>
              <w:rPr>
                <w:rFonts w:hint="eastAsia" w:ascii="新宋体" w:hAnsi="新宋体" w:eastAsia="宋体" w:cs="Times New Roman"/>
                <w:b/>
                <w:bCs/>
                <w:color w:val="auto"/>
                <w:kern w:val="2"/>
                <w:sz w:val="21"/>
                <w:szCs w:val="24"/>
                <w:highlight w:val="none"/>
                <w:lang w:val="en-US" w:eastAsia="zh-CN" w:bidi="ar-SA"/>
              </w:rPr>
              <w:t xml:space="preserve">  （四）绿化养护服务考核</w:t>
            </w:r>
          </w:p>
          <w:p>
            <w:pPr>
              <w:pStyle w:val="61"/>
              <w:ind w:firstLineChars="200"/>
              <w:rPr>
                <w:rFonts w:hint="eastAsia" w:ascii="新宋体" w:hAnsi="新宋体" w:eastAsia="宋体" w:cs="Times New Roman"/>
                <w:color w:val="auto"/>
                <w:highlight w:val="none"/>
                <w:lang w:val="en-US" w:eastAsia="zh-CN"/>
              </w:rPr>
            </w:pPr>
            <w:r>
              <w:rPr>
                <w:rFonts w:hint="eastAsia" w:ascii="新宋体" w:hAnsi="新宋体" w:eastAsia="宋体" w:cs="Times New Roman"/>
                <w:color w:val="auto"/>
                <w:highlight w:val="none"/>
                <w:lang w:val="en-US" w:eastAsia="zh-CN"/>
              </w:rPr>
              <w:t>4.1无明显杂草，杂草率高于5％，每次扣1分。</w:t>
            </w:r>
          </w:p>
          <w:p>
            <w:pPr>
              <w:pStyle w:val="61"/>
              <w:ind w:firstLineChars="200"/>
              <w:rPr>
                <w:rFonts w:hint="eastAsia" w:ascii="新宋体" w:hAnsi="新宋体" w:eastAsia="宋体" w:cs="Times New Roman"/>
                <w:color w:val="auto"/>
                <w:highlight w:val="none"/>
                <w:lang w:val="en-US" w:eastAsia="zh-CN"/>
              </w:rPr>
            </w:pPr>
            <w:r>
              <w:rPr>
                <w:rFonts w:hint="eastAsia" w:ascii="新宋体" w:hAnsi="新宋体" w:eastAsia="宋体" w:cs="Times New Roman"/>
                <w:color w:val="auto"/>
                <w:highlight w:val="none"/>
                <w:lang w:val="en-US" w:eastAsia="zh-CN"/>
              </w:rPr>
              <w:t>4.2定期清理绿地石块，无明显砖石瓦砾，有则每次扣1分。</w:t>
            </w:r>
          </w:p>
          <w:p>
            <w:pPr>
              <w:pStyle w:val="61"/>
              <w:ind w:firstLineChars="200"/>
              <w:rPr>
                <w:rFonts w:hint="default" w:ascii="新宋体" w:hAnsi="新宋体" w:eastAsia="宋体" w:cs="Times New Roman"/>
                <w:color w:val="auto"/>
                <w:highlight w:val="none"/>
                <w:lang w:val="en-US" w:eastAsia="zh-CN"/>
              </w:rPr>
            </w:pPr>
            <w:r>
              <w:rPr>
                <w:rFonts w:hint="eastAsia" w:ascii="新宋体" w:hAnsi="新宋体" w:eastAsia="宋体" w:cs="Times New Roman"/>
                <w:color w:val="auto"/>
                <w:highlight w:val="none"/>
                <w:lang w:val="en-US" w:eastAsia="zh-CN"/>
              </w:rPr>
              <w:t>4.3乔木修剪：  2次/年，生长季，休眠期各一次。 及时修去枯死枝、病虫枝，树皮无撕裂现象，有则每次扣1分。</w:t>
            </w:r>
          </w:p>
          <w:p>
            <w:pPr>
              <w:pStyle w:val="61"/>
              <w:ind w:firstLineChars="200"/>
              <w:rPr>
                <w:rFonts w:hint="default" w:ascii="新宋体" w:hAnsi="新宋体" w:eastAsia="宋体" w:cs="Times New Roman"/>
                <w:color w:val="auto"/>
                <w:highlight w:val="none"/>
                <w:lang w:val="en-US" w:eastAsia="zh-CN"/>
              </w:rPr>
            </w:pPr>
            <w:r>
              <w:rPr>
                <w:rFonts w:hint="eastAsia" w:ascii="新宋体" w:hAnsi="新宋体" w:eastAsia="宋体" w:cs="Times New Roman"/>
                <w:color w:val="auto"/>
                <w:highlight w:val="none"/>
                <w:lang w:val="en-US" w:eastAsia="zh-CN"/>
              </w:rPr>
              <w:t>4.4灌木、草皮修剪：根据植物生长情况定期修剪， 使花木茂盛，线条整齐，长枝不超过20cm，花期延长，每次扣1分。</w:t>
            </w:r>
          </w:p>
          <w:p>
            <w:pPr>
              <w:pStyle w:val="61"/>
              <w:ind w:firstLineChars="200"/>
              <w:rPr>
                <w:rFonts w:hint="eastAsia" w:ascii="新宋体" w:hAnsi="新宋体" w:eastAsia="宋体" w:cs="Times New Roman"/>
                <w:color w:val="auto"/>
                <w:highlight w:val="none"/>
                <w:lang w:val="en-US" w:eastAsia="zh-CN"/>
              </w:rPr>
            </w:pPr>
            <w:r>
              <w:rPr>
                <w:rFonts w:hint="eastAsia" w:ascii="新宋体" w:hAnsi="新宋体" w:eastAsia="宋体" w:cs="Times New Roman"/>
                <w:color w:val="auto"/>
                <w:highlight w:val="none"/>
                <w:lang w:val="en-US" w:eastAsia="zh-CN"/>
              </w:rPr>
              <w:t>4.5防寒、抗旱措施：根据天气情况及时安排，做好防寒防冻、乔木刷白等措施，高温天气采取苗木抗旱措施，防风工作在大风来之前做好支柱，风雨过后12小时内，能及时清除断枝落叶，扶正倒斜树木，无相关防范措施每次扣1分。</w:t>
            </w:r>
          </w:p>
          <w:p>
            <w:pPr>
              <w:pStyle w:val="61"/>
              <w:ind w:firstLineChars="200"/>
              <w:rPr>
                <w:rFonts w:hint="eastAsia" w:ascii="新宋体" w:hAnsi="新宋体"/>
                <w:color w:val="auto"/>
                <w:highlight w:val="none"/>
              </w:rPr>
            </w:pPr>
            <w:r>
              <w:rPr>
                <w:rFonts w:hint="eastAsia" w:ascii="新宋体" w:hAnsi="新宋体" w:eastAsia="宋体" w:cs="Times New Roman"/>
                <w:color w:val="auto"/>
                <w:highlight w:val="none"/>
                <w:lang w:val="en-US" w:eastAsia="zh-CN"/>
              </w:rPr>
              <w:t>4.6绿地无明显黄土裸露，发现未能在1周内及时整改，每次扣1分。</w:t>
            </w:r>
          </w:p>
          <w:p>
            <w:pPr>
              <w:pStyle w:val="61"/>
              <w:numPr>
                <w:ilvl w:val="0"/>
                <w:numId w:val="0"/>
              </w:numPr>
              <w:rPr>
                <w:rFonts w:hint="default" w:ascii="新宋体" w:hAnsi="新宋体"/>
                <w:b/>
                <w:bCs/>
                <w:color w:val="auto"/>
                <w:highlight w:val="none"/>
              </w:rPr>
            </w:pPr>
            <w:r>
              <w:rPr>
                <w:rFonts w:hint="eastAsia" w:ascii="新宋体" w:hAnsi="新宋体"/>
                <w:b/>
                <w:bCs/>
                <w:color w:val="auto"/>
                <w:highlight w:val="none"/>
                <w:lang w:val="en-US" w:eastAsia="zh-CN"/>
              </w:rPr>
              <w:t xml:space="preserve">  </w:t>
            </w:r>
            <w:r>
              <w:rPr>
                <w:rFonts w:hint="eastAsia" w:ascii="新宋体" w:hAnsi="新宋体"/>
                <w:b/>
                <w:bCs/>
                <w:color w:val="auto"/>
                <w:highlight w:val="none"/>
                <w:lang w:eastAsia="zh-CN"/>
              </w:rPr>
              <w:t>（</w:t>
            </w:r>
            <w:r>
              <w:rPr>
                <w:rFonts w:hint="eastAsia" w:ascii="新宋体" w:hAnsi="新宋体"/>
                <w:b/>
                <w:bCs/>
                <w:color w:val="auto"/>
                <w:highlight w:val="none"/>
                <w:lang w:val="en-US" w:eastAsia="zh-CN"/>
              </w:rPr>
              <w:t>五</w:t>
            </w:r>
            <w:r>
              <w:rPr>
                <w:rFonts w:hint="eastAsia" w:ascii="新宋体" w:hAnsi="新宋体"/>
                <w:b/>
                <w:bCs/>
                <w:color w:val="auto"/>
                <w:highlight w:val="none"/>
                <w:lang w:eastAsia="zh-CN"/>
              </w:rPr>
              <w:t>）</w:t>
            </w:r>
            <w:r>
              <w:rPr>
                <w:rFonts w:hint="default" w:ascii="新宋体" w:hAnsi="新宋体"/>
                <w:b/>
                <w:bCs/>
                <w:color w:val="auto"/>
                <w:highlight w:val="none"/>
              </w:rPr>
              <w:t>物业项目负责人（物业经理）和主管的考核</w:t>
            </w:r>
          </w:p>
          <w:p>
            <w:pPr>
              <w:pStyle w:val="61"/>
              <w:numPr>
                <w:ilvl w:val="0"/>
                <w:numId w:val="0"/>
              </w:numPr>
              <w:rPr>
                <w:rFonts w:hint="eastAsia" w:ascii="新宋体" w:hAnsi="新宋体" w:eastAsia="宋体"/>
                <w:color w:val="auto"/>
                <w:highlight w:val="none"/>
                <w:lang w:eastAsia="zh-CN"/>
              </w:rPr>
            </w:pPr>
            <w:r>
              <w:rPr>
                <w:rFonts w:hint="default" w:ascii="新宋体" w:hAnsi="新宋体"/>
                <w:color w:val="auto"/>
                <w:highlight w:val="none"/>
              </w:rPr>
              <w:t xml:space="preserve">   </w:t>
            </w:r>
            <w:r>
              <w:rPr>
                <w:rFonts w:hint="eastAsia" w:ascii="新宋体" w:hAnsi="新宋体"/>
                <w:color w:val="auto"/>
                <w:highlight w:val="none"/>
                <w:lang w:val="en-US" w:eastAsia="zh-CN"/>
              </w:rPr>
              <w:t>5</w:t>
            </w:r>
            <w:r>
              <w:rPr>
                <w:rFonts w:hint="default" w:ascii="新宋体" w:hAnsi="新宋体"/>
                <w:color w:val="auto"/>
                <w:highlight w:val="none"/>
              </w:rPr>
              <w:t>.1各项物业管理规章制度建立健全，没有的扣5分</w:t>
            </w:r>
            <w:r>
              <w:rPr>
                <w:rFonts w:hint="eastAsia" w:ascii="新宋体" w:hAnsi="新宋体"/>
                <w:color w:val="auto"/>
                <w:highlight w:val="none"/>
                <w:lang w:eastAsia="zh-CN"/>
              </w:rPr>
              <w:t>。</w:t>
            </w:r>
          </w:p>
          <w:p>
            <w:pPr>
              <w:pStyle w:val="61"/>
              <w:numPr>
                <w:ilvl w:val="0"/>
                <w:numId w:val="0"/>
              </w:numPr>
              <w:rPr>
                <w:rFonts w:hint="eastAsia" w:ascii="新宋体" w:hAnsi="新宋体" w:eastAsia="宋体"/>
                <w:color w:val="auto"/>
                <w:highlight w:val="none"/>
                <w:lang w:eastAsia="zh-CN"/>
              </w:rPr>
            </w:pPr>
            <w:r>
              <w:rPr>
                <w:rFonts w:hint="default" w:ascii="新宋体" w:hAnsi="新宋体"/>
                <w:color w:val="auto"/>
                <w:highlight w:val="none"/>
              </w:rPr>
              <w:t xml:space="preserve">   </w:t>
            </w:r>
            <w:r>
              <w:rPr>
                <w:rFonts w:hint="eastAsia" w:ascii="新宋体" w:hAnsi="新宋体"/>
                <w:color w:val="auto"/>
                <w:highlight w:val="none"/>
                <w:lang w:val="en-US" w:eastAsia="zh-CN"/>
              </w:rPr>
              <w:t>5</w:t>
            </w:r>
            <w:r>
              <w:rPr>
                <w:rFonts w:hint="default" w:ascii="新宋体" w:hAnsi="新宋体"/>
                <w:color w:val="auto"/>
                <w:highlight w:val="none"/>
              </w:rPr>
              <w:t>.2物业管理工作计划的制定与落实，没有的扣5分</w:t>
            </w:r>
            <w:r>
              <w:rPr>
                <w:rFonts w:hint="eastAsia" w:ascii="新宋体" w:hAnsi="新宋体"/>
                <w:color w:val="auto"/>
                <w:highlight w:val="none"/>
                <w:lang w:eastAsia="zh-CN"/>
              </w:rPr>
              <w:t>。</w:t>
            </w:r>
          </w:p>
          <w:p>
            <w:pPr>
              <w:pStyle w:val="61"/>
              <w:numPr>
                <w:ilvl w:val="0"/>
                <w:numId w:val="0"/>
              </w:numPr>
              <w:rPr>
                <w:rFonts w:hint="default" w:ascii="新宋体" w:hAnsi="新宋体"/>
                <w:color w:val="auto"/>
                <w:highlight w:val="none"/>
              </w:rPr>
            </w:pPr>
            <w:r>
              <w:rPr>
                <w:rFonts w:hint="default" w:ascii="新宋体" w:hAnsi="新宋体"/>
                <w:color w:val="auto"/>
                <w:highlight w:val="none"/>
              </w:rPr>
              <w:t xml:space="preserve">   </w:t>
            </w:r>
            <w:r>
              <w:rPr>
                <w:rFonts w:hint="eastAsia" w:ascii="新宋体" w:hAnsi="新宋体"/>
                <w:color w:val="auto"/>
                <w:highlight w:val="none"/>
                <w:lang w:val="en-US" w:eastAsia="zh-CN"/>
              </w:rPr>
              <w:t>5</w:t>
            </w:r>
            <w:r>
              <w:rPr>
                <w:rFonts w:hint="default" w:ascii="新宋体" w:hAnsi="新宋体"/>
                <w:color w:val="auto"/>
                <w:highlight w:val="none"/>
              </w:rPr>
              <w:t>.3各项日常工作</w:t>
            </w:r>
            <w:r>
              <w:rPr>
                <w:rFonts w:hint="eastAsia" w:ascii="新宋体" w:hAnsi="新宋体"/>
                <w:color w:val="auto"/>
                <w:highlight w:val="none"/>
                <w:lang w:eastAsia="zh-CN"/>
              </w:rPr>
              <w:t>、</w:t>
            </w:r>
            <w:r>
              <w:rPr>
                <w:rFonts w:hint="default" w:ascii="新宋体" w:hAnsi="新宋体"/>
                <w:color w:val="auto"/>
                <w:highlight w:val="none"/>
              </w:rPr>
              <w:t>养护按时完成，有回查反馈记录，没有的一次扣1分</w:t>
            </w:r>
          </w:p>
          <w:p>
            <w:pPr>
              <w:pStyle w:val="61"/>
              <w:numPr>
                <w:ilvl w:val="0"/>
                <w:numId w:val="0"/>
              </w:numPr>
              <w:rPr>
                <w:rFonts w:hint="default" w:ascii="新宋体" w:hAnsi="新宋体"/>
                <w:color w:val="auto"/>
                <w:highlight w:val="none"/>
              </w:rPr>
            </w:pPr>
            <w:r>
              <w:rPr>
                <w:rFonts w:hint="default" w:ascii="新宋体" w:hAnsi="新宋体"/>
                <w:color w:val="auto"/>
                <w:highlight w:val="none"/>
              </w:rPr>
              <w:t xml:space="preserve">   </w:t>
            </w:r>
            <w:r>
              <w:rPr>
                <w:rFonts w:hint="eastAsia" w:ascii="新宋体" w:hAnsi="新宋体"/>
                <w:color w:val="auto"/>
                <w:highlight w:val="none"/>
                <w:lang w:val="en-US" w:eastAsia="zh-CN"/>
              </w:rPr>
              <w:t>5</w:t>
            </w:r>
            <w:r>
              <w:rPr>
                <w:rFonts w:hint="default" w:ascii="新宋体" w:hAnsi="新宋体"/>
                <w:color w:val="auto"/>
                <w:highlight w:val="none"/>
              </w:rPr>
              <w:t>.4每月投诉控制在5件以内，超出一次扣1分</w:t>
            </w:r>
          </w:p>
          <w:p>
            <w:pPr>
              <w:pStyle w:val="61"/>
              <w:numPr>
                <w:ilvl w:val="0"/>
                <w:numId w:val="0"/>
              </w:numPr>
              <w:rPr>
                <w:rFonts w:hint="eastAsia" w:ascii="新宋体" w:hAnsi="新宋体"/>
                <w:color w:val="auto"/>
                <w:highlight w:val="none"/>
                <w:lang w:eastAsia="zh-CN"/>
              </w:rPr>
            </w:pPr>
            <w:r>
              <w:rPr>
                <w:rFonts w:hint="default" w:ascii="新宋体" w:hAnsi="新宋体"/>
                <w:color w:val="auto"/>
                <w:highlight w:val="none"/>
              </w:rPr>
              <w:t xml:space="preserve">   </w:t>
            </w:r>
            <w:r>
              <w:rPr>
                <w:rFonts w:hint="eastAsia" w:ascii="新宋体" w:hAnsi="新宋体"/>
                <w:color w:val="auto"/>
                <w:highlight w:val="none"/>
                <w:lang w:val="en-US" w:eastAsia="zh-CN"/>
              </w:rPr>
              <w:t>5</w:t>
            </w:r>
            <w:r>
              <w:rPr>
                <w:rFonts w:hint="default" w:ascii="新宋体" w:hAnsi="新宋体"/>
                <w:color w:val="auto"/>
                <w:highlight w:val="none"/>
              </w:rPr>
              <w:t>.5请假</w:t>
            </w:r>
            <w:r>
              <w:rPr>
                <w:rFonts w:hint="eastAsia" w:ascii="新宋体" w:hAnsi="新宋体"/>
                <w:color w:val="auto"/>
                <w:highlight w:val="none"/>
                <w:lang w:val="en-US" w:eastAsia="zh-CN"/>
              </w:rPr>
              <w:t>须</w:t>
            </w:r>
            <w:r>
              <w:rPr>
                <w:rFonts w:hint="default" w:ascii="新宋体" w:hAnsi="新宋体"/>
                <w:color w:val="auto"/>
                <w:highlight w:val="none"/>
              </w:rPr>
              <w:t>向学校主管领导报备，未报备，发现一次扣1分，如超过2天不在岗，物业公司必须临时派人员顶替，如未报备也未派人员顶岗，发现一次扣</w:t>
            </w:r>
            <w:r>
              <w:rPr>
                <w:rFonts w:hint="eastAsia" w:ascii="新宋体" w:hAnsi="新宋体"/>
                <w:color w:val="auto"/>
                <w:highlight w:val="none"/>
                <w:lang w:val="en-US" w:eastAsia="zh-CN"/>
              </w:rPr>
              <w:t>5</w:t>
            </w:r>
            <w:r>
              <w:rPr>
                <w:rFonts w:hint="default" w:ascii="新宋体" w:hAnsi="新宋体"/>
                <w:color w:val="auto"/>
                <w:highlight w:val="none"/>
              </w:rPr>
              <w:t>分</w:t>
            </w:r>
            <w:r>
              <w:rPr>
                <w:rFonts w:hint="eastAsia" w:ascii="新宋体" w:hAnsi="新宋体"/>
                <w:color w:val="auto"/>
                <w:highlight w:val="none"/>
                <w:lang w:eastAsia="zh-CN"/>
              </w:rPr>
              <w:t>。</w:t>
            </w:r>
          </w:p>
          <w:p>
            <w:pPr>
              <w:pStyle w:val="52"/>
              <w:rPr>
                <w:rFonts w:hint="eastAsia"/>
                <w:color w:val="auto"/>
                <w:highlight w:val="none"/>
                <w:lang w:eastAsia="zh-CN"/>
              </w:rPr>
            </w:pPr>
          </w:p>
          <w:p>
            <w:pPr>
              <w:pStyle w:val="61"/>
              <w:ind w:firstLine="210"/>
              <w:rPr>
                <w:rFonts w:hint="eastAsia" w:ascii="新宋体" w:hAnsi="新宋体"/>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rPr>
                <w:rFonts w:hint="eastAsia"/>
                <w:color w:val="auto"/>
                <w:highlight w:val="none"/>
              </w:rPr>
            </w:pPr>
          </w:p>
          <w:p>
            <w:pPr>
              <w:bidi w:val="0"/>
              <w:jc w:val="both"/>
              <w:rPr>
                <w:rFonts w:hint="eastAsia"/>
                <w:color w:val="auto"/>
                <w:highlight w:val="none"/>
              </w:rPr>
            </w:pPr>
          </w:p>
        </w:tc>
      </w:tr>
    </w:tbl>
    <w:p>
      <w:pPr>
        <w:spacing w:line="360" w:lineRule="auto"/>
        <w:rPr>
          <w:vanish/>
          <w:color w:val="auto"/>
          <w:highlight w:val="none"/>
        </w:rPr>
      </w:pPr>
    </w:p>
    <w:p>
      <w:pPr>
        <w:spacing w:line="360" w:lineRule="auto"/>
        <w:rPr>
          <w:vanish/>
          <w:color w:val="auto"/>
          <w:highlight w:val="none"/>
        </w:rPr>
      </w:pPr>
    </w:p>
    <w:p>
      <w:pPr>
        <w:spacing w:line="360" w:lineRule="auto"/>
        <w:rPr>
          <w:vanish/>
          <w:color w:val="auto"/>
          <w:highlight w:val="none"/>
        </w:rPr>
      </w:pPr>
    </w:p>
    <w:p>
      <w:pPr>
        <w:spacing w:line="360" w:lineRule="auto"/>
        <w:rPr>
          <w:vanish/>
          <w:color w:val="auto"/>
          <w:highlight w:val="none"/>
        </w:rPr>
      </w:pPr>
    </w:p>
    <w:p>
      <w:pPr>
        <w:spacing w:line="360" w:lineRule="auto"/>
        <w:rPr>
          <w:vanish/>
          <w:color w:val="auto"/>
          <w:highlight w:val="none"/>
        </w:rPr>
      </w:pPr>
    </w:p>
    <w:p>
      <w:pPr>
        <w:spacing w:line="360" w:lineRule="auto"/>
        <w:rPr>
          <w:vanish/>
          <w:color w:val="auto"/>
          <w:highlight w:val="none"/>
        </w:rPr>
      </w:pPr>
    </w:p>
    <w:p>
      <w:pPr>
        <w:spacing w:line="360" w:lineRule="auto"/>
        <w:rPr>
          <w:vanish/>
          <w:color w:val="auto"/>
          <w:highlight w:val="none"/>
        </w:rPr>
      </w:pPr>
    </w:p>
    <w:p>
      <w:pPr>
        <w:spacing w:line="360" w:lineRule="auto"/>
        <w:rPr>
          <w:vanish/>
          <w:color w:val="auto"/>
          <w:highlight w:val="none"/>
        </w:rPr>
      </w:pPr>
    </w:p>
    <w:p>
      <w:pPr>
        <w:spacing w:line="360" w:lineRule="auto"/>
        <w:rPr>
          <w:vanish/>
          <w:color w:val="auto"/>
          <w:highlight w:val="none"/>
        </w:rPr>
      </w:pPr>
    </w:p>
    <w:p>
      <w:pPr>
        <w:spacing w:line="360" w:lineRule="auto"/>
        <w:rPr>
          <w:vanish/>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numPr>
          <w:ilvl w:val="0"/>
          <w:numId w:val="2"/>
        </w:numPr>
        <w:spacing w:line="360" w:lineRule="auto"/>
        <w:ind w:left="0" w:leftChars="0" w:firstLine="0" w:firstLineChars="0"/>
        <w:jc w:val="center"/>
        <w:outlineLvl w:val="0"/>
        <w:rPr>
          <w:rFonts w:hint="eastAsia" w:ascii="宋体" w:hAnsi="宋体" w:cs="宋体"/>
          <w:b/>
          <w:sz w:val="36"/>
          <w:szCs w:val="36"/>
        </w:rPr>
      </w:pPr>
      <w:r>
        <w:rPr>
          <w:rFonts w:hint="eastAsia" w:ascii="宋体" w:hAnsi="宋体" w:cs="宋体"/>
          <w:b/>
          <w:sz w:val="36"/>
          <w:szCs w:val="36"/>
        </w:rPr>
        <w:t xml:space="preserve">  </w:t>
      </w:r>
      <w:bookmarkStart w:id="27" w:name="_Toc184312110"/>
      <w:bookmarkEnd w:id="27"/>
      <w:bookmarkStart w:id="28" w:name="_Toc184308036"/>
      <w:bookmarkEnd w:id="28"/>
      <w:bookmarkStart w:id="29" w:name="_Toc184312125"/>
      <w:bookmarkEnd w:id="29"/>
      <w:bookmarkStart w:id="30" w:name="_Toc184310342"/>
      <w:bookmarkEnd w:id="30"/>
      <w:bookmarkStart w:id="31" w:name="_Toc184313279"/>
      <w:bookmarkEnd w:id="31"/>
      <w:bookmarkStart w:id="32" w:name="_Toc184312107"/>
      <w:bookmarkEnd w:id="32"/>
      <w:bookmarkStart w:id="33" w:name="_Toc184308108"/>
      <w:bookmarkEnd w:id="33"/>
      <w:bookmarkStart w:id="34" w:name="_Toc184313286"/>
      <w:bookmarkEnd w:id="34"/>
      <w:bookmarkStart w:id="35" w:name="_Toc184314432"/>
      <w:bookmarkEnd w:id="35"/>
      <w:bookmarkStart w:id="36" w:name="_Toc184310290"/>
      <w:bookmarkEnd w:id="36"/>
      <w:bookmarkStart w:id="37" w:name="_Toc184308043"/>
      <w:bookmarkEnd w:id="37"/>
      <w:bookmarkStart w:id="38" w:name="_Toc184314455"/>
      <w:bookmarkEnd w:id="38"/>
      <w:bookmarkStart w:id="39" w:name="_Toc184312111"/>
      <w:bookmarkEnd w:id="39"/>
      <w:bookmarkStart w:id="40" w:name="_Toc184313247"/>
      <w:bookmarkEnd w:id="40"/>
      <w:bookmarkStart w:id="41" w:name="_Toc184312072"/>
      <w:bookmarkEnd w:id="41"/>
      <w:bookmarkStart w:id="42" w:name="_Toc184308064"/>
      <w:bookmarkEnd w:id="42"/>
      <w:bookmarkStart w:id="43" w:name="_Toc184310334"/>
      <w:bookmarkEnd w:id="43"/>
      <w:bookmarkStart w:id="44" w:name="_Toc184312115"/>
      <w:bookmarkEnd w:id="44"/>
      <w:bookmarkStart w:id="45" w:name="_Toc184312106"/>
      <w:bookmarkEnd w:id="45"/>
      <w:bookmarkStart w:id="46" w:name="_Toc184312092"/>
      <w:bookmarkEnd w:id="46"/>
      <w:bookmarkStart w:id="47" w:name="_Toc184308103"/>
      <w:bookmarkEnd w:id="47"/>
      <w:bookmarkStart w:id="48" w:name="_Toc184308040"/>
      <w:bookmarkEnd w:id="48"/>
      <w:bookmarkStart w:id="49" w:name="_Toc184313260"/>
      <w:bookmarkEnd w:id="49"/>
      <w:bookmarkStart w:id="50" w:name="_Toc184313243"/>
      <w:bookmarkEnd w:id="50"/>
      <w:bookmarkStart w:id="51" w:name="_Toc184313254"/>
      <w:bookmarkEnd w:id="51"/>
      <w:bookmarkStart w:id="52" w:name="_Toc184310304"/>
      <w:bookmarkEnd w:id="52"/>
      <w:bookmarkStart w:id="53" w:name="_Toc184310278"/>
      <w:bookmarkEnd w:id="53"/>
      <w:bookmarkStart w:id="54" w:name="_Toc184314436"/>
      <w:bookmarkEnd w:id="54"/>
      <w:bookmarkStart w:id="55" w:name="_Toc184314478"/>
      <w:bookmarkEnd w:id="55"/>
      <w:bookmarkStart w:id="56" w:name="_Toc184314459"/>
      <w:bookmarkEnd w:id="56"/>
      <w:bookmarkStart w:id="57" w:name="_Toc184312137"/>
      <w:bookmarkEnd w:id="57"/>
      <w:bookmarkStart w:id="58" w:name="_Toc184310292"/>
      <w:bookmarkEnd w:id="58"/>
      <w:bookmarkStart w:id="59" w:name="_Toc184308060"/>
      <w:bookmarkEnd w:id="59"/>
      <w:bookmarkStart w:id="60" w:name="_Toc184313282"/>
      <w:bookmarkEnd w:id="60"/>
      <w:bookmarkStart w:id="61" w:name="_Toc184314466"/>
      <w:bookmarkEnd w:id="61"/>
      <w:bookmarkStart w:id="62" w:name="_Toc184314411"/>
      <w:bookmarkEnd w:id="62"/>
      <w:bookmarkStart w:id="63" w:name="_Toc184313284"/>
      <w:bookmarkEnd w:id="63"/>
      <w:bookmarkStart w:id="64" w:name="_Toc184313238"/>
      <w:bookmarkEnd w:id="64"/>
      <w:bookmarkStart w:id="65" w:name="_Toc184313289"/>
      <w:bookmarkEnd w:id="65"/>
      <w:bookmarkStart w:id="66" w:name="_Toc184314453"/>
      <w:bookmarkEnd w:id="66"/>
      <w:bookmarkStart w:id="67" w:name="_Toc184313290"/>
      <w:bookmarkEnd w:id="67"/>
      <w:bookmarkStart w:id="68" w:name="_Toc184312121"/>
      <w:bookmarkEnd w:id="68"/>
      <w:bookmarkStart w:id="69" w:name="_Toc184314429"/>
      <w:bookmarkEnd w:id="69"/>
      <w:bookmarkStart w:id="70" w:name="_Toc184308079"/>
      <w:bookmarkEnd w:id="70"/>
      <w:bookmarkStart w:id="71" w:name="_Toc184312103"/>
      <w:bookmarkEnd w:id="71"/>
      <w:bookmarkStart w:id="72" w:name="_Toc184314446"/>
      <w:bookmarkEnd w:id="72"/>
      <w:bookmarkStart w:id="73" w:name="_Toc184310302"/>
      <w:bookmarkEnd w:id="73"/>
      <w:bookmarkStart w:id="74" w:name="_Toc184313305"/>
      <w:bookmarkEnd w:id="74"/>
      <w:bookmarkStart w:id="75" w:name="_Toc184310277"/>
      <w:bookmarkEnd w:id="75"/>
      <w:bookmarkStart w:id="76" w:name="_Toc184313262"/>
      <w:bookmarkEnd w:id="76"/>
      <w:bookmarkStart w:id="77" w:name="_Toc184314418"/>
      <w:bookmarkEnd w:id="77"/>
      <w:bookmarkStart w:id="78" w:name="_Toc184314464"/>
      <w:bookmarkEnd w:id="78"/>
      <w:bookmarkStart w:id="79" w:name="_Toc184312108"/>
      <w:bookmarkEnd w:id="79"/>
      <w:bookmarkStart w:id="80" w:name="_Toc184308053"/>
      <w:bookmarkEnd w:id="80"/>
      <w:bookmarkStart w:id="81" w:name="_Toc184314444"/>
      <w:bookmarkEnd w:id="81"/>
      <w:bookmarkStart w:id="82" w:name="_Toc184308083"/>
      <w:bookmarkEnd w:id="82"/>
      <w:bookmarkStart w:id="83" w:name="_Toc184308097"/>
      <w:bookmarkEnd w:id="83"/>
      <w:bookmarkStart w:id="84" w:name="_Toc184310322"/>
      <w:bookmarkEnd w:id="84"/>
      <w:bookmarkStart w:id="85" w:name="_Toc184312078"/>
      <w:bookmarkEnd w:id="85"/>
      <w:bookmarkStart w:id="86" w:name="_Toc184312120"/>
      <w:bookmarkEnd w:id="86"/>
      <w:bookmarkStart w:id="87" w:name="_Toc184312070"/>
      <w:bookmarkEnd w:id="87"/>
      <w:bookmarkStart w:id="88" w:name="_Toc184313298"/>
      <w:bookmarkEnd w:id="88"/>
      <w:bookmarkStart w:id="89" w:name="_Toc184308069"/>
      <w:bookmarkEnd w:id="89"/>
      <w:bookmarkStart w:id="90" w:name="_Toc184310328"/>
      <w:bookmarkEnd w:id="90"/>
      <w:bookmarkStart w:id="91" w:name="_Toc184310332"/>
      <w:bookmarkEnd w:id="91"/>
      <w:bookmarkStart w:id="92" w:name="_Toc184310337"/>
      <w:bookmarkEnd w:id="92"/>
      <w:bookmarkStart w:id="93" w:name="_Toc184310296"/>
      <w:bookmarkEnd w:id="93"/>
      <w:bookmarkStart w:id="94" w:name="_Toc184313267"/>
      <w:bookmarkEnd w:id="94"/>
      <w:bookmarkStart w:id="95" w:name="_Toc184308089"/>
      <w:bookmarkEnd w:id="95"/>
      <w:bookmarkStart w:id="96" w:name="_Toc184310307"/>
      <w:bookmarkEnd w:id="96"/>
      <w:bookmarkStart w:id="97" w:name="_Toc184314480"/>
      <w:bookmarkEnd w:id="97"/>
      <w:bookmarkStart w:id="98" w:name="_Toc184312135"/>
      <w:bookmarkEnd w:id="98"/>
      <w:bookmarkStart w:id="99" w:name="_Toc184312076"/>
      <w:bookmarkEnd w:id="99"/>
      <w:bookmarkStart w:id="100" w:name="_Toc184314465"/>
      <w:bookmarkEnd w:id="100"/>
      <w:bookmarkStart w:id="101" w:name="_Toc184308100"/>
      <w:bookmarkEnd w:id="101"/>
      <w:bookmarkStart w:id="102" w:name="_Toc184310317"/>
      <w:bookmarkEnd w:id="102"/>
      <w:bookmarkStart w:id="103" w:name="_Toc184314419"/>
      <w:bookmarkEnd w:id="103"/>
      <w:bookmarkStart w:id="104" w:name="_Toc184313303"/>
      <w:bookmarkEnd w:id="104"/>
      <w:bookmarkStart w:id="105" w:name="_Toc184310294"/>
      <w:bookmarkEnd w:id="105"/>
      <w:bookmarkStart w:id="106" w:name="_Toc184310295"/>
      <w:bookmarkEnd w:id="106"/>
      <w:bookmarkStart w:id="107" w:name="_Toc184310291"/>
      <w:bookmarkEnd w:id="107"/>
      <w:bookmarkStart w:id="108" w:name="_Toc184308044"/>
      <w:bookmarkEnd w:id="108"/>
      <w:bookmarkStart w:id="109" w:name="_Toc184308090"/>
      <w:bookmarkEnd w:id="109"/>
      <w:bookmarkStart w:id="110" w:name="_Toc184310339"/>
      <w:bookmarkEnd w:id="110"/>
      <w:bookmarkStart w:id="111" w:name="_Toc184313285"/>
      <w:bookmarkEnd w:id="111"/>
      <w:bookmarkStart w:id="112" w:name="_Toc184312128"/>
      <w:bookmarkEnd w:id="112"/>
      <w:bookmarkStart w:id="113" w:name="_Toc184308075"/>
      <w:bookmarkEnd w:id="113"/>
      <w:bookmarkStart w:id="114" w:name="_Toc184314427"/>
      <w:bookmarkEnd w:id="114"/>
      <w:bookmarkStart w:id="115" w:name="_Toc184314430"/>
      <w:bookmarkEnd w:id="115"/>
      <w:bookmarkStart w:id="116" w:name="_Toc184314434"/>
      <w:bookmarkEnd w:id="116"/>
      <w:bookmarkStart w:id="117" w:name="_Toc184314433"/>
      <w:bookmarkEnd w:id="117"/>
      <w:bookmarkStart w:id="118" w:name="_Toc184313287"/>
      <w:bookmarkEnd w:id="118"/>
      <w:bookmarkStart w:id="119" w:name="_Toc184312130"/>
      <w:bookmarkEnd w:id="119"/>
      <w:bookmarkStart w:id="120" w:name="_Toc184314421"/>
      <w:bookmarkEnd w:id="120"/>
      <w:bookmarkStart w:id="121" w:name="_Toc184314477"/>
      <w:bookmarkEnd w:id="121"/>
      <w:bookmarkStart w:id="122" w:name="_Toc184310287"/>
      <w:bookmarkEnd w:id="122"/>
      <w:bookmarkStart w:id="123" w:name="_Toc184314449"/>
      <w:bookmarkEnd w:id="123"/>
      <w:bookmarkStart w:id="124" w:name="_Toc184314458"/>
      <w:bookmarkEnd w:id="124"/>
      <w:bookmarkStart w:id="125" w:name="_Toc184312096"/>
      <w:bookmarkEnd w:id="125"/>
      <w:bookmarkStart w:id="126" w:name="_Toc184312113"/>
      <w:bookmarkEnd w:id="126"/>
      <w:bookmarkStart w:id="127" w:name="_Toc184308042"/>
      <w:bookmarkEnd w:id="127"/>
      <w:bookmarkStart w:id="128" w:name="_Toc184313269"/>
      <w:bookmarkEnd w:id="128"/>
      <w:bookmarkStart w:id="129" w:name="_Toc184312139"/>
      <w:bookmarkEnd w:id="129"/>
      <w:bookmarkStart w:id="130" w:name="_Toc184310321"/>
      <w:bookmarkEnd w:id="130"/>
      <w:bookmarkStart w:id="131" w:name="_Toc184314426"/>
      <w:bookmarkEnd w:id="131"/>
      <w:bookmarkStart w:id="132" w:name="_Toc184314460"/>
      <w:bookmarkEnd w:id="132"/>
      <w:bookmarkStart w:id="133" w:name="_Toc184313241"/>
      <w:bookmarkEnd w:id="133"/>
      <w:bookmarkStart w:id="134" w:name="_Toc184310330"/>
      <w:bookmarkEnd w:id="134"/>
      <w:bookmarkStart w:id="135" w:name="_Toc184310280"/>
      <w:bookmarkEnd w:id="135"/>
      <w:bookmarkStart w:id="136" w:name="_Toc184313278"/>
      <w:bookmarkEnd w:id="136"/>
      <w:bookmarkStart w:id="137" w:name="_Toc184314438"/>
      <w:bookmarkEnd w:id="137"/>
      <w:bookmarkStart w:id="138" w:name="_Toc184312084"/>
      <w:bookmarkEnd w:id="138"/>
      <w:bookmarkStart w:id="139" w:name="_Toc184314431"/>
      <w:bookmarkEnd w:id="139"/>
      <w:bookmarkStart w:id="140" w:name="_Toc184308098"/>
      <w:bookmarkEnd w:id="140"/>
      <w:bookmarkStart w:id="141" w:name="_Toc184312131"/>
      <w:bookmarkEnd w:id="141"/>
      <w:bookmarkStart w:id="142" w:name="_Toc184310297"/>
      <w:bookmarkEnd w:id="142"/>
      <w:bookmarkStart w:id="143" w:name="_Toc184312138"/>
      <w:bookmarkEnd w:id="143"/>
      <w:bookmarkStart w:id="144" w:name="_Toc184312116"/>
      <w:bookmarkEnd w:id="144"/>
      <w:bookmarkStart w:id="145" w:name="_Toc184310306"/>
      <w:bookmarkEnd w:id="145"/>
      <w:bookmarkStart w:id="146" w:name="_Toc184308094"/>
      <w:bookmarkEnd w:id="146"/>
      <w:bookmarkStart w:id="147" w:name="_Toc184312104"/>
      <w:bookmarkEnd w:id="147"/>
      <w:bookmarkStart w:id="148" w:name="_Toc184314437"/>
      <w:bookmarkEnd w:id="148"/>
      <w:bookmarkStart w:id="149" w:name="_Toc184310303"/>
      <w:bookmarkEnd w:id="149"/>
      <w:bookmarkStart w:id="150" w:name="_Toc184312129"/>
      <w:bookmarkEnd w:id="150"/>
      <w:bookmarkStart w:id="151" w:name="_Toc184308065"/>
      <w:bookmarkEnd w:id="151"/>
      <w:bookmarkStart w:id="152" w:name="_Toc184313273"/>
      <w:bookmarkEnd w:id="152"/>
      <w:bookmarkStart w:id="153" w:name="_Toc184308095"/>
      <w:bookmarkEnd w:id="153"/>
      <w:bookmarkStart w:id="154" w:name="_Toc184313263"/>
      <w:bookmarkEnd w:id="154"/>
      <w:bookmarkStart w:id="155" w:name="_Toc184314412"/>
      <w:bookmarkEnd w:id="155"/>
      <w:bookmarkStart w:id="156" w:name="_Toc184312085"/>
      <w:bookmarkEnd w:id="156"/>
      <w:bookmarkStart w:id="157" w:name="_Toc184314462"/>
      <w:bookmarkEnd w:id="157"/>
      <w:bookmarkStart w:id="158" w:name="_Toc184314450"/>
      <w:bookmarkEnd w:id="158"/>
      <w:bookmarkStart w:id="159" w:name="_Toc184313307"/>
      <w:bookmarkEnd w:id="159"/>
      <w:bookmarkStart w:id="160" w:name="_Toc184313306"/>
      <w:bookmarkEnd w:id="160"/>
      <w:bookmarkStart w:id="161" w:name="_Toc184310327"/>
      <w:bookmarkEnd w:id="161"/>
      <w:bookmarkStart w:id="162" w:name="_Toc184313300"/>
      <w:bookmarkEnd w:id="162"/>
      <w:bookmarkStart w:id="163" w:name="_Toc184314410"/>
      <w:bookmarkEnd w:id="163"/>
      <w:bookmarkStart w:id="164" w:name="_Toc184314422"/>
      <w:bookmarkEnd w:id="164"/>
      <w:bookmarkStart w:id="165" w:name="_Toc184314417"/>
      <w:bookmarkEnd w:id="165"/>
      <w:bookmarkStart w:id="166" w:name="_Toc184312112"/>
      <w:bookmarkEnd w:id="166"/>
      <w:bookmarkStart w:id="167" w:name="_Toc184313258"/>
      <w:bookmarkEnd w:id="167"/>
      <w:bookmarkStart w:id="168" w:name="_Toc184312105"/>
      <w:bookmarkEnd w:id="168"/>
      <w:bookmarkStart w:id="169" w:name="_Toc184310301"/>
      <w:bookmarkEnd w:id="169"/>
      <w:bookmarkStart w:id="170" w:name="_Toc184314439"/>
      <w:bookmarkEnd w:id="170"/>
      <w:bookmarkStart w:id="171" w:name="_Toc184313248"/>
      <w:bookmarkEnd w:id="171"/>
      <w:bookmarkStart w:id="172" w:name="_Toc184313276"/>
      <w:bookmarkEnd w:id="172"/>
      <w:bookmarkStart w:id="173" w:name="_Toc184312094"/>
      <w:bookmarkEnd w:id="173"/>
      <w:bookmarkStart w:id="174" w:name="_Toc184308061"/>
      <w:bookmarkEnd w:id="174"/>
      <w:bookmarkStart w:id="175" w:name="_Toc184313245"/>
      <w:bookmarkEnd w:id="175"/>
      <w:bookmarkStart w:id="176" w:name="_Toc184308087"/>
      <w:bookmarkEnd w:id="176"/>
      <w:bookmarkStart w:id="177" w:name="_Toc184308038"/>
      <w:bookmarkEnd w:id="177"/>
      <w:bookmarkStart w:id="178" w:name="_Toc184313294"/>
      <w:bookmarkEnd w:id="178"/>
      <w:bookmarkStart w:id="179" w:name="_Toc184308067"/>
      <w:bookmarkEnd w:id="179"/>
      <w:bookmarkStart w:id="180" w:name="_Toc184308082"/>
      <w:bookmarkEnd w:id="180"/>
      <w:bookmarkStart w:id="181" w:name="_Toc184308093"/>
      <w:bookmarkEnd w:id="181"/>
      <w:bookmarkStart w:id="182" w:name="_Toc184308081"/>
      <w:bookmarkEnd w:id="182"/>
      <w:bookmarkStart w:id="183" w:name="_Toc184308045"/>
      <w:bookmarkEnd w:id="183"/>
      <w:bookmarkStart w:id="184" w:name="_Toc184312091"/>
      <w:bookmarkEnd w:id="184"/>
      <w:bookmarkStart w:id="185" w:name="_Toc184314424"/>
      <w:bookmarkEnd w:id="185"/>
      <w:bookmarkStart w:id="186" w:name="_Toc184308092"/>
      <w:bookmarkEnd w:id="186"/>
      <w:bookmarkStart w:id="187" w:name="_Toc184314472"/>
      <w:bookmarkEnd w:id="187"/>
      <w:bookmarkStart w:id="188" w:name="_Toc184313309"/>
      <w:bookmarkEnd w:id="188"/>
      <w:bookmarkStart w:id="189" w:name="_Toc184312127"/>
      <w:bookmarkEnd w:id="189"/>
      <w:bookmarkStart w:id="190" w:name="_Toc184312119"/>
      <w:bookmarkEnd w:id="190"/>
      <w:bookmarkStart w:id="191" w:name="_Toc184310286"/>
      <w:bookmarkEnd w:id="191"/>
      <w:bookmarkStart w:id="192" w:name="_Toc184310313"/>
      <w:bookmarkEnd w:id="192"/>
      <w:bookmarkStart w:id="193" w:name="_Toc184314414"/>
      <w:bookmarkEnd w:id="193"/>
      <w:bookmarkStart w:id="194" w:name="_Toc184308041"/>
      <w:bookmarkEnd w:id="194"/>
      <w:bookmarkStart w:id="195" w:name="_Toc184308086"/>
      <w:bookmarkEnd w:id="195"/>
      <w:bookmarkStart w:id="196" w:name="_Toc184313257"/>
      <w:bookmarkEnd w:id="196"/>
      <w:bookmarkStart w:id="197" w:name="_Toc184308059"/>
      <w:bookmarkEnd w:id="197"/>
      <w:bookmarkStart w:id="198" w:name="_Toc184314435"/>
      <w:bookmarkEnd w:id="198"/>
      <w:bookmarkStart w:id="199" w:name="_Toc184314457"/>
      <w:bookmarkEnd w:id="199"/>
      <w:bookmarkStart w:id="200" w:name="_Toc184314445"/>
      <w:bookmarkEnd w:id="200"/>
      <w:bookmarkStart w:id="201" w:name="_Toc184308104"/>
      <w:bookmarkEnd w:id="201"/>
      <w:bookmarkStart w:id="202" w:name="_Toc184312117"/>
      <w:bookmarkEnd w:id="202"/>
      <w:bookmarkStart w:id="203" w:name="_Toc184314413"/>
      <w:bookmarkEnd w:id="203"/>
      <w:bookmarkStart w:id="204" w:name="_Toc184313266"/>
      <w:bookmarkEnd w:id="204"/>
      <w:bookmarkStart w:id="205" w:name="_Toc184310311"/>
      <w:bookmarkEnd w:id="205"/>
      <w:bookmarkStart w:id="206" w:name="_Toc184313264"/>
      <w:bookmarkEnd w:id="206"/>
      <w:bookmarkStart w:id="207" w:name="_Toc184313271"/>
      <w:bookmarkEnd w:id="207"/>
      <w:bookmarkStart w:id="208" w:name="_Toc184312080"/>
      <w:bookmarkEnd w:id="208"/>
      <w:bookmarkStart w:id="209" w:name="_Toc184312081"/>
      <w:bookmarkEnd w:id="209"/>
      <w:bookmarkStart w:id="210" w:name="_Toc184314451"/>
      <w:bookmarkEnd w:id="210"/>
      <w:bookmarkStart w:id="211" w:name="_Toc184312132"/>
      <w:bookmarkEnd w:id="211"/>
      <w:bookmarkStart w:id="212" w:name="_Toc184314463"/>
      <w:bookmarkEnd w:id="212"/>
      <w:bookmarkStart w:id="213" w:name="_Toc184310333"/>
      <w:bookmarkEnd w:id="213"/>
      <w:bookmarkStart w:id="214" w:name="_Toc184310325"/>
      <w:bookmarkEnd w:id="214"/>
      <w:bookmarkStart w:id="215" w:name="_Toc184314470"/>
      <w:bookmarkEnd w:id="215"/>
      <w:bookmarkStart w:id="216" w:name="_Toc184313259"/>
      <w:bookmarkEnd w:id="216"/>
      <w:bookmarkStart w:id="217" w:name="_Toc184308050"/>
      <w:bookmarkEnd w:id="217"/>
      <w:bookmarkStart w:id="218" w:name="_Toc184308084"/>
      <w:bookmarkEnd w:id="218"/>
      <w:bookmarkStart w:id="219" w:name="_Toc184314476"/>
      <w:bookmarkEnd w:id="219"/>
      <w:bookmarkStart w:id="220" w:name="_Toc184312089"/>
      <w:bookmarkEnd w:id="220"/>
      <w:bookmarkStart w:id="221" w:name="_Toc184308099"/>
      <w:bookmarkEnd w:id="221"/>
      <w:bookmarkStart w:id="222" w:name="_Toc184313275"/>
      <w:bookmarkEnd w:id="222"/>
      <w:bookmarkStart w:id="223" w:name="_Toc184312114"/>
      <w:bookmarkEnd w:id="223"/>
      <w:bookmarkStart w:id="224" w:name="_Toc184313310"/>
      <w:bookmarkEnd w:id="224"/>
      <w:bookmarkStart w:id="225" w:name="_Toc184312118"/>
      <w:bookmarkEnd w:id="225"/>
      <w:bookmarkStart w:id="226" w:name="_Toc184310344"/>
      <w:bookmarkEnd w:id="226"/>
      <w:bookmarkStart w:id="227" w:name="_Toc184310336"/>
      <w:bookmarkEnd w:id="227"/>
      <w:bookmarkStart w:id="228" w:name="_Toc184310289"/>
      <w:bookmarkEnd w:id="228"/>
      <w:bookmarkStart w:id="229" w:name="_Toc184308070"/>
      <w:bookmarkEnd w:id="229"/>
      <w:bookmarkStart w:id="230" w:name="_Toc184314482"/>
      <w:bookmarkEnd w:id="230"/>
      <w:bookmarkStart w:id="231" w:name="_Toc184313280"/>
      <w:bookmarkEnd w:id="231"/>
      <w:bookmarkStart w:id="232" w:name="_Toc184310299"/>
      <w:bookmarkEnd w:id="232"/>
      <w:bookmarkStart w:id="233" w:name="_Toc184313239"/>
      <w:bookmarkEnd w:id="233"/>
      <w:bookmarkStart w:id="234" w:name="_Toc184313251"/>
      <w:bookmarkEnd w:id="234"/>
      <w:bookmarkStart w:id="235" w:name="_Toc184308068"/>
      <w:bookmarkEnd w:id="235"/>
      <w:bookmarkStart w:id="236" w:name="_Toc184313299"/>
      <w:bookmarkEnd w:id="236"/>
      <w:bookmarkStart w:id="237" w:name="_Toc184310320"/>
      <w:bookmarkEnd w:id="237"/>
      <w:bookmarkStart w:id="238" w:name="_Toc184312095"/>
      <w:bookmarkEnd w:id="238"/>
      <w:bookmarkStart w:id="239" w:name="_Toc184308105"/>
      <w:bookmarkEnd w:id="239"/>
      <w:bookmarkStart w:id="240" w:name="_Toc184314415"/>
      <w:bookmarkEnd w:id="240"/>
      <w:bookmarkStart w:id="241" w:name="_Toc184313255"/>
      <w:bookmarkEnd w:id="241"/>
      <w:bookmarkStart w:id="242" w:name="_Toc184313295"/>
      <w:bookmarkEnd w:id="242"/>
      <w:bookmarkStart w:id="243" w:name="_Toc184308080"/>
      <w:bookmarkEnd w:id="243"/>
      <w:bookmarkStart w:id="244" w:name="_Toc184312097"/>
      <w:bookmarkEnd w:id="244"/>
      <w:bookmarkStart w:id="245" w:name="_Toc184308063"/>
      <w:bookmarkEnd w:id="245"/>
      <w:bookmarkStart w:id="246" w:name="_Toc184312090"/>
      <w:bookmarkEnd w:id="246"/>
      <w:bookmarkStart w:id="247" w:name="_Toc184308056"/>
      <w:bookmarkEnd w:id="247"/>
      <w:bookmarkStart w:id="248" w:name="_Toc184308057"/>
      <w:bookmarkEnd w:id="248"/>
      <w:bookmarkStart w:id="249" w:name="_Toc184308058"/>
      <w:bookmarkEnd w:id="249"/>
      <w:bookmarkStart w:id="250" w:name="_Toc184308054"/>
      <w:bookmarkEnd w:id="250"/>
      <w:bookmarkStart w:id="251" w:name="_Toc184308101"/>
      <w:bookmarkEnd w:id="251"/>
      <w:bookmarkStart w:id="252" w:name="_Toc184313283"/>
      <w:bookmarkEnd w:id="252"/>
      <w:bookmarkStart w:id="253" w:name="_Toc184314440"/>
      <w:bookmarkEnd w:id="253"/>
      <w:bookmarkStart w:id="254" w:name="_Toc184313292"/>
      <w:bookmarkEnd w:id="254"/>
      <w:bookmarkStart w:id="255" w:name="_Toc184308062"/>
      <w:bookmarkEnd w:id="255"/>
      <w:bookmarkStart w:id="256" w:name="_Toc184308048"/>
      <w:bookmarkEnd w:id="256"/>
      <w:bookmarkStart w:id="257" w:name="_Toc184312088"/>
      <w:bookmarkEnd w:id="257"/>
      <w:bookmarkStart w:id="258" w:name="_Toc184308072"/>
      <w:bookmarkEnd w:id="258"/>
      <w:bookmarkStart w:id="259" w:name="_Toc184308091"/>
      <w:bookmarkEnd w:id="259"/>
      <w:bookmarkStart w:id="260" w:name="_Toc184310309"/>
      <w:bookmarkEnd w:id="260"/>
      <w:bookmarkStart w:id="261" w:name="_Toc184314479"/>
      <w:bookmarkEnd w:id="261"/>
      <w:bookmarkStart w:id="262" w:name="_Toc184308074"/>
      <w:bookmarkEnd w:id="262"/>
      <w:bookmarkStart w:id="263" w:name="_Toc184310281"/>
      <w:bookmarkEnd w:id="263"/>
      <w:bookmarkStart w:id="264" w:name="_Toc184308102"/>
      <w:bookmarkEnd w:id="264"/>
      <w:bookmarkStart w:id="265" w:name="_Toc184308107"/>
      <w:bookmarkEnd w:id="265"/>
      <w:bookmarkStart w:id="266" w:name="_Toc184310279"/>
      <w:bookmarkEnd w:id="266"/>
      <w:bookmarkStart w:id="267" w:name="_Toc184312086"/>
      <w:bookmarkEnd w:id="267"/>
      <w:bookmarkStart w:id="268" w:name="_Toc184312124"/>
      <w:bookmarkEnd w:id="268"/>
      <w:bookmarkStart w:id="269" w:name="_Toc184310300"/>
      <w:bookmarkEnd w:id="269"/>
      <w:bookmarkStart w:id="270" w:name="_Toc184314447"/>
      <w:bookmarkEnd w:id="270"/>
      <w:bookmarkStart w:id="271" w:name="_Toc184312087"/>
      <w:bookmarkEnd w:id="271"/>
      <w:bookmarkStart w:id="272" w:name="_Toc184314471"/>
      <w:bookmarkEnd w:id="272"/>
      <w:bookmarkStart w:id="273" w:name="_Toc184310305"/>
      <w:bookmarkEnd w:id="273"/>
      <w:bookmarkStart w:id="274" w:name="_Toc184313272"/>
      <w:bookmarkEnd w:id="274"/>
      <w:bookmarkStart w:id="275" w:name="_Toc184313252"/>
      <w:bookmarkEnd w:id="275"/>
      <w:bookmarkStart w:id="276" w:name="_Toc184312071"/>
      <w:bookmarkEnd w:id="276"/>
      <w:bookmarkStart w:id="277" w:name="_Toc184313244"/>
      <w:bookmarkEnd w:id="277"/>
      <w:bookmarkStart w:id="278" w:name="_Toc184310312"/>
      <w:bookmarkEnd w:id="278"/>
      <w:bookmarkStart w:id="279" w:name="_Toc184313304"/>
      <w:bookmarkEnd w:id="279"/>
      <w:bookmarkStart w:id="280" w:name="_Toc184310273"/>
      <w:bookmarkEnd w:id="280"/>
      <w:bookmarkStart w:id="281" w:name="_Toc184312101"/>
      <w:bookmarkEnd w:id="281"/>
      <w:bookmarkStart w:id="282" w:name="_Toc184312099"/>
      <w:bookmarkEnd w:id="282"/>
      <w:bookmarkStart w:id="283" w:name="_Toc184310326"/>
      <w:bookmarkEnd w:id="283"/>
      <w:bookmarkStart w:id="284" w:name="_Toc184314441"/>
      <w:bookmarkEnd w:id="284"/>
      <w:bookmarkStart w:id="285" w:name="_Toc184308039"/>
      <w:bookmarkEnd w:id="285"/>
      <w:bookmarkStart w:id="286" w:name="_Toc184314442"/>
      <w:bookmarkEnd w:id="286"/>
      <w:bookmarkStart w:id="287" w:name="_Toc184312073"/>
      <w:bookmarkEnd w:id="287"/>
      <w:bookmarkStart w:id="288" w:name="_Toc184310323"/>
      <w:bookmarkEnd w:id="288"/>
      <w:bookmarkStart w:id="289" w:name="_Toc184312079"/>
      <w:bookmarkEnd w:id="289"/>
      <w:bookmarkStart w:id="290" w:name="_Toc184308071"/>
      <w:bookmarkEnd w:id="290"/>
      <w:bookmarkStart w:id="291" w:name="_Toc184310308"/>
      <w:bookmarkEnd w:id="291"/>
      <w:bookmarkStart w:id="292" w:name="_Toc184313297"/>
      <w:bookmarkEnd w:id="292"/>
      <w:bookmarkStart w:id="293" w:name="_Toc184314473"/>
      <w:bookmarkEnd w:id="293"/>
      <w:bookmarkStart w:id="294" w:name="_Toc184310329"/>
      <w:bookmarkEnd w:id="294"/>
      <w:bookmarkStart w:id="295" w:name="_Toc184308047"/>
      <w:bookmarkEnd w:id="295"/>
      <w:bookmarkStart w:id="296" w:name="_Toc184308037"/>
      <w:bookmarkEnd w:id="296"/>
      <w:bookmarkStart w:id="297" w:name="_Toc184313281"/>
      <w:bookmarkEnd w:id="297"/>
      <w:bookmarkStart w:id="298" w:name="_Toc184310288"/>
      <w:bookmarkEnd w:id="298"/>
      <w:bookmarkStart w:id="299" w:name="_Toc184312082"/>
      <w:bookmarkEnd w:id="299"/>
      <w:bookmarkStart w:id="300" w:name="_Toc184314468"/>
      <w:bookmarkEnd w:id="300"/>
      <w:bookmarkStart w:id="301" w:name="_Toc184313242"/>
      <w:bookmarkEnd w:id="301"/>
      <w:bookmarkStart w:id="302" w:name="_Toc184308073"/>
      <w:bookmarkEnd w:id="302"/>
      <w:bookmarkStart w:id="303" w:name="_Toc184312069"/>
      <w:bookmarkEnd w:id="303"/>
      <w:bookmarkStart w:id="304" w:name="_Toc184312068"/>
      <w:bookmarkEnd w:id="304"/>
      <w:bookmarkStart w:id="305" w:name="_Toc184314475"/>
      <w:bookmarkEnd w:id="305"/>
      <w:bookmarkStart w:id="306" w:name="_Toc184310315"/>
      <w:bookmarkEnd w:id="306"/>
      <w:bookmarkStart w:id="307" w:name="_Toc184314448"/>
      <w:bookmarkEnd w:id="307"/>
      <w:bookmarkStart w:id="308" w:name="_Toc184314416"/>
      <w:bookmarkEnd w:id="308"/>
      <w:bookmarkStart w:id="309" w:name="_Toc184310338"/>
      <w:bookmarkEnd w:id="309"/>
      <w:bookmarkStart w:id="310" w:name="_Toc184312100"/>
      <w:bookmarkEnd w:id="310"/>
      <w:bookmarkStart w:id="311" w:name="_Toc184314454"/>
      <w:bookmarkEnd w:id="311"/>
      <w:bookmarkStart w:id="312" w:name="_Toc184312098"/>
      <w:bookmarkEnd w:id="312"/>
      <w:bookmarkStart w:id="313" w:name="_Toc184314420"/>
      <w:bookmarkEnd w:id="313"/>
      <w:bookmarkStart w:id="314" w:name="_Toc184310319"/>
      <w:bookmarkEnd w:id="314"/>
      <w:bookmarkStart w:id="315" w:name="_Toc184308076"/>
      <w:bookmarkEnd w:id="315"/>
      <w:bookmarkStart w:id="316" w:name="_Toc184310285"/>
      <w:bookmarkEnd w:id="316"/>
      <w:bookmarkStart w:id="317" w:name="_Toc184308052"/>
      <w:bookmarkEnd w:id="317"/>
      <w:bookmarkStart w:id="318" w:name="_Toc184312126"/>
      <w:bookmarkEnd w:id="318"/>
      <w:bookmarkStart w:id="319" w:name="_Toc184310275"/>
      <w:bookmarkEnd w:id="319"/>
      <w:bookmarkStart w:id="320" w:name="_Toc184308055"/>
      <w:bookmarkEnd w:id="320"/>
      <w:bookmarkStart w:id="321" w:name="_Toc184310324"/>
      <w:bookmarkEnd w:id="321"/>
      <w:bookmarkStart w:id="322" w:name="_Toc184313261"/>
      <w:bookmarkEnd w:id="322"/>
      <w:bookmarkStart w:id="323" w:name="_Toc184313277"/>
      <w:bookmarkEnd w:id="323"/>
      <w:bookmarkStart w:id="324" w:name="_Toc184313274"/>
      <w:bookmarkEnd w:id="324"/>
      <w:bookmarkStart w:id="325" w:name="_Toc184313296"/>
      <w:bookmarkEnd w:id="325"/>
      <w:bookmarkStart w:id="326" w:name="_Toc184310341"/>
      <w:bookmarkEnd w:id="326"/>
      <w:bookmarkStart w:id="327" w:name="_Toc184313270"/>
      <w:bookmarkEnd w:id="327"/>
      <w:bookmarkStart w:id="328" w:name="_Toc184308096"/>
      <w:bookmarkEnd w:id="328"/>
      <w:bookmarkStart w:id="329" w:name="_Toc184313240"/>
      <w:bookmarkEnd w:id="329"/>
      <w:bookmarkStart w:id="330" w:name="_Toc184310331"/>
      <w:bookmarkEnd w:id="330"/>
      <w:bookmarkStart w:id="331" w:name="_Toc184310310"/>
      <w:bookmarkEnd w:id="331"/>
      <w:bookmarkStart w:id="332" w:name="_Toc184312075"/>
      <w:bookmarkEnd w:id="332"/>
      <w:bookmarkStart w:id="333" w:name="_Toc184314461"/>
      <w:bookmarkEnd w:id="333"/>
      <w:bookmarkStart w:id="334" w:name="_Toc184308066"/>
      <w:bookmarkEnd w:id="334"/>
      <w:bookmarkStart w:id="335" w:name="_Toc184310283"/>
      <w:bookmarkEnd w:id="335"/>
      <w:bookmarkStart w:id="336" w:name="_Toc184313249"/>
      <w:bookmarkEnd w:id="336"/>
      <w:bookmarkStart w:id="337" w:name="_Toc184312083"/>
      <w:bookmarkEnd w:id="337"/>
      <w:bookmarkStart w:id="338" w:name="_Toc184312136"/>
      <w:bookmarkEnd w:id="338"/>
      <w:bookmarkStart w:id="339" w:name="_Toc184313265"/>
      <w:bookmarkEnd w:id="339"/>
      <w:bookmarkStart w:id="340" w:name="_Toc184310282"/>
      <w:bookmarkEnd w:id="340"/>
      <w:bookmarkStart w:id="341" w:name="_Toc184313288"/>
      <w:bookmarkEnd w:id="341"/>
      <w:bookmarkStart w:id="342" w:name="_Toc184312122"/>
      <w:bookmarkEnd w:id="342"/>
      <w:bookmarkStart w:id="343" w:name="_Toc184312109"/>
      <w:bookmarkEnd w:id="343"/>
      <w:bookmarkStart w:id="344" w:name="_Toc184312102"/>
      <w:bookmarkEnd w:id="344"/>
      <w:bookmarkStart w:id="345" w:name="_Toc184308106"/>
      <w:bookmarkEnd w:id="345"/>
      <w:bookmarkStart w:id="346" w:name="_Toc184312077"/>
      <w:bookmarkEnd w:id="346"/>
      <w:bookmarkStart w:id="347" w:name="_Toc184314469"/>
      <w:bookmarkEnd w:id="347"/>
      <w:bookmarkStart w:id="348" w:name="_Toc184314452"/>
      <w:bookmarkEnd w:id="348"/>
      <w:bookmarkStart w:id="349" w:name="_Toc184314467"/>
      <w:bookmarkEnd w:id="349"/>
      <w:bookmarkStart w:id="350" w:name="_Toc184314443"/>
      <w:bookmarkEnd w:id="350"/>
      <w:bookmarkStart w:id="351" w:name="_Toc184312074"/>
      <w:bookmarkEnd w:id="351"/>
      <w:bookmarkStart w:id="352" w:name="_Toc184310274"/>
      <w:bookmarkEnd w:id="352"/>
      <w:bookmarkStart w:id="353" w:name="_Toc184310298"/>
      <w:bookmarkEnd w:id="353"/>
      <w:bookmarkStart w:id="354" w:name="_Toc184312067"/>
      <w:bookmarkEnd w:id="354"/>
      <w:bookmarkStart w:id="355" w:name="_Toc184313253"/>
      <w:bookmarkEnd w:id="355"/>
      <w:bookmarkStart w:id="356" w:name="_Toc184312123"/>
      <w:bookmarkEnd w:id="356"/>
      <w:bookmarkStart w:id="357" w:name="_Toc184312093"/>
      <w:bookmarkEnd w:id="357"/>
      <w:bookmarkStart w:id="358" w:name="_Toc184310272"/>
      <w:bookmarkEnd w:id="358"/>
      <w:bookmarkStart w:id="359" w:name="_Toc184308078"/>
      <w:bookmarkEnd w:id="359"/>
      <w:bookmarkStart w:id="360" w:name="_Toc184313291"/>
      <w:bookmarkEnd w:id="360"/>
      <w:bookmarkStart w:id="361" w:name="_Toc184313302"/>
      <w:bookmarkEnd w:id="361"/>
      <w:bookmarkStart w:id="362" w:name="_Toc184314425"/>
      <w:bookmarkEnd w:id="362"/>
      <w:bookmarkStart w:id="363" w:name="_Toc184310343"/>
      <w:bookmarkEnd w:id="363"/>
      <w:bookmarkStart w:id="364" w:name="_Toc184308046"/>
      <w:bookmarkEnd w:id="364"/>
      <w:bookmarkStart w:id="365" w:name="_Toc184308077"/>
      <w:bookmarkEnd w:id="365"/>
      <w:bookmarkStart w:id="366" w:name="_Toc184313308"/>
      <w:bookmarkEnd w:id="366"/>
      <w:bookmarkStart w:id="367" w:name="_Toc184310340"/>
      <w:bookmarkEnd w:id="367"/>
      <w:bookmarkStart w:id="368" w:name="_Toc184313256"/>
      <w:bookmarkEnd w:id="368"/>
      <w:bookmarkStart w:id="369" w:name="_Toc184313246"/>
      <w:bookmarkEnd w:id="369"/>
      <w:bookmarkStart w:id="370" w:name="_Toc184308049"/>
      <w:bookmarkEnd w:id="370"/>
      <w:bookmarkStart w:id="371" w:name="_Toc184313250"/>
      <w:bookmarkEnd w:id="371"/>
      <w:bookmarkStart w:id="372" w:name="_Toc184314481"/>
      <w:bookmarkEnd w:id="372"/>
      <w:bookmarkStart w:id="373" w:name="_Toc184308088"/>
      <w:bookmarkEnd w:id="373"/>
      <w:bookmarkStart w:id="374" w:name="_Toc184310335"/>
      <w:bookmarkEnd w:id="374"/>
      <w:bookmarkStart w:id="375" w:name="_Toc184314474"/>
      <w:bookmarkEnd w:id="375"/>
      <w:bookmarkStart w:id="376" w:name="_Toc184310318"/>
      <w:bookmarkEnd w:id="376"/>
      <w:bookmarkStart w:id="377" w:name="_Toc184314423"/>
      <w:bookmarkEnd w:id="377"/>
      <w:bookmarkStart w:id="378" w:name="_Toc184310293"/>
      <w:bookmarkEnd w:id="378"/>
      <w:bookmarkStart w:id="379" w:name="_Toc184308051"/>
      <w:bookmarkEnd w:id="379"/>
      <w:bookmarkStart w:id="380" w:name="_Toc184313301"/>
      <w:bookmarkEnd w:id="380"/>
      <w:bookmarkStart w:id="381" w:name="_Toc184313268"/>
      <w:bookmarkEnd w:id="381"/>
      <w:bookmarkStart w:id="382" w:name="_Toc184310276"/>
      <w:bookmarkEnd w:id="382"/>
      <w:bookmarkStart w:id="383" w:name="_Toc184310314"/>
      <w:bookmarkEnd w:id="383"/>
      <w:bookmarkStart w:id="384" w:name="_Toc184310284"/>
      <w:bookmarkEnd w:id="384"/>
      <w:bookmarkStart w:id="385" w:name="_Toc184308085"/>
      <w:bookmarkEnd w:id="385"/>
      <w:bookmarkStart w:id="386" w:name="_Toc184310316"/>
      <w:bookmarkEnd w:id="386"/>
      <w:bookmarkStart w:id="387" w:name="_Toc184313293"/>
      <w:bookmarkEnd w:id="387"/>
      <w:bookmarkStart w:id="388" w:name="_Toc184312133"/>
      <w:bookmarkEnd w:id="388"/>
      <w:bookmarkStart w:id="389" w:name="_Toc184314456"/>
      <w:bookmarkEnd w:id="389"/>
      <w:bookmarkStart w:id="390" w:name="_Toc184314428"/>
      <w:bookmarkEnd w:id="390"/>
      <w:bookmarkStart w:id="391" w:name="_Toc184312134"/>
      <w:bookmarkEnd w:id="391"/>
      <w:r>
        <w:rPr>
          <w:rFonts w:hint="eastAsia" w:ascii="宋体" w:hAnsi="宋体" w:cs="宋体"/>
          <w:b/>
          <w:sz w:val="36"/>
          <w:szCs w:val="36"/>
        </w:rPr>
        <w:t>评标办法</w:t>
      </w:r>
    </w:p>
    <w:p>
      <w:pPr>
        <w:snapToGrid w:val="0"/>
        <w:spacing w:line="360" w:lineRule="auto"/>
        <w:jc w:val="center"/>
        <w:rPr>
          <w:rFonts w:ascii="宋体" w:hAnsi="宋体" w:cs="宋体"/>
          <w:b/>
          <w:color w:val="auto"/>
          <w:sz w:val="32"/>
          <w:szCs w:val="20"/>
        </w:rPr>
      </w:pPr>
      <w:r>
        <w:rPr>
          <w:rFonts w:hint="eastAsia" w:ascii="宋体" w:hAnsi="宋体" w:cs="宋体"/>
          <w:b/>
          <w:color w:val="auto"/>
          <w:sz w:val="32"/>
          <w:szCs w:val="20"/>
        </w:rPr>
        <w:t>评标办法前附表</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4897"/>
        <w:gridCol w:w="653"/>
        <w:gridCol w:w="794"/>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序号</w:t>
            </w:r>
          </w:p>
        </w:tc>
        <w:tc>
          <w:tcPr>
            <w:tcW w:w="4897"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评标标准</w:t>
            </w:r>
          </w:p>
        </w:tc>
        <w:tc>
          <w:tcPr>
            <w:tcW w:w="653"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权重</w:t>
            </w:r>
          </w:p>
        </w:tc>
        <w:tc>
          <w:tcPr>
            <w:tcW w:w="794" w:type="dxa"/>
            <w:vAlign w:val="center"/>
          </w:tcPr>
          <w:p>
            <w:pPr>
              <w:snapToGrid w:val="0"/>
              <w:spacing w:line="360" w:lineRule="auto"/>
              <w:jc w:val="center"/>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主观分/客观分属性</w:t>
            </w:r>
          </w:p>
        </w:tc>
        <w:tc>
          <w:tcPr>
            <w:tcW w:w="1617" w:type="dxa"/>
            <w:vAlign w:val="center"/>
          </w:tcPr>
          <w:p>
            <w:pPr>
              <w:snapToGrid w:val="0"/>
              <w:spacing w:line="360" w:lineRule="auto"/>
              <w:jc w:val="center"/>
              <w:rPr>
                <w:rFonts w:cs="仿宋_GB2312" w:asciiTheme="minorEastAsia" w:hAnsiTheme="minorEastAsia" w:eastAsiaTheme="minorEastAsia"/>
                <w:color w:val="auto"/>
                <w:sz w:val="24"/>
              </w:rPr>
            </w:pPr>
            <w:r>
              <w:rPr>
                <w:rFonts w:hint="eastAsia" w:cs="仿宋_GB2312" w:asciiTheme="minorEastAsia" w:hAnsiTheme="minorEastAsia" w:eastAsiaTheme="minorEastAsia"/>
                <w:bCs/>
                <w:color w:val="auto"/>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w:t>
            </w:r>
          </w:p>
        </w:tc>
        <w:tc>
          <w:tcPr>
            <w:tcW w:w="4897" w:type="dxa"/>
            <w:vAlign w:val="center"/>
          </w:tcPr>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1、具有GB/T19001或ISO9001质量管理体系有效认证证书的得1分；</w:t>
            </w:r>
          </w:p>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2、具有GB/T24001或ISO14001环境管理体系认证有效证书的得1分；</w:t>
            </w:r>
          </w:p>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lang w:val="en-US" w:eastAsia="zh-CN"/>
              </w:rPr>
            </w:pPr>
            <w:r>
              <w:rPr>
                <w:rFonts w:hint="eastAsia" w:ascii="宋体" w:hAnsi="宋体" w:eastAsia="宋体" w:cs="宋体"/>
                <w:color w:val="auto"/>
                <w:kern w:val="2"/>
                <w:sz w:val="24"/>
                <w:szCs w:val="24"/>
                <w:highlight w:val="none"/>
                <w:lang w:val="en-US" w:eastAsia="zh-CN" w:bidi="ar"/>
              </w:rPr>
              <w:t>3、具有OHSAS18001或ISO45001或GB/T45001-2020职业健康安全管理体系认证有效证书的得1分。</w:t>
            </w:r>
          </w:p>
        </w:tc>
        <w:tc>
          <w:tcPr>
            <w:tcW w:w="653"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ascii="宋体" w:hAnsi="宋体"/>
                <w:sz w:val="24"/>
                <w:lang w:val="en-US" w:eastAsia="zh-CN"/>
              </w:rPr>
              <w:t>3</w:t>
            </w:r>
            <w:r>
              <w:rPr>
                <w:rFonts w:hint="eastAsia" w:ascii="宋体" w:hAnsi="宋体"/>
                <w:sz w:val="24"/>
              </w:rPr>
              <w:t>分</w:t>
            </w:r>
          </w:p>
        </w:tc>
        <w:tc>
          <w:tcPr>
            <w:tcW w:w="794"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客观分</w:t>
            </w:r>
          </w:p>
        </w:tc>
        <w:tc>
          <w:tcPr>
            <w:tcW w:w="1617"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ascii="宋体" w:hAnsi="宋体"/>
                <w:sz w:val="24"/>
              </w:rPr>
              <w:t>投标人资信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2</w:t>
            </w:r>
          </w:p>
        </w:tc>
        <w:tc>
          <w:tcPr>
            <w:tcW w:w="4897" w:type="dxa"/>
            <w:vAlign w:val="center"/>
          </w:tcPr>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根据投标人2020年1月1日至今（以合同签订时间为准）签订的,每具有一个综合物业管理项目业绩可得</w:t>
            </w:r>
            <w:r>
              <w:rPr>
                <w:rFonts w:hint="eastAsia" w:hAnsi="宋体" w:cs="宋体"/>
                <w:color w:val="auto"/>
                <w:kern w:val="2"/>
                <w:sz w:val="24"/>
                <w:szCs w:val="24"/>
                <w:highlight w:val="none"/>
                <w:lang w:val="en-US" w:eastAsia="zh-CN" w:bidi="ar"/>
              </w:rPr>
              <w:t>0.5</w:t>
            </w:r>
            <w:r>
              <w:rPr>
                <w:rFonts w:hint="eastAsia" w:ascii="宋体" w:hAnsi="宋体" w:eastAsia="宋体" w:cs="宋体"/>
                <w:color w:val="auto"/>
                <w:kern w:val="2"/>
                <w:sz w:val="24"/>
                <w:szCs w:val="24"/>
                <w:highlight w:val="none"/>
                <w:lang w:val="en-US" w:eastAsia="zh-CN" w:bidi="ar"/>
              </w:rPr>
              <w:t>分，最多可得2分。（提供合同及客户满意证明材料，缺一不可, 否则不得分）</w:t>
            </w:r>
          </w:p>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备注：</w:t>
            </w:r>
          </w:p>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①项目合同内容中</w:t>
            </w:r>
            <w:r>
              <w:rPr>
                <w:rFonts w:hint="eastAsia" w:hAnsi="宋体" w:cs="宋体"/>
                <w:color w:val="auto"/>
                <w:kern w:val="2"/>
                <w:sz w:val="24"/>
                <w:szCs w:val="24"/>
                <w:highlight w:val="none"/>
                <w:lang w:val="en-US" w:eastAsia="zh-CN" w:bidi="ar"/>
              </w:rPr>
              <w:t>至少</w:t>
            </w:r>
            <w:r>
              <w:rPr>
                <w:rFonts w:hint="eastAsia" w:ascii="宋体" w:hAnsi="宋体" w:eastAsia="宋体" w:cs="宋体"/>
                <w:color w:val="auto"/>
                <w:kern w:val="2"/>
                <w:sz w:val="24"/>
                <w:szCs w:val="24"/>
                <w:highlight w:val="none"/>
                <w:lang w:val="en-US" w:eastAsia="zh-CN" w:bidi="ar"/>
              </w:rPr>
              <w:t>包含保洁、</w:t>
            </w:r>
            <w:r>
              <w:rPr>
                <w:rFonts w:hint="eastAsia" w:hAnsi="宋体" w:cs="宋体"/>
                <w:color w:val="auto"/>
                <w:kern w:val="2"/>
                <w:sz w:val="24"/>
                <w:szCs w:val="24"/>
                <w:highlight w:val="none"/>
                <w:lang w:val="en-US" w:eastAsia="zh-CN" w:bidi="ar"/>
              </w:rPr>
              <w:t>绿化、</w:t>
            </w:r>
            <w:r>
              <w:rPr>
                <w:rFonts w:hint="eastAsia" w:ascii="宋体" w:hAnsi="宋体" w:eastAsia="宋体" w:cs="宋体"/>
                <w:color w:val="auto"/>
                <w:kern w:val="2"/>
                <w:sz w:val="24"/>
                <w:szCs w:val="24"/>
                <w:highlight w:val="none"/>
                <w:lang w:val="en-US" w:eastAsia="zh-CN" w:bidi="ar"/>
              </w:rPr>
              <w:t>安保基本服务内容中</w:t>
            </w:r>
            <w:r>
              <w:rPr>
                <w:rFonts w:hint="eastAsia" w:hAnsi="宋体" w:cs="宋体"/>
                <w:color w:val="auto"/>
                <w:kern w:val="2"/>
                <w:sz w:val="24"/>
                <w:szCs w:val="24"/>
                <w:highlight w:val="none"/>
                <w:lang w:val="en-US" w:eastAsia="zh-CN" w:bidi="ar"/>
              </w:rPr>
              <w:t>的二项</w:t>
            </w:r>
            <w:r>
              <w:rPr>
                <w:rFonts w:hint="eastAsia" w:ascii="宋体" w:hAnsi="宋体" w:eastAsia="宋体" w:cs="宋体"/>
                <w:color w:val="auto"/>
                <w:kern w:val="2"/>
                <w:sz w:val="24"/>
                <w:szCs w:val="24"/>
                <w:highlight w:val="none"/>
                <w:lang w:val="en-US" w:eastAsia="zh-CN" w:bidi="ar"/>
              </w:rPr>
              <w:t xml:space="preserve">，否则不得分； </w:t>
            </w:r>
          </w:p>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宋体"/>
                <w:color w:val="auto"/>
                <w:kern w:val="2"/>
                <w:sz w:val="24"/>
                <w:szCs w:val="24"/>
                <w:highlight w:val="none"/>
                <w:lang w:val="en-US" w:eastAsia="zh-CN" w:bidi="ar"/>
              </w:rPr>
              <w:t>②续签的合同按一份合同认定。</w:t>
            </w:r>
          </w:p>
        </w:tc>
        <w:tc>
          <w:tcPr>
            <w:tcW w:w="653"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2分</w:t>
            </w:r>
          </w:p>
        </w:tc>
        <w:tc>
          <w:tcPr>
            <w:tcW w:w="794" w:type="dxa"/>
            <w:vAlign w:val="center"/>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客观分</w:t>
            </w:r>
          </w:p>
        </w:tc>
        <w:tc>
          <w:tcPr>
            <w:tcW w:w="1617"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ascii="宋体" w:hAnsi="宋体"/>
                <w:sz w:val="24"/>
              </w:rPr>
              <w:t>投标人20</w:t>
            </w:r>
            <w:r>
              <w:rPr>
                <w:rFonts w:hint="eastAsia" w:ascii="宋体" w:hAnsi="宋体"/>
                <w:sz w:val="24"/>
                <w:lang w:val="en-US" w:eastAsia="zh-CN"/>
              </w:rPr>
              <w:t>20</w:t>
            </w:r>
            <w:r>
              <w:rPr>
                <w:rFonts w:hint="eastAsia" w:ascii="宋体" w:hAnsi="宋体"/>
                <w:sz w:val="24"/>
              </w:rPr>
              <w:t>年至今同类项目业绩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both"/>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val="en-US" w:eastAsia="zh-CN"/>
              </w:rPr>
              <w:t>3</w:t>
            </w:r>
          </w:p>
        </w:tc>
        <w:tc>
          <w:tcPr>
            <w:tcW w:w="4897" w:type="dxa"/>
            <w:vAlign w:val="center"/>
          </w:tcPr>
          <w:p>
            <w:pPr>
              <w:pStyle w:val="965"/>
              <w:keepNext w:val="0"/>
              <w:keepLines w:val="0"/>
              <w:pageBreakBefore w:val="0"/>
              <w:kinsoku/>
              <w:wordWrap/>
              <w:overflowPunct/>
              <w:topLinePunct w:val="0"/>
              <w:autoSpaceDE/>
              <w:autoSpaceDN/>
              <w:bidi w:val="0"/>
              <w:adjustRightInd/>
              <w:snapToGrid/>
              <w:spacing w:line="460" w:lineRule="exact"/>
              <w:textAlignment w:val="auto"/>
              <w:rPr>
                <w:rFonts w:hint="default" w:ascii="宋体" w:hAnsi="宋体" w:eastAsia="宋体" w:cs="宋体"/>
                <w:color w:val="auto"/>
                <w:kern w:val="2"/>
                <w:sz w:val="24"/>
                <w:szCs w:val="24"/>
                <w:highlight w:val="none"/>
                <w:lang w:val="en-US" w:eastAsia="zh-CN" w:bidi="ar"/>
              </w:rPr>
            </w:pPr>
            <w:r>
              <w:rPr>
                <w:rFonts w:hint="eastAsia" w:hAnsi="宋体" w:cs="宋体"/>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拟派项目负责人</w:t>
            </w:r>
            <w:r>
              <w:rPr>
                <w:rFonts w:hint="eastAsia" w:ascii="宋体" w:hAnsi="宋体" w:eastAsia="宋体" w:cs="宋体"/>
                <w:kern w:val="2"/>
                <w:sz w:val="24"/>
                <w:szCs w:val="24"/>
                <w:highlight w:val="none"/>
                <w:lang w:val="en-US" w:eastAsia="zh-CN" w:bidi="ar"/>
              </w:rPr>
              <w:t>具有专科学历的得1分</w:t>
            </w:r>
            <w:r>
              <w:rPr>
                <w:rFonts w:hint="eastAsia" w:hAnsi="宋体" w:cs="宋体"/>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具有本科及以上学历的得2分</w:t>
            </w:r>
            <w:r>
              <w:rPr>
                <w:rFonts w:hint="eastAsia" w:hAnsi="宋体" w:cs="宋体"/>
                <w:color w:val="auto"/>
                <w:kern w:val="2"/>
                <w:sz w:val="24"/>
                <w:szCs w:val="24"/>
                <w:highlight w:val="none"/>
                <w:lang w:val="en-US" w:eastAsia="zh-CN" w:bidi="ar"/>
              </w:rPr>
              <w:t>，最多2分；</w:t>
            </w:r>
          </w:p>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kern w:val="2"/>
                <w:sz w:val="24"/>
                <w:szCs w:val="24"/>
                <w:highlight w:val="none"/>
                <w:lang w:bidi="ar"/>
              </w:rPr>
            </w:pPr>
            <w:r>
              <w:rPr>
                <w:rFonts w:hint="eastAsia" w:hAnsi="宋体" w:cs="宋体"/>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拟派项目负责人具有3年及以上担任项目负责人物业服务工作经验的得</w:t>
            </w:r>
            <w:r>
              <w:rPr>
                <w:rFonts w:hint="eastAsia" w:hAnsi="宋体" w:cs="宋体"/>
                <w:color w:val="auto"/>
                <w:kern w:val="2"/>
                <w:sz w:val="24"/>
                <w:szCs w:val="24"/>
                <w:highlight w:val="none"/>
                <w:lang w:val="en-US" w:eastAsia="zh-CN" w:bidi="ar"/>
              </w:rPr>
              <w:t>1</w:t>
            </w:r>
            <w:r>
              <w:rPr>
                <w:rFonts w:hint="eastAsia" w:ascii="宋体" w:hAnsi="宋体" w:eastAsia="宋体" w:cs="宋体"/>
                <w:color w:val="auto"/>
                <w:kern w:val="2"/>
                <w:sz w:val="24"/>
                <w:szCs w:val="24"/>
                <w:highlight w:val="none"/>
                <w:lang w:val="en-US" w:eastAsia="zh-CN" w:bidi="ar"/>
              </w:rPr>
              <w:t>分</w:t>
            </w:r>
            <w:r>
              <w:rPr>
                <w:rFonts w:hint="eastAsia" w:hAnsi="宋体" w:cs="宋体"/>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val="en-US" w:eastAsia="zh-CN" w:bidi="ar"/>
              </w:rPr>
              <w:t>具有</w:t>
            </w:r>
            <w:r>
              <w:rPr>
                <w:rFonts w:hint="eastAsia" w:hAnsi="宋体" w:cs="宋体"/>
                <w:color w:val="auto"/>
                <w:kern w:val="2"/>
                <w:sz w:val="24"/>
                <w:szCs w:val="24"/>
                <w:highlight w:val="none"/>
                <w:lang w:val="en-US" w:eastAsia="zh-CN" w:bidi="ar"/>
              </w:rPr>
              <w:t>5</w:t>
            </w:r>
            <w:r>
              <w:rPr>
                <w:rFonts w:hint="eastAsia" w:ascii="宋体" w:hAnsi="宋体" w:eastAsia="宋体" w:cs="宋体"/>
                <w:color w:val="auto"/>
                <w:kern w:val="2"/>
                <w:sz w:val="24"/>
                <w:szCs w:val="24"/>
                <w:highlight w:val="none"/>
                <w:lang w:val="en-US" w:eastAsia="zh-CN" w:bidi="ar"/>
              </w:rPr>
              <w:t>年及以上担任项目负责人物业服务工作经验</w:t>
            </w:r>
            <w:r>
              <w:rPr>
                <w:rFonts w:hint="eastAsia" w:hAnsi="宋体" w:cs="宋体"/>
                <w:color w:val="auto"/>
                <w:kern w:val="2"/>
                <w:sz w:val="24"/>
                <w:szCs w:val="24"/>
                <w:highlight w:val="none"/>
                <w:lang w:val="en-US" w:eastAsia="zh-CN" w:bidi="ar"/>
              </w:rPr>
              <w:t>的</w:t>
            </w:r>
            <w:r>
              <w:rPr>
                <w:rFonts w:hint="eastAsia" w:ascii="宋体" w:hAnsi="宋体" w:eastAsia="宋体" w:cs="宋体"/>
                <w:color w:val="auto"/>
                <w:kern w:val="2"/>
                <w:sz w:val="24"/>
                <w:szCs w:val="24"/>
                <w:highlight w:val="none"/>
                <w:lang w:val="en-US" w:eastAsia="zh-CN" w:bidi="ar"/>
              </w:rPr>
              <w:t>得2分</w:t>
            </w:r>
            <w:r>
              <w:rPr>
                <w:rFonts w:hint="eastAsia" w:hAnsi="宋体" w:cs="宋体"/>
                <w:color w:val="auto"/>
                <w:kern w:val="2"/>
                <w:sz w:val="24"/>
                <w:szCs w:val="24"/>
                <w:highlight w:val="none"/>
                <w:lang w:val="en-US" w:eastAsia="zh-CN" w:bidi="ar"/>
              </w:rPr>
              <w:t>，最多2分</w:t>
            </w:r>
            <w:r>
              <w:rPr>
                <w:rFonts w:hint="eastAsia" w:ascii="宋体" w:hAnsi="宋体" w:eastAsia="宋体" w:cs="宋体"/>
                <w:color w:val="auto"/>
                <w:kern w:val="2"/>
                <w:sz w:val="24"/>
                <w:szCs w:val="24"/>
                <w:highlight w:val="none"/>
                <w:lang w:val="en-US" w:eastAsia="zh-CN" w:bidi="ar"/>
              </w:rPr>
              <w:t>。</w:t>
            </w:r>
            <w:r>
              <w:rPr>
                <w:rFonts w:hint="eastAsia" w:ascii="宋体" w:hAnsi="宋体" w:eastAsia="宋体" w:cs="宋体"/>
                <w:color w:val="auto"/>
                <w:kern w:val="2"/>
                <w:sz w:val="24"/>
                <w:szCs w:val="24"/>
                <w:highlight w:val="none"/>
                <w:lang w:bidi="ar"/>
              </w:rPr>
              <w:t xml:space="preserve"> </w:t>
            </w:r>
          </w:p>
          <w:p>
            <w:pPr>
              <w:snapToGrid w:val="0"/>
              <w:spacing w:line="360" w:lineRule="auto"/>
              <w:jc w:val="both"/>
              <w:rPr>
                <w:rFonts w:cs="仿宋_GB2312" w:asciiTheme="minorEastAsia" w:hAnsiTheme="minorEastAsia" w:eastAsiaTheme="minorEastAsia"/>
                <w:color w:val="auto"/>
                <w:sz w:val="24"/>
              </w:rPr>
            </w:pPr>
            <w:r>
              <w:rPr>
                <w:rFonts w:hint="eastAsia" w:ascii="宋体" w:hAnsi="宋体" w:eastAsia="宋体" w:cs="宋体"/>
                <w:color w:val="auto"/>
                <w:kern w:val="2"/>
                <w:sz w:val="24"/>
                <w:szCs w:val="24"/>
                <w:highlight w:val="none"/>
                <w:lang w:val="en-US" w:eastAsia="zh-CN" w:bidi="ar"/>
              </w:rPr>
              <w:t>备注：上述业绩和证书（有效期内）须提供相应证明材料，</w:t>
            </w:r>
            <w:r>
              <w:rPr>
                <w:rFonts w:hint="eastAsia" w:hAnsi="宋体" w:cs="宋体"/>
                <w:color w:val="auto"/>
                <w:kern w:val="2"/>
                <w:sz w:val="24"/>
                <w:szCs w:val="24"/>
                <w:highlight w:val="none"/>
                <w:lang w:val="en-US" w:eastAsia="zh-CN" w:bidi="ar"/>
              </w:rPr>
              <w:t>并同时</w:t>
            </w:r>
            <w:r>
              <w:rPr>
                <w:rFonts w:hint="eastAsia" w:ascii="宋体" w:hAnsi="宋体" w:eastAsia="宋体" w:cs="宋体"/>
                <w:color w:val="auto"/>
                <w:kern w:val="2"/>
                <w:sz w:val="24"/>
                <w:szCs w:val="24"/>
                <w:highlight w:val="none"/>
                <w:lang w:val="en-US" w:eastAsia="zh-CN" w:bidi="ar"/>
              </w:rPr>
              <w:t>提供在本单位2023年8月1日至今任意一月的社保证明，否则不得分。</w:t>
            </w:r>
          </w:p>
        </w:tc>
        <w:tc>
          <w:tcPr>
            <w:tcW w:w="653"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rPr>
              <w:t>分</w:t>
            </w:r>
          </w:p>
        </w:tc>
        <w:tc>
          <w:tcPr>
            <w:tcW w:w="794" w:type="dxa"/>
            <w:vAlign w:val="center"/>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客观分</w:t>
            </w:r>
          </w:p>
        </w:tc>
        <w:tc>
          <w:tcPr>
            <w:tcW w:w="1617"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ascii="宋体" w:hAnsi="宋体" w:eastAsia="宋体" w:cs="宋体"/>
                <w:kern w:val="2"/>
                <w:sz w:val="24"/>
                <w:szCs w:val="24"/>
              </w:rPr>
              <w:t>拟派项目负责人（经理）相关情况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4</w:t>
            </w:r>
          </w:p>
        </w:tc>
        <w:tc>
          <w:tcPr>
            <w:tcW w:w="4897" w:type="dxa"/>
            <w:vAlign w:val="center"/>
          </w:tcPr>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kern w:val="2"/>
                <w:sz w:val="24"/>
                <w:szCs w:val="24"/>
              </w:rPr>
            </w:pPr>
            <w:r>
              <w:rPr>
                <w:rFonts w:hint="eastAsia" w:hAnsi="宋体" w:cs="宋体"/>
                <w:color w:val="auto"/>
                <w:kern w:val="2"/>
                <w:sz w:val="24"/>
                <w:szCs w:val="24"/>
                <w:lang w:val="en-US" w:eastAsia="zh-CN"/>
              </w:rPr>
              <w:t>1</w:t>
            </w:r>
            <w:r>
              <w:rPr>
                <w:rFonts w:hint="eastAsia" w:ascii="宋体" w:hAnsi="宋体" w:eastAsia="宋体" w:cs="宋体"/>
                <w:color w:val="auto"/>
                <w:kern w:val="2"/>
                <w:sz w:val="24"/>
                <w:szCs w:val="24"/>
              </w:rPr>
              <w:t>.拟派保洁主管相关情况</w:t>
            </w:r>
            <w:r>
              <w:rPr>
                <w:rFonts w:hint="eastAsia" w:hAnsi="宋体" w:cs="宋体"/>
                <w:color w:val="auto"/>
                <w:kern w:val="2"/>
                <w:sz w:val="24"/>
                <w:szCs w:val="24"/>
                <w:lang w:eastAsia="zh-CN"/>
              </w:rPr>
              <w:t>（</w:t>
            </w:r>
            <w:r>
              <w:rPr>
                <w:rFonts w:hint="eastAsia" w:hAnsi="宋体" w:cs="宋体"/>
                <w:color w:val="auto"/>
                <w:kern w:val="2"/>
                <w:sz w:val="24"/>
                <w:szCs w:val="24"/>
                <w:shd w:val="clear" w:color="auto" w:fill="auto"/>
                <w:lang w:val="en-US" w:eastAsia="zh-CN"/>
              </w:rPr>
              <w:t>2</w:t>
            </w:r>
            <w:r>
              <w:rPr>
                <w:rFonts w:hint="eastAsia" w:hAnsi="宋体" w:cs="宋体"/>
                <w:color w:val="auto"/>
                <w:kern w:val="2"/>
                <w:sz w:val="24"/>
                <w:szCs w:val="24"/>
                <w:lang w:val="en-US" w:eastAsia="zh-CN"/>
              </w:rPr>
              <w:t>分)</w:t>
            </w:r>
            <w:r>
              <w:rPr>
                <w:rFonts w:hint="eastAsia" w:ascii="宋体" w:hAnsi="宋体" w:eastAsia="宋体" w:cs="宋体"/>
                <w:color w:val="auto"/>
                <w:kern w:val="2"/>
                <w:sz w:val="24"/>
                <w:szCs w:val="24"/>
              </w:rPr>
              <w:t>：</w:t>
            </w:r>
          </w:p>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kern w:val="2"/>
                <w:sz w:val="24"/>
                <w:szCs w:val="24"/>
                <w:highlight w:val="none"/>
                <w:lang w:val="en-US" w:eastAsia="zh-CN" w:bidi="ar"/>
              </w:rPr>
            </w:pP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lang w:val="en-US" w:eastAsia="zh-CN"/>
              </w:rPr>
              <w:t>1）</w:t>
            </w:r>
            <w:r>
              <w:rPr>
                <w:rFonts w:hint="eastAsia" w:ascii="宋体" w:hAnsi="宋体" w:eastAsia="宋体" w:cs="宋体"/>
                <w:kern w:val="2"/>
                <w:sz w:val="24"/>
                <w:szCs w:val="24"/>
                <w:highlight w:val="none"/>
                <w:lang w:val="en-US" w:eastAsia="zh-CN" w:bidi="ar"/>
              </w:rPr>
              <w:t>具有专科及以上学历的得1分；</w:t>
            </w:r>
          </w:p>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kern w:val="2"/>
                <w:sz w:val="24"/>
                <w:szCs w:val="24"/>
              </w:rPr>
            </w:pPr>
            <w:r>
              <w:rPr>
                <w:rFonts w:hint="eastAsia" w:ascii="宋体" w:hAnsi="宋体" w:eastAsia="宋体" w:cs="宋体"/>
                <w:kern w:val="2"/>
                <w:sz w:val="24"/>
                <w:szCs w:val="24"/>
                <w:highlight w:val="none"/>
                <w:lang w:val="en-US" w:eastAsia="zh-CN" w:bidi="ar"/>
              </w:rPr>
              <w:t>（2）</w:t>
            </w:r>
            <w:r>
              <w:rPr>
                <w:rFonts w:hint="eastAsia" w:ascii="宋体" w:hAnsi="宋体" w:eastAsia="宋体" w:cs="宋体"/>
                <w:color w:val="auto"/>
                <w:kern w:val="2"/>
                <w:sz w:val="24"/>
                <w:szCs w:val="24"/>
              </w:rPr>
              <w:t>具有</w:t>
            </w:r>
            <w:r>
              <w:rPr>
                <w:rFonts w:hint="eastAsia" w:ascii="宋体" w:hAnsi="宋体" w:eastAsia="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rPr>
              <w:t>年</w:t>
            </w:r>
            <w:r>
              <w:rPr>
                <w:rFonts w:hint="eastAsia" w:ascii="宋体" w:hAnsi="宋体" w:eastAsia="宋体" w:cs="宋体"/>
                <w:color w:val="auto"/>
                <w:kern w:val="2"/>
                <w:sz w:val="24"/>
                <w:szCs w:val="24"/>
              </w:rPr>
              <w:t>及以上担任保洁主管物业服务工作经验</w:t>
            </w:r>
            <w:r>
              <w:rPr>
                <w:rFonts w:hint="eastAsia" w:ascii="宋体" w:hAnsi="宋体" w:eastAsia="宋体" w:cs="宋体"/>
                <w:color w:val="auto"/>
                <w:kern w:val="2"/>
                <w:sz w:val="24"/>
                <w:szCs w:val="24"/>
                <w:lang w:eastAsia="zh-CN"/>
              </w:rPr>
              <w:t>的</w:t>
            </w:r>
            <w:r>
              <w:rPr>
                <w:rFonts w:hint="eastAsia" w:ascii="宋体" w:hAnsi="宋体" w:eastAsia="宋体" w:cs="宋体"/>
                <w:color w:val="auto"/>
                <w:kern w:val="2"/>
                <w:sz w:val="24"/>
                <w:szCs w:val="24"/>
              </w:rPr>
              <w:t>得</w:t>
            </w:r>
            <w:r>
              <w:rPr>
                <w:rFonts w:hint="eastAsia" w:hAnsi="宋体" w:cs="宋体"/>
                <w:color w:val="auto"/>
                <w:kern w:val="2"/>
                <w:sz w:val="24"/>
                <w:szCs w:val="24"/>
                <w:lang w:val="en-US" w:eastAsia="zh-CN"/>
              </w:rPr>
              <w:t>0.5</w:t>
            </w:r>
            <w:r>
              <w:rPr>
                <w:rFonts w:hint="eastAsia" w:ascii="宋体" w:hAnsi="宋体" w:eastAsia="宋体" w:cs="宋体"/>
                <w:color w:val="auto"/>
                <w:kern w:val="2"/>
                <w:sz w:val="24"/>
                <w:szCs w:val="24"/>
              </w:rPr>
              <w:t>分</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rPr>
              <w:t>具有</w:t>
            </w:r>
            <w:r>
              <w:rPr>
                <w:rFonts w:hint="eastAsia" w:ascii="宋体" w:hAnsi="宋体" w:eastAsia="宋体" w:cs="宋体"/>
                <w:color w:val="auto"/>
                <w:kern w:val="2"/>
                <w:sz w:val="24"/>
                <w:szCs w:val="24"/>
                <w:highlight w:val="none"/>
                <w:lang w:val="en-US" w:eastAsia="zh-CN"/>
              </w:rPr>
              <w:t>3</w:t>
            </w:r>
            <w:r>
              <w:rPr>
                <w:rFonts w:hint="eastAsia" w:ascii="宋体" w:hAnsi="宋体" w:eastAsia="宋体" w:cs="宋体"/>
                <w:color w:val="auto"/>
                <w:kern w:val="2"/>
                <w:sz w:val="24"/>
                <w:szCs w:val="24"/>
                <w:highlight w:val="none"/>
              </w:rPr>
              <w:t>年</w:t>
            </w:r>
            <w:r>
              <w:rPr>
                <w:rFonts w:hint="eastAsia" w:ascii="宋体" w:hAnsi="宋体" w:eastAsia="宋体" w:cs="宋体"/>
                <w:color w:val="auto"/>
                <w:kern w:val="2"/>
                <w:sz w:val="24"/>
                <w:szCs w:val="24"/>
              </w:rPr>
              <w:t>及以上担任保洁主管物业服务工作经验</w:t>
            </w:r>
            <w:r>
              <w:rPr>
                <w:rFonts w:hint="eastAsia" w:ascii="宋体" w:hAnsi="宋体" w:eastAsia="宋体" w:cs="宋体"/>
                <w:color w:val="auto"/>
                <w:kern w:val="2"/>
                <w:sz w:val="24"/>
                <w:szCs w:val="24"/>
                <w:lang w:eastAsia="zh-CN"/>
              </w:rPr>
              <w:t>的</w:t>
            </w:r>
            <w:r>
              <w:rPr>
                <w:rFonts w:hint="eastAsia" w:ascii="宋体" w:hAnsi="宋体" w:eastAsia="宋体" w:cs="宋体"/>
                <w:color w:val="auto"/>
                <w:kern w:val="2"/>
                <w:sz w:val="24"/>
                <w:szCs w:val="24"/>
              </w:rPr>
              <w:t>得</w:t>
            </w:r>
            <w:r>
              <w:rPr>
                <w:rFonts w:hint="eastAsia" w:hAnsi="宋体" w:cs="宋体"/>
                <w:color w:val="auto"/>
                <w:kern w:val="2"/>
                <w:sz w:val="24"/>
                <w:szCs w:val="24"/>
                <w:lang w:val="en-US" w:eastAsia="zh-CN"/>
              </w:rPr>
              <w:t>1</w:t>
            </w:r>
            <w:r>
              <w:rPr>
                <w:rFonts w:hint="eastAsia" w:ascii="宋体" w:hAnsi="宋体" w:eastAsia="宋体" w:cs="宋体"/>
                <w:color w:val="auto"/>
                <w:kern w:val="2"/>
                <w:sz w:val="24"/>
                <w:szCs w:val="24"/>
              </w:rPr>
              <w:t>分。</w:t>
            </w:r>
          </w:p>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kern w:val="2"/>
                <w:sz w:val="24"/>
                <w:szCs w:val="24"/>
                <w:highlight w:val="none"/>
                <w:lang w:eastAsia="zh-CN" w:bidi="ar"/>
              </w:rPr>
            </w:pPr>
            <w:r>
              <w:rPr>
                <w:rFonts w:hint="eastAsia" w:hAnsi="宋体" w:cs="宋体"/>
                <w:color w:val="auto"/>
                <w:kern w:val="2"/>
                <w:sz w:val="24"/>
                <w:szCs w:val="24"/>
                <w:lang w:val="en-US" w:eastAsia="zh-CN"/>
              </w:rPr>
              <w:t>2</w:t>
            </w:r>
            <w:r>
              <w:rPr>
                <w:rFonts w:hint="eastAsia" w:ascii="宋体" w:hAnsi="宋体" w:eastAsia="宋体" w:cs="宋体"/>
                <w:color w:val="auto"/>
                <w:kern w:val="2"/>
                <w:sz w:val="24"/>
                <w:szCs w:val="24"/>
              </w:rPr>
              <w:t>.拟派</w:t>
            </w:r>
            <w:r>
              <w:rPr>
                <w:rFonts w:hint="eastAsia" w:ascii="宋体" w:hAnsi="宋体" w:eastAsia="宋体" w:cs="宋体"/>
                <w:color w:val="auto"/>
                <w:kern w:val="2"/>
                <w:sz w:val="24"/>
                <w:szCs w:val="24"/>
                <w:lang w:eastAsia="zh-CN"/>
              </w:rPr>
              <w:t>保</w:t>
            </w:r>
            <w:r>
              <w:rPr>
                <w:rFonts w:hint="eastAsia" w:hAnsi="宋体" w:cs="宋体"/>
                <w:color w:val="auto"/>
                <w:kern w:val="2"/>
                <w:sz w:val="24"/>
                <w:szCs w:val="24"/>
                <w:lang w:val="en-US" w:eastAsia="zh-CN"/>
              </w:rPr>
              <w:t>安队长（</w:t>
            </w:r>
            <w:r>
              <w:rPr>
                <w:rFonts w:hint="eastAsia" w:ascii="宋体" w:hAnsi="宋体" w:eastAsia="宋体" w:cs="宋体"/>
                <w:color w:val="auto"/>
                <w:kern w:val="2"/>
                <w:sz w:val="24"/>
                <w:szCs w:val="24"/>
                <w:lang w:eastAsia="zh-CN"/>
              </w:rPr>
              <w:t>秩序维护</w:t>
            </w:r>
            <w:r>
              <w:rPr>
                <w:rFonts w:hint="eastAsia" w:ascii="宋体" w:hAnsi="宋体" w:eastAsia="宋体" w:cs="宋体"/>
                <w:color w:val="auto"/>
                <w:kern w:val="2"/>
                <w:sz w:val="24"/>
                <w:szCs w:val="24"/>
              </w:rPr>
              <w:t>主管</w:t>
            </w:r>
            <w:r>
              <w:rPr>
                <w:rFonts w:hint="eastAsia" w:hAnsi="宋体" w:cs="宋体"/>
                <w:color w:val="auto"/>
                <w:kern w:val="2"/>
                <w:sz w:val="24"/>
                <w:szCs w:val="24"/>
                <w:lang w:eastAsia="zh-CN"/>
              </w:rPr>
              <w:t>）（</w:t>
            </w:r>
            <w:r>
              <w:rPr>
                <w:rFonts w:hint="eastAsia" w:hAnsi="宋体" w:cs="宋体"/>
                <w:color w:val="auto"/>
                <w:kern w:val="2"/>
                <w:sz w:val="24"/>
                <w:szCs w:val="24"/>
                <w:lang w:val="en-US" w:eastAsia="zh-CN"/>
              </w:rPr>
              <w:t>正副）</w:t>
            </w:r>
            <w:r>
              <w:rPr>
                <w:rFonts w:hint="eastAsia" w:ascii="宋体" w:hAnsi="宋体" w:eastAsia="宋体" w:cs="宋体"/>
                <w:color w:val="auto"/>
                <w:kern w:val="2"/>
                <w:sz w:val="24"/>
                <w:szCs w:val="24"/>
              </w:rPr>
              <w:t>相关情况</w:t>
            </w:r>
            <w:r>
              <w:rPr>
                <w:rFonts w:hint="eastAsia" w:hAnsi="宋体" w:cs="宋体"/>
                <w:color w:val="auto"/>
                <w:kern w:val="2"/>
                <w:sz w:val="24"/>
                <w:szCs w:val="24"/>
                <w:lang w:val="en-US" w:eastAsia="zh-CN"/>
              </w:rPr>
              <w:t>(6分）</w:t>
            </w:r>
            <w:r>
              <w:rPr>
                <w:rFonts w:hint="eastAsia" w:ascii="宋体" w:hAnsi="宋体" w:eastAsia="宋体" w:cs="宋体"/>
                <w:color w:val="auto"/>
                <w:kern w:val="2"/>
                <w:sz w:val="24"/>
                <w:szCs w:val="24"/>
              </w:rPr>
              <w:t>：</w:t>
            </w:r>
          </w:p>
          <w:p>
            <w:pPr>
              <w:pStyle w:val="965"/>
              <w:keepNext w:val="0"/>
              <w:keepLines w:val="0"/>
              <w:pageBreakBefore w:val="0"/>
              <w:kinsoku/>
              <w:wordWrap/>
              <w:overflowPunct/>
              <w:topLinePunct w:val="0"/>
              <w:autoSpaceDE/>
              <w:autoSpaceDN/>
              <w:bidi w:val="0"/>
              <w:adjustRightInd/>
              <w:snapToGrid/>
              <w:spacing w:line="460" w:lineRule="exact"/>
              <w:textAlignment w:val="auto"/>
              <w:rPr>
                <w:rFonts w:hint="default" w:ascii="宋体" w:hAnsi="宋体" w:eastAsia="宋体" w:cs="宋体"/>
                <w:color w:val="00B050"/>
                <w:kern w:val="2"/>
                <w:sz w:val="24"/>
                <w:szCs w:val="24"/>
                <w:highlight w:val="none"/>
                <w:lang w:val="en-US" w:eastAsia="zh-CN" w:bidi="ar"/>
              </w:rPr>
            </w:pP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lang w:val="en-US" w:eastAsia="zh-CN"/>
              </w:rPr>
              <w:t>1）</w:t>
            </w:r>
            <w:r>
              <w:rPr>
                <w:rFonts w:hint="eastAsia" w:ascii="宋体" w:hAnsi="宋体" w:eastAsia="宋体" w:cs="宋体"/>
                <w:kern w:val="2"/>
                <w:sz w:val="24"/>
                <w:szCs w:val="24"/>
                <w:highlight w:val="none"/>
                <w:lang w:val="en-US" w:eastAsia="zh-CN" w:bidi="ar"/>
              </w:rPr>
              <w:t>具有专科</w:t>
            </w:r>
            <w:r>
              <w:rPr>
                <w:rFonts w:hint="eastAsia" w:ascii="宋体" w:hAnsi="宋体" w:eastAsia="宋体" w:cs="宋体"/>
                <w:color w:val="auto"/>
                <w:kern w:val="2"/>
                <w:sz w:val="24"/>
                <w:szCs w:val="24"/>
                <w:highlight w:val="none"/>
                <w:lang w:val="en-US" w:eastAsia="zh-CN" w:bidi="ar"/>
              </w:rPr>
              <w:t>及以上</w:t>
            </w:r>
            <w:r>
              <w:rPr>
                <w:rFonts w:hint="eastAsia" w:ascii="宋体" w:hAnsi="宋体" w:eastAsia="宋体" w:cs="宋体"/>
                <w:kern w:val="2"/>
                <w:sz w:val="24"/>
                <w:szCs w:val="24"/>
                <w:highlight w:val="none"/>
                <w:lang w:val="en-US" w:eastAsia="zh-CN" w:bidi="ar"/>
              </w:rPr>
              <w:t>学历的</w:t>
            </w:r>
            <w:r>
              <w:rPr>
                <w:rFonts w:hint="eastAsia" w:hAnsi="宋体" w:cs="宋体"/>
                <w:kern w:val="2"/>
                <w:sz w:val="24"/>
                <w:szCs w:val="24"/>
                <w:highlight w:val="none"/>
                <w:lang w:val="en-US" w:eastAsia="zh-CN" w:bidi="ar"/>
              </w:rPr>
              <w:t>各</w:t>
            </w:r>
            <w:r>
              <w:rPr>
                <w:rFonts w:hint="eastAsia" w:ascii="宋体" w:hAnsi="宋体" w:eastAsia="宋体" w:cs="宋体"/>
                <w:kern w:val="2"/>
                <w:sz w:val="24"/>
                <w:szCs w:val="24"/>
                <w:highlight w:val="none"/>
                <w:lang w:val="en-US" w:eastAsia="zh-CN" w:bidi="ar"/>
              </w:rPr>
              <w:t>得</w:t>
            </w:r>
            <w:r>
              <w:rPr>
                <w:rFonts w:hint="eastAsia" w:ascii="宋体" w:hAnsi="宋体" w:eastAsia="宋体" w:cs="宋体"/>
                <w:color w:val="auto"/>
                <w:kern w:val="2"/>
                <w:sz w:val="24"/>
                <w:szCs w:val="24"/>
                <w:highlight w:val="none"/>
                <w:lang w:val="en-US" w:eastAsia="zh-CN" w:bidi="ar"/>
              </w:rPr>
              <w:t>1分，</w:t>
            </w:r>
            <w:r>
              <w:rPr>
                <w:rFonts w:hint="eastAsia" w:hAnsi="宋体" w:cs="宋体"/>
                <w:color w:val="auto"/>
                <w:kern w:val="2"/>
                <w:sz w:val="24"/>
                <w:szCs w:val="24"/>
                <w:highlight w:val="none"/>
                <w:lang w:val="en-US" w:eastAsia="zh-CN" w:bidi="ar"/>
              </w:rPr>
              <w:t>最多2分；具有五级/初级工（原初级保安员）证及以上的各</w:t>
            </w:r>
            <w:r>
              <w:rPr>
                <w:rFonts w:hint="eastAsia" w:ascii="宋体" w:hAnsi="宋体" w:eastAsia="宋体" w:cs="宋体"/>
                <w:color w:val="auto"/>
                <w:kern w:val="2"/>
                <w:sz w:val="24"/>
                <w:szCs w:val="24"/>
                <w:highlight w:val="none"/>
                <w:lang w:val="en-US" w:eastAsia="zh-CN" w:bidi="ar"/>
              </w:rPr>
              <w:t>得1分，最多</w:t>
            </w:r>
            <w:r>
              <w:rPr>
                <w:rFonts w:hint="eastAsia" w:hAnsi="宋体" w:cs="宋体"/>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分；</w:t>
            </w:r>
          </w:p>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kern w:val="2"/>
                <w:sz w:val="24"/>
                <w:szCs w:val="24"/>
                <w:lang w:eastAsia="zh-CN"/>
              </w:rPr>
            </w:pPr>
            <w:r>
              <w:rPr>
                <w:rFonts w:hint="eastAsia" w:ascii="宋体" w:hAnsi="宋体" w:eastAsia="宋体" w:cs="宋体"/>
                <w:kern w:val="2"/>
                <w:sz w:val="24"/>
                <w:szCs w:val="24"/>
                <w:highlight w:val="none"/>
                <w:lang w:val="en-US" w:eastAsia="zh-CN" w:bidi="ar"/>
              </w:rPr>
              <w:t>（2）</w:t>
            </w:r>
            <w:r>
              <w:rPr>
                <w:rFonts w:hint="eastAsia" w:ascii="宋体" w:hAnsi="宋体" w:eastAsia="宋体" w:cs="宋体"/>
                <w:color w:val="auto"/>
                <w:kern w:val="2"/>
                <w:sz w:val="24"/>
                <w:szCs w:val="24"/>
              </w:rPr>
              <w:t>具有</w:t>
            </w:r>
            <w:r>
              <w:rPr>
                <w:rFonts w:hint="eastAsia" w:ascii="宋体" w:hAnsi="宋体" w:eastAsia="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rPr>
              <w:t>年</w:t>
            </w:r>
            <w:r>
              <w:rPr>
                <w:rFonts w:hint="eastAsia" w:ascii="宋体" w:hAnsi="宋体" w:eastAsia="宋体" w:cs="宋体"/>
                <w:color w:val="auto"/>
                <w:kern w:val="2"/>
                <w:sz w:val="24"/>
                <w:szCs w:val="24"/>
              </w:rPr>
              <w:t>及以上担任</w:t>
            </w:r>
            <w:r>
              <w:rPr>
                <w:rFonts w:hint="eastAsia" w:ascii="宋体" w:hAnsi="宋体" w:eastAsia="宋体" w:cs="宋体"/>
                <w:color w:val="auto"/>
                <w:kern w:val="2"/>
                <w:sz w:val="24"/>
                <w:szCs w:val="24"/>
                <w:lang w:eastAsia="zh-CN"/>
              </w:rPr>
              <w:t>安保</w:t>
            </w:r>
            <w:r>
              <w:rPr>
                <w:rFonts w:hint="eastAsia" w:ascii="宋体" w:hAnsi="宋体" w:eastAsia="宋体" w:cs="宋体"/>
                <w:color w:val="auto"/>
                <w:kern w:val="2"/>
                <w:sz w:val="24"/>
                <w:szCs w:val="24"/>
              </w:rPr>
              <w:t>主管物业服务工作经验</w:t>
            </w:r>
            <w:r>
              <w:rPr>
                <w:rFonts w:hint="eastAsia" w:hAnsi="宋体" w:cs="宋体"/>
                <w:color w:val="auto"/>
                <w:kern w:val="2"/>
                <w:sz w:val="24"/>
                <w:szCs w:val="24"/>
                <w:lang w:val="en-US" w:eastAsia="zh-CN"/>
              </w:rPr>
              <w:t>的各</w:t>
            </w:r>
            <w:r>
              <w:rPr>
                <w:rFonts w:hint="eastAsia" w:ascii="宋体" w:hAnsi="宋体" w:eastAsia="宋体" w:cs="宋体"/>
                <w:color w:val="auto"/>
                <w:kern w:val="2"/>
                <w:sz w:val="24"/>
                <w:szCs w:val="24"/>
              </w:rPr>
              <w:t>得</w:t>
            </w:r>
            <w:r>
              <w:rPr>
                <w:rFonts w:hint="eastAsia" w:hAnsi="宋体" w:cs="宋体"/>
                <w:color w:val="auto"/>
                <w:kern w:val="2"/>
                <w:sz w:val="24"/>
                <w:szCs w:val="24"/>
                <w:lang w:val="en-US" w:eastAsia="zh-CN"/>
              </w:rPr>
              <w:t>0.5</w:t>
            </w:r>
            <w:r>
              <w:rPr>
                <w:rFonts w:hint="eastAsia" w:ascii="宋体" w:hAnsi="宋体" w:eastAsia="宋体" w:cs="宋体"/>
                <w:color w:val="auto"/>
                <w:kern w:val="2"/>
                <w:sz w:val="24"/>
                <w:szCs w:val="24"/>
              </w:rPr>
              <w:t>分</w:t>
            </w:r>
            <w:r>
              <w:rPr>
                <w:rFonts w:hint="eastAsia" w:ascii="宋体" w:hAnsi="宋体" w:eastAsia="宋体" w:cs="宋体"/>
                <w:color w:val="auto"/>
                <w:kern w:val="2"/>
                <w:sz w:val="24"/>
                <w:szCs w:val="24"/>
                <w:lang w:eastAsia="zh-CN"/>
              </w:rPr>
              <w:t>，</w:t>
            </w:r>
            <w:r>
              <w:rPr>
                <w:rFonts w:hint="eastAsia" w:hAnsi="宋体" w:cs="宋体"/>
                <w:color w:val="auto"/>
                <w:kern w:val="2"/>
                <w:sz w:val="24"/>
                <w:szCs w:val="24"/>
                <w:lang w:val="en-US" w:eastAsia="zh-CN"/>
              </w:rPr>
              <w:t>最多1分,</w:t>
            </w:r>
            <w:r>
              <w:rPr>
                <w:rFonts w:hint="eastAsia" w:ascii="宋体" w:hAnsi="宋体" w:eastAsia="宋体" w:cs="宋体"/>
                <w:color w:val="auto"/>
                <w:kern w:val="2"/>
                <w:sz w:val="24"/>
                <w:szCs w:val="24"/>
              </w:rPr>
              <w:t>具有</w:t>
            </w:r>
            <w:r>
              <w:rPr>
                <w:rFonts w:hint="eastAsia" w:ascii="宋体" w:hAnsi="宋体" w:eastAsia="宋体" w:cs="宋体"/>
                <w:color w:val="auto"/>
                <w:kern w:val="2"/>
                <w:sz w:val="24"/>
                <w:szCs w:val="24"/>
                <w:highlight w:val="none"/>
                <w:lang w:val="en-US" w:eastAsia="zh-CN"/>
              </w:rPr>
              <w:t>3</w:t>
            </w:r>
            <w:r>
              <w:rPr>
                <w:rFonts w:hint="eastAsia" w:ascii="宋体" w:hAnsi="宋体" w:eastAsia="宋体" w:cs="宋体"/>
                <w:color w:val="auto"/>
                <w:kern w:val="2"/>
                <w:sz w:val="24"/>
                <w:szCs w:val="24"/>
                <w:highlight w:val="none"/>
              </w:rPr>
              <w:t>年</w:t>
            </w:r>
            <w:r>
              <w:rPr>
                <w:rFonts w:hint="eastAsia" w:ascii="宋体" w:hAnsi="宋体" w:eastAsia="宋体" w:cs="宋体"/>
                <w:color w:val="auto"/>
                <w:kern w:val="2"/>
                <w:sz w:val="24"/>
                <w:szCs w:val="24"/>
              </w:rPr>
              <w:t>及以上担任</w:t>
            </w:r>
            <w:r>
              <w:rPr>
                <w:rFonts w:hint="eastAsia" w:ascii="宋体" w:hAnsi="宋体" w:eastAsia="宋体" w:cs="宋体"/>
                <w:color w:val="auto"/>
                <w:kern w:val="2"/>
                <w:sz w:val="24"/>
                <w:szCs w:val="24"/>
                <w:lang w:eastAsia="zh-CN"/>
              </w:rPr>
              <w:t>安保</w:t>
            </w:r>
            <w:r>
              <w:rPr>
                <w:rFonts w:hint="eastAsia" w:ascii="宋体" w:hAnsi="宋体" w:eastAsia="宋体" w:cs="宋体"/>
                <w:color w:val="auto"/>
                <w:kern w:val="2"/>
                <w:sz w:val="24"/>
                <w:szCs w:val="24"/>
              </w:rPr>
              <w:t>主管物业服务工作经验</w:t>
            </w:r>
            <w:r>
              <w:rPr>
                <w:rFonts w:hint="eastAsia" w:ascii="宋体" w:hAnsi="宋体" w:eastAsia="宋体" w:cs="宋体"/>
                <w:color w:val="auto"/>
                <w:kern w:val="2"/>
                <w:sz w:val="24"/>
                <w:szCs w:val="24"/>
                <w:lang w:eastAsia="zh-CN"/>
              </w:rPr>
              <w:t>的</w:t>
            </w:r>
            <w:r>
              <w:rPr>
                <w:rFonts w:hint="eastAsia" w:hAnsi="宋体" w:cs="宋体"/>
                <w:color w:val="auto"/>
                <w:kern w:val="2"/>
                <w:sz w:val="24"/>
                <w:szCs w:val="24"/>
                <w:lang w:val="en-US" w:eastAsia="zh-CN"/>
              </w:rPr>
              <w:t>各</w:t>
            </w:r>
            <w:r>
              <w:rPr>
                <w:rFonts w:hint="eastAsia" w:ascii="宋体" w:hAnsi="宋体" w:eastAsia="宋体" w:cs="宋体"/>
                <w:color w:val="auto"/>
                <w:kern w:val="2"/>
                <w:sz w:val="24"/>
                <w:szCs w:val="24"/>
              </w:rPr>
              <w:t>得</w:t>
            </w:r>
            <w:r>
              <w:rPr>
                <w:rFonts w:hint="eastAsia" w:hAnsi="宋体" w:cs="宋体"/>
                <w:color w:val="auto"/>
                <w:kern w:val="2"/>
                <w:sz w:val="24"/>
                <w:szCs w:val="24"/>
                <w:lang w:val="en-US" w:eastAsia="zh-CN"/>
              </w:rPr>
              <w:t>1</w:t>
            </w:r>
            <w:r>
              <w:rPr>
                <w:rFonts w:hint="eastAsia" w:ascii="宋体" w:hAnsi="宋体" w:eastAsia="宋体" w:cs="宋体"/>
                <w:color w:val="auto"/>
                <w:kern w:val="2"/>
                <w:sz w:val="24"/>
                <w:szCs w:val="24"/>
              </w:rPr>
              <w:t>分</w:t>
            </w:r>
            <w:r>
              <w:rPr>
                <w:rFonts w:hint="eastAsia" w:hAnsi="宋体" w:cs="宋体"/>
                <w:color w:val="auto"/>
                <w:kern w:val="2"/>
                <w:sz w:val="24"/>
                <w:szCs w:val="24"/>
                <w:lang w:eastAsia="zh-CN"/>
              </w:rPr>
              <w:t>，</w:t>
            </w:r>
            <w:r>
              <w:rPr>
                <w:rFonts w:hint="eastAsia" w:hAnsi="宋体" w:cs="宋体"/>
                <w:color w:val="auto"/>
                <w:kern w:val="2"/>
                <w:sz w:val="24"/>
                <w:szCs w:val="24"/>
                <w:lang w:val="en-US" w:eastAsia="zh-CN"/>
              </w:rPr>
              <w:t>最多2分</w:t>
            </w:r>
            <w:r>
              <w:rPr>
                <w:rFonts w:hint="eastAsia" w:ascii="宋体" w:hAnsi="宋体" w:eastAsia="宋体" w:cs="宋体"/>
                <w:color w:val="auto"/>
                <w:kern w:val="2"/>
                <w:sz w:val="24"/>
                <w:szCs w:val="24"/>
                <w:lang w:eastAsia="zh-CN"/>
              </w:rPr>
              <w:t>。</w:t>
            </w:r>
          </w:p>
          <w:p>
            <w:pPr>
              <w:pStyle w:val="965"/>
              <w:adjustRightInd w:val="0"/>
              <w:snapToGrid w:val="0"/>
              <w:spacing w:line="360" w:lineRule="auto"/>
              <w:jc w:val="both"/>
              <w:rPr>
                <w:rFonts w:hint="eastAsia" w:hAnsi="宋体" w:cs="宋体"/>
                <w:b/>
                <w:bCs/>
                <w:color w:val="auto"/>
                <w:sz w:val="24"/>
                <w:szCs w:val="24"/>
                <w:lang w:val="en-US" w:eastAsia="zh-CN"/>
              </w:rPr>
            </w:pPr>
            <w:r>
              <w:rPr>
                <w:rFonts w:hint="eastAsia" w:hAnsi="宋体" w:cs="宋体"/>
                <w:b/>
                <w:bCs/>
                <w:color w:val="auto"/>
                <w:sz w:val="24"/>
                <w:szCs w:val="24"/>
                <w:lang w:eastAsia="zh-CN"/>
              </w:rPr>
              <w:t>上述</w:t>
            </w:r>
            <w:r>
              <w:rPr>
                <w:rFonts w:hint="eastAsia" w:hAnsi="宋体" w:cs="宋体"/>
                <w:b/>
                <w:bCs/>
                <w:color w:val="auto"/>
                <w:sz w:val="24"/>
                <w:szCs w:val="24"/>
                <w:lang w:val="en-US" w:eastAsia="zh-CN"/>
              </w:rPr>
              <w:t>业绩和证书（有效期内）</w:t>
            </w:r>
            <w:r>
              <w:rPr>
                <w:rFonts w:hint="eastAsia" w:hAnsi="宋体" w:cs="宋体"/>
                <w:b/>
                <w:bCs/>
                <w:color w:val="auto"/>
                <w:sz w:val="24"/>
                <w:szCs w:val="24"/>
                <w:lang w:eastAsia="zh-CN"/>
              </w:rPr>
              <w:t>须提供相应证明材</w:t>
            </w:r>
            <w:r>
              <w:rPr>
                <w:rFonts w:hint="eastAsia" w:hAnsi="宋体" w:cs="宋体"/>
                <w:b/>
                <w:bCs/>
                <w:color w:val="auto"/>
                <w:sz w:val="24"/>
                <w:szCs w:val="24"/>
                <w:lang w:val="en-US" w:eastAsia="zh-CN"/>
              </w:rPr>
              <w:t>料，否则不得分。</w:t>
            </w:r>
          </w:p>
          <w:p>
            <w:pPr>
              <w:pStyle w:val="965"/>
              <w:adjustRightInd w:val="0"/>
              <w:snapToGrid w:val="0"/>
              <w:spacing w:line="360" w:lineRule="auto"/>
              <w:jc w:val="both"/>
              <w:rPr>
                <w:rFonts w:hint="eastAsia" w:hAnsi="宋体" w:cs="宋体"/>
                <w:sz w:val="24"/>
                <w:szCs w:val="24"/>
                <w:lang w:eastAsia="zh-CN"/>
              </w:rPr>
            </w:pPr>
            <w:r>
              <w:rPr>
                <w:rFonts w:hint="eastAsia" w:hAnsi="宋体" w:cs="宋体"/>
                <w:b/>
                <w:bCs/>
                <w:color w:val="auto"/>
                <w:sz w:val="24"/>
                <w:szCs w:val="24"/>
                <w:lang w:val="en-US" w:eastAsia="zh-CN"/>
              </w:rPr>
              <w:t>以上人员须提供在本单位2023年8月1日至今任意一月的社保证明，否则不得分</w:t>
            </w:r>
            <w:r>
              <w:rPr>
                <w:rFonts w:hint="eastAsia" w:hAnsi="宋体" w:cs="宋体"/>
                <w:color w:val="auto"/>
                <w:sz w:val="24"/>
                <w:szCs w:val="24"/>
                <w:lang w:val="en-US" w:eastAsia="zh-CN"/>
              </w:rPr>
              <w:t>。</w:t>
            </w:r>
          </w:p>
        </w:tc>
        <w:tc>
          <w:tcPr>
            <w:tcW w:w="653" w:type="dxa"/>
            <w:vAlign w:val="center"/>
          </w:tcPr>
          <w:p>
            <w:pPr>
              <w:pStyle w:val="965"/>
              <w:adjustRightInd w:val="0"/>
              <w:snapToGrid w:val="0"/>
              <w:spacing w:line="360" w:lineRule="auto"/>
              <w:jc w:val="both"/>
              <w:rPr>
                <w:rFonts w:hint="default" w:hAnsi="宋体" w:cs="宋体"/>
                <w:sz w:val="24"/>
                <w:szCs w:val="24"/>
                <w:lang w:val="en-US" w:eastAsia="zh-CN"/>
              </w:rPr>
            </w:pPr>
            <w:r>
              <w:rPr>
                <w:rFonts w:hint="eastAsia" w:hAnsi="宋体" w:cs="宋体"/>
                <w:color w:val="auto"/>
                <w:sz w:val="24"/>
                <w:szCs w:val="24"/>
                <w:lang w:val="en-US" w:eastAsia="zh-CN"/>
              </w:rPr>
              <w:t>8</w:t>
            </w:r>
            <w:r>
              <w:rPr>
                <w:rFonts w:hint="eastAsia" w:hAnsi="宋体" w:cs="宋体"/>
                <w:sz w:val="24"/>
                <w:szCs w:val="24"/>
                <w:lang w:val="en-US" w:eastAsia="zh-CN"/>
              </w:rPr>
              <w:t>分</w:t>
            </w:r>
          </w:p>
        </w:tc>
        <w:tc>
          <w:tcPr>
            <w:tcW w:w="794" w:type="dxa"/>
            <w:vAlign w:val="center"/>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客观分</w:t>
            </w:r>
          </w:p>
        </w:tc>
        <w:tc>
          <w:tcPr>
            <w:tcW w:w="1617" w:type="dxa"/>
            <w:vAlign w:val="center"/>
          </w:tcPr>
          <w:p>
            <w:pPr>
              <w:snapToGrid w:val="0"/>
              <w:spacing w:line="360" w:lineRule="auto"/>
              <w:jc w:val="both"/>
              <w:rPr>
                <w:rFonts w:hint="eastAsia" w:eastAsia="宋体" w:cs="仿宋_GB2312" w:asciiTheme="minorEastAsia" w:hAnsiTheme="minorEastAsia"/>
                <w:color w:val="auto"/>
                <w:sz w:val="24"/>
                <w:lang w:eastAsia="zh-CN"/>
              </w:rPr>
            </w:pPr>
            <w:r>
              <w:rPr>
                <w:rFonts w:hint="eastAsia" w:ascii="宋体" w:hAnsi="宋体" w:eastAsia="宋体" w:cs="宋体"/>
                <w:kern w:val="2"/>
                <w:sz w:val="24"/>
                <w:szCs w:val="24"/>
              </w:rPr>
              <w:t>各工种人员配置情况</w:t>
            </w:r>
            <w:bookmarkStart w:id="518" w:name="_GoBack"/>
            <w:bookmarkEnd w:id="5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trPr>
        <w:tc>
          <w:tcPr>
            <w:tcW w:w="534"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5</w:t>
            </w:r>
          </w:p>
        </w:tc>
        <w:tc>
          <w:tcPr>
            <w:tcW w:w="4897" w:type="dxa"/>
            <w:vAlign w:val="center"/>
          </w:tcPr>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kern w:val="2"/>
                <w:sz w:val="24"/>
                <w:szCs w:val="24"/>
              </w:rPr>
            </w:pPr>
            <w:r>
              <w:rPr>
                <w:rFonts w:hint="eastAsia" w:ascii="宋体" w:hAnsi="宋体" w:eastAsia="宋体" w:cs="宋体"/>
                <w:kern w:val="2"/>
                <w:sz w:val="24"/>
                <w:szCs w:val="24"/>
              </w:rPr>
              <w:t>投标的服务方案与采购需求的吻合程度，应答是否详尽、明晰，是否满足招标文件要求；内容是否完整齐全、表述准确、条理清晰，内容无前后矛盾，符合招标文件要求；分析本项目的特点提出针对性方案。包括如下方面：</w:t>
            </w:r>
          </w:p>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kern w:val="2"/>
                <w:sz w:val="24"/>
                <w:szCs w:val="24"/>
                <w:lang w:val="en-US" w:eastAsia="zh-CN"/>
              </w:rPr>
            </w:pPr>
            <w:r>
              <w:rPr>
                <w:rFonts w:hint="eastAsia" w:hAnsi="宋体" w:cs="宋体"/>
                <w:color w:val="auto"/>
                <w:kern w:val="2"/>
                <w:sz w:val="24"/>
                <w:szCs w:val="24"/>
                <w:lang w:val="en-US" w:eastAsia="zh-CN"/>
              </w:rPr>
              <w:t>1.</w:t>
            </w:r>
            <w:r>
              <w:rPr>
                <w:rFonts w:hint="eastAsia" w:hAnsi="宋体"/>
                <w:kern w:val="2"/>
                <w:sz w:val="24"/>
                <w:szCs w:val="24"/>
              </w:rPr>
              <w:t>总体管理服务方案（5分）：应答详尽、明晰，内容完整齐全、表述准确、条理清晰，内容无前后矛盾，符合招标文件要求，分析本项目的特点针对性强的5分； 较强的3分； 一般的1分；差的0分。</w:t>
            </w:r>
          </w:p>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kern w:val="2"/>
                <w:sz w:val="24"/>
                <w:szCs w:val="24"/>
              </w:rPr>
            </w:pPr>
            <w:r>
              <w:rPr>
                <w:rFonts w:hint="eastAsia" w:hAnsi="宋体" w:cs="宋体"/>
                <w:kern w:val="2"/>
                <w:sz w:val="24"/>
                <w:szCs w:val="24"/>
                <w:lang w:val="en-US" w:eastAsia="zh-CN"/>
              </w:rPr>
              <w:t>2</w:t>
            </w:r>
            <w:r>
              <w:rPr>
                <w:rFonts w:hint="eastAsia" w:ascii="宋体" w:hAnsi="宋体" w:eastAsia="宋体" w:cs="宋体"/>
                <w:kern w:val="2"/>
                <w:sz w:val="24"/>
                <w:szCs w:val="24"/>
              </w:rPr>
              <w:t>.</w:t>
            </w:r>
            <w:r>
              <w:rPr>
                <w:rFonts w:hint="eastAsia" w:ascii="宋体" w:hAnsi="宋体" w:eastAsia="宋体" w:cs="宋体"/>
                <w:kern w:val="2"/>
                <w:sz w:val="24"/>
                <w:szCs w:val="24"/>
                <w:lang w:eastAsia="zh-CN"/>
              </w:rPr>
              <w:t>安保服务</w:t>
            </w:r>
            <w:r>
              <w:rPr>
                <w:rFonts w:hint="eastAsia" w:hAnsi="宋体" w:cs="宋体"/>
                <w:kern w:val="2"/>
                <w:sz w:val="24"/>
                <w:szCs w:val="24"/>
                <w:lang w:eastAsia="zh-CN"/>
              </w:rPr>
              <w:t>（</w:t>
            </w:r>
            <w:r>
              <w:rPr>
                <w:rFonts w:hint="eastAsia" w:hAnsi="宋体" w:cs="宋体"/>
                <w:kern w:val="2"/>
                <w:sz w:val="24"/>
                <w:szCs w:val="24"/>
                <w:lang w:val="en-US" w:eastAsia="zh-CN"/>
              </w:rPr>
              <w:t>秩序维护）</w:t>
            </w:r>
            <w:r>
              <w:rPr>
                <w:rFonts w:hint="eastAsia" w:ascii="宋体" w:hAnsi="宋体" w:eastAsia="宋体" w:cs="宋体"/>
                <w:kern w:val="2"/>
                <w:sz w:val="24"/>
                <w:szCs w:val="24"/>
                <w:lang w:eastAsia="zh-CN"/>
              </w:rPr>
              <w:t>方案</w:t>
            </w:r>
            <w:r>
              <w:rPr>
                <w:rFonts w:hint="eastAsia" w:hAnsi="宋体" w:cs="宋体"/>
                <w:kern w:val="2"/>
                <w:sz w:val="24"/>
                <w:szCs w:val="24"/>
                <w:lang w:eastAsia="zh-CN"/>
              </w:rPr>
              <w:t>（</w:t>
            </w:r>
            <w:r>
              <w:rPr>
                <w:rFonts w:hint="eastAsia" w:hAnsi="宋体" w:cs="宋体"/>
                <w:kern w:val="2"/>
                <w:sz w:val="24"/>
                <w:szCs w:val="24"/>
                <w:lang w:val="en-US" w:eastAsia="zh-CN"/>
              </w:rPr>
              <w:t>5</w:t>
            </w:r>
            <w:r>
              <w:rPr>
                <w:rFonts w:hint="eastAsia" w:ascii="宋体" w:hAnsi="宋体" w:eastAsia="宋体" w:cs="宋体"/>
                <w:kern w:val="2"/>
                <w:sz w:val="24"/>
                <w:szCs w:val="24"/>
              </w:rPr>
              <w:t>分</w:t>
            </w:r>
            <w:r>
              <w:rPr>
                <w:rFonts w:hint="eastAsia" w:hAnsi="宋体" w:cs="宋体"/>
                <w:kern w:val="2"/>
                <w:sz w:val="24"/>
                <w:szCs w:val="24"/>
                <w:lang w:eastAsia="zh-CN"/>
              </w:rPr>
              <w:t>）：</w:t>
            </w:r>
            <w:r>
              <w:rPr>
                <w:rFonts w:hint="eastAsia" w:hAnsi="宋体"/>
                <w:kern w:val="2"/>
                <w:sz w:val="24"/>
                <w:szCs w:val="24"/>
              </w:rPr>
              <w:t>应答详尽、明晰，内容完整齐全、表述准确、条理清晰，内容无前后矛盾，符合招标文件要求，分析本项目的特点针对性强的5分； 较强的3分； 一般的1分；差的0分。</w:t>
            </w:r>
          </w:p>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hAnsi="宋体"/>
                <w:kern w:val="2"/>
                <w:sz w:val="24"/>
                <w:szCs w:val="24"/>
              </w:rPr>
            </w:pPr>
            <w:r>
              <w:rPr>
                <w:rFonts w:hint="eastAsia" w:hAnsi="宋体" w:cs="宋体"/>
                <w:kern w:val="2"/>
                <w:sz w:val="24"/>
                <w:szCs w:val="24"/>
                <w:lang w:val="en-US" w:eastAsia="zh-CN"/>
              </w:rPr>
              <w:t>3</w:t>
            </w:r>
            <w:r>
              <w:rPr>
                <w:rFonts w:hint="eastAsia" w:ascii="宋体" w:hAnsi="宋体" w:eastAsia="宋体" w:cs="宋体"/>
                <w:kern w:val="2"/>
                <w:sz w:val="24"/>
                <w:szCs w:val="24"/>
              </w:rPr>
              <w:t>.保洁服务方案</w:t>
            </w:r>
            <w:r>
              <w:rPr>
                <w:rFonts w:hint="eastAsia" w:hAnsi="宋体" w:cs="宋体"/>
                <w:kern w:val="2"/>
                <w:sz w:val="24"/>
                <w:szCs w:val="24"/>
                <w:lang w:eastAsia="zh-CN"/>
              </w:rPr>
              <w:t>（</w:t>
            </w:r>
            <w:r>
              <w:rPr>
                <w:rFonts w:hint="eastAsia" w:hAnsi="宋体" w:cs="宋体"/>
                <w:kern w:val="2"/>
                <w:sz w:val="24"/>
                <w:szCs w:val="24"/>
                <w:lang w:val="en-US" w:eastAsia="zh-CN"/>
              </w:rPr>
              <w:t>5</w:t>
            </w:r>
            <w:r>
              <w:rPr>
                <w:rFonts w:hint="eastAsia" w:ascii="宋体" w:hAnsi="宋体" w:eastAsia="宋体" w:cs="宋体"/>
                <w:kern w:val="2"/>
                <w:sz w:val="24"/>
                <w:szCs w:val="24"/>
              </w:rPr>
              <w:t>分</w:t>
            </w:r>
            <w:r>
              <w:rPr>
                <w:rFonts w:hint="eastAsia" w:hAnsi="宋体" w:cs="宋体"/>
                <w:kern w:val="2"/>
                <w:sz w:val="24"/>
                <w:szCs w:val="24"/>
                <w:lang w:eastAsia="zh-CN"/>
              </w:rPr>
              <w:t>）：</w:t>
            </w:r>
            <w:r>
              <w:rPr>
                <w:rFonts w:hint="eastAsia" w:hAnsi="宋体"/>
                <w:kern w:val="2"/>
                <w:sz w:val="24"/>
                <w:szCs w:val="24"/>
              </w:rPr>
              <w:t>应答详尽、明晰，内容完整齐全、表述准确、条理清晰，内容无前后矛盾，符合招标文件要求，分析本项目的特点针对性强的5分； 较强的3分； 一般的1分；差的0分。</w:t>
            </w:r>
          </w:p>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hAnsi="宋体"/>
                <w:color w:val="auto"/>
                <w:kern w:val="2"/>
                <w:sz w:val="24"/>
                <w:szCs w:val="24"/>
                <w:lang w:eastAsia="zh-CN"/>
              </w:rPr>
            </w:pPr>
            <w:r>
              <w:rPr>
                <w:rFonts w:hint="eastAsia" w:hAnsi="宋体" w:cs="宋体"/>
                <w:color w:val="auto"/>
                <w:kern w:val="2"/>
                <w:sz w:val="24"/>
                <w:szCs w:val="24"/>
                <w:lang w:val="en-US" w:eastAsia="zh-CN"/>
              </w:rPr>
              <w:t>4</w:t>
            </w: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绿化</w:t>
            </w:r>
            <w:r>
              <w:rPr>
                <w:rFonts w:hint="eastAsia" w:ascii="宋体" w:hAnsi="宋体" w:eastAsia="宋体" w:cs="宋体"/>
                <w:color w:val="auto"/>
                <w:kern w:val="2"/>
                <w:sz w:val="24"/>
                <w:szCs w:val="24"/>
              </w:rPr>
              <w:t>服务方案</w:t>
            </w:r>
            <w:r>
              <w:rPr>
                <w:rFonts w:hint="eastAsia" w:hAnsi="宋体" w:cs="宋体"/>
                <w:color w:val="auto"/>
                <w:kern w:val="2"/>
                <w:sz w:val="24"/>
                <w:szCs w:val="24"/>
                <w:lang w:eastAsia="zh-CN"/>
              </w:rPr>
              <w:t>（</w:t>
            </w:r>
            <w:r>
              <w:rPr>
                <w:rFonts w:hint="eastAsia" w:hAnsi="宋体" w:cs="宋体"/>
                <w:color w:val="auto"/>
                <w:kern w:val="2"/>
                <w:sz w:val="24"/>
                <w:szCs w:val="24"/>
                <w:lang w:val="en-US" w:eastAsia="zh-CN"/>
              </w:rPr>
              <w:t>5</w:t>
            </w:r>
            <w:r>
              <w:rPr>
                <w:rFonts w:hint="eastAsia" w:ascii="宋体" w:hAnsi="宋体" w:eastAsia="宋体" w:cs="宋体"/>
                <w:color w:val="auto"/>
                <w:kern w:val="2"/>
                <w:sz w:val="24"/>
                <w:szCs w:val="24"/>
              </w:rPr>
              <w:t>分</w:t>
            </w:r>
            <w:r>
              <w:rPr>
                <w:rFonts w:hint="eastAsia" w:hAnsi="宋体" w:cs="宋体"/>
                <w:color w:val="auto"/>
                <w:kern w:val="2"/>
                <w:sz w:val="24"/>
                <w:szCs w:val="24"/>
                <w:lang w:eastAsia="zh-CN"/>
              </w:rPr>
              <w:t>）：</w:t>
            </w:r>
            <w:r>
              <w:rPr>
                <w:rFonts w:hint="eastAsia" w:hAnsi="宋体"/>
                <w:color w:val="auto"/>
                <w:kern w:val="2"/>
                <w:sz w:val="24"/>
                <w:szCs w:val="24"/>
              </w:rPr>
              <w:t>应答详尽、明晰，内容完整齐全、表述准确、条理清晰，内容无前后矛盾，符合招标文件要求，分析本项目的特点针对性强的5分； 较强的3分； 一般的1分；差的0分。</w:t>
            </w:r>
          </w:p>
          <w:p>
            <w:pPr>
              <w:pStyle w:val="965"/>
              <w:keepNext w:val="0"/>
              <w:keepLines w:val="0"/>
              <w:pageBreakBefore w:val="0"/>
              <w:kinsoku/>
              <w:wordWrap/>
              <w:overflowPunct/>
              <w:topLinePunct w:val="0"/>
              <w:autoSpaceDE/>
              <w:autoSpaceDN/>
              <w:bidi w:val="0"/>
              <w:adjustRightInd/>
              <w:snapToGrid/>
              <w:spacing w:line="460" w:lineRule="exact"/>
              <w:textAlignment w:val="auto"/>
              <w:rPr>
                <w:rFonts w:hint="eastAsia" w:hAnsi="宋体"/>
                <w:kern w:val="2"/>
                <w:sz w:val="24"/>
                <w:szCs w:val="24"/>
              </w:rPr>
            </w:pPr>
            <w:r>
              <w:rPr>
                <w:rFonts w:hint="eastAsia" w:hAnsi="宋体"/>
                <w:kern w:val="2"/>
                <w:sz w:val="24"/>
                <w:szCs w:val="24"/>
                <w:lang w:val="en-US" w:eastAsia="zh-CN"/>
              </w:rPr>
              <w:t>5.</w:t>
            </w:r>
            <w:r>
              <w:rPr>
                <w:rFonts w:hint="eastAsia" w:hAnsi="宋体" w:cs="Times New Roman"/>
                <w:kern w:val="2"/>
                <w:sz w:val="24"/>
                <w:szCs w:val="24"/>
              </w:rPr>
              <w:t>档案管理</w:t>
            </w:r>
            <w:r>
              <w:rPr>
                <w:rFonts w:hint="eastAsia" w:hAnsi="宋体" w:cs="Times New Roman"/>
                <w:kern w:val="2"/>
                <w:sz w:val="24"/>
                <w:szCs w:val="24"/>
                <w:lang w:val="en-US" w:eastAsia="zh-CN"/>
              </w:rPr>
              <w:t>服务方案（3分）：</w:t>
            </w:r>
            <w:r>
              <w:rPr>
                <w:rFonts w:hint="eastAsia" w:hAnsi="宋体"/>
                <w:kern w:val="2"/>
                <w:sz w:val="24"/>
                <w:szCs w:val="24"/>
              </w:rPr>
              <w:t>应答详尽、明晰，内容完整齐全、表述准确、条理清晰，内容无前后矛盾，符合招标文件要求，分析本项目的特点针对性强的</w:t>
            </w:r>
            <w:r>
              <w:rPr>
                <w:rFonts w:hint="eastAsia" w:hAnsi="宋体"/>
                <w:kern w:val="2"/>
                <w:sz w:val="24"/>
                <w:szCs w:val="24"/>
                <w:lang w:val="en-US" w:eastAsia="zh-CN"/>
              </w:rPr>
              <w:t>3</w:t>
            </w:r>
            <w:r>
              <w:rPr>
                <w:rFonts w:hint="eastAsia" w:hAnsi="宋体"/>
                <w:kern w:val="2"/>
                <w:sz w:val="24"/>
                <w:szCs w:val="24"/>
              </w:rPr>
              <w:t>分； 较强的</w:t>
            </w:r>
            <w:r>
              <w:rPr>
                <w:rFonts w:hint="eastAsia" w:hAnsi="宋体"/>
                <w:kern w:val="2"/>
                <w:sz w:val="24"/>
                <w:szCs w:val="24"/>
                <w:lang w:val="en-US" w:eastAsia="zh-CN"/>
              </w:rPr>
              <w:t>2</w:t>
            </w:r>
            <w:r>
              <w:rPr>
                <w:rFonts w:hint="eastAsia" w:hAnsi="宋体"/>
                <w:kern w:val="2"/>
                <w:sz w:val="24"/>
                <w:szCs w:val="24"/>
              </w:rPr>
              <w:t>分； 一般的1分；差的0分。</w:t>
            </w:r>
          </w:p>
          <w:p>
            <w:pPr>
              <w:pStyle w:val="965"/>
              <w:adjustRightInd w:val="0"/>
              <w:snapToGrid w:val="0"/>
              <w:spacing w:line="360" w:lineRule="auto"/>
              <w:jc w:val="both"/>
              <w:rPr>
                <w:rFonts w:cs="仿宋_GB2312" w:asciiTheme="minorEastAsia" w:hAnsiTheme="minorEastAsia" w:eastAsiaTheme="minorEastAsia"/>
                <w:color w:val="auto"/>
                <w:sz w:val="24"/>
              </w:rPr>
            </w:pPr>
            <w:r>
              <w:rPr>
                <w:rFonts w:hint="eastAsia" w:hAnsi="宋体" w:cs="宋体"/>
                <w:kern w:val="2"/>
                <w:sz w:val="24"/>
                <w:szCs w:val="24"/>
                <w:lang w:val="en-US" w:eastAsia="zh-CN"/>
              </w:rPr>
              <w:t>6</w:t>
            </w:r>
            <w:r>
              <w:rPr>
                <w:rFonts w:hint="eastAsia" w:ascii="宋体" w:hAnsi="宋体" w:eastAsia="宋体" w:cs="宋体"/>
                <w:kern w:val="2"/>
                <w:sz w:val="24"/>
                <w:szCs w:val="24"/>
              </w:rPr>
              <w:t>.</w:t>
            </w:r>
            <w:r>
              <w:rPr>
                <w:rFonts w:hint="eastAsia" w:hAnsi="宋体"/>
                <w:kern w:val="2"/>
                <w:sz w:val="24"/>
                <w:szCs w:val="24"/>
              </w:rPr>
              <w:t>新老物业</w:t>
            </w:r>
            <w:r>
              <w:rPr>
                <w:rFonts w:hint="eastAsia" w:hAnsi="宋体"/>
                <w:kern w:val="2"/>
                <w:sz w:val="24"/>
                <w:szCs w:val="24"/>
                <w:lang w:val="en-US" w:eastAsia="zh-CN"/>
              </w:rPr>
              <w:t>稳定</w:t>
            </w:r>
            <w:r>
              <w:rPr>
                <w:rFonts w:hint="eastAsia" w:hAnsi="宋体"/>
                <w:kern w:val="2"/>
                <w:sz w:val="24"/>
                <w:szCs w:val="24"/>
              </w:rPr>
              <w:t>交接</w:t>
            </w:r>
            <w:r>
              <w:rPr>
                <w:rFonts w:hint="eastAsia" w:hAnsi="宋体"/>
                <w:color w:val="auto"/>
                <w:kern w:val="2"/>
                <w:sz w:val="24"/>
                <w:szCs w:val="24"/>
              </w:rPr>
              <w:t>方案</w:t>
            </w:r>
            <w:r>
              <w:rPr>
                <w:rFonts w:hint="eastAsia" w:hAnsi="宋体"/>
                <w:color w:val="auto"/>
                <w:kern w:val="2"/>
                <w:sz w:val="24"/>
                <w:szCs w:val="24"/>
                <w:lang w:eastAsia="zh-CN"/>
              </w:rPr>
              <w:t>（</w:t>
            </w:r>
            <w:r>
              <w:rPr>
                <w:rFonts w:hint="eastAsia" w:hAnsi="宋体"/>
                <w:color w:val="auto"/>
                <w:kern w:val="2"/>
                <w:sz w:val="24"/>
                <w:szCs w:val="24"/>
                <w:lang w:val="en-US" w:eastAsia="zh-CN"/>
              </w:rPr>
              <w:t>4分）</w:t>
            </w:r>
            <w:r>
              <w:rPr>
                <w:rFonts w:hint="eastAsia" w:hAnsi="宋体"/>
                <w:kern w:val="2"/>
                <w:sz w:val="24"/>
                <w:szCs w:val="24"/>
              </w:rPr>
              <w:t>：根据供应商拟定的新老物业交接方案，方案是否可行、可靠，强的</w:t>
            </w:r>
            <w:r>
              <w:rPr>
                <w:rFonts w:hint="eastAsia" w:hAnsi="宋体"/>
                <w:kern w:val="2"/>
                <w:sz w:val="24"/>
                <w:szCs w:val="24"/>
                <w:lang w:val="en-US" w:eastAsia="zh-CN"/>
              </w:rPr>
              <w:t>4</w:t>
            </w:r>
            <w:r>
              <w:rPr>
                <w:rFonts w:hint="eastAsia" w:hAnsi="宋体"/>
                <w:kern w:val="2"/>
                <w:sz w:val="24"/>
                <w:szCs w:val="24"/>
              </w:rPr>
              <w:t>分；较强的</w:t>
            </w:r>
            <w:r>
              <w:rPr>
                <w:rFonts w:hint="eastAsia" w:hAnsi="宋体"/>
                <w:kern w:val="2"/>
                <w:sz w:val="24"/>
                <w:szCs w:val="24"/>
                <w:lang w:val="en-US" w:eastAsia="zh-CN"/>
              </w:rPr>
              <w:t>2</w:t>
            </w:r>
            <w:r>
              <w:rPr>
                <w:rFonts w:hint="eastAsia" w:hAnsi="宋体"/>
                <w:kern w:val="2"/>
                <w:sz w:val="24"/>
                <w:szCs w:val="24"/>
              </w:rPr>
              <w:t>分；一般的1分；差的0分。</w:t>
            </w:r>
          </w:p>
        </w:tc>
        <w:tc>
          <w:tcPr>
            <w:tcW w:w="653"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27分</w:t>
            </w:r>
          </w:p>
        </w:tc>
        <w:tc>
          <w:tcPr>
            <w:tcW w:w="794" w:type="dxa"/>
            <w:vAlign w:val="center"/>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主观分</w:t>
            </w:r>
          </w:p>
        </w:tc>
        <w:tc>
          <w:tcPr>
            <w:tcW w:w="1617"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hAnsi="宋体"/>
                <w:kern w:val="2"/>
                <w:sz w:val="24"/>
                <w:szCs w:val="24"/>
              </w:rPr>
              <w:t>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6</w:t>
            </w:r>
          </w:p>
        </w:tc>
        <w:tc>
          <w:tcPr>
            <w:tcW w:w="4897" w:type="dxa"/>
            <w:vAlign w:val="center"/>
          </w:tcPr>
          <w:p>
            <w:pPr>
              <w:pStyle w:val="965"/>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eastAsia="宋体" w:cs="宋体"/>
                <w:sz w:val="24"/>
                <w:szCs w:val="24"/>
                <w:lang w:val="en-US" w:eastAsia="zh-CN"/>
              </w:rPr>
            </w:pPr>
            <w:r>
              <w:rPr>
                <w:rFonts w:hint="eastAsia" w:hAnsi="宋体"/>
                <w:sz w:val="24"/>
              </w:rPr>
              <w:t>根据管理服务组织机构设置（附组织机构图）、运作流程（附运作流程图）、激励机制、监督机制、自我约束机制和信息反馈渠道及处理机制、岗位职责等是否科学、合理、高效评分:</w:t>
            </w:r>
            <w:r>
              <w:rPr>
                <w:rFonts w:hint="eastAsia" w:hAnsi="宋体" w:cs="宋体"/>
                <w:sz w:val="24"/>
              </w:rPr>
              <w:t>项目管理科学、合理、高效性强的</w:t>
            </w:r>
            <w:r>
              <w:rPr>
                <w:rFonts w:hint="eastAsia" w:hAnsi="宋体" w:cs="宋体"/>
                <w:sz w:val="24"/>
                <w:lang w:val="en-US" w:eastAsia="zh-CN"/>
              </w:rPr>
              <w:t>5</w:t>
            </w:r>
            <w:r>
              <w:rPr>
                <w:rFonts w:hint="eastAsia" w:hAnsi="宋体" w:cs="宋体"/>
                <w:sz w:val="24"/>
              </w:rPr>
              <w:t>分；较强的</w:t>
            </w:r>
            <w:r>
              <w:rPr>
                <w:rFonts w:hint="eastAsia" w:hAnsi="宋体" w:cs="宋体"/>
                <w:color w:val="auto"/>
                <w:sz w:val="24"/>
                <w:lang w:val="en-US" w:eastAsia="zh-CN"/>
              </w:rPr>
              <w:t>3</w:t>
            </w:r>
            <w:r>
              <w:rPr>
                <w:rFonts w:hint="eastAsia" w:hAnsi="宋体" w:cs="宋体"/>
                <w:color w:val="auto"/>
                <w:sz w:val="24"/>
              </w:rPr>
              <w:t>分；</w:t>
            </w:r>
            <w:r>
              <w:rPr>
                <w:rFonts w:hint="eastAsia" w:hAnsi="宋体" w:cs="宋体"/>
                <w:sz w:val="24"/>
              </w:rPr>
              <w:t>一般的</w:t>
            </w:r>
            <w:r>
              <w:rPr>
                <w:rFonts w:hint="eastAsia" w:hAnsi="宋体" w:cs="宋体"/>
                <w:sz w:val="24"/>
                <w:lang w:val="en-US" w:eastAsia="zh-CN"/>
              </w:rPr>
              <w:t>1</w:t>
            </w:r>
            <w:r>
              <w:rPr>
                <w:rFonts w:hint="eastAsia" w:hAnsi="宋体" w:cs="宋体"/>
                <w:sz w:val="24"/>
              </w:rPr>
              <w:t>分；差的0分。</w:t>
            </w:r>
          </w:p>
        </w:tc>
        <w:tc>
          <w:tcPr>
            <w:tcW w:w="653"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5分</w:t>
            </w:r>
          </w:p>
        </w:tc>
        <w:tc>
          <w:tcPr>
            <w:tcW w:w="794" w:type="dxa"/>
            <w:vAlign w:val="center"/>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主观分</w:t>
            </w:r>
          </w:p>
        </w:tc>
        <w:tc>
          <w:tcPr>
            <w:tcW w:w="1617"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hAnsi="宋体"/>
                <w:kern w:val="2"/>
                <w:sz w:val="24"/>
                <w:szCs w:val="24"/>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34"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7</w:t>
            </w:r>
          </w:p>
        </w:tc>
        <w:tc>
          <w:tcPr>
            <w:tcW w:w="4897" w:type="dxa"/>
            <w:vAlign w:val="center"/>
          </w:tcPr>
          <w:p>
            <w:pPr>
              <w:snapToGrid w:val="0"/>
              <w:spacing w:line="360" w:lineRule="auto"/>
              <w:jc w:val="left"/>
              <w:rPr>
                <w:rFonts w:cs="仿宋_GB2312" w:asciiTheme="minorEastAsia" w:hAnsiTheme="minorEastAsia" w:eastAsiaTheme="minorEastAsia"/>
                <w:color w:val="auto"/>
                <w:sz w:val="24"/>
              </w:rPr>
            </w:pPr>
            <w:r>
              <w:rPr>
                <w:rFonts w:hint="eastAsia" w:hAnsi="宋体"/>
                <w:sz w:val="24"/>
              </w:rPr>
              <w:t>根据针对本项目日常物业服务管理</w:t>
            </w:r>
            <w:r>
              <w:rPr>
                <w:rFonts w:hint="eastAsia" w:hAnsi="宋体" w:cs="宋体"/>
                <w:sz w:val="24"/>
              </w:rPr>
              <w:t>特点和难点进行：分析准确，提出解决问题的措施实施性强的</w:t>
            </w:r>
            <w:r>
              <w:rPr>
                <w:rFonts w:hint="eastAsia" w:hAnsi="宋体" w:cs="宋体"/>
                <w:sz w:val="24"/>
                <w:lang w:val="en-US" w:eastAsia="zh-CN"/>
              </w:rPr>
              <w:t>5</w:t>
            </w:r>
            <w:r>
              <w:rPr>
                <w:rFonts w:hint="eastAsia" w:hAnsi="宋体" w:cs="宋体"/>
                <w:sz w:val="24"/>
              </w:rPr>
              <w:t>分；较强的3分；分析一般，提出解决问题的措施实施性一般的1分；差的0分。</w:t>
            </w:r>
          </w:p>
        </w:tc>
        <w:tc>
          <w:tcPr>
            <w:tcW w:w="653" w:type="dxa"/>
            <w:vAlign w:val="center"/>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5分</w:t>
            </w:r>
          </w:p>
        </w:tc>
        <w:tc>
          <w:tcPr>
            <w:tcW w:w="794" w:type="dxa"/>
            <w:vAlign w:val="center"/>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主观分</w:t>
            </w:r>
          </w:p>
        </w:tc>
        <w:tc>
          <w:tcPr>
            <w:tcW w:w="1617"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hAnsi="宋体"/>
                <w:kern w:val="2"/>
                <w:sz w:val="24"/>
                <w:szCs w:val="24"/>
              </w:rPr>
              <w:t>特点和难点分析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8</w:t>
            </w:r>
          </w:p>
        </w:tc>
        <w:tc>
          <w:tcPr>
            <w:tcW w:w="4897"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hAnsi="宋体"/>
                <w:color w:val="auto"/>
                <w:sz w:val="24"/>
              </w:rPr>
              <w:t>根据质量管理保证措施及承诺的合理性、有效性评分：</w:t>
            </w:r>
            <w:r>
              <w:rPr>
                <w:rFonts w:hint="eastAsia" w:hAnsi="宋体" w:cs="宋体"/>
                <w:color w:val="auto"/>
                <w:sz w:val="24"/>
              </w:rPr>
              <w:t>措施及承诺的合理性、有效性强的</w:t>
            </w:r>
            <w:r>
              <w:rPr>
                <w:rFonts w:hint="eastAsia" w:hAnsi="宋体" w:cs="宋体"/>
                <w:color w:val="auto"/>
                <w:sz w:val="24"/>
                <w:lang w:val="en-US" w:eastAsia="zh-CN"/>
              </w:rPr>
              <w:t>5</w:t>
            </w:r>
            <w:r>
              <w:rPr>
                <w:rFonts w:hint="eastAsia" w:hAnsi="宋体" w:cs="宋体"/>
                <w:color w:val="auto"/>
                <w:sz w:val="24"/>
              </w:rPr>
              <w:t>分；较强的</w:t>
            </w:r>
            <w:r>
              <w:rPr>
                <w:rFonts w:hint="eastAsia" w:hAnsi="宋体" w:cs="宋体"/>
                <w:color w:val="auto"/>
                <w:sz w:val="24"/>
                <w:lang w:val="en-US" w:eastAsia="zh-CN"/>
              </w:rPr>
              <w:t>3</w:t>
            </w:r>
            <w:r>
              <w:rPr>
                <w:rFonts w:hint="eastAsia" w:hAnsi="宋体" w:cs="宋体"/>
                <w:color w:val="auto"/>
                <w:sz w:val="24"/>
              </w:rPr>
              <w:t>分；一般的1分；差的0分。</w:t>
            </w:r>
          </w:p>
        </w:tc>
        <w:tc>
          <w:tcPr>
            <w:tcW w:w="653"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5分</w:t>
            </w:r>
          </w:p>
        </w:tc>
        <w:tc>
          <w:tcPr>
            <w:tcW w:w="794" w:type="dxa"/>
            <w:vAlign w:val="center"/>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主观分</w:t>
            </w:r>
          </w:p>
        </w:tc>
        <w:tc>
          <w:tcPr>
            <w:tcW w:w="1617"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hAnsi="宋体"/>
                <w:kern w:val="2"/>
                <w:sz w:val="24"/>
                <w:szCs w:val="24"/>
              </w:rPr>
              <w:t>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9</w:t>
            </w:r>
          </w:p>
        </w:tc>
        <w:tc>
          <w:tcPr>
            <w:tcW w:w="4897"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ascii="宋体" w:hAnsi="宋体"/>
                <w:color w:val="auto"/>
                <w:sz w:val="24"/>
              </w:rPr>
              <w:t>根据各岗位培训计划的详细程度及培训方案的系统性、可操作评分：</w:t>
            </w:r>
            <w:r>
              <w:rPr>
                <w:rFonts w:hint="eastAsia" w:ascii="宋体" w:hAnsi="宋体" w:cs="宋体"/>
                <w:color w:val="auto"/>
                <w:kern w:val="0"/>
                <w:sz w:val="24"/>
              </w:rPr>
              <w:t>各岗位培训计划详细，培训方案的系统性、可操作强的</w:t>
            </w:r>
            <w:r>
              <w:rPr>
                <w:rFonts w:hint="eastAsia" w:ascii="宋体" w:hAnsi="宋体" w:cs="宋体"/>
                <w:color w:val="auto"/>
                <w:kern w:val="0"/>
                <w:sz w:val="24"/>
                <w:lang w:val="en-US" w:eastAsia="zh-CN"/>
              </w:rPr>
              <w:t>4</w:t>
            </w:r>
            <w:r>
              <w:rPr>
                <w:rFonts w:hint="eastAsia" w:ascii="宋体" w:hAnsi="宋体" w:cs="宋体"/>
                <w:color w:val="auto"/>
                <w:kern w:val="0"/>
                <w:sz w:val="24"/>
              </w:rPr>
              <w:t>分；较强的</w:t>
            </w:r>
            <w:r>
              <w:rPr>
                <w:rFonts w:hint="eastAsia" w:ascii="宋体" w:hAnsi="宋体" w:cs="宋体"/>
                <w:color w:val="auto"/>
                <w:kern w:val="0"/>
                <w:sz w:val="24"/>
                <w:lang w:val="en-US" w:eastAsia="zh-CN"/>
              </w:rPr>
              <w:t>2</w:t>
            </w:r>
            <w:r>
              <w:rPr>
                <w:rFonts w:hint="eastAsia" w:ascii="宋体" w:hAnsi="宋体" w:cs="宋体"/>
                <w:color w:val="auto"/>
                <w:kern w:val="0"/>
                <w:sz w:val="24"/>
              </w:rPr>
              <w:t>分；一般的1分；差的0分。</w:t>
            </w:r>
          </w:p>
        </w:tc>
        <w:tc>
          <w:tcPr>
            <w:tcW w:w="653"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4分</w:t>
            </w:r>
          </w:p>
        </w:tc>
        <w:tc>
          <w:tcPr>
            <w:tcW w:w="794" w:type="dxa"/>
            <w:vAlign w:val="center"/>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主观分</w:t>
            </w:r>
          </w:p>
        </w:tc>
        <w:tc>
          <w:tcPr>
            <w:tcW w:w="1617"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hAnsi="宋体"/>
                <w:kern w:val="2"/>
                <w:sz w:val="24"/>
                <w:szCs w:val="24"/>
              </w:rPr>
              <w:t>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highlight w:val="none"/>
                <w:lang w:val="en-US" w:eastAsia="zh-CN"/>
              </w:rPr>
              <w:t>10</w:t>
            </w:r>
          </w:p>
        </w:tc>
        <w:tc>
          <w:tcPr>
            <w:tcW w:w="4897"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ascii="宋体" w:hAnsi="宋体"/>
                <w:sz w:val="24"/>
              </w:rPr>
              <w:t>针对各类检查和突发性事件等任务的应急方案及措施的全面性、针对性评分：</w:t>
            </w:r>
            <w:r>
              <w:rPr>
                <w:rFonts w:hint="eastAsia" w:ascii="宋体" w:hAnsi="宋体" w:cs="宋体"/>
                <w:kern w:val="0"/>
                <w:sz w:val="24"/>
              </w:rPr>
              <w:t>应急方案及措施的全面性、针对性强的</w:t>
            </w:r>
            <w:r>
              <w:rPr>
                <w:rFonts w:hint="eastAsia" w:ascii="宋体" w:hAnsi="宋体" w:cs="宋体"/>
                <w:kern w:val="0"/>
                <w:sz w:val="24"/>
                <w:lang w:val="en-US" w:eastAsia="zh-CN"/>
              </w:rPr>
              <w:t>5</w:t>
            </w:r>
            <w:r>
              <w:rPr>
                <w:rFonts w:hint="eastAsia" w:ascii="宋体" w:hAnsi="宋体" w:cs="宋体"/>
                <w:kern w:val="0"/>
                <w:sz w:val="24"/>
              </w:rPr>
              <w:t>分；较强的</w:t>
            </w:r>
            <w:r>
              <w:rPr>
                <w:rFonts w:hint="eastAsia" w:ascii="宋体" w:hAnsi="宋体" w:cs="宋体"/>
                <w:kern w:val="0"/>
                <w:sz w:val="24"/>
                <w:lang w:val="en-US" w:eastAsia="zh-CN"/>
              </w:rPr>
              <w:t>3</w:t>
            </w:r>
            <w:r>
              <w:rPr>
                <w:rFonts w:hint="eastAsia" w:ascii="宋体" w:hAnsi="宋体" w:cs="宋体"/>
                <w:kern w:val="0"/>
                <w:sz w:val="24"/>
              </w:rPr>
              <w:t>分；一般的1分；差的0分。</w:t>
            </w:r>
          </w:p>
        </w:tc>
        <w:tc>
          <w:tcPr>
            <w:tcW w:w="653"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5分</w:t>
            </w:r>
          </w:p>
        </w:tc>
        <w:tc>
          <w:tcPr>
            <w:tcW w:w="794" w:type="dxa"/>
            <w:vAlign w:val="center"/>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主观分</w:t>
            </w:r>
          </w:p>
        </w:tc>
        <w:tc>
          <w:tcPr>
            <w:tcW w:w="1617"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hAnsi="宋体"/>
                <w:kern w:val="2"/>
                <w:sz w:val="24"/>
                <w:szCs w:val="24"/>
              </w:rPr>
              <w:t>突发事件应急处理措施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highlight w:val="none"/>
                <w:lang w:val="en-US" w:eastAsia="zh-CN"/>
              </w:rPr>
              <w:t>11</w:t>
            </w:r>
          </w:p>
        </w:tc>
        <w:tc>
          <w:tcPr>
            <w:tcW w:w="4897" w:type="dxa"/>
            <w:vAlign w:val="center"/>
          </w:tcPr>
          <w:p>
            <w:pPr>
              <w:spacing w:line="360" w:lineRule="auto"/>
              <w:rPr>
                <w:rFonts w:ascii="宋体" w:hAnsi="宋体" w:cs="宋体"/>
                <w:kern w:val="0"/>
                <w:sz w:val="24"/>
              </w:rPr>
            </w:pPr>
            <w:r>
              <w:rPr>
                <w:rFonts w:hint="eastAsia" w:ascii="宋体" w:hAnsi="宋体" w:cs="宋体"/>
                <w:kern w:val="0"/>
                <w:sz w:val="24"/>
              </w:rPr>
              <w:t>根据本项目所能提供的相关机械设备、工具配备情况优劣评分：配备合理、针对性强的</w:t>
            </w:r>
            <w:r>
              <w:rPr>
                <w:rFonts w:hint="eastAsia" w:ascii="宋体" w:hAnsi="宋体" w:cs="宋体"/>
                <w:kern w:val="0"/>
                <w:sz w:val="24"/>
                <w:lang w:val="en-US" w:eastAsia="zh-CN"/>
              </w:rPr>
              <w:t>5</w:t>
            </w:r>
            <w:r>
              <w:rPr>
                <w:rFonts w:hint="eastAsia" w:ascii="宋体" w:hAnsi="宋体" w:cs="宋体"/>
                <w:kern w:val="0"/>
                <w:sz w:val="24"/>
              </w:rPr>
              <w:t>分；较强的</w:t>
            </w:r>
            <w:r>
              <w:rPr>
                <w:rFonts w:hint="eastAsia" w:ascii="宋体" w:hAnsi="宋体" w:cs="宋体"/>
                <w:kern w:val="0"/>
                <w:sz w:val="24"/>
                <w:lang w:val="en-US" w:eastAsia="zh-CN"/>
              </w:rPr>
              <w:t>3</w:t>
            </w:r>
            <w:r>
              <w:rPr>
                <w:rFonts w:hint="eastAsia" w:ascii="宋体" w:hAnsi="宋体" w:cs="宋体"/>
                <w:kern w:val="0"/>
                <w:sz w:val="24"/>
              </w:rPr>
              <w:t>分；一般的1分；差的0分。</w:t>
            </w:r>
          </w:p>
          <w:p>
            <w:pPr>
              <w:snapToGrid w:val="0"/>
              <w:spacing w:line="360" w:lineRule="auto"/>
              <w:jc w:val="both"/>
              <w:rPr>
                <w:rFonts w:hint="default" w:cs="仿宋_GB2312" w:asciiTheme="minorEastAsia" w:hAnsiTheme="minorEastAsia" w:eastAsiaTheme="minorEastAsia"/>
                <w:color w:val="auto"/>
                <w:sz w:val="24"/>
                <w:lang w:val="en-US"/>
              </w:rPr>
            </w:pPr>
            <w:r>
              <w:rPr>
                <w:rFonts w:hint="eastAsia" w:ascii="宋体" w:hAnsi="宋体" w:cs="宋体"/>
                <w:kern w:val="0"/>
                <w:sz w:val="24"/>
              </w:rPr>
              <w:t>备注：提供设备、工具配备清单（设备含名称、生产厂家、型号规格、数量 、用途），否则不得分。</w:t>
            </w:r>
          </w:p>
        </w:tc>
        <w:tc>
          <w:tcPr>
            <w:tcW w:w="653"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5分</w:t>
            </w:r>
          </w:p>
        </w:tc>
        <w:tc>
          <w:tcPr>
            <w:tcW w:w="794" w:type="dxa"/>
            <w:vAlign w:val="center"/>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主观分</w:t>
            </w:r>
          </w:p>
        </w:tc>
        <w:tc>
          <w:tcPr>
            <w:tcW w:w="1617"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ascii="宋体" w:hAnsi="宋体"/>
                <w:sz w:val="24"/>
              </w:rPr>
              <w:t>拟投入本项目设备工具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both"/>
              <w:rPr>
                <w:rFonts w:hint="default"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12</w:t>
            </w:r>
          </w:p>
        </w:tc>
        <w:tc>
          <w:tcPr>
            <w:tcW w:w="4897" w:type="dxa"/>
            <w:vAlign w:val="center"/>
          </w:tcPr>
          <w:p>
            <w:pPr>
              <w:numPr>
                <w:ilvl w:val="0"/>
                <w:numId w:val="0"/>
              </w:numPr>
              <w:snapToGrid w:val="0"/>
              <w:spacing w:line="360" w:lineRule="auto"/>
              <w:jc w:val="both"/>
              <w:rPr>
                <w:rFonts w:hint="eastAsia" w:ascii="宋体" w:hAnsi="宋体" w:eastAsia="宋体" w:cs="宋体"/>
                <w:sz w:val="24"/>
                <w:szCs w:val="24"/>
                <w:lang w:val="en-US" w:eastAsia="zh-CN"/>
              </w:rPr>
            </w:pPr>
            <w:r>
              <w:rPr>
                <w:rFonts w:hint="eastAsia" w:ascii="宋体" w:hAnsi="宋体" w:cs="宋体"/>
                <w:kern w:val="0"/>
                <w:sz w:val="24"/>
              </w:rPr>
              <w:t>根据投标人拟投入</w:t>
            </w:r>
            <w:r>
              <w:rPr>
                <w:rFonts w:hint="eastAsia" w:ascii="宋体" w:hAnsi="宋体" w:eastAsia="宋体" w:cs="宋体"/>
                <w:b w:val="0"/>
                <w:bCs w:val="0"/>
                <w:color w:val="auto"/>
                <w:kern w:val="0"/>
                <w:sz w:val="24"/>
                <w:szCs w:val="24"/>
                <w:highlight w:val="none"/>
                <w:u w:val="none"/>
                <w:lang w:val="en-US" w:eastAsia="zh-CN"/>
              </w:rPr>
              <w:t>本项目使用的</w:t>
            </w:r>
            <w:r>
              <w:rPr>
                <w:rFonts w:hint="eastAsia" w:ascii="宋体" w:hAnsi="宋体" w:cs="宋体"/>
                <w:b w:val="0"/>
                <w:bCs w:val="0"/>
                <w:color w:val="auto"/>
                <w:kern w:val="0"/>
                <w:sz w:val="24"/>
                <w:szCs w:val="24"/>
                <w:highlight w:val="none"/>
                <w:u w:val="none"/>
                <w:lang w:val="en-US" w:eastAsia="zh-CN"/>
              </w:rPr>
              <w:t>保洁清洁剂</w:t>
            </w:r>
            <w:r>
              <w:rPr>
                <w:rFonts w:hint="eastAsia" w:ascii="宋体" w:hAnsi="宋体" w:eastAsia="宋体" w:cs="宋体"/>
                <w:b w:val="0"/>
                <w:bCs w:val="0"/>
                <w:color w:val="auto"/>
                <w:kern w:val="0"/>
                <w:sz w:val="24"/>
                <w:szCs w:val="24"/>
                <w:highlight w:val="none"/>
                <w:u w:val="none"/>
                <w:lang w:val="en-US" w:eastAsia="zh-CN"/>
              </w:rPr>
              <w:t>等消耗品</w:t>
            </w:r>
            <w:r>
              <w:rPr>
                <w:rFonts w:hint="eastAsia" w:ascii="宋体" w:hAnsi="宋体" w:cs="宋体"/>
                <w:color w:val="auto"/>
                <w:kern w:val="0"/>
                <w:sz w:val="24"/>
                <w:highlight w:val="none"/>
              </w:rPr>
              <w:t>的</w:t>
            </w:r>
            <w:r>
              <w:rPr>
                <w:rFonts w:hint="eastAsia" w:ascii="宋体" w:hAnsi="宋体" w:cs="宋体"/>
                <w:kern w:val="0"/>
                <w:sz w:val="24"/>
              </w:rPr>
              <w:t>配置合理性、产品环保性能（需提供的使用说明、性能参数）、</w:t>
            </w:r>
            <w:r>
              <w:rPr>
                <w:rFonts w:hint="eastAsia" w:ascii="宋体" w:hAnsi="宋体"/>
                <w:sz w:val="24"/>
              </w:rPr>
              <w:t>品牌等</w:t>
            </w:r>
            <w:r>
              <w:rPr>
                <w:rFonts w:hint="eastAsia" w:ascii="宋体" w:hAnsi="宋体" w:cs="宋体"/>
                <w:kern w:val="0"/>
                <w:sz w:val="24"/>
              </w:rPr>
              <w:t>进行打分：</w:t>
            </w:r>
            <w:r>
              <w:rPr>
                <w:rFonts w:hint="eastAsia" w:ascii="宋体" w:hAnsi="宋体"/>
                <w:sz w:val="24"/>
              </w:rPr>
              <w:t>实施性强的</w:t>
            </w:r>
            <w:r>
              <w:rPr>
                <w:rFonts w:hint="eastAsia" w:ascii="宋体" w:hAnsi="宋体" w:cs="宋体"/>
                <w:kern w:val="0"/>
                <w:sz w:val="24"/>
                <w:lang w:val="en-US" w:eastAsia="zh-CN"/>
              </w:rPr>
              <w:t>3</w:t>
            </w:r>
            <w:r>
              <w:rPr>
                <w:rFonts w:hint="eastAsia" w:ascii="宋体" w:hAnsi="宋体" w:cs="宋体"/>
                <w:kern w:val="0"/>
                <w:sz w:val="24"/>
              </w:rPr>
              <w:t>分；较强的</w:t>
            </w:r>
            <w:r>
              <w:rPr>
                <w:rFonts w:hint="eastAsia" w:ascii="宋体" w:hAnsi="宋体" w:cs="宋体"/>
                <w:kern w:val="0"/>
                <w:sz w:val="24"/>
                <w:lang w:val="en-US" w:eastAsia="zh-CN"/>
              </w:rPr>
              <w:t>2</w:t>
            </w:r>
            <w:r>
              <w:rPr>
                <w:rFonts w:hint="eastAsia" w:ascii="宋体" w:hAnsi="宋体" w:cs="宋体"/>
                <w:kern w:val="0"/>
                <w:sz w:val="24"/>
              </w:rPr>
              <w:t>；一般的1分；差的0分。</w:t>
            </w:r>
          </w:p>
        </w:tc>
        <w:tc>
          <w:tcPr>
            <w:tcW w:w="653"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3分</w:t>
            </w:r>
          </w:p>
        </w:tc>
        <w:tc>
          <w:tcPr>
            <w:tcW w:w="794" w:type="dxa"/>
            <w:vAlign w:val="center"/>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主观分</w:t>
            </w:r>
          </w:p>
        </w:tc>
        <w:tc>
          <w:tcPr>
            <w:tcW w:w="1617"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ascii="宋体" w:hAnsi="宋体"/>
                <w:sz w:val="24"/>
              </w:rPr>
              <w:t>拟投入消耗品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highlight w:val="none"/>
                <w:lang w:val="en-US" w:eastAsia="zh-CN"/>
              </w:rPr>
              <w:t>13</w:t>
            </w:r>
          </w:p>
        </w:tc>
        <w:tc>
          <w:tcPr>
            <w:tcW w:w="4897" w:type="dxa"/>
            <w:vAlign w:val="center"/>
          </w:tcPr>
          <w:p>
            <w:pPr>
              <w:numPr>
                <w:ilvl w:val="0"/>
                <w:numId w:val="0"/>
              </w:numPr>
              <w:snapToGrid w:val="0"/>
              <w:spacing w:line="360" w:lineRule="auto"/>
              <w:jc w:val="both"/>
              <w:rPr>
                <w:rFonts w:hint="default" w:cs="仿宋_GB2312" w:asciiTheme="minorEastAsia" w:hAnsiTheme="minorEastAsia" w:eastAsiaTheme="minorEastAsia"/>
                <w:color w:val="auto"/>
                <w:sz w:val="24"/>
                <w:lang w:val="en-US"/>
              </w:rPr>
            </w:pPr>
            <w:r>
              <w:rPr>
                <w:rFonts w:hint="eastAsia" w:ascii="宋体" w:hAnsi="宋体" w:eastAsia="宋体" w:cs="宋体"/>
                <w:color w:val="auto"/>
                <w:sz w:val="24"/>
                <w:szCs w:val="24"/>
                <w:lang w:val="en-US" w:eastAsia="zh-CN"/>
              </w:rPr>
              <w:t>按项目服务人员配置情况、年龄结构人员等方面进行打分：</w:t>
            </w:r>
            <w:r>
              <w:rPr>
                <w:rFonts w:hint="eastAsia" w:ascii="宋体" w:hAnsi="宋体" w:cs="宋体"/>
                <w:color w:val="auto"/>
                <w:kern w:val="0"/>
                <w:sz w:val="24"/>
              </w:rPr>
              <w:t>配备合理、针对性强的</w:t>
            </w:r>
            <w:r>
              <w:rPr>
                <w:rFonts w:hint="eastAsia" w:ascii="宋体" w:hAnsi="宋体" w:cs="宋体"/>
                <w:color w:val="auto"/>
                <w:kern w:val="0"/>
                <w:sz w:val="24"/>
                <w:lang w:val="en-US" w:eastAsia="zh-CN"/>
              </w:rPr>
              <w:t>4</w:t>
            </w:r>
            <w:r>
              <w:rPr>
                <w:rFonts w:hint="eastAsia" w:ascii="宋体" w:hAnsi="宋体" w:cs="宋体"/>
                <w:color w:val="auto"/>
                <w:kern w:val="0"/>
                <w:sz w:val="24"/>
              </w:rPr>
              <w:t>分；较强的</w:t>
            </w:r>
            <w:r>
              <w:rPr>
                <w:rFonts w:hint="eastAsia" w:ascii="宋体" w:hAnsi="宋体" w:cs="宋体"/>
                <w:color w:val="auto"/>
                <w:kern w:val="0"/>
                <w:sz w:val="24"/>
                <w:lang w:val="en-US" w:eastAsia="zh-CN"/>
              </w:rPr>
              <w:t>2</w:t>
            </w:r>
            <w:r>
              <w:rPr>
                <w:rFonts w:hint="eastAsia" w:ascii="宋体" w:hAnsi="宋体" w:cs="宋体"/>
                <w:color w:val="auto"/>
                <w:kern w:val="0"/>
                <w:sz w:val="24"/>
              </w:rPr>
              <w:t>分；一般的1分；差的0分。</w:t>
            </w:r>
          </w:p>
        </w:tc>
        <w:tc>
          <w:tcPr>
            <w:tcW w:w="653"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4</w:t>
            </w:r>
            <w:r>
              <w:rPr>
                <w:rFonts w:hint="eastAsia" w:cs="仿宋_GB2312" w:asciiTheme="minorEastAsia" w:hAnsiTheme="minorEastAsia" w:eastAsiaTheme="minorEastAsia"/>
                <w:color w:val="auto"/>
                <w:sz w:val="24"/>
                <w:lang w:val="en-US" w:eastAsia="zh-CN"/>
              </w:rPr>
              <w:t>分</w:t>
            </w:r>
          </w:p>
        </w:tc>
        <w:tc>
          <w:tcPr>
            <w:tcW w:w="794" w:type="dxa"/>
            <w:vAlign w:val="center"/>
          </w:tcPr>
          <w:p>
            <w:pPr>
              <w:snapToGrid w:val="0"/>
              <w:spacing w:line="360" w:lineRule="auto"/>
              <w:jc w:val="both"/>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主观分</w:t>
            </w:r>
          </w:p>
        </w:tc>
        <w:tc>
          <w:tcPr>
            <w:tcW w:w="1617" w:type="dxa"/>
            <w:vAlign w:val="center"/>
          </w:tcPr>
          <w:p>
            <w:pPr>
              <w:snapToGrid w:val="0"/>
              <w:spacing w:line="360" w:lineRule="auto"/>
              <w:jc w:val="both"/>
              <w:rPr>
                <w:rFonts w:cs="仿宋_GB2312" w:asciiTheme="minorEastAsia" w:hAnsiTheme="minorEastAsia" w:eastAsiaTheme="minorEastAsia"/>
                <w:color w:val="auto"/>
                <w:sz w:val="24"/>
              </w:rPr>
            </w:pPr>
            <w:r>
              <w:rPr>
                <w:rFonts w:hint="eastAsia" w:ascii="宋体" w:hAnsi="宋体" w:eastAsia="宋体" w:cs="宋体"/>
                <w:sz w:val="24"/>
                <w:szCs w:val="24"/>
                <w:lang w:val="en-US" w:eastAsia="zh-CN"/>
              </w:rPr>
              <w:t>员工配置方案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both"/>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14</w:t>
            </w:r>
          </w:p>
        </w:tc>
        <w:tc>
          <w:tcPr>
            <w:tcW w:w="4897" w:type="dxa"/>
            <w:vAlign w:val="center"/>
          </w:tcPr>
          <w:p>
            <w:pPr>
              <w:spacing w:line="360" w:lineRule="auto"/>
              <w:jc w:val="both"/>
              <w:outlineLvl w:val="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有效投标报价的最低价作为评标基准价，其最低报价为满分；按［投标报价得分</w:t>
            </w:r>
            <w:r>
              <w:rPr>
                <w:rFonts w:cs="仿宋_GB2312" w:asciiTheme="minorEastAsia" w:hAnsiTheme="minorEastAsia" w:eastAsiaTheme="minorEastAsia"/>
                <w:color w:val="auto"/>
                <w:sz w:val="24"/>
              </w:rPr>
              <w:t>=（评标基准价/投标报价）*</w:t>
            </w:r>
            <w:r>
              <w:rPr>
                <w:rFonts w:hint="eastAsia" w:cs="仿宋_GB2312" w:asciiTheme="minorEastAsia" w:hAnsiTheme="minorEastAsia" w:eastAsiaTheme="minorEastAsia"/>
                <w:color w:val="auto"/>
                <w:sz w:val="24"/>
              </w:rPr>
              <w:t>权重</w:t>
            </w:r>
            <w:r>
              <w:rPr>
                <w:rFonts w:cs="仿宋_GB2312" w:asciiTheme="minorEastAsia" w:hAnsiTheme="minorEastAsia" w:eastAsiaTheme="minorEastAsia"/>
                <w:color w:val="auto"/>
                <w:sz w:val="24"/>
              </w:rPr>
              <w:t>］的计算公式计算。</w:t>
            </w:r>
          </w:p>
          <w:p>
            <w:pPr>
              <w:widowControl/>
              <w:shd w:val="clear" w:color="auto" w:fill="FFFFFF"/>
              <w:adjustRightInd/>
              <w:spacing w:after="225" w:line="315" w:lineRule="atLeast"/>
              <w:ind w:firstLine="420"/>
              <w:jc w:val="both"/>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评标过程中，不得去掉报价中的最高报价和最低报价。</w:t>
            </w:r>
          </w:p>
          <w:p>
            <w:pPr>
              <w:widowControl/>
              <w:shd w:val="clear" w:color="auto" w:fill="FFFFFF"/>
              <w:adjustRightInd/>
              <w:spacing w:after="225" w:line="315" w:lineRule="atLeast"/>
              <w:ind w:firstLine="420"/>
              <w:jc w:val="both"/>
              <w:rPr>
                <w:rFonts w:hint="eastAsia" w:eastAsia="宋体" w:asciiTheme="minorEastAsia" w:hAnsiTheme="minorEastAsia"/>
                <w:color w:val="auto"/>
                <w:sz w:val="24"/>
                <w:lang w:eastAsia="zh-CN"/>
              </w:rPr>
            </w:pPr>
            <w:r>
              <w:rPr>
                <w:rFonts w:hint="eastAsia" w:ascii="宋体" w:hAnsi="宋体" w:cs="宋体"/>
                <w:color w:val="auto"/>
                <w:kern w:val="0"/>
                <w:sz w:val="24"/>
                <w:szCs w:val="24"/>
              </w:rPr>
              <w:t>本项目是专门面向中小企业的预留份额采购项目</w:t>
            </w:r>
            <w:r>
              <w:rPr>
                <w:rFonts w:hint="eastAsia" w:ascii="宋体" w:hAnsi="宋体" w:cs="宋体"/>
                <w:color w:val="auto"/>
                <w:kern w:val="0"/>
                <w:sz w:val="24"/>
                <w:szCs w:val="24"/>
                <w:lang w:eastAsia="zh-CN"/>
              </w:rPr>
              <w:t>，</w:t>
            </w:r>
            <w:r>
              <w:rPr>
                <w:rFonts w:hint="eastAsia" w:ascii="宋体" w:hAnsi="宋体"/>
                <w:color w:val="auto"/>
                <w:sz w:val="24"/>
                <w:szCs w:val="24"/>
              </w:rPr>
              <w:t>不再执行价格评审优惠的扶持政策</w:t>
            </w:r>
            <w:r>
              <w:rPr>
                <w:rFonts w:hint="eastAsia" w:ascii="宋体" w:hAnsi="宋体"/>
                <w:color w:val="auto"/>
                <w:sz w:val="24"/>
                <w:szCs w:val="24"/>
                <w:lang w:eastAsia="zh-CN"/>
              </w:rPr>
              <w:t>。</w:t>
            </w:r>
          </w:p>
        </w:tc>
        <w:tc>
          <w:tcPr>
            <w:tcW w:w="653" w:type="dxa"/>
            <w:vAlign w:val="center"/>
          </w:tcPr>
          <w:p>
            <w:pPr>
              <w:spacing w:line="360" w:lineRule="auto"/>
              <w:jc w:val="both"/>
              <w:outlineLvl w:val="0"/>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20分</w:t>
            </w:r>
          </w:p>
        </w:tc>
        <w:tc>
          <w:tcPr>
            <w:tcW w:w="794" w:type="dxa"/>
            <w:vAlign w:val="center"/>
          </w:tcPr>
          <w:p>
            <w:pPr>
              <w:spacing w:line="360" w:lineRule="auto"/>
              <w:jc w:val="both"/>
              <w:outlineLvl w:val="0"/>
              <w:rPr>
                <w:rFonts w:cs="仿宋_GB2312" w:asciiTheme="minorEastAsia" w:hAnsiTheme="minorEastAsia" w:eastAsiaTheme="minorEastAsia"/>
                <w:color w:val="auto"/>
                <w:sz w:val="24"/>
              </w:rPr>
            </w:pPr>
          </w:p>
        </w:tc>
        <w:tc>
          <w:tcPr>
            <w:tcW w:w="1617" w:type="dxa"/>
            <w:vAlign w:val="center"/>
          </w:tcPr>
          <w:p>
            <w:pPr>
              <w:spacing w:line="360" w:lineRule="auto"/>
              <w:jc w:val="both"/>
              <w:outlineLvl w:val="0"/>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w:t>
            </w:r>
          </w:p>
        </w:tc>
      </w:tr>
    </w:tbl>
    <w:p/>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31"/>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31"/>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31"/>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31"/>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31"/>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31"/>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31"/>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推荐两名中标候选人</w:t>
      </w:r>
      <w:r>
        <w:rPr>
          <w:rFonts w:hint="eastAsia" w:ascii="宋体" w:hAnsi="宋体" w:cs="宋体"/>
          <w:color w:val="auto"/>
          <w:kern w:val="0"/>
          <w:sz w:val="24"/>
        </w:rPr>
        <w:t>。得分相同的，按投标报价由低到高顺序排列。得分且投标报价相同的并列。投标文件满足招标文件全部实质性要求，且按照评审因素的量化指标评审得分最高的投标人为排名第一的中标候选人。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31"/>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pStyle w:val="3"/>
        <w:ind w:left="862" w:leftChars="205"/>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4.2.13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4.2.14法律、法规、规章（适用本市的）及省级以上规范性文件（适用本市的）规定的其他无效情形。</w:t>
      </w:r>
    </w:p>
    <w:p>
      <w:pPr>
        <w:pStyle w:val="25"/>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5"/>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25"/>
        <w:snapToGrid w:val="0"/>
        <w:spacing w:line="360" w:lineRule="auto"/>
        <w:rPr>
          <w:rFonts w:cs="宋体"/>
          <w:color w:val="auto"/>
        </w:rPr>
      </w:pPr>
      <w:r>
        <w:rPr>
          <w:rFonts w:hint="eastAsia" w:cs="宋体"/>
          <w:color w:val="auto"/>
        </w:rPr>
        <w:t>5.2出现影响采购公正的违法、违规行为的；</w:t>
      </w:r>
    </w:p>
    <w:p>
      <w:pPr>
        <w:pStyle w:val="25"/>
        <w:snapToGrid w:val="0"/>
        <w:spacing w:line="360" w:lineRule="auto"/>
        <w:rPr>
          <w:rFonts w:cs="宋体"/>
          <w:color w:val="auto"/>
        </w:rPr>
      </w:pPr>
      <w:r>
        <w:rPr>
          <w:rFonts w:hint="eastAsia" w:cs="宋体"/>
          <w:color w:val="auto"/>
        </w:rPr>
        <w:t>5.3投标人的报价均超过了采购预算，采购人不能支付的；</w:t>
      </w:r>
    </w:p>
    <w:p>
      <w:pPr>
        <w:pStyle w:val="25"/>
        <w:snapToGrid w:val="0"/>
        <w:spacing w:line="360" w:lineRule="auto"/>
        <w:rPr>
          <w:rFonts w:cs="宋体"/>
          <w:color w:val="auto"/>
        </w:rPr>
      </w:pPr>
      <w:r>
        <w:rPr>
          <w:rFonts w:hint="eastAsia" w:cs="宋体"/>
          <w:color w:val="auto"/>
        </w:rPr>
        <w:t>5.4因重大变故，采购任务取消的。</w:t>
      </w:r>
    </w:p>
    <w:p>
      <w:pPr>
        <w:pStyle w:val="25"/>
        <w:snapToGrid w:val="0"/>
        <w:spacing w:line="360" w:lineRule="auto"/>
        <w:rPr>
          <w:rFonts w:cs="宋体"/>
          <w:color w:val="auto"/>
        </w:rPr>
      </w:pPr>
      <w:r>
        <w:rPr>
          <w:rFonts w:hint="eastAsia" w:cs="宋体"/>
          <w:color w:val="auto"/>
        </w:rPr>
        <w:t>废标后，</w:t>
      </w:r>
      <w:r>
        <w:rPr>
          <w:rFonts w:hint="eastAsia" w:cs="宋体"/>
          <w:color w:val="auto"/>
          <w:lang w:eastAsia="zh-CN"/>
        </w:rPr>
        <w:t>采购代理机构</w:t>
      </w:r>
      <w:r>
        <w:rPr>
          <w:rFonts w:hint="eastAsia" w:cs="宋体"/>
          <w:color w:val="auto"/>
        </w:rPr>
        <w:t>应当将废标理由通知所有投标人。</w:t>
      </w:r>
    </w:p>
    <w:p>
      <w:pPr>
        <w:pStyle w:val="25"/>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w:t>
      </w:r>
      <w:r>
        <w:rPr>
          <w:rFonts w:hint="eastAsia" w:cs="宋体"/>
          <w:color w:val="auto"/>
          <w:lang w:eastAsia="zh-CN"/>
        </w:rPr>
        <w:t>采购代理机构</w:t>
      </w:r>
      <w:r>
        <w:rPr>
          <w:rFonts w:hint="eastAsia" w:cs="宋体"/>
          <w:color w:val="auto"/>
        </w:rPr>
        <w:t>沟通并作书面记录。采购人、</w:t>
      </w:r>
      <w:r>
        <w:rPr>
          <w:rFonts w:hint="eastAsia" w:cs="宋体"/>
          <w:color w:val="auto"/>
          <w:lang w:eastAsia="zh-CN"/>
        </w:rPr>
        <w:t>采购代理机构</w:t>
      </w:r>
      <w:r>
        <w:rPr>
          <w:rFonts w:hint="eastAsia" w:cs="宋体"/>
          <w:color w:val="auto"/>
        </w:rPr>
        <w:t>确认后，将修改招标文件，重新组织采购活动。</w:t>
      </w:r>
    </w:p>
    <w:p>
      <w:pPr>
        <w:pStyle w:val="25"/>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5"/>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25"/>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25"/>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bookmarkEnd w:id="26"/>
    <w:p>
      <w:pPr>
        <w:spacing w:line="360" w:lineRule="auto"/>
        <w:ind w:left="720" w:leftChars="343" w:firstLine="1084" w:firstLineChars="300"/>
        <w:outlineLvl w:val="0"/>
        <w:rPr>
          <w:rFonts w:hint="eastAsia" w:ascii="宋体" w:hAnsi="宋体" w:cs="宋体"/>
          <w:b/>
          <w:color w:val="auto"/>
          <w:sz w:val="36"/>
          <w:szCs w:val="36"/>
        </w:rPr>
      </w:pPr>
      <w:bookmarkStart w:id="392" w:name="_Toc86217003"/>
      <w:bookmarkStart w:id="393" w:name="第五部分"/>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第五部分 拟签订的合同文本</w:t>
      </w:r>
    </w:p>
    <w:p>
      <w:pPr>
        <w:rPr>
          <w:rFonts w:ascii="宋体" w:hAnsi="宋体" w:cs="宋体"/>
          <w:color w:val="auto"/>
          <w:sz w:val="24"/>
          <w:u w:val="single"/>
        </w:rPr>
      </w:pPr>
      <w:r>
        <w:rPr>
          <w:rFonts w:hint="eastAsia" w:ascii="宋体" w:hAnsi="宋体" w:cs="宋体"/>
          <w:color w:val="auto"/>
          <w:sz w:val="24"/>
        </w:rPr>
        <w:t>合同编号：</w:t>
      </w:r>
      <w:r>
        <w:rPr>
          <w:rFonts w:hint="eastAsia" w:ascii="宋体" w:hAnsi="宋体" w:cs="宋体"/>
          <w:color w:val="auto"/>
          <w:sz w:val="24"/>
          <w:u w:val="single"/>
        </w:rPr>
        <w:t xml:space="preserve">           </w:t>
      </w:r>
    </w:p>
    <w:p>
      <w:pPr>
        <w:spacing w:line="480" w:lineRule="auto"/>
        <w:jc w:val="center"/>
        <w:rPr>
          <w:rFonts w:ascii="宋体" w:hAnsi="宋体" w:cs="宋体"/>
          <w:b/>
          <w:color w:val="auto"/>
          <w:sz w:val="28"/>
          <w:szCs w:val="28"/>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36"/>
          <w:szCs w:val="36"/>
        </w:rPr>
      </w:pPr>
      <w:r>
        <w:rPr>
          <w:rFonts w:hint="eastAsia" w:ascii="宋体" w:hAnsi="宋体" w:cs="宋体"/>
          <w:b/>
          <w:color w:val="auto"/>
          <w:sz w:val="36"/>
          <w:szCs w:val="36"/>
        </w:rPr>
        <w:t>政府采购合同参考范本</w:t>
      </w:r>
    </w:p>
    <w:p>
      <w:pPr>
        <w:spacing w:line="480" w:lineRule="auto"/>
        <w:jc w:val="center"/>
        <w:rPr>
          <w:rFonts w:ascii="宋体" w:hAnsi="宋体" w:cs="宋体"/>
          <w:b/>
          <w:color w:val="auto"/>
          <w:sz w:val="36"/>
          <w:szCs w:val="36"/>
        </w:rPr>
      </w:pPr>
      <w:r>
        <w:rPr>
          <w:rFonts w:hint="eastAsia" w:ascii="宋体" w:hAnsi="宋体" w:cs="宋体"/>
          <w:b/>
          <w:color w:val="auto"/>
          <w:sz w:val="36"/>
          <w:szCs w:val="36"/>
        </w:rPr>
        <w:t>（服务类）</w:t>
      </w:r>
    </w:p>
    <w:p>
      <w:pPr>
        <w:pStyle w:val="702"/>
        <w:ind w:firstLine="2843" w:firstLineChars="1180"/>
        <w:rPr>
          <w:rFonts w:ascii="宋体" w:hAnsi="宋体" w:cs="宋体"/>
          <w:b/>
          <w:color w:val="auto"/>
          <w:szCs w:val="24"/>
        </w:rPr>
      </w:pPr>
      <w:r>
        <w:rPr>
          <w:rFonts w:hint="eastAsia" w:ascii="宋体" w:hAnsi="宋体" w:cs="宋体"/>
          <w:b/>
          <w:color w:val="auto"/>
          <w:szCs w:val="24"/>
        </w:rPr>
        <w:t>第一部分 合同书</w:t>
      </w:r>
    </w:p>
    <w:p>
      <w:pPr>
        <w:spacing w:before="120" w:line="22" w:lineRule="atLeast"/>
        <w:rPr>
          <w:rFonts w:ascii="宋体" w:hAnsi="宋体" w:cs="宋体"/>
          <w:color w:val="auto"/>
          <w:sz w:val="24"/>
        </w:rPr>
      </w:pPr>
    </w:p>
    <w:p>
      <w:pPr>
        <w:pStyle w:val="3"/>
        <w:rPr>
          <w:color w:val="auto"/>
        </w:rPr>
      </w:pPr>
    </w:p>
    <w:p>
      <w:pPr>
        <w:spacing w:before="120" w:line="22" w:lineRule="atLeast"/>
        <w:ind w:left="960"/>
        <w:rPr>
          <w:rFonts w:ascii="宋体" w:hAnsi="宋体" w:cs="宋体"/>
          <w:color w:val="auto"/>
          <w:sz w:val="24"/>
        </w:rPr>
      </w:pPr>
      <w:r>
        <w:rPr>
          <w:rFonts w:hint="eastAsia" w:ascii="宋体" w:hAnsi="宋体" w:cs="宋体"/>
          <w:color w:val="auto"/>
          <w:sz w:val="24"/>
          <w:lang w:eastAsia="zh-CN"/>
        </w:rPr>
        <w:t>项目</w:t>
      </w:r>
      <w:r>
        <w:rPr>
          <w:rFonts w:hint="eastAsia" w:ascii="宋体" w:hAnsi="宋体" w:cs="宋体"/>
          <w:color w:val="auto"/>
          <w:sz w:val="24"/>
          <w:lang w:val="en-US" w:eastAsia="zh-CN"/>
        </w:rPr>
        <w:t>名称</w:t>
      </w:r>
      <w:r>
        <w:rPr>
          <w:rFonts w:hint="eastAsia" w:ascii="宋体" w:hAnsi="宋体" w:cs="宋体"/>
          <w:color w:val="auto"/>
          <w:sz w:val="24"/>
        </w:rPr>
        <w:t>：</w:t>
      </w:r>
      <w:r>
        <w:rPr>
          <w:rFonts w:hint="eastAsia" w:ascii="宋体" w:hAnsi="宋体" w:cs="宋体"/>
          <w:color w:val="auto"/>
          <w:sz w:val="24"/>
          <w:u w:val="single"/>
        </w:rPr>
        <w:t xml:space="preserve">                                   </w:t>
      </w:r>
    </w:p>
    <w:p>
      <w:pPr>
        <w:pStyle w:val="599"/>
        <w:spacing w:before="120" w:line="22" w:lineRule="atLeast"/>
        <w:rPr>
          <w:rFonts w:ascii="宋体" w:hAnsi="宋体" w:eastAsia="宋体" w:cs="宋体"/>
          <w:color w:val="auto"/>
          <w:szCs w:val="24"/>
        </w:rPr>
      </w:pPr>
    </w:p>
    <w:p>
      <w:pPr>
        <w:pStyle w:val="599"/>
        <w:spacing w:before="120" w:line="22" w:lineRule="atLeast"/>
        <w:rPr>
          <w:rFonts w:ascii="宋体" w:hAnsi="宋体" w:eastAsia="宋体" w:cs="宋体"/>
          <w:color w:val="auto"/>
          <w:szCs w:val="24"/>
        </w:rPr>
      </w:pP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签订地：</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jc w:val="left"/>
        <w:rPr>
          <w:rFonts w:ascii="宋体" w:hAnsi="宋体" w:cs="宋体"/>
          <w:color w:val="auto"/>
          <w:kern w:val="0"/>
          <w:sz w:val="24"/>
        </w:rPr>
        <w:sectPr>
          <w:pgSz w:w="11907" w:h="16840"/>
          <w:pgMar w:top="1474" w:right="1814" w:bottom="1474" w:left="1814" w:header="851" w:footer="851" w:gutter="0"/>
          <w:cols w:space="720" w:num="1"/>
        </w:sectPr>
      </w:pPr>
    </w:p>
    <w:p>
      <w:pPr>
        <w:rPr>
          <w:rFonts w:ascii="宋体" w:hAnsi="宋体" w:cs="宋体"/>
          <w:b/>
          <w:color w:val="auto"/>
          <w:sz w:val="24"/>
        </w:rPr>
      </w:pPr>
    </w:p>
    <w:p>
      <w:pPr>
        <w:spacing w:line="560" w:lineRule="exact"/>
        <w:ind w:firstLine="480" w:firstLineChars="200"/>
        <w:rPr>
          <w:rFonts w:ascii="宋体" w:hAnsi="宋体"/>
          <w:color w:val="auto"/>
          <w:sz w:val="24"/>
        </w:rPr>
      </w:pPr>
      <w:r>
        <w:rPr>
          <w:rFonts w:ascii="宋体" w:hAnsi="宋体"/>
          <w:color w:val="auto"/>
          <w:sz w:val="24"/>
          <w:u w:val="single"/>
          <w:lang w:val="zh-CN"/>
        </w:rPr>
        <w:t xml:space="preserve">        </w:t>
      </w:r>
      <w:r>
        <w:rPr>
          <w:rFonts w:hint="eastAsia" w:ascii="宋体" w:hAnsi="宋体"/>
          <w:color w:val="auto"/>
          <w:sz w:val="24"/>
          <w:lang w:val="zh-CN"/>
        </w:rPr>
        <w:t>年</w:t>
      </w:r>
      <w:r>
        <w:rPr>
          <w:rFonts w:ascii="宋体" w:hAnsi="宋体"/>
          <w:color w:val="auto"/>
          <w:sz w:val="24"/>
          <w:u w:val="single"/>
          <w:lang w:val="zh-CN"/>
        </w:rPr>
        <w:t xml:space="preserve">    </w:t>
      </w:r>
      <w:r>
        <w:rPr>
          <w:rFonts w:hint="eastAsia" w:ascii="宋体" w:hAnsi="宋体"/>
          <w:color w:val="auto"/>
          <w:sz w:val="24"/>
          <w:lang w:val="zh-CN"/>
        </w:rPr>
        <w:t>月</w:t>
      </w:r>
      <w:r>
        <w:rPr>
          <w:rFonts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ascii="宋体" w:hAnsi="宋体"/>
          <w:color w:val="auto"/>
          <w:sz w:val="24"/>
          <w:u w:val="single"/>
        </w:rPr>
        <w:t xml:space="preserve">  温州市第二外国语学校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lang w:eastAsia="zh-CN"/>
        </w:rPr>
        <w:t>（</w:t>
      </w:r>
      <w:r>
        <w:rPr>
          <w:rFonts w:hint="eastAsia" w:ascii="宋体" w:hAnsi="宋体" w:cs="宋体"/>
          <w:color w:val="auto"/>
          <w:sz w:val="24"/>
          <w:u w:val="single"/>
          <w:lang w:val="en-US" w:eastAsia="zh-CN"/>
        </w:rPr>
        <w:t xml:space="preserve">项目名称）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w:t>
      </w:r>
      <w:r>
        <w:rPr>
          <w:rFonts w:hint="eastAsia" w:ascii="宋体" w:hAnsi="宋体"/>
          <w:color w:val="auto"/>
          <w:sz w:val="24"/>
          <w:lang w:val="en-US" w:eastAsia="zh-CN"/>
        </w:rPr>
        <w:t>30</w:t>
      </w:r>
      <w:r>
        <w:rPr>
          <w:rFonts w:hint="eastAsia" w:ascii="宋体" w:hAnsi="宋体"/>
          <w:color w:val="auto"/>
          <w:sz w:val="24"/>
        </w:rPr>
        <w:t>日内，按照采购文件确定的事项签订本合同。</w:t>
      </w:r>
    </w:p>
    <w:p>
      <w:pPr>
        <w:spacing w:line="560" w:lineRule="exact"/>
        <w:ind w:firstLine="480" w:firstLineChars="200"/>
        <w:rPr>
          <w:rFonts w:ascii="宋体" w:hAnsi="宋体"/>
          <w:color w:val="auto"/>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温州市第二外国语学校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lang w:val="en-US" w:eastAsia="zh-CN"/>
        </w:rPr>
        <w:t>标</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(以下简称：乙方)协商一致，约定以下合同</w:t>
      </w:r>
      <w:r>
        <w:rPr>
          <w:rFonts w:hint="eastAsia" w:ascii="宋体" w:hAnsi="宋体"/>
          <w:color w:val="auto"/>
          <w:sz w:val="24"/>
        </w:rPr>
        <w:t>条款，以兹共同遵守、全面履行。</w:t>
      </w:r>
    </w:p>
    <w:p>
      <w:pPr>
        <w:spacing w:line="560" w:lineRule="exact"/>
        <w:ind w:firstLine="482" w:firstLineChars="200"/>
        <w:outlineLvl w:val="0"/>
        <w:rPr>
          <w:rFonts w:ascii="宋体" w:hAnsi="宋体"/>
          <w:color w:val="auto"/>
          <w:sz w:val="24"/>
        </w:rPr>
      </w:pPr>
      <w:bookmarkStart w:id="394" w:name="_Toc15367"/>
      <w:bookmarkStart w:id="395" w:name="_Toc22967"/>
      <w:bookmarkStart w:id="396" w:name="_Toc28855"/>
      <w:bookmarkStart w:id="397" w:name="_Toc19273"/>
      <w:bookmarkStart w:id="398" w:name="_Toc20421"/>
      <w:r>
        <w:rPr>
          <w:rFonts w:ascii="宋体" w:hAnsi="宋体"/>
          <w:b/>
          <w:color w:val="auto"/>
          <w:sz w:val="24"/>
        </w:rPr>
        <w:t xml:space="preserve">1.1 </w:t>
      </w:r>
      <w:r>
        <w:rPr>
          <w:rFonts w:hint="eastAsia" w:ascii="宋体" w:hAnsi="宋体"/>
          <w:b/>
          <w:color w:val="auto"/>
          <w:sz w:val="24"/>
        </w:rPr>
        <w:t>合同组成部分</w:t>
      </w:r>
      <w:bookmarkEnd w:id="394"/>
      <w:bookmarkEnd w:id="395"/>
      <w:bookmarkEnd w:id="396"/>
      <w:bookmarkEnd w:id="397"/>
      <w:bookmarkEnd w:id="398"/>
    </w:p>
    <w:p>
      <w:pPr>
        <w:spacing w:line="560" w:lineRule="exact"/>
        <w:ind w:firstLine="480" w:firstLineChars="200"/>
        <w:rPr>
          <w:rFonts w:ascii="宋体" w:hAnsi="宋体"/>
          <w:color w:val="auto"/>
          <w:sz w:val="24"/>
        </w:rPr>
      </w:pPr>
      <w:r>
        <w:rPr>
          <w:rFonts w:hint="eastAsia" w:ascii="宋体" w:hAnsi="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rPr>
      </w:pPr>
      <w:r>
        <w:rPr>
          <w:rFonts w:ascii="宋体" w:hAnsi="宋体"/>
          <w:color w:val="auto"/>
          <w:sz w:val="24"/>
        </w:rPr>
        <w:t xml:space="preserve">1.1.1 </w:t>
      </w:r>
      <w:r>
        <w:rPr>
          <w:rFonts w:hint="eastAsia" w:ascii="宋体" w:hAnsi="宋体"/>
          <w:color w:val="auto"/>
          <w:sz w:val="24"/>
        </w:rPr>
        <w:t>本合同及其补充合同、变更协议；</w:t>
      </w:r>
    </w:p>
    <w:p>
      <w:pPr>
        <w:spacing w:line="560" w:lineRule="exact"/>
        <w:ind w:firstLine="480" w:firstLineChars="200"/>
        <w:rPr>
          <w:rFonts w:ascii="宋体" w:hAnsi="宋体"/>
          <w:color w:val="auto"/>
          <w:sz w:val="24"/>
        </w:rPr>
      </w:pPr>
      <w:r>
        <w:rPr>
          <w:rFonts w:ascii="宋体" w:hAnsi="宋体"/>
          <w:color w:val="auto"/>
          <w:sz w:val="24"/>
        </w:rPr>
        <w:t xml:space="preserve">1.1.2 </w:t>
      </w:r>
      <w:r>
        <w:rPr>
          <w:rFonts w:hint="eastAsia" w:ascii="宋体" w:hAnsi="宋体"/>
          <w:color w:val="auto"/>
          <w:sz w:val="24"/>
        </w:rPr>
        <w:t>中标或者成交通知书；</w:t>
      </w:r>
    </w:p>
    <w:p>
      <w:pPr>
        <w:spacing w:line="560" w:lineRule="exact"/>
        <w:ind w:firstLine="480" w:firstLineChars="200"/>
        <w:rPr>
          <w:rFonts w:ascii="宋体" w:hAnsi="宋体"/>
          <w:color w:val="auto"/>
          <w:sz w:val="24"/>
        </w:rPr>
      </w:pPr>
      <w:r>
        <w:rPr>
          <w:rFonts w:ascii="宋体" w:hAnsi="宋体"/>
          <w:color w:val="auto"/>
          <w:sz w:val="24"/>
        </w:rPr>
        <w:t xml:space="preserve">1.1.3 </w:t>
      </w:r>
      <w:r>
        <w:rPr>
          <w:rFonts w:hint="eastAsia" w:ascii="宋体" w:hAnsi="宋体"/>
          <w:color w:val="auto"/>
          <w:sz w:val="24"/>
        </w:rPr>
        <w:t>投标或者响应文件（含澄清或者说明文件）；</w:t>
      </w:r>
    </w:p>
    <w:p>
      <w:pPr>
        <w:spacing w:line="560" w:lineRule="exact"/>
        <w:ind w:firstLine="480" w:firstLineChars="200"/>
        <w:rPr>
          <w:rFonts w:ascii="宋体" w:hAnsi="宋体"/>
          <w:color w:val="auto"/>
          <w:sz w:val="24"/>
        </w:rPr>
      </w:pPr>
      <w:r>
        <w:rPr>
          <w:rFonts w:ascii="宋体" w:hAnsi="宋体"/>
          <w:color w:val="auto"/>
          <w:sz w:val="24"/>
        </w:rPr>
        <w:t xml:space="preserve">1.1.4 </w:t>
      </w:r>
      <w:r>
        <w:rPr>
          <w:rFonts w:hint="eastAsia" w:ascii="宋体" w:hAnsi="宋体"/>
          <w:color w:val="auto"/>
          <w:sz w:val="24"/>
        </w:rPr>
        <w:t>采购文件（含澄清或者修改文件）；</w:t>
      </w:r>
    </w:p>
    <w:p>
      <w:pPr>
        <w:spacing w:line="560" w:lineRule="exact"/>
        <w:ind w:firstLine="480" w:firstLineChars="200"/>
        <w:rPr>
          <w:rFonts w:ascii="宋体" w:hAnsi="宋体"/>
          <w:color w:val="auto"/>
          <w:sz w:val="24"/>
        </w:rPr>
      </w:pPr>
      <w:r>
        <w:rPr>
          <w:rFonts w:ascii="宋体" w:hAnsi="宋体"/>
          <w:color w:val="auto"/>
          <w:sz w:val="24"/>
        </w:rPr>
        <w:t xml:space="preserve">1.1.5 </w:t>
      </w:r>
      <w:r>
        <w:rPr>
          <w:rFonts w:hint="eastAsia" w:ascii="宋体" w:hAnsi="宋体"/>
          <w:color w:val="auto"/>
          <w:sz w:val="24"/>
        </w:rPr>
        <w:t>其他相关采购文件。</w:t>
      </w:r>
    </w:p>
    <w:p>
      <w:pPr>
        <w:spacing w:line="560" w:lineRule="exact"/>
        <w:ind w:firstLine="482" w:firstLineChars="200"/>
        <w:outlineLvl w:val="0"/>
        <w:rPr>
          <w:rFonts w:ascii="宋体" w:hAnsi="宋体"/>
          <w:b/>
          <w:color w:val="auto"/>
          <w:sz w:val="24"/>
        </w:rPr>
      </w:pPr>
      <w:bookmarkStart w:id="399" w:name="_Toc18585"/>
      <w:bookmarkStart w:id="400" w:name="_Toc22185"/>
      <w:bookmarkStart w:id="401" w:name="_Toc6311"/>
      <w:bookmarkStart w:id="402" w:name="_Toc6773"/>
      <w:bookmarkStart w:id="403" w:name="_Toc2918"/>
      <w:r>
        <w:rPr>
          <w:rFonts w:ascii="宋体" w:hAnsi="宋体"/>
          <w:b/>
          <w:color w:val="auto"/>
          <w:sz w:val="24"/>
        </w:rPr>
        <w:t xml:space="preserve">1.2 </w:t>
      </w:r>
      <w:r>
        <w:rPr>
          <w:rFonts w:hint="eastAsia" w:ascii="宋体" w:hAnsi="宋体"/>
          <w:b/>
          <w:color w:val="auto"/>
          <w:sz w:val="24"/>
        </w:rPr>
        <w:t>标的</w:t>
      </w:r>
      <w:bookmarkEnd w:id="399"/>
      <w:bookmarkEnd w:id="400"/>
      <w:bookmarkEnd w:id="401"/>
      <w:bookmarkEnd w:id="402"/>
      <w:bookmarkEnd w:id="403"/>
    </w:p>
    <w:p>
      <w:pPr>
        <w:spacing w:line="560" w:lineRule="exact"/>
        <w:ind w:firstLine="480" w:firstLineChars="200"/>
        <w:rPr>
          <w:rFonts w:ascii="宋体" w:hAnsi="宋体"/>
          <w:color w:val="auto"/>
          <w:sz w:val="24"/>
          <w:u w:val="single"/>
        </w:rPr>
      </w:pPr>
      <w:r>
        <w:rPr>
          <w:rFonts w:ascii="宋体" w:hAnsi="宋体"/>
          <w:color w:val="auto"/>
          <w:sz w:val="24"/>
        </w:rPr>
        <w:t xml:space="preserve">1.2.1 </w:t>
      </w:r>
      <w:r>
        <w:rPr>
          <w:rFonts w:hint="eastAsia" w:ascii="宋体" w:hAnsi="宋体"/>
          <w:color w:val="auto"/>
          <w:sz w:val="24"/>
        </w:rPr>
        <w:t>服务内容</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 xml:space="preserve">1.2.2 </w:t>
      </w:r>
      <w:r>
        <w:rPr>
          <w:rFonts w:hint="eastAsia" w:ascii="宋体" w:hAnsi="宋体"/>
          <w:color w:val="auto"/>
          <w:sz w:val="24"/>
        </w:rPr>
        <w:t>服务标准</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 xml:space="preserve">1.2.3 </w:t>
      </w:r>
      <w:r>
        <w:rPr>
          <w:rFonts w:hint="eastAsia" w:ascii="宋体" w:hAnsi="宋体"/>
          <w:color w:val="auto"/>
          <w:sz w:val="24"/>
        </w:rPr>
        <w:t>技术保障：</w:t>
      </w:r>
      <w:r>
        <w:rPr>
          <w:rFonts w:ascii="宋体" w:hAnsi="宋体"/>
          <w:color w:val="auto"/>
          <w:sz w:val="24"/>
          <w:u w:val="single"/>
        </w:rPr>
        <w:t xml:space="preserve">　　　　　　　　　                      　      </w:t>
      </w:r>
      <w:r>
        <w:rPr>
          <w:rFonts w:hint="eastAsia" w:ascii="宋体" w:hAnsi="宋体"/>
          <w:color w:val="auto"/>
          <w:sz w:val="24"/>
          <w:u w:val="single"/>
        </w:rPr>
        <w:t>；</w:t>
      </w:r>
    </w:p>
    <w:p>
      <w:pPr>
        <w:spacing w:line="560" w:lineRule="exact"/>
        <w:ind w:firstLine="480" w:firstLineChars="200"/>
        <w:jc w:val="left"/>
        <w:rPr>
          <w:rFonts w:ascii="宋体" w:hAnsi="宋体"/>
          <w:color w:val="auto"/>
          <w:sz w:val="24"/>
        </w:rPr>
      </w:pPr>
      <w:r>
        <w:rPr>
          <w:rFonts w:hint="eastAsia" w:ascii="宋体" w:hAnsi="宋体"/>
          <w:color w:val="auto"/>
          <w:sz w:val="24"/>
        </w:rPr>
        <w:t>1.2.4 服务人员组成：</w:t>
      </w:r>
      <w:r>
        <w:rPr>
          <w:rFonts w:ascii="宋体" w:hAnsi="宋体"/>
          <w:color w:val="auto"/>
          <w:sz w:val="24"/>
          <w:u w:val="single"/>
        </w:rPr>
        <w:t xml:space="preserve">　　             　      </w:t>
      </w:r>
      <w:r>
        <w:rPr>
          <w:rFonts w:hint="eastAsia" w:ascii="宋体" w:hAnsi="宋体"/>
          <w:color w:val="auto"/>
          <w:sz w:val="24"/>
        </w:rPr>
        <w:t>；</w:t>
      </w:r>
    </w:p>
    <w:p>
      <w:pPr>
        <w:pStyle w:val="960"/>
        <w:spacing w:before="0" w:beforeAutospacing="0" w:after="0" w:afterAutospacing="0" w:line="360" w:lineRule="auto"/>
        <w:ind w:firstLine="480"/>
        <w:rPr>
          <w:color w:val="auto"/>
        </w:rPr>
      </w:pPr>
      <w:r>
        <w:rPr>
          <w:rFonts w:hint="eastAsia"/>
          <w:color w:val="auto"/>
        </w:rPr>
        <w:t>1.2.5合同</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否）涉及货物。若涉及货物的的，则：</w:t>
      </w:r>
    </w:p>
    <w:p>
      <w:pPr>
        <w:spacing w:line="560" w:lineRule="exact"/>
        <w:ind w:firstLine="480" w:firstLineChars="200"/>
        <w:rPr>
          <w:rFonts w:ascii="宋体" w:hAnsi="宋体" w:cs="宋体"/>
          <w:color w:val="auto"/>
          <w:sz w:val="24"/>
          <w:u w:val="single"/>
        </w:rPr>
      </w:pPr>
      <w:bookmarkStart w:id="404" w:name="_Toc21124"/>
      <w:bookmarkStart w:id="405" w:name="_Toc4929"/>
      <w:bookmarkStart w:id="406" w:name="_Toc1386"/>
      <w:bookmarkStart w:id="407" w:name="_Toc5635"/>
      <w:bookmarkStart w:id="408" w:name="_Toc13918"/>
      <w:r>
        <w:rPr>
          <w:rFonts w:hint="eastAsia" w:ascii="宋体" w:hAnsi="宋体" w:cs="宋体"/>
          <w:color w:val="auto"/>
          <w:sz w:val="24"/>
        </w:rPr>
        <w:t>1.2.5.1 货物名称、品牌、规格型号、花色：</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1.2.5.2 货物数量：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1.2.5.3 货物质量：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1.3 价款</w:t>
      </w:r>
      <w:bookmarkEnd w:id="404"/>
      <w:bookmarkEnd w:id="405"/>
      <w:bookmarkEnd w:id="406"/>
      <w:bookmarkEnd w:id="407"/>
      <w:bookmarkEnd w:id="408"/>
    </w:p>
    <w:p>
      <w:pPr>
        <w:spacing w:line="560" w:lineRule="exact"/>
        <w:ind w:firstLine="480" w:firstLineChars="200"/>
        <w:rPr>
          <w:rFonts w:ascii="宋体" w:hAnsi="宋体"/>
          <w:color w:val="auto"/>
          <w:sz w:val="24"/>
        </w:rPr>
      </w:pPr>
      <w:r>
        <w:rPr>
          <w:rFonts w:hint="eastAsia" w:ascii="宋体" w:hAnsi="宋体" w:cs="宋体"/>
          <w:color w:val="auto"/>
          <w:sz w:val="24"/>
        </w:rPr>
        <w:t>本项目采用以下第</w:t>
      </w:r>
      <w:r>
        <w:rPr>
          <w:rFonts w:hint="eastAsia" w:ascii="宋体" w:hAnsi="宋体" w:cs="宋体"/>
          <w:color w:val="auto"/>
          <w:sz w:val="24"/>
          <w:u w:val="single"/>
        </w:rPr>
        <w:t xml:space="preserve">     </w:t>
      </w:r>
      <w:r>
        <w:rPr>
          <w:rFonts w:hint="eastAsia" w:ascii="宋体" w:hAnsi="宋体" w:cs="宋体"/>
          <w:color w:val="auto"/>
          <w:sz w:val="24"/>
        </w:rPr>
        <w:t>条款规定的计价方式计价。</w:t>
      </w:r>
    </w:p>
    <w:p>
      <w:pPr>
        <w:spacing w:line="560" w:lineRule="exact"/>
        <w:ind w:firstLine="480" w:firstLineChars="200"/>
        <w:rPr>
          <w:rFonts w:ascii="宋体" w:hAnsi="宋体"/>
          <w:color w:val="auto"/>
          <w:sz w:val="24"/>
        </w:rPr>
      </w:pPr>
      <w:r>
        <w:rPr>
          <w:rFonts w:hint="eastAsia" w:ascii="宋体" w:hAnsi="宋体"/>
          <w:color w:val="auto"/>
          <w:sz w:val="24"/>
        </w:rPr>
        <w:t>1.3.1总价合同，</w:t>
      </w:r>
      <w:r>
        <w:rPr>
          <w:rFonts w:ascii="宋体" w:hAnsi="宋体"/>
          <w:color w:val="auto"/>
          <w:sz w:val="24"/>
        </w:rPr>
        <w:t>本合同总价</w:t>
      </w:r>
      <w:r>
        <w:rPr>
          <w:rFonts w:hint="eastAsia" w:ascii="宋体" w:hAnsi="宋体"/>
          <w:color w:val="auto"/>
          <w:sz w:val="24"/>
        </w:rPr>
        <w:t>（含税）</w:t>
      </w:r>
      <w:r>
        <w:rPr>
          <w:rFonts w:ascii="宋体" w:hAnsi="宋体"/>
          <w:color w:val="auto"/>
          <w:sz w:val="24"/>
        </w:rPr>
        <w:t>为</w:t>
      </w:r>
      <w:r>
        <w:rPr>
          <w:rFonts w:hint="eastAsia" w:ascii="宋体" w:hAnsi="宋体"/>
          <w:color w:val="auto"/>
          <w:sz w:val="24"/>
        </w:rPr>
        <w:t>：￥</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r>
        <w:rPr>
          <w:rFonts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jc w:val="center"/>
              <w:rPr>
                <w:rFonts w:hAnsi="宋体"/>
                <w:color w:val="auto"/>
                <w:sz w:val="24"/>
                <w:szCs w:val="24"/>
              </w:rPr>
            </w:pPr>
            <w:r>
              <w:rPr>
                <w:rFonts w:hAnsi="宋体"/>
                <w:color w:val="auto"/>
                <w:sz w:val="24"/>
                <w:szCs w:val="24"/>
              </w:rPr>
              <w:t>序号</w:t>
            </w:r>
          </w:p>
        </w:tc>
        <w:tc>
          <w:tcPr>
            <w:tcW w:w="3402" w:type="dxa"/>
            <w:vAlign w:val="center"/>
          </w:tcPr>
          <w:p>
            <w:pPr>
              <w:pStyle w:val="320"/>
              <w:spacing w:line="560" w:lineRule="exact"/>
              <w:ind w:firstLine="200"/>
              <w:jc w:val="center"/>
              <w:rPr>
                <w:rFonts w:hAnsi="宋体"/>
                <w:color w:val="auto"/>
                <w:sz w:val="24"/>
                <w:szCs w:val="24"/>
              </w:rPr>
            </w:pPr>
            <w:r>
              <w:rPr>
                <w:rFonts w:hint="eastAsia" w:hAnsi="宋体"/>
                <w:color w:val="auto"/>
                <w:sz w:val="24"/>
                <w:szCs w:val="24"/>
              </w:rPr>
              <w:t>分项名称</w:t>
            </w:r>
          </w:p>
        </w:tc>
        <w:tc>
          <w:tcPr>
            <w:tcW w:w="2552" w:type="dxa"/>
            <w:vAlign w:val="center"/>
          </w:tcPr>
          <w:p>
            <w:pPr>
              <w:pStyle w:val="320"/>
              <w:spacing w:line="560" w:lineRule="exact"/>
              <w:jc w:val="center"/>
              <w:rPr>
                <w:rFonts w:hAnsi="宋体"/>
                <w:color w:val="auto"/>
                <w:sz w:val="24"/>
                <w:szCs w:val="24"/>
              </w:rPr>
            </w:pPr>
            <w:r>
              <w:rPr>
                <w:rFonts w:hAnsi="宋体"/>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hAnsi="宋体"/>
                <w:color w:val="auto"/>
                <w:sz w:val="24"/>
                <w:szCs w:val="24"/>
              </w:rPr>
            </w:pPr>
          </w:p>
        </w:tc>
        <w:tc>
          <w:tcPr>
            <w:tcW w:w="3402" w:type="dxa"/>
            <w:vAlign w:val="center"/>
          </w:tcPr>
          <w:p>
            <w:pPr>
              <w:pStyle w:val="320"/>
              <w:spacing w:line="560" w:lineRule="exact"/>
              <w:ind w:firstLine="200"/>
              <w:jc w:val="center"/>
              <w:rPr>
                <w:rFonts w:hAnsi="宋体"/>
                <w:color w:val="auto"/>
                <w:sz w:val="24"/>
                <w:szCs w:val="24"/>
              </w:rPr>
            </w:pPr>
          </w:p>
        </w:tc>
        <w:tc>
          <w:tcPr>
            <w:tcW w:w="2552" w:type="dxa"/>
            <w:vAlign w:val="center"/>
          </w:tcPr>
          <w:p>
            <w:pPr>
              <w:pStyle w:val="320"/>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hAnsi="宋体"/>
                <w:color w:val="auto"/>
                <w:sz w:val="24"/>
                <w:szCs w:val="24"/>
              </w:rPr>
            </w:pPr>
          </w:p>
        </w:tc>
        <w:tc>
          <w:tcPr>
            <w:tcW w:w="3402" w:type="dxa"/>
            <w:vAlign w:val="center"/>
          </w:tcPr>
          <w:p>
            <w:pPr>
              <w:pStyle w:val="320"/>
              <w:spacing w:line="560" w:lineRule="exact"/>
              <w:ind w:firstLine="200"/>
              <w:jc w:val="center"/>
              <w:rPr>
                <w:rFonts w:hAnsi="宋体"/>
                <w:color w:val="auto"/>
                <w:sz w:val="24"/>
                <w:szCs w:val="24"/>
              </w:rPr>
            </w:pPr>
          </w:p>
        </w:tc>
        <w:tc>
          <w:tcPr>
            <w:tcW w:w="2552" w:type="dxa"/>
            <w:vAlign w:val="center"/>
          </w:tcPr>
          <w:p>
            <w:pPr>
              <w:pStyle w:val="320"/>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hAnsi="宋体"/>
                <w:color w:val="auto"/>
                <w:sz w:val="24"/>
                <w:szCs w:val="24"/>
              </w:rPr>
            </w:pPr>
          </w:p>
        </w:tc>
        <w:tc>
          <w:tcPr>
            <w:tcW w:w="3402" w:type="dxa"/>
            <w:vAlign w:val="center"/>
          </w:tcPr>
          <w:p>
            <w:pPr>
              <w:pStyle w:val="320"/>
              <w:spacing w:line="560" w:lineRule="exact"/>
              <w:ind w:firstLine="200"/>
              <w:jc w:val="center"/>
              <w:rPr>
                <w:rFonts w:hAnsi="宋体"/>
                <w:color w:val="auto"/>
                <w:sz w:val="24"/>
                <w:szCs w:val="24"/>
              </w:rPr>
            </w:pPr>
          </w:p>
        </w:tc>
        <w:tc>
          <w:tcPr>
            <w:tcW w:w="2552" w:type="dxa"/>
            <w:vAlign w:val="center"/>
          </w:tcPr>
          <w:p>
            <w:pPr>
              <w:pStyle w:val="320"/>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hAnsi="宋体"/>
                <w:color w:val="auto"/>
                <w:sz w:val="24"/>
                <w:szCs w:val="24"/>
              </w:rPr>
            </w:pPr>
          </w:p>
        </w:tc>
        <w:tc>
          <w:tcPr>
            <w:tcW w:w="3402" w:type="dxa"/>
            <w:vAlign w:val="center"/>
          </w:tcPr>
          <w:p>
            <w:pPr>
              <w:pStyle w:val="320"/>
              <w:spacing w:line="560" w:lineRule="exact"/>
              <w:ind w:firstLine="200"/>
              <w:jc w:val="center"/>
              <w:rPr>
                <w:rFonts w:hAnsi="宋体"/>
                <w:color w:val="auto"/>
                <w:sz w:val="24"/>
                <w:szCs w:val="24"/>
              </w:rPr>
            </w:pPr>
          </w:p>
        </w:tc>
        <w:tc>
          <w:tcPr>
            <w:tcW w:w="2552" w:type="dxa"/>
            <w:vAlign w:val="center"/>
          </w:tcPr>
          <w:p>
            <w:pPr>
              <w:pStyle w:val="320"/>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0"/>
              <w:spacing w:line="560" w:lineRule="exact"/>
              <w:ind w:firstLine="200"/>
              <w:jc w:val="center"/>
              <w:rPr>
                <w:rFonts w:hAnsi="宋体"/>
                <w:color w:val="auto"/>
                <w:sz w:val="24"/>
                <w:szCs w:val="24"/>
              </w:rPr>
            </w:pPr>
            <w:r>
              <w:rPr>
                <w:rFonts w:hint="eastAsia" w:hAnsi="宋体"/>
                <w:color w:val="auto"/>
                <w:sz w:val="24"/>
                <w:szCs w:val="24"/>
              </w:rPr>
              <w:t>总价</w:t>
            </w:r>
          </w:p>
        </w:tc>
        <w:tc>
          <w:tcPr>
            <w:tcW w:w="2552" w:type="dxa"/>
            <w:vAlign w:val="center"/>
          </w:tcPr>
          <w:p>
            <w:pPr>
              <w:pStyle w:val="320"/>
              <w:spacing w:line="560" w:lineRule="exact"/>
              <w:ind w:firstLine="200"/>
              <w:jc w:val="center"/>
              <w:rPr>
                <w:rFonts w:hAnsi="宋体"/>
                <w:color w:val="auto"/>
                <w:sz w:val="24"/>
                <w:szCs w:val="24"/>
              </w:rPr>
            </w:pPr>
          </w:p>
        </w:tc>
      </w:tr>
    </w:tbl>
    <w:p>
      <w:pPr>
        <w:spacing w:line="560" w:lineRule="exact"/>
        <w:ind w:firstLine="480" w:firstLineChars="200"/>
        <w:rPr>
          <w:rFonts w:ascii="宋体" w:hAnsi="宋体"/>
          <w:color w:val="auto"/>
          <w:sz w:val="24"/>
        </w:rPr>
      </w:pPr>
      <w:bookmarkStart w:id="409" w:name="_Toc30158"/>
      <w:bookmarkStart w:id="410" w:name="_Toc14993"/>
      <w:bookmarkStart w:id="411" w:name="_Toc26916"/>
      <w:bookmarkStart w:id="412" w:name="_Toc30506"/>
      <w:bookmarkStart w:id="413" w:name="_Toc3654"/>
      <w:r>
        <w:rPr>
          <w:rFonts w:hint="eastAsia" w:ascii="宋体" w:hAnsi="宋体"/>
          <w:bCs/>
          <w:color w:val="auto"/>
          <w:sz w:val="24"/>
        </w:rPr>
        <w:t>1.3.2单价合同，本合同单价（含税）标准为：</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服务工作量的计量方式为：</w:t>
      </w:r>
      <w:r>
        <w:rPr>
          <w:rFonts w:hint="eastAsia" w:ascii="宋体" w:hAnsi="宋体"/>
          <w:bCs/>
          <w:color w:val="auto"/>
          <w:sz w:val="24"/>
          <w:u w:val="single"/>
        </w:rPr>
        <w:t xml:space="preserve">       </w:t>
      </w:r>
      <w:r>
        <w:rPr>
          <w:rFonts w:hint="eastAsia" w:ascii="宋体" w:hAnsi="宋体" w:cs="宋体"/>
          <w:b/>
          <w:i/>
          <w:color w:val="auto"/>
          <w:sz w:val="24"/>
          <w:u w:val="single"/>
        </w:rPr>
        <w:t>合同专用条款</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单价合同，在合同履行期间内，根据实际完成的工作量据实结算，但结算总价上限不得超过预算金额或者双方确定的金额￥</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p>
    <w:p>
      <w:pPr>
        <w:pStyle w:val="3"/>
        <w:rPr>
          <w:color w:val="auto"/>
          <w:lang w:val="en-US"/>
        </w:rPr>
      </w:pPr>
      <w:r>
        <w:rPr>
          <w:rFonts w:hint="eastAsia" w:ascii="宋体" w:hAnsi="宋体"/>
          <w:color w:val="auto"/>
          <w:sz w:val="24"/>
          <w:lang w:val="en-US"/>
        </w:rPr>
        <w:t xml:space="preserve">    </w:t>
      </w:r>
      <w:r>
        <w:rPr>
          <w:rFonts w:hint="eastAsia" w:ascii="宋体" w:hAnsi="宋体" w:eastAsia="宋体" w:cs="宋体"/>
          <w:b w:val="0"/>
          <w:bCs w:val="0"/>
          <w:color w:val="auto"/>
          <w:sz w:val="24"/>
          <w:lang w:val="en-US"/>
        </w:rPr>
        <w:t>1.3.3其他计价方式：</w:t>
      </w:r>
      <w:r>
        <w:rPr>
          <w:rFonts w:hint="eastAsia" w:ascii="宋体" w:hAnsi="宋体" w:eastAsia="宋体" w:cs="宋体"/>
          <w:b w:val="0"/>
          <w:bCs w:val="0"/>
          <w:color w:val="auto"/>
          <w:sz w:val="24"/>
          <w:u w:val="single"/>
          <w:lang w:val="en-US"/>
        </w:rPr>
        <w:t xml:space="preserve">                   </w:t>
      </w:r>
      <w:r>
        <w:rPr>
          <w:rFonts w:hint="eastAsia" w:ascii="宋体" w:hAnsi="宋体" w:eastAsia="宋体" w:cs="宋体"/>
          <w:b w:val="0"/>
          <w:bCs w:val="0"/>
          <w:color w:val="auto"/>
          <w:sz w:val="24"/>
        </w:rPr>
        <w:t>。</w:t>
      </w:r>
    </w:p>
    <w:bookmarkEnd w:id="409"/>
    <w:bookmarkEnd w:id="410"/>
    <w:bookmarkEnd w:id="411"/>
    <w:bookmarkEnd w:id="412"/>
    <w:bookmarkEnd w:id="413"/>
    <w:p>
      <w:pPr>
        <w:pStyle w:val="960"/>
        <w:spacing w:before="0" w:beforeAutospacing="0" w:after="0" w:afterAutospacing="0" w:line="360" w:lineRule="auto"/>
        <w:ind w:firstLine="480"/>
        <w:rPr>
          <w:b/>
          <w:color w:val="auto"/>
        </w:rPr>
      </w:pPr>
      <w:bookmarkStart w:id="414" w:name="_Toc10340"/>
      <w:bookmarkStart w:id="415" w:name="_Toc1814"/>
      <w:bookmarkStart w:id="416" w:name="_Toc22618"/>
      <w:bookmarkStart w:id="417" w:name="_Toc8772"/>
      <w:bookmarkStart w:id="418" w:name="_Toc31421"/>
      <w:bookmarkStart w:id="419" w:name="_Toc4760"/>
      <w:bookmarkStart w:id="420" w:name="_Toc3625"/>
      <w:bookmarkStart w:id="421" w:name="_Toc11108"/>
      <w:r>
        <w:rPr>
          <w:rFonts w:hint="eastAsia"/>
          <w:b/>
          <w:color w:val="auto"/>
        </w:rPr>
        <w:t>1.4履约保证金</w:t>
      </w:r>
    </w:p>
    <w:p>
      <w:pPr>
        <w:pStyle w:val="960"/>
        <w:spacing w:before="0" w:beforeAutospacing="0" w:after="0" w:afterAutospacing="0" w:line="360" w:lineRule="auto"/>
        <w:ind w:firstLine="480"/>
        <w:rPr>
          <w:color w:val="auto"/>
        </w:rPr>
      </w:pPr>
      <w:r>
        <w:rPr>
          <w:rFonts w:hint="eastAsia"/>
          <w:color w:val="auto"/>
        </w:rPr>
        <w:t>乙方</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否）需要支付履约保证金。若需要支付履约保证金的，则：</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1.4.1履约保证金的比例为合同金额的</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1.4.2履约保证金支付方式详见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3"/>
        <w:tabs>
          <w:tab w:val="left" w:pos="0"/>
        </w:tabs>
        <w:spacing w:line="560" w:lineRule="exact"/>
        <w:ind w:left="0" w:firstLine="480" w:firstLineChars="200"/>
        <w:rPr>
          <w:color w:val="auto"/>
          <w:lang w:val="en-US"/>
        </w:rPr>
      </w:pPr>
      <w:r>
        <w:rPr>
          <w:rFonts w:hint="eastAsia" w:ascii="宋体" w:hAnsi="宋体" w:eastAsia="宋体" w:cs="宋体"/>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1.4.4甲方在项目验收结束后及时退还履约保证金。甲方在项目通过验收之日起</w:t>
      </w:r>
      <w:r>
        <w:rPr>
          <w:rFonts w:hint="eastAsia" w:ascii="宋体" w:hAnsi="宋体" w:cs="宋体"/>
          <w:color w:val="auto"/>
          <w:kern w:val="0"/>
          <w:sz w:val="24"/>
          <w:u w:val="single"/>
        </w:rPr>
        <w:t xml:space="preserve">       </w:t>
      </w:r>
      <w:r>
        <w:rPr>
          <w:rFonts w:hint="eastAsia" w:ascii="宋体" w:hAnsi="宋体" w:cs="宋体"/>
          <w:color w:val="auto"/>
          <w:kern w:val="0"/>
          <w:sz w:val="24"/>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u w:val="single"/>
        </w:rPr>
        <w:t xml:space="preserve">  0.05（可根据情况修改）  </w:t>
      </w:r>
      <w:r>
        <w:rPr>
          <w:rFonts w:hint="eastAsia" w:ascii="宋体" w:hAnsi="宋体" w:cs="宋体"/>
          <w:color w:val="auto"/>
          <w:kern w:val="0"/>
          <w:sz w:val="24"/>
        </w:rPr>
        <w:t>%计算，最高限额为本合同履约保证金的</w:t>
      </w:r>
      <w:r>
        <w:rPr>
          <w:rFonts w:hint="eastAsia" w:ascii="宋体" w:hAnsi="宋体" w:cs="宋体"/>
          <w:color w:val="auto"/>
          <w:kern w:val="0"/>
          <w:sz w:val="24"/>
          <w:u w:val="single"/>
        </w:rPr>
        <w:t xml:space="preserve">  20  </w:t>
      </w:r>
      <w:r>
        <w:rPr>
          <w:rFonts w:hint="eastAsia" w:ascii="宋体" w:hAnsi="宋体" w:cs="宋体"/>
          <w:color w:val="auto"/>
          <w:kern w:val="0"/>
          <w:sz w:val="24"/>
        </w:rPr>
        <w:t xml:space="preserve"> %。</w:t>
      </w:r>
    </w:p>
    <w:p>
      <w:pPr>
        <w:spacing w:line="560" w:lineRule="exact"/>
        <w:ind w:firstLine="482" w:firstLineChars="200"/>
        <w:outlineLvl w:val="0"/>
        <w:rPr>
          <w:rFonts w:ascii="宋体" w:hAnsi="宋体" w:cs="宋体"/>
          <w:b/>
          <w:color w:val="auto"/>
          <w:sz w:val="24"/>
        </w:rPr>
      </w:pPr>
      <w:r>
        <w:rPr>
          <w:rFonts w:hint="eastAsia" w:ascii="宋体" w:hAnsi="宋体" w:cs="宋体"/>
          <w:b/>
          <w:color w:val="auto"/>
          <w:sz w:val="24"/>
        </w:rPr>
        <w:t>1.5</w:t>
      </w:r>
      <w:bookmarkEnd w:id="414"/>
      <w:bookmarkEnd w:id="415"/>
      <w:bookmarkEnd w:id="416"/>
      <w:r>
        <w:rPr>
          <w:rFonts w:hint="eastAsia" w:ascii="宋体" w:hAnsi="宋体" w:cs="宋体"/>
          <w:b/>
          <w:color w:val="auto"/>
          <w:sz w:val="24"/>
        </w:rPr>
        <w:t>预付款</w:t>
      </w:r>
    </w:p>
    <w:p>
      <w:pPr>
        <w:pStyle w:val="960"/>
        <w:spacing w:before="0" w:beforeAutospacing="0" w:after="0" w:afterAutospacing="0" w:line="360" w:lineRule="auto"/>
        <w:ind w:firstLine="480"/>
        <w:rPr>
          <w:color w:val="auto"/>
        </w:rPr>
      </w:pPr>
      <w:r>
        <w:rPr>
          <w:rFonts w:hint="eastAsia"/>
          <w:color w:val="auto"/>
        </w:rPr>
        <w:t>甲方</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否）需要支付预付款。若需要支付预付款的，则：</w:t>
      </w:r>
    </w:p>
    <w:p>
      <w:pPr>
        <w:spacing w:line="560" w:lineRule="exact"/>
        <w:ind w:firstLine="480" w:firstLineChars="200"/>
        <w:rPr>
          <w:rFonts w:ascii="宋体" w:hAnsi="宋体" w:cs="宋体"/>
          <w:color w:val="auto"/>
          <w:kern w:val="0"/>
          <w:sz w:val="24"/>
        </w:rPr>
      </w:pPr>
      <w:r>
        <w:rPr>
          <w:rFonts w:hint="eastAsia" w:ascii="宋体" w:hAnsi="宋体" w:cs="宋体"/>
          <w:color w:val="auto"/>
          <w:kern w:val="0"/>
          <w:sz w:val="24"/>
        </w:rPr>
        <w:t>1.5.1预付款比例、支付方式、时间详见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960"/>
        <w:spacing w:before="0" w:beforeAutospacing="0" w:after="0" w:afterAutospacing="0" w:line="360" w:lineRule="auto"/>
        <w:ind w:firstLine="480"/>
        <w:rPr>
          <w:color w:val="auto"/>
        </w:rPr>
      </w:pPr>
      <w:r>
        <w:rPr>
          <w:rFonts w:hint="eastAsia"/>
          <w:color w:val="auto"/>
        </w:rPr>
        <w:t>1.5.2预付款的扣回方式详见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960"/>
        <w:spacing w:before="0" w:beforeAutospacing="0" w:after="0" w:afterAutospacing="0" w:line="360" w:lineRule="auto"/>
        <w:ind w:firstLine="480"/>
        <w:rPr>
          <w:color w:val="auto"/>
          <w:u w:val="single"/>
        </w:rPr>
      </w:pPr>
      <w:r>
        <w:rPr>
          <w:rFonts w:hint="eastAsia"/>
          <w:color w:val="auto"/>
        </w:rPr>
        <w:t>1.5.3预付款的担保措施详见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960"/>
        <w:spacing w:before="0" w:beforeAutospacing="0" w:after="0" w:afterAutospacing="0" w:line="360" w:lineRule="auto"/>
        <w:ind w:firstLine="480"/>
        <w:rPr>
          <w:b/>
          <w:bCs/>
          <w:color w:val="auto"/>
        </w:rPr>
      </w:pPr>
      <w:r>
        <w:rPr>
          <w:rFonts w:hint="eastAsia"/>
          <w:b/>
          <w:bCs/>
          <w:color w:val="auto"/>
        </w:rPr>
        <w:t>1.6资金支付</w:t>
      </w:r>
    </w:p>
    <w:p>
      <w:pPr>
        <w:pStyle w:val="960"/>
        <w:spacing w:before="0" w:beforeAutospacing="0" w:after="0" w:afterAutospacing="0" w:line="360" w:lineRule="auto"/>
        <w:ind w:firstLine="480"/>
        <w:rPr>
          <w:color w:val="auto"/>
        </w:rPr>
      </w:pPr>
      <w:r>
        <w:rPr>
          <w:rFonts w:hint="eastAsia"/>
          <w:color w:val="auto"/>
        </w:rPr>
        <w:t>1.6.1甲方应严格履行合同，及时组织验收，验收合格后及时将合同款支付完毕。对于满足合同约定支付条件的，甲方自收到发票后</w:t>
      </w:r>
      <w:r>
        <w:rPr>
          <w:rFonts w:hint="eastAsia"/>
          <w:color w:val="auto"/>
          <w:lang w:val="en-US" w:eastAsia="zh-CN"/>
        </w:rPr>
        <w:t>7</w:t>
      </w:r>
      <w:r>
        <w:rPr>
          <w:rFonts w:hint="eastAsia"/>
          <w:color w:val="auto"/>
        </w:rPr>
        <w:t>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rPr>
      </w:pPr>
      <w:r>
        <w:rPr>
          <w:rFonts w:hint="eastAsia" w:ascii="宋体" w:hAnsi="宋体" w:cs="宋体"/>
          <w:color w:val="auto"/>
          <w:sz w:val="24"/>
        </w:rPr>
        <w:t>1.6.2资金支付的方式、时间和条件详见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w:t>
      </w:r>
      <w:r>
        <w:rPr>
          <w:rFonts w:hint="eastAsia" w:ascii="宋体" w:hAnsi="宋体"/>
          <w:b/>
          <w:color w:val="auto"/>
          <w:sz w:val="24"/>
        </w:rPr>
        <w:t>7</w:t>
      </w:r>
      <w:r>
        <w:rPr>
          <w:rFonts w:ascii="宋体" w:hAnsi="宋体"/>
          <w:b/>
          <w:color w:val="auto"/>
          <w:sz w:val="24"/>
        </w:rPr>
        <w:t xml:space="preserve"> 履行期限</w:t>
      </w:r>
      <w:r>
        <w:rPr>
          <w:rFonts w:hint="eastAsia" w:ascii="宋体" w:hAnsi="宋体"/>
          <w:b/>
          <w:color w:val="auto"/>
          <w:sz w:val="24"/>
        </w:rPr>
        <w:t>、地点和方式</w:t>
      </w:r>
      <w:bookmarkEnd w:id="417"/>
      <w:bookmarkEnd w:id="418"/>
      <w:bookmarkEnd w:id="419"/>
      <w:bookmarkEnd w:id="420"/>
      <w:bookmarkEnd w:id="421"/>
    </w:p>
    <w:p>
      <w:pPr>
        <w:spacing w:line="560" w:lineRule="exact"/>
        <w:ind w:firstLine="480" w:firstLineChars="200"/>
        <w:rPr>
          <w:rFonts w:ascii="宋体" w:hAnsi="宋体"/>
          <w:color w:val="auto"/>
          <w:sz w:val="24"/>
          <w:u w:val="single"/>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.1 </w:t>
      </w:r>
      <w:r>
        <w:rPr>
          <w:rFonts w:hint="eastAsia" w:ascii="宋体" w:hAnsi="宋体"/>
          <w:color w:val="auto"/>
          <w:sz w:val="24"/>
        </w:rPr>
        <w:t>服务交付（实施）的时间（期限）</w:t>
      </w:r>
      <w:r>
        <w:rPr>
          <w:rFonts w:ascii="宋体" w:hAnsi="宋体"/>
          <w:color w:val="auto"/>
          <w:sz w:val="24"/>
        </w:rPr>
        <w:t>：</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.2 </w:t>
      </w:r>
      <w:r>
        <w:rPr>
          <w:rFonts w:hint="eastAsia" w:ascii="宋体" w:hAnsi="宋体"/>
          <w:color w:val="auto"/>
          <w:sz w:val="24"/>
        </w:rPr>
        <w:t>服</w:t>
      </w:r>
      <w:r>
        <w:rPr>
          <w:rFonts w:hint="eastAsia" w:ascii="宋体" w:hAnsi="宋体" w:cs="宋体"/>
          <w:color w:val="auto"/>
          <w:sz w:val="24"/>
        </w:rPr>
        <w:t>务交付（实施）的地点（地域范围）：</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.3 </w:t>
      </w:r>
      <w:r>
        <w:rPr>
          <w:rFonts w:hint="eastAsia" w:ascii="宋体" w:hAnsi="宋体"/>
          <w:color w:val="auto"/>
          <w:sz w:val="24"/>
        </w:rPr>
        <w:t>服务交付（实施）的方式：</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outlineLvl w:val="0"/>
        <w:rPr>
          <w:rFonts w:ascii="宋体" w:hAnsi="宋体"/>
          <w:bCs/>
          <w:color w:val="auto"/>
          <w:sz w:val="24"/>
        </w:rPr>
      </w:pPr>
      <w:bookmarkStart w:id="422" w:name="_Toc3079"/>
      <w:bookmarkStart w:id="423" w:name="_Toc24662"/>
      <w:bookmarkStart w:id="424" w:name="_Toc8586"/>
      <w:bookmarkStart w:id="425" w:name="_Toc5698"/>
      <w:bookmarkStart w:id="426" w:name="_Toc2375"/>
      <w:r>
        <w:rPr>
          <w:rFonts w:hint="eastAsia" w:ascii="宋体" w:hAnsi="宋体"/>
          <w:bCs/>
          <w:color w:val="auto"/>
          <w:sz w:val="24"/>
        </w:rPr>
        <w:t>1.7.4若服务</w:t>
      </w:r>
      <w:r>
        <w:rPr>
          <w:rFonts w:hint="eastAsia"/>
          <w:bCs/>
          <w:color w:val="auto"/>
          <w:sz w:val="24"/>
        </w:rPr>
        <w:t>涉及货物的，则货物的：</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1.7.4.1 交付期限：详见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1.7.4.2 交付地点：</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1.7.4.3 交付方式：</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color w:val="auto"/>
          <w:sz w:val="24"/>
          <w:u w:val="single"/>
        </w:rPr>
      </w:pPr>
      <w:r>
        <w:rPr>
          <w:rFonts w:ascii="宋体" w:hAnsi="宋体"/>
          <w:b/>
          <w:color w:val="auto"/>
          <w:sz w:val="24"/>
        </w:rPr>
        <w:t>1.</w:t>
      </w:r>
      <w:r>
        <w:rPr>
          <w:rFonts w:hint="eastAsia" w:ascii="宋体" w:hAnsi="宋体"/>
          <w:b/>
          <w:color w:val="auto"/>
          <w:sz w:val="24"/>
        </w:rPr>
        <w:t>8违约责任</w:t>
      </w:r>
      <w:bookmarkEnd w:id="422"/>
      <w:bookmarkEnd w:id="423"/>
      <w:bookmarkEnd w:id="424"/>
      <w:bookmarkEnd w:id="425"/>
      <w:bookmarkEnd w:id="426"/>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.1 除不可抗力外，如果乙方没有按照本合同约定的期限</w:t>
      </w:r>
      <w:r>
        <w:rPr>
          <w:rFonts w:hint="eastAsia" w:ascii="宋体" w:hAnsi="宋体"/>
          <w:color w:val="auto"/>
          <w:sz w:val="24"/>
        </w:rPr>
        <w:t>、</w:t>
      </w:r>
      <w:r>
        <w:rPr>
          <w:rFonts w:ascii="宋体" w:hAnsi="宋体"/>
          <w:color w:val="auto"/>
          <w:sz w:val="24"/>
        </w:rPr>
        <w:t>地点和方式</w:t>
      </w:r>
      <w:r>
        <w:rPr>
          <w:rFonts w:hint="eastAsia" w:ascii="宋体" w:hAnsi="宋体"/>
          <w:color w:val="auto"/>
          <w:sz w:val="24"/>
        </w:rPr>
        <w:t>交付服务成果或者实施服务</w:t>
      </w:r>
      <w:r>
        <w:rPr>
          <w:rFonts w:ascii="宋体" w:hAnsi="宋体"/>
          <w:color w:val="auto"/>
          <w:sz w:val="24"/>
        </w:rPr>
        <w:t>，那么甲方可要求乙方支付违约金</w:t>
      </w:r>
      <w:r>
        <w:rPr>
          <w:rFonts w:hint="eastAsia" w:ascii="宋体" w:hAnsi="宋体"/>
          <w:color w:val="auto"/>
          <w:sz w:val="24"/>
        </w:rPr>
        <w:t>，迟延履行</w:t>
      </w:r>
      <w:r>
        <w:rPr>
          <w:rFonts w:ascii="宋体" w:hAnsi="宋体"/>
          <w:color w:val="auto"/>
          <w:sz w:val="24"/>
        </w:rPr>
        <w:t>违约金按每迟延</w:t>
      </w:r>
      <w:r>
        <w:rPr>
          <w:rFonts w:hint="eastAsia" w:ascii="宋体" w:hAnsi="宋体"/>
          <w:color w:val="auto"/>
          <w:sz w:val="24"/>
        </w:rPr>
        <w:t>履行</w:t>
      </w:r>
      <w:r>
        <w:rPr>
          <w:rFonts w:ascii="宋体" w:hAnsi="宋体"/>
          <w:color w:val="auto"/>
          <w:sz w:val="24"/>
        </w:rPr>
        <w:t>一日的应提供而未</w:t>
      </w:r>
      <w:r>
        <w:rPr>
          <w:rFonts w:hint="eastAsia" w:ascii="宋体" w:hAnsi="宋体"/>
          <w:color w:val="auto"/>
          <w:sz w:val="24"/>
        </w:rPr>
        <w:t>提供</w:t>
      </w:r>
      <w:r>
        <w:rPr>
          <w:rFonts w:ascii="宋体" w:hAnsi="宋体"/>
          <w:color w:val="auto"/>
          <w:sz w:val="24"/>
        </w:rPr>
        <w:t>服务价格的</w:t>
      </w:r>
      <w:r>
        <w:rPr>
          <w:rFonts w:hint="eastAsia" w:ascii="宋体" w:hAnsi="宋体"/>
          <w:color w:val="auto"/>
          <w:sz w:val="24"/>
          <w:u w:val="single"/>
        </w:rPr>
        <w:t>0.05</w:t>
      </w:r>
      <w:r>
        <w:rPr>
          <w:rFonts w:ascii="宋体" w:hAnsi="宋体"/>
          <w:color w:val="auto"/>
          <w:sz w:val="24"/>
          <w:u w:val="single"/>
        </w:rPr>
        <w:t xml:space="preserve"> </w:t>
      </w:r>
      <w:r>
        <w:rPr>
          <w:rFonts w:ascii="宋体" w:hAnsi="宋体"/>
          <w:color w:val="auto"/>
          <w:sz w:val="24"/>
        </w:rPr>
        <w:t>%计算</w:t>
      </w:r>
      <w:r>
        <w:rPr>
          <w:rFonts w:hint="eastAsia" w:ascii="宋体" w:hAnsi="宋体"/>
          <w:color w:val="auto"/>
          <w:sz w:val="24"/>
        </w:rPr>
        <w:t>，</w:t>
      </w:r>
      <w:r>
        <w:rPr>
          <w:rFonts w:ascii="宋体" w:hAnsi="宋体"/>
          <w:color w:val="auto"/>
          <w:sz w:val="24"/>
        </w:rPr>
        <w:t>最高限额为</w:t>
      </w:r>
      <w:r>
        <w:rPr>
          <w:rFonts w:hint="eastAsia" w:ascii="宋体" w:hAnsi="宋体"/>
          <w:color w:val="auto"/>
          <w:sz w:val="24"/>
        </w:rPr>
        <w:t>本</w:t>
      </w:r>
      <w:r>
        <w:rPr>
          <w:rFonts w:ascii="宋体" w:hAnsi="宋体"/>
          <w:color w:val="auto"/>
          <w:sz w:val="24"/>
        </w:rPr>
        <w:t>合同总价的</w:t>
      </w:r>
      <w:r>
        <w:rPr>
          <w:rFonts w:ascii="宋体" w:hAnsi="宋体"/>
          <w:color w:val="auto"/>
          <w:sz w:val="24"/>
          <w:u w:val="single"/>
        </w:rPr>
        <w:t xml:space="preserve">  20   </w:t>
      </w:r>
      <w:r>
        <w:rPr>
          <w:rFonts w:ascii="宋体" w:hAnsi="宋体"/>
          <w:color w:val="auto"/>
          <w:sz w:val="24"/>
        </w:rPr>
        <w:t>%</w:t>
      </w:r>
      <w:r>
        <w:rPr>
          <w:rFonts w:hint="eastAsia" w:ascii="宋体" w:hAnsi="宋体"/>
          <w:color w:val="auto"/>
          <w:sz w:val="24"/>
        </w:rPr>
        <w:t>；</w:t>
      </w:r>
      <w:r>
        <w:rPr>
          <w:rFonts w:ascii="宋体" w:hAnsi="宋体"/>
          <w:color w:val="auto"/>
          <w:sz w:val="24"/>
        </w:rPr>
        <w:t>迟延</w:t>
      </w:r>
      <w:r>
        <w:rPr>
          <w:rFonts w:hint="eastAsia" w:ascii="宋体" w:hAnsi="宋体"/>
          <w:color w:val="auto"/>
          <w:sz w:val="24"/>
        </w:rPr>
        <w:t>履行</w:t>
      </w:r>
      <w:r>
        <w:rPr>
          <w:rFonts w:ascii="宋体" w:hAnsi="宋体"/>
          <w:color w:val="auto"/>
          <w:sz w:val="24"/>
        </w:rPr>
        <w:t>的违约金计算数额达到前述最高限额之日起</w:t>
      </w:r>
      <w:r>
        <w:rPr>
          <w:rFonts w:hint="eastAsia" w:ascii="宋体" w:hAnsi="宋体"/>
          <w:color w:val="auto"/>
          <w:sz w:val="24"/>
        </w:rPr>
        <w:t>，</w:t>
      </w:r>
      <w:r>
        <w:rPr>
          <w:rFonts w:ascii="宋体" w:hAnsi="宋体"/>
          <w:color w:val="auto"/>
          <w:sz w:val="24"/>
        </w:rPr>
        <w:t>甲方有权在要求乙方支付违约金的同时</w:t>
      </w:r>
      <w:r>
        <w:rPr>
          <w:rFonts w:hint="eastAsia" w:ascii="宋体" w:hAnsi="宋体"/>
          <w:color w:val="auto"/>
          <w:sz w:val="24"/>
        </w:rPr>
        <w:t>，书面通知乙方</w:t>
      </w:r>
      <w:r>
        <w:rPr>
          <w:rFonts w:ascii="宋体" w:hAnsi="宋体"/>
          <w:color w:val="auto"/>
          <w:sz w:val="24"/>
        </w:rPr>
        <w:t>解除本合同</w:t>
      </w:r>
      <w:r>
        <w:rPr>
          <w:rFonts w:hint="eastAsia" w:ascii="宋体" w:hAnsi="宋体"/>
          <w:color w:val="auto"/>
          <w:sz w:val="24"/>
        </w:rPr>
        <w:t>；</w:t>
      </w:r>
    </w:p>
    <w:p>
      <w:pPr>
        <w:pStyle w:val="3"/>
        <w:ind w:left="0" w:firstLine="480" w:firstLineChars="200"/>
        <w:rPr>
          <w:rFonts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u w:val="single"/>
          <w:lang w:val="en-US"/>
        </w:rPr>
        <w:t xml:space="preserve">  0.0</w:t>
      </w:r>
      <w:r>
        <w:rPr>
          <w:rFonts w:hint="eastAsia" w:ascii="宋体" w:hAnsi="宋体" w:eastAsia="宋体" w:cs="宋体"/>
          <w:b w:val="0"/>
          <w:bCs w:val="0"/>
          <w:color w:val="auto"/>
          <w:sz w:val="24"/>
          <w:szCs w:val="24"/>
          <w:lang w:val="en-US"/>
        </w:rPr>
        <w:t xml:space="preserve">5（可根据情况修改） </w:t>
      </w:r>
      <w:r>
        <w:rPr>
          <w:rFonts w:hint="eastAsia" w:ascii="宋体" w:hAnsi="宋体" w:eastAsia="宋体" w:cs="宋体"/>
          <w:b w:val="0"/>
          <w:bCs w:val="0"/>
          <w:color w:val="auto"/>
          <w:sz w:val="24"/>
          <w:szCs w:val="24"/>
          <w:u w:val="single"/>
          <w:lang w:val="en-US"/>
        </w:rPr>
        <w:t xml:space="preserve">  </w:t>
      </w:r>
      <w:r>
        <w:rPr>
          <w:rFonts w:hint="eastAsia" w:ascii="宋体" w:hAnsi="宋体" w:eastAsia="宋体" w:cs="宋体"/>
          <w:b w:val="0"/>
          <w:bCs w:val="0"/>
          <w:color w:val="auto"/>
          <w:sz w:val="24"/>
          <w:szCs w:val="24"/>
          <w:lang w:val="en-US"/>
        </w:rPr>
        <w:t>%计算，最高限额为本合同总价的</w:t>
      </w:r>
      <w:r>
        <w:rPr>
          <w:rFonts w:hint="eastAsia" w:ascii="宋体" w:hAnsi="宋体" w:eastAsia="宋体" w:cs="宋体"/>
          <w:b w:val="0"/>
          <w:bCs w:val="0"/>
          <w:color w:val="auto"/>
          <w:sz w:val="24"/>
          <w:szCs w:val="24"/>
          <w:u w:val="single"/>
          <w:lang w:val="en-US"/>
        </w:rPr>
        <w:t xml:space="preserve">  20  </w:t>
      </w:r>
      <w:r>
        <w:rPr>
          <w:rFonts w:hint="eastAsia" w:ascii="宋体" w:hAnsi="宋体" w:eastAsia="宋体" w:cs="宋体"/>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w:t>
      </w:r>
      <w:r>
        <w:rPr>
          <w:rFonts w:hint="eastAsia" w:ascii="宋体" w:hAnsi="宋体"/>
          <w:color w:val="auto"/>
          <w:sz w:val="24"/>
        </w:rPr>
        <w:t>3</w:t>
      </w:r>
      <w:r>
        <w:rPr>
          <w:rFonts w:hint="eastAsia" w:ascii="宋体" w:hAnsi="宋体" w:cs="宋体"/>
          <w:color w:val="auto"/>
          <w:sz w:val="24"/>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u w:val="single"/>
        </w:rPr>
        <w:t xml:space="preserve">   0.05   </w:t>
      </w:r>
      <w:r>
        <w:rPr>
          <w:rFonts w:hint="eastAsia" w:ascii="宋体" w:hAnsi="宋体" w:cs="宋体"/>
          <w:color w:val="auto"/>
          <w:sz w:val="24"/>
        </w:rPr>
        <w:t>%计算，最高限额为本合同总价的</w:t>
      </w:r>
      <w:r>
        <w:rPr>
          <w:rFonts w:hint="eastAsia" w:ascii="宋体" w:hAnsi="宋体" w:cs="宋体"/>
          <w:color w:val="auto"/>
          <w:sz w:val="24"/>
          <w:u w:val="single"/>
        </w:rPr>
        <w:t xml:space="preserve">   20</w:t>
      </w:r>
      <w:r>
        <w:rPr>
          <w:rFonts w:hint="eastAsia" w:ascii="宋体" w:hAnsi="宋体" w:cs="宋体"/>
          <w:color w:val="auto"/>
          <w:kern w:val="0"/>
          <w:sz w:val="24"/>
          <w:u w:val="single"/>
        </w:rPr>
        <w:t>（可根据情况修改）</w:t>
      </w:r>
      <w:r>
        <w:rPr>
          <w:rFonts w:hint="eastAsia" w:ascii="宋体" w:hAnsi="宋体" w:cs="宋体"/>
          <w:color w:val="auto"/>
          <w:sz w:val="24"/>
          <w:u w:val="single"/>
        </w:rPr>
        <w:t xml:space="preserve">   </w:t>
      </w:r>
      <w:r>
        <w:rPr>
          <w:rFonts w:hint="eastAsia" w:ascii="宋体" w:hAnsi="宋体" w:cs="宋体"/>
          <w:color w:val="auto"/>
          <w:sz w:val="24"/>
        </w:rPr>
        <w:t>%；迟延付款的违约金计算数额达到前述最高限额之日起，乙方有权在要求甲方支付违约金的同时，书面通知甲方解除本合同</w:t>
      </w:r>
      <w:r>
        <w:rPr>
          <w:rFonts w:hint="eastAsia" w:ascii="宋体" w:hAnsi="宋体"/>
          <w:color w:val="auto"/>
          <w:sz w:val="24"/>
        </w:rPr>
        <w:t>；</w:t>
      </w:r>
    </w:p>
    <w:p>
      <w:pPr>
        <w:spacing w:line="560" w:lineRule="exact"/>
        <w:ind w:firstLine="480" w:firstLineChars="200"/>
        <w:rPr>
          <w:rFonts w:ascii="宋体" w:hAnsi="宋体" w:cs="宋体"/>
          <w:color w:val="auto"/>
          <w:sz w:val="24"/>
        </w:rPr>
      </w:pPr>
      <w:bookmarkStart w:id="427" w:name="_Toc9497"/>
      <w:bookmarkStart w:id="428" w:name="_Toc26807"/>
      <w:bookmarkStart w:id="429" w:name="_Toc30329"/>
      <w:bookmarkStart w:id="430" w:name="_Toc32454"/>
      <w:bookmarkStart w:id="431" w:name="_Toc18683"/>
      <w:r>
        <w:rPr>
          <w:rFonts w:hint="eastAsia" w:ascii="宋体" w:hAnsi="宋体" w:cs="宋体"/>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rPr>
      </w:pPr>
      <w:r>
        <w:rPr>
          <w:rFonts w:hint="eastAsia" w:ascii="宋体" w:hAnsi="宋体" w:cs="宋体"/>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rPr>
      </w:pPr>
      <w:r>
        <w:rPr>
          <w:rFonts w:hint="eastAsia" w:ascii="宋体" w:hAnsi="宋体" w:cs="宋体"/>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rPr>
      </w:pPr>
      <w:r>
        <w:rPr>
          <w:rFonts w:hint="eastAsia" w:ascii="宋体" w:hAnsi="宋体" w:cs="宋体"/>
          <w:color w:val="auto"/>
          <w:sz w:val="24"/>
        </w:rPr>
        <w:t>1.8.7违约责任</w:t>
      </w:r>
      <w:r>
        <w:rPr>
          <w:rFonts w:hint="eastAsia" w:ascii="宋体" w:hAnsi="宋体" w:cs="宋体"/>
          <w:b/>
          <w:i/>
          <w:color w:val="auto"/>
          <w:sz w:val="24"/>
          <w:u w:val="single"/>
        </w:rPr>
        <w:t>合同专用条款</w:t>
      </w:r>
      <w:r>
        <w:rPr>
          <w:rFonts w:hint="eastAsia" w:ascii="宋体" w:hAnsi="宋体" w:cs="宋体"/>
          <w:color w:val="auto"/>
          <w:sz w:val="24"/>
        </w:rPr>
        <w:t>另有约定的，从其约定。</w:t>
      </w:r>
    </w:p>
    <w:bookmarkEnd w:id="427"/>
    <w:bookmarkEnd w:id="428"/>
    <w:bookmarkEnd w:id="429"/>
    <w:bookmarkEnd w:id="430"/>
    <w:bookmarkEnd w:id="431"/>
    <w:p>
      <w:pPr>
        <w:spacing w:line="560" w:lineRule="exact"/>
        <w:ind w:firstLine="482" w:firstLineChars="200"/>
        <w:outlineLvl w:val="0"/>
        <w:rPr>
          <w:rFonts w:ascii="宋体" w:hAnsi="宋体" w:cs="宋体"/>
          <w:b/>
          <w:color w:val="auto"/>
          <w:sz w:val="24"/>
        </w:rPr>
      </w:pPr>
      <w:bookmarkStart w:id="432" w:name="_Toc28375"/>
      <w:bookmarkStart w:id="433" w:name="_Toc16021"/>
      <w:bookmarkStart w:id="434" w:name="_Toc15583"/>
      <w:r>
        <w:rPr>
          <w:rFonts w:hint="eastAsia" w:ascii="宋体" w:hAnsi="宋体" w:cs="宋体"/>
          <w:b/>
          <w:color w:val="auto"/>
          <w:sz w:val="24"/>
        </w:rPr>
        <w:t>1.9合同争议的解决</w:t>
      </w:r>
      <w:bookmarkEnd w:id="432"/>
      <w:bookmarkEnd w:id="433"/>
      <w:bookmarkEnd w:id="434"/>
    </w:p>
    <w:p>
      <w:pPr>
        <w:spacing w:line="560" w:lineRule="exact"/>
        <w:ind w:left="-61" w:leftChars="-29" w:right="-420" w:rightChars="-200" w:firstLine="240" w:firstLineChars="100"/>
        <w:rPr>
          <w:rFonts w:ascii="宋体" w:hAnsi="宋体" w:cs="宋体"/>
          <w:color w:val="auto"/>
          <w:sz w:val="24"/>
        </w:rPr>
      </w:pPr>
      <w:r>
        <w:rPr>
          <w:rFonts w:hint="eastAsia" w:ascii="宋体" w:hAnsi="宋体" w:cs="宋体"/>
          <w:color w:val="auto"/>
          <w:sz w:val="24"/>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u w:val="single"/>
        </w:rPr>
        <w:t xml:space="preserve">      </w:t>
      </w:r>
      <w:r>
        <w:rPr>
          <w:rFonts w:hint="eastAsia" w:ascii="宋体" w:hAnsi="宋体" w:cs="宋体"/>
          <w:color w:val="auto"/>
          <w:sz w:val="24"/>
        </w:rPr>
        <w:t>条款规定的方式解决：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1.9.1 将争议提交</w:t>
      </w:r>
      <w:r>
        <w:rPr>
          <w:rFonts w:hint="eastAsia" w:ascii="宋体" w:hAnsi="宋体" w:cs="宋体"/>
          <w:b/>
          <w:i/>
          <w:color w:val="auto"/>
          <w:sz w:val="24"/>
          <w:u w:val="single"/>
        </w:rPr>
        <w:t>合同专用条款</w:t>
      </w:r>
      <w:r>
        <w:rPr>
          <w:rFonts w:hint="eastAsia" w:ascii="宋体" w:hAnsi="宋体" w:cs="宋体"/>
          <w:color w:val="auto"/>
          <w:sz w:val="24"/>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1.9.2 向</w:t>
      </w:r>
      <w:r>
        <w:rPr>
          <w:rFonts w:hint="eastAsia" w:ascii="宋体" w:hAnsi="宋体" w:cs="宋体"/>
          <w:b/>
          <w:i/>
          <w:color w:val="auto"/>
          <w:sz w:val="24"/>
          <w:u w:val="single"/>
        </w:rPr>
        <w:t>合同专用条款</w:t>
      </w:r>
      <w:r>
        <w:rPr>
          <w:rFonts w:hint="eastAsia" w:ascii="宋体" w:hAnsi="宋体" w:cs="宋体"/>
          <w:color w:val="auto"/>
          <w:sz w:val="24"/>
        </w:rPr>
        <w:t>人民法院起诉。</w:t>
      </w:r>
    </w:p>
    <w:p>
      <w:pPr>
        <w:spacing w:line="560" w:lineRule="exact"/>
        <w:ind w:firstLine="482" w:firstLineChars="200"/>
        <w:outlineLvl w:val="0"/>
        <w:rPr>
          <w:rFonts w:ascii="宋体" w:hAnsi="宋体" w:cs="宋体"/>
          <w:b/>
          <w:color w:val="auto"/>
          <w:sz w:val="24"/>
        </w:rPr>
      </w:pPr>
      <w:bookmarkStart w:id="435" w:name="_Toc15322"/>
      <w:bookmarkStart w:id="436" w:name="_Toc7245"/>
      <w:bookmarkStart w:id="437" w:name="_Toc11173"/>
      <w:r>
        <w:rPr>
          <w:rFonts w:hint="eastAsia" w:ascii="宋体" w:hAnsi="宋体" w:cs="宋体"/>
          <w:b/>
          <w:color w:val="auto"/>
          <w:sz w:val="24"/>
        </w:rPr>
        <w:t>2.0 合同生效</w:t>
      </w:r>
      <w:bookmarkEnd w:id="435"/>
      <w:bookmarkEnd w:id="436"/>
      <w:bookmarkEnd w:id="437"/>
    </w:p>
    <w:p>
      <w:pPr>
        <w:spacing w:line="560" w:lineRule="exact"/>
        <w:ind w:firstLine="480" w:firstLineChars="200"/>
        <w:rPr>
          <w:rFonts w:ascii="宋体" w:hAnsi="宋体" w:cs="宋体"/>
          <w:b/>
          <w:color w:val="auto"/>
          <w:sz w:val="24"/>
        </w:rPr>
      </w:pPr>
      <w:r>
        <w:rPr>
          <w:rFonts w:hint="eastAsia" w:ascii="宋体" w:hAnsi="宋体" w:cs="宋体"/>
          <w:color w:val="auto"/>
          <w:sz w:val="24"/>
        </w:rPr>
        <w:t>本合同自双方当事人盖章签字时生效。</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b/>
          <w:color w:val="auto"/>
          <w:sz w:val="24"/>
          <w:lang w:val="zh-CN"/>
        </w:rPr>
        <w:t>甲方</w:t>
      </w:r>
      <w:r>
        <w:rPr>
          <w:rFonts w:hint="eastAsia" w:ascii="宋体" w:hAnsi="宋体"/>
          <w:color w:val="auto"/>
          <w:sz w:val="24"/>
          <w:lang w:val="zh-CN"/>
        </w:rPr>
        <w:t>：</w:t>
      </w:r>
      <w:r>
        <w:rPr>
          <w:rFonts w:ascii="宋体" w:hAnsi="宋体"/>
          <w:color w:val="auto"/>
          <w:sz w:val="24"/>
          <w:lang w:val="zh-CN"/>
        </w:rPr>
        <w:t xml:space="preserve">                             </w:t>
      </w:r>
      <w:r>
        <w:rPr>
          <w:rFonts w:ascii="宋体" w:hAnsi="宋体"/>
          <w:b/>
          <w:color w:val="auto"/>
          <w:sz w:val="24"/>
          <w:lang w:val="zh-CN"/>
        </w:rPr>
        <w:t xml:space="preserve">      乙方</w:t>
      </w:r>
      <w:r>
        <w:rPr>
          <w:rFonts w:hint="eastAsia" w:ascii="宋体" w:hAnsi="宋体"/>
          <w:color w:val="auto"/>
          <w:sz w:val="24"/>
          <w:lang w:val="zh-CN"/>
        </w:rPr>
        <w:t>：</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统一社会信用代码：</w:t>
      </w:r>
      <w:r>
        <w:rPr>
          <w:rFonts w:ascii="宋体" w:hAnsi="宋体"/>
          <w:color w:val="auto"/>
          <w:sz w:val="24"/>
          <w:lang w:val="zh-CN"/>
        </w:rPr>
        <w:t xml:space="preserve">                        </w:t>
      </w:r>
      <w:r>
        <w:rPr>
          <w:rFonts w:hint="eastAsia" w:ascii="宋体" w:hAnsi="宋体"/>
          <w:color w:val="auto"/>
          <w:sz w:val="24"/>
          <w:lang w:val="zh-CN"/>
        </w:rPr>
        <w:t>统一社会信用代码或身份证号码：</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住所：</w:t>
      </w:r>
      <w:r>
        <w:rPr>
          <w:rFonts w:ascii="宋体" w:hAnsi="宋体"/>
          <w:color w:val="auto"/>
          <w:sz w:val="24"/>
          <w:lang w:val="zh-CN"/>
        </w:rPr>
        <w:t xml:space="preserve">                                   </w:t>
      </w:r>
      <w:r>
        <w:rPr>
          <w:rFonts w:hint="eastAsia" w:ascii="宋体" w:hAnsi="宋体"/>
          <w:color w:val="auto"/>
          <w:sz w:val="24"/>
          <w:lang w:val="zh-CN"/>
        </w:rPr>
        <w:t>住所：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法定代表人或</w:t>
      </w:r>
      <w:r>
        <w:rPr>
          <w:rFonts w:ascii="宋体" w:hAnsi="宋体"/>
          <w:color w:val="auto"/>
          <w:sz w:val="24"/>
          <w:lang w:val="zh-CN"/>
        </w:rPr>
        <w:t xml:space="preserve">                             </w:t>
      </w:r>
      <w:r>
        <w:rPr>
          <w:rFonts w:hint="eastAsia" w:ascii="宋体" w:hAnsi="宋体"/>
          <w:color w:val="auto"/>
          <w:sz w:val="24"/>
          <w:lang w:val="zh-CN"/>
        </w:rPr>
        <w:t>法定代表人或</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授权代表（签字）：</w:t>
      </w:r>
      <w:r>
        <w:rPr>
          <w:rFonts w:ascii="宋体" w:hAnsi="宋体"/>
          <w:color w:val="auto"/>
          <w:sz w:val="24"/>
          <w:lang w:val="zh-CN"/>
        </w:rPr>
        <w:t xml:space="preserve">                       授权代表（签字）: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联系人：</w:t>
      </w:r>
      <w:r>
        <w:rPr>
          <w:rFonts w:ascii="宋体" w:hAnsi="宋体"/>
          <w:color w:val="auto"/>
          <w:sz w:val="24"/>
          <w:lang w:val="zh-CN"/>
        </w:rPr>
        <w:t xml:space="preserve">                                 </w:t>
      </w:r>
      <w:r>
        <w:rPr>
          <w:rFonts w:hint="eastAsia" w:ascii="宋体" w:hAnsi="宋体"/>
          <w:color w:val="auto"/>
          <w:sz w:val="24"/>
          <w:lang w:val="zh-CN"/>
        </w:rPr>
        <w:t>联系人：</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约定送达地址：</w:t>
      </w:r>
      <w:r>
        <w:rPr>
          <w:rFonts w:ascii="宋体" w:hAnsi="宋体"/>
          <w:color w:val="auto"/>
          <w:sz w:val="24"/>
          <w:lang w:val="zh-CN"/>
        </w:rPr>
        <w:t xml:space="preserve">                           </w:t>
      </w:r>
      <w:r>
        <w:rPr>
          <w:rFonts w:hint="eastAsia" w:ascii="宋体" w:hAnsi="宋体"/>
          <w:color w:val="auto"/>
          <w:sz w:val="24"/>
          <w:lang w:val="zh-CN"/>
        </w:rPr>
        <w:t>约定送达地址：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邮政编码：</w:t>
      </w:r>
      <w:r>
        <w:rPr>
          <w:rFonts w:ascii="宋体" w:hAnsi="宋体"/>
          <w:color w:val="auto"/>
          <w:sz w:val="24"/>
          <w:lang w:val="zh-CN"/>
        </w:rPr>
        <w:t xml:space="preserve">                               </w:t>
      </w:r>
      <w:r>
        <w:rPr>
          <w:rFonts w:hint="eastAsia" w:ascii="宋体" w:hAnsi="宋体"/>
          <w:color w:val="auto"/>
          <w:sz w:val="24"/>
          <w:lang w:val="zh-CN"/>
        </w:rPr>
        <w:t>邮政编码：</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电话</w:t>
      </w:r>
      <w:r>
        <w:rPr>
          <w:rFonts w:ascii="宋体" w:hAnsi="宋体"/>
          <w:color w:val="auto"/>
          <w:sz w:val="24"/>
          <w:lang w:val="zh-CN"/>
        </w:rPr>
        <w:t xml:space="preserve">:                                    电话: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传真</w:t>
      </w:r>
      <w:r>
        <w:rPr>
          <w:rFonts w:ascii="宋体" w:hAnsi="宋体"/>
          <w:color w:val="auto"/>
          <w:sz w:val="24"/>
          <w:lang w:val="zh-CN"/>
        </w:rPr>
        <w:t xml:space="preserve">:                                    </w:t>
      </w:r>
      <w:r>
        <w:rPr>
          <w:rFonts w:hint="eastAsia" w:ascii="宋体" w:hAnsi="宋体"/>
          <w:color w:val="auto"/>
          <w:sz w:val="24"/>
          <w:lang w:val="zh-CN"/>
        </w:rPr>
        <w:t>传真</w:t>
      </w:r>
      <w:r>
        <w:rPr>
          <w:rFonts w:ascii="宋体" w:hAnsi="宋体"/>
          <w:color w:val="auto"/>
          <w:sz w:val="24"/>
          <w:lang w:val="zh-CN"/>
        </w:rPr>
        <w:t>:</w:t>
      </w:r>
    </w:p>
    <w:p>
      <w:pPr>
        <w:autoSpaceDE w:val="0"/>
        <w:autoSpaceDN w:val="0"/>
        <w:spacing w:line="560" w:lineRule="exact"/>
        <w:rPr>
          <w:rFonts w:ascii="宋体" w:hAnsi="宋体"/>
          <w:color w:val="auto"/>
          <w:sz w:val="24"/>
        </w:rPr>
      </w:pPr>
      <w:r>
        <w:rPr>
          <w:rFonts w:hint="eastAsia" w:ascii="宋体" w:hAnsi="宋体"/>
          <w:color w:val="auto"/>
          <w:sz w:val="24"/>
          <w:lang w:val="zh-CN"/>
        </w:rPr>
        <w:t>电子邮箱：</w:t>
      </w:r>
      <w:r>
        <w:rPr>
          <w:rFonts w:ascii="宋体" w:hAnsi="宋体"/>
          <w:color w:val="auto"/>
          <w:sz w:val="24"/>
          <w:lang w:val="zh-CN"/>
        </w:rPr>
        <w:t xml:space="preserve">                               </w:t>
      </w:r>
      <w:r>
        <w:rPr>
          <w:rFonts w:hint="eastAsia" w:ascii="宋体" w:hAnsi="宋体"/>
          <w:color w:val="auto"/>
          <w:sz w:val="24"/>
          <w:lang w:val="zh-CN"/>
        </w:rPr>
        <w:t>电子邮箱：</w:t>
      </w:r>
    </w:p>
    <w:p>
      <w:pPr>
        <w:autoSpaceDE w:val="0"/>
        <w:autoSpaceDN w:val="0"/>
        <w:spacing w:line="560" w:lineRule="exact"/>
        <w:rPr>
          <w:rFonts w:ascii="宋体" w:hAnsi="宋体"/>
          <w:color w:val="auto"/>
          <w:sz w:val="24"/>
        </w:rPr>
      </w:pPr>
      <w:r>
        <w:rPr>
          <w:rFonts w:hint="eastAsia" w:ascii="宋体" w:hAnsi="宋体"/>
          <w:color w:val="auto"/>
          <w:sz w:val="24"/>
        </w:rPr>
        <w:t>开户银行：</w:t>
      </w:r>
      <w:r>
        <w:rPr>
          <w:rFonts w:ascii="宋体" w:hAnsi="宋体"/>
          <w:color w:val="auto"/>
          <w:sz w:val="24"/>
        </w:rPr>
        <w:t xml:space="preserve">                               开户银行： </w:t>
      </w:r>
    </w:p>
    <w:p>
      <w:pPr>
        <w:autoSpaceDE w:val="0"/>
        <w:autoSpaceDN w:val="0"/>
        <w:spacing w:line="560" w:lineRule="exact"/>
        <w:rPr>
          <w:rFonts w:ascii="宋体" w:hAnsi="宋体"/>
          <w:color w:val="auto"/>
          <w:sz w:val="24"/>
        </w:rPr>
      </w:pPr>
      <w:r>
        <w:rPr>
          <w:rFonts w:hint="eastAsia" w:ascii="宋体" w:hAnsi="宋体"/>
          <w:color w:val="auto"/>
          <w:sz w:val="24"/>
        </w:rPr>
        <w:t>开户名称：</w:t>
      </w:r>
      <w:r>
        <w:rPr>
          <w:rFonts w:ascii="宋体" w:hAnsi="宋体"/>
          <w:color w:val="auto"/>
          <w:sz w:val="24"/>
        </w:rPr>
        <w:t xml:space="preserve">                               开户名称： </w:t>
      </w:r>
    </w:p>
    <w:p>
      <w:pPr>
        <w:autoSpaceDE w:val="0"/>
        <w:autoSpaceDN w:val="0"/>
        <w:spacing w:line="560" w:lineRule="exact"/>
        <w:rPr>
          <w:rFonts w:ascii="宋体" w:hAnsi="宋体"/>
          <w:color w:val="auto"/>
          <w:sz w:val="24"/>
        </w:rPr>
      </w:pPr>
      <w:r>
        <w:rPr>
          <w:rFonts w:hint="eastAsia" w:ascii="宋体" w:hAnsi="宋体"/>
          <w:color w:val="auto"/>
          <w:sz w:val="24"/>
        </w:rPr>
        <w:t>开户账号：</w:t>
      </w:r>
      <w:r>
        <w:rPr>
          <w:rFonts w:ascii="宋体" w:hAnsi="宋体"/>
          <w:color w:val="auto"/>
          <w:sz w:val="24"/>
          <w:lang w:val="zh-CN"/>
        </w:rPr>
        <w:t xml:space="preserve">                               </w:t>
      </w:r>
      <w:r>
        <w:rPr>
          <w:rFonts w:hint="eastAsia" w:ascii="宋体" w:hAnsi="宋体"/>
          <w:color w:val="auto"/>
          <w:sz w:val="24"/>
        </w:rPr>
        <w:t>开户账号：</w:t>
      </w:r>
    </w:p>
    <w:p>
      <w:pPr>
        <w:widowControl/>
        <w:spacing w:line="560" w:lineRule="exact"/>
        <w:jc w:val="left"/>
        <w:rPr>
          <w:rFonts w:ascii="宋体" w:hAnsi="宋体"/>
          <w:b/>
          <w:color w:val="auto"/>
          <w:sz w:val="24"/>
        </w:rPr>
      </w:pPr>
    </w:p>
    <w:p>
      <w:pPr>
        <w:widowControl/>
        <w:adjustRightInd/>
        <w:jc w:val="left"/>
        <w:rPr>
          <w:rFonts w:ascii="宋体" w:hAnsi="宋体"/>
          <w:b/>
          <w:color w:val="auto"/>
          <w:sz w:val="24"/>
        </w:rPr>
      </w:pPr>
      <w:r>
        <w:rPr>
          <w:rFonts w:ascii="宋体" w:hAnsi="宋体"/>
          <w:b/>
          <w:color w:val="auto"/>
        </w:rPr>
        <w:br w:type="page"/>
      </w:r>
    </w:p>
    <w:p>
      <w:pPr>
        <w:pStyle w:val="702"/>
        <w:spacing w:line="560" w:lineRule="exact"/>
        <w:ind w:firstLine="482"/>
        <w:jc w:val="center"/>
        <w:rPr>
          <w:rFonts w:ascii="宋体" w:hAnsi="宋体"/>
          <w:b/>
          <w:color w:val="auto"/>
          <w:szCs w:val="24"/>
        </w:rPr>
      </w:pPr>
      <w:r>
        <w:rPr>
          <w:rFonts w:hint="eastAsia" w:ascii="宋体" w:hAnsi="宋体"/>
          <w:b/>
          <w:color w:val="auto"/>
          <w:szCs w:val="24"/>
        </w:rPr>
        <w:t>第二部分</w:t>
      </w:r>
      <w:r>
        <w:rPr>
          <w:rFonts w:ascii="宋体" w:hAnsi="宋体"/>
          <w:b/>
          <w:color w:val="auto"/>
          <w:szCs w:val="24"/>
        </w:rPr>
        <w:t xml:space="preserve"> </w:t>
      </w:r>
      <w:r>
        <w:rPr>
          <w:rFonts w:hint="eastAsia" w:ascii="宋体" w:hAnsi="宋体"/>
          <w:b/>
          <w:color w:val="auto"/>
          <w:szCs w:val="24"/>
        </w:rPr>
        <w:t>合同一般条款</w:t>
      </w:r>
    </w:p>
    <w:p>
      <w:pPr>
        <w:spacing w:line="560" w:lineRule="exact"/>
        <w:ind w:firstLine="482" w:firstLineChars="200"/>
        <w:outlineLvl w:val="0"/>
        <w:rPr>
          <w:rFonts w:ascii="宋体" w:hAnsi="宋体"/>
          <w:b/>
          <w:color w:val="auto"/>
          <w:sz w:val="24"/>
        </w:rPr>
      </w:pPr>
      <w:bookmarkStart w:id="438" w:name="_Toc19680"/>
      <w:bookmarkStart w:id="439" w:name="_Toc14021"/>
      <w:bookmarkStart w:id="440" w:name="_Toc5228"/>
      <w:bookmarkStart w:id="441" w:name="_Toc31297"/>
      <w:bookmarkStart w:id="442" w:name="_Toc25079"/>
      <w:r>
        <w:rPr>
          <w:rFonts w:ascii="宋体" w:hAnsi="宋体"/>
          <w:b/>
          <w:color w:val="auto"/>
          <w:sz w:val="24"/>
        </w:rPr>
        <w:t>2.1 定义</w:t>
      </w:r>
      <w:bookmarkEnd w:id="438"/>
      <w:bookmarkEnd w:id="439"/>
      <w:bookmarkEnd w:id="440"/>
      <w:bookmarkEnd w:id="441"/>
      <w:bookmarkEnd w:id="442"/>
    </w:p>
    <w:p>
      <w:pPr>
        <w:spacing w:line="560" w:lineRule="exact"/>
        <w:ind w:firstLine="480" w:firstLineChars="200"/>
        <w:rPr>
          <w:rFonts w:ascii="宋体" w:hAnsi="宋体"/>
          <w:color w:val="auto"/>
          <w:sz w:val="24"/>
        </w:rPr>
      </w:pPr>
      <w:r>
        <w:rPr>
          <w:rFonts w:ascii="宋体" w:hAnsi="宋体"/>
          <w:color w:val="auto"/>
          <w:sz w:val="24"/>
        </w:rPr>
        <w:t>本合同中的下列</w:t>
      </w:r>
      <w:r>
        <w:rPr>
          <w:rFonts w:hint="eastAsia" w:ascii="宋体" w:hAnsi="宋体"/>
          <w:color w:val="auto"/>
          <w:sz w:val="24"/>
        </w:rPr>
        <w:t>词</w:t>
      </w:r>
      <w:r>
        <w:rPr>
          <w:rFonts w:ascii="宋体" w:hAnsi="宋体"/>
          <w:color w:val="auto"/>
          <w:sz w:val="24"/>
        </w:rPr>
        <w:t>语应</w:t>
      </w:r>
      <w:r>
        <w:rPr>
          <w:rFonts w:hint="eastAsia" w:ascii="宋体" w:hAnsi="宋体"/>
          <w:color w:val="auto"/>
          <w:sz w:val="24"/>
        </w:rPr>
        <w:t>按以下内容进行</w:t>
      </w:r>
      <w:r>
        <w:rPr>
          <w:rFonts w:ascii="宋体" w:hAnsi="宋体"/>
          <w:color w:val="auto"/>
          <w:sz w:val="24"/>
        </w:rPr>
        <w:t>解释：</w:t>
      </w:r>
    </w:p>
    <w:p>
      <w:pPr>
        <w:spacing w:line="560" w:lineRule="exact"/>
        <w:ind w:firstLine="480" w:firstLineChars="200"/>
        <w:rPr>
          <w:rFonts w:ascii="宋体" w:hAnsi="宋体"/>
          <w:color w:val="auto"/>
          <w:sz w:val="24"/>
        </w:rPr>
      </w:pPr>
      <w:r>
        <w:rPr>
          <w:rFonts w:ascii="宋体" w:hAnsi="宋体"/>
          <w:color w:val="auto"/>
          <w:sz w:val="24"/>
        </w:rPr>
        <w:t>2.1.1 “合同”系指采购人和</w:t>
      </w:r>
      <w:r>
        <w:rPr>
          <w:rFonts w:hint="eastAsia" w:ascii="宋体" w:hAnsi="宋体" w:cs="宋体"/>
          <w:color w:val="auto"/>
          <w:sz w:val="24"/>
        </w:rPr>
        <w:t>中标或成交</w:t>
      </w:r>
      <w:r>
        <w:rPr>
          <w:rFonts w:ascii="宋体" w:hAnsi="宋体"/>
          <w:color w:val="auto"/>
          <w:sz w:val="24"/>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rPr>
      </w:pPr>
      <w:r>
        <w:rPr>
          <w:rFonts w:ascii="宋体" w:hAnsi="宋体"/>
          <w:color w:val="auto"/>
          <w:sz w:val="24"/>
        </w:rPr>
        <w:t>2.1.2 “合同价”系指根据合同约定，</w:t>
      </w:r>
      <w:r>
        <w:rPr>
          <w:rFonts w:hint="eastAsia" w:ascii="宋体" w:hAnsi="宋体" w:cs="宋体"/>
          <w:color w:val="auto"/>
          <w:sz w:val="24"/>
        </w:rPr>
        <w:t>中标或成交</w:t>
      </w:r>
      <w:r>
        <w:rPr>
          <w:rFonts w:ascii="宋体" w:hAnsi="宋体"/>
          <w:color w:val="auto"/>
          <w:sz w:val="24"/>
        </w:rPr>
        <w:t>供应商在完全履行合同义务后</w:t>
      </w:r>
      <w:r>
        <w:rPr>
          <w:rFonts w:hint="eastAsia" w:ascii="宋体" w:hAnsi="宋体"/>
          <w:color w:val="auto"/>
          <w:sz w:val="24"/>
        </w:rPr>
        <w:t>，</w:t>
      </w:r>
      <w:r>
        <w:rPr>
          <w:rFonts w:ascii="宋体" w:hAnsi="宋体"/>
          <w:color w:val="auto"/>
          <w:sz w:val="24"/>
        </w:rPr>
        <w:t>采购人应支付给</w:t>
      </w:r>
      <w:r>
        <w:rPr>
          <w:rFonts w:hint="eastAsia" w:ascii="宋体" w:hAnsi="宋体" w:cs="宋体"/>
          <w:color w:val="auto"/>
          <w:sz w:val="24"/>
        </w:rPr>
        <w:t>中标或成交</w:t>
      </w:r>
      <w:r>
        <w:rPr>
          <w:rFonts w:ascii="宋体" w:hAnsi="宋体"/>
          <w:color w:val="auto"/>
          <w:sz w:val="24"/>
        </w:rPr>
        <w:t>供应商的价格。</w:t>
      </w:r>
    </w:p>
    <w:p>
      <w:pPr>
        <w:spacing w:line="560" w:lineRule="exact"/>
        <w:ind w:firstLine="480" w:firstLineChars="200"/>
        <w:rPr>
          <w:rFonts w:ascii="宋体" w:hAnsi="宋体"/>
          <w:color w:val="auto"/>
          <w:sz w:val="24"/>
        </w:rPr>
      </w:pPr>
      <w:r>
        <w:rPr>
          <w:rFonts w:ascii="宋体" w:hAnsi="宋体"/>
          <w:color w:val="auto"/>
          <w:sz w:val="24"/>
        </w:rPr>
        <w:t>2.1.3 “</w:t>
      </w:r>
      <w:r>
        <w:rPr>
          <w:rFonts w:hint="eastAsia" w:ascii="宋体" w:hAnsi="宋体"/>
          <w:color w:val="auto"/>
          <w:sz w:val="24"/>
        </w:rPr>
        <w:t>服务</w:t>
      </w:r>
      <w:r>
        <w:rPr>
          <w:rFonts w:ascii="宋体" w:hAnsi="宋体"/>
          <w:color w:val="auto"/>
          <w:sz w:val="24"/>
        </w:rPr>
        <w:t>”系指</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根据合同约定应向采购人</w:t>
      </w:r>
      <w:r>
        <w:rPr>
          <w:rFonts w:hint="eastAsia" w:ascii="宋体" w:hAnsi="宋体"/>
          <w:color w:val="auto"/>
          <w:sz w:val="24"/>
        </w:rPr>
        <w:t>履行</w:t>
      </w:r>
      <w:r>
        <w:rPr>
          <w:rFonts w:ascii="宋体" w:hAnsi="宋体"/>
          <w:color w:val="auto"/>
          <w:sz w:val="24"/>
        </w:rPr>
        <w:t>的</w:t>
      </w:r>
      <w:r>
        <w:rPr>
          <w:rFonts w:hint="eastAsia" w:ascii="宋体" w:hAnsi="宋体"/>
          <w:color w:val="auto"/>
          <w:sz w:val="24"/>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rPr>
      </w:pPr>
      <w:r>
        <w:rPr>
          <w:rFonts w:ascii="宋体" w:hAnsi="宋体"/>
          <w:color w:val="auto"/>
          <w:sz w:val="24"/>
        </w:rPr>
        <w:t>2.1.4 “</w:t>
      </w:r>
      <w:r>
        <w:rPr>
          <w:rFonts w:hint="eastAsia" w:ascii="宋体" w:hAnsi="宋体"/>
          <w:color w:val="auto"/>
          <w:sz w:val="24"/>
        </w:rPr>
        <w:t>甲方</w:t>
      </w:r>
      <w:r>
        <w:rPr>
          <w:rFonts w:ascii="宋体" w:hAnsi="宋体"/>
          <w:color w:val="auto"/>
          <w:sz w:val="24"/>
        </w:rPr>
        <w:t>”系指与</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签署合同的采购人</w:t>
      </w:r>
      <w:r>
        <w:rPr>
          <w:rFonts w:hint="eastAsia" w:ascii="宋体" w:hAnsi="宋体"/>
          <w:color w:val="auto"/>
          <w:sz w:val="24"/>
        </w:rPr>
        <w:t>；采购人委托采购代理机构代表其与乙方签订合同的，采购人的授权委托书作为合同附件。</w:t>
      </w:r>
    </w:p>
    <w:p>
      <w:pPr>
        <w:spacing w:line="560" w:lineRule="exact"/>
        <w:ind w:firstLine="480" w:firstLineChars="200"/>
        <w:rPr>
          <w:rFonts w:ascii="宋体" w:hAnsi="宋体"/>
          <w:color w:val="auto"/>
          <w:sz w:val="24"/>
        </w:rPr>
      </w:pPr>
      <w:r>
        <w:rPr>
          <w:rFonts w:ascii="宋体" w:hAnsi="宋体"/>
          <w:color w:val="auto"/>
          <w:sz w:val="24"/>
        </w:rPr>
        <w:t>2.1.5 “乙方”系指根据合同约定提供服务的</w:t>
      </w:r>
      <w:r>
        <w:rPr>
          <w:rFonts w:hint="eastAsia" w:ascii="宋体" w:hAnsi="宋体" w:cs="宋体"/>
          <w:color w:val="auto"/>
          <w:sz w:val="24"/>
        </w:rPr>
        <w:t>中标或成交</w:t>
      </w:r>
      <w:r>
        <w:rPr>
          <w:rFonts w:ascii="宋体" w:hAnsi="宋体"/>
          <w:color w:val="auto"/>
          <w:sz w:val="24"/>
        </w:rPr>
        <w:t>供应商</w:t>
      </w:r>
      <w:r>
        <w:rPr>
          <w:rFonts w:hint="eastAsia" w:ascii="宋体" w:hAnsi="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rPr>
      </w:pPr>
      <w:r>
        <w:rPr>
          <w:rFonts w:ascii="宋体" w:hAnsi="宋体"/>
          <w:color w:val="auto"/>
          <w:sz w:val="24"/>
        </w:rPr>
        <w:t>2.1.6 “现场”系指合同约定提供服务的地点。</w:t>
      </w:r>
    </w:p>
    <w:p>
      <w:pPr>
        <w:spacing w:line="560" w:lineRule="exact"/>
        <w:ind w:firstLine="482" w:firstLineChars="200"/>
        <w:outlineLvl w:val="0"/>
        <w:rPr>
          <w:rFonts w:ascii="宋体" w:hAnsi="宋体"/>
          <w:b/>
          <w:color w:val="auto"/>
          <w:sz w:val="24"/>
        </w:rPr>
      </w:pPr>
      <w:bookmarkStart w:id="443" w:name="_Toc31402"/>
      <w:bookmarkStart w:id="444" w:name="_Toc16752"/>
      <w:bookmarkStart w:id="445" w:name="_Toc19539"/>
      <w:bookmarkStart w:id="446" w:name="_Toc23289"/>
      <w:bookmarkStart w:id="447" w:name="_Toc3769"/>
      <w:r>
        <w:rPr>
          <w:rFonts w:ascii="宋体" w:hAnsi="宋体"/>
          <w:b/>
          <w:color w:val="auto"/>
          <w:sz w:val="24"/>
        </w:rPr>
        <w:t>2.2 技术规范</w:t>
      </w:r>
      <w:bookmarkEnd w:id="443"/>
      <w:bookmarkEnd w:id="444"/>
      <w:bookmarkEnd w:id="445"/>
      <w:bookmarkEnd w:id="446"/>
      <w:bookmarkEnd w:id="447"/>
    </w:p>
    <w:p>
      <w:pPr>
        <w:spacing w:line="560" w:lineRule="exact"/>
        <w:ind w:firstLine="480" w:firstLineChars="200"/>
        <w:rPr>
          <w:rFonts w:ascii="宋体" w:hAnsi="宋体"/>
          <w:color w:val="auto"/>
          <w:sz w:val="24"/>
        </w:rPr>
      </w:pPr>
      <w:r>
        <w:rPr>
          <w:rFonts w:hint="eastAsia" w:ascii="宋体" w:hAnsi="宋体"/>
          <w:color w:val="auto"/>
          <w:sz w:val="24"/>
        </w:rPr>
        <w:t>服务</w:t>
      </w:r>
      <w:r>
        <w:rPr>
          <w:rFonts w:ascii="宋体" w:hAnsi="宋体"/>
          <w:color w:val="auto"/>
          <w:sz w:val="24"/>
        </w:rPr>
        <w:t>所应遵守的技术规范应与采购文件规定的技术规范和技术规范附件(如果有的话)及其技术规范偏差表(如果被甲方接受的话)相一致</w:t>
      </w:r>
      <w:r>
        <w:rPr>
          <w:rFonts w:hint="eastAsia" w:ascii="宋体" w:hAnsi="宋体"/>
          <w:color w:val="auto"/>
          <w:sz w:val="24"/>
        </w:rPr>
        <w:t>；</w:t>
      </w:r>
      <w:r>
        <w:rPr>
          <w:rFonts w:ascii="宋体" w:hAnsi="宋体"/>
          <w:color w:val="auto"/>
          <w:sz w:val="24"/>
        </w:rPr>
        <w:t>如果采购文件中没有技术规范的相应说明，那么应以国家有关部门最新颁布的相应标准</w:t>
      </w:r>
      <w:r>
        <w:rPr>
          <w:rFonts w:hint="eastAsia" w:ascii="宋体" w:hAnsi="宋体"/>
          <w:color w:val="auto"/>
          <w:sz w:val="24"/>
        </w:rPr>
        <w:t>和</w:t>
      </w:r>
      <w:r>
        <w:rPr>
          <w:rFonts w:ascii="宋体" w:hAnsi="宋体"/>
          <w:color w:val="auto"/>
          <w:sz w:val="24"/>
        </w:rPr>
        <w:t>规范为准。</w:t>
      </w:r>
    </w:p>
    <w:p>
      <w:pPr>
        <w:spacing w:line="560" w:lineRule="exact"/>
        <w:ind w:firstLine="482" w:firstLineChars="200"/>
        <w:outlineLvl w:val="0"/>
        <w:rPr>
          <w:rFonts w:ascii="宋体" w:hAnsi="宋体"/>
          <w:b/>
          <w:color w:val="auto"/>
          <w:sz w:val="24"/>
        </w:rPr>
      </w:pPr>
      <w:bookmarkStart w:id="448" w:name="_Toc9161"/>
      <w:bookmarkStart w:id="449" w:name="_Toc13673"/>
      <w:bookmarkStart w:id="450" w:name="_Toc12412"/>
      <w:bookmarkStart w:id="451" w:name="_Toc4133"/>
      <w:bookmarkStart w:id="452" w:name="_Toc27945"/>
      <w:r>
        <w:rPr>
          <w:rFonts w:ascii="宋体" w:hAnsi="宋体"/>
          <w:b/>
          <w:color w:val="auto"/>
          <w:sz w:val="24"/>
        </w:rPr>
        <w:t>2.3 知识产权</w:t>
      </w:r>
      <w:bookmarkEnd w:id="448"/>
      <w:bookmarkEnd w:id="449"/>
      <w:bookmarkEnd w:id="450"/>
      <w:bookmarkEnd w:id="451"/>
      <w:bookmarkEnd w:id="452"/>
    </w:p>
    <w:p>
      <w:pPr>
        <w:spacing w:line="560" w:lineRule="exact"/>
        <w:ind w:firstLine="480" w:firstLineChars="200"/>
        <w:rPr>
          <w:rFonts w:ascii="宋体" w:hAnsi="宋体"/>
          <w:color w:val="auto"/>
          <w:sz w:val="24"/>
        </w:rPr>
      </w:pPr>
      <w:r>
        <w:rPr>
          <w:rFonts w:ascii="宋体" w:hAnsi="宋体"/>
          <w:color w:val="auto"/>
          <w:sz w:val="24"/>
        </w:rPr>
        <w:t xml:space="preserve">2.3.1 </w:t>
      </w:r>
      <w:r>
        <w:rPr>
          <w:rFonts w:hint="eastAsia" w:ascii="宋体" w:hAnsi="宋体"/>
          <w:color w:val="auto"/>
          <w:sz w:val="24"/>
        </w:rPr>
        <w:t>乙</w:t>
      </w:r>
      <w:r>
        <w:rPr>
          <w:rFonts w:ascii="宋体" w:hAnsi="宋体"/>
          <w:color w:val="auto"/>
          <w:sz w:val="24"/>
        </w:rPr>
        <w:t>方应保证</w:t>
      </w:r>
      <w:r>
        <w:rPr>
          <w:rFonts w:hint="eastAsia" w:ascii="宋体" w:hAnsi="宋体"/>
          <w:color w:val="auto"/>
          <w:sz w:val="24"/>
        </w:rPr>
        <w:t>其提供的服务</w:t>
      </w:r>
      <w:r>
        <w:rPr>
          <w:rFonts w:ascii="宋体" w:hAnsi="宋体"/>
          <w:color w:val="auto"/>
          <w:sz w:val="24"/>
        </w:rPr>
        <w:t>不受任何第三方提出的侵犯其著作权、商标权、专利权等知识产权方面的起诉</w:t>
      </w:r>
      <w:r>
        <w:rPr>
          <w:rFonts w:hint="eastAsia" w:ascii="宋体" w:hAnsi="宋体"/>
          <w:color w:val="auto"/>
          <w:sz w:val="24"/>
        </w:rPr>
        <w:t>；</w:t>
      </w:r>
      <w:r>
        <w:rPr>
          <w:rFonts w:ascii="宋体" w:hAnsi="宋体"/>
          <w:color w:val="auto"/>
          <w:sz w:val="24"/>
        </w:rPr>
        <w:t>如果任何第三方提出侵权</w:t>
      </w:r>
      <w:r>
        <w:rPr>
          <w:rFonts w:hint="eastAsia" w:ascii="宋体" w:hAnsi="宋体"/>
          <w:color w:val="auto"/>
          <w:sz w:val="24"/>
        </w:rPr>
        <w:t>指控</w:t>
      </w:r>
      <w:r>
        <w:rPr>
          <w:rFonts w:ascii="宋体" w:hAnsi="宋体"/>
          <w:color w:val="auto"/>
          <w:sz w:val="24"/>
        </w:rPr>
        <w:t>，那么乙方须与该第三方交涉并承担由此发生的一切责任、费用和赔偿</w:t>
      </w:r>
      <w:r>
        <w:rPr>
          <w:rFonts w:hint="eastAsia" w:ascii="宋体" w:hAnsi="宋体"/>
          <w:color w:val="auto"/>
          <w:sz w:val="24"/>
        </w:rPr>
        <w:t>，乙方还应及时澄清相关信息，使甲方声誉免受损害，甲方保留追责的权利。</w:t>
      </w:r>
    </w:p>
    <w:p>
      <w:pPr>
        <w:spacing w:line="560" w:lineRule="exact"/>
        <w:ind w:firstLine="480" w:firstLineChars="200"/>
        <w:rPr>
          <w:rFonts w:ascii="宋体" w:hAnsi="宋体"/>
          <w:color w:val="auto"/>
          <w:sz w:val="24"/>
        </w:rPr>
      </w:pPr>
      <w:r>
        <w:rPr>
          <w:rFonts w:ascii="宋体" w:hAnsi="宋体"/>
          <w:color w:val="auto"/>
          <w:sz w:val="24"/>
        </w:rPr>
        <w:t xml:space="preserve">2.3.2 </w:t>
      </w:r>
      <w:r>
        <w:rPr>
          <w:rFonts w:hint="eastAsia" w:ascii="宋体" w:hAnsi="宋体"/>
          <w:color w:val="auto"/>
          <w:sz w:val="24"/>
        </w:rPr>
        <w:t>合同涉及技术成果的归属和收益的分成办法的，</w:t>
      </w: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rPr>
          <w:rFonts w:ascii="宋体" w:hAnsi="宋体"/>
          <w:b/>
          <w:color w:val="auto"/>
          <w:sz w:val="24"/>
        </w:rPr>
      </w:pPr>
      <w:r>
        <w:rPr>
          <w:rFonts w:ascii="宋体" w:hAnsi="宋体"/>
          <w:b/>
          <w:color w:val="auto"/>
          <w:sz w:val="24"/>
        </w:rPr>
        <w:t xml:space="preserve">2.4 </w:t>
      </w:r>
      <w:r>
        <w:rPr>
          <w:rFonts w:hint="eastAsia" w:ascii="宋体" w:hAnsi="宋体"/>
          <w:b/>
          <w:color w:val="auto"/>
          <w:sz w:val="24"/>
        </w:rPr>
        <w:t>履约检查和问题反馈</w:t>
      </w:r>
    </w:p>
    <w:p>
      <w:pPr>
        <w:spacing w:line="560" w:lineRule="exact"/>
        <w:ind w:firstLine="480" w:firstLineChars="200"/>
        <w:rPr>
          <w:rFonts w:ascii="宋体" w:hAnsi="宋体"/>
          <w:color w:val="auto"/>
          <w:sz w:val="24"/>
        </w:rPr>
      </w:pPr>
      <w:r>
        <w:rPr>
          <w:rFonts w:ascii="宋体" w:hAnsi="宋体"/>
          <w:color w:val="auto"/>
          <w:sz w:val="24"/>
        </w:rPr>
        <w:t>2.4.1甲方</w:t>
      </w:r>
      <w:r>
        <w:rPr>
          <w:rFonts w:hint="eastAsia" w:ascii="宋体" w:hAnsi="宋体"/>
          <w:color w:val="auto"/>
          <w:sz w:val="24"/>
        </w:rPr>
        <w:t>有权</w:t>
      </w:r>
      <w:r>
        <w:rPr>
          <w:rFonts w:ascii="宋体" w:hAnsi="宋体"/>
          <w:color w:val="auto"/>
          <w:sz w:val="24"/>
        </w:rPr>
        <w:t>在其认为必要时</w:t>
      </w:r>
      <w:r>
        <w:rPr>
          <w:rFonts w:hint="eastAsia" w:ascii="宋体" w:hAnsi="宋体"/>
          <w:color w:val="auto"/>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rPr>
      </w:pPr>
      <w:r>
        <w:rPr>
          <w:rFonts w:ascii="宋体" w:hAnsi="宋体"/>
          <w:color w:val="auto"/>
          <w:sz w:val="24"/>
        </w:rPr>
        <w:t xml:space="preserve">2.4.2 </w:t>
      </w:r>
      <w:r>
        <w:rPr>
          <w:rFonts w:hint="eastAsia" w:ascii="宋体" w:hAnsi="宋体"/>
          <w:color w:val="auto"/>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rPr>
      </w:pPr>
      <w:bookmarkStart w:id="453" w:name="_Toc31233"/>
      <w:bookmarkStart w:id="454" w:name="_Toc32670"/>
      <w:bookmarkStart w:id="455" w:name="_Toc15447"/>
      <w:bookmarkStart w:id="456" w:name="_Toc22011"/>
      <w:bookmarkStart w:id="457" w:name="_Toc26555"/>
      <w:r>
        <w:rPr>
          <w:rFonts w:ascii="宋体" w:hAnsi="宋体"/>
          <w:b/>
          <w:color w:val="auto"/>
          <w:sz w:val="24"/>
        </w:rPr>
        <w:t>2.5 结算方式和付款条件</w:t>
      </w:r>
      <w:bookmarkEnd w:id="453"/>
      <w:bookmarkEnd w:id="454"/>
      <w:bookmarkEnd w:id="455"/>
      <w:bookmarkEnd w:id="456"/>
      <w:bookmarkEnd w:id="457"/>
    </w:p>
    <w:p>
      <w:pPr>
        <w:spacing w:line="560" w:lineRule="exact"/>
        <w:ind w:firstLine="480" w:firstLineChars="200"/>
        <w:rPr>
          <w:rFonts w:ascii="宋体" w:hAnsi="宋体"/>
          <w:color w:val="auto"/>
          <w:sz w:val="24"/>
        </w:rPr>
      </w:pP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outlineLvl w:val="0"/>
        <w:rPr>
          <w:rFonts w:ascii="宋体" w:hAnsi="宋体"/>
          <w:b/>
          <w:color w:val="auto"/>
          <w:sz w:val="24"/>
        </w:rPr>
      </w:pPr>
      <w:bookmarkStart w:id="458" w:name="_Toc18990"/>
      <w:bookmarkStart w:id="459" w:name="_Toc30507"/>
      <w:bookmarkStart w:id="460" w:name="_Toc13154"/>
      <w:bookmarkStart w:id="461" w:name="_Toc13467"/>
      <w:bookmarkStart w:id="462" w:name="_Toc16163"/>
      <w:r>
        <w:rPr>
          <w:rFonts w:ascii="宋体" w:hAnsi="宋体"/>
          <w:b/>
          <w:color w:val="auto"/>
          <w:sz w:val="24"/>
        </w:rPr>
        <w:t>2.6 技术资料和保密义务</w:t>
      </w:r>
      <w:bookmarkEnd w:id="458"/>
      <w:bookmarkEnd w:id="459"/>
      <w:bookmarkEnd w:id="460"/>
      <w:bookmarkEnd w:id="461"/>
      <w:bookmarkEnd w:id="462"/>
    </w:p>
    <w:p>
      <w:pPr>
        <w:spacing w:line="560" w:lineRule="exact"/>
        <w:ind w:firstLine="480" w:firstLineChars="200"/>
        <w:rPr>
          <w:rFonts w:ascii="宋体" w:hAnsi="宋体"/>
          <w:color w:val="auto"/>
          <w:sz w:val="24"/>
        </w:rPr>
      </w:pPr>
      <w:r>
        <w:rPr>
          <w:rFonts w:ascii="宋体" w:hAnsi="宋体"/>
          <w:color w:val="auto"/>
          <w:sz w:val="24"/>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rPr>
      </w:pPr>
      <w:r>
        <w:rPr>
          <w:rFonts w:ascii="宋体" w:hAnsi="宋体"/>
          <w:color w:val="auto"/>
          <w:sz w:val="24"/>
        </w:rPr>
        <w:t xml:space="preserve">2.6.2 </w:t>
      </w:r>
      <w:r>
        <w:rPr>
          <w:rFonts w:hint="eastAsia" w:ascii="宋体" w:hAnsi="宋体"/>
          <w:color w:val="auto"/>
          <w:sz w:val="24"/>
        </w:rPr>
        <w:t>乙方有义务妥善保管和保护由甲方提供的前款信息和资料等；</w:t>
      </w:r>
    </w:p>
    <w:p>
      <w:pPr>
        <w:spacing w:line="560" w:lineRule="exact"/>
        <w:ind w:firstLine="480" w:firstLineChars="200"/>
        <w:rPr>
          <w:rFonts w:ascii="宋体" w:hAnsi="宋体"/>
          <w:color w:val="auto"/>
          <w:sz w:val="24"/>
        </w:rPr>
      </w:pPr>
      <w:r>
        <w:rPr>
          <w:rFonts w:ascii="宋体" w:hAnsi="宋体"/>
          <w:color w:val="auto"/>
          <w:sz w:val="24"/>
        </w:rPr>
        <w:t xml:space="preserve">2.6.3 </w:t>
      </w:r>
      <w:r>
        <w:rPr>
          <w:rFonts w:hint="eastAsia" w:ascii="宋体" w:hAnsi="宋体"/>
          <w:color w:val="auto"/>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rPr>
        <w:t>技术情报</w:t>
      </w:r>
      <w:r>
        <w:rPr>
          <w:rFonts w:hint="eastAsia" w:ascii="宋体" w:hAnsi="宋体"/>
          <w:color w:val="auto"/>
          <w:sz w:val="24"/>
        </w:rPr>
        <w:t>、</w:t>
      </w:r>
      <w:r>
        <w:rPr>
          <w:rFonts w:ascii="宋体" w:hAnsi="宋体"/>
          <w:color w:val="auto"/>
          <w:sz w:val="24"/>
        </w:rPr>
        <w:t>技术资料</w:t>
      </w:r>
      <w:r>
        <w:rPr>
          <w:rFonts w:hint="eastAsia" w:ascii="宋体" w:hAnsi="宋体"/>
          <w:color w:val="auto"/>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rPr>
      </w:pPr>
      <w:bookmarkStart w:id="463" w:name="_Toc19069"/>
      <w:r>
        <w:rPr>
          <w:rFonts w:ascii="宋体" w:hAnsi="宋体"/>
          <w:b/>
          <w:color w:val="auto"/>
          <w:sz w:val="24"/>
        </w:rPr>
        <w:t xml:space="preserve">2.7 </w:t>
      </w:r>
      <w:r>
        <w:rPr>
          <w:rFonts w:hint="eastAsia" w:ascii="宋体" w:hAnsi="宋体"/>
          <w:b/>
          <w:color w:val="auto"/>
          <w:sz w:val="24"/>
        </w:rPr>
        <w:t>质量保证</w:t>
      </w:r>
      <w:bookmarkEnd w:id="463"/>
    </w:p>
    <w:p>
      <w:pPr>
        <w:spacing w:line="560" w:lineRule="exact"/>
        <w:ind w:firstLine="480" w:firstLineChars="200"/>
        <w:rPr>
          <w:rFonts w:ascii="宋体" w:hAnsi="宋体"/>
          <w:color w:val="auto"/>
          <w:sz w:val="24"/>
        </w:rPr>
      </w:pPr>
      <w:r>
        <w:rPr>
          <w:rFonts w:ascii="宋体" w:hAnsi="宋体"/>
          <w:color w:val="auto"/>
          <w:sz w:val="24"/>
        </w:rPr>
        <w:t xml:space="preserve">2.7.1 </w:t>
      </w:r>
      <w:r>
        <w:rPr>
          <w:rFonts w:hint="eastAsia" w:ascii="宋体" w:hAnsi="宋体"/>
          <w:color w:val="auto"/>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rPr>
      </w:pPr>
      <w:r>
        <w:rPr>
          <w:rFonts w:ascii="宋体" w:hAnsi="宋体"/>
          <w:color w:val="auto"/>
          <w:sz w:val="24"/>
        </w:rPr>
        <w:t xml:space="preserve">2.7.2 </w:t>
      </w:r>
      <w:r>
        <w:rPr>
          <w:rFonts w:hint="eastAsia" w:ascii="宋体" w:hAnsi="宋体"/>
          <w:color w:val="auto"/>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rPr>
      </w:pPr>
      <w:bookmarkStart w:id="464" w:name="_Toc22267"/>
      <w:r>
        <w:rPr>
          <w:rFonts w:ascii="宋体" w:hAnsi="宋体"/>
          <w:b/>
          <w:color w:val="auto"/>
          <w:sz w:val="24"/>
        </w:rPr>
        <w:t xml:space="preserve">2.8 </w:t>
      </w:r>
      <w:r>
        <w:rPr>
          <w:rFonts w:hint="eastAsia" w:ascii="宋体" w:hAnsi="宋体"/>
          <w:b/>
          <w:color w:val="auto"/>
          <w:sz w:val="24"/>
        </w:rPr>
        <w:t>延迟履行</w:t>
      </w:r>
      <w:bookmarkEnd w:id="464"/>
    </w:p>
    <w:p>
      <w:pPr>
        <w:spacing w:line="560" w:lineRule="exact"/>
        <w:ind w:firstLine="480" w:firstLineChars="200"/>
        <w:rPr>
          <w:rFonts w:ascii="宋体" w:hAnsi="宋体"/>
          <w:color w:val="auto"/>
          <w:sz w:val="24"/>
        </w:rPr>
      </w:pPr>
      <w:r>
        <w:rPr>
          <w:rFonts w:hint="eastAsia" w:ascii="宋体" w:hAnsi="宋体"/>
          <w:color w:val="auto"/>
          <w:sz w:val="24"/>
        </w:rPr>
        <w:t>甲乙双方签订合同后，乙方应按照合同约定履行合同义务，除不可抗力外，乙方不得延迟履行。</w:t>
      </w:r>
      <w:r>
        <w:rPr>
          <w:rFonts w:ascii="宋体" w:hAnsi="宋体"/>
          <w:color w:val="auto"/>
          <w:sz w:val="24"/>
        </w:rPr>
        <w:t>在合同履行过程中，如果</w:t>
      </w:r>
      <w:r>
        <w:rPr>
          <w:rFonts w:hint="eastAsia" w:ascii="宋体" w:hAnsi="宋体"/>
          <w:color w:val="auto"/>
          <w:sz w:val="24"/>
        </w:rPr>
        <w:t>因不可抗力，</w:t>
      </w:r>
      <w:r>
        <w:rPr>
          <w:rFonts w:ascii="宋体" w:hAnsi="宋体"/>
          <w:color w:val="auto"/>
          <w:sz w:val="24"/>
        </w:rPr>
        <w:t>乙方遇到不能按时</w:t>
      </w:r>
      <w:r>
        <w:rPr>
          <w:rFonts w:hint="eastAsia" w:ascii="宋体" w:hAnsi="宋体"/>
          <w:color w:val="auto"/>
          <w:sz w:val="24"/>
        </w:rPr>
        <w:t>提供服务</w:t>
      </w:r>
      <w:r>
        <w:rPr>
          <w:rFonts w:ascii="宋体" w:hAnsi="宋体"/>
          <w:color w:val="auto"/>
          <w:sz w:val="24"/>
        </w:rPr>
        <w:t>的情况，应及时以书面形式将不能按时</w:t>
      </w:r>
      <w:r>
        <w:rPr>
          <w:rFonts w:hint="eastAsia" w:ascii="宋体" w:hAnsi="宋体"/>
          <w:color w:val="auto"/>
          <w:sz w:val="24"/>
        </w:rPr>
        <w:t>提供服务</w:t>
      </w:r>
      <w:r>
        <w:rPr>
          <w:rFonts w:ascii="宋体" w:hAnsi="宋体"/>
          <w:color w:val="auto"/>
          <w:sz w:val="24"/>
        </w:rPr>
        <w:t>的理由、预期延误时间通知甲方</w:t>
      </w:r>
      <w:r>
        <w:rPr>
          <w:rFonts w:hint="eastAsia" w:ascii="宋体" w:hAnsi="宋体"/>
          <w:color w:val="auto"/>
          <w:sz w:val="24"/>
        </w:rPr>
        <w:t>；甲</w:t>
      </w:r>
      <w:r>
        <w:rPr>
          <w:rFonts w:ascii="宋体" w:hAnsi="宋体"/>
          <w:color w:val="auto"/>
          <w:sz w:val="24"/>
        </w:rPr>
        <w:t>方收到乙方通知后，认为其理由正当的，可以书面形式酌情同意乙方可以延长</w:t>
      </w:r>
      <w:r>
        <w:rPr>
          <w:rFonts w:hint="eastAsia" w:ascii="宋体" w:hAnsi="宋体"/>
          <w:color w:val="auto"/>
          <w:sz w:val="24"/>
        </w:rPr>
        <w:t>履行</w:t>
      </w:r>
      <w:r>
        <w:rPr>
          <w:rFonts w:ascii="宋体" w:hAnsi="宋体"/>
          <w:color w:val="auto"/>
          <w:sz w:val="24"/>
        </w:rPr>
        <w:t>的具体时间。</w:t>
      </w:r>
    </w:p>
    <w:p>
      <w:pPr>
        <w:spacing w:line="560" w:lineRule="exact"/>
        <w:ind w:firstLine="482" w:firstLineChars="200"/>
        <w:outlineLvl w:val="0"/>
        <w:rPr>
          <w:rFonts w:ascii="宋体" w:hAnsi="宋体"/>
          <w:b/>
          <w:color w:val="auto"/>
          <w:sz w:val="24"/>
        </w:rPr>
      </w:pPr>
      <w:bookmarkStart w:id="465" w:name="_Toc10611"/>
      <w:r>
        <w:rPr>
          <w:rFonts w:ascii="宋体" w:hAnsi="宋体"/>
          <w:b/>
          <w:color w:val="auto"/>
          <w:sz w:val="24"/>
        </w:rPr>
        <w:t xml:space="preserve">2.9 </w:t>
      </w:r>
      <w:r>
        <w:rPr>
          <w:rFonts w:hint="eastAsia" w:ascii="宋体" w:hAnsi="宋体"/>
          <w:b/>
          <w:color w:val="auto"/>
          <w:sz w:val="24"/>
        </w:rPr>
        <w:t>合同变更</w:t>
      </w:r>
      <w:bookmarkEnd w:id="465"/>
    </w:p>
    <w:p>
      <w:pPr>
        <w:spacing w:line="560" w:lineRule="exact"/>
        <w:ind w:firstLine="480" w:firstLineChars="200"/>
        <w:rPr>
          <w:rFonts w:ascii="宋体" w:hAnsi="宋体"/>
          <w:color w:val="auto"/>
          <w:sz w:val="24"/>
        </w:rPr>
      </w:pPr>
      <w:r>
        <w:rPr>
          <w:rFonts w:hint="eastAsia" w:ascii="宋体" w:hAnsi="宋体"/>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bookmarkStart w:id="466" w:name="_Toc26689"/>
      <w:bookmarkStart w:id="467" w:name="_Toc42"/>
      <w:bookmarkStart w:id="468" w:name="_Toc21830"/>
      <w:bookmarkStart w:id="469" w:name="_Toc10663"/>
      <w:bookmarkStart w:id="470" w:name="_Toc23368"/>
      <w:r>
        <w:rPr>
          <w:rFonts w:ascii="宋体" w:hAnsi="宋体"/>
          <w:b/>
          <w:color w:val="auto"/>
          <w:sz w:val="24"/>
        </w:rPr>
        <w:t>2.10 合同转让和分包</w:t>
      </w:r>
      <w:bookmarkEnd w:id="466"/>
      <w:bookmarkEnd w:id="467"/>
      <w:bookmarkEnd w:id="468"/>
      <w:bookmarkEnd w:id="469"/>
      <w:bookmarkEnd w:id="470"/>
    </w:p>
    <w:p>
      <w:pPr>
        <w:spacing w:line="560" w:lineRule="exact"/>
        <w:ind w:firstLine="480" w:firstLineChars="200"/>
        <w:rPr>
          <w:rFonts w:ascii="宋体" w:hAnsi="宋体"/>
          <w:color w:val="auto"/>
          <w:sz w:val="24"/>
        </w:rPr>
      </w:pPr>
      <w:r>
        <w:rPr>
          <w:rFonts w:ascii="宋体" w:hAnsi="宋体"/>
          <w:color w:val="auto"/>
          <w:sz w:val="24"/>
        </w:rPr>
        <w:t>合同的权利义务依法不</w:t>
      </w:r>
      <w:r>
        <w:rPr>
          <w:rFonts w:hint="eastAsia" w:ascii="宋体" w:hAnsi="宋体"/>
          <w:color w:val="auto"/>
          <w:sz w:val="24"/>
        </w:rPr>
        <w:t>得</w:t>
      </w:r>
      <w:r>
        <w:rPr>
          <w:rFonts w:ascii="宋体" w:hAnsi="宋体"/>
          <w:color w:val="auto"/>
          <w:sz w:val="24"/>
        </w:rPr>
        <w:t>转让</w:t>
      </w:r>
      <w:r>
        <w:rPr>
          <w:rFonts w:hint="eastAsia" w:ascii="宋体" w:hAnsi="宋体"/>
          <w:color w:val="auto"/>
          <w:sz w:val="24"/>
        </w:rPr>
        <w:t>，</w:t>
      </w:r>
      <w:r>
        <w:rPr>
          <w:rFonts w:ascii="宋体" w:hAnsi="宋体"/>
          <w:color w:val="auto"/>
          <w:sz w:val="24"/>
        </w:rPr>
        <w:t>但经甲方</w:t>
      </w:r>
      <w:r>
        <w:rPr>
          <w:rFonts w:hint="eastAsia" w:ascii="宋体" w:hAnsi="宋体"/>
          <w:color w:val="auto"/>
          <w:sz w:val="24"/>
        </w:rPr>
        <w:t>同意，乙方可以依法采取分包方式履行合同，即：依法可以</w:t>
      </w:r>
      <w:r>
        <w:rPr>
          <w:rFonts w:ascii="宋体" w:hAnsi="宋体"/>
          <w:color w:val="auto"/>
          <w:sz w:val="24"/>
        </w:rPr>
        <w:t>将合同项下的部分非主体、非关键性工作分包给他人完成</w:t>
      </w:r>
      <w:r>
        <w:rPr>
          <w:rFonts w:hint="eastAsia" w:ascii="宋体" w:hAnsi="宋体"/>
          <w:color w:val="auto"/>
          <w:sz w:val="24"/>
        </w:rPr>
        <w:t>，</w:t>
      </w:r>
      <w:r>
        <w:rPr>
          <w:rFonts w:ascii="宋体" w:hAnsi="宋体"/>
          <w:color w:val="auto"/>
          <w:sz w:val="24"/>
        </w:rPr>
        <w:t>接受分包的人应当具备相应的资格条件，并不得再次分包</w:t>
      </w:r>
      <w:r>
        <w:rPr>
          <w:rFonts w:hint="eastAsia" w:ascii="宋体" w:hAnsi="宋体"/>
          <w:color w:val="auto"/>
          <w:sz w:val="24"/>
        </w:rPr>
        <w:t>，</w:t>
      </w:r>
      <w:r>
        <w:rPr>
          <w:rFonts w:ascii="宋体" w:hAnsi="宋体"/>
          <w:color w:val="auto"/>
          <w:sz w:val="24"/>
        </w:rPr>
        <w:t>且乙方应就分包项目向甲方负责</w:t>
      </w:r>
      <w:r>
        <w:rPr>
          <w:rFonts w:hint="eastAsia" w:ascii="宋体" w:hAnsi="宋体"/>
          <w:color w:val="auto"/>
          <w:sz w:val="24"/>
        </w:rPr>
        <w:t>，</w:t>
      </w:r>
      <w:r>
        <w:rPr>
          <w:rFonts w:ascii="宋体" w:hAnsi="宋体"/>
          <w:color w:val="auto"/>
          <w:sz w:val="24"/>
        </w:rPr>
        <w:t>并</w:t>
      </w:r>
      <w:r>
        <w:rPr>
          <w:rFonts w:hint="eastAsia" w:ascii="宋体" w:hAnsi="宋体"/>
          <w:color w:val="auto"/>
          <w:sz w:val="24"/>
        </w:rPr>
        <w:t>与分包供应商就分包项目向甲方承担连带责任。</w:t>
      </w:r>
    </w:p>
    <w:p>
      <w:pPr>
        <w:spacing w:line="560" w:lineRule="exact"/>
        <w:ind w:firstLine="482" w:firstLineChars="200"/>
        <w:outlineLvl w:val="0"/>
        <w:rPr>
          <w:rFonts w:ascii="宋体" w:hAnsi="宋体"/>
          <w:b/>
          <w:color w:val="auto"/>
          <w:sz w:val="24"/>
        </w:rPr>
      </w:pPr>
      <w:bookmarkStart w:id="471" w:name="_Toc26633"/>
      <w:bookmarkStart w:id="472" w:name="_Toc25571"/>
      <w:bookmarkStart w:id="473" w:name="_Toc14371"/>
      <w:bookmarkStart w:id="474" w:name="_Toc4720"/>
      <w:bookmarkStart w:id="475" w:name="_Toc32494"/>
      <w:r>
        <w:rPr>
          <w:rFonts w:ascii="宋体" w:hAnsi="宋体"/>
          <w:b/>
          <w:color w:val="auto"/>
          <w:sz w:val="24"/>
        </w:rPr>
        <w:t>2.11 不可抗力</w:t>
      </w:r>
      <w:bookmarkEnd w:id="471"/>
      <w:bookmarkEnd w:id="472"/>
      <w:bookmarkEnd w:id="473"/>
      <w:bookmarkEnd w:id="474"/>
      <w:bookmarkEnd w:id="475"/>
    </w:p>
    <w:p>
      <w:pPr>
        <w:spacing w:line="560" w:lineRule="exact"/>
        <w:ind w:firstLine="480" w:firstLineChars="200"/>
        <w:rPr>
          <w:rFonts w:ascii="宋体" w:hAnsi="宋体"/>
          <w:color w:val="auto"/>
          <w:sz w:val="24"/>
        </w:rPr>
      </w:pPr>
      <w:r>
        <w:rPr>
          <w:rFonts w:ascii="宋体" w:hAnsi="宋体"/>
          <w:color w:val="auto"/>
          <w:sz w:val="24"/>
        </w:rPr>
        <w:t>2.11.1如果任何一方遭遇法律规定的不可抗力，致使合同履行受阻时，履行合同的期限应予延长，延长的期限应相当于不可抗力所影响的时间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2.11.2 </w:t>
      </w:r>
      <w:r>
        <w:rPr>
          <w:rFonts w:hint="eastAsia" w:ascii="宋体" w:hAnsi="宋体"/>
          <w:color w:val="auto"/>
          <w:sz w:val="24"/>
        </w:rPr>
        <w:t>因不可抗力致使不能实现合同目的的，当事人可以解除合同；</w:t>
      </w:r>
    </w:p>
    <w:p>
      <w:pPr>
        <w:spacing w:line="560" w:lineRule="exact"/>
        <w:ind w:firstLine="480" w:firstLineChars="200"/>
        <w:rPr>
          <w:rFonts w:ascii="宋体" w:hAnsi="宋体"/>
          <w:color w:val="auto"/>
          <w:sz w:val="24"/>
        </w:rPr>
      </w:pPr>
      <w:r>
        <w:rPr>
          <w:rFonts w:ascii="宋体" w:hAnsi="宋体"/>
          <w:color w:val="auto"/>
          <w:sz w:val="24"/>
        </w:rPr>
        <w:t xml:space="preserve">2.11.3 </w:t>
      </w:r>
      <w:r>
        <w:rPr>
          <w:rFonts w:hint="eastAsia" w:ascii="宋体" w:hAnsi="宋体"/>
          <w:color w:val="auto"/>
          <w:sz w:val="24"/>
        </w:rPr>
        <w:t>因</w:t>
      </w:r>
      <w:r>
        <w:rPr>
          <w:rFonts w:ascii="宋体" w:hAnsi="宋体"/>
          <w:color w:val="auto"/>
          <w:sz w:val="24"/>
        </w:rPr>
        <w:t>不可抗力致使合同有变更必要的，双方当事人应在</w:t>
      </w:r>
      <w:r>
        <w:rPr>
          <w:rFonts w:ascii="宋体" w:hAnsi="宋体"/>
          <w:b/>
          <w:i/>
          <w:color w:val="auto"/>
          <w:sz w:val="24"/>
          <w:u w:val="single"/>
        </w:rPr>
        <w:t>合同专用条款</w:t>
      </w:r>
      <w:r>
        <w:rPr>
          <w:rFonts w:ascii="宋体" w:hAnsi="宋体"/>
          <w:color w:val="auto"/>
          <w:sz w:val="24"/>
        </w:rPr>
        <w:t>约定时间内以书面形式变更合同</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2.11.4受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w:t>
      </w:r>
      <w:r>
        <w:rPr>
          <w:rFonts w:ascii="宋体" w:hAnsi="宋体"/>
          <w:b/>
          <w:i/>
          <w:color w:val="auto"/>
          <w:sz w:val="24"/>
          <w:u w:val="single"/>
        </w:rPr>
        <w:t>合同专用条款</w:t>
      </w:r>
      <w:r>
        <w:rPr>
          <w:rFonts w:ascii="宋体" w:hAnsi="宋体"/>
          <w:color w:val="auto"/>
          <w:sz w:val="24"/>
        </w:rPr>
        <w:t>约定时间内以书面形式通知</w:t>
      </w:r>
      <w:r>
        <w:rPr>
          <w:rFonts w:hint="eastAsia" w:ascii="宋体" w:hAnsi="宋体"/>
          <w:color w:val="auto"/>
          <w:sz w:val="24"/>
        </w:rPr>
        <w:t>对</w:t>
      </w:r>
      <w:r>
        <w:rPr>
          <w:rFonts w:ascii="宋体" w:hAnsi="宋体"/>
          <w:color w:val="auto"/>
          <w:sz w:val="24"/>
        </w:rPr>
        <w:t>方当事人，并在</w:t>
      </w:r>
      <w:r>
        <w:rPr>
          <w:rFonts w:ascii="宋体" w:hAnsi="宋体"/>
          <w:b/>
          <w:i/>
          <w:color w:val="auto"/>
          <w:sz w:val="24"/>
          <w:u w:val="single"/>
        </w:rPr>
        <w:t>合同专用条款</w:t>
      </w:r>
      <w:r>
        <w:rPr>
          <w:rFonts w:ascii="宋体" w:hAnsi="宋体"/>
          <w:color w:val="auto"/>
          <w:sz w:val="24"/>
        </w:rPr>
        <w:t>约定时间内，将有关部门出具的证明文件送达</w:t>
      </w:r>
      <w:r>
        <w:rPr>
          <w:rFonts w:hint="eastAsia" w:ascii="宋体" w:hAnsi="宋体"/>
          <w:color w:val="auto"/>
          <w:sz w:val="24"/>
        </w:rPr>
        <w:t>对方当事人</w:t>
      </w:r>
      <w:r>
        <w:rPr>
          <w:rFonts w:ascii="宋体" w:hAnsi="宋体"/>
          <w:color w:val="auto"/>
          <w:sz w:val="24"/>
        </w:rPr>
        <w:t>。</w:t>
      </w:r>
    </w:p>
    <w:p>
      <w:pPr>
        <w:spacing w:line="560" w:lineRule="exact"/>
        <w:ind w:firstLine="482" w:firstLineChars="200"/>
        <w:outlineLvl w:val="0"/>
        <w:rPr>
          <w:rFonts w:ascii="宋体" w:hAnsi="宋体"/>
          <w:b/>
          <w:color w:val="auto"/>
          <w:sz w:val="24"/>
        </w:rPr>
      </w:pPr>
      <w:bookmarkStart w:id="476" w:name="_Toc24465"/>
      <w:bookmarkStart w:id="477" w:name="_Toc3638"/>
      <w:bookmarkStart w:id="478" w:name="_Toc14115"/>
      <w:bookmarkStart w:id="479" w:name="_Toc25783"/>
      <w:bookmarkStart w:id="480" w:name="_Toc23854"/>
      <w:r>
        <w:rPr>
          <w:rFonts w:ascii="宋体" w:hAnsi="宋体"/>
          <w:b/>
          <w:color w:val="auto"/>
          <w:sz w:val="24"/>
        </w:rPr>
        <w:t>2.12 税费</w:t>
      </w:r>
      <w:bookmarkEnd w:id="476"/>
      <w:bookmarkEnd w:id="477"/>
      <w:bookmarkEnd w:id="478"/>
      <w:bookmarkEnd w:id="479"/>
      <w:bookmarkEnd w:id="480"/>
    </w:p>
    <w:p>
      <w:pPr>
        <w:spacing w:line="560" w:lineRule="exact"/>
        <w:ind w:firstLine="480" w:firstLineChars="200"/>
        <w:rPr>
          <w:rFonts w:ascii="宋体" w:hAnsi="宋体"/>
          <w:color w:val="auto"/>
          <w:sz w:val="24"/>
        </w:rPr>
      </w:pPr>
      <w:r>
        <w:rPr>
          <w:rFonts w:ascii="宋体" w:hAnsi="宋体"/>
          <w:color w:val="auto"/>
          <w:sz w:val="24"/>
        </w:rPr>
        <w:t>与合同有关的一切税费</w:t>
      </w:r>
      <w:r>
        <w:rPr>
          <w:rFonts w:hint="eastAsia" w:ascii="宋体" w:hAnsi="宋体"/>
          <w:color w:val="auto"/>
          <w:sz w:val="24"/>
        </w:rPr>
        <w:t>，</w:t>
      </w:r>
      <w:r>
        <w:rPr>
          <w:rFonts w:ascii="宋体" w:hAnsi="宋体"/>
          <w:color w:val="auto"/>
          <w:sz w:val="24"/>
        </w:rPr>
        <w:t>均按照中华人民共和国法律的相关规定缴纳。</w:t>
      </w:r>
    </w:p>
    <w:p>
      <w:pPr>
        <w:spacing w:line="560" w:lineRule="exact"/>
        <w:ind w:firstLine="482" w:firstLineChars="200"/>
        <w:outlineLvl w:val="0"/>
        <w:rPr>
          <w:rFonts w:ascii="宋体" w:hAnsi="宋体"/>
          <w:b/>
          <w:color w:val="auto"/>
          <w:sz w:val="24"/>
        </w:rPr>
      </w:pPr>
      <w:bookmarkStart w:id="481" w:name="_Toc7315"/>
      <w:bookmarkStart w:id="482" w:name="_Toc14814"/>
      <w:bookmarkStart w:id="483" w:name="_Toc25525"/>
      <w:bookmarkStart w:id="484" w:name="_Toc26883"/>
      <w:bookmarkStart w:id="485" w:name="_Toc30105"/>
      <w:r>
        <w:rPr>
          <w:rFonts w:ascii="宋体" w:hAnsi="宋体"/>
          <w:b/>
          <w:color w:val="auto"/>
          <w:sz w:val="24"/>
        </w:rPr>
        <w:t>2.13 乙方破产</w:t>
      </w:r>
      <w:bookmarkEnd w:id="481"/>
      <w:bookmarkEnd w:id="482"/>
      <w:bookmarkEnd w:id="483"/>
      <w:bookmarkEnd w:id="484"/>
      <w:bookmarkEnd w:id="485"/>
    </w:p>
    <w:p>
      <w:pPr>
        <w:spacing w:line="560" w:lineRule="exact"/>
        <w:ind w:firstLine="480" w:firstLineChars="200"/>
        <w:rPr>
          <w:rFonts w:ascii="宋体" w:hAnsi="宋体"/>
          <w:color w:val="auto"/>
          <w:sz w:val="24"/>
        </w:rPr>
      </w:pPr>
      <w:r>
        <w:rPr>
          <w:rFonts w:ascii="宋体" w:hAnsi="宋体"/>
          <w:color w:val="auto"/>
          <w:sz w:val="24"/>
        </w:rPr>
        <w:t>如果乙方破产导致合同无法履行时，甲方可以书面形式通知乙方终止合同且不给予乙方任何补偿和赔偿</w:t>
      </w:r>
      <w:r>
        <w:rPr>
          <w:rFonts w:hint="eastAsia" w:ascii="宋体" w:hAnsi="宋体"/>
          <w:color w:val="auto"/>
          <w:sz w:val="24"/>
        </w:rPr>
        <w:t>，但合同的</w:t>
      </w:r>
      <w:r>
        <w:rPr>
          <w:rFonts w:ascii="宋体" w:hAnsi="宋体"/>
          <w:color w:val="auto"/>
          <w:sz w:val="24"/>
        </w:rPr>
        <w:t>终止不损害或不影响甲方已经采取或将要采取的任何要求乙方支付违约金</w:t>
      </w:r>
      <w:r>
        <w:rPr>
          <w:rFonts w:hint="eastAsia" w:ascii="宋体" w:hAnsi="宋体"/>
          <w:color w:val="auto"/>
          <w:sz w:val="24"/>
        </w:rPr>
        <w:t>、</w:t>
      </w:r>
      <w:r>
        <w:rPr>
          <w:rFonts w:ascii="宋体" w:hAnsi="宋体"/>
          <w:color w:val="auto"/>
          <w:sz w:val="24"/>
        </w:rPr>
        <w:t>赔偿损失等的行动或补救措施的权利</w:t>
      </w:r>
      <w:r>
        <w:rPr>
          <w:rFonts w:hint="eastAsia" w:ascii="宋体" w:hAnsi="宋体"/>
          <w:color w:val="auto"/>
          <w:sz w:val="24"/>
        </w:rPr>
        <w:t>。</w:t>
      </w:r>
    </w:p>
    <w:p>
      <w:pPr>
        <w:spacing w:line="560" w:lineRule="exact"/>
        <w:ind w:firstLine="482" w:firstLineChars="200"/>
        <w:outlineLvl w:val="0"/>
        <w:rPr>
          <w:rFonts w:ascii="宋体" w:hAnsi="宋体"/>
          <w:b/>
          <w:color w:val="auto"/>
          <w:sz w:val="24"/>
        </w:rPr>
      </w:pPr>
      <w:bookmarkStart w:id="486" w:name="_Toc1123"/>
      <w:bookmarkStart w:id="487" w:name="_Toc23323"/>
      <w:bookmarkStart w:id="488" w:name="_Toc2016"/>
      <w:r>
        <w:rPr>
          <w:rFonts w:ascii="宋体" w:hAnsi="宋体"/>
          <w:b/>
          <w:color w:val="auto"/>
          <w:sz w:val="24"/>
        </w:rPr>
        <w:t>2.14 合同中止、终止</w:t>
      </w:r>
      <w:bookmarkEnd w:id="486"/>
      <w:bookmarkEnd w:id="487"/>
      <w:bookmarkEnd w:id="488"/>
    </w:p>
    <w:p>
      <w:pPr>
        <w:spacing w:line="560" w:lineRule="exact"/>
        <w:ind w:firstLine="480" w:firstLineChars="200"/>
        <w:rPr>
          <w:rFonts w:ascii="宋体" w:hAnsi="宋体"/>
          <w:color w:val="auto"/>
          <w:sz w:val="24"/>
        </w:rPr>
      </w:pPr>
      <w:r>
        <w:rPr>
          <w:rFonts w:ascii="宋体" w:hAnsi="宋体"/>
          <w:color w:val="auto"/>
          <w:sz w:val="24"/>
        </w:rPr>
        <w:t xml:space="preserve">2.14.1 </w:t>
      </w:r>
      <w:r>
        <w:rPr>
          <w:rFonts w:hint="eastAsia" w:ascii="宋体" w:hAnsi="宋体"/>
          <w:color w:val="auto"/>
          <w:sz w:val="24"/>
        </w:rPr>
        <w:t>双方当事人不得擅自中止或者终止合同；</w:t>
      </w:r>
    </w:p>
    <w:p>
      <w:pPr>
        <w:spacing w:line="560" w:lineRule="exact"/>
        <w:ind w:firstLine="480" w:firstLineChars="200"/>
        <w:rPr>
          <w:rFonts w:ascii="宋体" w:hAnsi="宋体"/>
          <w:color w:val="auto"/>
          <w:sz w:val="24"/>
        </w:rPr>
      </w:pPr>
      <w:r>
        <w:rPr>
          <w:rFonts w:ascii="宋体" w:hAnsi="宋体"/>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bookmarkStart w:id="489" w:name="_Toc17363"/>
      <w:bookmarkStart w:id="490" w:name="_Toc1969"/>
      <w:bookmarkStart w:id="491" w:name="_Toc14525"/>
      <w:r>
        <w:rPr>
          <w:rFonts w:ascii="宋体" w:hAnsi="宋体"/>
          <w:b/>
          <w:color w:val="auto"/>
          <w:sz w:val="24"/>
        </w:rPr>
        <w:t>2.15 检验和验收</w:t>
      </w:r>
      <w:bookmarkEnd w:id="489"/>
      <w:bookmarkEnd w:id="490"/>
      <w:bookmarkEnd w:id="491"/>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2.15.1 </w:t>
      </w:r>
      <w:r>
        <w:rPr>
          <w:rFonts w:hint="eastAsia" w:ascii="宋体" w:hAnsi="宋体"/>
          <w:color w:val="auto"/>
          <w:sz w:val="24"/>
        </w:rPr>
        <w:t>乙方按照</w:t>
      </w:r>
      <w:r>
        <w:rPr>
          <w:rFonts w:ascii="宋体" w:hAnsi="宋体"/>
          <w:b/>
          <w:i/>
          <w:color w:val="auto"/>
          <w:sz w:val="24"/>
          <w:u w:val="single"/>
        </w:rPr>
        <w:t>合同专用条款</w:t>
      </w:r>
      <w:r>
        <w:rPr>
          <w:rFonts w:ascii="宋体" w:hAnsi="宋体"/>
          <w:color w:val="auto"/>
          <w:sz w:val="24"/>
        </w:rPr>
        <w:t>的约定</w:t>
      </w:r>
      <w:r>
        <w:rPr>
          <w:rFonts w:hint="eastAsia" w:ascii="宋体" w:hAnsi="宋体"/>
          <w:color w:val="auto"/>
          <w:sz w:val="24"/>
        </w:rPr>
        <w:t>，</w:t>
      </w:r>
      <w:r>
        <w:rPr>
          <w:rFonts w:ascii="宋体" w:hAnsi="宋体"/>
          <w:color w:val="auto"/>
          <w:sz w:val="24"/>
        </w:rPr>
        <w:t>定期提交服务报告</w:t>
      </w:r>
      <w:r>
        <w:rPr>
          <w:rFonts w:hint="eastAsia" w:ascii="宋体" w:hAnsi="宋体"/>
          <w:color w:val="auto"/>
          <w:sz w:val="24"/>
        </w:rPr>
        <w:t>，甲方按照</w:t>
      </w:r>
      <w:r>
        <w:rPr>
          <w:rFonts w:ascii="宋体" w:hAnsi="宋体"/>
          <w:b/>
          <w:i/>
          <w:color w:val="auto"/>
          <w:sz w:val="24"/>
          <w:u w:val="single"/>
        </w:rPr>
        <w:t>合同专用条款</w:t>
      </w:r>
      <w:r>
        <w:rPr>
          <w:rFonts w:ascii="宋体" w:hAnsi="宋体"/>
          <w:color w:val="auto"/>
          <w:sz w:val="24"/>
        </w:rPr>
        <w:t>的约定进行定期验收</w:t>
      </w:r>
      <w:r>
        <w:rPr>
          <w:rFonts w:hint="eastAsia" w:ascii="宋体" w:hAnsi="宋体"/>
          <w:color w:val="auto"/>
          <w:sz w:val="24"/>
        </w:rPr>
        <w:t>；</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2.15.2 </w:t>
      </w:r>
      <w:r>
        <w:rPr>
          <w:rFonts w:hint="eastAsia" w:ascii="宋体" w:hAnsi="宋体"/>
          <w:color w:val="auto"/>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2.15.3 </w:t>
      </w:r>
      <w:r>
        <w:rPr>
          <w:rFonts w:hint="eastAsia" w:ascii="宋体" w:hAnsi="宋体"/>
          <w:color w:val="auto"/>
          <w:sz w:val="24"/>
        </w:rPr>
        <w:t>检验和验收标准、程序等具体内容以及前述验收书的效力详见</w:t>
      </w:r>
      <w:r>
        <w:rPr>
          <w:rFonts w:ascii="宋体" w:hAnsi="宋体"/>
          <w:b/>
          <w:i/>
          <w:color w:val="auto"/>
          <w:sz w:val="24"/>
          <w:u w:val="single"/>
        </w:rPr>
        <w:t>合同专用条款</w:t>
      </w:r>
      <w:r>
        <w:rPr>
          <w:rFonts w:hint="eastAsia" w:ascii="宋体" w:hAnsi="宋体"/>
          <w:i/>
          <w:color w:val="auto"/>
          <w:sz w:val="24"/>
        </w:rPr>
        <w:t>。</w:t>
      </w:r>
    </w:p>
    <w:p>
      <w:pPr>
        <w:spacing w:line="560" w:lineRule="exact"/>
        <w:ind w:firstLine="482" w:firstLineChars="200"/>
        <w:outlineLvl w:val="0"/>
        <w:rPr>
          <w:rFonts w:ascii="宋体" w:hAnsi="宋体"/>
          <w:b/>
          <w:color w:val="auto"/>
          <w:sz w:val="24"/>
        </w:rPr>
      </w:pPr>
      <w:bookmarkStart w:id="492" w:name="_Toc2308"/>
      <w:bookmarkStart w:id="493" w:name="_Toc12666"/>
      <w:bookmarkStart w:id="494" w:name="_Toc31892"/>
      <w:bookmarkStart w:id="495" w:name="_Toc9808"/>
      <w:bookmarkStart w:id="496" w:name="_Toc25198"/>
      <w:r>
        <w:rPr>
          <w:rFonts w:ascii="宋体" w:hAnsi="宋体"/>
          <w:b/>
          <w:color w:val="auto"/>
          <w:sz w:val="24"/>
        </w:rPr>
        <w:t>2.16 通知和送达</w:t>
      </w:r>
      <w:bookmarkEnd w:id="492"/>
      <w:bookmarkEnd w:id="493"/>
      <w:bookmarkEnd w:id="494"/>
      <w:bookmarkEnd w:id="495"/>
      <w:bookmarkEnd w:id="496"/>
    </w:p>
    <w:p>
      <w:pPr>
        <w:spacing w:line="560" w:lineRule="exact"/>
        <w:ind w:firstLine="480" w:firstLineChars="200"/>
        <w:rPr>
          <w:rFonts w:ascii="宋体" w:hAnsi="宋体"/>
          <w:color w:val="auto"/>
          <w:sz w:val="24"/>
        </w:rPr>
      </w:pPr>
      <w:bookmarkStart w:id="497" w:name="_Toc27674"/>
      <w:bookmarkStart w:id="498" w:name="_Toc18401"/>
      <w:r>
        <w:rPr>
          <w:rFonts w:ascii="宋体" w:hAnsi="宋体"/>
          <w:color w:val="auto"/>
          <w:sz w:val="24"/>
        </w:rPr>
        <w:t>2.17.1</w:t>
      </w:r>
      <w:r>
        <w:rPr>
          <w:rFonts w:hint="eastAsia" w:ascii="宋体" w:hAnsi="宋体"/>
          <w:color w:val="auto"/>
          <w:sz w:val="24"/>
        </w:rPr>
        <w:t>任何一方因履行合同而以合同第一部分尾部所列明的传真或电子邮件</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rPr>
      </w:pPr>
      <w:r>
        <w:rPr>
          <w:rFonts w:ascii="宋体" w:hAnsi="宋体"/>
          <w:color w:val="auto"/>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rPr>
        <w:t>的，邮件挂号寄出或者交邮之日之次日视为送达。</w:t>
      </w:r>
      <w:bookmarkEnd w:id="497"/>
      <w:bookmarkEnd w:id="498"/>
    </w:p>
    <w:p>
      <w:pPr>
        <w:spacing w:line="560" w:lineRule="exact"/>
        <w:ind w:firstLine="482" w:firstLineChars="200"/>
        <w:outlineLvl w:val="0"/>
        <w:rPr>
          <w:rFonts w:ascii="宋体" w:hAnsi="宋体"/>
          <w:b/>
          <w:color w:val="auto"/>
          <w:sz w:val="24"/>
        </w:rPr>
      </w:pPr>
      <w:bookmarkStart w:id="499" w:name="_Toc28906"/>
      <w:bookmarkStart w:id="500" w:name="_Toc20808"/>
      <w:bookmarkStart w:id="501" w:name="_Toc27644"/>
      <w:bookmarkStart w:id="502" w:name="_Toc5063"/>
      <w:bookmarkStart w:id="503" w:name="_Toc12254"/>
      <w:r>
        <w:rPr>
          <w:rFonts w:ascii="宋体" w:hAnsi="宋体"/>
          <w:b/>
          <w:color w:val="auto"/>
          <w:sz w:val="24"/>
        </w:rPr>
        <w:t xml:space="preserve">2.17 </w:t>
      </w:r>
      <w:r>
        <w:rPr>
          <w:rFonts w:hint="eastAsia" w:ascii="宋体" w:hAnsi="宋体"/>
          <w:b/>
          <w:color w:val="auto"/>
          <w:sz w:val="24"/>
        </w:rPr>
        <w:t>合同使用的文字和</w:t>
      </w:r>
      <w:r>
        <w:rPr>
          <w:rFonts w:ascii="宋体" w:hAnsi="宋体"/>
          <w:b/>
          <w:color w:val="auto"/>
          <w:sz w:val="24"/>
        </w:rPr>
        <w:t>适用的法律</w:t>
      </w:r>
      <w:bookmarkEnd w:id="499"/>
      <w:bookmarkEnd w:id="500"/>
      <w:bookmarkEnd w:id="501"/>
      <w:bookmarkEnd w:id="502"/>
      <w:bookmarkEnd w:id="503"/>
    </w:p>
    <w:p>
      <w:pPr>
        <w:spacing w:line="560" w:lineRule="exact"/>
        <w:ind w:firstLine="480" w:firstLineChars="200"/>
        <w:rPr>
          <w:rFonts w:ascii="宋体" w:hAnsi="宋体"/>
          <w:color w:val="auto"/>
          <w:sz w:val="24"/>
        </w:rPr>
      </w:pPr>
      <w:r>
        <w:rPr>
          <w:rFonts w:ascii="宋体" w:hAnsi="宋体"/>
          <w:color w:val="auto"/>
          <w:sz w:val="24"/>
        </w:rPr>
        <w:t>2.17.1 合同使用汉语书就</w:t>
      </w:r>
      <w:r>
        <w:rPr>
          <w:rFonts w:hint="eastAsia" w:ascii="宋体" w:hAnsi="宋体"/>
          <w:color w:val="auto"/>
          <w:sz w:val="24"/>
        </w:rPr>
        <w:t>、</w:t>
      </w:r>
      <w:r>
        <w:rPr>
          <w:rFonts w:ascii="宋体" w:hAnsi="宋体"/>
          <w:color w:val="auto"/>
          <w:sz w:val="24"/>
        </w:rPr>
        <w:t>变更和解释</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2.17.2 </w:t>
      </w:r>
      <w:r>
        <w:rPr>
          <w:rFonts w:hint="eastAsia" w:ascii="宋体" w:hAnsi="宋体"/>
          <w:color w:val="auto"/>
          <w:sz w:val="24"/>
        </w:rPr>
        <w:t>合同适用</w:t>
      </w:r>
      <w:r>
        <w:rPr>
          <w:rFonts w:ascii="宋体" w:hAnsi="宋体"/>
          <w:color w:val="auto"/>
          <w:sz w:val="24"/>
        </w:rPr>
        <w:t>中华人民共和国法律。</w:t>
      </w:r>
    </w:p>
    <w:p>
      <w:pPr>
        <w:spacing w:line="560" w:lineRule="exact"/>
        <w:ind w:firstLine="482" w:firstLineChars="200"/>
        <w:outlineLvl w:val="0"/>
        <w:rPr>
          <w:rFonts w:ascii="宋体" w:hAnsi="宋体" w:cs="宋体"/>
          <w:b/>
          <w:color w:val="auto"/>
          <w:sz w:val="24"/>
        </w:rPr>
      </w:pPr>
      <w:bookmarkStart w:id="504" w:name="_Toc30599"/>
      <w:bookmarkStart w:id="505" w:name="_Toc18540"/>
      <w:bookmarkStart w:id="506" w:name="_Toc4355"/>
      <w:r>
        <w:rPr>
          <w:rFonts w:hint="eastAsia" w:ascii="宋体" w:hAnsi="宋体" w:cs="宋体"/>
          <w:b/>
          <w:color w:val="auto"/>
          <w:sz w:val="24"/>
        </w:rPr>
        <w:t>2.18 计量单位</w:t>
      </w:r>
      <w:bookmarkEnd w:id="504"/>
      <w:bookmarkEnd w:id="505"/>
      <w:bookmarkEnd w:id="506"/>
    </w:p>
    <w:p>
      <w:pPr>
        <w:spacing w:line="560" w:lineRule="exact"/>
        <w:ind w:firstLine="480" w:firstLineChars="200"/>
        <w:rPr>
          <w:rFonts w:ascii="宋体" w:hAnsi="宋体" w:cs="宋体"/>
          <w:color w:val="auto"/>
          <w:sz w:val="24"/>
        </w:rPr>
      </w:pPr>
      <w:r>
        <w:rPr>
          <w:rFonts w:hint="eastAsia" w:ascii="宋体" w:hAnsi="宋体" w:cs="宋体"/>
          <w:color w:val="auto"/>
          <w:sz w:val="24"/>
        </w:rPr>
        <w:t>除技术规范中另有规定外,合同的计量单位均使用国家法定计量单位。</w:t>
      </w:r>
    </w:p>
    <w:p>
      <w:pPr>
        <w:spacing w:line="560" w:lineRule="exact"/>
        <w:ind w:firstLine="482" w:firstLineChars="200"/>
        <w:rPr>
          <w:rFonts w:ascii="宋体" w:hAnsi="宋体"/>
          <w:b/>
          <w:color w:val="auto"/>
          <w:sz w:val="24"/>
        </w:rPr>
      </w:pPr>
      <w:r>
        <w:rPr>
          <w:rFonts w:ascii="宋体" w:hAnsi="宋体"/>
          <w:b/>
          <w:color w:val="auto"/>
          <w:sz w:val="24"/>
        </w:rPr>
        <w:t>2.</w:t>
      </w:r>
      <w:r>
        <w:rPr>
          <w:rFonts w:hint="eastAsia" w:ascii="宋体" w:hAnsi="宋体"/>
          <w:b/>
          <w:color w:val="auto"/>
          <w:sz w:val="24"/>
        </w:rPr>
        <w:t>19</w:t>
      </w:r>
      <w:r>
        <w:rPr>
          <w:rFonts w:ascii="宋体" w:hAnsi="宋体"/>
          <w:b/>
          <w:color w:val="auto"/>
          <w:sz w:val="24"/>
        </w:rPr>
        <w:t>合同份数</w:t>
      </w:r>
    </w:p>
    <w:p>
      <w:pPr>
        <w:spacing w:line="560" w:lineRule="exact"/>
        <w:ind w:firstLine="480" w:firstLineChars="200"/>
        <w:rPr>
          <w:rFonts w:ascii="宋体" w:hAnsi="宋体"/>
          <w:color w:val="auto"/>
          <w:sz w:val="24"/>
        </w:rPr>
      </w:pPr>
      <w:r>
        <w:rPr>
          <w:rFonts w:ascii="宋体" w:hAnsi="宋体"/>
          <w:color w:val="auto"/>
          <w:sz w:val="24"/>
        </w:rPr>
        <w:t>合同份数按</w:t>
      </w:r>
      <w:r>
        <w:rPr>
          <w:rFonts w:ascii="宋体" w:hAnsi="宋体"/>
          <w:b/>
          <w:i/>
          <w:color w:val="auto"/>
          <w:sz w:val="24"/>
          <w:u w:val="single"/>
        </w:rPr>
        <w:t>合同专用条款</w:t>
      </w:r>
      <w:r>
        <w:rPr>
          <w:rFonts w:ascii="宋体" w:hAnsi="宋体"/>
          <w:color w:val="auto"/>
          <w:sz w:val="24"/>
        </w:rPr>
        <w:t>规定</w:t>
      </w:r>
      <w:r>
        <w:rPr>
          <w:rFonts w:hint="eastAsia" w:ascii="宋体" w:hAnsi="宋体"/>
          <w:color w:val="auto"/>
          <w:sz w:val="24"/>
        </w:rPr>
        <w:t>，</w:t>
      </w:r>
      <w:r>
        <w:rPr>
          <w:rFonts w:ascii="宋体" w:hAnsi="宋体"/>
          <w:color w:val="auto"/>
          <w:sz w:val="24"/>
        </w:rPr>
        <w:t>每份均具有同等法律效力</w:t>
      </w:r>
      <w:r>
        <w:rPr>
          <w:rFonts w:hint="eastAsia" w:ascii="宋体" w:hAnsi="宋体"/>
          <w:color w:val="auto"/>
          <w:sz w:val="24"/>
        </w:rPr>
        <w:t>。</w:t>
      </w:r>
    </w:p>
    <w:p>
      <w:pPr>
        <w:spacing w:line="360" w:lineRule="auto"/>
        <w:ind w:left="-420" w:leftChars="-200" w:right="-420" w:rightChars="-200" w:firstLine="420" w:firstLineChars="200"/>
        <w:jc w:val="center"/>
        <w:outlineLvl w:val="0"/>
        <w:rPr>
          <w:rFonts w:ascii="宋体" w:hAnsi="宋体" w:cs="宋体"/>
          <w:color w:val="auto"/>
          <w:sz w:val="24"/>
        </w:rPr>
      </w:pPr>
      <w:r>
        <w:rPr>
          <w:rFonts w:hint="eastAsia" w:ascii="宋体" w:hAnsi="宋体" w:cs="宋体"/>
          <w:color w:val="auto"/>
          <w:kern w:val="0"/>
        </w:rPr>
        <w:br w:type="page"/>
      </w:r>
    </w:p>
    <w:bookmarkEnd w:id="392"/>
    <w:bookmarkEnd w:id="393"/>
    <w:p>
      <w:pPr>
        <w:spacing w:line="360" w:lineRule="auto"/>
        <w:jc w:val="center"/>
        <w:outlineLvl w:val="0"/>
        <w:rPr>
          <w:rFonts w:ascii="宋体" w:hAnsi="宋体" w:cs="宋体"/>
          <w:b/>
          <w:color w:val="auto"/>
          <w:sz w:val="24"/>
          <w:highlight w:val="none"/>
        </w:rPr>
      </w:pPr>
      <w:bookmarkStart w:id="507" w:name="_Toc331685784"/>
      <w:r>
        <w:rPr>
          <w:rFonts w:hint="eastAsia" w:ascii="宋体" w:hAnsi="宋体" w:cs="宋体"/>
          <w:b/>
          <w:color w:val="auto"/>
          <w:sz w:val="24"/>
          <w:highlight w:val="none"/>
        </w:rPr>
        <w:t xml:space="preserve"> </w:t>
      </w:r>
      <w:bookmarkEnd w:id="507"/>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41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3"/>
        <w:gridCol w:w="84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3" w:type="dxa"/>
            <w:tcBorders>
              <w:lef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条款号</w:t>
            </w:r>
          </w:p>
        </w:tc>
        <w:tc>
          <w:tcPr>
            <w:tcW w:w="844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1.3.2</w:t>
            </w:r>
          </w:p>
        </w:tc>
        <w:tc>
          <w:tcPr>
            <w:tcW w:w="8440" w:type="dxa"/>
            <w:vAlign w:val="center"/>
          </w:tcPr>
          <w:p>
            <w:pPr>
              <w:spacing w:line="560" w:lineRule="exact"/>
              <w:rPr>
                <w:rFonts w:ascii="宋体" w:hAnsi="宋体" w:cs="宋体"/>
                <w:color w:val="auto"/>
                <w:sz w:val="24"/>
              </w:rPr>
            </w:pPr>
            <w:r>
              <w:rPr>
                <w:rFonts w:hint="eastAsia" w:ascii="宋体" w:hAnsi="宋体"/>
                <w:color w:val="auto"/>
                <w:sz w:val="24"/>
              </w:rPr>
              <w:t>服务工作量的计量方式为</w:t>
            </w:r>
            <w:r>
              <w:rPr>
                <w:rFonts w:hint="eastAsia" w:ascii="宋体" w:hAnsi="宋体"/>
                <w:color w:val="auto"/>
                <w:sz w:val="24"/>
                <w:lang w:val="en-US" w:eastAsia="zh-CN"/>
              </w:rPr>
              <w:t>36</w:t>
            </w:r>
            <w:r>
              <w:rPr>
                <w:rFonts w:hint="eastAsia" w:ascii="宋体" w:hAnsi="宋体"/>
                <w:color w:val="auto"/>
                <w:sz w:val="24"/>
              </w:rPr>
              <w:t>个月</w:t>
            </w:r>
            <w:r>
              <w:rPr>
                <w:rFonts w:ascii="宋体" w:hAnsi="宋体"/>
                <w:color w:val="auto"/>
                <w:sz w:val="24"/>
              </w:rPr>
              <w:t>。</w:t>
            </w:r>
            <w:r>
              <w:rPr>
                <w:rFonts w:hint="eastAsia" w:ascii="宋体" w:hAnsi="宋体" w:eastAsia="宋体" w:cs="Times New Roman"/>
                <w:color w:val="auto"/>
                <w:sz w:val="24"/>
              </w:rPr>
              <w:t>合同期为</w:t>
            </w:r>
            <w:r>
              <w:rPr>
                <w:rFonts w:hint="eastAsia" w:ascii="宋体" w:hAnsi="宋体" w:cs="Times New Roman"/>
                <w:color w:val="auto"/>
                <w:sz w:val="24"/>
                <w:lang w:val="en-US" w:eastAsia="zh-CN"/>
              </w:rPr>
              <w:t>2024年1月1日</w:t>
            </w:r>
            <w:r>
              <w:rPr>
                <w:rFonts w:hint="eastAsia" w:ascii="宋体" w:hAnsi="宋体" w:eastAsia="宋体" w:cs="Times New Roman"/>
                <w:color w:val="auto"/>
                <w:sz w:val="24"/>
              </w:rPr>
              <w:t>起至202</w:t>
            </w:r>
            <w:r>
              <w:rPr>
                <w:rFonts w:hint="eastAsia" w:ascii="宋体" w:hAnsi="宋体" w:cs="Times New Roman"/>
                <w:color w:val="auto"/>
                <w:sz w:val="24"/>
                <w:lang w:val="en-US" w:eastAsia="zh-CN"/>
              </w:rPr>
              <w:t>6</w:t>
            </w:r>
            <w:r>
              <w:rPr>
                <w:rFonts w:hint="eastAsia" w:ascii="宋体" w:hAnsi="宋体" w:eastAsia="宋体" w:cs="Times New Roman"/>
                <w:color w:val="auto"/>
                <w:sz w:val="24"/>
              </w:rPr>
              <w:t>年</w:t>
            </w:r>
            <w:r>
              <w:rPr>
                <w:rFonts w:hint="eastAsia" w:ascii="宋体" w:hAnsi="宋体" w:cs="Times New Roman"/>
                <w:color w:val="auto"/>
                <w:sz w:val="24"/>
                <w:lang w:val="en-US" w:eastAsia="zh-CN"/>
              </w:rPr>
              <w:t>12</w:t>
            </w:r>
            <w:r>
              <w:rPr>
                <w:rFonts w:hint="eastAsia" w:ascii="宋体" w:hAnsi="宋体" w:eastAsia="宋体" w:cs="Times New Roman"/>
                <w:color w:val="auto"/>
                <w:sz w:val="24"/>
              </w:rPr>
              <w:t>月</w:t>
            </w:r>
            <w:r>
              <w:rPr>
                <w:rFonts w:hint="eastAsia" w:ascii="宋体" w:hAnsi="宋体" w:cs="Times New Roman"/>
                <w:color w:val="auto"/>
                <w:sz w:val="24"/>
                <w:lang w:val="en-US" w:eastAsia="zh-CN"/>
              </w:rPr>
              <w:t>31</w:t>
            </w:r>
            <w:r>
              <w:rPr>
                <w:rFonts w:hint="eastAsia" w:ascii="宋体" w:hAnsi="宋体" w:eastAsia="宋体" w:cs="Times New Roman"/>
                <w:color w:val="auto"/>
                <w:sz w:val="24"/>
              </w:rPr>
              <w:t>日止，本项目报价服务要求为</w:t>
            </w:r>
            <w:r>
              <w:rPr>
                <w:rFonts w:hint="eastAsia" w:ascii="宋体" w:hAnsi="宋体" w:cs="Times New Roman"/>
                <w:color w:val="auto"/>
                <w:sz w:val="24"/>
                <w:lang w:val="en-US" w:eastAsia="zh-CN"/>
              </w:rPr>
              <w:t>2024年1月1日</w:t>
            </w:r>
            <w:r>
              <w:rPr>
                <w:rFonts w:hint="eastAsia" w:ascii="宋体" w:hAnsi="宋体" w:eastAsia="宋体" w:cs="Times New Roman"/>
                <w:color w:val="auto"/>
                <w:sz w:val="24"/>
              </w:rPr>
              <w:t>起至202</w:t>
            </w:r>
            <w:r>
              <w:rPr>
                <w:rFonts w:hint="eastAsia" w:ascii="宋体" w:hAnsi="宋体" w:cs="Times New Roman"/>
                <w:color w:val="auto"/>
                <w:sz w:val="24"/>
                <w:lang w:val="en-US" w:eastAsia="zh-CN"/>
              </w:rPr>
              <w:t>6</w:t>
            </w:r>
            <w:r>
              <w:rPr>
                <w:rFonts w:hint="eastAsia" w:ascii="宋体" w:hAnsi="宋体" w:eastAsia="宋体" w:cs="Times New Roman"/>
                <w:color w:val="auto"/>
                <w:sz w:val="24"/>
              </w:rPr>
              <w:t>年</w:t>
            </w:r>
            <w:r>
              <w:rPr>
                <w:rFonts w:hint="eastAsia" w:ascii="宋体" w:hAnsi="宋体" w:cs="Times New Roman"/>
                <w:color w:val="auto"/>
                <w:sz w:val="24"/>
                <w:lang w:val="en-US" w:eastAsia="zh-CN"/>
              </w:rPr>
              <w:t>12</w:t>
            </w:r>
            <w:r>
              <w:rPr>
                <w:rFonts w:hint="eastAsia" w:ascii="宋体" w:hAnsi="宋体" w:eastAsia="宋体" w:cs="Times New Roman"/>
                <w:color w:val="auto"/>
                <w:sz w:val="24"/>
              </w:rPr>
              <w:t>月</w:t>
            </w:r>
            <w:r>
              <w:rPr>
                <w:rFonts w:hint="eastAsia" w:ascii="宋体" w:hAnsi="宋体" w:cs="Times New Roman"/>
                <w:color w:val="auto"/>
                <w:sz w:val="24"/>
                <w:lang w:val="en-US" w:eastAsia="zh-CN"/>
              </w:rPr>
              <w:t>31</w:t>
            </w:r>
            <w:r>
              <w:rPr>
                <w:rFonts w:hint="eastAsia" w:ascii="宋体" w:hAnsi="宋体" w:eastAsia="宋体" w:cs="Times New Roman"/>
                <w:color w:val="auto"/>
                <w:sz w:val="24"/>
              </w:rPr>
              <w:t>日止，共计</w:t>
            </w:r>
            <w:r>
              <w:rPr>
                <w:rFonts w:hint="eastAsia" w:ascii="宋体" w:hAnsi="宋体" w:cs="Times New Roman"/>
                <w:color w:val="auto"/>
                <w:sz w:val="24"/>
                <w:lang w:val="en-US" w:eastAsia="zh-CN"/>
              </w:rPr>
              <w:t>36</w:t>
            </w:r>
            <w:r>
              <w:rPr>
                <w:rFonts w:hint="eastAsia" w:ascii="宋体" w:hAnsi="宋体" w:eastAsia="宋体" w:cs="Times New Roman"/>
                <w:color w:val="auto"/>
                <w:sz w:val="24"/>
              </w:rPr>
              <w:t>个月。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560" w:lineRule="exact"/>
              <w:rPr>
                <w:rFonts w:ascii="宋体" w:hAnsi="宋体"/>
                <w:color w:val="auto"/>
                <w:sz w:val="24"/>
              </w:rPr>
            </w:pPr>
            <w:r>
              <w:rPr>
                <w:rFonts w:hint="eastAsia" w:ascii="宋体" w:hAnsi="宋体"/>
                <w:color w:val="auto"/>
                <w:sz w:val="24"/>
              </w:rPr>
              <w:t>1.4.2</w:t>
            </w:r>
          </w:p>
        </w:tc>
        <w:tc>
          <w:tcPr>
            <w:tcW w:w="8440" w:type="dxa"/>
            <w:vAlign w:val="center"/>
          </w:tcPr>
          <w:p>
            <w:pPr>
              <w:spacing w:line="560" w:lineRule="exact"/>
              <w:rPr>
                <w:rFonts w:ascii="宋体" w:hAnsi="宋体"/>
                <w:color w:val="auto"/>
                <w:sz w:val="24"/>
              </w:rPr>
            </w:pPr>
            <w:r>
              <w:rPr>
                <w:rFonts w:hint="eastAsia" w:ascii="宋体" w:hAnsi="宋体"/>
                <w:color w:val="auto"/>
                <w:sz w:val="24"/>
                <w:lang w:val="en-US" w:eastAsia="zh-CN"/>
              </w:rPr>
              <w:t>中标人在收到中标通知书后7个工作日内，需向采购人提供合同总价1％的履约保证金或者由银行或者保险公司出具的履约期内持续有效的保函。履约保证金在中标人与采购人签订经济合同前递交。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560" w:lineRule="exact"/>
              <w:rPr>
                <w:rFonts w:ascii="宋体" w:hAnsi="宋体"/>
                <w:color w:val="auto"/>
                <w:sz w:val="24"/>
              </w:rPr>
            </w:pPr>
            <w:r>
              <w:rPr>
                <w:rFonts w:hint="eastAsia" w:ascii="宋体" w:hAnsi="宋体"/>
                <w:color w:val="auto"/>
                <w:sz w:val="24"/>
              </w:rPr>
              <w:t xml:space="preserve">1.5.1 </w:t>
            </w:r>
          </w:p>
        </w:tc>
        <w:tc>
          <w:tcPr>
            <w:tcW w:w="8440" w:type="dxa"/>
            <w:vAlign w:val="center"/>
          </w:tcPr>
          <w:p>
            <w:pPr>
              <w:spacing w:line="560" w:lineRule="exact"/>
              <w:rPr>
                <w:rFonts w:ascii="宋体" w:hAnsi="宋体"/>
                <w:color w:val="auto"/>
                <w:sz w:val="24"/>
              </w:rPr>
            </w:pPr>
            <w:r>
              <w:rPr>
                <w:rFonts w:hint="eastAsia" w:ascii="宋体" w:hAnsi="宋体"/>
                <w:color w:val="auto"/>
                <w:sz w:val="24"/>
              </w:rPr>
              <w:t>此项目无预付款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560" w:lineRule="exact"/>
              <w:rPr>
                <w:rFonts w:ascii="宋体" w:hAnsi="宋体"/>
                <w:color w:val="auto"/>
                <w:sz w:val="24"/>
              </w:rPr>
            </w:pPr>
            <w:r>
              <w:rPr>
                <w:rFonts w:hint="eastAsia" w:ascii="宋体" w:hAnsi="宋体"/>
                <w:color w:val="auto"/>
                <w:sz w:val="24"/>
              </w:rPr>
              <w:t>1.5.2</w:t>
            </w:r>
          </w:p>
        </w:tc>
        <w:tc>
          <w:tcPr>
            <w:tcW w:w="8440" w:type="dxa"/>
            <w:vAlign w:val="center"/>
          </w:tcPr>
          <w:p>
            <w:pPr>
              <w:spacing w:line="560" w:lineRule="exact"/>
              <w:rPr>
                <w:rFonts w:ascii="宋体" w:hAnsi="宋体"/>
                <w:color w:val="auto"/>
                <w:sz w:val="24"/>
              </w:rPr>
            </w:pPr>
            <w:r>
              <w:rPr>
                <w:rFonts w:hint="eastAsia" w:ascii="宋体" w:hAnsi="宋体"/>
                <w:color w:val="auto"/>
                <w:sz w:val="24"/>
              </w:rPr>
              <w:t>此项目无预付款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560" w:lineRule="exact"/>
              <w:rPr>
                <w:rFonts w:ascii="宋体" w:hAnsi="宋体"/>
                <w:color w:val="auto"/>
                <w:sz w:val="24"/>
              </w:rPr>
            </w:pPr>
            <w:r>
              <w:rPr>
                <w:rFonts w:hint="eastAsia" w:ascii="宋体" w:hAnsi="宋体"/>
                <w:color w:val="auto"/>
                <w:sz w:val="24"/>
              </w:rPr>
              <w:t xml:space="preserve">1.5.3 </w:t>
            </w:r>
          </w:p>
        </w:tc>
        <w:tc>
          <w:tcPr>
            <w:tcW w:w="8440" w:type="dxa"/>
            <w:vAlign w:val="center"/>
          </w:tcPr>
          <w:p>
            <w:pPr>
              <w:spacing w:line="560" w:lineRule="exact"/>
              <w:rPr>
                <w:rFonts w:ascii="宋体" w:hAnsi="宋体"/>
                <w:color w:val="auto"/>
                <w:sz w:val="24"/>
              </w:rPr>
            </w:pPr>
            <w:r>
              <w:rPr>
                <w:rFonts w:hint="eastAsia" w:ascii="宋体" w:hAnsi="宋体"/>
                <w:color w:val="auto"/>
                <w:sz w:val="24"/>
              </w:rPr>
              <w:t>此项目无预付款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48" w:hRule="atLeast"/>
        </w:trPr>
        <w:tc>
          <w:tcPr>
            <w:tcW w:w="973" w:type="dxa"/>
            <w:tcBorders>
              <w:left w:val="single" w:color="auto" w:sz="4" w:space="0"/>
            </w:tcBorders>
            <w:vAlign w:val="center"/>
          </w:tcPr>
          <w:p>
            <w:pPr>
              <w:spacing w:line="560" w:lineRule="exact"/>
              <w:rPr>
                <w:rFonts w:ascii="宋体" w:hAnsi="宋体"/>
                <w:color w:val="auto"/>
                <w:sz w:val="24"/>
              </w:rPr>
            </w:pPr>
            <w:r>
              <w:rPr>
                <w:rFonts w:hint="eastAsia" w:ascii="宋体" w:hAnsi="宋体"/>
                <w:color w:val="auto"/>
                <w:sz w:val="24"/>
              </w:rPr>
              <w:t>1.6.2</w:t>
            </w:r>
          </w:p>
        </w:tc>
        <w:tc>
          <w:tcPr>
            <w:tcW w:w="8440" w:type="dxa"/>
            <w:vAlign w:val="center"/>
          </w:tcPr>
          <w:p>
            <w:pPr>
              <w:spacing w:line="560" w:lineRule="exact"/>
              <w:rPr>
                <w:rFonts w:ascii="宋体" w:hAnsi="宋体"/>
                <w:color w:val="auto"/>
                <w:sz w:val="24"/>
              </w:rPr>
            </w:pPr>
            <w:r>
              <w:rPr>
                <w:rFonts w:hint="eastAsia" w:ascii="宋体" w:hAnsi="宋体"/>
                <w:color w:val="auto"/>
                <w:sz w:val="24"/>
              </w:rPr>
              <w:t>服务管理费用先服务后支付，按月支付，</w:t>
            </w:r>
            <w:r>
              <w:rPr>
                <w:rFonts w:hint="eastAsia" w:ascii="宋体" w:hAnsi="宋体"/>
                <w:color w:val="auto"/>
                <w:sz w:val="24"/>
                <w:lang w:val="en-US" w:eastAsia="zh-CN"/>
              </w:rPr>
              <w:t>采购人在收到中标人开具的正式发票后7个工作日内支付上月的服务费</w:t>
            </w:r>
            <w:r>
              <w:rPr>
                <w:rFonts w:hint="eastAsia" w:ascii="宋体" w:hAnsi="宋体"/>
                <w:color w:val="auto"/>
                <w:sz w:val="24"/>
              </w:rPr>
              <w:t>。每月支付金额为：合同金额除以</w:t>
            </w:r>
            <w:r>
              <w:rPr>
                <w:rFonts w:hint="eastAsia" w:ascii="宋体" w:hAnsi="宋体"/>
                <w:color w:val="auto"/>
                <w:sz w:val="24"/>
                <w:lang w:val="en-US" w:eastAsia="zh-CN"/>
              </w:rPr>
              <w:t>36</w:t>
            </w:r>
            <w:r>
              <w:rPr>
                <w:rFonts w:hint="eastAsia" w:ascii="宋体" w:hAnsi="宋体"/>
                <w:color w:val="auto"/>
                <w:sz w:val="24"/>
              </w:rPr>
              <w:t>月，当月考核不合格项在</w:t>
            </w:r>
            <w:r>
              <w:rPr>
                <w:rFonts w:hint="eastAsia" w:ascii="宋体" w:hAnsi="宋体"/>
                <w:color w:val="auto"/>
                <w:sz w:val="24"/>
                <w:lang w:val="en-US" w:eastAsia="zh-CN"/>
              </w:rPr>
              <w:t>履约保证金</w:t>
            </w:r>
            <w:r>
              <w:rPr>
                <w:rFonts w:hint="eastAsia" w:ascii="宋体" w:hAnsi="宋体"/>
                <w:color w:val="auto"/>
                <w:sz w:val="24"/>
              </w:rPr>
              <w:t>中扣除。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1.7.1</w:t>
            </w:r>
          </w:p>
        </w:tc>
        <w:tc>
          <w:tcPr>
            <w:tcW w:w="8440" w:type="dxa"/>
            <w:vAlign w:val="center"/>
          </w:tcPr>
          <w:p>
            <w:pPr>
              <w:spacing w:line="360" w:lineRule="auto"/>
              <w:rPr>
                <w:rFonts w:ascii="宋体" w:hAnsi="宋体" w:cs="宋体"/>
                <w:color w:val="auto"/>
                <w:sz w:val="24"/>
              </w:rPr>
            </w:pPr>
            <w:r>
              <w:rPr>
                <w:rFonts w:hint="eastAsia" w:ascii="宋体" w:hAnsi="宋体" w:cs="宋体"/>
                <w:color w:val="auto"/>
                <w:sz w:val="24"/>
              </w:rPr>
              <w:t>202</w:t>
            </w:r>
            <w:r>
              <w:rPr>
                <w:rFonts w:hint="eastAsia" w:ascii="宋体" w:hAnsi="宋体" w:cs="宋体"/>
                <w:color w:val="auto"/>
                <w:sz w:val="24"/>
                <w:lang w:val="en-US" w:eastAsia="zh-CN"/>
              </w:rPr>
              <w:t>4</w:t>
            </w:r>
            <w:r>
              <w:rPr>
                <w:rFonts w:hint="eastAsia" w:ascii="宋体" w:hAnsi="宋体" w:cs="宋体"/>
                <w:color w:val="auto"/>
                <w:sz w:val="24"/>
              </w:rPr>
              <w:t>年</w:t>
            </w:r>
            <w:r>
              <w:rPr>
                <w:rFonts w:hint="eastAsia" w:ascii="宋体" w:hAnsi="宋体" w:cs="宋体"/>
                <w:color w:val="auto"/>
                <w:sz w:val="24"/>
                <w:lang w:val="en-US" w:eastAsia="zh-CN"/>
              </w:rPr>
              <w:t>1</w:t>
            </w:r>
            <w:r>
              <w:rPr>
                <w:rFonts w:hint="eastAsia" w:ascii="宋体" w:hAnsi="宋体" w:cs="宋体"/>
                <w:color w:val="auto"/>
                <w:sz w:val="24"/>
              </w:rPr>
              <w:t>月1日至202</w:t>
            </w:r>
            <w:r>
              <w:rPr>
                <w:rFonts w:hint="eastAsia" w:ascii="宋体" w:hAnsi="宋体" w:cs="宋体"/>
                <w:color w:val="auto"/>
                <w:sz w:val="24"/>
                <w:lang w:val="en-US" w:eastAsia="zh-CN"/>
              </w:rPr>
              <w:t>6</w:t>
            </w:r>
            <w:r>
              <w:rPr>
                <w:rFonts w:hint="eastAsia" w:ascii="宋体" w:hAnsi="宋体" w:cs="宋体"/>
                <w:color w:val="auto"/>
                <w:sz w:val="24"/>
              </w:rPr>
              <w:t>年12月31日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1.7.2</w:t>
            </w:r>
          </w:p>
        </w:tc>
        <w:tc>
          <w:tcPr>
            <w:tcW w:w="8440" w:type="dxa"/>
            <w:vAlign w:val="center"/>
          </w:tcPr>
          <w:p>
            <w:pPr>
              <w:spacing w:line="360" w:lineRule="auto"/>
              <w:rPr>
                <w:rFonts w:hint="default" w:ascii="宋体" w:hAnsi="宋体" w:eastAsia="宋体" w:cs="宋体"/>
                <w:color w:val="auto"/>
                <w:sz w:val="24"/>
                <w:lang w:val="en-US" w:eastAsia="zh-CN"/>
              </w:rPr>
            </w:pPr>
            <w:r>
              <w:rPr>
                <w:rFonts w:hint="eastAsia" w:ascii="宋体" w:hAnsi="宋体" w:cs="宋体"/>
                <w:color w:val="auto"/>
                <w:sz w:val="24"/>
                <w:lang w:val="en-US" w:eastAsia="zh-CN"/>
              </w:rPr>
              <w:t>温州市瓯海区南白象镇南湖路100号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1.7.3</w:t>
            </w:r>
          </w:p>
        </w:tc>
        <w:tc>
          <w:tcPr>
            <w:tcW w:w="8440" w:type="dxa"/>
            <w:vAlign w:val="center"/>
          </w:tcPr>
          <w:p>
            <w:pPr>
              <w:spacing w:line="360" w:lineRule="auto"/>
              <w:rPr>
                <w:rFonts w:ascii="宋体" w:hAnsi="宋体" w:cs="宋体"/>
                <w:color w:val="auto"/>
                <w:sz w:val="24"/>
              </w:rPr>
            </w:pPr>
            <w:r>
              <w:rPr>
                <w:rFonts w:hint="eastAsia" w:ascii="宋体" w:hAnsi="宋体" w:cs="宋体"/>
                <w:color w:val="auto"/>
                <w:sz w:val="24"/>
              </w:rPr>
              <w:t>物业入驻服务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1.7.4.1</w:t>
            </w:r>
          </w:p>
        </w:tc>
        <w:tc>
          <w:tcPr>
            <w:tcW w:w="8440" w:type="dxa"/>
            <w:vAlign w:val="center"/>
          </w:tcPr>
          <w:p>
            <w:pPr>
              <w:spacing w:line="360" w:lineRule="auto"/>
              <w:rPr>
                <w:rFonts w:ascii="宋体" w:hAnsi="宋体" w:cs="宋体"/>
                <w:color w:val="auto"/>
                <w:sz w:val="24"/>
              </w:rPr>
            </w:pPr>
            <w:r>
              <w:rPr>
                <w:rFonts w:hint="eastAsia" w:ascii="宋体" w:hAnsi="宋体" w:cs="宋体"/>
                <w:color w:val="auto"/>
                <w:sz w:val="24"/>
              </w:rPr>
              <w:t>202</w:t>
            </w:r>
            <w:r>
              <w:rPr>
                <w:rFonts w:hint="eastAsia" w:ascii="宋体" w:hAnsi="宋体" w:cs="宋体"/>
                <w:color w:val="auto"/>
                <w:sz w:val="24"/>
                <w:lang w:val="en-US" w:eastAsia="zh-CN"/>
              </w:rPr>
              <w:t>4</w:t>
            </w:r>
            <w:r>
              <w:rPr>
                <w:rFonts w:hint="eastAsia" w:ascii="宋体" w:hAnsi="宋体" w:cs="宋体"/>
                <w:color w:val="auto"/>
                <w:sz w:val="24"/>
              </w:rPr>
              <w:t>年</w:t>
            </w:r>
            <w:r>
              <w:rPr>
                <w:rFonts w:hint="eastAsia" w:ascii="宋体" w:hAnsi="宋体" w:cs="宋体"/>
                <w:color w:val="auto"/>
                <w:sz w:val="24"/>
                <w:lang w:val="en-US" w:eastAsia="zh-CN"/>
              </w:rPr>
              <w:t>1</w:t>
            </w:r>
            <w:r>
              <w:rPr>
                <w:rFonts w:hint="eastAsia" w:ascii="宋体" w:hAnsi="宋体" w:cs="宋体"/>
                <w:color w:val="auto"/>
                <w:sz w:val="24"/>
              </w:rPr>
              <w:t>月1日至202</w:t>
            </w:r>
            <w:r>
              <w:rPr>
                <w:rFonts w:hint="eastAsia" w:ascii="宋体" w:hAnsi="宋体" w:cs="宋体"/>
                <w:color w:val="auto"/>
                <w:sz w:val="24"/>
                <w:lang w:val="en-US" w:eastAsia="zh-CN"/>
              </w:rPr>
              <w:t>6</w:t>
            </w:r>
            <w:r>
              <w:rPr>
                <w:rFonts w:hint="eastAsia" w:ascii="宋体" w:hAnsi="宋体" w:cs="宋体"/>
                <w:color w:val="auto"/>
                <w:sz w:val="24"/>
              </w:rPr>
              <w:t>年12月31日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yellow"/>
              </w:rPr>
            </w:pPr>
            <w:r>
              <w:rPr>
                <w:rFonts w:hint="eastAsia" w:ascii="宋体" w:hAnsi="宋体" w:cs="宋体"/>
                <w:color w:val="auto"/>
                <w:sz w:val="24"/>
              </w:rPr>
              <w:t>1.7.4.2</w:t>
            </w:r>
          </w:p>
        </w:tc>
        <w:tc>
          <w:tcPr>
            <w:tcW w:w="8440" w:type="dxa"/>
            <w:vAlign w:val="center"/>
          </w:tcPr>
          <w:p>
            <w:pPr>
              <w:spacing w:line="360" w:lineRule="auto"/>
              <w:rPr>
                <w:rFonts w:ascii="宋体" w:hAnsi="宋体" w:cs="宋体"/>
                <w:color w:val="auto"/>
                <w:sz w:val="24"/>
                <w:highlight w:val="yellow"/>
              </w:rPr>
            </w:pPr>
            <w:r>
              <w:rPr>
                <w:rFonts w:hint="eastAsia" w:ascii="宋体" w:hAnsi="宋体" w:cs="宋体"/>
                <w:color w:val="auto"/>
                <w:sz w:val="24"/>
                <w:lang w:val="en-US" w:eastAsia="zh-CN"/>
              </w:rPr>
              <w:t>温州市瓯海区南白象镇南湖路100号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1.7.4.3</w:t>
            </w:r>
          </w:p>
        </w:tc>
        <w:tc>
          <w:tcPr>
            <w:tcW w:w="8440" w:type="dxa"/>
            <w:vAlign w:val="center"/>
          </w:tcPr>
          <w:p>
            <w:pPr>
              <w:spacing w:line="360" w:lineRule="auto"/>
              <w:rPr>
                <w:rFonts w:ascii="宋体" w:hAnsi="宋体" w:cs="宋体"/>
                <w:color w:val="auto"/>
                <w:sz w:val="24"/>
              </w:rPr>
            </w:pPr>
            <w:r>
              <w:rPr>
                <w:rFonts w:hint="eastAsia" w:ascii="宋体" w:hAnsi="宋体" w:cs="宋体"/>
                <w:color w:val="auto"/>
                <w:sz w:val="24"/>
              </w:rPr>
              <w:t>物业入驻服务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6" w:hRule="atLeast"/>
        </w:trPr>
        <w:tc>
          <w:tcPr>
            <w:tcW w:w="973" w:type="dxa"/>
            <w:tcBorders>
              <w:left w:val="single" w:color="auto" w:sz="4" w:space="0"/>
            </w:tcBorders>
            <w:vAlign w:val="center"/>
          </w:tcPr>
          <w:p>
            <w:pPr>
              <w:spacing w:line="360" w:lineRule="auto"/>
              <w:rPr>
                <w:rFonts w:ascii="宋体" w:hAnsi="宋体" w:cs="宋体"/>
                <w:color w:val="auto"/>
                <w:sz w:val="24"/>
                <w:highlight w:val="yellow"/>
              </w:rPr>
            </w:pPr>
            <w:r>
              <w:rPr>
                <w:rFonts w:hint="eastAsia" w:ascii="宋体" w:hAnsi="宋体" w:cs="宋体"/>
                <w:color w:val="auto"/>
                <w:sz w:val="24"/>
              </w:rPr>
              <w:t>1.8.7</w:t>
            </w:r>
          </w:p>
        </w:tc>
        <w:tc>
          <w:tcPr>
            <w:tcW w:w="8440" w:type="dxa"/>
            <w:vAlign w:val="center"/>
          </w:tcPr>
          <w:p>
            <w:pPr>
              <w:spacing w:line="560" w:lineRule="exact"/>
              <w:ind w:firstLine="480" w:firstLineChars="200"/>
              <w:rPr>
                <w:rFonts w:ascii="宋体" w:hAnsi="宋体"/>
                <w:color w:val="auto"/>
                <w:sz w:val="24"/>
              </w:rPr>
            </w:pPr>
            <w:r>
              <w:rPr>
                <w:rFonts w:ascii="Calibri" w:hAnsi="Calibri" w:cs="Calibri"/>
                <w:color w:val="auto"/>
                <w:sz w:val="24"/>
              </w:rPr>
              <w:t>①</w:t>
            </w:r>
            <w:r>
              <w:rPr>
                <w:rFonts w:ascii="宋体" w:hAnsi="宋体"/>
                <w:color w:val="auto"/>
                <w:sz w:val="24"/>
              </w:rPr>
              <w:t>除不可抗力外，如果乙方没有按照本合同约定的期限</w:t>
            </w:r>
            <w:r>
              <w:rPr>
                <w:rFonts w:hint="eastAsia" w:ascii="宋体" w:hAnsi="宋体"/>
                <w:color w:val="auto"/>
                <w:sz w:val="24"/>
              </w:rPr>
              <w:t>、</w:t>
            </w:r>
            <w:r>
              <w:rPr>
                <w:rFonts w:ascii="宋体" w:hAnsi="宋体"/>
                <w:color w:val="auto"/>
                <w:sz w:val="24"/>
              </w:rPr>
              <w:t>地点和方式</w:t>
            </w:r>
            <w:r>
              <w:rPr>
                <w:rFonts w:hint="eastAsia" w:ascii="宋体" w:hAnsi="宋体"/>
                <w:color w:val="auto"/>
                <w:sz w:val="24"/>
              </w:rPr>
              <w:t>交付服务成果或者实施服务</w:t>
            </w:r>
            <w:r>
              <w:rPr>
                <w:rFonts w:ascii="宋体" w:hAnsi="宋体"/>
                <w:color w:val="auto"/>
                <w:sz w:val="24"/>
              </w:rPr>
              <w:t>，那么甲方可要求乙方支付违约金</w:t>
            </w:r>
            <w:r>
              <w:rPr>
                <w:rFonts w:hint="eastAsia" w:ascii="宋体" w:hAnsi="宋体"/>
                <w:color w:val="auto"/>
                <w:sz w:val="24"/>
              </w:rPr>
              <w:t>，迟延履行</w:t>
            </w:r>
            <w:r>
              <w:rPr>
                <w:rFonts w:ascii="宋体" w:hAnsi="宋体"/>
                <w:color w:val="auto"/>
                <w:sz w:val="24"/>
              </w:rPr>
              <w:t>违约金按每迟延</w:t>
            </w:r>
            <w:r>
              <w:rPr>
                <w:rFonts w:hint="eastAsia" w:ascii="宋体" w:hAnsi="宋体"/>
                <w:color w:val="auto"/>
                <w:sz w:val="24"/>
              </w:rPr>
              <w:t>履行</w:t>
            </w:r>
            <w:r>
              <w:rPr>
                <w:rFonts w:ascii="宋体" w:hAnsi="宋体"/>
                <w:color w:val="auto"/>
                <w:sz w:val="24"/>
              </w:rPr>
              <w:t>一日的应提供而未</w:t>
            </w:r>
            <w:r>
              <w:rPr>
                <w:rFonts w:hint="eastAsia" w:ascii="宋体" w:hAnsi="宋体"/>
                <w:color w:val="auto"/>
                <w:sz w:val="24"/>
              </w:rPr>
              <w:t>提供</w:t>
            </w:r>
            <w:r>
              <w:rPr>
                <w:rFonts w:ascii="宋体" w:hAnsi="宋体"/>
                <w:color w:val="auto"/>
                <w:sz w:val="24"/>
              </w:rPr>
              <w:t>服务价格的</w:t>
            </w:r>
            <w:r>
              <w:rPr>
                <w:rFonts w:hint="eastAsia" w:ascii="宋体" w:hAnsi="宋体"/>
                <w:color w:val="auto"/>
                <w:sz w:val="24"/>
                <w:u w:val="single"/>
              </w:rPr>
              <w:t>0.05</w:t>
            </w:r>
            <w:r>
              <w:rPr>
                <w:rFonts w:ascii="宋体" w:hAnsi="宋体"/>
                <w:color w:val="auto"/>
                <w:sz w:val="24"/>
              </w:rPr>
              <w:t>%计算</w:t>
            </w:r>
            <w:r>
              <w:rPr>
                <w:rFonts w:hint="eastAsia" w:ascii="宋体" w:hAnsi="宋体"/>
                <w:color w:val="auto"/>
                <w:sz w:val="24"/>
              </w:rPr>
              <w:t>，</w:t>
            </w:r>
            <w:r>
              <w:rPr>
                <w:rFonts w:ascii="宋体" w:hAnsi="宋体"/>
                <w:color w:val="auto"/>
                <w:sz w:val="24"/>
              </w:rPr>
              <w:t>最高限额为</w:t>
            </w:r>
            <w:r>
              <w:rPr>
                <w:rFonts w:hint="eastAsia" w:ascii="宋体" w:hAnsi="宋体"/>
                <w:color w:val="auto"/>
                <w:sz w:val="24"/>
              </w:rPr>
              <w:t>本</w:t>
            </w:r>
            <w:r>
              <w:rPr>
                <w:rFonts w:ascii="宋体" w:hAnsi="宋体"/>
                <w:color w:val="auto"/>
                <w:sz w:val="24"/>
              </w:rPr>
              <w:t>合同总价的</w:t>
            </w:r>
            <w:r>
              <w:rPr>
                <w:rFonts w:ascii="宋体" w:hAnsi="宋体"/>
                <w:color w:val="auto"/>
                <w:sz w:val="24"/>
                <w:u w:val="single"/>
              </w:rPr>
              <w:t xml:space="preserve">  20  </w:t>
            </w:r>
            <w:r>
              <w:rPr>
                <w:rFonts w:ascii="宋体" w:hAnsi="宋体"/>
                <w:color w:val="auto"/>
                <w:sz w:val="24"/>
              </w:rPr>
              <w:t>%</w:t>
            </w:r>
            <w:r>
              <w:rPr>
                <w:rFonts w:hint="eastAsia" w:ascii="宋体" w:hAnsi="宋体"/>
                <w:color w:val="auto"/>
                <w:sz w:val="24"/>
              </w:rPr>
              <w:t>；</w:t>
            </w:r>
            <w:r>
              <w:rPr>
                <w:rFonts w:ascii="宋体" w:hAnsi="宋体"/>
                <w:color w:val="auto"/>
                <w:sz w:val="24"/>
              </w:rPr>
              <w:t>迟延</w:t>
            </w:r>
            <w:r>
              <w:rPr>
                <w:rFonts w:hint="eastAsia" w:ascii="宋体" w:hAnsi="宋体"/>
                <w:color w:val="auto"/>
                <w:sz w:val="24"/>
              </w:rPr>
              <w:t>履行</w:t>
            </w:r>
            <w:r>
              <w:rPr>
                <w:rFonts w:ascii="宋体" w:hAnsi="宋体"/>
                <w:color w:val="auto"/>
                <w:sz w:val="24"/>
              </w:rPr>
              <w:t>的违约金计算数额达到前述最高限额之日起</w:t>
            </w:r>
            <w:r>
              <w:rPr>
                <w:rFonts w:hint="eastAsia" w:ascii="宋体" w:hAnsi="宋体"/>
                <w:color w:val="auto"/>
                <w:sz w:val="24"/>
              </w:rPr>
              <w:t>，</w:t>
            </w:r>
            <w:r>
              <w:rPr>
                <w:rFonts w:ascii="宋体" w:hAnsi="宋体"/>
                <w:color w:val="auto"/>
                <w:sz w:val="24"/>
              </w:rPr>
              <w:t>甲方有权在要求乙方支付违约金的同时</w:t>
            </w:r>
            <w:r>
              <w:rPr>
                <w:rFonts w:hint="eastAsia" w:ascii="宋体" w:hAnsi="宋体"/>
                <w:color w:val="auto"/>
                <w:sz w:val="24"/>
              </w:rPr>
              <w:t>，书面通知乙方</w:t>
            </w:r>
            <w:r>
              <w:rPr>
                <w:rFonts w:ascii="宋体" w:hAnsi="宋体"/>
                <w:color w:val="auto"/>
                <w:sz w:val="24"/>
              </w:rPr>
              <w:t>解除本合同</w:t>
            </w:r>
            <w:r>
              <w:rPr>
                <w:rFonts w:hint="eastAsia" w:ascii="宋体" w:hAnsi="宋体"/>
                <w:color w:val="auto"/>
                <w:sz w:val="24"/>
              </w:rPr>
              <w:t>；</w:t>
            </w:r>
          </w:p>
          <w:p>
            <w:pPr>
              <w:pStyle w:val="3"/>
              <w:ind w:left="0" w:firstLine="482" w:firstLineChars="200"/>
              <w:rPr>
                <w:rFonts w:ascii="宋体" w:hAnsi="宋体" w:eastAsia="宋体" w:cs="宋体"/>
                <w:b w:val="0"/>
                <w:bCs w:val="0"/>
                <w:color w:val="auto"/>
                <w:sz w:val="24"/>
                <w:szCs w:val="24"/>
                <w:lang w:val="en-US"/>
              </w:rPr>
            </w:pPr>
            <w:r>
              <w:rPr>
                <w:rFonts w:ascii="Calibri" w:hAnsi="Calibri" w:cs="Calibri"/>
                <w:color w:val="auto"/>
                <w:sz w:val="24"/>
              </w:rPr>
              <w:t>②</w:t>
            </w:r>
            <w:r>
              <w:rPr>
                <w:rFonts w:hint="eastAsia" w:ascii="宋体" w:hAnsi="宋体" w:eastAsia="宋体" w:cs="宋体"/>
                <w:b w:val="0"/>
                <w:bCs w:val="0"/>
                <w:color w:val="auto"/>
                <w:sz w:val="24"/>
                <w:szCs w:val="24"/>
                <w:lang w:val="en-US"/>
              </w:rPr>
              <w:t>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u w:val="single"/>
                <w:lang w:val="en-US"/>
              </w:rPr>
              <w:t xml:space="preserve">  0.0</w:t>
            </w:r>
            <w:r>
              <w:rPr>
                <w:rFonts w:hint="eastAsia" w:ascii="宋体" w:hAnsi="宋体" w:eastAsia="宋体" w:cs="宋体"/>
                <w:b w:val="0"/>
                <w:bCs w:val="0"/>
                <w:color w:val="auto"/>
                <w:sz w:val="24"/>
                <w:szCs w:val="24"/>
                <w:lang w:val="en-US"/>
              </w:rPr>
              <w:t>5（可根据情况修改） %计算，最高限额为本合同总价的</w:t>
            </w:r>
            <w:r>
              <w:rPr>
                <w:rFonts w:hint="eastAsia" w:ascii="宋体" w:hAnsi="宋体" w:eastAsia="宋体" w:cs="宋体"/>
                <w:b w:val="0"/>
                <w:bCs w:val="0"/>
                <w:color w:val="auto"/>
                <w:sz w:val="24"/>
                <w:szCs w:val="24"/>
                <w:u w:val="single"/>
                <w:lang w:val="en-US"/>
              </w:rPr>
              <w:t xml:space="preserve">  20  </w:t>
            </w:r>
            <w:r>
              <w:rPr>
                <w:rFonts w:hint="eastAsia" w:ascii="宋体" w:hAnsi="宋体" w:eastAsia="宋体" w:cs="宋体"/>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rPr>
            </w:pPr>
            <w:r>
              <w:rPr>
                <w:rFonts w:ascii="Calibri" w:hAnsi="Calibri" w:cs="Calibri"/>
                <w:color w:val="auto"/>
                <w:sz w:val="24"/>
              </w:rPr>
              <w:t>③</w:t>
            </w:r>
            <w:r>
              <w:rPr>
                <w:rFonts w:hint="eastAsia" w:ascii="宋体" w:hAnsi="宋体" w:cs="宋体"/>
                <w:color w:val="auto"/>
                <w:sz w:val="24"/>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u w:val="single"/>
              </w:rPr>
              <w:t xml:space="preserve">   0.05   </w:t>
            </w:r>
            <w:r>
              <w:rPr>
                <w:rFonts w:hint="eastAsia" w:ascii="宋体" w:hAnsi="宋体" w:cs="宋体"/>
                <w:color w:val="auto"/>
                <w:sz w:val="24"/>
              </w:rPr>
              <w:t>%计算，最高限额为本合同总价的</w:t>
            </w:r>
            <w:r>
              <w:rPr>
                <w:rFonts w:hint="eastAsia" w:ascii="宋体" w:hAnsi="宋体" w:cs="宋体"/>
                <w:color w:val="auto"/>
                <w:sz w:val="24"/>
                <w:u w:val="single"/>
              </w:rPr>
              <w:t xml:space="preserve">   20</w:t>
            </w:r>
            <w:r>
              <w:rPr>
                <w:rFonts w:hint="eastAsia" w:ascii="宋体" w:hAnsi="宋体" w:cs="宋体"/>
                <w:color w:val="auto"/>
                <w:kern w:val="0"/>
                <w:sz w:val="24"/>
                <w:u w:val="single"/>
              </w:rPr>
              <w:t>（可根据情况修改）</w:t>
            </w:r>
            <w:r>
              <w:rPr>
                <w:rFonts w:hint="eastAsia" w:ascii="宋体" w:hAnsi="宋体" w:cs="宋体"/>
                <w:color w:val="auto"/>
                <w:sz w:val="24"/>
              </w:rPr>
              <w:t>%；迟延付款的违约金计算数额达到前述最高限额之日起，乙方有权在要求甲方支付违约金的同时，书面通知甲方解除本合同</w:t>
            </w:r>
            <w:r>
              <w:rPr>
                <w:rFonts w:hint="eastAsia" w:ascii="宋体" w:hAnsi="宋体"/>
                <w:color w:val="auto"/>
                <w:sz w:val="24"/>
              </w:rPr>
              <w:t>；</w:t>
            </w:r>
          </w:p>
          <w:p>
            <w:pPr>
              <w:spacing w:line="560" w:lineRule="exact"/>
              <w:ind w:firstLine="480" w:firstLineChars="200"/>
              <w:rPr>
                <w:rFonts w:ascii="宋体" w:hAnsi="宋体" w:cs="宋体"/>
                <w:color w:val="auto"/>
                <w:sz w:val="24"/>
              </w:rPr>
            </w:pPr>
            <w:r>
              <w:rPr>
                <w:rFonts w:ascii="Calibri" w:hAnsi="Calibri" w:cs="Calibri"/>
                <w:color w:val="auto"/>
                <w:sz w:val="24"/>
              </w:rPr>
              <w:t>④</w:t>
            </w:r>
            <w:r>
              <w:rPr>
                <w:rFonts w:hint="eastAsia" w:ascii="宋体" w:hAnsi="宋体" w:cs="宋体"/>
                <w:color w:val="auto"/>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rPr>
            </w:pPr>
            <w:r>
              <w:rPr>
                <w:rFonts w:ascii="Calibri" w:hAnsi="Calibri" w:cs="Calibri"/>
                <w:color w:val="auto"/>
                <w:sz w:val="24"/>
              </w:rPr>
              <w:t>⑤</w:t>
            </w:r>
            <w:r>
              <w:rPr>
                <w:rFonts w:hint="eastAsia" w:ascii="宋体" w:hAnsi="宋体" w:cs="宋体"/>
                <w:color w:val="auto"/>
                <w:sz w:val="24"/>
              </w:rPr>
              <w:t>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yellow"/>
              </w:rPr>
            </w:pPr>
            <w:r>
              <w:rPr>
                <w:rFonts w:ascii="Calibri" w:hAnsi="Calibri" w:cs="Calibri"/>
                <w:color w:val="auto"/>
                <w:sz w:val="24"/>
              </w:rPr>
              <w:t>⑥</w:t>
            </w:r>
            <w:r>
              <w:rPr>
                <w:rFonts w:hint="eastAsia" w:ascii="宋体" w:hAnsi="宋体" w:cs="宋体"/>
                <w:color w:val="auto"/>
                <w:sz w:val="24"/>
              </w:rPr>
              <w:t>如果出现政府采购监督管理部门在处理投诉事项期间，书面通知甲方暂停采购活动的情形，或者询问或质疑事项可能影响中标或者成交结果的，导致甲方中止履行合同的情形，均不视为甲方违约。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w:t>
            </w:r>
          </w:p>
        </w:tc>
        <w:tc>
          <w:tcPr>
            <w:tcW w:w="8440" w:type="dxa"/>
            <w:vAlign w:val="center"/>
          </w:tcPr>
          <w:p>
            <w:pPr>
              <w:spacing w:line="360" w:lineRule="auto"/>
              <w:rPr>
                <w:rFonts w:ascii="宋体" w:hAnsi="宋体" w:cs="宋体"/>
                <w:color w:val="auto"/>
                <w:sz w:val="24"/>
              </w:rPr>
            </w:pPr>
            <w:r>
              <w:rPr>
                <w:rFonts w:hint="eastAsia" w:ascii="宋体" w:hAnsi="宋体" w:cs="宋体"/>
                <w:color w:val="auto"/>
                <w:sz w:val="24"/>
              </w:rPr>
              <w:t>选择以下第2条款规定的方式解决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1.9.1</w:t>
            </w:r>
          </w:p>
        </w:tc>
        <w:tc>
          <w:tcPr>
            <w:tcW w:w="8440" w:type="dxa"/>
            <w:vAlign w:val="center"/>
          </w:tcPr>
          <w:p>
            <w:pPr>
              <w:spacing w:line="360" w:lineRule="auto"/>
              <w:rPr>
                <w:rFonts w:ascii="宋体" w:hAnsi="宋体" w:cs="宋体"/>
                <w:color w:val="auto"/>
                <w:sz w:val="24"/>
              </w:rPr>
            </w:pPr>
            <w:r>
              <w:rPr>
                <w:rFonts w:hint="eastAsia" w:ascii="宋体" w:hAnsi="宋体" w:cs="宋体"/>
                <w:color w:val="auto"/>
                <w:sz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1.9.2</w:t>
            </w:r>
          </w:p>
        </w:tc>
        <w:tc>
          <w:tcPr>
            <w:tcW w:w="8440" w:type="dxa"/>
            <w:vAlign w:val="center"/>
          </w:tcPr>
          <w:p>
            <w:pPr>
              <w:spacing w:line="360" w:lineRule="auto"/>
              <w:rPr>
                <w:rFonts w:ascii="宋体" w:hAnsi="宋体" w:cs="宋体"/>
                <w:color w:val="auto"/>
                <w:sz w:val="24"/>
              </w:rPr>
            </w:pPr>
            <w:r>
              <w:rPr>
                <w:rFonts w:hint="eastAsia" w:ascii="宋体" w:hAnsi="宋体" w:cs="宋体"/>
                <w:color w:val="auto"/>
                <w:sz w:val="24"/>
              </w:rPr>
              <w:t>向买方当地人民法院起诉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2.3.2</w:t>
            </w:r>
          </w:p>
        </w:tc>
        <w:tc>
          <w:tcPr>
            <w:tcW w:w="8440" w:type="dxa"/>
            <w:vAlign w:val="center"/>
          </w:tcPr>
          <w:p>
            <w:pPr>
              <w:spacing w:line="360" w:lineRule="auto"/>
              <w:ind w:left="-420" w:leftChars="-200" w:right="-420" w:rightChars="-200" w:firstLine="480" w:firstLineChars="200"/>
              <w:rPr>
                <w:rFonts w:ascii="宋体" w:hAnsi="宋体" w:cs="宋体"/>
                <w:color w:val="auto"/>
                <w:sz w:val="24"/>
              </w:rPr>
            </w:pPr>
            <w:r>
              <w:rPr>
                <w:rFonts w:hint="eastAsia" w:ascii="宋体" w:hAnsi="宋体" w:cs="宋体"/>
                <w:color w:val="auto"/>
                <w:sz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75" w:hRule="atLeast"/>
        </w:trPr>
        <w:tc>
          <w:tcPr>
            <w:tcW w:w="973"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5</w:t>
            </w:r>
          </w:p>
        </w:tc>
        <w:tc>
          <w:tcPr>
            <w:tcW w:w="8440" w:type="dxa"/>
            <w:vAlign w:val="center"/>
          </w:tcPr>
          <w:p>
            <w:pPr>
              <w:spacing w:line="360" w:lineRule="auto"/>
              <w:rPr>
                <w:color w:val="auto"/>
              </w:rPr>
            </w:pPr>
            <w:r>
              <w:rPr>
                <w:rFonts w:hint="eastAsia" w:ascii="宋体" w:hAnsi="宋体" w:cs="宋体"/>
                <w:color w:val="auto"/>
                <w:sz w:val="24"/>
              </w:rPr>
              <w:t>服务管理费用先服务后支付，按月支付，</w:t>
            </w:r>
            <w:r>
              <w:rPr>
                <w:rFonts w:hint="eastAsia" w:ascii="宋体" w:hAnsi="宋体"/>
                <w:color w:val="auto"/>
                <w:sz w:val="24"/>
                <w:lang w:val="en-US" w:eastAsia="zh-CN"/>
              </w:rPr>
              <w:t>采购人在收到中标人开具的正式发票后7个工作日内支付上月的服务费</w:t>
            </w:r>
            <w:r>
              <w:rPr>
                <w:rFonts w:hint="eastAsia" w:ascii="宋体" w:hAnsi="宋体"/>
                <w:color w:val="auto"/>
                <w:sz w:val="24"/>
              </w:rPr>
              <w:t>。</w:t>
            </w:r>
            <w:r>
              <w:rPr>
                <w:rFonts w:hint="eastAsia" w:ascii="宋体" w:hAnsi="宋体" w:cs="宋体"/>
                <w:color w:val="auto"/>
                <w:sz w:val="24"/>
              </w:rPr>
              <w:t>每月支付金额为：合同总金额除以</w:t>
            </w:r>
            <w:r>
              <w:rPr>
                <w:rFonts w:hint="eastAsia" w:ascii="宋体" w:hAnsi="宋体" w:cs="宋体"/>
                <w:color w:val="auto"/>
                <w:sz w:val="24"/>
                <w:lang w:val="en-US" w:eastAsia="zh-CN"/>
              </w:rPr>
              <w:t>36</w:t>
            </w:r>
            <w:r>
              <w:rPr>
                <w:rFonts w:hint="eastAsia" w:ascii="宋体" w:hAnsi="宋体" w:cs="宋体"/>
                <w:color w:val="auto"/>
                <w:sz w:val="24"/>
              </w:rPr>
              <w:t>月，当月考核不合格项在</w:t>
            </w:r>
            <w:r>
              <w:rPr>
                <w:rFonts w:hint="eastAsia" w:ascii="宋体" w:hAnsi="宋体" w:cs="宋体"/>
                <w:color w:val="auto"/>
                <w:sz w:val="24"/>
                <w:lang w:val="en-US" w:eastAsia="zh-CN"/>
              </w:rPr>
              <w:t>履约保证金</w:t>
            </w:r>
            <w:r>
              <w:rPr>
                <w:rFonts w:hint="eastAsia" w:ascii="宋体" w:hAnsi="宋体" w:cs="宋体"/>
                <w:color w:val="auto"/>
                <w:sz w:val="24"/>
              </w:rPr>
              <w:t>中扣除。履约验收合格后7个工作日内无息退还履约保证金。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w:t>
            </w:r>
            <w:r>
              <w:rPr>
                <w:rFonts w:hint="eastAsia" w:ascii="宋体" w:hAnsi="宋体" w:cs="宋体"/>
                <w:color w:val="auto"/>
                <w:sz w:val="24"/>
              </w:rPr>
              <w:t>.</w:t>
            </w:r>
            <w:r>
              <w:rPr>
                <w:rFonts w:ascii="宋体" w:hAnsi="宋体" w:cs="宋体"/>
                <w:color w:val="auto"/>
                <w:sz w:val="24"/>
              </w:rPr>
              <w:t>3</w:t>
            </w:r>
          </w:p>
        </w:tc>
        <w:tc>
          <w:tcPr>
            <w:tcW w:w="8440" w:type="dxa"/>
            <w:vAlign w:val="center"/>
          </w:tcPr>
          <w:p>
            <w:pPr>
              <w:spacing w:line="360" w:lineRule="auto"/>
              <w:rPr>
                <w:rFonts w:ascii="宋体" w:hAnsi="宋体" w:cs="宋体"/>
                <w:color w:val="auto"/>
                <w:sz w:val="24"/>
              </w:rPr>
            </w:pPr>
            <w:r>
              <w:rPr>
                <w:rFonts w:hint="eastAsia" w:ascii="宋体" w:hAnsi="宋体" w:cs="宋体"/>
                <w:color w:val="auto"/>
                <w:sz w:val="24"/>
              </w:rPr>
              <w:t>一个月内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11.4</w:t>
            </w:r>
          </w:p>
        </w:tc>
        <w:tc>
          <w:tcPr>
            <w:tcW w:w="8440" w:type="dxa"/>
          </w:tcPr>
          <w:p>
            <w:pPr>
              <w:spacing w:line="360" w:lineRule="auto"/>
              <w:rPr>
                <w:rFonts w:ascii="宋体" w:hAnsi="宋体" w:cs="宋体"/>
                <w:color w:val="auto"/>
                <w:sz w:val="24"/>
              </w:rPr>
            </w:pPr>
            <w:r>
              <w:rPr>
                <w:rFonts w:hint="eastAsia" w:ascii="宋体" w:hAnsi="宋体" w:cs="宋体"/>
                <w:color w:val="auto"/>
                <w:sz w:val="24"/>
              </w:rPr>
              <w:t>一个月内、一个月内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1</w:t>
            </w:r>
          </w:p>
        </w:tc>
        <w:tc>
          <w:tcPr>
            <w:tcW w:w="8440" w:type="dxa"/>
            <w:vAlign w:val="center"/>
          </w:tcPr>
          <w:p>
            <w:pPr>
              <w:spacing w:line="360" w:lineRule="auto"/>
              <w:rPr>
                <w:rFonts w:ascii="宋体" w:hAnsi="宋体" w:cs="宋体"/>
                <w:color w:val="auto"/>
                <w:sz w:val="24"/>
              </w:rPr>
            </w:pPr>
            <w:r>
              <w:rPr>
                <w:rFonts w:hint="eastAsia" w:ascii="宋体" w:hAnsi="宋体" w:cs="宋体"/>
                <w:color w:val="auto"/>
                <w:sz w:val="24"/>
              </w:rPr>
              <w:t>乙方按照本合同考核的约定，</w:t>
            </w:r>
            <w:r>
              <w:rPr>
                <w:rFonts w:ascii="宋体" w:hAnsi="宋体"/>
                <w:color w:val="auto"/>
                <w:sz w:val="24"/>
              </w:rPr>
              <w:t>定期提交服务报告</w:t>
            </w:r>
            <w:r>
              <w:rPr>
                <w:rFonts w:hint="eastAsia" w:ascii="宋体" w:hAnsi="宋体"/>
                <w:color w:val="auto"/>
                <w:sz w:val="24"/>
              </w:rPr>
              <w:t>，甲方按照</w:t>
            </w:r>
            <w:r>
              <w:rPr>
                <w:rFonts w:hint="eastAsia" w:ascii="宋体" w:hAnsi="宋体" w:cs="宋体"/>
                <w:color w:val="auto"/>
                <w:sz w:val="24"/>
              </w:rPr>
              <w:t>考核细侧及</w:t>
            </w:r>
            <w:r>
              <w:rPr>
                <w:rFonts w:hint="eastAsia" w:ascii="宋体" w:hAnsi="宋体"/>
                <w:color w:val="auto"/>
                <w:sz w:val="24"/>
              </w:rPr>
              <w:t>《温州市政府采购履约验收办法》的约定进行服务履约中的定期考核及服务到期后验收。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3</w:t>
            </w:r>
          </w:p>
        </w:tc>
        <w:tc>
          <w:tcPr>
            <w:tcW w:w="8440" w:type="dxa"/>
            <w:vAlign w:val="center"/>
          </w:tcPr>
          <w:p>
            <w:pPr>
              <w:spacing w:line="360" w:lineRule="auto"/>
              <w:rPr>
                <w:rFonts w:ascii="宋体" w:hAnsi="宋体" w:cs="宋体"/>
                <w:color w:val="auto"/>
                <w:sz w:val="24"/>
              </w:rPr>
            </w:pPr>
            <w:r>
              <w:rPr>
                <w:rFonts w:hint="eastAsia" w:ascii="宋体" w:hAnsi="宋体" w:cs="宋体"/>
                <w:color w:val="auto"/>
                <w:sz w:val="24"/>
              </w:rPr>
              <w:t>详见考核细则及</w:t>
            </w:r>
            <w:r>
              <w:rPr>
                <w:rFonts w:hint="eastAsia" w:ascii="宋体" w:hAnsi="宋体"/>
                <w:color w:val="auto"/>
                <w:sz w:val="24"/>
              </w:rPr>
              <w:t>《温州市政府采购履约验收办法》。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3" w:type="dxa"/>
            <w:tcBorders>
              <w:left w:val="single" w:color="auto" w:sz="4" w:space="0"/>
            </w:tcBorders>
          </w:tcPr>
          <w:p>
            <w:pPr>
              <w:spacing w:line="360" w:lineRule="auto"/>
              <w:rPr>
                <w:rFonts w:ascii="宋体" w:hAnsi="宋体" w:cs="宋体"/>
                <w:color w:val="auto"/>
                <w:sz w:val="24"/>
              </w:rPr>
            </w:pPr>
            <w:r>
              <w:rPr>
                <w:rFonts w:hint="eastAsia" w:ascii="宋体" w:hAnsi="宋体" w:cs="宋体"/>
                <w:color w:val="auto"/>
                <w:sz w:val="24"/>
              </w:rPr>
              <w:t>2.19</w:t>
            </w:r>
          </w:p>
        </w:tc>
        <w:tc>
          <w:tcPr>
            <w:tcW w:w="8440" w:type="dxa"/>
          </w:tcPr>
          <w:p>
            <w:pPr>
              <w:spacing w:line="360" w:lineRule="auto"/>
              <w:rPr>
                <w:rFonts w:ascii="宋体" w:hAnsi="宋体" w:cs="宋体"/>
                <w:color w:val="auto"/>
                <w:sz w:val="24"/>
              </w:rPr>
            </w:pPr>
            <w:r>
              <w:rPr>
                <w:rFonts w:hint="eastAsia" w:ascii="宋体" w:hAnsi="宋体" w:cs="宋体"/>
                <w:color w:val="auto"/>
                <w:sz w:val="24"/>
              </w:rPr>
              <w:t>本合同一式陆份，甲方肆份，乙方贰份，每份均具有同等法律效力。</w:t>
            </w:r>
          </w:p>
        </w:tc>
      </w:tr>
    </w:tbl>
    <w:p>
      <w:pPr>
        <w:spacing w:line="360" w:lineRule="auto"/>
        <w:ind w:left="-420" w:leftChars="-200" w:right="-420" w:rightChars="-200" w:firstLine="480" w:firstLineChars="200"/>
        <w:rPr>
          <w:rFonts w:ascii="宋体" w:hAnsi="宋体" w:cs="宋体"/>
          <w:sz w:val="24"/>
        </w:rPr>
      </w:pPr>
    </w:p>
    <w:p>
      <w:pPr>
        <w:spacing w:line="360" w:lineRule="auto"/>
        <w:rPr>
          <w:rFonts w:ascii="宋体" w:hAnsi="宋体" w:cs="宋体"/>
          <w:bCs/>
          <w:sz w:val="24"/>
        </w:rPr>
      </w:pPr>
    </w:p>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spacing w:line="360" w:lineRule="auto"/>
        <w:rPr>
          <w:rFonts w:ascii="宋体" w:hAnsi="宋体" w:cs="宋体"/>
          <w:bCs/>
          <w:sz w:val="24"/>
        </w:rPr>
      </w:pPr>
    </w:p>
    <w:p>
      <w:pPr>
        <w:spacing w:line="360" w:lineRule="auto"/>
        <w:jc w:val="center"/>
        <w:outlineLvl w:val="0"/>
        <w:rPr>
          <w:rFonts w:ascii="宋体" w:hAnsi="宋体" w:cs="宋体"/>
          <w:b/>
          <w:color w:val="auto"/>
          <w:kern w:val="0"/>
          <w:sz w:val="36"/>
          <w:szCs w:val="36"/>
        </w:rPr>
      </w:pPr>
    </w:p>
    <w:p>
      <w:pPr>
        <w:pStyle w:val="2"/>
        <w:rPr>
          <w:rFonts w:ascii="宋体" w:hAnsi="宋体" w:cs="宋体"/>
          <w:b/>
          <w:color w:val="auto"/>
          <w:kern w:val="0"/>
          <w:sz w:val="36"/>
          <w:szCs w:val="36"/>
        </w:rPr>
      </w:pPr>
    </w:p>
    <w:p>
      <w:pPr>
        <w:rPr>
          <w:rFonts w:ascii="宋体" w:hAnsi="宋体" w:cs="宋体"/>
          <w:b/>
          <w:color w:val="auto"/>
          <w:kern w:val="0"/>
          <w:sz w:val="36"/>
          <w:szCs w:val="36"/>
        </w:rPr>
      </w:pPr>
    </w:p>
    <w:p>
      <w:pPr>
        <w:pStyle w:val="2"/>
        <w:rPr>
          <w:rFonts w:ascii="宋体" w:hAnsi="宋体" w:cs="宋体"/>
          <w:b/>
          <w:color w:val="auto"/>
          <w:kern w:val="0"/>
          <w:sz w:val="36"/>
          <w:szCs w:val="36"/>
        </w:rPr>
      </w:pPr>
    </w:p>
    <w:p>
      <w:pPr>
        <w:widowControl/>
        <w:adjustRightInd/>
        <w:jc w:val="center"/>
        <w:rPr>
          <w:rFonts w:ascii="宋体" w:hAnsi="宋体" w:cs="宋体"/>
          <w:b/>
          <w:color w:val="auto"/>
          <w:sz w:val="36"/>
          <w:szCs w:val="20"/>
        </w:rPr>
      </w:pPr>
      <w:r>
        <w:rPr>
          <w:rFonts w:hint="eastAsia" w:ascii="宋体" w:hAnsi="宋体" w:cs="宋体"/>
          <w:b/>
          <w:color w:val="auto"/>
          <w:sz w:val="36"/>
          <w:szCs w:val="20"/>
        </w:rPr>
        <w:t>第六部分 应提交的有关格式范例</w:t>
      </w:r>
    </w:p>
    <w:p>
      <w:pPr>
        <w:spacing w:line="360" w:lineRule="auto"/>
        <w:jc w:val="center"/>
        <w:outlineLvl w:val="0"/>
        <w:rPr>
          <w:rFonts w:hint="eastAsia"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u w:val="none"/>
          <w:lang w:eastAsia="zh-CN"/>
        </w:rPr>
        <w:t>温州市第二外国语学校、温州市政务服务管理中心（温州市政府采购中心）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w:t>
      </w:r>
      <w:r>
        <w:rPr>
          <w:rFonts w:hint="eastAsia" w:ascii="宋体" w:hAnsi="宋体" w:cs="宋体"/>
          <w:color w:val="auto"/>
          <w:sz w:val="24"/>
          <w:u w:val="single"/>
        </w:rPr>
        <w:t>温州市第二外国语学校2024年-2026年物业管理服务项目【招标编号：Z-GB202310300013LF】</w:t>
      </w:r>
      <w:r>
        <w:rPr>
          <w:rFonts w:hint="eastAsia" w:ascii="宋体" w:hAnsi="宋体" w:cs="宋体"/>
          <w:color w:val="auto"/>
          <w:sz w:val="24"/>
        </w:rPr>
        <w:t>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hint="default" w:ascii="宋体" w:hAnsi="宋体" w:cs="宋体"/>
          <w:color w:val="auto"/>
          <w:sz w:val="24"/>
          <w:lang w:val="en-US"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二）符合《中华人民共和国政府采购法》第二十二条规定的供应商资格要求及项目特定资格要求（如有）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三</w:t>
      </w:r>
      <w:r>
        <w:rPr>
          <w:rFonts w:hint="eastAsia" w:ascii="宋体" w:hAnsi="宋体" w:cs="宋体"/>
          <w:color w:val="auto"/>
          <w:sz w:val="24"/>
        </w:rPr>
        <w:t>）未被信用中国（www.creditchina.gov.cn)、中国政府采购网（www.ccgp.gov.cn）列入失信被执行人、重大税收违法案件当事人名单、政府采购严重违法失信行为记录名单。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四</w:t>
      </w:r>
      <w:r>
        <w:rPr>
          <w:rFonts w:hint="eastAsia" w:ascii="宋体" w:hAnsi="宋体" w:cs="宋体"/>
          <w:color w:val="auto"/>
          <w:sz w:val="24"/>
        </w:rPr>
        <w:t>）不存在以下情况：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napToGrid w:val="0"/>
        <w:spacing w:line="360" w:lineRule="auto"/>
        <w:ind w:right="480" w:firstLine="360" w:firstLineChars="200"/>
        <w:jc w:val="left"/>
        <w:rPr>
          <w:rFonts w:hint="eastAsia" w:cs="仿宋_GB2312" w:asciiTheme="minorEastAsia" w:hAnsiTheme="minorEastAsia" w:eastAsiaTheme="minorEastAsia"/>
          <w:color w:val="auto"/>
          <w:sz w:val="18"/>
          <w:szCs w:val="18"/>
        </w:rPr>
      </w:pPr>
    </w:p>
    <w:p>
      <w:pPr>
        <w:snapToGrid w:val="0"/>
        <w:spacing w:line="360" w:lineRule="auto"/>
        <w:ind w:right="480" w:firstLine="360" w:firstLineChars="200"/>
        <w:jc w:val="left"/>
        <w:rPr>
          <w:rFonts w:ascii="宋体" w:hAnsi="宋体" w:cs="宋体"/>
          <w:b/>
          <w:color w:val="auto"/>
          <w:kern w:val="0"/>
          <w:sz w:val="18"/>
          <w:szCs w:val="18"/>
        </w:rPr>
      </w:pPr>
      <w:r>
        <w:rPr>
          <w:rFonts w:hint="eastAsia" w:cs="仿宋_GB2312" w:asciiTheme="minorEastAsia" w:hAnsiTheme="minorEastAsia" w:eastAsiaTheme="minorEastAsia"/>
          <w:color w:val="auto"/>
          <w:sz w:val="18"/>
          <w:szCs w:val="18"/>
        </w:rPr>
        <w:t>注：根据《</w:t>
      </w:r>
      <w:r>
        <w:rPr>
          <w:rFonts w:cs="仿宋_GB2312" w:asciiTheme="minorEastAsia" w:hAnsiTheme="minorEastAsia" w:eastAsiaTheme="minorEastAsia"/>
          <w:color w:val="auto"/>
          <w:sz w:val="18"/>
          <w:szCs w:val="18"/>
        </w:rPr>
        <w:t>关于规范政府采购供应商资格设定及资格审查的通知</w:t>
      </w:r>
      <w:r>
        <w:rPr>
          <w:rFonts w:hint="eastAsia" w:cs="仿宋_GB2312" w:asciiTheme="minorEastAsia" w:hAnsiTheme="minorEastAsia" w:eastAsiaTheme="minorEastAsia"/>
          <w:color w:val="auto"/>
          <w:sz w:val="18"/>
          <w:szCs w:val="18"/>
        </w:rPr>
        <w:t>》（</w:t>
      </w:r>
      <w:r>
        <w:rPr>
          <w:rFonts w:cs="仿宋_GB2312" w:asciiTheme="minorEastAsia" w:hAnsiTheme="minorEastAsia" w:eastAsiaTheme="minorEastAsia"/>
          <w:color w:val="auto"/>
          <w:sz w:val="18"/>
          <w:szCs w:val="18"/>
        </w:rPr>
        <w:t>浙财采监[2013]24号</w:t>
      </w:r>
      <w:r>
        <w:rPr>
          <w:rFonts w:hint="eastAsia" w:cs="仿宋_GB2312" w:asciiTheme="minorEastAsia" w:hAnsiTheme="minorEastAsia" w:eastAsiaTheme="minorEastAsia"/>
          <w:color w:val="auto"/>
          <w:sz w:val="18"/>
          <w:szCs w:val="18"/>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18"/>
          <w:szCs w:val="18"/>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snapToGrid w:val="0"/>
        <w:spacing w:line="360" w:lineRule="auto"/>
        <w:ind w:right="480"/>
        <w:jc w:val="center"/>
        <w:rPr>
          <w:rFonts w:ascii="宋体" w:hAnsi="宋体" w:cs="宋体"/>
          <w:b/>
          <w:color w:val="auto"/>
          <w:kern w:val="0"/>
          <w:sz w:val="32"/>
          <w:szCs w:val="32"/>
        </w:rPr>
      </w:pP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pStyle w:val="62"/>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numPr>
          <w:ilvl w:val="0"/>
          <w:numId w:val="0"/>
        </w:numPr>
        <w:snapToGrid w:val="0"/>
        <w:spacing w:before="50" w:after="50" w:line="360" w:lineRule="auto"/>
        <w:ind w:firstLine="482" w:firstLineChars="200"/>
        <w:jc w:val="left"/>
        <w:rPr>
          <w:rFonts w:hint="eastAsia" w:ascii="宋体" w:hAnsi="宋体" w:cs="宋体"/>
          <w:sz w:val="24"/>
        </w:rPr>
      </w:pPr>
      <w:r>
        <w:rPr>
          <w:rFonts w:hint="eastAsia" w:ascii="宋体" w:hAnsi="宋体" w:cs="宋体"/>
          <w:b/>
          <w:bCs/>
          <w:color w:val="auto"/>
          <w:sz w:val="24"/>
          <w:lang w:val="en-US" w:eastAsia="zh-CN"/>
        </w:rPr>
        <w:t>A.本项目</w:t>
      </w:r>
      <w:r>
        <w:rPr>
          <w:rFonts w:hint="eastAsia" w:ascii="宋体" w:hAnsi="宋体" w:cs="宋体"/>
          <w:b/>
          <w:bCs/>
          <w:sz w:val="24"/>
        </w:rPr>
        <w:t>专门面向中小企业，服务全部由符合政策要求的中小企业（或小微企业）承接</w:t>
      </w:r>
      <w:r>
        <w:rPr>
          <w:rFonts w:hint="eastAsia" w:ascii="宋体" w:hAnsi="宋体" w:cs="宋体"/>
          <w:b/>
          <w:bCs/>
          <w:sz w:val="24"/>
          <w:lang w:val="en-US" w:eastAsia="zh-CN"/>
        </w:rPr>
        <w:t>的</w:t>
      </w:r>
      <w:r>
        <w:rPr>
          <w:rFonts w:hint="eastAsia" w:ascii="宋体" w:hAnsi="宋体" w:cs="宋体"/>
          <w:b/>
          <w:bCs/>
          <w:sz w:val="24"/>
        </w:rPr>
        <w:t>，提供相应的中小企业声明函（附件7）</w:t>
      </w:r>
      <w:r>
        <w:rPr>
          <w:rFonts w:hint="eastAsia" w:ascii="宋体" w:hAnsi="宋体" w:cs="宋体"/>
          <w:sz w:val="24"/>
        </w:rPr>
        <w:t>。</w:t>
      </w:r>
    </w:p>
    <w:p>
      <w:pPr>
        <w:widowControl/>
        <w:spacing w:line="360" w:lineRule="auto"/>
        <w:ind w:firstLine="210" w:firstLineChars="100"/>
        <w:jc w:val="left"/>
        <w:rPr>
          <w:rFonts w:hint="eastAsia"/>
          <w:lang w:val="en-US" w:eastAsia="zh-CN"/>
        </w:rPr>
      </w:pPr>
    </w:p>
    <w:p>
      <w:pPr>
        <w:widowControl/>
        <w:spacing w:line="360" w:lineRule="auto"/>
        <w:ind w:firstLine="210" w:firstLineChars="100"/>
        <w:jc w:val="left"/>
        <w:rPr>
          <w:rFonts w:ascii="宋体" w:hAnsi="宋体" w:cs="宋体"/>
          <w:color w:val="auto"/>
          <w:sz w:val="24"/>
        </w:rPr>
      </w:pPr>
      <w:r>
        <w:rPr>
          <w:rFonts w:hint="eastAsia"/>
          <w:lang w:val="en-US" w:eastAsia="zh-CN"/>
        </w:rPr>
        <w:t xml:space="preserve">  </w:t>
      </w: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sz w:val="24"/>
        </w:rPr>
        <w:t>视同符合了资格条件，无需再向中小企业分包，无需提供分包意向协议。</w:t>
      </w:r>
    </w:p>
    <w:p>
      <w:pPr>
        <w:pStyle w:val="62"/>
        <w:numPr>
          <w:ilvl w:val="0"/>
          <w:numId w:val="0"/>
        </w:numPr>
        <w:rPr>
          <w:rFonts w:hint="default" w:eastAsia="宋体"/>
          <w:lang w:val="en-US" w:eastAsia="zh-CN"/>
        </w:rPr>
      </w:pPr>
    </w:p>
    <w:p>
      <w:pPr>
        <w:pStyle w:val="62"/>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4"/>
        </w:rPr>
      </w:pP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hint="eastAsia" w:ascii="宋体" w:hAnsi="宋体" w:cs="宋体"/>
          <w:color w:val="auto"/>
          <w:sz w:val="24"/>
        </w:rPr>
      </w:pPr>
      <w:r>
        <w:rPr>
          <w:rFonts w:hint="eastAsia" w:ascii="宋体" w:hAnsi="宋体" w:cs="宋体"/>
          <w:color w:val="auto"/>
          <w:sz w:val="24"/>
          <w:lang w:val="zh-CN"/>
        </w:rPr>
        <w:t>（</w:t>
      </w:r>
      <w:r>
        <w:rPr>
          <w:rFonts w:hint="eastAsia" w:ascii="宋体" w:hAnsi="宋体" w:cs="宋体"/>
          <w:color w:val="auto"/>
          <w:sz w:val="24"/>
          <w:lang w:val="en-US" w:eastAsia="zh-CN"/>
        </w:rPr>
        <w:t>8</w:t>
      </w:r>
      <w:r>
        <w:rPr>
          <w:rFonts w:hint="eastAsia" w:ascii="宋体" w:hAnsi="宋体" w:cs="宋体"/>
          <w:color w:val="auto"/>
          <w:sz w:val="24"/>
          <w:lang w:val="zh-CN"/>
        </w:rPr>
        <w:t>）</w:t>
      </w:r>
      <w:r>
        <w:rPr>
          <w:rFonts w:hint="eastAsia" w:ascii="宋体" w:hAnsi="宋体" w:cs="宋体"/>
          <w:color w:val="auto"/>
          <w:sz w:val="24"/>
          <w:lang w:val="en-US" w:eastAsia="zh-CN"/>
        </w:rPr>
        <w:t>认为需要的其他文件资料或说明</w:t>
      </w:r>
      <w:r>
        <w:rPr>
          <w:rFonts w:hint="eastAsia" w:ascii="宋体" w:hAnsi="宋体" w:cs="宋体"/>
          <w:color w:val="auto"/>
          <w:sz w:val="24"/>
        </w:rPr>
        <w:t>…………………………………………（</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hint="eastAsia" w:ascii="宋体" w:hAnsi="宋体" w:cs="宋体"/>
          <w:color w:val="auto"/>
          <w:sz w:val="24"/>
          <w:lang w:val="en-US" w:eastAsia="zh-CN"/>
        </w:rPr>
        <w:t>9</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rPr>
          <w:rFonts w:ascii="宋体" w:hAnsi="宋体" w:cs="宋体"/>
          <w:b/>
          <w:color w:val="auto"/>
          <w:kern w:val="0"/>
          <w:sz w:val="32"/>
          <w:szCs w:val="32"/>
          <w:lang w:val="zh-CN"/>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u w:val="none"/>
          <w:lang w:eastAsia="zh-CN"/>
        </w:rPr>
        <w:t>温州市第二外国语学校</w:t>
      </w:r>
      <w:r>
        <w:rPr>
          <w:rFonts w:hint="eastAsia" w:ascii="宋体" w:hAnsi="宋体" w:cs="宋体"/>
          <w:color w:val="auto"/>
          <w:sz w:val="24"/>
          <w:u w:val="none"/>
        </w:rPr>
        <w:t>、</w:t>
      </w:r>
      <w:r>
        <w:rPr>
          <w:rFonts w:hint="eastAsia" w:ascii="宋体" w:hAnsi="宋体" w:cs="宋体"/>
          <w:color w:val="auto"/>
          <w:sz w:val="24"/>
          <w:u w:val="none"/>
          <w:lang w:eastAsia="zh-CN"/>
        </w:rPr>
        <w:t>温州市政务服务管理中心（温州市政府采购中心）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u w:val="single"/>
        </w:rPr>
        <w:t>温州市第二外国语学校2024年-2026年物业管理服务项目【招标编号：Z-GB202310300013LF】</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90</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08" w:name="_Hlk101257010"/>
      <w:r>
        <w:rPr>
          <w:rFonts w:hint="eastAsia" w:ascii="宋体" w:hAnsi="宋体" w:cs="宋体"/>
          <w:color w:val="auto"/>
          <w:sz w:val="24"/>
        </w:rPr>
        <w:t>（如果有)</w:t>
      </w:r>
      <w:bookmarkEnd w:id="508"/>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w:t>
      </w:r>
      <w:r>
        <w:rPr>
          <w:rFonts w:hint="eastAsia" w:ascii="宋体" w:hAnsi="宋体" w:cs="宋体"/>
          <w:color w:val="auto"/>
          <w:sz w:val="24"/>
          <w:lang w:eastAsia="zh-CN"/>
        </w:rPr>
        <w:t>：</w:t>
      </w:r>
      <w:r>
        <w:rPr>
          <w:rFonts w:hint="eastAsia" w:ascii="宋体" w:hAnsi="宋体" w:cs="宋体"/>
          <w:color w:val="auto"/>
          <w:sz w:val="24"/>
          <w:lang w:val="en-US" w:eastAsia="zh-CN"/>
        </w:rPr>
        <w:t>提供</w:t>
      </w:r>
      <w:r>
        <w:rPr>
          <w:rFonts w:hint="eastAsia" w:ascii="宋体" w:hAnsi="宋体" w:cs="宋体"/>
          <w:color w:val="auto"/>
          <w:sz w:val="24"/>
        </w:rPr>
        <w:t>中小企业声明函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hint="eastAsia"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pStyle w:val="24"/>
        <w:rPr>
          <w:rFonts w:hint="default" w:eastAsia="宋体"/>
          <w:lang w:val="en-US" w:eastAsia="zh-CN"/>
        </w:rPr>
      </w:pPr>
      <w:r>
        <w:rPr>
          <w:rFonts w:hint="eastAsia" w:hAnsi="宋体" w:cs="宋体"/>
          <w:color w:val="auto"/>
          <w:sz w:val="24"/>
          <w:lang w:val="en-US" w:eastAsia="zh-CN"/>
        </w:rPr>
        <w:t xml:space="preserve">       2.2.8 投标人认为需要的其他文件资料</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lang w:val="en-US" w:eastAsia="zh-CN"/>
        </w:rPr>
        <w:t>9</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pStyle w:val="80"/>
        <w:rPr>
          <w:rFonts w:ascii="宋体" w:hAnsi="宋体" w:cs="宋体"/>
          <w:b/>
          <w:color w:val="auto"/>
          <w:kern w:val="0"/>
          <w:sz w:val="32"/>
          <w:szCs w:val="32"/>
        </w:rPr>
      </w:pPr>
    </w:p>
    <w:p>
      <w:pPr>
        <w:pStyle w:val="80"/>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u w:val="none"/>
        </w:rPr>
      </w:pPr>
      <w:r>
        <w:rPr>
          <w:rFonts w:hint="eastAsia" w:ascii="宋体" w:hAnsi="宋体" w:cs="宋体"/>
          <w:b/>
          <w:color w:val="auto"/>
          <w:kern w:val="0"/>
          <w:sz w:val="32"/>
          <w:szCs w:val="32"/>
          <w:u w:val="none"/>
          <w:lang w:val="zh-CN"/>
        </w:rPr>
        <w:t>授权委托书（适用于非联合体投标）</w:t>
      </w:r>
      <w:r>
        <w:rPr>
          <w:rFonts w:hint="eastAsia" w:ascii="宋体" w:hAnsi="宋体" w:cs="宋体"/>
          <w:color w:val="auto"/>
          <w:u w:val="none"/>
        </w:rPr>
        <w:t xml:space="preserve">                               </w:t>
      </w:r>
    </w:p>
    <w:p>
      <w:pPr>
        <w:snapToGrid w:val="0"/>
        <w:spacing w:line="360" w:lineRule="auto"/>
        <w:rPr>
          <w:rFonts w:ascii="宋体" w:hAnsi="宋体" w:cs="宋体"/>
          <w:color w:val="auto"/>
          <w:kern w:val="0"/>
          <w:sz w:val="24"/>
          <w:u w:val="none"/>
        </w:rPr>
      </w:pPr>
      <w:r>
        <w:rPr>
          <w:rFonts w:hint="eastAsia" w:ascii="宋体" w:hAnsi="宋体" w:cs="宋体"/>
          <w:color w:val="auto"/>
          <w:sz w:val="24"/>
          <w:u w:val="none"/>
          <w:lang w:eastAsia="zh-CN"/>
        </w:rPr>
        <w:t>温州市第二外国语学校</w:t>
      </w:r>
      <w:r>
        <w:rPr>
          <w:rFonts w:hint="eastAsia" w:ascii="宋体" w:hAnsi="宋体" w:cs="宋体"/>
          <w:color w:val="auto"/>
          <w:sz w:val="24"/>
          <w:u w:val="none"/>
        </w:rPr>
        <w:t>、</w:t>
      </w:r>
      <w:r>
        <w:rPr>
          <w:rFonts w:hint="eastAsia" w:ascii="宋体" w:hAnsi="宋体" w:cs="宋体"/>
          <w:color w:val="auto"/>
          <w:sz w:val="24"/>
          <w:u w:val="none"/>
          <w:lang w:eastAsia="zh-CN"/>
        </w:rPr>
        <w:t>温州市政务服务管理中心（温州市政府采购中心）：</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u w:val="single"/>
        </w:rPr>
        <w:t>温州市第二外国语学校2024年-2026年物业管理服务项目【招标编号：Z-GB202310300013LF】</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hint="eastAsia"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6000" w:firstLineChars="25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jc w:val="center"/>
        <w:rPr>
          <w:rFonts w:hint="eastAsia" w:ascii="宋体" w:hAnsi="宋体" w:cs="宋体"/>
          <w:b/>
          <w:color w:val="auto"/>
          <w:kern w:val="0"/>
          <w:sz w:val="32"/>
          <w:szCs w:val="32"/>
          <w:lang w:val="zh-CN"/>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u w:val="none"/>
        </w:rPr>
      </w:pPr>
      <w:r>
        <w:rPr>
          <w:rFonts w:hint="eastAsia" w:ascii="宋体" w:hAnsi="宋体" w:cs="宋体"/>
          <w:color w:val="auto"/>
          <w:sz w:val="24"/>
          <w:u w:val="none"/>
          <w:lang w:eastAsia="zh-CN"/>
        </w:rPr>
        <w:t>温州市第二外国语学校</w:t>
      </w:r>
      <w:r>
        <w:rPr>
          <w:rFonts w:hint="eastAsia" w:ascii="宋体" w:hAnsi="宋体" w:cs="宋体"/>
          <w:color w:val="auto"/>
          <w:sz w:val="24"/>
          <w:u w:val="none"/>
        </w:rPr>
        <w:t>、</w:t>
      </w:r>
      <w:r>
        <w:rPr>
          <w:rFonts w:hint="eastAsia" w:ascii="宋体" w:hAnsi="宋体" w:cs="宋体"/>
          <w:color w:val="auto"/>
          <w:sz w:val="24"/>
          <w:u w:val="none"/>
          <w:lang w:eastAsia="zh-CN"/>
        </w:rPr>
        <w:t>温州市政务服务管理中心（温州市政府采购中心）：</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u w:val="single"/>
        </w:rPr>
        <w:t>温州市第二外国语学校2024年-2026年物业管理服务项目【招标编号：Z-GB202310300013LF】</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49"/>
        <w:spacing w:line="360" w:lineRule="auto"/>
        <w:rPr>
          <w:rFonts w:hAnsi="宋体" w:cs="宋体"/>
          <w:bCs/>
          <w:color w:val="auto"/>
          <w:sz w:val="24"/>
        </w:rPr>
      </w:pPr>
      <w:r>
        <w:rPr>
          <w:rFonts w:hint="eastAsia" w:hAnsi="宋体" w:cs="宋体"/>
          <w:bCs/>
          <w:color w:val="auto"/>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Ansi="宋体" w:cs="宋体"/>
                <w:bCs/>
                <w:color w:val="auto"/>
                <w:sz w:val="24"/>
              </w:rPr>
            </w:pPr>
            <w:r>
              <w:rPr>
                <w:rFonts w:hint="eastAsia" w:hAnsi="宋体" w:cs="宋体"/>
                <w:bCs/>
                <w:color w:val="auto"/>
                <w:sz w:val="24"/>
              </w:rPr>
              <w:t>正面：                                 反面：</w:t>
            </w:r>
          </w:p>
          <w:p>
            <w:pPr>
              <w:pStyle w:val="149"/>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cs="宋体"/>
          <w:b/>
          <w:color w:val="auto"/>
          <w:kern w:val="0"/>
          <w:sz w:val="32"/>
          <w:szCs w:val="32"/>
        </w:r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pStyle w:val="24"/>
        <w:rPr>
          <w:rFonts w:ascii="宋体" w:hAnsi="宋体" w:cs="宋体"/>
          <w:color w:val="auto"/>
          <w:kern w:val="0"/>
          <w:sz w:val="24"/>
        </w:rPr>
      </w:pPr>
    </w:p>
    <w:p>
      <w:pPr>
        <w:rPr>
          <w:color w:val="auto"/>
        </w:rPr>
      </w:pPr>
    </w:p>
    <w:p>
      <w:pPr>
        <w:rPr>
          <w:color w:val="auto"/>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r>
              <w:rPr>
                <w:rFonts w:hint="eastAsia" w:ascii="宋体" w:hAnsi="宋体" w:cs="宋体"/>
                <w:color w:val="auto"/>
                <w:sz w:val="24"/>
                <w:lang w:eastAsia="zh-CN"/>
              </w:rPr>
              <w:t>（</w:t>
            </w:r>
            <w:r>
              <w:rPr>
                <w:rFonts w:hint="eastAsia" w:ascii="宋体" w:hAnsi="宋体" w:cs="宋体"/>
                <w:color w:val="auto"/>
                <w:sz w:val="24"/>
                <w:lang w:val="en-US" w:eastAsia="zh-CN"/>
              </w:rPr>
              <w:t>如</w:t>
            </w:r>
            <w:r>
              <w:rPr>
                <w:rFonts w:hint="eastAsia" w:ascii="宋体" w:hAnsi="宋体" w:cs="宋体"/>
                <w:color w:val="auto"/>
                <w:sz w:val="24"/>
              </w:rPr>
              <w:t>法人授权委托书、廉洁自律承诺书</w:t>
            </w:r>
            <w:r>
              <w:rPr>
                <w:rFonts w:hint="eastAsia" w:ascii="宋体" w:hAnsi="宋体" w:cs="宋体"/>
                <w:color w:val="auto"/>
                <w:sz w:val="24"/>
                <w:lang w:eastAsia="zh-CN"/>
              </w:rPr>
              <w:t>、</w:t>
            </w:r>
            <w:r>
              <w:rPr>
                <w:rFonts w:hint="eastAsia" w:ascii="宋体" w:hAnsi="宋体" w:cs="宋体"/>
                <w:color w:val="auto"/>
                <w:sz w:val="24"/>
                <w:lang w:val="en-US" w:eastAsia="zh-CN"/>
              </w:rPr>
              <w:t>投标标的清单等，详见投标文件第二部分中投标文件的组成部分</w:t>
            </w:r>
            <w:r>
              <w:rPr>
                <w:rFonts w:hint="eastAsia" w:ascii="宋体" w:hAnsi="宋体" w:cs="宋体"/>
                <w:color w:val="auto"/>
                <w:sz w:val="24"/>
              </w:rPr>
              <w:t>）</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r>
              <w:rPr>
                <w:rFonts w:hint="eastAsia" w:ascii="宋体" w:hAnsi="宋体" w:cs="宋体"/>
                <w:color w:val="auto"/>
                <w:sz w:val="24"/>
                <w:lang w:eastAsia="zh-CN"/>
              </w:rPr>
              <w:t>（</w:t>
            </w:r>
            <w:r>
              <w:rPr>
                <w:rFonts w:hint="eastAsia" w:ascii="宋体" w:hAnsi="宋体" w:cs="宋体"/>
                <w:color w:val="auto"/>
                <w:sz w:val="24"/>
              </w:rPr>
              <w:t>法人授权委托书、廉洁自律承诺书</w:t>
            </w:r>
            <w:r>
              <w:rPr>
                <w:rFonts w:hint="eastAsia" w:ascii="宋体" w:hAnsi="宋体" w:cs="宋体"/>
                <w:color w:val="auto"/>
                <w:sz w:val="24"/>
                <w:lang w:eastAsia="zh-CN"/>
              </w:rPr>
              <w:t>、</w:t>
            </w:r>
            <w:r>
              <w:rPr>
                <w:rFonts w:hint="eastAsia" w:ascii="宋体" w:hAnsi="宋体" w:cs="宋体"/>
                <w:color w:val="auto"/>
                <w:sz w:val="24"/>
                <w:lang w:val="en-US" w:eastAsia="zh-CN"/>
              </w:rPr>
              <w:t>投标标的清单等</w:t>
            </w:r>
            <w:r>
              <w:rPr>
                <w:rFonts w:hint="eastAsia" w:ascii="宋体" w:hAnsi="宋体" w:cs="宋体"/>
                <w:sz w:val="24"/>
              </w:rPr>
              <w:t>是否均已签署、盖章</w:t>
            </w:r>
            <w:r>
              <w:rPr>
                <w:rFonts w:hint="eastAsia" w:ascii="宋体" w:hAnsi="宋体" w:cs="宋体"/>
                <w:color w:val="auto"/>
                <w:sz w:val="24"/>
              </w:rPr>
              <w:t>）</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投标文件满足招标文件第三部分采购需求参数里的其它实质性要求（如有）。</w:t>
            </w:r>
          </w:p>
        </w:tc>
        <w:tc>
          <w:tcPr>
            <w:tcW w:w="2551" w:type="dxa"/>
            <w:vAlign w:val="center"/>
          </w:tcPr>
          <w:p>
            <w:pPr>
              <w:rPr>
                <w:rFonts w:ascii="宋体" w:hAnsi="宋体" w:cs="宋体"/>
                <w:color w:val="auto"/>
                <w:sz w:val="24"/>
              </w:rPr>
            </w:pPr>
            <w:r>
              <w:rPr>
                <w:rFonts w:hint="eastAsia" w:ascii="宋体" w:hAnsi="宋体" w:cs="宋体"/>
                <w:color w:val="auto"/>
                <w:kern w:val="0"/>
                <w:sz w:val="24"/>
              </w:rPr>
              <w:t>提供招标文件需求参数里的其它实质性要求相应的材料（“▲且加下线部分”系指实质性要求条款，招标文件无其它实质性要求的，无需提供）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r>
        <w:rPr>
          <w:rFonts w:hint="eastAsia" w:ascii="宋体" w:hAnsi="宋体" w:cs="宋体"/>
          <w:b/>
          <w:color w:val="auto"/>
          <w:sz w:val="24"/>
          <w:lang w:eastAsia="zh-CN"/>
        </w:rPr>
        <w:t>【</w:t>
      </w:r>
      <w:r>
        <w:rPr>
          <w:rFonts w:hint="eastAsia" w:ascii="宋体" w:hAnsi="宋体" w:cs="宋体"/>
          <w:b/>
          <w:color w:val="auto"/>
          <w:sz w:val="24"/>
          <w:lang w:val="en-US" w:eastAsia="zh-CN"/>
        </w:rPr>
        <w:t>格式自拟</w:t>
      </w:r>
      <w:r>
        <w:rPr>
          <w:rFonts w:hint="eastAsia" w:ascii="宋体" w:hAnsi="宋体" w:cs="宋体"/>
          <w:b/>
          <w:color w:val="auto"/>
          <w:sz w:val="24"/>
          <w:lang w:eastAsia="zh-CN"/>
        </w:rPr>
        <w:t>】</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ind w:firstLine="576"/>
        <w:jc w:val="center"/>
        <w:rPr>
          <w:rFonts w:hint="eastAsia" w:ascii="宋体" w:hAnsi="宋体" w:cs="宋体"/>
          <w:color w:val="auto"/>
          <w:kern w:val="0"/>
          <w:sz w:val="24"/>
          <w:lang w:val="zh-CN"/>
        </w:rPr>
      </w:pP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pStyle w:val="24"/>
        <w:rPr>
          <w:color w:val="auto"/>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546"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276"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spacing w:line="360" w:lineRule="auto"/>
        <w:ind w:right="420"/>
        <w:rPr>
          <w:rFonts w:hint="eastAsia" w:ascii="宋体" w:hAnsi="宋体" w:cs="宋体"/>
          <w:color w:val="auto"/>
          <w:sz w:val="24"/>
        </w:rPr>
      </w:pPr>
      <w:r>
        <w:rPr>
          <w:rFonts w:hint="eastAsia" w:ascii="宋体" w:hAnsi="宋体" w:cs="宋体"/>
          <w:color w:val="auto"/>
          <w:sz w:val="24"/>
        </w:rPr>
        <w:t>注：按本格式和要求提供。</w:t>
      </w:r>
    </w:p>
    <w:p>
      <w:pPr>
        <w:numPr>
          <w:ilvl w:val="0"/>
          <w:numId w:val="13"/>
        </w:numPr>
        <w:spacing w:line="380" w:lineRule="exact"/>
        <w:rPr>
          <w:rFonts w:hint="eastAsia" w:ascii="楷体" w:hAnsi="楷体" w:eastAsia="楷体" w:cs="Arial"/>
          <w:color w:val="auto"/>
          <w:sz w:val="24"/>
          <w:u w:val="single"/>
        </w:rPr>
      </w:pPr>
      <w:r>
        <w:rPr>
          <w:rFonts w:hint="eastAsia" w:ascii="楷体" w:hAnsi="楷体" w:eastAsia="楷体"/>
          <w:bCs/>
          <w:color w:val="auto"/>
          <w:sz w:val="24"/>
          <w:u w:val="single"/>
        </w:rPr>
        <w:t>▲</w:t>
      </w:r>
      <w:r>
        <w:rPr>
          <w:rFonts w:hint="eastAsia" w:ascii="楷体" w:hAnsi="楷体" w:eastAsia="楷体" w:cs="Arial"/>
          <w:color w:val="auto"/>
          <w:sz w:val="24"/>
          <w:u w:val="single"/>
        </w:rPr>
        <w:t>没有填写此表视为完全满足招标文件的实质性要求</w:t>
      </w:r>
      <w:r>
        <w:rPr>
          <w:rFonts w:hint="eastAsia" w:ascii="楷体" w:hAnsi="楷体" w:eastAsia="楷体" w:cs="Arial"/>
          <w:color w:val="auto"/>
          <w:sz w:val="24"/>
          <w:u w:val="single"/>
          <w:lang w:eastAsia="zh-CN"/>
        </w:rPr>
        <w:t>（</w:t>
      </w:r>
      <w:r>
        <w:rPr>
          <w:rFonts w:hint="eastAsia" w:ascii="楷体" w:hAnsi="楷体" w:eastAsia="楷体" w:cs="Arial"/>
          <w:color w:val="auto"/>
          <w:sz w:val="24"/>
          <w:u w:val="single"/>
          <w:lang w:val="en-US" w:eastAsia="zh-CN"/>
        </w:rPr>
        <w:t>必须提供）</w:t>
      </w:r>
      <w:r>
        <w:rPr>
          <w:rFonts w:hint="eastAsia" w:ascii="楷体" w:hAnsi="楷体" w:eastAsia="楷体" w:cs="Arial"/>
          <w:color w:val="auto"/>
          <w:sz w:val="24"/>
          <w:u w:val="single"/>
        </w:rPr>
        <w:t>；</w:t>
      </w:r>
    </w:p>
    <w:p>
      <w:pPr>
        <w:numPr>
          <w:ilvl w:val="0"/>
          <w:numId w:val="13"/>
        </w:numPr>
        <w:spacing w:line="380" w:lineRule="exact"/>
        <w:rPr>
          <w:rFonts w:ascii="楷体" w:hAnsi="楷体" w:eastAsia="楷体" w:cs="Arial"/>
          <w:color w:val="auto"/>
          <w:sz w:val="24"/>
        </w:rPr>
      </w:pPr>
      <w:r>
        <w:rPr>
          <w:rFonts w:hint="eastAsia" w:ascii="楷体" w:hAnsi="楷体" w:eastAsia="楷体" w:cs="Arial"/>
          <w:color w:val="auto"/>
          <w:sz w:val="24"/>
        </w:rPr>
        <w:t>如出现偏离，投标人务必如实填写此表，“投标文件对应规范”及“说明”栏不得复制粘贴，所投产品必须对照招标文件要求详细填写说明，否则存在的风险由投标人自行承担；</w:t>
      </w:r>
    </w:p>
    <w:p>
      <w:pPr>
        <w:spacing w:line="380" w:lineRule="exact"/>
        <w:rPr>
          <w:rFonts w:hint="eastAsia" w:ascii="楷体" w:hAnsi="楷体" w:eastAsia="楷体"/>
          <w:color w:val="auto"/>
          <w:sz w:val="24"/>
          <w:u w:val="single"/>
        </w:rPr>
      </w:pPr>
      <w:r>
        <w:rPr>
          <w:rFonts w:hint="eastAsia" w:ascii="楷体" w:hAnsi="楷体" w:eastAsia="楷体"/>
          <w:color w:val="auto"/>
          <w:sz w:val="24"/>
        </w:rPr>
        <w:t>3.</w:t>
      </w:r>
      <w:r>
        <w:rPr>
          <w:rFonts w:hint="eastAsia" w:ascii="楷体" w:hAnsi="楷体" w:eastAsia="楷体"/>
          <w:bCs/>
          <w:color w:val="auto"/>
          <w:sz w:val="24"/>
        </w:rPr>
        <w:t xml:space="preserve"> 投标人可按以上表格形式进行复制。</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    日期：  年  月  日</w:t>
      </w:r>
    </w:p>
    <w:p>
      <w:pPr>
        <w:widowControl/>
        <w:adjustRightInd/>
        <w:jc w:val="left"/>
        <w:rPr>
          <w:rFonts w:ascii="宋体" w:hAnsi="宋体" w:cs="宋体"/>
          <w:b/>
          <w:bCs/>
          <w:color w:val="auto"/>
          <w:sz w:val="32"/>
          <w:szCs w:val="32"/>
        </w:rPr>
      </w:pPr>
    </w:p>
    <w:p>
      <w:pPr>
        <w:ind w:firstLine="1911" w:firstLineChars="595"/>
        <w:rPr>
          <w:rFonts w:hint="eastAsia" w:ascii="宋体" w:hAnsi="宋体" w:cs="宋体"/>
          <w:b/>
          <w:bCs/>
          <w:color w:val="auto"/>
          <w:sz w:val="32"/>
          <w:szCs w:val="32"/>
        </w:rPr>
      </w:pPr>
    </w:p>
    <w:p>
      <w:pPr>
        <w:ind w:firstLine="1911" w:firstLineChars="595"/>
        <w:rPr>
          <w:rFonts w:hint="eastAsia" w:ascii="宋体" w:hAnsi="宋体" w:cs="宋体"/>
          <w:b/>
          <w:bCs/>
          <w:color w:val="auto"/>
          <w:sz w:val="32"/>
          <w:szCs w:val="32"/>
        </w:rPr>
      </w:pPr>
    </w:p>
    <w:p>
      <w:pPr>
        <w:pStyle w:val="24"/>
        <w:rPr>
          <w:rFonts w:hint="eastAsia" w:ascii="宋体" w:hAnsi="宋体" w:cs="宋体"/>
          <w:b/>
          <w:bCs/>
          <w:color w:val="auto"/>
          <w:sz w:val="32"/>
          <w:szCs w:val="32"/>
        </w:rPr>
      </w:pPr>
    </w:p>
    <w:p>
      <w:pPr>
        <w:rPr>
          <w:rFonts w:hint="eastAsia" w:ascii="宋体" w:hAnsi="宋体" w:cs="宋体"/>
          <w:b/>
          <w:bCs/>
          <w:color w:val="auto"/>
          <w:sz w:val="32"/>
          <w:szCs w:val="32"/>
        </w:rPr>
      </w:pPr>
    </w:p>
    <w:p>
      <w:pPr>
        <w:pStyle w:val="24"/>
        <w:rPr>
          <w:rFonts w:hint="eastAsia" w:ascii="宋体" w:hAnsi="宋体" w:cs="宋体"/>
          <w:b/>
          <w:bCs/>
          <w:color w:val="auto"/>
          <w:sz w:val="32"/>
          <w:szCs w:val="32"/>
        </w:rPr>
      </w:pPr>
    </w:p>
    <w:p>
      <w:pPr>
        <w:rPr>
          <w:rFonts w:hint="eastAsia"/>
          <w:color w:val="auto"/>
        </w:rPr>
      </w:pPr>
    </w:p>
    <w:p>
      <w:pPr>
        <w:ind w:firstLine="1911" w:firstLineChars="595"/>
        <w:rPr>
          <w:rFonts w:hint="default" w:cs="仿宋" w:asciiTheme="minorEastAsia" w:hAnsiTheme="minorEastAsia"/>
          <w:b/>
          <w:color w:val="auto"/>
          <w:kern w:val="0"/>
          <w:sz w:val="32"/>
          <w:szCs w:val="32"/>
          <w:lang w:val="en-US" w:eastAsia="zh-CN"/>
        </w:rPr>
      </w:pPr>
      <w:r>
        <w:rPr>
          <w:rFonts w:hint="eastAsia" w:cs="仿宋" w:asciiTheme="minorEastAsia" w:hAnsiTheme="minorEastAsia"/>
          <w:b/>
          <w:color w:val="auto"/>
          <w:kern w:val="0"/>
          <w:sz w:val="32"/>
          <w:szCs w:val="32"/>
          <w:lang w:val="en-US" w:eastAsia="zh-CN"/>
        </w:rPr>
        <w:t>八、认为需要的其他文件资料或说明</w:t>
      </w:r>
    </w:p>
    <w:p>
      <w:pPr>
        <w:jc w:val="center"/>
        <w:rPr>
          <w:rFonts w:hint="default" w:cs="仿宋" w:asciiTheme="minorEastAsia" w:hAnsiTheme="minorEastAsia" w:eastAsiaTheme="minorEastAsia"/>
          <w:b w:val="0"/>
          <w:bCs w:val="0"/>
          <w:color w:val="auto"/>
          <w:sz w:val="24"/>
          <w:lang w:val="en-US" w:eastAsia="zh-CN"/>
        </w:rPr>
      </w:pPr>
      <w:r>
        <w:rPr>
          <w:rFonts w:hint="eastAsia" w:cs="仿宋" w:asciiTheme="minorEastAsia" w:hAnsiTheme="minorEastAsia"/>
          <w:b w:val="0"/>
          <w:bCs w:val="0"/>
          <w:color w:val="auto"/>
          <w:sz w:val="24"/>
          <w:lang w:val="en-US" w:eastAsia="zh-CN"/>
        </w:rPr>
        <w:t>（由投标人根据采购需求自行编制）</w:t>
      </w:r>
    </w:p>
    <w:p>
      <w:pPr>
        <w:ind w:firstLine="1911" w:firstLineChars="595"/>
        <w:rPr>
          <w:rFonts w:hint="eastAsia" w:cs="仿宋" w:asciiTheme="minorEastAsia" w:hAnsiTheme="minorEastAsia"/>
          <w:b/>
          <w:color w:val="auto"/>
          <w:kern w:val="0"/>
          <w:sz w:val="32"/>
          <w:szCs w:val="32"/>
        </w:rPr>
      </w:pPr>
    </w:p>
    <w:p>
      <w:pPr>
        <w:ind w:firstLine="5520" w:firstLineChars="2300"/>
        <w:rPr>
          <w:rFonts w:hint="eastAsia" w:cs="仿宋" w:asciiTheme="minorEastAsia" w:hAnsiTheme="minorEastAsia"/>
          <w:b/>
          <w:color w:val="auto"/>
          <w:kern w:val="0"/>
          <w:sz w:val="32"/>
          <w:szCs w:val="32"/>
        </w:rPr>
      </w:pPr>
      <w:r>
        <w:rPr>
          <w:rFonts w:hint="eastAsia" w:ascii="宋体" w:hAnsi="宋体" w:cs="宋体"/>
          <w:color w:val="auto"/>
          <w:kern w:val="0"/>
          <w:sz w:val="24"/>
          <w:lang w:val="en-US" w:eastAsia="zh-CN"/>
        </w:rPr>
        <w:t>投标人</w:t>
      </w:r>
      <w:r>
        <w:rPr>
          <w:rFonts w:hint="eastAsia" w:ascii="宋体" w:hAnsi="宋体" w:cs="宋体"/>
          <w:color w:val="auto"/>
          <w:kern w:val="0"/>
          <w:sz w:val="24"/>
          <w:lang w:val="zh-CN"/>
        </w:rPr>
        <w:t>名称(电子签名)：</w:t>
      </w:r>
    </w:p>
    <w:p>
      <w:pPr>
        <w:ind w:firstLine="5743" w:firstLineChars="2393"/>
        <w:rPr>
          <w:rFonts w:hint="eastAsia" w:cs="仿宋" w:asciiTheme="minorEastAsia" w:hAnsiTheme="minorEastAsia"/>
          <w:b/>
          <w:color w:val="auto"/>
          <w:kern w:val="0"/>
          <w:sz w:val="32"/>
          <w:szCs w:val="32"/>
        </w:rPr>
      </w:pPr>
      <w:r>
        <w:rPr>
          <w:rFonts w:hint="eastAsia" w:ascii="宋体" w:hAnsi="宋体" w:cs="宋体"/>
          <w:color w:val="auto"/>
          <w:kern w:val="0"/>
          <w:sz w:val="24"/>
          <w:lang w:val="zh-CN"/>
        </w:rPr>
        <w:t>日期：  年  月  日</w:t>
      </w:r>
    </w:p>
    <w:p>
      <w:pPr>
        <w:ind w:firstLine="1911" w:firstLineChars="595"/>
        <w:rPr>
          <w:rFonts w:hint="eastAsia" w:ascii="宋体" w:hAnsi="宋体" w:cs="宋体"/>
          <w:b/>
          <w:bCs/>
          <w:color w:val="auto"/>
          <w:sz w:val="32"/>
          <w:szCs w:val="32"/>
        </w:rPr>
      </w:pPr>
    </w:p>
    <w:p>
      <w:pPr>
        <w:ind w:firstLine="1911" w:firstLineChars="595"/>
        <w:rPr>
          <w:rFonts w:hint="eastAsia" w:ascii="宋体" w:hAnsi="宋体" w:cs="宋体"/>
          <w:b/>
          <w:bCs/>
          <w:color w:val="auto"/>
          <w:sz w:val="32"/>
          <w:szCs w:val="32"/>
        </w:rPr>
      </w:pPr>
    </w:p>
    <w:p>
      <w:pPr>
        <w:ind w:firstLine="1911" w:firstLineChars="595"/>
        <w:rPr>
          <w:rFonts w:hint="eastAsia" w:ascii="宋体" w:hAnsi="宋体" w:cs="宋体"/>
          <w:b/>
          <w:bCs/>
          <w:color w:val="auto"/>
          <w:sz w:val="32"/>
          <w:szCs w:val="32"/>
        </w:rPr>
      </w:pPr>
    </w:p>
    <w:p>
      <w:pPr>
        <w:ind w:firstLine="1911" w:firstLineChars="595"/>
        <w:rPr>
          <w:rFonts w:hint="eastAsia" w:ascii="宋体" w:hAnsi="宋体" w:cs="宋体"/>
          <w:b/>
          <w:bCs/>
          <w:color w:val="auto"/>
          <w:sz w:val="32"/>
          <w:szCs w:val="32"/>
        </w:rPr>
      </w:pPr>
    </w:p>
    <w:p>
      <w:pPr>
        <w:ind w:firstLine="1911" w:firstLineChars="595"/>
        <w:rPr>
          <w:rFonts w:hint="eastAsia" w:ascii="宋体" w:hAnsi="宋体" w:cs="宋体"/>
          <w:b/>
          <w:bCs/>
          <w:color w:val="auto"/>
          <w:sz w:val="32"/>
          <w:szCs w:val="32"/>
        </w:rPr>
      </w:pPr>
    </w:p>
    <w:p>
      <w:pPr>
        <w:ind w:firstLine="1911" w:firstLineChars="595"/>
        <w:rPr>
          <w:rFonts w:hint="eastAsia" w:ascii="宋体" w:hAnsi="宋体" w:cs="宋体"/>
          <w:b/>
          <w:bCs/>
          <w:color w:val="auto"/>
          <w:sz w:val="32"/>
          <w:szCs w:val="32"/>
        </w:rPr>
      </w:pPr>
    </w:p>
    <w:p>
      <w:pPr>
        <w:ind w:firstLine="1911" w:firstLineChars="595"/>
        <w:rPr>
          <w:rFonts w:hint="eastAsia" w:ascii="宋体" w:hAnsi="宋体" w:cs="宋体"/>
          <w:b/>
          <w:bCs/>
          <w:color w:val="auto"/>
          <w:sz w:val="32"/>
          <w:szCs w:val="32"/>
        </w:rPr>
      </w:pPr>
    </w:p>
    <w:p>
      <w:pPr>
        <w:ind w:firstLine="1911" w:firstLineChars="595"/>
        <w:rPr>
          <w:rFonts w:hint="eastAsia" w:ascii="宋体" w:hAnsi="宋体" w:cs="宋体"/>
          <w:b/>
          <w:bCs/>
          <w:color w:val="auto"/>
          <w:sz w:val="32"/>
          <w:szCs w:val="32"/>
        </w:rPr>
      </w:pPr>
    </w:p>
    <w:p>
      <w:pPr>
        <w:ind w:firstLine="1911" w:firstLineChars="595"/>
        <w:rPr>
          <w:rFonts w:hint="eastAsia" w:ascii="宋体" w:hAnsi="宋体" w:cs="宋体"/>
          <w:b/>
          <w:bCs/>
          <w:color w:val="auto"/>
          <w:sz w:val="32"/>
          <w:szCs w:val="32"/>
        </w:rPr>
      </w:pPr>
    </w:p>
    <w:p>
      <w:pPr>
        <w:ind w:firstLine="1911" w:firstLineChars="595"/>
        <w:rPr>
          <w:rFonts w:hint="eastAsia" w:ascii="宋体" w:hAnsi="宋体" w:cs="宋体"/>
          <w:b/>
          <w:bCs/>
          <w:color w:val="auto"/>
          <w:sz w:val="32"/>
          <w:szCs w:val="32"/>
        </w:rPr>
      </w:pPr>
    </w:p>
    <w:p>
      <w:pPr>
        <w:ind w:firstLine="1911" w:firstLineChars="595"/>
        <w:rPr>
          <w:rFonts w:hint="eastAsia" w:ascii="宋体" w:hAnsi="宋体" w:cs="宋体"/>
          <w:b/>
          <w:bCs/>
          <w:color w:val="auto"/>
          <w:sz w:val="32"/>
          <w:szCs w:val="32"/>
        </w:rPr>
      </w:pPr>
    </w:p>
    <w:p>
      <w:pPr>
        <w:ind w:firstLine="1911" w:firstLineChars="595"/>
        <w:rPr>
          <w:rFonts w:hint="eastAsia" w:ascii="宋体" w:hAnsi="宋体" w:cs="宋体"/>
          <w:b/>
          <w:bCs/>
          <w:color w:val="auto"/>
          <w:sz w:val="32"/>
          <w:szCs w:val="32"/>
        </w:rPr>
      </w:pPr>
    </w:p>
    <w:p>
      <w:pPr>
        <w:ind w:firstLine="1911" w:firstLineChars="595"/>
        <w:rPr>
          <w:rFonts w:hint="eastAsia" w:ascii="宋体" w:hAnsi="宋体" w:cs="宋体"/>
          <w:b/>
          <w:bCs/>
          <w:color w:val="auto"/>
          <w:sz w:val="32"/>
          <w:szCs w:val="32"/>
        </w:rPr>
      </w:pPr>
    </w:p>
    <w:p>
      <w:pPr>
        <w:ind w:firstLine="1911" w:firstLineChars="595"/>
        <w:rPr>
          <w:rFonts w:hint="eastAsia" w:ascii="宋体" w:hAnsi="宋体" w:cs="宋体"/>
          <w:b/>
          <w:bCs/>
          <w:color w:val="auto"/>
          <w:sz w:val="32"/>
          <w:szCs w:val="32"/>
        </w:rPr>
      </w:pPr>
    </w:p>
    <w:p>
      <w:pPr>
        <w:ind w:firstLine="1911" w:firstLineChars="595"/>
        <w:rPr>
          <w:rFonts w:hint="eastAsia" w:ascii="宋体" w:hAnsi="宋体" w:cs="宋体"/>
          <w:b/>
          <w:bCs/>
          <w:color w:val="auto"/>
          <w:sz w:val="32"/>
          <w:szCs w:val="32"/>
        </w:rPr>
      </w:pPr>
    </w:p>
    <w:p>
      <w:pPr>
        <w:ind w:firstLine="1911" w:firstLineChars="595"/>
        <w:rPr>
          <w:rFonts w:hint="eastAsia" w:ascii="宋体" w:hAnsi="宋体" w:cs="宋体"/>
          <w:b/>
          <w:bCs/>
          <w:color w:val="auto"/>
          <w:sz w:val="32"/>
          <w:szCs w:val="32"/>
        </w:rPr>
      </w:pPr>
    </w:p>
    <w:p>
      <w:pPr>
        <w:ind w:firstLine="1911" w:firstLineChars="595"/>
        <w:rPr>
          <w:rFonts w:ascii="宋体" w:hAnsi="宋体" w:cs="宋体"/>
          <w:b/>
          <w:color w:val="auto"/>
          <w:kern w:val="0"/>
          <w:sz w:val="32"/>
          <w:szCs w:val="32"/>
        </w:rPr>
      </w:pPr>
      <w:r>
        <w:rPr>
          <w:rFonts w:hint="eastAsia" w:ascii="宋体" w:hAnsi="宋体" w:cs="宋体"/>
          <w:b/>
          <w:color w:val="auto"/>
          <w:kern w:val="0"/>
          <w:sz w:val="32"/>
          <w:szCs w:val="32"/>
          <w:lang w:val="en-US" w:eastAsia="zh-CN"/>
        </w:rPr>
        <w:t>九</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u w:val="none"/>
        </w:rPr>
      </w:pPr>
      <w:r>
        <w:rPr>
          <w:rFonts w:hint="eastAsia" w:ascii="宋体" w:hAnsi="宋体" w:cs="宋体"/>
          <w:color w:val="auto"/>
          <w:sz w:val="24"/>
          <w:u w:val="none"/>
          <w:lang w:eastAsia="zh-CN"/>
        </w:rPr>
        <w:t>温州市第二外国语学校</w:t>
      </w:r>
      <w:r>
        <w:rPr>
          <w:rFonts w:hint="eastAsia" w:ascii="宋体" w:hAnsi="宋体" w:cs="宋体"/>
          <w:color w:val="auto"/>
          <w:sz w:val="24"/>
          <w:u w:val="none"/>
        </w:rPr>
        <w:t>、</w:t>
      </w:r>
      <w:r>
        <w:rPr>
          <w:rFonts w:hint="eastAsia" w:ascii="宋体" w:hAnsi="宋体" w:cs="宋体"/>
          <w:color w:val="auto"/>
          <w:sz w:val="24"/>
          <w:u w:val="none"/>
          <w:lang w:eastAsia="zh-CN"/>
        </w:rPr>
        <w:t>温州市政务服务管理中心（温州市政府采购中心）：</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pPr>
    </w:p>
    <w:p>
      <w:pPr>
        <w:pStyle w:val="24"/>
        <w:rPr>
          <w:rFonts w:ascii="宋体" w:hAnsi="宋体" w:cs="宋体"/>
          <w:b/>
          <w:bCs/>
          <w:color w:val="auto"/>
          <w:sz w:val="24"/>
        </w:rPr>
      </w:pPr>
    </w:p>
    <w:p>
      <w:pPr>
        <w:rPr>
          <w:rFonts w:ascii="宋体" w:hAnsi="宋体" w:cs="宋体"/>
          <w:b/>
          <w:bCs/>
          <w:color w:val="auto"/>
          <w:sz w:val="24"/>
        </w:rPr>
      </w:pPr>
    </w:p>
    <w:p>
      <w:pPr>
        <w:pStyle w:val="24"/>
        <w:rPr>
          <w:rFonts w:ascii="宋体" w:hAnsi="宋体" w:cs="宋体"/>
          <w:b/>
          <w:bCs/>
          <w:color w:val="auto"/>
          <w:sz w:val="24"/>
        </w:rPr>
      </w:pPr>
    </w:p>
    <w:p>
      <w:pPr>
        <w:rPr>
          <w:rFonts w:ascii="宋体" w:hAnsi="宋体" w:cs="宋体"/>
          <w:b/>
          <w:bCs/>
          <w:color w:val="auto"/>
          <w:sz w:val="24"/>
        </w:rPr>
      </w:pPr>
    </w:p>
    <w:p>
      <w:pPr>
        <w:pStyle w:val="24"/>
        <w:rPr>
          <w:rFonts w:ascii="宋体" w:hAnsi="宋体" w:cs="宋体"/>
          <w:b/>
          <w:bCs/>
          <w:color w:val="auto"/>
          <w:sz w:val="24"/>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（1）开标一览表（报价表）………………………………………………………（页码）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u w:val="none"/>
        </w:rPr>
      </w:pPr>
      <w:r>
        <w:rPr>
          <w:rFonts w:hint="eastAsia" w:ascii="宋体" w:hAnsi="宋体" w:cs="宋体"/>
          <w:color w:val="auto"/>
          <w:sz w:val="24"/>
          <w:u w:val="single"/>
        </w:rPr>
        <w:t>温州市第二外国语学校、</w:t>
      </w:r>
      <w:r>
        <w:rPr>
          <w:rFonts w:hint="eastAsia" w:ascii="宋体" w:hAnsi="宋体" w:cs="宋体"/>
          <w:color w:val="auto"/>
          <w:sz w:val="24"/>
          <w:u w:val="single"/>
          <w:lang w:eastAsia="zh-CN"/>
        </w:rPr>
        <w:t>温州市政务服务管理中心（温州市政府采购中心）</w:t>
      </w:r>
      <w:r>
        <w:rPr>
          <w:rFonts w:hint="eastAsia" w:ascii="宋体" w:hAnsi="宋体" w:cs="宋体"/>
          <w:color w:val="auto"/>
          <w:sz w:val="24"/>
          <w:u w:val="none"/>
          <w:lang w:eastAsia="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u w:val="single"/>
        </w:rPr>
        <w:t>温州市第二外国语学校2024年-2026年物业管理服务项目【招标编号：Z-GB202310300013LF】</w:t>
      </w:r>
      <w:r>
        <w:rPr>
          <w:rFonts w:hint="eastAsia" w:ascii="宋体" w:hAnsi="宋体" w:cs="宋体"/>
          <w:color w:val="auto"/>
          <w:sz w:val="24"/>
        </w:rPr>
        <w:t>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12"/>
        <w:gridCol w:w="174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51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748"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241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26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2126"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2127"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服务人数</w:t>
            </w:r>
          </w:p>
        </w:tc>
        <w:tc>
          <w:tcPr>
            <w:tcW w:w="2126"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51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u w:val="none"/>
              </w:rPr>
              <w:t>温州市第二外国语学校2024年-2026年物业管理服务项目</w:t>
            </w:r>
          </w:p>
        </w:tc>
        <w:tc>
          <w:tcPr>
            <w:tcW w:w="1748" w:type="dxa"/>
            <w:vAlign w:val="center"/>
          </w:tcPr>
          <w:p>
            <w:pPr>
              <w:snapToGrid w:val="0"/>
              <w:spacing w:line="360"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依据本项目招标文件服务范围</w:t>
            </w: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投标报价（小写）</w:t>
            </w:r>
          </w:p>
        </w:tc>
        <w:tc>
          <w:tcPr>
            <w:tcW w:w="8647" w:type="dxa"/>
            <w:gridSpan w:val="4"/>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投标报价（大写）</w:t>
            </w:r>
          </w:p>
        </w:tc>
        <w:tc>
          <w:tcPr>
            <w:tcW w:w="8647" w:type="dxa"/>
            <w:gridSpan w:val="4"/>
          </w:tcPr>
          <w:p>
            <w:pPr>
              <w:spacing w:line="360" w:lineRule="auto"/>
              <w:jc w:val="center"/>
              <w:rPr>
                <w:rFonts w:ascii="宋体" w:hAnsi="宋体" w:cs="宋体"/>
                <w:color w:val="auto"/>
                <w:sz w:val="24"/>
              </w:rPr>
            </w:pP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采购人将以合同形式有偿取得货物或服务，不接受投标人给予的赠品、回扣或者与采购无关的其他商品、服务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w:t>
      </w:r>
      <w:r>
        <w:rPr>
          <w:rFonts w:hint="eastAsia" w:ascii="宋体" w:hAnsi="宋体" w:cs="宋体"/>
          <w:color w:val="auto"/>
          <w:kern w:val="0"/>
          <w:sz w:val="24"/>
          <w:lang w:val="en-US" w:eastAsia="zh-CN"/>
        </w:rPr>
        <w:t>名称</w:t>
      </w:r>
      <w:r>
        <w:rPr>
          <w:rFonts w:hint="eastAsia" w:ascii="宋体" w:hAnsi="宋体" w:cs="宋体"/>
          <w:color w:val="auto"/>
          <w:kern w:val="0"/>
          <w:sz w:val="24"/>
          <w:lang w:val="zh-CN"/>
        </w:rPr>
        <w:t>和项目编号，中标供应商名称、地址和中标金额，主要中标标的名称、服务范围、服务要求、服务时间、服务标准等予以公示。</w:t>
      </w:r>
    </w:p>
    <w:p>
      <w:pPr>
        <w:spacing w:line="360" w:lineRule="auto"/>
        <w:ind w:firstLine="482" w:firstLineChars="200"/>
        <w:rPr>
          <w:rFonts w:ascii="宋体" w:hAnsi="宋体" w:cs="宋体"/>
          <w:b/>
          <w:color w:val="auto"/>
          <w:kern w:val="0"/>
          <w:sz w:val="24"/>
        </w:rPr>
      </w:pPr>
    </w:p>
    <w:p>
      <w:pPr>
        <w:snapToGrid w:val="0"/>
        <w:spacing w:line="360" w:lineRule="auto"/>
        <w:ind w:firstLine="576"/>
        <w:jc w:val="center"/>
        <w:rPr>
          <w:rFonts w:hint="eastAsia" w:ascii="宋体" w:hAnsi="宋体" w:cs="宋体"/>
          <w:color w:val="auto"/>
          <w:kern w:val="0"/>
          <w:sz w:val="24"/>
          <w:lang w:val="en-US" w:eastAsia="zh-CN"/>
        </w:rPr>
      </w:pP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 日期：  年  月  日</w:t>
      </w: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09" w:name="OLE_LINK13"/>
      <w:bookmarkStart w:id="510" w:name="OLE_LINK14"/>
      <w:r>
        <w:rPr>
          <w:rFonts w:hint="eastAsia" w:ascii="宋体" w:hAnsi="宋体" w:cs="宋体"/>
          <w:b/>
          <w:color w:val="auto"/>
          <w:spacing w:val="6"/>
          <w:sz w:val="32"/>
          <w:szCs w:val="32"/>
        </w:rPr>
        <w:t>残疾人福利性单位声明函</w:t>
      </w:r>
    </w:p>
    <w:bookmarkEnd w:id="509"/>
    <w:bookmarkEnd w:id="510"/>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lang w:eastAsia="zh-CN"/>
        </w:rPr>
        <w:t>（</w:t>
      </w:r>
      <w:r>
        <w:rPr>
          <w:rFonts w:hint="eastAsia" w:ascii="宋体" w:hAnsi="宋体" w:cs="宋体"/>
          <w:color w:val="auto"/>
          <w:sz w:val="24"/>
          <w:u w:val="single"/>
          <w:lang w:val="en-US" w:eastAsia="zh-CN"/>
        </w:rPr>
        <w:t xml:space="preserve">项目名称） </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lang w:eastAsia="zh-CN"/>
        </w:rPr>
        <w:t>项目</w:t>
      </w:r>
      <w:r>
        <w:rPr>
          <w:rFonts w:hint="eastAsia" w:ascii="宋体" w:hAnsi="宋体" w:cs="宋体"/>
          <w:color w:val="auto"/>
          <w:sz w:val="24"/>
          <w:lang w:val="en-US" w:eastAsia="zh-CN"/>
        </w:rPr>
        <w:t>名称</w:t>
      </w:r>
      <w:r>
        <w:rPr>
          <w:rFonts w:hint="eastAsia" w:ascii="宋体" w:hAnsi="宋体" w:cs="宋体"/>
          <w:color w:val="auto"/>
          <w:sz w:val="24"/>
        </w:rPr>
        <w:t>：</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napToGrid w:val="0"/>
        <w:spacing w:line="360" w:lineRule="auto"/>
        <w:rPr>
          <w:rFonts w:ascii="宋体" w:hAnsi="宋体" w:cs="宋体"/>
          <w:color w:val="auto"/>
          <w:kern w:val="0"/>
          <w:sz w:val="24"/>
          <w:u w:val="none"/>
        </w:rPr>
      </w:pPr>
      <w:r>
        <w:rPr>
          <w:rFonts w:hint="eastAsia" w:ascii="宋体" w:hAnsi="宋体" w:cs="宋体"/>
          <w:color w:val="auto"/>
          <w:sz w:val="24"/>
          <w:u w:val="none"/>
          <w:lang w:eastAsia="zh-CN"/>
        </w:rPr>
        <w:t>温州市第二外国语学校、温州市政务服务管理中心（温州市政府采购中心）：</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u w:val="single"/>
        </w:rPr>
        <w:t>温州市第二外国语学校2024年-2026年物业管理服务项目【招标编号：Z-GB202310300013LF】</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kN826w0CAAAmBAAADgAAAGRycy9lMm9Eb2MueG1srVPb bhMxEH1H4h8sv5O9NJvSVTZVlSoIqUBF4QMcr3fXwjfGTjbh6xk7adgCTwg/WB7P+PjMmZnl7UEr shfgpTUNLWY5JcJw20rTN/Trl82bt5T4wEzLlDWioUfh6e3q9avl6GpR2sGqVgBBEOPr0TV0CMHV Web5IDTzM+uEQWdnQbOAJvRZC2xEdK2yMs8X2WihdWC58B5v709Oukr4XSd4+NR1XgSiGorcQtoh 7du4Z6slq3tgbpD8TIP9AwvNpMFPL1D3LDCyA/kHlJYcrLddmHGrM9t1kouUA2ZT5L9l8zQwJ1Iu KI53F5n8/4PlH/ePQGTb0CtKDNNYos8oGjO9EqS4jvqMztcY9uQeIWbo3YPl3zwxdj1gmLgDsOMg WIusihifvXgQDY9PyXb8YFuEZ7tgk1SHDnQERBHIIVXkeKmIOATC8bK8zufzRUUJR19ZVleLokp/ sPr5uQMf3gmrSTw0FJB9gmf7Bx8iHVY/hyT6Vsl2I5VKBvTbtQKyZ9gem7TO6H4apgwZG3pTlVVC fuHzU4g8rb9BaBmwz5XUmMY0SJmzYFGjk9Zb2x5RL7CnZsXhwsNg4QclIzZqQ/33HQNBiXpvUPOb Yj6PnZ2MeXVdogFTz3bqYYYjVEMDJafjOpymYedA9gP+VKQcjb3DOnUyKRhreGJ1JovNmIQ9D07s 9qmdon6N9+on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fgQAAFtDb250ZW50X1R5cGVzXS54bWxQSwECFAAKAAAAAACHTuJAAAAAAAAAAAAAAAAA BgAAAAAAAAAAABAAAABgAwAAX3JlbHMvUEsBAhQAFAAAAAgAh07iQIoUZjzRAAAAlAEAAAsAAAAA AAAAAQAgAAAAhAMAAF9yZWxzLy5yZWxzUEsBAhQACgAAAAAAh07iQAAAAAAAAAAAAAAAAAQAAAAA AAAAAAAQAAAAAAAAAGRycy9QSwECFAAUAAAACACHTuJA9ZAPP9gAAAAKAQAADwAAAAAAAAABACAA AAAiAAAAZHJzL2Rvd25yZXYueG1sUEsBAhQAFAAAAAgAh07iQJDfNusNAgAAJgQAAA4AAAAAAAAA AQAgAAAAJwEAAGRycy9lMm9Eb2MueG1sUEsFBgAAAAAGAAYAWQEAAKYFAAAAAA== ">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BYrTpg0CAAAmBAAADgAAAGRycy9lMm9Eb2MueG1srVPb jtMwEH1H4h8sv9M0oenSqOlq1VUR0sKuWPgA13ESC98Yu02Xr2fsdEsWeEL4wfJ4xsdnzsysr09a kaMAL62paT6bUyIMt400XU2/ftm9eUeJD8w0TFkjavokPL3evH61HlwlCttb1QggCGJ8Nbia9iG4 Kss874VmfmadMOhsLWgW0IQua4ANiK5VVszny2yw0DiwXHiPt7ejk24SftsKHu7b1otAVE2RW0g7 pH0f92yzZlUHzPWSn2mwf2ChmTT46QXqlgVGDiD/gNKSg/W2DTNudWbbVnKRcsBs8vlv2Tz2zImU C4rj3UUm//9g+afjAxDZ1HRBiWEaS/QZRWOmU4Lky6jP4HyFYY/uAWKG3t1Z/s0TY7c9hokbADv0 gjXIKo/x2YsH0fD4lOyHj7ZBeHYINkl1akFHQBSBnFJFni4VEadAOF4Wy8XVqsTCcfQVRfl2mZfp D1Y9P3fgw3thNYmHmgKyT/DseOdDpMOq55BE3yrZ7KRSyYBuv1VAjgzbY5fWGd1Pw5QhQ01XZVEm 5Bc+P4WYp/U3CC0D9rmSGtOYBilzFixqNGq9t80T6gV2bFYcLjz0Fn5QMmCj1tR/PzAQlKgPBjVf 5YtF7OxkLMqrAg2YevZTDzMcoWoaKBmP2zBOw8GB7Hr8KU85GnuDdWplUjDWcGR1JovNmIQ9D07s 9qmdon6N9+Yn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fgQAAFtDb250ZW50X1R5cGVzXS54bWxQSwECFAAKAAAAAACHTuJAAAAAAAAAAAAAAAAA BgAAAAAAAAAAABAAAABgAwAAX3JlbHMvUEsBAhQAFAAAAAgAh07iQIoUZjzRAAAAlAEAAAsAAAAA AAAAAQAgAAAAhAMAAF9yZWxzLy5yZWxzUEsBAhQACgAAAAAAh07iQAAAAAAAAAAAAAAAAAQAAAAA AAAAAAAQAAAAAAAAAGRycy9QSwECFAAUAAAACACHTuJAGYxHptgAAAAKAQAADwAAAAAAAAABACAA AAAiAAAAZHJzL2Rvd25yZXYueG1sUEsBAhQAFAAAAAgAh07iQAWK06YNAgAAJgQAAA4AAAAAAAAA AQAgAAAAJwEAAGRycy9lMm9Eb2MueG1sUEsFBgAAAAAGAAYAWQEAAKYFAAAAAA== ">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hint="eastAsia"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u w:val="single"/>
        </w:rPr>
        <w:t>温州市第二外国语学校2024年-2026年物业管理服务项目【招标编号：Z-GB202310300013LF】</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511"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511"/>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512" w:name="_Hlk101133598"/>
      <w:r>
        <w:rPr>
          <w:rFonts w:hint="eastAsia" w:ascii="宋体" w:hAnsi="宋体" w:cs="宋体"/>
          <w:b/>
          <w:color w:val="auto"/>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512"/>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513"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513"/>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widowControl/>
        <w:adjustRightInd/>
        <w:jc w:val="left"/>
        <w:rPr>
          <w:rFonts w:ascii="宋体" w:hAnsi="宋体" w:cs="宋体"/>
          <w:b/>
          <w:color w:val="auto"/>
          <w:spacing w:val="6"/>
          <w:sz w:val="32"/>
          <w:szCs w:val="32"/>
        </w:rPr>
      </w:pPr>
    </w:p>
    <w:p>
      <w:pPr>
        <w:snapToGrid w:val="0"/>
        <w:spacing w:line="360" w:lineRule="auto"/>
        <w:ind w:firstLine="3666" w:firstLineChars="1100"/>
        <w:rPr>
          <w:rFonts w:hint="eastAsia" w:ascii="宋体" w:hAnsi="宋体" w:cs="宋体"/>
          <w:b/>
          <w:color w:val="auto"/>
          <w:spacing w:val="6"/>
          <w:sz w:val="32"/>
          <w:szCs w:val="32"/>
        </w:rPr>
      </w:pPr>
    </w:p>
    <w:p>
      <w:pPr>
        <w:snapToGrid w:val="0"/>
        <w:spacing w:line="360" w:lineRule="auto"/>
        <w:ind w:firstLine="3666" w:firstLineChars="1100"/>
        <w:rPr>
          <w:rFonts w:hint="eastAsia" w:ascii="宋体" w:hAnsi="宋体" w:cs="宋体"/>
          <w:b/>
          <w:color w:val="auto"/>
          <w:spacing w:val="6"/>
          <w:sz w:val="32"/>
          <w:szCs w:val="32"/>
        </w:rPr>
      </w:pPr>
    </w:p>
    <w:p>
      <w:pPr>
        <w:snapToGrid w:val="0"/>
        <w:spacing w:line="360" w:lineRule="auto"/>
        <w:ind w:firstLine="3666" w:firstLineChars="1100"/>
        <w:rPr>
          <w:rFonts w:ascii="宋体" w:hAnsi="宋体" w:cs="宋体"/>
          <w:b/>
          <w:color w:val="auto"/>
          <w:kern w:val="0"/>
          <w:sz w:val="32"/>
          <w:szCs w:val="32"/>
        </w:rPr>
      </w:pP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u w:val="single"/>
        </w:rPr>
        <w:t>温州市第二外国语学校2024年-2026年物业管理服务项目【招标编号：Z-GB202310300013LF】</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3"/>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八、其他</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 xml:space="preserve">  。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pacing w:line="360" w:lineRule="auto"/>
        <w:jc w:val="left"/>
        <w:outlineLvl w:val="0"/>
        <w:rPr>
          <w:rFonts w:ascii="宋体" w:hAnsi="宋体" w:cs="宋体"/>
          <w:b/>
          <w:color w:val="auto"/>
          <w:sz w:val="36"/>
          <w:szCs w:val="20"/>
        </w:rPr>
      </w:pPr>
      <w:r>
        <w:rPr>
          <w:rFonts w:hint="eastAsia" w:ascii="宋体" w:hAnsi="宋体" w:cs="宋体"/>
          <w:b/>
          <w:color w:val="auto"/>
          <w:sz w:val="36"/>
          <w:szCs w:val="20"/>
        </w:rPr>
        <w:t>附件</w:t>
      </w:r>
      <w:r>
        <w:rPr>
          <w:rFonts w:ascii="宋体" w:hAnsi="宋体" w:cs="宋体"/>
          <w:b/>
          <w:color w:val="auto"/>
          <w:sz w:val="36"/>
          <w:szCs w:val="20"/>
        </w:rPr>
        <w:t>7</w:t>
      </w:r>
      <w:r>
        <w:rPr>
          <w:rFonts w:hint="eastAsia" w:ascii="宋体" w:hAnsi="宋体" w:cs="宋体"/>
          <w:b/>
          <w:color w:val="auto"/>
          <w:sz w:val="36"/>
          <w:szCs w:val="20"/>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 温州市第二外国语学校2024年-2026年物业管理服务项目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sz w:val="24"/>
          <w:u w:val="single"/>
        </w:rPr>
        <w:t>物业管理服务</w:t>
      </w:r>
      <w:r>
        <w:rPr>
          <w:rFonts w:hint="eastAsia" w:ascii="宋体" w:hAnsi="宋体" w:cs="宋体"/>
          <w:color w:val="auto"/>
          <w:sz w:val="24"/>
        </w:rPr>
        <w:t>，属于</w:t>
      </w:r>
      <w:r>
        <w:rPr>
          <w:rFonts w:hint="eastAsia" w:ascii="宋体" w:hAnsi="宋体" w:cs="宋体"/>
          <w:color w:val="auto"/>
          <w:sz w:val="24"/>
          <w:u w:val="single"/>
        </w:rPr>
        <w:t xml:space="preserve"> </w:t>
      </w:r>
      <w:r>
        <w:rPr>
          <w:rFonts w:hint="eastAsia" w:ascii="宋体" w:hAnsi="宋体"/>
          <w:sz w:val="24"/>
          <w:u w:val="single"/>
        </w:rPr>
        <w:t>物业管理</w:t>
      </w:r>
      <w:r>
        <w:rPr>
          <w:rFonts w:hint="eastAsia" w:ascii="宋体" w:hAnsi="宋体"/>
          <w:sz w:val="24"/>
          <w:u w:val="single"/>
          <w:lang w:val="en-US" w:eastAsia="zh-CN"/>
        </w:rPr>
        <w:t xml:space="preserve"> </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color w:val="auto"/>
          <w:lang w:val="en-US"/>
        </w:rPr>
      </w:pPr>
    </w:p>
    <w:p>
      <w:pPr>
        <w:spacing w:line="360" w:lineRule="auto"/>
        <w:ind w:right="420"/>
        <w:rPr>
          <w:rFonts w:ascii="宋体" w:hAnsi="宋体" w:cs="宋体"/>
          <w:color w:val="auto"/>
        </w:rPr>
      </w:pPr>
    </w:p>
    <w:p>
      <w:pPr>
        <w:spacing w:line="360" w:lineRule="auto"/>
        <w:rPr>
          <w:rFonts w:ascii="宋体" w:hAnsi="宋体" w:cs="宋体"/>
          <w:bCs/>
          <w:color w:val="auto"/>
          <w:sz w:val="24"/>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0000000000000000000"/>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4" w:name="_Toc91899912"/>
    <w:bookmarkStart w:id="515" w:name="_Toc164085800"/>
    <w:bookmarkStart w:id="516" w:name="_Toc36110187"/>
    <w:bookmarkStart w:id="517" w:name="_Toc131845147"/>
    <w:r>
      <w:rPr>
        <w:rFonts w:hint="eastAsia" w:ascii="仿宋_GB2312" w:eastAsia="仿宋_GB2312"/>
        <w:kern w:val="0"/>
        <w:szCs w:val="21"/>
      </w:rPr>
      <w:t xml:space="preserve"> 页</w:t>
    </w:r>
    <w:bookmarkEnd w:id="514"/>
    <w:bookmarkEnd w:id="515"/>
    <w:bookmarkEnd w:id="516"/>
    <w:bookmarkEnd w:id="5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rPr>
        <w:rFonts w:hint="eastAsia"/>
        <w:lang w:val="en-US" w:eastAsia="zh-CN"/>
      </w:rPr>
      <w:t>温</w:t>
    </w:r>
    <w:r>
      <w:t>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温</w:t>
    </w:r>
    <w:r>
      <w:rPr>
        <w:lang w:val="zh-CN"/>
      </w:rPr>
      <w:t>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w:t>
    </w:r>
    <w:r>
      <w:rPr>
        <w:rFonts w:hint="eastAsia"/>
        <w:lang w:val="en-US" w:eastAsia="zh-CN"/>
      </w:rPr>
      <w:t>温</w:t>
    </w:r>
    <w:r>
      <w:t>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rPr>
        <w:rFonts w:hint="eastAsia"/>
        <w:lang w:val="en-US" w:eastAsia="zh-CN"/>
      </w:rPr>
      <w:t>温</w:t>
    </w:r>
    <w:r>
      <w:t>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rPr>
        <w:rFonts w:hint="eastAsia"/>
        <w:lang w:val="en-US" w:eastAsia="zh-CN"/>
      </w:rPr>
      <w:t>温</w:t>
    </w:r>
    <w:r>
      <w:t>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rPr>
        <w:rFonts w:hint="eastAsia"/>
        <w:lang w:val="en-US" w:eastAsia="zh-CN"/>
      </w:rPr>
      <w:t>温</w:t>
    </w:r>
    <w:r>
      <w:t>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lang w:val="en-US" w:eastAsia="zh-CN"/>
      </w:rPr>
      <w:t>温</w:t>
    </w:r>
    <w:r>
      <w:t>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rPr>
        <w:rFonts w:hint="eastAsia"/>
        <w:lang w:val="en-US" w:eastAsia="zh-CN"/>
      </w:rPr>
      <w:t>温</w:t>
    </w:r>
    <w:r>
      <w:t>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E995C8"/>
    <w:multiLevelType w:val="singleLevel"/>
    <w:tmpl w:val="99E995C8"/>
    <w:lvl w:ilvl="0" w:tentative="0">
      <w:start w:val="1"/>
      <w:numFmt w:val="decimal"/>
      <w:suff w:val="space"/>
      <w:lvlText w:val="%1."/>
      <w:lvlJc w:val="left"/>
    </w:lvl>
  </w:abstractNum>
  <w:abstractNum w:abstractNumId="1">
    <w:nsid w:val="C1ABB716"/>
    <w:multiLevelType w:val="singleLevel"/>
    <w:tmpl w:val="C1ABB716"/>
    <w:lvl w:ilvl="0" w:tentative="0">
      <w:start w:val="1"/>
      <w:numFmt w:val="chineseCounting"/>
      <w:suff w:val="nothing"/>
      <w:lvlText w:val="%1、"/>
      <w:lvlJc w:val="left"/>
      <w:rPr>
        <w:rFonts w:hint="eastAsia"/>
      </w:rPr>
    </w:lvl>
  </w:abstractNum>
  <w:abstractNum w:abstractNumId="2">
    <w:nsid w:val="F6720CDC"/>
    <w:multiLevelType w:val="singleLevel"/>
    <w:tmpl w:val="F6720CDC"/>
    <w:lvl w:ilvl="0" w:tentative="0">
      <w:start w:val="5"/>
      <w:numFmt w:val="decimal"/>
      <w:suff w:val="space"/>
      <w:lvlText w:val="%1."/>
      <w:lvlJc w:val="left"/>
    </w:lvl>
  </w:abstractNum>
  <w:abstractNum w:abstractNumId="3">
    <w:nsid w:val="09232444"/>
    <w:multiLevelType w:val="multilevel"/>
    <w:tmpl w:val="09232444"/>
    <w:lvl w:ilvl="0" w:tentative="0">
      <w:start w:val="1"/>
      <w:numFmt w:val="decimal"/>
      <w:lvlText w:val="%1)"/>
      <w:lvlJc w:val="left"/>
      <w:pPr>
        <w:ind w:left="741" w:hanging="420"/>
      </w:pPr>
    </w:lvl>
    <w:lvl w:ilvl="1" w:tentative="0">
      <w:start w:val="1"/>
      <w:numFmt w:val="lowerLetter"/>
      <w:lvlText w:val="%2)"/>
      <w:lvlJc w:val="left"/>
      <w:pPr>
        <w:ind w:left="1161" w:hanging="420"/>
      </w:pPr>
    </w:lvl>
    <w:lvl w:ilvl="2" w:tentative="0">
      <w:start w:val="1"/>
      <w:numFmt w:val="lowerRoman"/>
      <w:lvlText w:val="%3."/>
      <w:lvlJc w:val="right"/>
      <w:pPr>
        <w:ind w:left="1581" w:hanging="420"/>
      </w:pPr>
    </w:lvl>
    <w:lvl w:ilvl="3" w:tentative="0">
      <w:start w:val="1"/>
      <w:numFmt w:val="decimal"/>
      <w:lvlText w:val="%4."/>
      <w:lvlJc w:val="left"/>
      <w:pPr>
        <w:ind w:left="2001" w:hanging="420"/>
      </w:pPr>
    </w:lvl>
    <w:lvl w:ilvl="4" w:tentative="0">
      <w:start w:val="1"/>
      <w:numFmt w:val="lowerLetter"/>
      <w:lvlText w:val="%5)"/>
      <w:lvlJc w:val="left"/>
      <w:pPr>
        <w:ind w:left="2421" w:hanging="420"/>
      </w:pPr>
    </w:lvl>
    <w:lvl w:ilvl="5" w:tentative="0">
      <w:start w:val="1"/>
      <w:numFmt w:val="lowerRoman"/>
      <w:lvlText w:val="%6."/>
      <w:lvlJc w:val="right"/>
      <w:pPr>
        <w:ind w:left="2841" w:hanging="420"/>
      </w:pPr>
    </w:lvl>
    <w:lvl w:ilvl="6" w:tentative="0">
      <w:start w:val="1"/>
      <w:numFmt w:val="decimal"/>
      <w:lvlText w:val="%7."/>
      <w:lvlJc w:val="left"/>
      <w:pPr>
        <w:ind w:left="3261" w:hanging="420"/>
      </w:pPr>
    </w:lvl>
    <w:lvl w:ilvl="7" w:tentative="0">
      <w:start w:val="1"/>
      <w:numFmt w:val="lowerLetter"/>
      <w:lvlText w:val="%8)"/>
      <w:lvlJc w:val="left"/>
      <w:pPr>
        <w:ind w:left="3681" w:hanging="420"/>
      </w:pPr>
    </w:lvl>
    <w:lvl w:ilvl="8" w:tentative="0">
      <w:start w:val="1"/>
      <w:numFmt w:val="lowerRoman"/>
      <w:lvlText w:val="%9."/>
      <w:lvlJc w:val="right"/>
      <w:pPr>
        <w:ind w:left="4101" w:hanging="420"/>
      </w:pPr>
    </w:lvl>
  </w:abstractNum>
  <w:abstractNum w:abstractNumId="4">
    <w:nsid w:val="17C046DD"/>
    <w:multiLevelType w:val="multilevel"/>
    <w:tmpl w:val="17C046DD"/>
    <w:lvl w:ilvl="0" w:tentative="0">
      <w:start w:val="1"/>
      <w:numFmt w:val="decimal"/>
      <w:lvlText w:val="%1)"/>
      <w:lvlJc w:val="left"/>
      <w:pPr>
        <w:ind w:left="735" w:hanging="420"/>
      </w:p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5">
    <w:nsid w:val="199F0F7A"/>
    <w:multiLevelType w:val="multilevel"/>
    <w:tmpl w:val="199F0F7A"/>
    <w:lvl w:ilvl="0" w:tentative="0">
      <w:start w:val="1"/>
      <w:numFmt w:val="decimal"/>
      <w:lvlText w:val="%1)"/>
      <w:lvlJc w:val="left"/>
      <w:pPr>
        <w:ind w:left="741" w:hanging="420"/>
      </w:pPr>
    </w:lvl>
    <w:lvl w:ilvl="1" w:tentative="0">
      <w:start w:val="1"/>
      <w:numFmt w:val="lowerLetter"/>
      <w:lvlText w:val="%2)"/>
      <w:lvlJc w:val="left"/>
      <w:pPr>
        <w:ind w:left="1161" w:hanging="420"/>
      </w:pPr>
    </w:lvl>
    <w:lvl w:ilvl="2" w:tentative="0">
      <w:start w:val="1"/>
      <w:numFmt w:val="lowerRoman"/>
      <w:lvlText w:val="%3."/>
      <w:lvlJc w:val="right"/>
      <w:pPr>
        <w:ind w:left="1581" w:hanging="420"/>
      </w:pPr>
    </w:lvl>
    <w:lvl w:ilvl="3" w:tentative="0">
      <w:start w:val="1"/>
      <w:numFmt w:val="decimal"/>
      <w:lvlText w:val="%4."/>
      <w:lvlJc w:val="left"/>
      <w:pPr>
        <w:ind w:left="2001" w:hanging="420"/>
      </w:pPr>
    </w:lvl>
    <w:lvl w:ilvl="4" w:tentative="0">
      <w:start w:val="1"/>
      <w:numFmt w:val="lowerLetter"/>
      <w:lvlText w:val="%5)"/>
      <w:lvlJc w:val="left"/>
      <w:pPr>
        <w:ind w:left="2421" w:hanging="420"/>
      </w:pPr>
    </w:lvl>
    <w:lvl w:ilvl="5" w:tentative="0">
      <w:start w:val="1"/>
      <w:numFmt w:val="lowerRoman"/>
      <w:lvlText w:val="%6."/>
      <w:lvlJc w:val="right"/>
      <w:pPr>
        <w:ind w:left="2841" w:hanging="420"/>
      </w:pPr>
    </w:lvl>
    <w:lvl w:ilvl="6" w:tentative="0">
      <w:start w:val="1"/>
      <w:numFmt w:val="decimal"/>
      <w:lvlText w:val="%7."/>
      <w:lvlJc w:val="left"/>
      <w:pPr>
        <w:ind w:left="3261" w:hanging="420"/>
      </w:pPr>
    </w:lvl>
    <w:lvl w:ilvl="7" w:tentative="0">
      <w:start w:val="1"/>
      <w:numFmt w:val="lowerLetter"/>
      <w:lvlText w:val="%8)"/>
      <w:lvlJc w:val="left"/>
      <w:pPr>
        <w:ind w:left="3681" w:hanging="420"/>
      </w:pPr>
    </w:lvl>
    <w:lvl w:ilvl="8" w:tentative="0">
      <w:start w:val="1"/>
      <w:numFmt w:val="lowerRoman"/>
      <w:lvlText w:val="%9."/>
      <w:lvlJc w:val="right"/>
      <w:pPr>
        <w:ind w:left="4101" w:hanging="420"/>
      </w:pPr>
    </w:lvl>
  </w:abstractNum>
  <w:abstractNum w:abstractNumId="6">
    <w:nsid w:val="21AA329C"/>
    <w:multiLevelType w:val="multilevel"/>
    <w:tmpl w:val="21AA329C"/>
    <w:lvl w:ilvl="0" w:tentative="0">
      <w:start w:val="1"/>
      <w:numFmt w:val="decimal"/>
      <w:lvlText w:val="%1)"/>
      <w:lvlJc w:val="left"/>
      <w:pPr>
        <w:ind w:left="741" w:hanging="420"/>
      </w:pPr>
    </w:lvl>
    <w:lvl w:ilvl="1" w:tentative="0">
      <w:start w:val="1"/>
      <w:numFmt w:val="lowerLetter"/>
      <w:lvlText w:val="%2)"/>
      <w:lvlJc w:val="left"/>
      <w:pPr>
        <w:ind w:left="1161" w:hanging="420"/>
      </w:pPr>
    </w:lvl>
    <w:lvl w:ilvl="2" w:tentative="0">
      <w:start w:val="1"/>
      <w:numFmt w:val="lowerRoman"/>
      <w:lvlText w:val="%3."/>
      <w:lvlJc w:val="right"/>
      <w:pPr>
        <w:ind w:left="1581" w:hanging="420"/>
      </w:pPr>
    </w:lvl>
    <w:lvl w:ilvl="3" w:tentative="0">
      <w:start w:val="1"/>
      <w:numFmt w:val="decimal"/>
      <w:lvlText w:val="%4."/>
      <w:lvlJc w:val="left"/>
      <w:pPr>
        <w:ind w:left="2001" w:hanging="420"/>
      </w:pPr>
    </w:lvl>
    <w:lvl w:ilvl="4" w:tentative="0">
      <w:start w:val="1"/>
      <w:numFmt w:val="lowerLetter"/>
      <w:lvlText w:val="%5)"/>
      <w:lvlJc w:val="left"/>
      <w:pPr>
        <w:ind w:left="2421" w:hanging="420"/>
      </w:pPr>
    </w:lvl>
    <w:lvl w:ilvl="5" w:tentative="0">
      <w:start w:val="1"/>
      <w:numFmt w:val="lowerRoman"/>
      <w:lvlText w:val="%6."/>
      <w:lvlJc w:val="right"/>
      <w:pPr>
        <w:ind w:left="2841" w:hanging="420"/>
      </w:pPr>
    </w:lvl>
    <w:lvl w:ilvl="6" w:tentative="0">
      <w:start w:val="1"/>
      <w:numFmt w:val="decimal"/>
      <w:lvlText w:val="%7."/>
      <w:lvlJc w:val="left"/>
      <w:pPr>
        <w:ind w:left="3261" w:hanging="420"/>
      </w:pPr>
    </w:lvl>
    <w:lvl w:ilvl="7" w:tentative="0">
      <w:start w:val="1"/>
      <w:numFmt w:val="lowerLetter"/>
      <w:lvlText w:val="%8)"/>
      <w:lvlJc w:val="left"/>
      <w:pPr>
        <w:ind w:left="3681" w:hanging="420"/>
      </w:pPr>
    </w:lvl>
    <w:lvl w:ilvl="8" w:tentative="0">
      <w:start w:val="1"/>
      <w:numFmt w:val="lowerRoman"/>
      <w:lvlText w:val="%9."/>
      <w:lvlJc w:val="right"/>
      <w:pPr>
        <w:ind w:left="4101" w:hanging="420"/>
      </w:pPr>
    </w:lvl>
  </w:abstractNum>
  <w:abstractNum w:abstractNumId="7">
    <w:nsid w:val="311F2CFF"/>
    <w:multiLevelType w:val="multilevel"/>
    <w:tmpl w:val="311F2CFF"/>
    <w:lvl w:ilvl="0" w:tentative="0">
      <w:start w:val="1"/>
      <w:numFmt w:val="lowerLetter"/>
      <w:lvlText w:val="%1)"/>
      <w:lvlJc w:val="left"/>
      <w:pPr>
        <w:ind w:left="741" w:hanging="420"/>
      </w:pPr>
    </w:lvl>
    <w:lvl w:ilvl="1" w:tentative="0">
      <w:start w:val="1"/>
      <w:numFmt w:val="lowerLetter"/>
      <w:lvlText w:val="%2)"/>
      <w:lvlJc w:val="left"/>
      <w:pPr>
        <w:ind w:left="1161" w:hanging="420"/>
      </w:pPr>
    </w:lvl>
    <w:lvl w:ilvl="2" w:tentative="0">
      <w:start w:val="1"/>
      <w:numFmt w:val="lowerRoman"/>
      <w:lvlText w:val="%3."/>
      <w:lvlJc w:val="right"/>
      <w:pPr>
        <w:ind w:left="1581" w:hanging="420"/>
      </w:pPr>
    </w:lvl>
    <w:lvl w:ilvl="3" w:tentative="0">
      <w:start w:val="1"/>
      <w:numFmt w:val="decimal"/>
      <w:lvlText w:val="%4."/>
      <w:lvlJc w:val="left"/>
      <w:pPr>
        <w:ind w:left="2001" w:hanging="420"/>
      </w:pPr>
    </w:lvl>
    <w:lvl w:ilvl="4" w:tentative="0">
      <w:start w:val="1"/>
      <w:numFmt w:val="lowerLetter"/>
      <w:lvlText w:val="%5)"/>
      <w:lvlJc w:val="left"/>
      <w:pPr>
        <w:ind w:left="2421" w:hanging="420"/>
      </w:pPr>
    </w:lvl>
    <w:lvl w:ilvl="5" w:tentative="0">
      <w:start w:val="1"/>
      <w:numFmt w:val="lowerRoman"/>
      <w:lvlText w:val="%6."/>
      <w:lvlJc w:val="right"/>
      <w:pPr>
        <w:ind w:left="2841" w:hanging="420"/>
      </w:pPr>
    </w:lvl>
    <w:lvl w:ilvl="6" w:tentative="0">
      <w:start w:val="1"/>
      <w:numFmt w:val="decimal"/>
      <w:lvlText w:val="%7."/>
      <w:lvlJc w:val="left"/>
      <w:pPr>
        <w:ind w:left="3261" w:hanging="420"/>
      </w:pPr>
    </w:lvl>
    <w:lvl w:ilvl="7" w:tentative="0">
      <w:start w:val="1"/>
      <w:numFmt w:val="lowerLetter"/>
      <w:lvlText w:val="%8)"/>
      <w:lvlJc w:val="left"/>
      <w:pPr>
        <w:ind w:left="3681" w:hanging="420"/>
      </w:pPr>
    </w:lvl>
    <w:lvl w:ilvl="8" w:tentative="0">
      <w:start w:val="1"/>
      <w:numFmt w:val="lowerRoman"/>
      <w:lvlText w:val="%9."/>
      <w:lvlJc w:val="right"/>
      <w:pPr>
        <w:ind w:left="4101" w:hanging="420"/>
      </w:pPr>
    </w:lvl>
  </w:abstractNum>
  <w:abstractNum w:abstractNumId="8">
    <w:nsid w:val="36855499"/>
    <w:multiLevelType w:val="multilevel"/>
    <w:tmpl w:val="36855499"/>
    <w:lvl w:ilvl="0" w:tentative="0">
      <w:start w:val="1"/>
      <w:numFmt w:val="lowerLetter"/>
      <w:lvlText w:val="%1)"/>
      <w:lvlJc w:val="left"/>
      <w:pPr>
        <w:ind w:left="741" w:hanging="420"/>
      </w:pPr>
    </w:lvl>
    <w:lvl w:ilvl="1" w:tentative="0">
      <w:start w:val="1"/>
      <w:numFmt w:val="lowerLetter"/>
      <w:lvlText w:val="%2)"/>
      <w:lvlJc w:val="left"/>
      <w:pPr>
        <w:ind w:left="1161" w:hanging="420"/>
      </w:pPr>
    </w:lvl>
    <w:lvl w:ilvl="2" w:tentative="0">
      <w:start w:val="1"/>
      <w:numFmt w:val="lowerRoman"/>
      <w:lvlText w:val="%3."/>
      <w:lvlJc w:val="right"/>
      <w:pPr>
        <w:ind w:left="1581" w:hanging="420"/>
      </w:pPr>
    </w:lvl>
    <w:lvl w:ilvl="3" w:tentative="0">
      <w:start w:val="1"/>
      <w:numFmt w:val="decimal"/>
      <w:lvlText w:val="%4."/>
      <w:lvlJc w:val="left"/>
      <w:pPr>
        <w:ind w:left="2001" w:hanging="420"/>
      </w:pPr>
    </w:lvl>
    <w:lvl w:ilvl="4" w:tentative="0">
      <w:start w:val="1"/>
      <w:numFmt w:val="lowerLetter"/>
      <w:lvlText w:val="%5)"/>
      <w:lvlJc w:val="left"/>
      <w:pPr>
        <w:ind w:left="2421" w:hanging="420"/>
      </w:pPr>
    </w:lvl>
    <w:lvl w:ilvl="5" w:tentative="0">
      <w:start w:val="1"/>
      <w:numFmt w:val="lowerRoman"/>
      <w:lvlText w:val="%6."/>
      <w:lvlJc w:val="right"/>
      <w:pPr>
        <w:ind w:left="2841" w:hanging="420"/>
      </w:pPr>
    </w:lvl>
    <w:lvl w:ilvl="6" w:tentative="0">
      <w:start w:val="1"/>
      <w:numFmt w:val="decimal"/>
      <w:lvlText w:val="%7."/>
      <w:lvlJc w:val="left"/>
      <w:pPr>
        <w:ind w:left="3261" w:hanging="420"/>
      </w:pPr>
    </w:lvl>
    <w:lvl w:ilvl="7" w:tentative="0">
      <w:start w:val="1"/>
      <w:numFmt w:val="lowerLetter"/>
      <w:lvlText w:val="%8)"/>
      <w:lvlJc w:val="left"/>
      <w:pPr>
        <w:ind w:left="3681" w:hanging="420"/>
      </w:pPr>
    </w:lvl>
    <w:lvl w:ilvl="8" w:tentative="0">
      <w:start w:val="1"/>
      <w:numFmt w:val="lowerRoman"/>
      <w:lvlText w:val="%9."/>
      <w:lvlJc w:val="right"/>
      <w:pPr>
        <w:ind w:left="4101" w:hanging="420"/>
      </w:pPr>
    </w:lvl>
  </w:abstractNum>
  <w:abstractNum w:abstractNumId="9">
    <w:nsid w:val="46F43E38"/>
    <w:multiLevelType w:val="multilevel"/>
    <w:tmpl w:val="46F43E38"/>
    <w:lvl w:ilvl="0" w:tentative="0">
      <w:start w:val="1"/>
      <w:numFmt w:val="decimal"/>
      <w:lvlText w:val="%1)"/>
      <w:lvlJc w:val="left"/>
      <w:pPr>
        <w:ind w:left="704" w:hanging="420"/>
      </w:pPr>
    </w:lvl>
    <w:lvl w:ilvl="1" w:tentative="0">
      <w:start w:val="1"/>
      <w:numFmt w:val="lowerLetter"/>
      <w:lvlText w:val="%2)"/>
      <w:lvlJc w:val="left"/>
      <w:pPr>
        <w:ind w:left="1161" w:hanging="420"/>
      </w:pPr>
    </w:lvl>
    <w:lvl w:ilvl="2" w:tentative="0">
      <w:start w:val="1"/>
      <w:numFmt w:val="lowerRoman"/>
      <w:lvlText w:val="%3."/>
      <w:lvlJc w:val="right"/>
      <w:pPr>
        <w:ind w:left="1581" w:hanging="420"/>
      </w:pPr>
    </w:lvl>
    <w:lvl w:ilvl="3" w:tentative="0">
      <w:start w:val="1"/>
      <w:numFmt w:val="decimal"/>
      <w:lvlText w:val="%4."/>
      <w:lvlJc w:val="left"/>
      <w:pPr>
        <w:ind w:left="2001" w:hanging="420"/>
      </w:pPr>
    </w:lvl>
    <w:lvl w:ilvl="4" w:tentative="0">
      <w:start w:val="1"/>
      <w:numFmt w:val="lowerLetter"/>
      <w:lvlText w:val="%5)"/>
      <w:lvlJc w:val="left"/>
      <w:pPr>
        <w:ind w:left="2421" w:hanging="420"/>
      </w:pPr>
    </w:lvl>
    <w:lvl w:ilvl="5" w:tentative="0">
      <w:start w:val="1"/>
      <w:numFmt w:val="lowerRoman"/>
      <w:lvlText w:val="%6."/>
      <w:lvlJc w:val="right"/>
      <w:pPr>
        <w:ind w:left="2841" w:hanging="420"/>
      </w:pPr>
    </w:lvl>
    <w:lvl w:ilvl="6" w:tentative="0">
      <w:start w:val="1"/>
      <w:numFmt w:val="decimal"/>
      <w:lvlText w:val="%7."/>
      <w:lvlJc w:val="left"/>
      <w:pPr>
        <w:ind w:left="3261" w:hanging="420"/>
      </w:pPr>
    </w:lvl>
    <w:lvl w:ilvl="7" w:tentative="0">
      <w:start w:val="1"/>
      <w:numFmt w:val="lowerLetter"/>
      <w:lvlText w:val="%8)"/>
      <w:lvlJc w:val="left"/>
      <w:pPr>
        <w:ind w:left="3681" w:hanging="420"/>
      </w:pPr>
    </w:lvl>
    <w:lvl w:ilvl="8" w:tentative="0">
      <w:start w:val="1"/>
      <w:numFmt w:val="lowerRoman"/>
      <w:lvlText w:val="%9."/>
      <w:lvlJc w:val="right"/>
      <w:pPr>
        <w:ind w:left="4101" w:hanging="420"/>
      </w:pPr>
    </w:lvl>
  </w:abstractNum>
  <w:abstractNum w:abstractNumId="10">
    <w:nsid w:val="50898689"/>
    <w:multiLevelType w:val="singleLevel"/>
    <w:tmpl w:val="50898689"/>
    <w:lvl w:ilvl="0" w:tentative="0">
      <w:start w:val="3"/>
      <w:numFmt w:val="chineseCounting"/>
      <w:suff w:val="space"/>
      <w:lvlText w:val="第%1部分"/>
      <w:lvlJc w:val="left"/>
      <w:rPr>
        <w:rFonts w:hint="eastAsia"/>
      </w:rPr>
    </w:lvl>
  </w:abstractNum>
  <w:abstractNum w:abstractNumId="11">
    <w:nsid w:val="538306E4"/>
    <w:multiLevelType w:val="multilevel"/>
    <w:tmpl w:val="538306E4"/>
    <w:lvl w:ilvl="0" w:tentative="0">
      <w:start w:val="1"/>
      <w:numFmt w:val="decimal"/>
      <w:lvlText w:val="%1)"/>
      <w:lvlJc w:val="left"/>
      <w:pPr>
        <w:ind w:left="741" w:hanging="420"/>
      </w:pPr>
    </w:lvl>
    <w:lvl w:ilvl="1" w:tentative="0">
      <w:start w:val="1"/>
      <w:numFmt w:val="lowerLetter"/>
      <w:lvlText w:val="%2)"/>
      <w:lvlJc w:val="left"/>
      <w:pPr>
        <w:ind w:left="1161" w:hanging="420"/>
      </w:pPr>
    </w:lvl>
    <w:lvl w:ilvl="2" w:tentative="0">
      <w:start w:val="1"/>
      <w:numFmt w:val="lowerRoman"/>
      <w:lvlText w:val="%3."/>
      <w:lvlJc w:val="right"/>
      <w:pPr>
        <w:ind w:left="1581" w:hanging="420"/>
      </w:pPr>
    </w:lvl>
    <w:lvl w:ilvl="3" w:tentative="0">
      <w:start w:val="1"/>
      <w:numFmt w:val="decimal"/>
      <w:lvlText w:val="%4."/>
      <w:lvlJc w:val="left"/>
      <w:pPr>
        <w:ind w:left="2001" w:hanging="420"/>
      </w:pPr>
    </w:lvl>
    <w:lvl w:ilvl="4" w:tentative="0">
      <w:start w:val="1"/>
      <w:numFmt w:val="lowerLetter"/>
      <w:lvlText w:val="%5)"/>
      <w:lvlJc w:val="left"/>
      <w:pPr>
        <w:ind w:left="2421" w:hanging="420"/>
      </w:pPr>
    </w:lvl>
    <w:lvl w:ilvl="5" w:tentative="0">
      <w:start w:val="1"/>
      <w:numFmt w:val="lowerRoman"/>
      <w:lvlText w:val="%6."/>
      <w:lvlJc w:val="right"/>
      <w:pPr>
        <w:ind w:left="2841" w:hanging="420"/>
      </w:pPr>
    </w:lvl>
    <w:lvl w:ilvl="6" w:tentative="0">
      <w:start w:val="1"/>
      <w:numFmt w:val="decimal"/>
      <w:lvlText w:val="%7."/>
      <w:lvlJc w:val="left"/>
      <w:pPr>
        <w:ind w:left="3261" w:hanging="420"/>
      </w:pPr>
    </w:lvl>
    <w:lvl w:ilvl="7" w:tentative="0">
      <w:start w:val="1"/>
      <w:numFmt w:val="lowerLetter"/>
      <w:lvlText w:val="%8)"/>
      <w:lvlJc w:val="left"/>
      <w:pPr>
        <w:ind w:left="3681" w:hanging="420"/>
      </w:pPr>
    </w:lvl>
    <w:lvl w:ilvl="8" w:tentative="0">
      <w:start w:val="1"/>
      <w:numFmt w:val="lowerRoman"/>
      <w:lvlText w:val="%9."/>
      <w:lvlJc w:val="right"/>
      <w:pPr>
        <w:ind w:left="4101" w:hanging="420"/>
      </w:pPr>
    </w:lvl>
  </w:abstractNum>
  <w:abstractNum w:abstractNumId="12">
    <w:nsid w:val="632C7744"/>
    <w:multiLevelType w:val="singleLevel"/>
    <w:tmpl w:val="632C7744"/>
    <w:lvl w:ilvl="0" w:tentative="0">
      <w:start w:val="5"/>
      <w:numFmt w:val="chineseCounting"/>
      <w:suff w:val="nothing"/>
      <w:lvlText w:val="%1、"/>
      <w:lvlJc w:val="left"/>
      <w:rPr>
        <w:rFonts w:hint="eastAsia"/>
      </w:rPr>
    </w:lvl>
  </w:abstractNum>
  <w:num w:numId="1">
    <w:abstractNumId w:val="2"/>
  </w:num>
  <w:num w:numId="2">
    <w:abstractNumId w:val="10"/>
  </w:num>
  <w:num w:numId="3">
    <w:abstractNumId w:val="5"/>
  </w:num>
  <w:num w:numId="4">
    <w:abstractNumId w:val="3"/>
  </w:num>
  <w:num w:numId="5">
    <w:abstractNumId w:val="9"/>
  </w:num>
  <w:num w:numId="6">
    <w:abstractNumId w:val="4"/>
  </w:num>
  <w:num w:numId="7">
    <w:abstractNumId w:val="1"/>
  </w:num>
  <w:num w:numId="8">
    <w:abstractNumId w:val="12"/>
  </w:num>
  <w:num w:numId="9">
    <w:abstractNumId w:val="11"/>
  </w:num>
  <w:num w:numId="10">
    <w:abstractNumId w:val="8"/>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3YTVlYWFkZjUwMGM2NTMyMTJlNjkyNDdhZWI2M2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567180"/>
    <w:rsid w:val="036634D2"/>
    <w:rsid w:val="03955F9D"/>
    <w:rsid w:val="03D80B6A"/>
    <w:rsid w:val="03DD35E4"/>
    <w:rsid w:val="04076900"/>
    <w:rsid w:val="041A5A3B"/>
    <w:rsid w:val="042311BA"/>
    <w:rsid w:val="042B157A"/>
    <w:rsid w:val="042C68AA"/>
    <w:rsid w:val="048F763B"/>
    <w:rsid w:val="049F330E"/>
    <w:rsid w:val="04AA775C"/>
    <w:rsid w:val="04AF1889"/>
    <w:rsid w:val="04F66F48"/>
    <w:rsid w:val="05251E14"/>
    <w:rsid w:val="05621CF6"/>
    <w:rsid w:val="059F0C15"/>
    <w:rsid w:val="05A16594"/>
    <w:rsid w:val="05A7762D"/>
    <w:rsid w:val="05EA4405"/>
    <w:rsid w:val="060E5941"/>
    <w:rsid w:val="06110FAF"/>
    <w:rsid w:val="062728E3"/>
    <w:rsid w:val="06493CA7"/>
    <w:rsid w:val="065A6178"/>
    <w:rsid w:val="066F1CF3"/>
    <w:rsid w:val="06930BB8"/>
    <w:rsid w:val="07245D42"/>
    <w:rsid w:val="07264C62"/>
    <w:rsid w:val="0779354C"/>
    <w:rsid w:val="08061376"/>
    <w:rsid w:val="08452D77"/>
    <w:rsid w:val="086401F8"/>
    <w:rsid w:val="08751CAA"/>
    <w:rsid w:val="087E4C40"/>
    <w:rsid w:val="08A0579F"/>
    <w:rsid w:val="08A871D0"/>
    <w:rsid w:val="08BD4BE9"/>
    <w:rsid w:val="08D66AD6"/>
    <w:rsid w:val="08DA33A3"/>
    <w:rsid w:val="08E80F13"/>
    <w:rsid w:val="091D0FB4"/>
    <w:rsid w:val="09335624"/>
    <w:rsid w:val="0944690F"/>
    <w:rsid w:val="09535675"/>
    <w:rsid w:val="095F057D"/>
    <w:rsid w:val="09642282"/>
    <w:rsid w:val="09733572"/>
    <w:rsid w:val="09772C16"/>
    <w:rsid w:val="098353B5"/>
    <w:rsid w:val="09A92330"/>
    <w:rsid w:val="09B06B87"/>
    <w:rsid w:val="09C13146"/>
    <w:rsid w:val="09D91AC4"/>
    <w:rsid w:val="09E04166"/>
    <w:rsid w:val="0A1C0718"/>
    <w:rsid w:val="0A3E7710"/>
    <w:rsid w:val="0A5B7E63"/>
    <w:rsid w:val="0A8700F3"/>
    <w:rsid w:val="0AA374A5"/>
    <w:rsid w:val="0AAB7649"/>
    <w:rsid w:val="0ABC5606"/>
    <w:rsid w:val="0B1F63A4"/>
    <w:rsid w:val="0B30404E"/>
    <w:rsid w:val="0B4C6C14"/>
    <w:rsid w:val="0B547599"/>
    <w:rsid w:val="0B631A88"/>
    <w:rsid w:val="0B683D45"/>
    <w:rsid w:val="0B7F3F11"/>
    <w:rsid w:val="0B884417"/>
    <w:rsid w:val="0BC2290B"/>
    <w:rsid w:val="0BD9489A"/>
    <w:rsid w:val="0BF6188C"/>
    <w:rsid w:val="0BF73C91"/>
    <w:rsid w:val="0C061668"/>
    <w:rsid w:val="0C170175"/>
    <w:rsid w:val="0C2A790B"/>
    <w:rsid w:val="0C571A41"/>
    <w:rsid w:val="0C5C1171"/>
    <w:rsid w:val="0C5E1CBC"/>
    <w:rsid w:val="0C615B50"/>
    <w:rsid w:val="0C772E8E"/>
    <w:rsid w:val="0C8445DA"/>
    <w:rsid w:val="0C87121B"/>
    <w:rsid w:val="0CC007F7"/>
    <w:rsid w:val="0CC617AC"/>
    <w:rsid w:val="0CE618DF"/>
    <w:rsid w:val="0CED3253"/>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BC4D75"/>
    <w:rsid w:val="0ECE4B24"/>
    <w:rsid w:val="0EF6652A"/>
    <w:rsid w:val="0EF94D4B"/>
    <w:rsid w:val="0F4958DC"/>
    <w:rsid w:val="0F515DF7"/>
    <w:rsid w:val="0F596BA8"/>
    <w:rsid w:val="0F6248D2"/>
    <w:rsid w:val="0F693536"/>
    <w:rsid w:val="0F6F3925"/>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0B18EE"/>
    <w:rsid w:val="12255233"/>
    <w:rsid w:val="12530213"/>
    <w:rsid w:val="127723A9"/>
    <w:rsid w:val="1280428C"/>
    <w:rsid w:val="12862074"/>
    <w:rsid w:val="12883966"/>
    <w:rsid w:val="129E45B4"/>
    <w:rsid w:val="12D81596"/>
    <w:rsid w:val="13072A44"/>
    <w:rsid w:val="135F4BE2"/>
    <w:rsid w:val="139B1A0A"/>
    <w:rsid w:val="139D25C7"/>
    <w:rsid w:val="13BB1B1C"/>
    <w:rsid w:val="13BF3CE4"/>
    <w:rsid w:val="141008D8"/>
    <w:rsid w:val="14125FE6"/>
    <w:rsid w:val="14151024"/>
    <w:rsid w:val="146D271E"/>
    <w:rsid w:val="147B2A90"/>
    <w:rsid w:val="14982588"/>
    <w:rsid w:val="149A5AD9"/>
    <w:rsid w:val="14A7619D"/>
    <w:rsid w:val="14D546E3"/>
    <w:rsid w:val="14DE66C0"/>
    <w:rsid w:val="14EF7FFF"/>
    <w:rsid w:val="150536C3"/>
    <w:rsid w:val="150C1963"/>
    <w:rsid w:val="151447A0"/>
    <w:rsid w:val="152C17F5"/>
    <w:rsid w:val="154A6454"/>
    <w:rsid w:val="15762120"/>
    <w:rsid w:val="15DE462F"/>
    <w:rsid w:val="15F52BE0"/>
    <w:rsid w:val="162531A9"/>
    <w:rsid w:val="16A8729C"/>
    <w:rsid w:val="16B33777"/>
    <w:rsid w:val="16BC70A7"/>
    <w:rsid w:val="16C6339E"/>
    <w:rsid w:val="172F2D79"/>
    <w:rsid w:val="17327C2E"/>
    <w:rsid w:val="17557BEF"/>
    <w:rsid w:val="17D349C1"/>
    <w:rsid w:val="1830729E"/>
    <w:rsid w:val="18636582"/>
    <w:rsid w:val="1870062C"/>
    <w:rsid w:val="187840F2"/>
    <w:rsid w:val="18817102"/>
    <w:rsid w:val="18830A15"/>
    <w:rsid w:val="18852B28"/>
    <w:rsid w:val="188B5321"/>
    <w:rsid w:val="1945144C"/>
    <w:rsid w:val="19932372"/>
    <w:rsid w:val="19A20DD5"/>
    <w:rsid w:val="19AE03F1"/>
    <w:rsid w:val="1A071A03"/>
    <w:rsid w:val="1A1F16AE"/>
    <w:rsid w:val="1A3B5C77"/>
    <w:rsid w:val="1A577EA4"/>
    <w:rsid w:val="1A835056"/>
    <w:rsid w:val="1A984BAD"/>
    <w:rsid w:val="1AA77C2A"/>
    <w:rsid w:val="1AB8220E"/>
    <w:rsid w:val="1AE4166C"/>
    <w:rsid w:val="1AF06CFB"/>
    <w:rsid w:val="1AF11B8D"/>
    <w:rsid w:val="1B11359C"/>
    <w:rsid w:val="1B2A271F"/>
    <w:rsid w:val="1B3F7614"/>
    <w:rsid w:val="1B530544"/>
    <w:rsid w:val="1B713184"/>
    <w:rsid w:val="1BA209CF"/>
    <w:rsid w:val="1BB4777D"/>
    <w:rsid w:val="1BD0087D"/>
    <w:rsid w:val="1BD22A7F"/>
    <w:rsid w:val="1BD75AB8"/>
    <w:rsid w:val="1C0459C2"/>
    <w:rsid w:val="1C1B3B4A"/>
    <w:rsid w:val="1C88086E"/>
    <w:rsid w:val="1CDD3386"/>
    <w:rsid w:val="1D266CE1"/>
    <w:rsid w:val="1D3963AF"/>
    <w:rsid w:val="1D6616C4"/>
    <w:rsid w:val="1D6A673C"/>
    <w:rsid w:val="1D9247AE"/>
    <w:rsid w:val="1DB567EC"/>
    <w:rsid w:val="1DF51A98"/>
    <w:rsid w:val="1E0F6897"/>
    <w:rsid w:val="1E3D060F"/>
    <w:rsid w:val="1E3F7D2E"/>
    <w:rsid w:val="1E4134E4"/>
    <w:rsid w:val="1E5062B3"/>
    <w:rsid w:val="1E523514"/>
    <w:rsid w:val="1E714A66"/>
    <w:rsid w:val="1E802593"/>
    <w:rsid w:val="1E8B6156"/>
    <w:rsid w:val="1EA703CC"/>
    <w:rsid w:val="1EB7330C"/>
    <w:rsid w:val="1ED97306"/>
    <w:rsid w:val="1F0206EA"/>
    <w:rsid w:val="1F0A0FF3"/>
    <w:rsid w:val="1F5771FF"/>
    <w:rsid w:val="1FD52DD5"/>
    <w:rsid w:val="1FE868A9"/>
    <w:rsid w:val="20034907"/>
    <w:rsid w:val="20173E4B"/>
    <w:rsid w:val="2030458D"/>
    <w:rsid w:val="204E48BC"/>
    <w:rsid w:val="208921B3"/>
    <w:rsid w:val="20973DEB"/>
    <w:rsid w:val="20B26522"/>
    <w:rsid w:val="20B44310"/>
    <w:rsid w:val="20D57BAF"/>
    <w:rsid w:val="20E77CA4"/>
    <w:rsid w:val="20F271DB"/>
    <w:rsid w:val="211116EB"/>
    <w:rsid w:val="214D0819"/>
    <w:rsid w:val="216133FC"/>
    <w:rsid w:val="21856DDF"/>
    <w:rsid w:val="21BE0491"/>
    <w:rsid w:val="21CC7663"/>
    <w:rsid w:val="21CF6E3B"/>
    <w:rsid w:val="21D56769"/>
    <w:rsid w:val="21E52EF3"/>
    <w:rsid w:val="21FB5D7B"/>
    <w:rsid w:val="22015E94"/>
    <w:rsid w:val="220B1C3D"/>
    <w:rsid w:val="221D1D20"/>
    <w:rsid w:val="22334A87"/>
    <w:rsid w:val="224C194B"/>
    <w:rsid w:val="22BE6801"/>
    <w:rsid w:val="22ED037E"/>
    <w:rsid w:val="233500BF"/>
    <w:rsid w:val="23377FF7"/>
    <w:rsid w:val="236B425F"/>
    <w:rsid w:val="237A6377"/>
    <w:rsid w:val="23836192"/>
    <w:rsid w:val="23901F29"/>
    <w:rsid w:val="239C0061"/>
    <w:rsid w:val="23B908A4"/>
    <w:rsid w:val="23D000D7"/>
    <w:rsid w:val="23E95BEF"/>
    <w:rsid w:val="23FD0064"/>
    <w:rsid w:val="240705A2"/>
    <w:rsid w:val="245375B0"/>
    <w:rsid w:val="24642C0A"/>
    <w:rsid w:val="24720280"/>
    <w:rsid w:val="24B22173"/>
    <w:rsid w:val="24B95AD9"/>
    <w:rsid w:val="24BE24DA"/>
    <w:rsid w:val="24CF5825"/>
    <w:rsid w:val="24D663E6"/>
    <w:rsid w:val="24D77F2B"/>
    <w:rsid w:val="252E0198"/>
    <w:rsid w:val="258B00E2"/>
    <w:rsid w:val="25A15886"/>
    <w:rsid w:val="25A917A6"/>
    <w:rsid w:val="25BE27CC"/>
    <w:rsid w:val="25F74A5C"/>
    <w:rsid w:val="2628662C"/>
    <w:rsid w:val="262D45DE"/>
    <w:rsid w:val="262D4B53"/>
    <w:rsid w:val="26871DC8"/>
    <w:rsid w:val="26A53EF9"/>
    <w:rsid w:val="26A94201"/>
    <w:rsid w:val="26AC274F"/>
    <w:rsid w:val="26C141DE"/>
    <w:rsid w:val="26CE6E53"/>
    <w:rsid w:val="26D01F93"/>
    <w:rsid w:val="27044A29"/>
    <w:rsid w:val="271D34C8"/>
    <w:rsid w:val="276142BF"/>
    <w:rsid w:val="27783712"/>
    <w:rsid w:val="27907362"/>
    <w:rsid w:val="280D5883"/>
    <w:rsid w:val="28333E1D"/>
    <w:rsid w:val="28454BD6"/>
    <w:rsid w:val="28455253"/>
    <w:rsid w:val="28551971"/>
    <w:rsid w:val="285B1C53"/>
    <w:rsid w:val="289F7086"/>
    <w:rsid w:val="28A05B8F"/>
    <w:rsid w:val="28C32028"/>
    <w:rsid w:val="28CC490F"/>
    <w:rsid w:val="28DE40AA"/>
    <w:rsid w:val="291A18A9"/>
    <w:rsid w:val="29345E77"/>
    <w:rsid w:val="294C65AD"/>
    <w:rsid w:val="29806583"/>
    <w:rsid w:val="298B3C4C"/>
    <w:rsid w:val="29B478C8"/>
    <w:rsid w:val="29F26D24"/>
    <w:rsid w:val="2A0113CF"/>
    <w:rsid w:val="2A15033F"/>
    <w:rsid w:val="2A1662C1"/>
    <w:rsid w:val="2A1C7367"/>
    <w:rsid w:val="2A2815FA"/>
    <w:rsid w:val="2A6171DE"/>
    <w:rsid w:val="2A6D6092"/>
    <w:rsid w:val="2A745637"/>
    <w:rsid w:val="2A7D76B4"/>
    <w:rsid w:val="2B437463"/>
    <w:rsid w:val="2B5B59C0"/>
    <w:rsid w:val="2B632B65"/>
    <w:rsid w:val="2B7807EE"/>
    <w:rsid w:val="2BA50BF7"/>
    <w:rsid w:val="2BBF00EC"/>
    <w:rsid w:val="2BC37CFD"/>
    <w:rsid w:val="2BD5237F"/>
    <w:rsid w:val="2BE536CE"/>
    <w:rsid w:val="2BE758D9"/>
    <w:rsid w:val="2C09049E"/>
    <w:rsid w:val="2C0A653C"/>
    <w:rsid w:val="2C191F85"/>
    <w:rsid w:val="2C285D0D"/>
    <w:rsid w:val="2CAE3C01"/>
    <w:rsid w:val="2CE82D6F"/>
    <w:rsid w:val="2CF373F3"/>
    <w:rsid w:val="2D343236"/>
    <w:rsid w:val="2DD15014"/>
    <w:rsid w:val="2DD374DA"/>
    <w:rsid w:val="2DF72DE4"/>
    <w:rsid w:val="2E0220AF"/>
    <w:rsid w:val="2E2C1379"/>
    <w:rsid w:val="2E4B082A"/>
    <w:rsid w:val="2E5D4E86"/>
    <w:rsid w:val="2E5D790B"/>
    <w:rsid w:val="2E9A3C18"/>
    <w:rsid w:val="2EBB0FEE"/>
    <w:rsid w:val="2EC63002"/>
    <w:rsid w:val="2F0A6B38"/>
    <w:rsid w:val="2F384DFE"/>
    <w:rsid w:val="2F946CCB"/>
    <w:rsid w:val="2FB75DC5"/>
    <w:rsid w:val="2FC34E95"/>
    <w:rsid w:val="2FD25781"/>
    <w:rsid w:val="2FDC745C"/>
    <w:rsid w:val="2FFD7934"/>
    <w:rsid w:val="306E395B"/>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345334"/>
    <w:rsid w:val="336963EB"/>
    <w:rsid w:val="33816EEB"/>
    <w:rsid w:val="33A46ABE"/>
    <w:rsid w:val="33EB55CD"/>
    <w:rsid w:val="33EC4C02"/>
    <w:rsid w:val="340D2360"/>
    <w:rsid w:val="3410665D"/>
    <w:rsid w:val="34211214"/>
    <w:rsid w:val="342E63AB"/>
    <w:rsid w:val="34950E68"/>
    <w:rsid w:val="34986E94"/>
    <w:rsid w:val="34AF62C9"/>
    <w:rsid w:val="34CB4388"/>
    <w:rsid w:val="34FA6E12"/>
    <w:rsid w:val="3503308D"/>
    <w:rsid w:val="354D7158"/>
    <w:rsid w:val="358D5588"/>
    <w:rsid w:val="35D44CCE"/>
    <w:rsid w:val="35D72B5B"/>
    <w:rsid w:val="36293391"/>
    <w:rsid w:val="36323860"/>
    <w:rsid w:val="363A3B40"/>
    <w:rsid w:val="365302AE"/>
    <w:rsid w:val="36607A0A"/>
    <w:rsid w:val="36624980"/>
    <w:rsid w:val="366E227C"/>
    <w:rsid w:val="366F2E0D"/>
    <w:rsid w:val="367B6A5C"/>
    <w:rsid w:val="36A74ADA"/>
    <w:rsid w:val="36AD60D5"/>
    <w:rsid w:val="36B224F9"/>
    <w:rsid w:val="36EC0CC9"/>
    <w:rsid w:val="373F410B"/>
    <w:rsid w:val="379D0A9F"/>
    <w:rsid w:val="37EE7094"/>
    <w:rsid w:val="38296C89"/>
    <w:rsid w:val="383002EB"/>
    <w:rsid w:val="38586797"/>
    <w:rsid w:val="38AE4B69"/>
    <w:rsid w:val="38BC0149"/>
    <w:rsid w:val="38D87D1C"/>
    <w:rsid w:val="39045E24"/>
    <w:rsid w:val="39636459"/>
    <w:rsid w:val="396B7F6C"/>
    <w:rsid w:val="39B417A9"/>
    <w:rsid w:val="39FC5695"/>
    <w:rsid w:val="3A006D8E"/>
    <w:rsid w:val="3A3651E5"/>
    <w:rsid w:val="3A744481"/>
    <w:rsid w:val="3A8C7BEF"/>
    <w:rsid w:val="3A906246"/>
    <w:rsid w:val="3B2349B7"/>
    <w:rsid w:val="3B616CFF"/>
    <w:rsid w:val="3B6259F6"/>
    <w:rsid w:val="3B726DE6"/>
    <w:rsid w:val="3B7B7AF9"/>
    <w:rsid w:val="3B976654"/>
    <w:rsid w:val="3BA31A2F"/>
    <w:rsid w:val="3BB00496"/>
    <w:rsid w:val="3BC01EFC"/>
    <w:rsid w:val="3BCA786A"/>
    <w:rsid w:val="3BD31E2F"/>
    <w:rsid w:val="3BDA7079"/>
    <w:rsid w:val="3BF15831"/>
    <w:rsid w:val="3C105946"/>
    <w:rsid w:val="3C471448"/>
    <w:rsid w:val="3C5F759A"/>
    <w:rsid w:val="3C6C525A"/>
    <w:rsid w:val="3CC560B1"/>
    <w:rsid w:val="3CCE23CB"/>
    <w:rsid w:val="3CD17D17"/>
    <w:rsid w:val="3CE25755"/>
    <w:rsid w:val="3D17507E"/>
    <w:rsid w:val="3D3C7F39"/>
    <w:rsid w:val="3D440F09"/>
    <w:rsid w:val="3D4504A0"/>
    <w:rsid w:val="3D867A02"/>
    <w:rsid w:val="3D8734BB"/>
    <w:rsid w:val="3D9A11D4"/>
    <w:rsid w:val="3DA16D89"/>
    <w:rsid w:val="3DA364BE"/>
    <w:rsid w:val="3DD516A1"/>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00670"/>
    <w:rsid w:val="3F1D1096"/>
    <w:rsid w:val="3F1F06F0"/>
    <w:rsid w:val="3F2F0234"/>
    <w:rsid w:val="3F6363FE"/>
    <w:rsid w:val="3F756B8F"/>
    <w:rsid w:val="3F95482B"/>
    <w:rsid w:val="3FB93F46"/>
    <w:rsid w:val="40187128"/>
    <w:rsid w:val="4019356B"/>
    <w:rsid w:val="40592157"/>
    <w:rsid w:val="406E1CAE"/>
    <w:rsid w:val="409102EC"/>
    <w:rsid w:val="40A0133A"/>
    <w:rsid w:val="40C31A53"/>
    <w:rsid w:val="40FF545D"/>
    <w:rsid w:val="410067C8"/>
    <w:rsid w:val="41141182"/>
    <w:rsid w:val="415428DD"/>
    <w:rsid w:val="418F0D2A"/>
    <w:rsid w:val="41AA6724"/>
    <w:rsid w:val="41D01505"/>
    <w:rsid w:val="42474939"/>
    <w:rsid w:val="424C3C57"/>
    <w:rsid w:val="425C5D5F"/>
    <w:rsid w:val="42613FF3"/>
    <w:rsid w:val="42660D96"/>
    <w:rsid w:val="428667D2"/>
    <w:rsid w:val="428A4BD2"/>
    <w:rsid w:val="42CD1CE0"/>
    <w:rsid w:val="42E1381E"/>
    <w:rsid w:val="42ED6459"/>
    <w:rsid w:val="42F84D91"/>
    <w:rsid w:val="42FE58DD"/>
    <w:rsid w:val="43174B3D"/>
    <w:rsid w:val="434B790E"/>
    <w:rsid w:val="435C168C"/>
    <w:rsid w:val="4360274F"/>
    <w:rsid w:val="43821816"/>
    <w:rsid w:val="43897C45"/>
    <w:rsid w:val="43977AB6"/>
    <w:rsid w:val="43A3342B"/>
    <w:rsid w:val="43A92C44"/>
    <w:rsid w:val="43B241D8"/>
    <w:rsid w:val="43C77C27"/>
    <w:rsid w:val="43DE09EE"/>
    <w:rsid w:val="44002FAD"/>
    <w:rsid w:val="449101DD"/>
    <w:rsid w:val="44D42BA4"/>
    <w:rsid w:val="44DE1391"/>
    <w:rsid w:val="451B225C"/>
    <w:rsid w:val="452410C9"/>
    <w:rsid w:val="45317DFB"/>
    <w:rsid w:val="456D3CE4"/>
    <w:rsid w:val="4579042C"/>
    <w:rsid w:val="457F0571"/>
    <w:rsid w:val="45851176"/>
    <w:rsid w:val="45C63B94"/>
    <w:rsid w:val="45C71987"/>
    <w:rsid w:val="460E7DA5"/>
    <w:rsid w:val="46422483"/>
    <w:rsid w:val="4659254A"/>
    <w:rsid w:val="465B0637"/>
    <w:rsid w:val="465E3F0D"/>
    <w:rsid w:val="466A16E6"/>
    <w:rsid w:val="46893F2B"/>
    <w:rsid w:val="46922B69"/>
    <w:rsid w:val="46C4686E"/>
    <w:rsid w:val="472D7ED6"/>
    <w:rsid w:val="477B778F"/>
    <w:rsid w:val="478203EC"/>
    <w:rsid w:val="47B025FA"/>
    <w:rsid w:val="4809698F"/>
    <w:rsid w:val="4811697D"/>
    <w:rsid w:val="487A3E25"/>
    <w:rsid w:val="488B5503"/>
    <w:rsid w:val="48937E21"/>
    <w:rsid w:val="489A0361"/>
    <w:rsid w:val="48B94FF3"/>
    <w:rsid w:val="48C97DB4"/>
    <w:rsid w:val="48E37AAB"/>
    <w:rsid w:val="48FD4B4C"/>
    <w:rsid w:val="490A68E0"/>
    <w:rsid w:val="491055FE"/>
    <w:rsid w:val="495F5B3E"/>
    <w:rsid w:val="496455DB"/>
    <w:rsid w:val="496F77D7"/>
    <w:rsid w:val="497654FD"/>
    <w:rsid w:val="49B64211"/>
    <w:rsid w:val="49BC6386"/>
    <w:rsid w:val="49D82C1F"/>
    <w:rsid w:val="49E56AF9"/>
    <w:rsid w:val="49F6167F"/>
    <w:rsid w:val="49F67B0A"/>
    <w:rsid w:val="4A064FA0"/>
    <w:rsid w:val="4A16615C"/>
    <w:rsid w:val="4A4424D7"/>
    <w:rsid w:val="4AB82D0F"/>
    <w:rsid w:val="4ABE0D79"/>
    <w:rsid w:val="4AEB7664"/>
    <w:rsid w:val="4AFD7C19"/>
    <w:rsid w:val="4B0567D1"/>
    <w:rsid w:val="4B236AAE"/>
    <w:rsid w:val="4B5A39A0"/>
    <w:rsid w:val="4B707271"/>
    <w:rsid w:val="4B9739F7"/>
    <w:rsid w:val="4BEE2503"/>
    <w:rsid w:val="4BFB682E"/>
    <w:rsid w:val="4C245A30"/>
    <w:rsid w:val="4C2A2A0D"/>
    <w:rsid w:val="4C632687"/>
    <w:rsid w:val="4C732F8E"/>
    <w:rsid w:val="4C7C6649"/>
    <w:rsid w:val="4CB6685F"/>
    <w:rsid w:val="4CC367FE"/>
    <w:rsid w:val="4D077F3C"/>
    <w:rsid w:val="4D123355"/>
    <w:rsid w:val="4D153DF3"/>
    <w:rsid w:val="4D2A3B31"/>
    <w:rsid w:val="4D312C52"/>
    <w:rsid w:val="4D905305"/>
    <w:rsid w:val="4D964A72"/>
    <w:rsid w:val="4D9C1254"/>
    <w:rsid w:val="4E335276"/>
    <w:rsid w:val="4E4517A0"/>
    <w:rsid w:val="4E531CE8"/>
    <w:rsid w:val="4E793892"/>
    <w:rsid w:val="4E800872"/>
    <w:rsid w:val="4EA20185"/>
    <w:rsid w:val="4EAD50F2"/>
    <w:rsid w:val="4EC569ED"/>
    <w:rsid w:val="4ED50EA1"/>
    <w:rsid w:val="4EE77C20"/>
    <w:rsid w:val="4EEC050C"/>
    <w:rsid w:val="4F0E7AAC"/>
    <w:rsid w:val="4F104EC3"/>
    <w:rsid w:val="4F47354A"/>
    <w:rsid w:val="4F911C54"/>
    <w:rsid w:val="4FA26315"/>
    <w:rsid w:val="4FE117CF"/>
    <w:rsid w:val="4FE625E0"/>
    <w:rsid w:val="5021480F"/>
    <w:rsid w:val="507462B3"/>
    <w:rsid w:val="50824CDD"/>
    <w:rsid w:val="50962ECB"/>
    <w:rsid w:val="50A42E38"/>
    <w:rsid w:val="50A4577F"/>
    <w:rsid w:val="50B73D1F"/>
    <w:rsid w:val="50BD5BC9"/>
    <w:rsid w:val="50C11EEE"/>
    <w:rsid w:val="50D92ABD"/>
    <w:rsid w:val="50E97CFC"/>
    <w:rsid w:val="50FA4028"/>
    <w:rsid w:val="510D65B7"/>
    <w:rsid w:val="511157AB"/>
    <w:rsid w:val="5126488D"/>
    <w:rsid w:val="5142540C"/>
    <w:rsid w:val="518832C8"/>
    <w:rsid w:val="519D3C50"/>
    <w:rsid w:val="51A0432A"/>
    <w:rsid w:val="51A86090"/>
    <w:rsid w:val="51B7396D"/>
    <w:rsid w:val="522E4CC3"/>
    <w:rsid w:val="523562B2"/>
    <w:rsid w:val="5244713B"/>
    <w:rsid w:val="525B1CED"/>
    <w:rsid w:val="52615633"/>
    <w:rsid w:val="526F4DE4"/>
    <w:rsid w:val="52977FD4"/>
    <w:rsid w:val="52A25790"/>
    <w:rsid w:val="52A96B6F"/>
    <w:rsid w:val="52B45975"/>
    <w:rsid w:val="52CC736B"/>
    <w:rsid w:val="52D94AA4"/>
    <w:rsid w:val="52EA3A62"/>
    <w:rsid w:val="52F50BB8"/>
    <w:rsid w:val="53076FAE"/>
    <w:rsid w:val="53097272"/>
    <w:rsid w:val="53544462"/>
    <w:rsid w:val="53837B1B"/>
    <w:rsid w:val="5397158E"/>
    <w:rsid w:val="53D33B35"/>
    <w:rsid w:val="54013861"/>
    <w:rsid w:val="54487265"/>
    <w:rsid w:val="544D6070"/>
    <w:rsid w:val="54605E1E"/>
    <w:rsid w:val="54B3506A"/>
    <w:rsid w:val="54B65E8D"/>
    <w:rsid w:val="54CA0D16"/>
    <w:rsid w:val="54DD4057"/>
    <w:rsid w:val="54E7490F"/>
    <w:rsid w:val="550764A4"/>
    <w:rsid w:val="550B2BF6"/>
    <w:rsid w:val="55214EB5"/>
    <w:rsid w:val="552F4FB4"/>
    <w:rsid w:val="55364EFD"/>
    <w:rsid w:val="555D4828"/>
    <w:rsid w:val="557A4C8B"/>
    <w:rsid w:val="558931E1"/>
    <w:rsid w:val="55923347"/>
    <w:rsid w:val="55925180"/>
    <w:rsid w:val="55983B1B"/>
    <w:rsid w:val="55A8376B"/>
    <w:rsid w:val="55DC29B6"/>
    <w:rsid w:val="55DD4241"/>
    <w:rsid w:val="566B6D1E"/>
    <w:rsid w:val="568212D3"/>
    <w:rsid w:val="57032A2C"/>
    <w:rsid w:val="570F5219"/>
    <w:rsid w:val="57342982"/>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927818"/>
    <w:rsid w:val="59EC43F9"/>
    <w:rsid w:val="59F34803"/>
    <w:rsid w:val="59F46672"/>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CDB1D3B"/>
    <w:rsid w:val="5D0C4701"/>
    <w:rsid w:val="5D0F0395"/>
    <w:rsid w:val="5D221076"/>
    <w:rsid w:val="5D397964"/>
    <w:rsid w:val="5D5A391C"/>
    <w:rsid w:val="5D5F10C0"/>
    <w:rsid w:val="5D891B7B"/>
    <w:rsid w:val="5D9F67A1"/>
    <w:rsid w:val="5DAD38EE"/>
    <w:rsid w:val="5E006862"/>
    <w:rsid w:val="5E0207B9"/>
    <w:rsid w:val="5E1834A1"/>
    <w:rsid w:val="5E261785"/>
    <w:rsid w:val="5E4A7017"/>
    <w:rsid w:val="5E552BBA"/>
    <w:rsid w:val="5E611C10"/>
    <w:rsid w:val="5E7A0F3F"/>
    <w:rsid w:val="5EF32A72"/>
    <w:rsid w:val="5EF7137C"/>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433E3B"/>
    <w:rsid w:val="615227C4"/>
    <w:rsid w:val="61654E3F"/>
    <w:rsid w:val="6182292A"/>
    <w:rsid w:val="619F7F92"/>
    <w:rsid w:val="61B76EAD"/>
    <w:rsid w:val="61F94C26"/>
    <w:rsid w:val="62000E56"/>
    <w:rsid w:val="624C0E1E"/>
    <w:rsid w:val="624F3E49"/>
    <w:rsid w:val="62632286"/>
    <w:rsid w:val="62885958"/>
    <w:rsid w:val="629A53DC"/>
    <w:rsid w:val="62F40B65"/>
    <w:rsid w:val="62FC2CFE"/>
    <w:rsid w:val="63024505"/>
    <w:rsid w:val="63176098"/>
    <w:rsid w:val="635600A5"/>
    <w:rsid w:val="635B1DB5"/>
    <w:rsid w:val="63711FED"/>
    <w:rsid w:val="63880DDC"/>
    <w:rsid w:val="638D750D"/>
    <w:rsid w:val="63A577D2"/>
    <w:rsid w:val="63AC6CC0"/>
    <w:rsid w:val="64055776"/>
    <w:rsid w:val="64240056"/>
    <w:rsid w:val="643E143A"/>
    <w:rsid w:val="64491666"/>
    <w:rsid w:val="646075D6"/>
    <w:rsid w:val="648B6EEF"/>
    <w:rsid w:val="64C158BF"/>
    <w:rsid w:val="64CE2EAA"/>
    <w:rsid w:val="65145FB0"/>
    <w:rsid w:val="653C3090"/>
    <w:rsid w:val="65854376"/>
    <w:rsid w:val="65856625"/>
    <w:rsid w:val="658767BE"/>
    <w:rsid w:val="65892531"/>
    <w:rsid w:val="65AE62A8"/>
    <w:rsid w:val="66195831"/>
    <w:rsid w:val="66293A88"/>
    <w:rsid w:val="662E75B1"/>
    <w:rsid w:val="66342C2E"/>
    <w:rsid w:val="663E784C"/>
    <w:rsid w:val="668B6A45"/>
    <w:rsid w:val="668F5F49"/>
    <w:rsid w:val="67011F07"/>
    <w:rsid w:val="672F3F24"/>
    <w:rsid w:val="673E055F"/>
    <w:rsid w:val="67551CE3"/>
    <w:rsid w:val="675605A9"/>
    <w:rsid w:val="67920029"/>
    <w:rsid w:val="67A22552"/>
    <w:rsid w:val="67B22DCC"/>
    <w:rsid w:val="67BE71AA"/>
    <w:rsid w:val="67D72C49"/>
    <w:rsid w:val="67D90273"/>
    <w:rsid w:val="67DE5875"/>
    <w:rsid w:val="67E55852"/>
    <w:rsid w:val="67EB1AB4"/>
    <w:rsid w:val="67FA1285"/>
    <w:rsid w:val="680430A7"/>
    <w:rsid w:val="68551F4F"/>
    <w:rsid w:val="686240B2"/>
    <w:rsid w:val="687C10C9"/>
    <w:rsid w:val="68840C16"/>
    <w:rsid w:val="68872541"/>
    <w:rsid w:val="68876EFB"/>
    <w:rsid w:val="68884654"/>
    <w:rsid w:val="689F444F"/>
    <w:rsid w:val="68B96DBB"/>
    <w:rsid w:val="68CA2805"/>
    <w:rsid w:val="68E937A3"/>
    <w:rsid w:val="691664E5"/>
    <w:rsid w:val="691C6257"/>
    <w:rsid w:val="693E15D3"/>
    <w:rsid w:val="69627681"/>
    <w:rsid w:val="6977531D"/>
    <w:rsid w:val="69AF5205"/>
    <w:rsid w:val="69CC2BFF"/>
    <w:rsid w:val="69FD55B8"/>
    <w:rsid w:val="6A0B1C62"/>
    <w:rsid w:val="6A2406C8"/>
    <w:rsid w:val="6ADE0BD1"/>
    <w:rsid w:val="6AE96859"/>
    <w:rsid w:val="6B147746"/>
    <w:rsid w:val="6B24787C"/>
    <w:rsid w:val="6B573233"/>
    <w:rsid w:val="6B5B6274"/>
    <w:rsid w:val="6B793D2A"/>
    <w:rsid w:val="6B935D53"/>
    <w:rsid w:val="6C196F71"/>
    <w:rsid w:val="6C1D3B59"/>
    <w:rsid w:val="6C226FCB"/>
    <w:rsid w:val="6C31226F"/>
    <w:rsid w:val="6C357CCC"/>
    <w:rsid w:val="6C552F0B"/>
    <w:rsid w:val="6C8C67B7"/>
    <w:rsid w:val="6C9D744C"/>
    <w:rsid w:val="6CA8430B"/>
    <w:rsid w:val="6D167928"/>
    <w:rsid w:val="6D26299B"/>
    <w:rsid w:val="6D4772EC"/>
    <w:rsid w:val="6D665210"/>
    <w:rsid w:val="6D9078AF"/>
    <w:rsid w:val="6DAA3FEF"/>
    <w:rsid w:val="6DC0172B"/>
    <w:rsid w:val="6DCB690C"/>
    <w:rsid w:val="6DD41A5B"/>
    <w:rsid w:val="6DF43C2E"/>
    <w:rsid w:val="6DF51CA3"/>
    <w:rsid w:val="6E8335BD"/>
    <w:rsid w:val="6E8E12EF"/>
    <w:rsid w:val="6E972936"/>
    <w:rsid w:val="6ED446C5"/>
    <w:rsid w:val="6F256F6F"/>
    <w:rsid w:val="6F2A7D94"/>
    <w:rsid w:val="6F8331F1"/>
    <w:rsid w:val="6FAE1A09"/>
    <w:rsid w:val="6FC93406"/>
    <w:rsid w:val="6FD35DA7"/>
    <w:rsid w:val="6FD75BF8"/>
    <w:rsid w:val="70674AB2"/>
    <w:rsid w:val="707723D0"/>
    <w:rsid w:val="70F5661B"/>
    <w:rsid w:val="71360107"/>
    <w:rsid w:val="713B688E"/>
    <w:rsid w:val="71565AED"/>
    <w:rsid w:val="71C032AA"/>
    <w:rsid w:val="71C118E3"/>
    <w:rsid w:val="71D43752"/>
    <w:rsid w:val="71DB7601"/>
    <w:rsid w:val="71E67F27"/>
    <w:rsid w:val="71F1796A"/>
    <w:rsid w:val="720C127E"/>
    <w:rsid w:val="72154626"/>
    <w:rsid w:val="72262B5D"/>
    <w:rsid w:val="72283FF7"/>
    <w:rsid w:val="722E7212"/>
    <w:rsid w:val="723A0474"/>
    <w:rsid w:val="725923E4"/>
    <w:rsid w:val="72864BF7"/>
    <w:rsid w:val="729023FC"/>
    <w:rsid w:val="7395391F"/>
    <w:rsid w:val="73B54BAD"/>
    <w:rsid w:val="73C0646E"/>
    <w:rsid w:val="742222F5"/>
    <w:rsid w:val="74476126"/>
    <w:rsid w:val="746B128B"/>
    <w:rsid w:val="74706664"/>
    <w:rsid w:val="747F3682"/>
    <w:rsid w:val="749C4185"/>
    <w:rsid w:val="74B83EDD"/>
    <w:rsid w:val="75054E71"/>
    <w:rsid w:val="75067759"/>
    <w:rsid w:val="752E6DCD"/>
    <w:rsid w:val="7551380D"/>
    <w:rsid w:val="75600BE5"/>
    <w:rsid w:val="75611117"/>
    <w:rsid w:val="7564475C"/>
    <w:rsid w:val="75764CF0"/>
    <w:rsid w:val="7583797F"/>
    <w:rsid w:val="75CD1E64"/>
    <w:rsid w:val="75D20F1D"/>
    <w:rsid w:val="75DA2C18"/>
    <w:rsid w:val="75F54412"/>
    <w:rsid w:val="76000240"/>
    <w:rsid w:val="761D08E0"/>
    <w:rsid w:val="765D347C"/>
    <w:rsid w:val="76826699"/>
    <w:rsid w:val="76C87133"/>
    <w:rsid w:val="76CD08D5"/>
    <w:rsid w:val="76DB4B92"/>
    <w:rsid w:val="76E35922"/>
    <w:rsid w:val="76FD013A"/>
    <w:rsid w:val="77052AA4"/>
    <w:rsid w:val="77136511"/>
    <w:rsid w:val="77340A39"/>
    <w:rsid w:val="77351FD0"/>
    <w:rsid w:val="773C1EA6"/>
    <w:rsid w:val="77472422"/>
    <w:rsid w:val="77516237"/>
    <w:rsid w:val="77553EC2"/>
    <w:rsid w:val="777F31F2"/>
    <w:rsid w:val="77D1700D"/>
    <w:rsid w:val="77EC04CC"/>
    <w:rsid w:val="7872398C"/>
    <w:rsid w:val="78775729"/>
    <w:rsid w:val="78A42DB0"/>
    <w:rsid w:val="78A656AB"/>
    <w:rsid w:val="78AB3846"/>
    <w:rsid w:val="78B2245C"/>
    <w:rsid w:val="78E172CC"/>
    <w:rsid w:val="78EA1D1F"/>
    <w:rsid w:val="78F41631"/>
    <w:rsid w:val="7904172F"/>
    <w:rsid w:val="790F7E27"/>
    <w:rsid w:val="792A231A"/>
    <w:rsid w:val="79316829"/>
    <w:rsid w:val="797E1D12"/>
    <w:rsid w:val="797E66A9"/>
    <w:rsid w:val="798518A4"/>
    <w:rsid w:val="79A97383"/>
    <w:rsid w:val="79E27E8B"/>
    <w:rsid w:val="79F850CE"/>
    <w:rsid w:val="79FD443C"/>
    <w:rsid w:val="7A1D1975"/>
    <w:rsid w:val="7A3E5150"/>
    <w:rsid w:val="7A4670D6"/>
    <w:rsid w:val="7A534B63"/>
    <w:rsid w:val="7A615382"/>
    <w:rsid w:val="7A67303B"/>
    <w:rsid w:val="7AA878DD"/>
    <w:rsid w:val="7AAB1D04"/>
    <w:rsid w:val="7AB87709"/>
    <w:rsid w:val="7ABA4368"/>
    <w:rsid w:val="7AD05746"/>
    <w:rsid w:val="7B257FFD"/>
    <w:rsid w:val="7B273D20"/>
    <w:rsid w:val="7B343476"/>
    <w:rsid w:val="7B522F29"/>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AE2E68"/>
    <w:rsid w:val="7DB57A34"/>
    <w:rsid w:val="7DD33D3E"/>
    <w:rsid w:val="7DE60973"/>
    <w:rsid w:val="7DEF0916"/>
    <w:rsid w:val="7E1E5218"/>
    <w:rsid w:val="7E320859"/>
    <w:rsid w:val="7E8B30DA"/>
    <w:rsid w:val="7E9A4E1F"/>
    <w:rsid w:val="7EA7723A"/>
    <w:rsid w:val="7ECA0C0C"/>
    <w:rsid w:val="7EF56FBB"/>
    <w:rsid w:val="7F0768EB"/>
    <w:rsid w:val="7F143BEC"/>
    <w:rsid w:val="7F2D1372"/>
    <w:rsid w:val="7F3E7467"/>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table of authorities"/>
    <w:basedOn w:val="1"/>
    <w:next w:val="1"/>
    <w:unhideWhenUsed/>
    <w:qFormat/>
    <w:uiPriority w:val="99"/>
    <w:pPr>
      <w:ind w:left="420" w:leftChars="200" w:firstLine="0"/>
    </w:p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9"/>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2"/>
    <w:qFormat/>
    <w:uiPriority w:val="0"/>
    <w:pPr>
      <w:shd w:val="clear" w:color="auto" w:fill="000080"/>
    </w:pPr>
  </w:style>
  <w:style w:type="paragraph" w:styleId="20">
    <w:name w:val="annotation text"/>
    <w:basedOn w:val="1"/>
    <w:link w:val="344"/>
    <w:qFormat/>
    <w:uiPriority w:val="99"/>
    <w:pPr>
      <w:jc w:val="left"/>
    </w:pPr>
  </w:style>
  <w:style w:type="paragraph" w:styleId="21">
    <w:name w:val="Salutation"/>
    <w:basedOn w:val="1"/>
    <w:next w:val="1"/>
    <w:link w:val="298"/>
    <w:qFormat/>
    <w:uiPriority w:val="0"/>
    <w:rPr>
      <w:rFonts w:ascii="仿宋_GB2312" w:eastAsia="仿宋_GB2312"/>
      <w:sz w:val="28"/>
      <w:szCs w:val="20"/>
    </w:rPr>
  </w:style>
  <w:style w:type="paragraph" w:styleId="22">
    <w:name w:val="Body Text 3"/>
    <w:basedOn w:val="1"/>
    <w:link w:val="330"/>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1"/>
    <w:link w:val="430"/>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1"/>
    <w:link w:val="265"/>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34"/>
    <w:link w:val="125"/>
    <w:qFormat/>
    <w:uiPriority w:val="0"/>
    <w:rPr>
      <w:rFonts w:ascii="宋体" w:hAnsi="Courier New" w:cs="Arial"/>
      <w:snapToGrid w:val="0"/>
      <w:szCs w:val="21"/>
    </w:rPr>
  </w:style>
  <w:style w:type="paragraph" w:styleId="34">
    <w:name w:val="toc 2"/>
    <w:basedOn w:val="1"/>
    <w:next w:val="1"/>
    <w:qFormat/>
    <w:uiPriority w:val="0"/>
    <w:pPr>
      <w:ind w:left="420" w:leftChars="200"/>
    </w:p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1"/>
    <w:qFormat/>
    <w:uiPriority w:val="0"/>
    <w:pPr>
      <w:ind w:left="100" w:leftChars="2500"/>
    </w:pPr>
    <w:rPr>
      <w:rFonts w:ascii="宋体"/>
      <w:sz w:val="24"/>
      <w:szCs w:val="21"/>
      <w:lang w:val="zh-CN"/>
    </w:rPr>
  </w:style>
  <w:style w:type="paragraph" w:styleId="38">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9">
    <w:name w:val="endnote text"/>
    <w:basedOn w:val="1"/>
    <w:link w:val="932"/>
    <w:qFormat/>
    <w:uiPriority w:val="0"/>
    <w:rPr>
      <w:lang w:val="zh-CN"/>
    </w:rPr>
  </w:style>
  <w:style w:type="paragraph" w:styleId="40">
    <w:name w:val="Balloon Text"/>
    <w:basedOn w:val="1"/>
    <w:link w:val="188"/>
    <w:qFormat/>
    <w:uiPriority w:val="0"/>
    <w:rPr>
      <w:sz w:val="18"/>
      <w:szCs w:val="18"/>
    </w:rPr>
  </w:style>
  <w:style w:type="paragraph" w:styleId="41">
    <w:name w:val="footer"/>
    <w:basedOn w:val="1"/>
    <w:link w:val="383"/>
    <w:qFormat/>
    <w:uiPriority w:val="99"/>
    <w:pPr>
      <w:tabs>
        <w:tab w:val="center" w:pos="4153"/>
        <w:tab w:val="right" w:pos="8306"/>
      </w:tabs>
      <w:snapToGrid w:val="0"/>
      <w:jc w:val="left"/>
    </w:pPr>
    <w:rPr>
      <w:sz w:val="18"/>
      <w:szCs w:val="18"/>
    </w:rPr>
  </w:style>
  <w:style w:type="paragraph" w:styleId="42">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10"/>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5"/>
    <w:qFormat/>
    <w:uiPriority w:val="0"/>
    <w:pPr>
      <w:spacing w:line="360" w:lineRule="auto"/>
      <w:ind w:firstLine="420"/>
    </w:pPr>
    <w:rPr>
      <w:sz w:val="24"/>
      <w:szCs w:val="20"/>
    </w:rPr>
  </w:style>
  <w:style w:type="paragraph" w:styleId="55">
    <w:name w:val="toc 9"/>
    <w:basedOn w:val="1"/>
    <w:next w:val="1"/>
    <w:qFormat/>
    <w:uiPriority w:val="0"/>
    <w:pPr>
      <w:ind w:left="3360" w:leftChars="1600"/>
    </w:pPr>
  </w:style>
  <w:style w:type="paragraph" w:styleId="56">
    <w:name w:val="Body Text 2"/>
    <w:basedOn w:val="1"/>
    <w:link w:val="302"/>
    <w:qFormat/>
    <w:uiPriority w:val="0"/>
    <w:pPr>
      <w:spacing w:after="120" w:line="480" w:lineRule="auto"/>
    </w:pPr>
  </w:style>
  <w:style w:type="paragraph" w:styleId="57">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6"/>
    <w:qFormat/>
    <w:uiPriority w:val="0"/>
    <w:rPr>
      <w:b/>
      <w:bCs/>
    </w:rPr>
  </w:style>
  <w:style w:type="paragraph" w:styleId="61">
    <w:name w:val="Body Text First Indent"/>
    <w:basedOn w:val="24"/>
    <w:next w:val="52"/>
    <w:link w:val="321"/>
    <w:qFormat/>
    <w:uiPriority w:val="0"/>
    <w:pPr>
      <w:ind w:firstLine="420"/>
    </w:pPr>
    <w:rPr>
      <w:rFonts w:hAnsi="Calibri" w:cs="Times New Roman"/>
      <w:snapToGrid/>
      <w:szCs w:val="20"/>
    </w:rPr>
  </w:style>
  <w:style w:type="paragraph" w:styleId="62">
    <w:name w:val="Body Text First Indent 2"/>
    <w:basedOn w:val="25"/>
    <w:link w:val="121"/>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BodyText1I"/>
    <w:basedOn w:val="81"/>
    <w:qFormat/>
    <w:uiPriority w:val="0"/>
    <w:pPr>
      <w:spacing w:after="120"/>
      <w:ind w:firstLine="420" w:firstLineChars="100"/>
    </w:pPr>
    <w:rPr>
      <w:rFonts w:ascii="长城仿宋" w:hAnsi="长城仿宋" w:eastAsia="等线"/>
    </w:rPr>
  </w:style>
  <w:style w:type="paragraph" w:customStyle="1" w:styleId="81">
    <w:name w:val="BodyText"/>
    <w:basedOn w:val="1"/>
    <w:qFormat/>
    <w:uiPriority w:val="0"/>
    <w:pPr>
      <w:spacing w:after="120"/>
    </w:pPr>
    <w:rPr>
      <w:rFonts w:ascii="长城仿宋" w:hAnsi="长城仿宋" w:eastAsia="等线"/>
      <w:kern w:val="2"/>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0"/>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62"/>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70"/>
    <w:qFormat/>
    <w:uiPriority w:val="0"/>
    <w:rPr>
      <w:rFonts w:ascii="Arial" w:hAnsi="Arial" w:eastAsia="黑体" w:cs="Arial"/>
      <w:snapToGrid w:val="0"/>
      <w:kern w:val="0"/>
      <w:szCs w:val="21"/>
    </w:rPr>
  </w:style>
  <w:style w:type="character" w:customStyle="1" w:styleId="125">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8"/>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8"/>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3"/>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7"/>
    <w:qFormat/>
    <w:uiPriority w:val="0"/>
    <w:rPr>
      <w:rFonts w:ascii="宋体"/>
      <w:kern w:val="2"/>
      <w:sz w:val="24"/>
      <w:szCs w:val="21"/>
      <w:lang w:val="zh-CN"/>
    </w:rPr>
  </w:style>
  <w:style w:type="character" w:customStyle="1" w:styleId="182">
    <w:name w:val="标题 9 Char"/>
    <w:link w:val="11"/>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0"/>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19"/>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70"/>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30"/>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6"/>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7"/>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5"/>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2"/>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59"/>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7"/>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1"/>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7"/>
    <w:qFormat/>
    <w:uiPriority w:val="0"/>
    <w:rPr>
      <w:rFonts w:ascii="黑体" w:hAnsi="Courier New" w:eastAsia="黑体"/>
    </w:rPr>
  </w:style>
  <w:style w:type="character" w:customStyle="1" w:styleId="302">
    <w:name w:val="正文文本 2 Char1"/>
    <w:link w:val="56"/>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6"/>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9"/>
    <w:qFormat/>
    <w:uiPriority w:val="0"/>
    <w:rPr>
      <w:b/>
      <w:bCs/>
      <w:kern w:val="2"/>
      <w:sz w:val="24"/>
      <w:szCs w:val="24"/>
    </w:rPr>
  </w:style>
  <w:style w:type="character" w:customStyle="1" w:styleId="308">
    <w:name w:val="正文文本缩进 2 Char"/>
    <w:link w:val="38"/>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1"/>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61"/>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6"/>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2"/>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20"/>
    <w:qFormat/>
    <w:uiPriority w:val="99"/>
    <w:rPr>
      <w:kern w:val="2"/>
      <w:sz w:val="21"/>
      <w:szCs w:val="24"/>
    </w:rPr>
  </w:style>
  <w:style w:type="character" w:customStyle="1" w:styleId="345">
    <w:name w:val="签名 Char"/>
    <w:link w:val="43"/>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0"/>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4"/>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1"/>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2"/>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70"/>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5"/>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31">
    <w:name w:val="gray6"/>
    <w:basedOn w:val="70"/>
    <w:qFormat/>
    <w:uiPriority w:val="0"/>
    <w:rPr>
      <w:rFonts w:ascii="Arial" w:hAnsi="Arial" w:eastAsia="黑体" w:cs="Arial"/>
      <w:snapToGrid w:val="0"/>
      <w:kern w:val="0"/>
      <w:szCs w:val="21"/>
    </w:rPr>
  </w:style>
  <w:style w:type="character" w:customStyle="1" w:styleId="432">
    <w:name w:val="hui"/>
    <w:basedOn w:val="70"/>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3"/>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3"/>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7"/>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6"/>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qFormat/>
    <w:uiPriority w:val="0"/>
    <w:rPr>
      <w:rFonts w:ascii="宋体" w:eastAsia="宋体" w:cs="Times New Roman"/>
      <w:color w:val="auto"/>
    </w:rPr>
  </w:style>
  <w:style w:type="paragraph" w:customStyle="1" w:styleId="55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156"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6"/>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2"/>
    <w:qFormat/>
    <w:uiPriority w:val="0"/>
    <w:pPr>
      <w:tabs>
        <w:tab w:val="left" w:pos="840"/>
      </w:tabs>
      <w:adjustRightInd/>
      <w:ind w:left="840" w:hanging="420"/>
    </w:pPr>
  </w:style>
  <w:style w:type="paragraph" w:customStyle="1" w:styleId="626">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156"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qFormat/>
    <w:uiPriority w:val="0"/>
    <w:pPr>
      <w:tabs>
        <w:tab w:val="left" w:pos="1260"/>
        <w:tab w:val="left" w:pos="1680"/>
      </w:tabs>
      <w:spacing w:before="0" w:beforeLines="0" w:after="0" w:afterLines="0"/>
      <w:ind w:left="1680"/>
      <w:outlineLvl w:val="2"/>
    </w:pPr>
  </w:style>
  <w:style w:type="paragraph" w:customStyle="1" w:styleId="658">
    <w:name w:val="章标题"/>
    <w:next w:val="64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6"/>
    <w:qFormat/>
    <w:uiPriority w:val="0"/>
    <w:pPr>
      <w:tabs>
        <w:tab w:val="left" w:pos="2100"/>
      </w:tabs>
      <w:adjustRightInd/>
      <w:ind w:left="2100" w:hanging="420"/>
    </w:pPr>
    <w:rPr>
      <w:lang w:val="en-US"/>
    </w:rPr>
  </w:style>
  <w:style w:type="paragraph" w:customStyle="1" w:styleId="687">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0"/>
    <w:pPr>
      <w:adjustRightInd/>
      <w:spacing w:line="360" w:lineRule="auto"/>
      <w:jc w:val="center"/>
    </w:pPr>
    <w:rPr>
      <w:sz w:val="24"/>
    </w:rPr>
  </w:style>
  <w:style w:type="paragraph" w:customStyle="1" w:styleId="700">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6"/>
    <w:rPr>
      <w:rFonts w:ascii="仿宋_GB2312" w:eastAsia="仿宋_GB2312"/>
      <w:b/>
      <w:sz w:val="32"/>
      <w:szCs w:val="32"/>
    </w:rPr>
  </w:style>
  <w:style w:type="paragraph" w:customStyle="1" w:styleId="702">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0"/>
    <w:pPr>
      <w:spacing w:line="360" w:lineRule="atLeast"/>
      <w:jc w:val="right"/>
      <w:textAlignment w:val="baseline"/>
    </w:pPr>
    <w:rPr>
      <w:rFonts w:ascii="Symbol" w:hAnsi="Symbol"/>
      <w:kern w:val="0"/>
      <w:szCs w:val="20"/>
    </w:rPr>
  </w:style>
  <w:style w:type="paragraph" w:customStyle="1" w:styleId="713">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qFormat/>
    <w:uiPriority w:val="0"/>
    <w:pPr>
      <w:spacing w:line="240" w:lineRule="atLeast"/>
      <w:ind w:left="420" w:firstLine="420"/>
    </w:pPr>
    <w:rPr>
      <w:sz w:val="24"/>
    </w:rPr>
  </w:style>
  <w:style w:type="paragraph" w:customStyle="1" w:styleId="716">
    <w:name w:val="WW-正文文字缩进 2"/>
    <w:basedOn w:val="1"/>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0"/>
    <w:pPr>
      <w:adjustRightInd/>
      <w:spacing w:line="400" w:lineRule="exact"/>
      <w:ind w:firstLine="200" w:firstLineChars="200"/>
    </w:pPr>
    <w:rPr>
      <w:rFonts w:ascii="Arial" w:hAnsi="Arial"/>
    </w:rPr>
  </w:style>
  <w:style w:type="paragraph" w:customStyle="1" w:styleId="720">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8"/>
    <w:qFormat/>
    <w:uiPriority w:val="0"/>
    <w:pPr>
      <w:spacing w:after="120" w:line="480" w:lineRule="auto"/>
      <w:ind w:left="420" w:leftChars="200"/>
    </w:pPr>
    <w:rPr>
      <w:sz w:val="24"/>
      <w:szCs w:val="20"/>
    </w:rPr>
  </w:style>
  <w:style w:type="paragraph" w:customStyle="1" w:styleId="723">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0"/>
    <w:rPr>
      <w:rFonts w:ascii="仿宋_GB2312" w:eastAsia="仿宋_GB2312"/>
      <w:b/>
      <w:sz w:val="32"/>
      <w:szCs w:val="20"/>
    </w:rPr>
  </w:style>
  <w:style w:type="paragraph" w:customStyle="1" w:styleId="732">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qFormat/>
    <w:uiPriority w:val="6"/>
    <w:pPr>
      <w:widowControl/>
      <w:adjustRightInd/>
      <w:spacing w:after="160" w:line="240" w:lineRule="exact"/>
      <w:jc w:val="left"/>
    </w:pPr>
    <w:rPr>
      <w:szCs w:val="20"/>
    </w:rPr>
  </w:style>
  <w:style w:type="paragraph" w:customStyle="1" w:styleId="737">
    <w:name w:val="Char1 Char Char Char21"/>
    <w:basedOn w:val="1"/>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qFormat/>
    <w:uiPriority w:val="0"/>
    <w:pPr>
      <w:spacing w:line="360" w:lineRule="auto"/>
      <w:ind w:firstLine="200" w:firstLineChars="200"/>
    </w:pPr>
    <w:rPr>
      <w:sz w:val="24"/>
    </w:rPr>
  </w:style>
  <w:style w:type="paragraph" w:customStyle="1" w:styleId="740">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0"/>
    <w:pPr>
      <w:adjustRightInd/>
      <w:ind w:firstLine="200" w:firstLineChars="200"/>
    </w:pPr>
    <w:rPr>
      <w:rFonts w:ascii="Tahoma" w:hAnsi="Tahoma"/>
      <w:sz w:val="24"/>
      <w:szCs w:val="20"/>
    </w:rPr>
  </w:style>
  <w:style w:type="paragraph" w:customStyle="1" w:styleId="746">
    <w:name w:val="_标题2"/>
    <w:basedOn w:val="713"/>
    <w:next w:val="713"/>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0"/>
    <w:pPr>
      <w:adjustRightInd/>
    </w:pPr>
    <w:rPr>
      <w:szCs w:val="20"/>
    </w:rPr>
  </w:style>
  <w:style w:type="paragraph" w:customStyle="1" w:styleId="75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34"/>
    <w:pPr>
      <w:adjustRightInd/>
      <w:ind w:firstLine="420" w:firstLineChars="200"/>
    </w:pPr>
    <w:rPr>
      <w:rFonts w:eastAsia="仿宋_GB2312"/>
      <w:sz w:val="28"/>
    </w:rPr>
  </w:style>
  <w:style w:type="paragraph" w:customStyle="1" w:styleId="762">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0"/>
    <w:rPr>
      <w:rFonts w:ascii="宋体" w:hAnsi="Times New Roman" w:eastAsia="宋体" w:cs="Times New Roman"/>
      <w:kern w:val="2"/>
      <w:lang w:val="en-US" w:eastAsia="zh-CN" w:bidi="ar-SA"/>
    </w:rPr>
  </w:style>
  <w:style w:type="paragraph" w:customStyle="1" w:styleId="772">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0"/>
    <w:pPr>
      <w:widowControl/>
      <w:adjustRightInd/>
    </w:pPr>
    <w:rPr>
      <w:kern w:val="0"/>
      <w:szCs w:val="21"/>
    </w:rPr>
  </w:style>
  <w:style w:type="paragraph" w:customStyle="1" w:styleId="785">
    <w:name w:val="Char6"/>
    <w:basedOn w:val="1"/>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0"/>
    <w:pPr>
      <w:adjustRightInd/>
      <w:ind w:firstLine="200" w:firstLineChars="200"/>
    </w:pPr>
    <w:rPr>
      <w:rFonts w:ascii="Tahoma" w:hAnsi="Tahoma"/>
      <w:sz w:val="24"/>
      <w:szCs w:val="20"/>
    </w:rPr>
  </w:style>
  <w:style w:type="paragraph" w:customStyle="1" w:styleId="791">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2">
    <w:name w:val="单元格左对齐"/>
    <w:basedOn w:val="1"/>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0"/>
    <w:pPr>
      <w:spacing w:line="360" w:lineRule="auto"/>
    </w:pPr>
    <w:rPr>
      <w:szCs w:val="20"/>
    </w:rPr>
  </w:style>
  <w:style w:type="paragraph" w:customStyle="1" w:styleId="82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0"/>
    <w:pPr>
      <w:adjustRightInd/>
      <w:ind w:firstLine="200" w:firstLineChars="200"/>
    </w:pPr>
    <w:rPr>
      <w:rFonts w:ascii="Tahoma" w:hAnsi="Tahoma"/>
      <w:sz w:val="24"/>
      <w:szCs w:val="20"/>
    </w:rPr>
  </w:style>
  <w:style w:type="paragraph" w:customStyle="1" w:styleId="833">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0"/>
    <w:pPr>
      <w:tabs>
        <w:tab w:val="left" w:pos="0"/>
      </w:tabs>
      <w:ind w:left="900" w:firstLine="0" w:firstLineChars="0"/>
    </w:pPr>
  </w:style>
  <w:style w:type="paragraph" w:customStyle="1" w:styleId="836">
    <w:name w:val="Bulleted List"/>
    <w:basedOn w:val="1"/>
    <w:qFormat/>
    <w:uiPriority w:val="0"/>
    <w:pPr>
      <w:tabs>
        <w:tab w:val="left" w:pos="1260"/>
      </w:tabs>
      <w:adjustRightInd/>
      <w:ind w:left="1260" w:hanging="420"/>
    </w:pPr>
  </w:style>
  <w:style w:type="paragraph" w:customStyle="1" w:styleId="837">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0"/>
    <w:rPr>
      <w:rFonts w:ascii="Tahoma" w:hAnsi="Tahoma" w:cs="仿宋_GB2312"/>
      <w:sz w:val="24"/>
      <w:szCs w:val="20"/>
    </w:rPr>
  </w:style>
  <w:style w:type="paragraph" w:customStyle="1" w:styleId="840">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9"/>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qFormat/>
    <w:uiPriority w:val="0"/>
    <w:rPr>
      <w:b w:val="0"/>
      <w:sz w:val="20"/>
    </w:rPr>
  </w:style>
  <w:style w:type="paragraph" w:customStyle="1" w:styleId="894">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7"/>
    <w:next w:val="1"/>
    <w:qFormat/>
    <w:uiPriority w:val="0"/>
    <w:pPr>
      <w:tabs>
        <w:tab w:val="left" w:pos="1080"/>
      </w:tabs>
      <w:ind w:left="1080" w:hanging="1080"/>
    </w:pPr>
  </w:style>
  <w:style w:type="paragraph" w:customStyle="1" w:styleId="897">
    <w:name w:val="数字标题1"/>
    <w:basedOn w:val="2"/>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3"/>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39"/>
    <w:qFormat/>
    <w:uiPriority w:val="0"/>
    <w:rPr>
      <w:kern w:val="2"/>
      <w:sz w:val="21"/>
      <w:szCs w:val="24"/>
      <w:lang w:val="zh-CN"/>
    </w:rPr>
  </w:style>
  <w:style w:type="character" w:customStyle="1" w:styleId="933">
    <w:name w:val="无间隔 Char"/>
    <w:link w:val="483"/>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8"/>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Plain Text"/>
    <w:basedOn w:val="1"/>
    <w:qFormat/>
    <w:uiPriority w:val="0"/>
    <w:rPr>
      <w:rFonts w:ascii="宋体" w:hAnsi="Courier New" w:cs="Times New Roman"/>
      <w:kern w:val="0"/>
      <w:sz w:val="20"/>
      <w:szCs w:val="20"/>
    </w:rPr>
  </w:style>
  <w:style w:type="paragraph" w:customStyle="1" w:styleId="966">
    <w:name w:val="H4_小点"/>
    <w:basedOn w:val="6"/>
    <w:qFormat/>
    <w:uiPriority w:val="0"/>
    <w:pPr>
      <w:spacing w:before="0" w:after="0" w:line="360" w:lineRule="auto"/>
      <w:jc w:val="left"/>
    </w:pPr>
    <w:rPr>
      <w:rFonts w:ascii="Times New Roman" w:hAnsi="Times New Roman" w:eastAsia="黑体" w:cs="Times New Roman"/>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footer10.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numbering.xml" Type="http://schemas.openxmlformats.org/officeDocument/2006/relationships/numbering"/><Relationship Id="rId24"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119</TotalTime>
  <ScaleCrop>false</ScaleCrop>
  <LinksUpToDate>false</LinksUpToDate>
  <CharactersWithSpaces>37980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2021-07-30T08:22:00Z</dcterms:created>
  <dc:creator>玥</dc:creator>
  <cp:lastModifiedBy>lenovo</cp:lastModifiedBy>
  <cp:lastPrinted>2023-11-07T06:36:56Z</cp:lastPrinted>
  <dcterms:modified xsi:type="dcterms:W3CDTF">2023-11-07T06:42:07Z</dcterms:modified>
  <cp:revision>303</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