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90" w:hRule="atLeast"/>
          <w:jc w:val="center"/>
        </w:trPr>
        <w:tc>
          <w:tcPr>
            <w:tcW w:w="9495" w:type="dxa"/>
            <w:noWrap w:val="0"/>
            <w:vAlign w:val="top"/>
          </w:tcPr>
          <w:p>
            <w:pPr>
              <w:autoSpaceDE w:val="0"/>
              <w:autoSpaceDN w:val="0"/>
              <w:adjustRightInd w:val="0"/>
              <w:snapToGrid w:val="0"/>
              <w:spacing w:line="500" w:lineRule="atLeast"/>
              <w:ind w:left="956"/>
              <w:rPr>
                <w:rFonts w:hint="eastAsia" w:ascii="宋体" w:eastAsia="宋体" w:cs="仿宋_GB2312"/>
                <w:b w:val="0"/>
                <w:bCs w:val="0"/>
                <w:color w:val="auto"/>
                <w:sz w:val="32"/>
                <w:szCs w:val="32"/>
                <w:lang w:val="zh-CN"/>
              </w:rPr>
            </w:pPr>
            <w:bookmarkStart w:id="74" w:name="_GoBack"/>
            <w:bookmarkEnd w:id="74"/>
          </w:p>
          <w:p>
            <w:pPr>
              <w:autoSpaceDE w:val="0"/>
              <w:autoSpaceDN w:val="0"/>
              <w:adjustRightInd w:val="0"/>
              <w:snapToGrid w:val="0"/>
              <w:spacing w:line="500" w:lineRule="atLeast"/>
              <w:jc w:val="center"/>
              <w:rPr>
                <w:rFonts w:ascii="宋体" w:eastAsia="宋体" w:cs="仿宋_GB2312"/>
                <w:color w:val="auto"/>
                <w:sz w:val="32"/>
                <w:szCs w:val="32"/>
                <w:lang w:val="zh-CN"/>
              </w:rPr>
            </w:pPr>
          </w:p>
          <w:p>
            <w:pPr>
              <w:autoSpaceDE w:val="0"/>
              <w:autoSpaceDN w:val="0"/>
              <w:adjustRightInd w:val="0"/>
              <w:snapToGrid w:val="0"/>
              <w:spacing w:line="500" w:lineRule="atLeast"/>
              <w:jc w:val="center"/>
              <w:rPr>
                <w:rFonts w:hint="eastAsia" w:ascii="宋体" w:eastAsia="宋体" w:cs="仿宋_GB2312"/>
                <w:color w:val="auto"/>
                <w:sz w:val="32"/>
                <w:szCs w:val="32"/>
                <w:lang w:val="zh-CN"/>
              </w:rPr>
            </w:pPr>
          </w:p>
          <w:p>
            <w:pPr>
              <w:jc w:val="center"/>
              <w:rPr>
                <w:rFonts w:hint="eastAsia" w:ascii="宋体" w:eastAsia="宋体"/>
                <w:b w:val="0"/>
                <w:color w:val="auto"/>
                <w:sz w:val="72"/>
              </w:rPr>
            </w:pPr>
            <w:r>
              <w:rPr>
                <w:rFonts w:hint="eastAsia" w:ascii="宋体" w:eastAsia="宋体"/>
                <w:b w:val="0"/>
                <w:color w:val="auto"/>
                <w:sz w:val="72"/>
              </w:rPr>
              <w:t>龙 港 市 政 府 采 购</w:t>
            </w:r>
          </w:p>
          <w:p>
            <w:pPr>
              <w:jc w:val="center"/>
              <w:rPr>
                <w:rFonts w:hint="eastAsia" w:ascii="宋体" w:eastAsia="宋体"/>
                <w:b w:val="0"/>
                <w:color w:val="auto"/>
                <w:sz w:val="72"/>
              </w:rPr>
            </w:pPr>
            <w:r>
              <w:rPr>
                <w:rFonts w:hint="eastAsia" w:ascii="宋体" w:eastAsia="宋体"/>
                <w:b w:val="0"/>
                <w:color w:val="auto"/>
                <w:sz w:val="72"/>
              </w:rPr>
              <w:t>招 标 文 件</w:t>
            </w:r>
          </w:p>
          <w:p>
            <w:pPr>
              <w:spacing w:line="440" w:lineRule="exact"/>
              <w:rPr>
                <w:rFonts w:hint="eastAsia" w:ascii="宋体" w:eastAsia="宋体"/>
                <w:b w:val="0"/>
                <w:bCs w:val="0"/>
                <w:color w:val="auto"/>
                <w:sz w:val="28"/>
              </w:rPr>
            </w:pPr>
          </w:p>
          <w:p>
            <w:pPr>
              <w:spacing w:line="440" w:lineRule="exact"/>
              <w:rPr>
                <w:rFonts w:hint="eastAsia" w:ascii="宋体" w:eastAsia="宋体"/>
                <w:b w:val="0"/>
                <w:color w:val="auto"/>
                <w:sz w:val="30"/>
                <w:szCs w:val="30"/>
              </w:rPr>
            </w:pPr>
          </w:p>
          <w:p>
            <w:pPr>
              <w:ind w:firstLine="1200" w:firstLineChars="400"/>
              <w:rPr>
                <w:rFonts w:ascii="宋体" w:eastAsia="宋体"/>
                <w:b w:val="0"/>
                <w:color w:val="auto"/>
                <w:sz w:val="30"/>
                <w:szCs w:val="30"/>
              </w:rPr>
            </w:pPr>
            <w:r>
              <w:rPr>
                <w:rFonts w:hint="eastAsia" w:ascii="宋体" w:eastAsia="宋体"/>
                <w:b w:val="0"/>
                <w:color w:val="auto"/>
                <w:sz w:val="30"/>
                <w:szCs w:val="30"/>
              </w:rPr>
              <w:t>项目名称：2023年度龙港市公安局物业管理服务采购项目</w:t>
            </w:r>
          </w:p>
          <w:p>
            <w:pPr>
              <w:ind w:firstLine="1200" w:firstLineChars="400"/>
              <w:rPr>
                <w:rFonts w:ascii="宋体" w:eastAsia="宋体"/>
                <w:b w:val="0"/>
                <w:color w:val="auto"/>
                <w:sz w:val="30"/>
                <w:szCs w:val="30"/>
              </w:rPr>
            </w:pPr>
          </w:p>
          <w:p>
            <w:pPr>
              <w:ind w:firstLine="1200" w:firstLineChars="400"/>
              <w:rPr>
                <w:rFonts w:hint="eastAsia" w:ascii="宋体" w:eastAsia="宋体"/>
                <w:b w:val="0"/>
                <w:color w:val="auto"/>
                <w:sz w:val="30"/>
                <w:szCs w:val="30"/>
              </w:rPr>
            </w:pPr>
          </w:p>
          <w:p>
            <w:pPr>
              <w:ind w:firstLine="1200" w:firstLineChars="400"/>
              <w:rPr>
                <w:rFonts w:hint="eastAsia" w:ascii="宋体" w:eastAsia="宋体"/>
                <w:b w:val="0"/>
                <w:color w:val="auto"/>
                <w:sz w:val="30"/>
                <w:szCs w:val="30"/>
              </w:rPr>
            </w:pPr>
            <w:r>
              <w:rPr>
                <w:rFonts w:hint="eastAsia" w:ascii="宋体" w:eastAsia="宋体"/>
                <w:b w:val="0"/>
                <w:color w:val="auto"/>
                <w:sz w:val="30"/>
                <w:szCs w:val="30"/>
              </w:rPr>
              <w:t>采购方式：公开招标</w:t>
            </w:r>
          </w:p>
          <w:p>
            <w:pPr>
              <w:rPr>
                <w:rFonts w:hint="eastAsia" w:ascii="宋体" w:eastAsia="宋体"/>
                <w:b w:val="0"/>
                <w:color w:val="auto"/>
                <w:sz w:val="30"/>
                <w:szCs w:val="30"/>
              </w:rPr>
            </w:pPr>
          </w:p>
          <w:p>
            <w:pPr>
              <w:rPr>
                <w:rFonts w:hint="eastAsia" w:ascii="宋体" w:eastAsia="宋体"/>
                <w:b w:val="0"/>
                <w:color w:val="auto"/>
                <w:sz w:val="30"/>
                <w:szCs w:val="30"/>
              </w:rPr>
            </w:pPr>
          </w:p>
          <w:p>
            <w:pPr>
              <w:ind w:firstLine="1200" w:firstLineChars="400"/>
              <w:rPr>
                <w:rFonts w:ascii="宋体" w:eastAsia="宋体"/>
                <w:b w:val="0"/>
                <w:color w:val="auto"/>
                <w:sz w:val="30"/>
                <w:szCs w:val="30"/>
              </w:rPr>
            </w:pPr>
            <w:r>
              <w:rPr>
                <w:rFonts w:hint="eastAsia" w:ascii="宋体" w:eastAsia="宋体"/>
                <w:b w:val="0"/>
                <w:color w:val="auto"/>
                <w:sz w:val="30"/>
                <w:szCs w:val="30"/>
              </w:rPr>
              <w:t>采 购 人：龙港市公安局</w:t>
            </w:r>
          </w:p>
          <w:p>
            <w:pPr>
              <w:ind w:firstLine="1200" w:firstLineChars="400"/>
              <w:rPr>
                <w:rFonts w:ascii="宋体" w:eastAsia="宋体"/>
                <w:b w:val="0"/>
                <w:color w:val="auto"/>
                <w:sz w:val="30"/>
                <w:szCs w:val="30"/>
              </w:rPr>
            </w:pPr>
          </w:p>
          <w:p>
            <w:pPr>
              <w:ind w:firstLine="1200" w:firstLineChars="400"/>
              <w:rPr>
                <w:rFonts w:hint="eastAsia" w:ascii="宋体" w:eastAsia="宋体"/>
                <w:b w:val="0"/>
                <w:color w:val="auto"/>
                <w:sz w:val="30"/>
                <w:szCs w:val="30"/>
              </w:rPr>
            </w:pPr>
          </w:p>
          <w:p>
            <w:pPr>
              <w:ind w:firstLine="1200" w:firstLineChars="400"/>
              <w:rPr>
                <w:rFonts w:hint="eastAsia" w:ascii="宋体" w:eastAsia="宋体"/>
                <w:b w:val="0"/>
                <w:color w:val="auto"/>
                <w:sz w:val="30"/>
                <w:szCs w:val="30"/>
              </w:rPr>
            </w:pPr>
            <w:r>
              <w:rPr>
                <w:rFonts w:hint="eastAsia" w:ascii="宋体" w:eastAsia="宋体"/>
                <w:b w:val="0"/>
                <w:color w:val="auto"/>
                <w:sz w:val="30"/>
                <w:szCs w:val="30"/>
              </w:rPr>
              <w:t>代理机构：龙港市政务服务中心</w:t>
            </w:r>
          </w:p>
          <w:p>
            <w:pPr>
              <w:ind w:firstLine="1200" w:firstLineChars="400"/>
              <w:rPr>
                <w:rFonts w:ascii="宋体" w:eastAsia="宋体"/>
                <w:b w:val="0"/>
                <w:color w:val="auto"/>
                <w:sz w:val="30"/>
                <w:szCs w:val="30"/>
              </w:rPr>
            </w:pPr>
          </w:p>
          <w:p>
            <w:pPr>
              <w:ind w:firstLine="1200" w:firstLineChars="400"/>
              <w:rPr>
                <w:rFonts w:ascii="宋体" w:eastAsia="宋体"/>
                <w:b w:val="0"/>
                <w:color w:val="auto"/>
                <w:sz w:val="30"/>
                <w:szCs w:val="30"/>
              </w:rPr>
            </w:pPr>
          </w:p>
          <w:p>
            <w:pPr>
              <w:ind w:firstLine="1200" w:firstLineChars="400"/>
              <w:rPr>
                <w:rFonts w:ascii="宋体" w:eastAsia="宋体"/>
                <w:b w:val="0"/>
                <w:color w:val="auto"/>
                <w:sz w:val="30"/>
                <w:szCs w:val="30"/>
              </w:rPr>
            </w:pPr>
          </w:p>
          <w:p>
            <w:pPr>
              <w:ind w:firstLine="1200" w:firstLineChars="400"/>
              <w:rPr>
                <w:rFonts w:hint="eastAsia" w:ascii="宋体" w:eastAsia="宋体"/>
                <w:b w:val="0"/>
                <w:color w:val="auto"/>
                <w:sz w:val="30"/>
                <w:szCs w:val="30"/>
              </w:rPr>
            </w:pPr>
          </w:p>
          <w:p>
            <w:pPr>
              <w:ind w:firstLine="1200" w:firstLineChars="400"/>
              <w:rPr>
                <w:rFonts w:hint="eastAsia" w:ascii="宋体" w:eastAsia="宋体"/>
                <w:b w:val="0"/>
                <w:color w:val="auto"/>
                <w:sz w:val="30"/>
                <w:szCs w:val="30"/>
              </w:rPr>
            </w:pPr>
          </w:p>
          <w:p>
            <w:pPr>
              <w:ind w:firstLine="1200" w:firstLineChars="400"/>
              <w:rPr>
                <w:rFonts w:hint="eastAsia" w:ascii="宋体" w:eastAsia="宋体"/>
                <w:b w:val="0"/>
                <w:color w:val="auto"/>
                <w:sz w:val="30"/>
                <w:szCs w:val="30"/>
              </w:rPr>
            </w:pPr>
            <w:r>
              <w:rPr>
                <w:rFonts w:hint="eastAsia" w:ascii="宋体" w:eastAsia="宋体"/>
                <w:b w:val="0"/>
                <w:color w:val="auto"/>
                <w:sz w:val="30"/>
                <w:szCs w:val="30"/>
              </w:rPr>
              <w:t>备案机构：</w:t>
            </w:r>
            <w:r>
              <w:rPr>
                <w:rFonts w:hint="eastAsia" w:ascii="宋体" w:eastAsia="宋体"/>
                <w:b w:val="0"/>
                <w:color w:val="auto"/>
                <w:sz w:val="30"/>
                <w:szCs w:val="30"/>
                <w:lang/>
              </w:rPr>
              <w:t>龙港市财政局财政监督科</w:t>
            </w:r>
          </w:p>
          <w:p>
            <w:pPr>
              <w:spacing w:line="440" w:lineRule="exact"/>
              <w:ind w:firstLine="2088" w:firstLineChars="696"/>
              <w:rPr>
                <w:rFonts w:hint="eastAsia" w:ascii="宋体" w:eastAsia="宋体"/>
                <w:b w:val="0"/>
                <w:color w:val="auto"/>
                <w:sz w:val="30"/>
                <w:szCs w:val="30"/>
              </w:rPr>
            </w:pPr>
          </w:p>
          <w:p>
            <w:pPr>
              <w:spacing w:line="440" w:lineRule="exact"/>
              <w:ind w:firstLine="2088" w:firstLineChars="696"/>
              <w:rPr>
                <w:rFonts w:hint="eastAsia" w:ascii="宋体" w:eastAsia="宋体"/>
                <w:b w:val="0"/>
                <w:color w:val="auto"/>
                <w:sz w:val="30"/>
                <w:szCs w:val="30"/>
              </w:rPr>
            </w:pPr>
          </w:p>
          <w:p>
            <w:pPr>
              <w:autoSpaceDE w:val="0"/>
              <w:autoSpaceDN w:val="0"/>
              <w:adjustRightInd w:val="0"/>
              <w:snapToGrid w:val="0"/>
              <w:spacing w:line="500" w:lineRule="atLeast"/>
              <w:jc w:val="center"/>
              <w:rPr>
                <w:rFonts w:hint="eastAsia" w:ascii="宋体" w:eastAsia="宋体" w:cs="仿宋_GB2312"/>
                <w:b w:val="0"/>
                <w:color w:val="auto"/>
                <w:sz w:val="32"/>
                <w:szCs w:val="32"/>
                <w:lang w:val="zh-CN"/>
              </w:rPr>
            </w:pPr>
            <w:r>
              <w:rPr>
                <w:rFonts w:hint="eastAsia" w:ascii="宋体" w:eastAsia="宋体"/>
                <w:b w:val="0"/>
                <w:color w:val="auto"/>
                <w:sz w:val="30"/>
                <w:szCs w:val="30"/>
              </w:rPr>
              <w:t>20</w:t>
            </w:r>
            <w:r>
              <w:rPr>
                <w:rFonts w:ascii="宋体" w:eastAsia="宋体"/>
                <w:b w:val="0"/>
                <w:color w:val="auto"/>
                <w:sz w:val="30"/>
                <w:szCs w:val="30"/>
              </w:rPr>
              <w:t>22</w:t>
            </w:r>
            <w:r>
              <w:rPr>
                <w:rFonts w:hint="eastAsia" w:ascii="宋体" w:eastAsia="宋体"/>
                <w:b w:val="0"/>
                <w:color w:val="auto"/>
                <w:sz w:val="30"/>
                <w:szCs w:val="30"/>
              </w:rPr>
              <w:t>年</w:t>
            </w:r>
            <w:r>
              <w:rPr>
                <w:rFonts w:ascii="宋体" w:eastAsia="宋体"/>
                <w:b w:val="0"/>
                <w:color w:val="auto"/>
                <w:sz w:val="30"/>
                <w:szCs w:val="30"/>
              </w:rPr>
              <w:t>12</w:t>
            </w:r>
            <w:r>
              <w:rPr>
                <w:rFonts w:hint="eastAsia" w:ascii="宋体" w:eastAsia="宋体"/>
                <w:b w:val="0"/>
                <w:color w:val="auto"/>
                <w:sz w:val="30"/>
                <w:szCs w:val="30"/>
              </w:rPr>
              <w:t>月</w:t>
            </w:r>
          </w:p>
        </w:tc>
      </w:tr>
    </w:tbl>
    <w:p>
      <w:pPr>
        <w:pStyle w:val="5"/>
        <w:numPr>
          <w:ilvl w:val="0"/>
          <w:numId w:val="0"/>
        </w:numPr>
        <w:tabs>
          <w:tab w:val="clear" w:pos="720"/>
        </w:tabs>
        <w:spacing w:before="0" w:after="120" w:line="700" w:lineRule="exact"/>
        <w:jc w:val="center"/>
        <w:rPr>
          <w:rFonts w:hint="eastAsia" w:ascii="宋体" w:hAnsi="宋体" w:eastAsia="宋体"/>
          <w:b/>
          <w:color w:val="auto"/>
          <w:sz w:val="36"/>
          <w:szCs w:val="36"/>
        </w:rPr>
      </w:pPr>
      <w:r>
        <w:rPr>
          <w:rFonts w:hint="eastAsia" w:ascii="宋体" w:hAnsi="宋体" w:eastAsia="宋体"/>
          <w:b/>
          <w:bCs/>
          <w:color w:val="auto"/>
          <w:sz w:val="36"/>
          <w:szCs w:val="36"/>
        </w:rPr>
        <w:t>2023年度龙港市公安局物业管理服务采购项目</w:t>
      </w:r>
      <w:r>
        <w:rPr>
          <w:rFonts w:hint="eastAsia" w:ascii="宋体" w:hAnsi="宋体" w:eastAsia="宋体"/>
          <w:b/>
          <w:color w:val="auto"/>
          <w:sz w:val="36"/>
          <w:szCs w:val="36"/>
        </w:rPr>
        <w:t>公开招标公告</w:t>
      </w:r>
    </w:p>
    <w:p>
      <w:pPr>
        <w:spacing w:before="80" w:after="80" w:line="400" w:lineRule="exact"/>
        <w:ind w:right="80"/>
        <w:rPr>
          <w:rFonts w:ascii="宋体" w:eastAsia="宋体"/>
          <w:b w:val="0"/>
          <w:sz w:val="22"/>
          <w:szCs w:val="22"/>
          <w:lang/>
        </w:rPr>
      </w:pPr>
      <w:bookmarkStart w:id="0" w:name="OLE_LINK3"/>
      <w:bookmarkStart w:id="1" w:name="OLE_LINK2"/>
      <w:bookmarkStart w:id="2" w:name="OLE_LINK1"/>
      <w:r>
        <w:rPr>
          <w:rFonts w:hint="eastAsia" w:ascii="宋体" w:eastAsia="宋体"/>
          <w:b w:val="0"/>
          <w:sz w:val="22"/>
          <w:szCs w:val="22"/>
          <w:lang/>
        </w:rPr>
        <w:t>项目概况</w:t>
      </w:r>
    </w:p>
    <w:p>
      <w:pPr>
        <w:spacing w:before="80" w:after="80" w:line="400" w:lineRule="exact"/>
        <w:ind w:right="80"/>
        <w:rPr>
          <w:rFonts w:hint="eastAsia" w:ascii="宋体" w:eastAsia="宋体"/>
          <w:b w:val="0"/>
          <w:sz w:val="22"/>
          <w:szCs w:val="22"/>
          <w:lang/>
        </w:rPr>
      </w:pPr>
      <w:r>
        <w:rPr>
          <w:rFonts w:hint="eastAsia" w:ascii="宋体" w:eastAsia="宋体"/>
          <w:b w:val="0"/>
          <w:sz w:val="22"/>
          <w:szCs w:val="22"/>
          <w:lang/>
        </w:rPr>
        <w:t>   2023年度龙港市公安局物业管理服务采购项目招标项目的潜在投标人应在政采云平台（</w:t>
      </w:r>
      <w:r>
        <w:rPr>
          <w:rFonts w:ascii="宋体" w:eastAsia="宋体"/>
          <w:b w:val="0"/>
          <w:sz w:val="22"/>
          <w:szCs w:val="22"/>
          <w:lang/>
        </w:rPr>
        <w:t>http://zfcg.czt.zj.gov.cn）获取（下载）招标文件，并于 2022年12月28日14:30（北京时间）前递交（上传）投标文件。</w:t>
      </w:r>
    </w:p>
    <w:p>
      <w:pPr>
        <w:spacing w:before="80" w:after="80" w:line="400" w:lineRule="exact"/>
        <w:ind w:right="80"/>
        <w:rPr>
          <w:rFonts w:ascii="宋体" w:eastAsia="宋体"/>
          <w:b w:val="0"/>
          <w:sz w:val="22"/>
          <w:szCs w:val="22"/>
          <w:lang/>
        </w:rPr>
      </w:pPr>
      <w:r>
        <w:rPr>
          <w:rFonts w:hint="eastAsia" w:ascii="宋体" w:eastAsia="宋体"/>
          <w:b w:val="0"/>
          <w:sz w:val="22"/>
          <w:szCs w:val="22"/>
          <w:lang/>
        </w:rPr>
        <w:t>一、项目基本情况</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 xml:space="preserve">项目编号：LGJC2022101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项目名称：2023年度龙港市公安局物业管理服务采购项目</w:t>
      </w:r>
    </w:p>
    <w:p>
      <w:pPr>
        <w:spacing w:before="80" w:after="80" w:line="400" w:lineRule="exact"/>
        <w:ind w:right="80" w:firstLine="440" w:firstLineChars="200"/>
        <w:rPr>
          <w:rFonts w:hint="eastAsia" w:ascii="宋体" w:eastAsia="宋体"/>
          <w:b w:val="0"/>
          <w:bCs w:val="0"/>
          <w:sz w:val="22"/>
          <w:szCs w:val="22"/>
          <w:lang/>
        </w:rPr>
      </w:pPr>
      <w:r>
        <w:rPr>
          <w:rFonts w:ascii="宋体" w:eastAsia="宋体"/>
          <w:b w:val="0"/>
          <w:sz w:val="22"/>
          <w:szCs w:val="22"/>
          <w:lang/>
        </w:rPr>
        <w:t>预算金额（元）：</w:t>
      </w:r>
      <w:r>
        <w:rPr>
          <w:rFonts w:ascii="宋体" w:eastAsia="宋体"/>
          <w:b w:val="0"/>
          <w:bCs w:val="0"/>
          <w:sz w:val="22"/>
          <w:szCs w:val="22"/>
          <w:lang/>
        </w:rPr>
        <w:t xml:space="preserve">5620000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最高限价（元）：5620000</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采购需求：</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标项名称：2023年度龙港市公安局物业管理服务采购项目</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 xml:space="preserve">数量: 1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预算金额（元）:5620000</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简要规格描述或项目基本概况介绍、用途：</w:t>
      </w:r>
      <w:r>
        <w:rPr>
          <w:rFonts w:hint="eastAsia" w:ascii="宋体" w:eastAsia="宋体"/>
          <w:b w:val="0"/>
          <w:sz w:val="22"/>
          <w:szCs w:val="22"/>
          <w:lang/>
        </w:rPr>
        <w:t>详见招标文件</w:t>
      </w:r>
      <w:r>
        <w:rPr>
          <w:rFonts w:ascii="宋体" w:eastAsia="宋体"/>
          <w:b w:val="0"/>
          <w:sz w:val="22"/>
          <w:szCs w:val="22"/>
          <w:lang/>
        </w:rPr>
        <w:t>。</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备注：</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合同履约期限：</w:t>
      </w:r>
      <w:r>
        <w:rPr>
          <w:rFonts w:hint="eastAsia" w:ascii="宋体" w:eastAsia="宋体"/>
          <w:b w:val="0"/>
          <w:sz w:val="22"/>
          <w:szCs w:val="22"/>
          <w:lang/>
        </w:rPr>
        <w:t>按招标文件执行。</w:t>
      </w:r>
    </w:p>
    <w:p>
      <w:pPr>
        <w:spacing w:before="80" w:after="80" w:line="400" w:lineRule="exact"/>
        <w:ind w:right="80" w:firstLine="440" w:firstLineChars="200"/>
        <w:rPr>
          <w:rFonts w:ascii="宋体" w:eastAsia="宋体"/>
          <w:b w:val="0"/>
          <w:sz w:val="22"/>
          <w:szCs w:val="22"/>
          <w:lang/>
        </w:rPr>
      </w:pPr>
      <w:r>
        <w:rPr>
          <w:rFonts w:ascii="宋体" w:eastAsia="宋体"/>
          <w:b w:val="0"/>
          <w:sz w:val="22"/>
          <w:szCs w:val="22"/>
          <w:lang/>
        </w:rPr>
        <w:t>本项目（否）接受联合体投标。</w:t>
      </w:r>
    </w:p>
    <w:p>
      <w:pPr>
        <w:spacing w:before="80" w:after="80" w:line="400" w:lineRule="exact"/>
        <w:ind w:right="80"/>
        <w:rPr>
          <w:rFonts w:ascii="宋体" w:eastAsia="宋体"/>
          <w:b w:val="0"/>
          <w:sz w:val="22"/>
          <w:szCs w:val="22"/>
          <w:lang/>
        </w:rPr>
      </w:pPr>
      <w:r>
        <w:rPr>
          <w:rFonts w:hint="eastAsia" w:ascii="宋体" w:eastAsia="宋体"/>
          <w:b w:val="0"/>
          <w:sz w:val="22"/>
          <w:szCs w:val="22"/>
          <w:lang/>
        </w:rPr>
        <w:t>二、申请人的资格要求</w:t>
      </w:r>
      <w:r>
        <w:rPr>
          <w:rFonts w:ascii="宋体" w:eastAsia="宋体"/>
          <w:b w:val="0"/>
          <w:sz w:val="22"/>
          <w:szCs w:val="22"/>
          <w:lang/>
        </w:rPr>
        <w:t>:</w:t>
      </w:r>
    </w:p>
    <w:p>
      <w:pPr>
        <w:spacing w:before="80" w:after="80" w:line="400" w:lineRule="exact"/>
        <w:ind w:right="80" w:firstLine="440" w:firstLineChars="200"/>
        <w:rPr>
          <w:rFonts w:ascii="宋体" w:eastAsia="宋体"/>
          <w:b w:val="0"/>
          <w:sz w:val="22"/>
          <w:szCs w:val="22"/>
          <w:lang/>
        </w:rPr>
      </w:pPr>
      <w:r>
        <w:rPr>
          <w:rFonts w:ascii="宋体" w:eastAsia="宋体"/>
          <w:b w:val="0"/>
          <w:sz w:val="22"/>
          <w:szCs w:val="22"/>
          <w:lang/>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before="80" w:after="80" w:line="400" w:lineRule="exact"/>
        <w:ind w:right="80" w:firstLine="440" w:firstLineChars="200"/>
        <w:rPr>
          <w:rFonts w:ascii="宋体" w:eastAsia="宋体"/>
          <w:b w:val="0"/>
          <w:sz w:val="22"/>
          <w:szCs w:val="22"/>
          <w:lang/>
        </w:rPr>
      </w:pPr>
      <w:r>
        <w:rPr>
          <w:rFonts w:ascii="宋体" w:eastAsia="宋体"/>
          <w:b w:val="0"/>
          <w:sz w:val="22"/>
          <w:szCs w:val="22"/>
          <w:lang/>
        </w:rPr>
        <w:t>2.落实政府采购政策需满足的资格要求：</w:t>
      </w:r>
      <w:r>
        <w:rPr>
          <w:rFonts w:hint="eastAsia" w:ascii="宋体" w:eastAsia="宋体"/>
          <w:b w:val="0"/>
          <w:sz w:val="22"/>
          <w:szCs w:val="22"/>
          <w:lang/>
        </w:rPr>
        <w:t>无。</w:t>
      </w:r>
    </w:p>
    <w:p>
      <w:pPr>
        <w:spacing w:before="80" w:after="80" w:line="400" w:lineRule="exact"/>
        <w:ind w:right="80" w:firstLine="440" w:firstLineChars="200"/>
        <w:rPr>
          <w:rFonts w:ascii="宋体" w:eastAsia="宋体"/>
          <w:b w:val="0"/>
          <w:sz w:val="22"/>
          <w:szCs w:val="22"/>
          <w:lang/>
        </w:rPr>
      </w:pPr>
      <w:r>
        <w:rPr>
          <w:rFonts w:ascii="宋体" w:eastAsia="宋体"/>
          <w:b w:val="0"/>
          <w:sz w:val="22"/>
          <w:szCs w:val="22"/>
          <w:lang/>
        </w:rPr>
        <w:t>3.本项目的特定资格要求：</w:t>
      </w:r>
      <w:r>
        <w:rPr>
          <w:rFonts w:hint="eastAsia" w:ascii="宋体" w:eastAsia="宋体"/>
          <w:b w:val="0"/>
          <w:sz w:val="22"/>
          <w:szCs w:val="22"/>
          <w:lang/>
        </w:rPr>
        <w:t>无。</w:t>
      </w:r>
    </w:p>
    <w:p>
      <w:pPr>
        <w:spacing w:before="80" w:after="80" w:line="400" w:lineRule="exact"/>
        <w:ind w:right="80"/>
        <w:rPr>
          <w:rFonts w:hint="eastAsia" w:ascii="宋体" w:eastAsia="宋体"/>
          <w:b w:val="0"/>
          <w:sz w:val="22"/>
          <w:szCs w:val="22"/>
          <w:lang/>
        </w:rPr>
      </w:pPr>
      <w:r>
        <w:rPr>
          <w:rFonts w:hint="eastAsia" w:ascii="宋体" w:eastAsia="宋体"/>
          <w:b w:val="0"/>
          <w:sz w:val="22"/>
          <w:szCs w:val="22"/>
          <w:lang/>
        </w:rPr>
        <w:t>三、获取招标文件</w:t>
      </w:r>
    </w:p>
    <w:p>
      <w:pPr>
        <w:spacing w:before="80" w:after="80" w:line="400" w:lineRule="exact"/>
        <w:ind w:right="80" w:firstLine="440" w:firstLineChars="200"/>
        <w:rPr>
          <w:rFonts w:ascii="宋体" w:eastAsia="宋体"/>
          <w:b w:val="0"/>
          <w:sz w:val="22"/>
          <w:szCs w:val="22"/>
          <w:lang/>
        </w:rPr>
      </w:pPr>
      <w:r>
        <w:rPr>
          <w:rFonts w:ascii="宋体" w:eastAsia="宋体"/>
          <w:b w:val="0"/>
          <w:sz w:val="22"/>
          <w:szCs w:val="22"/>
          <w:lang/>
        </w:rPr>
        <w:t>时间：/至2022年12月28日 ，每天上午00:00至12:00 ，下午12:00至23:59（北京时间，线上获取法定节假日均可，线下获取文件法定节假日除外）</w:t>
      </w:r>
    </w:p>
    <w:p>
      <w:pPr>
        <w:spacing w:before="80" w:after="80" w:line="400" w:lineRule="exact"/>
        <w:ind w:right="80" w:firstLine="440" w:firstLineChars="200"/>
        <w:rPr>
          <w:rFonts w:ascii="宋体" w:eastAsia="宋体"/>
          <w:b w:val="0"/>
          <w:sz w:val="22"/>
          <w:szCs w:val="22"/>
          <w:lang/>
        </w:rPr>
      </w:pPr>
      <w:r>
        <w:rPr>
          <w:rFonts w:ascii="宋体" w:eastAsia="宋体"/>
          <w:b w:val="0"/>
          <w:sz w:val="22"/>
          <w:szCs w:val="22"/>
          <w:lang/>
        </w:rPr>
        <w:t>地点（网址）：政采云平台（http://zfcg.czt.zj.gov.cn）</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方式：</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 xml:space="preserve">1、本项目招标文件实行“浙江政府采购网”在线获取，不提供招标文件纸质版。供应商获取招标文件前应先完成“政府采购云平台”的账号注册；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 xml:space="preserve">2、获取地点：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（1）政采云平台（</w:t>
      </w:r>
      <w:r>
        <w:rPr>
          <w:rFonts w:ascii="宋体" w:eastAsia="宋体"/>
          <w:b w:val="0"/>
          <w:sz w:val="22"/>
          <w:szCs w:val="22"/>
          <w:lang/>
        </w:rPr>
        <w:fldChar w:fldCharType="begin"/>
      </w:r>
      <w:r>
        <w:rPr>
          <w:rFonts w:ascii="宋体" w:eastAsia="宋体"/>
          <w:b w:val="0"/>
          <w:sz w:val="22"/>
          <w:szCs w:val="22"/>
          <w:lang/>
        </w:rPr>
        <w:instrText xml:space="preserve"> HYPERLINK "http://zfcg.czt.zj.gov.cn" </w:instrText>
      </w:r>
      <w:r>
        <w:rPr>
          <w:rFonts w:ascii="宋体" w:eastAsia="宋体"/>
          <w:b w:val="0"/>
          <w:sz w:val="22"/>
          <w:szCs w:val="22"/>
          <w:lang/>
        </w:rPr>
        <w:fldChar w:fldCharType="separate"/>
      </w:r>
      <w:r>
        <w:rPr>
          <w:rFonts w:ascii="宋体"/>
        </w:rPr>
        <w:t>http://zfcg.czt.zj.gov.cn</w:t>
      </w:r>
      <w:r>
        <w:rPr>
          <w:rFonts w:ascii="宋体" w:eastAsia="宋体"/>
          <w:b w:val="0"/>
          <w:sz w:val="22"/>
          <w:szCs w:val="22"/>
          <w:lang/>
        </w:rPr>
        <w:fldChar w:fldCharType="end"/>
      </w:r>
      <w:r>
        <w:rPr>
          <w:rFonts w:ascii="宋体" w:eastAsia="宋体"/>
          <w:b w:val="0"/>
          <w:sz w:val="22"/>
          <w:szCs w:val="22"/>
          <w:lang/>
        </w:rPr>
        <w:t xml:space="preserve">）；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（2）供应商网上报名操作指南：“浙江政府采购网-办事指南-省采中心-网上报名”（</w:t>
      </w:r>
      <w:r>
        <w:rPr>
          <w:rFonts w:ascii="宋体" w:eastAsia="宋体"/>
          <w:b w:val="0"/>
          <w:sz w:val="22"/>
          <w:szCs w:val="22"/>
          <w:lang/>
        </w:rPr>
        <w:fldChar w:fldCharType="begin"/>
      </w:r>
      <w:r>
        <w:rPr>
          <w:rFonts w:ascii="宋体" w:eastAsia="宋体"/>
          <w:b w:val="0"/>
          <w:sz w:val="22"/>
          <w:szCs w:val="22"/>
          <w:lang/>
        </w:rPr>
        <w:instrText xml:space="preserve"> HYPERLINK "http://zfcg.czt.zj.gov.cn/bs_other/2018-03-30/12002.html" </w:instrText>
      </w:r>
      <w:r>
        <w:rPr>
          <w:rFonts w:ascii="宋体" w:eastAsia="宋体"/>
          <w:b w:val="0"/>
          <w:sz w:val="22"/>
          <w:szCs w:val="22"/>
          <w:lang/>
        </w:rPr>
        <w:fldChar w:fldCharType="separate"/>
      </w:r>
      <w:r>
        <w:rPr>
          <w:rFonts w:ascii="宋体"/>
        </w:rPr>
        <w:t>http://zfcg.czt.zj.gov.cn/bs_other/2018-03-30/12002.html</w:t>
      </w:r>
      <w:r>
        <w:rPr>
          <w:rFonts w:ascii="宋体" w:eastAsia="宋体"/>
          <w:b w:val="0"/>
          <w:sz w:val="22"/>
          <w:szCs w:val="22"/>
          <w:lang/>
        </w:rPr>
        <w:fldChar w:fldCharType="end"/>
      </w:r>
      <w:r>
        <w:rPr>
          <w:rFonts w:ascii="宋体" w:eastAsia="宋体"/>
          <w:b w:val="0"/>
          <w:sz w:val="22"/>
          <w:szCs w:val="22"/>
          <w:lang/>
        </w:rPr>
        <w:t xml:space="preserve">）。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 xml:space="preserve">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 </w:t>
      </w:r>
    </w:p>
    <w:p>
      <w:pPr>
        <w:spacing w:before="80" w:after="80" w:line="400" w:lineRule="exact"/>
        <w:ind w:right="80" w:firstLine="440" w:firstLineChars="200"/>
        <w:rPr>
          <w:rFonts w:ascii="宋体" w:eastAsia="宋体"/>
          <w:b w:val="0"/>
          <w:sz w:val="22"/>
          <w:szCs w:val="22"/>
          <w:lang/>
        </w:rPr>
      </w:pPr>
      <w:r>
        <w:rPr>
          <w:rFonts w:ascii="宋体" w:eastAsia="宋体"/>
          <w:b w:val="0"/>
          <w:sz w:val="22"/>
          <w:szCs w:val="22"/>
          <w:lang/>
        </w:rPr>
        <w:t>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售价（元）：0 </w:t>
      </w:r>
    </w:p>
    <w:p>
      <w:pPr>
        <w:spacing w:before="80" w:after="80" w:line="400" w:lineRule="exact"/>
        <w:ind w:right="80"/>
        <w:rPr>
          <w:rFonts w:ascii="宋体" w:eastAsia="宋体"/>
          <w:b w:val="0"/>
          <w:sz w:val="22"/>
          <w:szCs w:val="22"/>
          <w:lang/>
        </w:rPr>
      </w:pPr>
      <w:r>
        <w:rPr>
          <w:rFonts w:hint="eastAsia" w:ascii="宋体" w:eastAsia="宋体"/>
          <w:b w:val="0"/>
          <w:sz w:val="22"/>
          <w:szCs w:val="22"/>
          <w:lang/>
        </w:rPr>
        <w:t>四、提交投标文件截止时间、开标时间和地点</w:t>
      </w:r>
    </w:p>
    <w:p>
      <w:pPr>
        <w:spacing w:before="80" w:after="80" w:line="400" w:lineRule="exact"/>
        <w:ind w:right="80" w:firstLine="440" w:firstLineChars="200"/>
        <w:rPr>
          <w:rFonts w:hint="eastAsia" w:ascii="宋体" w:eastAsia="宋体"/>
          <w:b w:val="0"/>
          <w:sz w:val="22"/>
          <w:szCs w:val="22"/>
          <w:lang/>
        </w:rPr>
      </w:pPr>
      <w:r>
        <w:rPr>
          <w:rFonts w:hint="eastAsia" w:ascii="宋体" w:eastAsia="宋体"/>
          <w:b w:val="0"/>
          <w:sz w:val="22"/>
          <w:szCs w:val="22"/>
          <w:lang/>
        </w:rPr>
        <w:t>提交投标文件截止时间：</w:t>
      </w:r>
      <w:r>
        <w:rPr>
          <w:rFonts w:ascii="宋体" w:eastAsia="宋体"/>
          <w:b w:val="0"/>
          <w:sz w:val="22"/>
          <w:szCs w:val="22"/>
          <w:lang/>
        </w:rPr>
        <w:t>2022年12月28日 14:30（北京时间）</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 xml:space="preserve">投标地点（网址）：政府采购云平台在线投标，投标供应商无须前往评审现场。 </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开标时间：2022年12月28日 14:30 （北京时间）</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开标地点（网址）：（1）政府采购云平台在线投标，投标供应商无须前往评审现场。（2）代理机构于</w:t>
      </w:r>
      <w:r>
        <w:rPr>
          <w:rFonts w:hint="eastAsia" w:ascii="宋体" w:eastAsia="宋体"/>
          <w:b w:val="0"/>
          <w:sz w:val="22"/>
          <w:szCs w:val="22"/>
          <w:lang/>
        </w:rPr>
        <w:t>龙港市</w:t>
      </w:r>
      <w:r>
        <w:rPr>
          <w:rFonts w:ascii="宋体" w:eastAsia="宋体"/>
          <w:b w:val="0"/>
          <w:sz w:val="22"/>
          <w:szCs w:val="22"/>
          <w:lang/>
        </w:rPr>
        <w:t>公共资源交易中心进行开评标活动。</w:t>
      </w:r>
    </w:p>
    <w:p>
      <w:pPr>
        <w:spacing w:before="80" w:after="80" w:line="400" w:lineRule="exact"/>
        <w:ind w:right="80"/>
        <w:rPr>
          <w:rFonts w:hint="eastAsia" w:ascii="宋体" w:eastAsia="宋体"/>
          <w:b w:val="0"/>
          <w:sz w:val="22"/>
          <w:szCs w:val="22"/>
          <w:lang/>
        </w:rPr>
      </w:pPr>
      <w:r>
        <w:rPr>
          <w:rFonts w:hint="eastAsia" w:ascii="宋体" w:eastAsia="宋体"/>
          <w:b w:val="0"/>
          <w:sz w:val="22"/>
          <w:szCs w:val="22"/>
          <w:lang/>
        </w:rPr>
        <w:t>五、公告期限:</w:t>
      </w:r>
    </w:p>
    <w:p>
      <w:pPr>
        <w:widowControl/>
        <w:snapToGrid w:val="0"/>
        <w:spacing w:before="60" w:after="60" w:line="480" w:lineRule="atLeast"/>
        <w:ind w:left="62" w:right="62" w:firstLine="539"/>
        <w:jc w:val="left"/>
        <w:rPr>
          <w:rFonts w:ascii="宋体" w:eastAsia="宋体" w:cs="Calibri"/>
          <w:b w:val="0"/>
          <w:bCs w:val="0"/>
          <w:sz w:val="22"/>
          <w:szCs w:val="22"/>
          <w:lang/>
        </w:rPr>
      </w:pPr>
      <w:r>
        <w:rPr>
          <w:rFonts w:hint="eastAsia" w:ascii="宋体" w:eastAsia="宋体" w:cs="Calibri"/>
          <w:b w:val="0"/>
          <w:bCs w:val="0"/>
          <w:sz w:val="22"/>
          <w:szCs w:val="22"/>
          <w:lang/>
        </w:rPr>
        <w:t>自本公告发布之日起5个工作日</w:t>
      </w:r>
    </w:p>
    <w:p>
      <w:pPr>
        <w:spacing w:before="80" w:after="80" w:line="400" w:lineRule="exact"/>
        <w:ind w:right="80"/>
        <w:rPr>
          <w:rFonts w:ascii="宋体" w:eastAsia="宋体"/>
          <w:b w:val="0"/>
          <w:sz w:val="22"/>
          <w:szCs w:val="22"/>
          <w:lang/>
        </w:rPr>
      </w:pPr>
      <w:r>
        <w:rPr>
          <w:rFonts w:hint="eastAsia" w:ascii="宋体" w:eastAsia="宋体"/>
          <w:b w:val="0"/>
          <w:sz w:val="22"/>
          <w:szCs w:val="22"/>
          <w:lang/>
        </w:rPr>
        <w:t>六</w:t>
      </w:r>
      <w:r>
        <w:rPr>
          <w:rFonts w:ascii="宋体" w:eastAsia="宋体"/>
          <w:b w:val="0"/>
          <w:sz w:val="22"/>
          <w:szCs w:val="22"/>
          <w:lang/>
        </w:rPr>
        <w:t>．</w:t>
      </w:r>
      <w:r>
        <w:rPr>
          <w:rFonts w:hint="eastAsia" w:ascii="宋体" w:eastAsia="宋体"/>
          <w:b w:val="0"/>
          <w:sz w:val="22"/>
          <w:szCs w:val="22"/>
          <w:lang/>
        </w:rPr>
        <w:t>其他补充事宜</w:t>
      </w:r>
      <w:r>
        <w:rPr>
          <w:rFonts w:ascii="宋体" w:eastAsia="宋体"/>
          <w:b w:val="0"/>
          <w:sz w:val="22"/>
          <w:szCs w:val="22"/>
          <w:lang/>
        </w:rPr>
        <w:t>：</w:t>
      </w:r>
    </w:p>
    <w:p>
      <w:pPr>
        <w:spacing w:before="80" w:after="80" w:line="400" w:lineRule="exact"/>
        <w:ind w:right="80" w:firstLine="440" w:firstLineChars="200"/>
        <w:rPr>
          <w:rFonts w:hint="eastAsia" w:ascii="宋体" w:eastAsia="宋体"/>
          <w:b w:val="0"/>
          <w:sz w:val="22"/>
          <w:szCs w:val="22"/>
          <w:lang/>
        </w:rPr>
      </w:pPr>
      <w:r>
        <w:rPr>
          <w:rFonts w:ascii="宋体" w:eastAsia="宋体"/>
          <w:b w:val="0"/>
          <w:sz w:val="22"/>
          <w:szCs w:val="22"/>
          <w:lang/>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eastAsia="宋体"/>
          <w:b w:val="0"/>
          <w:sz w:val="22"/>
          <w:szCs w:val="22"/>
          <w:lang/>
        </w:rPr>
        <w:br w:type="textWrapping"/>
      </w:r>
      <w:r>
        <w:rPr>
          <w:rFonts w:ascii="宋体" w:eastAsia="宋体"/>
          <w:b w:val="0"/>
          <w:sz w:val="22"/>
          <w:szCs w:val="22"/>
          <w:lang/>
        </w:rPr>
        <w:t>    2.其他事项：</w:t>
      </w:r>
    </w:p>
    <w:p>
      <w:pPr>
        <w:spacing w:before="80" w:after="80" w:line="400" w:lineRule="exact"/>
        <w:ind w:right="80" w:firstLine="420" w:firstLineChars="200"/>
        <w:rPr>
          <w:rFonts w:hint="eastAsia" w:ascii="宋体" w:eastAsia="宋体"/>
          <w:b w:val="0"/>
          <w:lang/>
        </w:rPr>
      </w:pPr>
      <w:r>
        <w:rPr>
          <w:rFonts w:ascii="宋体" w:eastAsia="宋体"/>
          <w:b w:val="0"/>
          <w:lang/>
        </w:rPr>
        <w:t>（1）潜在供应商需在浙江政府采购网进行免费注册，进入浙江省政府采购供应商库，具体详见浙江政府采购网供应商注册要求（网址：</w:t>
      </w:r>
      <w:r>
        <w:rPr>
          <w:rFonts w:ascii="宋体" w:eastAsia="宋体"/>
          <w:b w:val="0"/>
          <w:lang/>
        </w:rPr>
        <w:fldChar w:fldCharType="begin"/>
      </w:r>
      <w:r>
        <w:rPr>
          <w:rFonts w:ascii="宋体" w:eastAsia="宋体"/>
          <w:b w:val="0"/>
          <w:lang/>
        </w:rPr>
        <w:instrText xml:space="preserve"> HYPERLINK "http://zfcg.czt.zj.gov.cn" </w:instrText>
      </w:r>
      <w:r>
        <w:rPr>
          <w:rFonts w:ascii="宋体" w:eastAsia="宋体"/>
          <w:b w:val="0"/>
          <w:lang/>
        </w:rPr>
        <w:fldChar w:fldCharType="separate"/>
      </w:r>
      <w:r>
        <w:rPr>
          <w:rStyle w:val="44"/>
          <w:rFonts w:eastAsia="宋体"/>
          <w:b w:val="0"/>
          <w:lang/>
        </w:rPr>
        <w:t>http://zfcg.czt.zj.gov.cn</w:t>
      </w:r>
      <w:r>
        <w:rPr>
          <w:rFonts w:ascii="宋体" w:eastAsia="宋体"/>
          <w:b w:val="0"/>
          <w:lang/>
        </w:rPr>
        <w:fldChar w:fldCharType="end"/>
      </w:r>
      <w:r>
        <w:rPr>
          <w:rFonts w:ascii="宋体" w:eastAsia="宋体"/>
          <w:b w:val="0"/>
          <w:lang/>
        </w:rPr>
        <w:t xml:space="preserve">）。 </w:t>
      </w:r>
    </w:p>
    <w:p>
      <w:pPr>
        <w:spacing w:before="80" w:after="80" w:line="400" w:lineRule="exact"/>
        <w:ind w:right="80" w:firstLine="420" w:firstLineChars="200"/>
        <w:rPr>
          <w:rFonts w:hint="eastAsia" w:ascii="宋体" w:eastAsia="宋体"/>
          <w:b w:val="0"/>
          <w:lang/>
        </w:rPr>
      </w:pPr>
      <w:r>
        <w:rPr>
          <w:rFonts w:ascii="宋体" w:eastAsia="宋体"/>
          <w:b w:val="0"/>
          <w:lang/>
        </w:rPr>
        <w:t xml:space="preserve">（2）本次政府采购项目按《财政部关于在政府采购活动中查询及使用信用记录的通知》（财库〔2016〕125号）相关规定，对供应商进行信用甄别，详细规定见“投标通知(邀请)书”。 </w:t>
      </w:r>
    </w:p>
    <w:p>
      <w:pPr>
        <w:spacing w:before="80" w:after="80" w:line="400" w:lineRule="exact"/>
        <w:ind w:right="80"/>
        <w:rPr>
          <w:rFonts w:ascii="宋体" w:eastAsia="宋体"/>
          <w:b w:val="0"/>
          <w:sz w:val="22"/>
          <w:szCs w:val="22"/>
          <w:lang/>
        </w:rPr>
      </w:pPr>
      <w:r>
        <w:rPr>
          <w:rFonts w:hint="eastAsia" w:ascii="宋体" w:eastAsia="宋体"/>
          <w:b w:val="0"/>
          <w:sz w:val="22"/>
          <w:szCs w:val="22"/>
          <w:lang/>
        </w:rPr>
        <w:t>七</w:t>
      </w:r>
      <w:r>
        <w:rPr>
          <w:rFonts w:ascii="宋体" w:eastAsia="宋体"/>
          <w:b w:val="0"/>
          <w:sz w:val="22"/>
          <w:szCs w:val="22"/>
          <w:lang/>
        </w:rPr>
        <w:t>．</w:t>
      </w:r>
      <w:r>
        <w:rPr>
          <w:rFonts w:hint="eastAsia" w:ascii="宋体" w:eastAsia="宋体"/>
          <w:b w:val="0"/>
          <w:sz w:val="22"/>
          <w:szCs w:val="22"/>
          <w:lang/>
        </w:rPr>
        <w:t>对本次采购提出询问、质疑、投诉，请按以下方式联系</w:t>
      </w:r>
    </w:p>
    <w:p>
      <w:pPr>
        <w:spacing w:before="80" w:after="80" w:line="400" w:lineRule="exact"/>
        <w:ind w:right="80" w:firstLine="420" w:firstLineChars="200"/>
        <w:rPr>
          <w:rFonts w:hint="eastAsia" w:ascii="宋体" w:eastAsia="宋体"/>
          <w:b w:val="0"/>
          <w:lang/>
        </w:rPr>
      </w:pPr>
      <w:r>
        <w:rPr>
          <w:rFonts w:hint="eastAsia" w:ascii="宋体" w:eastAsia="宋体"/>
          <w:b w:val="0"/>
          <w:lang/>
        </w:rPr>
        <w:t>1.采购人信息</w:t>
      </w:r>
    </w:p>
    <w:p>
      <w:pPr>
        <w:spacing w:before="80" w:after="80" w:line="400" w:lineRule="exact"/>
        <w:ind w:right="80" w:firstLine="420" w:firstLineChars="200"/>
        <w:rPr>
          <w:rFonts w:hint="eastAsia" w:ascii="宋体" w:eastAsia="宋体"/>
          <w:b w:val="0"/>
          <w:lang/>
        </w:rPr>
      </w:pPr>
      <w:r>
        <w:rPr>
          <w:rFonts w:hint="eastAsia" w:ascii="宋体" w:eastAsia="宋体"/>
          <w:b w:val="0"/>
          <w:lang/>
        </w:rPr>
        <w:t>名</w:t>
      </w:r>
      <w:r>
        <w:rPr>
          <w:rFonts w:ascii="宋体" w:eastAsia="宋体"/>
          <w:b w:val="0"/>
          <w:lang/>
        </w:rPr>
        <w:t>   </w:t>
      </w:r>
      <w:r>
        <w:rPr>
          <w:rFonts w:hint="eastAsia" w:ascii="宋体" w:eastAsia="宋体"/>
          <w:b w:val="0"/>
          <w:lang/>
        </w:rPr>
        <w:t xml:space="preserve"> 称：龙港市公安局</w:t>
      </w:r>
    </w:p>
    <w:p>
      <w:pPr>
        <w:spacing w:before="80" w:after="80" w:line="400" w:lineRule="exact"/>
        <w:ind w:right="80" w:firstLine="420" w:firstLineChars="200"/>
        <w:rPr>
          <w:rFonts w:hint="eastAsia" w:ascii="宋体" w:eastAsia="宋体"/>
          <w:b w:val="0"/>
          <w:lang/>
        </w:rPr>
      </w:pPr>
      <w:r>
        <w:rPr>
          <w:rFonts w:hint="eastAsia" w:ascii="宋体" w:eastAsia="宋体"/>
          <w:b w:val="0"/>
          <w:lang/>
        </w:rPr>
        <w:t>地</w:t>
      </w:r>
      <w:r>
        <w:rPr>
          <w:rFonts w:ascii="宋体" w:eastAsia="宋体"/>
          <w:b w:val="0"/>
          <w:lang/>
        </w:rPr>
        <w:t>   </w:t>
      </w:r>
      <w:r>
        <w:rPr>
          <w:rFonts w:hint="eastAsia" w:ascii="宋体" w:eastAsia="宋体"/>
          <w:b w:val="0"/>
          <w:lang/>
        </w:rPr>
        <w:t xml:space="preserve"> 址：龙港市月湖路666号</w:t>
      </w:r>
    </w:p>
    <w:p>
      <w:pPr>
        <w:spacing w:before="80" w:after="80" w:line="400" w:lineRule="exact"/>
        <w:ind w:right="80" w:firstLine="420" w:firstLineChars="200"/>
        <w:rPr>
          <w:rFonts w:hint="eastAsia" w:ascii="宋体" w:eastAsia="宋体"/>
          <w:b w:val="0"/>
          <w:bCs w:val="0"/>
          <w:lang/>
        </w:rPr>
      </w:pPr>
      <w:r>
        <w:rPr>
          <w:rFonts w:hint="eastAsia" w:ascii="宋体" w:eastAsia="宋体"/>
          <w:b w:val="0"/>
          <w:lang/>
        </w:rPr>
        <w:t>传</w:t>
      </w:r>
      <w:r>
        <w:rPr>
          <w:rFonts w:ascii="宋体" w:eastAsia="宋体"/>
          <w:b w:val="0"/>
          <w:lang/>
        </w:rPr>
        <w:t> </w:t>
      </w:r>
      <w:r>
        <w:rPr>
          <w:rFonts w:hint="eastAsia" w:ascii="宋体" w:eastAsia="宋体"/>
          <w:b w:val="0"/>
          <w:lang/>
        </w:rPr>
        <w:t xml:space="preserve"> </w:t>
      </w:r>
      <w:r>
        <w:rPr>
          <w:rFonts w:ascii="宋体" w:eastAsia="宋体"/>
          <w:b w:val="0"/>
          <w:lang/>
        </w:rPr>
        <w:t> </w:t>
      </w:r>
      <w:r>
        <w:rPr>
          <w:rFonts w:hint="eastAsia" w:ascii="宋体" w:eastAsia="宋体"/>
          <w:b w:val="0"/>
          <w:lang/>
        </w:rPr>
        <w:t xml:space="preserve"> 真：</w:t>
      </w:r>
      <w:r>
        <w:rPr>
          <w:rFonts w:hint="eastAsia" w:ascii="宋体" w:eastAsia="宋体"/>
          <w:b w:val="0"/>
          <w:bCs w:val="0"/>
          <w:lang/>
        </w:rPr>
        <w:t>0577-59875728</w:t>
      </w:r>
    </w:p>
    <w:p>
      <w:pPr>
        <w:spacing w:before="80" w:after="80" w:line="400" w:lineRule="exact"/>
        <w:ind w:right="80" w:firstLine="420" w:firstLineChars="200"/>
        <w:rPr>
          <w:rFonts w:hint="eastAsia" w:ascii="宋体" w:eastAsia="宋体"/>
          <w:b w:val="0"/>
          <w:lang/>
        </w:rPr>
      </w:pPr>
      <w:r>
        <w:rPr>
          <w:rFonts w:hint="eastAsia" w:ascii="宋体" w:eastAsia="宋体"/>
          <w:b w:val="0"/>
          <w:lang/>
        </w:rPr>
        <w:t>项目联系人（询问）：郑先生</w:t>
      </w:r>
    </w:p>
    <w:p>
      <w:pPr>
        <w:spacing w:before="80" w:after="80" w:line="400" w:lineRule="exact"/>
        <w:ind w:right="80" w:firstLine="420" w:firstLineChars="200"/>
        <w:rPr>
          <w:rFonts w:hint="eastAsia" w:ascii="宋体" w:eastAsia="宋体"/>
          <w:b w:val="0"/>
          <w:bCs w:val="0"/>
          <w:lang/>
        </w:rPr>
      </w:pPr>
      <w:r>
        <w:rPr>
          <w:rFonts w:hint="eastAsia" w:ascii="宋体" w:eastAsia="宋体"/>
          <w:b w:val="0"/>
          <w:lang/>
        </w:rPr>
        <w:t>项目联系方式（询问）：</w:t>
      </w:r>
      <w:r>
        <w:rPr>
          <w:rFonts w:hint="eastAsia" w:ascii="宋体" w:eastAsia="宋体"/>
          <w:b w:val="0"/>
          <w:bCs w:val="0"/>
          <w:lang/>
        </w:rPr>
        <w:t>0577-59875728</w:t>
      </w:r>
    </w:p>
    <w:p>
      <w:pPr>
        <w:spacing w:before="80" w:after="80" w:line="400" w:lineRule="exact"/>
        <w:ind w:right="80" w:firstLine="420" w:firstLineChars="200"/>
        <w:rPr>
          <w:rFonts w:hint="eastAsia" w:ascii="宋体" w:eastAsia="宋体"/>
          <w:b w:val="0"/>
          <w:lang/>
        </w:rPr>
      </w:pPr>
      <w:r>
        <w:rPr>
          <w:rFonts w:hint="eastAsia" w:ascii="宋体" w:eastAsia="宋体"/>
          <w:b w:val="0"/>
          <w:lang/>
        </w:rPr>
        <w:t>质疑联系人：郑先生</w:t>
      </w:r>
    </w:p>
    <w:p>
      <w:pPr>
        <w:spacing w:before="80" w:after="80" w:line="400" w:lineRule="exact"/>
        <w:ind w:right="80" w:firstLine="420" w:firstLineChars="200"/>
        <w:rPr>
          <w:rFonts w:ascii="宋体" w:eastAsia="宋体"/>
          <w:b w:val="0"/>
          <w:lang/>
        </w:rPr>
      </w:pPr>
      <w:r>
        <w:rPr>
          <w:rFonts w:hint="eastAsia" w:ascii="宋体" w:eastAsia="宋体"/>
          <w:b w:val="0"/>
          <w:lang/>
        </w:rPr>
        <w:t>质疑联系方式：0577-59875728</w:t>
      </w:r>
    </w:p>
    <w:p>
      <w:pPr>
        <w:spacing w:before="80" w:after="80" w:line="400" w:lineRule="exact"/>
        <w:ind w:right="80" w:firstLine="420" w:firstLineChars="200"/>
        <w:rPr>
          <w:rFonts w:hint="eastAsia" w:ascii="宋体" w:eastAsia="宋体"/>
          <w:b w:val="0"/>
          <w:lang/>
        </w:rPr>
      </w:pPr>
      <w:r>
        <w:rPr>
          <w:rFonts w:ascii="宋体" w:eastAsia="宋体"/>
          <w:b w:val="0"/>
          <w:lang/>
        </w:rPr>
        <w:t>2.采购代理机构信息</w:t>
      </w:r>
    </w:p>
    <w:p>
      <w:pPr>
        <w:spacing w:before="80" w:after="80" w:line="400" w:lineRule="exact"/>
        <w:ind w:right="80" w:firstLine="420" w:firstLineChars="200"/>
        <w:rPr>
          <w:rFonts w:hint="eastAsia" w:ascii="宋体" w:eastAsia="宋体"/>
          <w:b w:val="0"/>
          <w:lang/>
        </w:rPr>
      </w:pPr>
      <w:r>
        <w:rPr>
          <w:rFonts w:ascii="宋体" w:eastAsia="宋体"/>
          <w:b w:val="0"/>
          <w:lang/>
        </w:rPr>
        <w:t>名    称：龙港市政务服务中心</w:t>
      </w:r>
    </w:p>
    <w:p>
      <w:pPr>
        <w:spacing w:before="80" w:after="80" w:line="400" w:lineRule="exact"/>
        <w:ind w:right="80" w:firstLine="420" w:firstLineChars="200"/>
        <w:rPr>
          <w:rFonts w:hint="eastAsia" w:ascii="宋体" w:eastAsia="宋体"/>
          <w:b w:val="0"/>
          <w:lang/>
        </w:rPr>
      </w:pPr>
      <w:r>
        <w:rPr>
          <w:rFonts w:ascii="宋体" w:eastAsia="宋体"/>
          <w:b w:val="0"/>
          <w:lang/>
        </w:rPr>
        <w:t>地    址</w:t>
      </w:r>
      <w:r>
        <w:rPr>
          <w:rFonts w:ascii="宋体" w:eastAsia="宋体"/>
          <w:b w:val="0"/>
          <w:color w:val="auto"/>
          <w:lang/>
        </w:rPr>
        <w:t>：龙港市</w:t>
      </w:r>
      <w:r>
        <w:rPr>
          <w:rFonts w:hint="eastAsia" w:ascii="宋体" w:eastAsia="宋体"/>
          <w:b w:val="0"/>
          <w:color w:val="auto"/>
          <w:lang/>
        </w:rPr>
        <w:t>政务客厅四楼公共资源交易中心</w:t>
      </w:r>
    </w:p>
    <w:p>
      <w:pPr>
        <w:spacing w:before="80" w:after="80" w:line="400" w:lineRule="exact"/>
        <w:ind w:right="80" w:firstLine="420" w:firstLineChars="200"/>
        <w:rPr>
          <w:rFonts w:hint="eastAsia" w:ascii="宋体" w:eastAsia="宋体"/>
          <w:b w:val="0"/>
          <w:lang/>
        </w:rPr>
      </w:pPr>
      <w:r>
        <w:rPr>
          <w:rFonts w:ascii="宋体" w:eastAsia="宋体"/>
          <w:b w:val="0"/>
          <w:lang/>
        </w:rPr>
        <w:t xml:space="preserve">传    </w:t>
      </w:r>
      <w:r>
        <w:rPr>
          <w:rFonts w:hint="eastAsia" w:ascii="宋体" w:eastAsia="宋体"/>
          <w:b w:val="0"/>
          <w:lang/>
        </w:rPr>
        <w:t xml:space="preserve"> </w:t>
      </w:r>
      <w:r>
        <w:rPr>
          <w:rFonts w:ascii="宋体" w:eastAsia="宋体"/>
          <w:b w:val="0"/>
          <w:lang/>
        </w:rPr>
        <w:t>真：</w:t>
      </w:r>
      <w:bookmarkStart w:id="3" w:name="_Hlk95406953"/>
      <w:r>
        <w:rPr>
          <w:rFonts w:hint="eastAsia" w:ascii="宋体" w:eastAsia="宋体"/>
          <w:b w:val="0"/>
          <w:lang/>
        </w:rPr>
        <w:t>0577-68099703</w:t>
      </w:r>
      <w:bookmarkEnd w:id="3"/>
    </w:p>
    <w:p>
      <w:pPr>
        <w:spacing w:before="80" w:after="80" w:line="400" w:lineRule="exact"/>
        <w:ind w:right="80" w:firstLine="420" w:firstLineChars="200"/>
        <w:rPr>
          <w:rFonts w:hint="eastAsia" w:ascii="宋体" w:eastAsia="宋体"/>
          <w:b w:val="0"/>
          <w:lang/>
        </w:rPr>
      </w:pPr>
      <w:r>
        <w:rPr>
          <w:rFonts w:ascii="宋体" w:eastAsia="宋体"/>
          <w:b w:val="0"/>
          <w:lang/>
        </w:rPr>
        <w:t>项目联系人（询问）：</w:t>
      </w:r>
      <w:r>
        <w:rPr>
          <w:rFonts w:hint="eastAsia" w:ascii="宋体" w:eastAsia="宋体"/>
          <w:b w:val="0"/>
          <w:lang/>
        </w:rPr>
        <w:t>龚裕显</w:t>
      </w:r>
    </w:p>
    <w:p>
      <w:pPr>
        <w:spacing w:before="80" w:after="80" w:line="400" w:lineRule="exact"/>
        <w:ind w:right="80" w:firstLine="420" w:firstLineChars="200"/>
        <w:rPr>
          <w:rFonts w:hint="eastAsia" w:ascii="宋体" w:eastAsia="宋体"/>
          <w:b w:val="0"/>
          <w:lang/>
        </w:rPr>
      </w:pPr>
      <w:r>
        <w:rPr>
          <w:rFonts w:ascii="宋体" w:eastAsia="宋体"/>
          <w:b w:val="0"/>
          <w:lang/>
        </w:rPr>
        <w:t>项目联系方式（询问）：</w:t>
      </w:r>
      <w:r>
        <w:rPr>
          <w:rFonts w:hint="eastAsia" w:ascii="宋体" w:eastAsia="宋体"/>
          <w:b w:val="0"/>
          <w:lang/>
        </w:rPr>
        <w:t>0577-68099703</w:t>
      </w:r>
    </w:p>
    <w:p>
      <w:pPr>
        <w:spacing w:before="80" w:after="80" w:line="400" w:lineRule="exact"/>
        <w:ind w:right="80" w:firstLine="420" w:firstLineChars="200"/>
        <w:rPr>
          <w:rFonts w:hint="eastAsia" w:ascii="宋体" w:eastAsia="宋体"/>
          <w:b w:val="0"/>
          <w:lang/>
        </w:rPr>
      </w:pPr>
      <w:r>
        <w:rPr>
          <w:rFonts w:ascii="宋体" w:eastAsia="宋体"/>
          <w:b w:val="0"/>
          <w:lang/>
        </w:rPr>
        <w:t>质疑联系人：</w:t>
      </w:r>
      <w:r>
        <w:rPr>
          <w:rFonts w:hint="eastAsia" w:ascii="宋体" w:eastAsia="宋体"/>
          <w:b w:val="0"/>
          <w:lang/>
        </w:rPr>
        <w:t>龚裕显</w:t>
      </w:r>
    </w:p>
    <w:p>
      <w:pPr>
        <w:spacing w:before="80" w:after="80" w:line="400" w:lineRule="exact"/>
        <w:ind w:right="80" w:firstLine="420" w:firstLineChars="200"/>
        <w:rPr>
          <w:rFonts w:hint="eastAsia" w:ascii="宋体" w:eastAsia="宋体"/>
          <w:b w:val="0"/>
          <w:lang/>
        </w:rPr>
      </w:pPr>
      <w:r>
        <w:rPr>
          <w:rFonts w:ascii="宋体" w:eastAsia="宋体"/>
          <w:b w:val="0"/>
          <w:lang/>
        </w:rPr>
        <w:t>质疑联系方式：</w:t>
      </w:r>
      <w:r>
        <w:rPr>
          <w:rFonts w:hint="eastAsia" w:ascii="宋体" w:eastAsia="宋体"/>
          <w:b w:val="0"/>
          <w:lang/>
        </w:rPr>
        <w:t>0577-68099703</w:t>
      </w:r>
    </w:p>
    <w:bookmarkEnd w:id="0"/>
    <w:p>
      <w:pPr>
        <w:spacing w:before="80" w:after="80" w:line="400" w:lineRule="exact"/>
        <w:ind w:right="80" w:firstLine="420" w:firstLineChars="200"/>
        <w:rPr>
          <w:rFonts w:ascii="宋体" w:eastAsia="宋体"/>
          <w:b w:val="0"/>
          <w:lang/>
        </w:rPr>
      </w:pPr>
      <w:r>
        <w:rPr>
          <w:rFonts w:ascii="宋体" w:eastAsia="宋体"/>
          <w:b w:val="0"/>
          <w:lang/>
        </w:rPr>
        <w:t>3</w:t>
      </w:r>
      <w:r>
        <w:rPr>
          <w:rFonts w:hint="eastAsia" w:ascii="宋体" w:eastAsia="宋体"/>
          <w:b w:val="0"/>
          <w:lang/>
        </w:rPr>
        <w:t>.</w:t>
      </w:r>
      <w:r>
        <w:rPr>
          <w:rFonts w:ascii="宋体" w:eastAsia="宋体"/>
          <w:b w:val="0"/>
          <w:lang/>
        </w:rPr>
        <w:t>同级政府采购监督管理部门名称：</w:t>
      </w:r>
      <w:r>
        <w:rPr>
          <w:rFonts w:hint="eastAsia" w:ascii="宋体" w:eastAsia="宋体"/>
          <w:b w:val="0"/>
          <w:lang/>
        </w:rPr>
        <w:t>龙港市财政局财政督查科</w:t>
      </w:r>
    </w:p>
    <w:p>
      <w:pPr>
        <w:spacing w:before="80" w:after="80" w:line="400" w:lineRule="exact"/>
        <w:ind w:right="80" w:firstLine="420" w:firstLineChars="200"/>
        <w:rPr>
          <w:rFonts w:ascii="宋体" w:eastAsia="宋体"/>
          <w:b w:val="0"/>
          <w:lang/>
        </w:rPr>
      </w:pPr>
      <w:r>
        <w:rPr>
          <w:rFonts w:ascii="宋体" w:eastAsia="宋体"/>
          <w:b w:val="0"/>
          <w:lang/>
        </w:rPr>
        <w:t>联系人：</w:t>
      </w:r>
      <w:r>
        <w:rPr>
          <w:rFonts w:hint="eastAsia" w:ascii="宋体" w:eastAsia="宋体"/>
          <w:b w:val="0"/>
          <w:lang/>
        </w:rPr>
        <w:t>陈先生</w:t>
      </w:r>
    </w:p>
    <w:p>
      <w:pPr>
        <w:spacing w:before="80" w:after="80" w:line="400" w:lineRule="exact"/>
        <w:ind w:right="80" w:firstLine="420" w:firstLineChars="200"/>
        <w:rPr>
          <w:rFonts w:ascii="宋体" w:eastAsia="宋体"/>
          <w:b w:val="0"/>
          <w:lang/>
        </w:rPr>
      </w:pPr>
      <w:r>
        <w:rPr>
          <w:rFonts w:ascii="宋体" w:eastAsia="宋体"/>
          <w:b w:val="0"/>
          <w:lang/>
        </w:rPr>
        <w:t>监督投诉电话：</w:t>
      </w:r>
      <w:r>
        <w:rPr>
          <w:rFonts w:hint="eastAsia" w:ascii="宋体" w:eastAsia="宋体"/>
          <w:b w:val="0"/>
          <w:lang/>
        </w:rPr>
        <w:t>0</w:t>
      </w:r>
      <w:r>
        <w:rPr>
          <w:rFonts w:ascii="宋体" w:eastAsia="宋体"/>
          <w:b w:val="0"/>
          <w:lang/>
        </w:rPr>
        <w:t>577</w:t>
      </w:r>
      <w:r>
        <w:rPr>
          <w:rFonts w:hint="eastAsia" w:ascii="宋体" w:eastAsia="宋体"/>
          <w:b w:val="0"/>
          <w:lang/>
        </w:rPr>
        <w:t>-</w:t>
      </w:r>
      <w:r>
        <w:rPr>
          <w:rFonts w:ascii="宋体" w:eastAsia="宋体"/>
          <w:b w:val="0"/>
          <w:lang/>
        </w:rPr>
        <w:t>68081617</w:t>
      </w:r>
    </w:p>
    <w:p>
      <w:pPr>
        <w:spacing w:before="80" w:after="80" w:line="400" w:lineRule="exact"/>
        <w:ind w:right="80" w:firstLine="420" w:firstLineChars="200"/>
        <w:rPr>
          <w:rFonts w:hint="eastAsia" w:ascii="宋体" w:eastAsia="宋体"/>
          <w:b w:val="0"/>
          <w:lang/>
        </w:rPr>
      </w:pPr>
      <w:r>
        <w:rPr>
          <w:rFonts w:ascii="宋体" w:eastAsia="宋体"/>
          <w:b w:val="0"/>
          <w:lang/>
        </w:rPr>
        <w:t>传真：</w:t>
      </w:r>
      <w:r>
        <w:rPr>
          <w:rFonts w:hint="eastAsia" w:ascii="宋体" w:eastAsia="宋体"/>
          <w:b w:val="0"/>
          <w:lang/>
        </w:rPr>
        <w:t>0</w:t>
      </w:r>
      <w:r>
        <w:rPr>
          <w:rFonts w:ascii="宋体" w:eastAsia="宋体"/>
          <w:b w:val="0"/>
          <w:lang/>
        </w:rPr>
        <w:t>577</w:t>
      </w:r>
      <w:r>
        <w:rPr>
          <w:rFonts w:hint="eastAsia" w:ascii="宋体" w:eastAsia="宋体"/>
          <w:b w:val="0"/>
          <w:lang/>
        </w:rPr>
        <w:t>-</w:t>
      </w:r>
      <w:r>
        <w:rPr>
          <w:rFonts w:ascii="宋体" w:eastAsia="宋体"/>
          <w:b w:val="0"/>
          <w:lang/>
        </w:rPr>
        <w:t xml:space="preserve">68081617 </w:t>
      </w:r>
    </w:p>
    <w:p>
      <w:pPr>
        <w:spacing w:before="80" w:after="80" w:line="400" w:lineRule="exact"/>
        <w:ind w:right="80" w:firstLine="420" w:firstLineChars="200"/>
        <w:rPr>
          <w:rFonts w:ascii="宋体" w:eastAsia="宋体"/>
          <w:b w:val="0"/>
          <w:lang/>
        </w:rPr>
      </w:pPr>
      <w:r>
        <w:rPr>
          <w:rFonts w:ascii="宋体" w:eastAsia="宋体"/>
          <w:b w:val="0"/>
          <w:lang/>
        </w:rPr>
        <w:t>地址：</w:t>
      </w:r>
      <w:r>
        <w:rPr>
          <w:rFonts w:hint="eastAsia" w:ascii="宋体" w:eastAsia="宋体"/>
          <w:b w:val="0"/>
          <w:lang/>
        </w:rPr>
        <w:t>龙港市龙港大道与西五街交叉路口</w:t>
      </w:r>
      <w:bookmarkEnd w:id="1"/>
      <w:r>
        <w:rPr>
          <w:rFonts w:ascii="宋体" w:eastAsia="宋体"/>
          <w:b w:val="0"/>
          <w:lang/>
        </w:rPr>
        <w:t xml:space="preserve"> </w:t>
      </w:r>
    </w:p>
    <w:bookmarkEnd w:id="2"/>
    <w:p>
      <w:pPr>
        <w:spacing w:line="440" w:lineRule="exact"/>
        <w:rPr>
          <w:rFonts w:hint="eastAsia" w:ascii="宋体" w:eastAsia="宋体"/>
          <w:b w:val="0"/>
          <w:color w:val="auto"/>
          <w:sz w:val="32"/>
        </w:rPr>
      </w:pPr>
    </w:p>
    <w:p>
      <w:pPr>
        <w:pStyle w:val="5"/>
        <w:numPr>
          <w:ilvl w:val="0"/>
          <w:numId w:val="0"/>
        </w:numPr>
        <w:tabs>
          <w:tab w:val="clear" w:pos="720"/>
        </w:tabs>
        <w:spacing w:before="0" w:after="120" w:line="700" w:lineRule="exact"/>
        <w:jc w:val="center"/>
        <w:rPr>
          <w:rFonts w:hint="eastAsia" w:ascii="宋体" w:hAnsi="宋体" w:eastAsia="宋体"/>
          <w:b/>
          <w:color w:val="auto"/>
          <w:sz w:val="32"/>
        </w:rPr>
      </w:pPr>
      <w:r>
        <w:rPr>
          <w:rFonts w:hint="eastAsia" w:ascii="宋体" w:hAnsi="宋体" w:eastAsia="宋体"/>
          <w:b/>
          <w:color w:val="auto"/>
          <w:sz w:val="32"/>
        </w:rPr>
        <w:t>投标通知(邀请)书</w:t>
      </w:r>
    </w:p>
    <w:p>
      <w:pPr>
        <w:spacing w:line="440" w:lineRule="exact"/>
        <w:ind w:firstLine="440" w:firstLineChars="200"/>
        <w:rPr>
          <w:rFonts w:hint="eastAsia" w:ascii="宋体" w:eastAsia="宋体"/>
          <w:b w:val="0"/>
          <w:color w:val="auto"/>
          <w:sz w:val="22"/>
          <w:szCs w:val="22"/>
        </w:rPr>
      </w:pPr>
      <w:r>
        <w:rPr>
          <w:rFonts w:hint="eastAsia" w:ascii="宋体" w:eastAsia="宋体" w:cs="Times New Roman"/>
          <w:b w:val="0"/>
          <w:color w:val="auto"/>
          <w:sz w:val="22"/>
          <w:szCs w:val="22"/>
        </w:rPr>
        <w:t>龙港市政务服务中心</w:t>
      </w:r>
      <w:r>
        <w:rPr>
          <w:rFonts w:hint="eastAsia" w:ascii="宋体" w:eastAsia="宋体" w:cs="Times New Roman"/>
          <w:b w:val="0"/>
          <w:bCs w:val="0"/>
          <w:color w:val="auto"/>
          <w:sz w:val="22"/>
          <w:szCs w:val="22"/>
        </w:rPr>
        <w:t>受</w:t>
      </w:r>
      <w:r>
        <w:rPr>
          <w:rFonts w:hint="eastAsia" w:ascii="宋体" w:eastAsia="宋体" w:cs="Times New Roman"/>
          <w:b w:val="0"/>
          <w:color w:val="auto"/>
          <w:sz w:val="22"/>
          <w:szCs w:val="22"/>
        </w:rPr>
        <w:t>龙港市公安局</w:t>
      </w:r>
      <w:r>
        <w:rPr>
          <w:rFonts w:hint="eastAsia" w:ascii="宋体" w:eastAsia="宋体" w:cs="Times New Roman"/>
          <w:b w:val="0"/>
          <w:bCs w:val="0"/>
          <w:color w:val="auto"/>
          <w:sz w:val="22"/>
          <w:szCs w:val="22"/>
        </w:rPr>
        <w:t>委托，就</w:t>
      </w:r>
      <w:r>
        <w:rPr>
          <w:rFonts w:hint="eastAsia" w:ascii="宋体" w:eastAsia="宋体" w:cs="Times New Roman"/>
          <w:b w:val="0"/>
          <w:color w:val="auto"/>
          <w:sz w:val="22"/>
          <w:szCs w:val="22"/>
        </w:rPr>
        <w:t>2023年度龙港市公安局物业管理服务采购项目</w:t>
      </w:r>
      <w:r>
        <w:rPr>
          <w:rFonts w:hint="eastAsia" w:ascii="宋体" w:eastAsia="宋体" w:cs="Times New Roman"/>
          <w:b w:val="0"/>
          <w:bCs w:val="0"/>
          <w:color w:val="auto"/>
          <w:sz w:val="22"/>
          <w:szCs w:val="22"/>
        </w:rPr>
        <w:t>进行公开招标</w:t>
      </w:r>
      <w:r>
        <w:rPr>
          <w:rFonts w:hint="eastAsia" w:ascii="宋体" w:eastAsia="宋体"/>
          <w:b w:val="0"/>
          <w:color w:val="auto"/>
          <w:sz w:val="22"/>
          <w:szCs w:val="22"/>
        </w:rPr>
        <w:t>，我们现通知贵公司（企业）参加投标，并请按招标文件的要求认真准备好投标文件，按时前来投标。</w:t>
      </w:r>
    </w:p>
    <w:tbl>
      <w:tblPr>
        <w:tblStyle w:val="36"/>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2349" w:type="dxa"/>
            <w:tcBorders>
              <w:top w:val="double" w:color="auto" w:sz="4" w:space="0"/>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招标编号</w:t>
            </w:r>
          </w:p>
        </w:tc>
        <w:tc>
          <w:tcPr>
            <w:tcW w:w="7176" w:type="dxa"/>
            <w:tcBorders>
              <w:top w:val="double" w:color="auto" w:sz="4" w:space="0"/>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 xml:space="preserve">LGJC2022101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招标内容</w:t>
            </w:r>
          </w:p>
        </w:tc>
        <w:tc>
          <w:tcPr>
            <w:tcW w:w="7176" w:type="dxa"/>
            <w:tcBorders>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eastAsia="宋体" w:cs="Times New Roman"/>
                <w:b w:val="0"/>
                <w:color w:val="auto"/>
                <w:sz w:val="22"/>
                <w:szCs w:val="22"/>
              </w:rPr>
              <w:t>2023年度龙港市公安局物业管理服务采购项目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资金来源</w:t>
            </w:r>
          </w:p>
        </w:tc>
        <w:tc>
          <w:tcPr>
            <w:tcW w:w="7176" w:type="dxa"/>
            <w:tcBorders>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2349" w:type="dxa"/>
            <w:tcBorders>
              <w:left w:val="double" w:color="auto" w:sz="4" w:space="0"/>
            </w:tcBorders>
            <w:noWrap w:val="0"/>
            <w:vAlign w:val="center"/>
          </w:tcPr>
          <w:p>
            <w:pPr>
              <w:adjustRightInd w:val="0"/>
              <w:snapToGrid w:val="0"/>
              <w:spacing w:line="400" w:lineRule="atLeast"/>
              <w:jc w:val="center"/>
              <w:rPr>
                <w:rFonts w:hint="eastAsia" w:ascii="宋体" w:eastAsia="宋体"/>
                <w:b w:val="0"/>
                <w:color w:val="auto"/>
                <w:sz w:val="22"/>
                <w:szCs w:val="22"/>
              </w:rPr>
            </w:pPr>
            <w:r>
              <w:rPr>
                <w:rFonts w:hint="eastAsia" w:ascii="宋体" w:eastAsia="宋体"/>
                <w:b w:val="0"/>
                <w:color w:val="auto"/>
                <w:sz w:val="22"/>
                <w:szCs w:val="22"/>
              </w:rPr>
              <w:t>预算金额</w:t>
            </w:r>
          </w:p>
        </w:tc>
        <w:tc>
          <w:tcPr>
            <w:tcW w:w="7176" w:type="dxa"/>
            <w:tcBorders>
              <w:right w:val="double" w:color="auto" w:sz="4" w:space="0"/>
            </w:tcBorders>
            <w:noWrap w:val="0"/>
            <w:vAlign w:val="center"/>
          </w:tcPr>
          <w:p>
            <w:pPr>
              <w:adjustRightInd w:val="0"/>
              <w:snapToGrid w:val="0"/>
              <w:spacing w:line="400" w:lineRule="atLeast"/>
              <w:rPr>
                <w:rFonts w:hint="eastAsia" w:ascii="宋体" w:eastAsia="宋体"/>
                <w:b w:val="0"/>
                <w:color w:val="auto"/>
                <w:sz w:val="22"/>
                <w:szCs w:val="22"/>
              </w:rPr>
            </w:pPr>
            <w:r>
              <w:rPr>
                <w:rFonts w:ascii="宋体" w:eastAsia="宋体" w:cs="Arial"/>
                <w:color w:val="auto"/>
                <w:sz w:val="22"/>
                <w:szCs w:val="22"/>
                <w:lang/>
              </w:rPr>
              <w:t>5620000</w:t>
            </w:r>
            <w:r>
              <w:rPr>
                <w:rFonts w:ascii="宋体" w:eastAsia="宋体" w:cs="Arial"/>
                <w:color w:val="auto"/>
                <w:sz w:val="22"/>
                <w:szCs w:val="22"/>
              </w:rPr>
              <w:t>元</w:t>
            </w:r>
            <w:r>
              <w:rPr>
                <w:rFonts w:hint="eastAsia" w:ascii="宋体" w:eastAsia="宋体"/>
                <w:b w:val="0"/>
                <w:color w:val="auto"/>
                <w:sz w:val="22"/>
                <w:szCs w:val="22"/>
              </w:rPr>
              <w:t>人民币</w:t>
            </w:r>
            <w:r>
              <w:rPr>
                <w:rFonts w:hint="eastAsia" w:ascii="宋体" w:eastAsia="宋体"/>
                <w:color w:val="auto"/>
                <w:sz w:val="22"/>
                <w:szCs w:val="22"/>
              </w:rPr>
              <w:t>（注：投标人报价</w:t>
            </w:r>
            <w:r>
              <w:rPr>
                <w:rFonts w:hint="eastAsia" w:ascii="宋体" w:eastAsia="宋体" w:cs="Times New Roman"/>
                <w:color w:val="auto"/>
                <w:sz w:val="22"/>
                <w:szCs w:val="22"/>
              </w:rPr>
              <w:t>不得超出该金额</w:t>
            </w:r>
            <w:r>
              <w:rPr>
                <w:rFonts w:hint="eastAsia" w:ascii="宋体" w:eastAsia="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7"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采购方式</w:t>
            </w:r>
          </w:p>
        </w:tc>
        <w:tc>
          <w:tcPr>
            <w:tcW w:w="7176" w:type="dxa"/>
            <w:tcBorders>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评标办法</w:t>
            </w:r>
          </w:p>
        </w:tc>
        <w:tc>
          <w:tcPr>
            <w:tcW w:w="7176" w:type="dxa"/>
            <w:tcBorders>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投标有效期</w:t>
            </w:r>
          </w:p>
        </w:tc>
        <w:tc>
          <w:tcPr>
            <w:tcW w:w="7176" w:type="dxa"/>
            <w:tcBorders>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120日历天（自投标截止日起计算）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投标文件递交至</w:t>
            </w:r>
          </w:p>
        </w:tc>
        <w:tc>
          <w:tcPr>
            <w:tcW w:w="7176" w:type="dxa"/>
            <w:tcBorders>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投标截止与开标时间</w:t>
            </w:r>
          </w:p>
        </w:tc>
        <w:tc>
          <w:tcPr>
            <w:tcW w:w="7176" w:type="dxa"/>
            <w:tcBorders>
              <w:right w:val="double" w:color="auto" w:sz="4" w:space="0"/>
            </w:tcBorders>
            <w:noWrap w:val="0"/>
            <w:vAlign w:val="center"/>
          </w:tcPr>
          <w:p>
            <w:pPr>
              <w:pStyle w:val="15"/>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b w:val="0"/>
                <w:color w:val="auto"/>
                <w:sz w:val="22"/>
                <w:szCs w:val="22"/>
              </w:rPr>
              <w:t>20</w:t>
            </w:r>
            <w:r>
              <w:rPr>
                <w:rFonts w:ascii="宋体" w:hAnsi="宋体" w:eastAsia="宋体" w:cs="Times New Roman"/>
                <w:b w:val="0"/>
                <w:color w:val="auto"/>
                <w:sz w:val="22"/>
                <w:szCs w:val="22"/>
              </w:rPr>
              <w:t>22</w:t>
            </w:r>
            <w:r>
              <w:rPr>
                <w:rFonts w:hint="eastAsia" w:ascii="宋体" w:hAnsi="宋体" w:eastAsia="宋体" w:cs="Times New Roman"/>
                <w:b w:val="0"/>
                <w:color w:val="auto"/>
                <w:sz w:val="22"/>
                <w:szCs w:val="22"/>
              </w:rPr>
              <w:t>年</w:t>
            </w:r>
            <w:r>
              <w:rPr>
                <w:rFonts w:ascii="宋体" w:hAnsi="宋体" w:eastAsia="宋体" w:cs="Times New Roman"/>
                <w:b w:val="0"/>
                <w:color w:val="auto"/>
                <w:sz w:val="22"/>
                <w:szCs w:val="22"/>
              </w:rPr>
              <w:t>12</w:t>
            </w:r>
            <w:r>
              <w:rPr>
                <w:rFonts w:hint="eastAsia" w:ascii="宋体" w:hAnsi="宋体" w:eastAsia="宋体" w:cs="Times New Roman"/>
                <w:b w:val="0"/>
                <w:color w:val="auto"/>
                <w:sz w:val="22"/>
                <w:szCs w:val="22"/>
              </w:rPr>
              <w:t>月</w:t>
            </w:r>
            <w:r>
              <w:rPr>
                <w:rFonts w:ascii="宋体" w:hAnsi="宋体" w:eastAsia="宋体" w:cs="Times New Roman"/>
                <w:b w:val="0"/>
                <w:color w:val="auto"/>
                <w:sz w:val="22"/>
                <w:szCs w:val="22"/>
              </w:rPr>
              <w:t>28</w:t>
            </w:r>
            <w:r>
              <w:rPr>
                <w:rFonts w:hint="eastAsia" w:ascii="宋体" w:hAnsi="宋体" w:eastAsia="宋体" w:cs="Times New Roman"/>
                <w:b w:val="0"/>
                <w:color w:val="auto"/>
                <w:sz w:val="22"/>
                <w:szCs w:val="22"/>
              </w:rPr>
              <w:t>日</w:t>
            </w:r>
            <w:r>
              <w:rPr>
                <w:rFonts w:ascii="宋体" w:hAnsi="宋体" w:eastAsia="宋体" w:cs="Times New Roman"/>
                <w:b w:val="0"/>
                <w:bCs w:val="0"/>
                <w:color w:val="auto"/>
                <w:sz w:val="22"/>
                <w:szCs w:val="22"/>
              </w:rPr>
              <w:t>14</w:t>
            </w:r>
            <w:r>
              <w:rPr>
                <w:rFonts w:hint="eastAsia" w:ascii="宋体" w:hAnsi="宋体" w:eastAsia="宋体" w:cs="Times New Roman"/>
                <w:b w:val="0"/>
                <w:bCs w:val="0"/>
                <w:color w:val="auto"/>
                <w:sz w:val="22"/>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2349" w:type="dxa"/>
            <w:tcBorders>
              <w:left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投标开评标地点</w:t>
            </w:r>
          </w:p>
        </w:tc>
        <w:tc>
          <w:tcPr>
            <w:tcW w:w="7176" w:type="dxa"/>
            <w:tcBorders>
              <w:right w:val="double" w:color="auto" w:sz="4" w:space="0"/>
            </w:tcBorders>
            <w:noWrap w:val="0"/>
            <w:vAlign w:val="center"/>
          </w:tcPr>
          <w:p>
            <w:pPr>
              <w:pStyle w:val="15"/>
              <w:snapToGrid w:val="0"/>
              <w:spacing w:before="0" w:line="400" w:lineRule="atLeast"/>
              <w:rPr>
                <w:rFonts w:ascii="宋体" w:hAnsi="宋体" w:eastAsia="宋体" w:cs="Times New Roman"/>
                <w:color w:val="auto"/>
                <w:sz w:val="22"/>
                <w:szCs w:val="22"/>
              </w:rPr>
            </w:pPr>
            <w:r>
              <w:rPr>
                <w:rFonts w:ascii="宋体" w:hAnsi="宋体" w:eastAsia="宋体" w:cs="Times New Roman"/>
                <w:color w:val="auto"/>
                <w:sz w:val="22"/>
                <w:szCs w:val="22"/>
              </w:rPr>
              <w:t>1、</w:t>
            </w:r>
            <w:r>
              <w:rPr>
                <w:rFonts w:hint="eastAsia" w:ascii="宋体" w:hAnsi="宋体" w:eastAsia="宋体" w:cs="Times New Roman"/>
                <w:color w:val="auto"/>
                <w:sz w:val="22"/>
                <w:szCs w:val="22"/>
              </w:rPr>
              <w:t>代理机构于龙港市公共资源交易中心进行开评标活动；</w:t>
            </w:r>
          </w:p>
          <w:p>
            <w:pPr>
              <w:pStyle w:val="15"/>
              <w:snapToGrid w:val="0"/>
              <w:spacing w:before="0" w:line="400" w:lineRule="atLeast"/>
              <w:rPr>
                <w:rFonts w:hint="eastAsia" w:ascii="宋体" w:eastAsia="宋体" w:cs="Times New Roman"/>
                <w:color w:val="auto"/>
                <w:sz w:val="22"/>
                <w:szCs w:val="22"/>
              </w:rPr>
            </w:pPr>
            <w:r>
              <w:rPr>
                <w:rFonts w:ascii="宋体" w:hAnsi="宋体" w:eastAsia="宋体" w:cs="Times New Roman"/>
                <w:color w:val="auto"/>
                <w:sz w:val="22"/>
                <w:szCs w:val="22"/>
              </w:rPr>
              <w:t>2、投标人</w:t>
            </w: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2349" w:type="dxa"/>
            <w:tcBorders>
              <w:left w:val="double" w:color="auto" w:sz="4" w:space="0"/>
              <w:bottom w:val="sing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质疑时间、地点及受理人</w:t>
            </w:r>
          </w:p>
        </w:tc>
        <w:tc>
          <w:tcPr>
            <w:tcW w:w="7176" w:type="dxa"/>
            <w:tcBorders>
              <w:bottom w:val="single" w:color="auto" w:sz="4" w:space="0"/>
              <w:right w:val="double" w:color="auto" w:sz="4" w:space="0"/>
            </w:tcBorders>
            <w:noWrap w:val="0"/>
            <w:vAlign w:val="center"/>
          </w:tcPr>
          <w:p>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1）质疑时间：按公告规定时间执行。</w:t>
            </w:r>
          </w:p>
          <w:p>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2）质疑受理地点：龙港市政务服务中心（龙港市</w:t>
            </w:r>
            <w:r>
              <w:rPr>
                <w:rFonts w:hint="eastAsia" w:ascii="宋体" w:eastAsia="宋体"/>
                <w:b w:val="0"/>
                <w:color w:val="auto"/>
                <w:sz w:val="22"/>
                <w:szCs w:val="22"/>
              </w:rPr>
              <w:t>政务客厅四楼公共资源交易中心</w:t>
            </w:r>
            <w:r>
              <w:rPr>
                <w:rFonts w:ascii="宋体" w:eastAsia="宋体"/>
                <w:b w:val="0"/>
                <w:color w:val="auto"/>
                <w:sz w:val="22"/>
                <w:szCs w:val="22"/>
              </w:rPr>
              <w:t>），必须以书面形式传真至招标代理机构。</w:t>
            </w:r>
          </w:p>
          <w:p>
            <w:pPr>
              <w:pStyle w:val="15"/>
              <w:snapToGrid w:val="0"/>
              <w:spacing w:before="0" w:line="400" w:lineRule="atLeast"/>
              <w:rPr>
                <w:rFonts w:hint="eastAsia" w:ascii="宋体" w:hAnsi="宋体" w:eastAsia="宋体" w:cs="Times New Roman"/>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3）质疑受理人：</w:t>
            </w:r>
            <w:bookmarkStart w:id="4" w:name="_Hlk93409130"/>
            <w:r>
              <w:rPr>
                <w:rFonts w:hint="eastAsia" w:ascii="宋体" w:eastAsia="宋体"/>
                <w:b w:val="0"/>
                <w:color w:val="auto"/>
                <w:sz w:val="22"/>
                <w:szCs w:val="22"/>
              </w:rPr>
              <w:t>龚裕显</w:t>
            </w:r>
            <w:bookmarkEnd w:id="4"/>
            <w:r>
              <w:rPr>
                <w:rFonts w:ascii="宋体" w:eastAsia="宋体"/>
                <w:b w:val="0"/>
                <w:color w:val="auto"/>
                <w:sz w:val="22"/>
                <w:szCs w:val="22"/>
              </w:rPr>
              <w:t>，联系电话：</w:t>
            </w:r>
            <w:r>
              <w:rPr>
                <w:rFonts w:hint="eastAsia" w:ascii="宋体" w:eastAsia="宋体"/>
                <w:b w:val="0"/>
                <w:color w:val="auto"/>
                <w:sz w:val="22"/>
                <w:szCs w:val="22"/>
              </w:rPr>
              <w:t>0577-68099703</w:t>
            </w:r>
            <w:r>
              <w:rPr>
                <w:rFonts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trPr>
        <w:tc>
          <w:tcPr>
            <w:tcW w:w="2349" w:type="dxa"/>
            <w:tcBorders>
              <w:left w:val="double" w:color="auto" w:sz="4" w:space="0"/>
              <w:bottom w:val="sing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重要提醒</w:t>
            </w:r>
          </w:p>
        </w:tc>
        <w:tc>
          <w:tcPr>
            <w:tcW w:w="7176" w:type="dxa"/>
            <w:tcBorders>
              <w:bottom w:val="single" w:color="auto" w:sz="4" w:space="0"/>
              <w:right w:val="double" w:color="auto" w:sz="4" w:space="0"/>
            </w:tcBorders>
            <w:noWrap w:val="0"/>
            <w:vAlign w:val="center"/>
          </w:tcPr>
          <w:p>
            <w:pPr>
              <w:pStyle w:val="15"/>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color w:val="auto"/>
                <w:sz w:val="22"/>
                <w:szCs w:val="22"/>
              </w:rPr>
              <w:t>1、招标文件中标注“▲”的技术或商务条款均为实质性要求条款，不满足实质性要求条款的投标无效。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0" w:hRule="atLeast"/>
        </w:trPr>
        <w:tc>
          <w:tcPr>
            <w:tcW w:w="2349" w:type="dxa"/>
            <w:tcBorders>
              <w:left w:val="double" w:color="auto" w:sz="4" w:space="0"/>
              <w:bottom w:val="sing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lang w:bidi="zh-CN"/>
              </w:rPr>
              <w:t>▲信用记录查询与使用</w:t>
            </w:r>
          </w:p>
        </w:tc>
        <w:tc>
          <w:tcPr>
            <w:tcW w:w="7176" w:type="dxa"/>
            <w:tcBorders>
              <w:bottom w:val="single" w:color="auto" w:sz="4" w:space="0"/>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根据《财政部关于在政府采购活动中查询及使用信用记录的通知》（财库〔2016〕125号）相关规定，</w:t>
            </w:r>
            <w:r>
              <w:rPr>
                <w:rFonts w:hint="eastAsia" w:ascii="宋体" w:hAnsi="宋体" w:eastAsia="宋体" w:cs="Times New Roman"/>
                <w:b w:val="0"/>
                <w:color w:val="auto"/>
                <w:sz w:val="22"/>
                <w:szCs w:val="22"/>
              </w:rPr>
              <w:t>评审时</w:t>
            </w:r>
            <w:r>
              <w:rPr>
                <w:rFonts w:ascii="宋体" w:hAnsi="宋体" w:eastAsia="宋体" w:cs="Times New Roman"/>
                <w:b w:val="0"/>
                <w:color w:val="auto"/>
                <w:sz w:val="22"/>
                <w:szCs w:val="22"/>
              </w:rPr>
              <w:t>采购组织机构将统一通过“信用中国”网站（www.creditchina.gov.cn）、中国政府采购网（www.ccgp.gov.cn）查询供应商信用记录，对供应商信用记录进行甄别。</w:t>
            </w:r>
            <w:r>
              <w:rPr>
                <w:rFonts w:ascii="宋体" w:hAnsi="宋体" w:eastAsia="宋体"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Times New Roman"/>
                <w:color w:val="auto"/>
                <w:sz w:val="22"/>
                <w:szCs w:val="22"/>
              </w:rPr>
              <w:t>将</w:t>
            </w:r>
            <w:r>
              <w:rPr>
                <w:rFonts w:ascii="宋体" w:hAnsi="宋体" w:eastAsia="宋体" w:cs="Times New Roman"/>
                <w:color w:val="auto"/>
                <w:sz w:val="22"/>
                <w:szCs w:val="22"/>
              </w:rPr>
              <w:t>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2" w:hRule="atLeast"/>
        </w:trPr>
        <w:tc>
          <w:tcPr>
            <w:tcW w:w="2349" w:type="dxa"/>
            <w:tcBorders>
              <w:left w:val="double" w:color="auto" w:sz="4" w:space="0"/>
              <w:bottom w:val="single" w:color="auto" w:sz="4" w:space="0"/>
            </w:tcBorders>
            <w:noWrap w:val="0"/>
            <w:vAlign w:val="center"/>
          </w:tcPr>
          <w:p>
            <w:pPr>
              <w:pStyle w:val="15"/>
              <w:snapToGrid w:val="0"/>
              <w:spacing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小型、</w:t>
            </w:r>
            <w:r>
              <w:rPr>
                <w:rFonts w:ascii="宋体" w:hAnsi="宋体" w:eastAsia="宋体" w:cs="Times New Roman"/>
                <w:b w:val="0"/>
                <w:color w:val="auto"/>
                <w:sz w:val="22"/>
                <w:szCs w:val="22"/>
              </w:rPr>
              <w:t>微型企业</w:t>
            </w:r>
            <w:r>
              <w:rPr>
                <w:rFonts w:hint="eastAsia" w:ascii="宋体" w:hAnsi="宋体" w:eastAsia="宋体" w:cs="Times New Roman"/>
                <w:b w:val="0"/>
                <w:color w:val="auto"/>
                <w:sz w:val="22"/>
                <w:szCs w:val="22"/>
              </w:rPr>
              <w:t>扶持</w:t>
            </w:r>
            <w:r>
              <w:rPr>
                <w:rFonts w:ascii="宋体" w:hAnsi="宋体" w:eastAsia="宋体" w:cs="Times New Roman"/>
                <w:b w:val="0"/>
                <w:color w:val="auto"/>
                <w:sz w:val="22"/>
                <w:szCs w:val="22"/>
              </w:rPr>
              <w:t>政</w:t>
            </w:r>
            <w:r>
              <w:rPr>
                <w:rFonts w:hint="eastAsia" w:ascii="宋体" w:hAnsi="宋体" w:eastAsia="宋体" w:cs="Times New Roman"/>
                <w:b w:val="0"/>
                <w:color w:val="auto"/>
                <w:sz w:val="22"/>
                <w:szCs w:val="22"/>
              </w:rPr>
              <w:t>策（本项目企业规模按“物业管理”进行认定）</w:t>
            </w:r>
          </w:p>
        </w:tc>
        <w:tc>
          <w:tcPr>
            <w:tcW w:w="7176" w:type="dxa"/>
            <w:tcBorders>
              <w:bottom w:val="single" w:color="auto" w:sz="4" w:space="0"/>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（1）小、微企业价格扣除扶持政策：本项目在报价分评审时依据《政府采购促进中小企业发展</w:t>
            </w:r>
            <w:r>
              <w:rPr>
                <w:rFonts w:hint="eastAsia" w:ascii="宋体" w:hAnsi="宋体" w:eastAsia="宋体" w:cs="Times New Roman"/>
                <w:b w:val="0"/>
                <w:color w:val="auto"/>
                <w:sz w:val="22"/>
                <w:szCs w:val="22"/>
              </w:rPr>
              <w:t>管理</w:t>
            </w:r>
            <w:r>
              <w:rPr>
                <w:rFonts w:ascii="宋体" w:hAnsi="宋体" w:eastAsia="宋体" w:cs="Times New Roman"/>
                <w:b w:val="0"/>
                <w:color w:val="auto"/>
                <w:sz w:val="22"/>
                <w:szCs w:val="22"/>
              </w:rPr>
              <w:t>办法》（财库〔2020〕46号）、《浙江省财政厅、浙江省中小企业局转发财政部工业和信息化部关于印发《政府采购促进中小企业发展暂行办法&gt;的通知》</w:t>
            </w:r>
            <w:r>
              <w:rPr>
                <w:rFonts w:hint="eastAsia" w:ascii="宋体" w:hAnsi="宋体" w:eastAsia="宋体" w:cs="Times New Roman"/>
                <w:b w:val="0"/>
                <w:color w:val="auto"/>
                <w:sz w:val="22"/>
                <w:szCs w:val="22"/>
              </w:rPr>
              <w:t xml:space="preserve"> </w:t>
            </w:r>
            <w:r>
              <w:rPr>
                <w:rFonts w:ascii="宋体" w:hAnsi="宋体" w:eastAsia="宋体" w:cs="Times New Roman"/>
                <w:b w:val="0"/>
                <w:color w:val="auto"/>
                <w:sz w:val="22"/>
                <w:szCs w:val="22"/>
              </w:rPr>
              <w:t>（浙财采监〔2012〕11 号）相关规定，对小型和微型企业给予价格优惠扶持，用扣除后的价格参与评审，具体规定见“</w:t>
            </w:r>
            <w:r>
              <w:rPr>
                <w:rFonts w:hint="eastAsia" w:ascii="宋体" w:hAnsi="宋体" w:eastAsia="宋体" w:cs="Times New Roman"/>
                <w:b w:val="0"/>
                <w:color w:val="auto"/>
                <w:sz w:val="22"/>
                <w:szCs w:val="22"/>
              </w:rPr>
              <w:t>第六部分评标办法</w:t>
            </w:r>
            <w:r>
              <w:rPr>
                <w:rFonts w:ascii="宋体" w:hAnsi="宋体" w:eastAsia="宋体" w:cs="Times New Roman"/>
                <w:b w:val="0"/>
                <w:color w:val="auto"/>
                <w:sz w:val="22"/>
                <w:szCs w:val="22"/>
              </w:rPr>
              <w:t>”。</w:t>
            </w:r>
          </w:p>
          <w:p>
            <w:pPr>
              <w:pStyle w:val="15"/>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w:t>
            </w:r>
            <w:r>
              <w:rPr>
                <w:rFonts w:hint="eastAsia" w:ascii="宋体" w:hAnsi="宋体" w:eastAsia="宋体" w:cs="Times New Roman"/>
                <w:b w:val="0"/>
                <w:color w:val="auto"/>
                <w:sz w:val="22"/>
                <w:szCs w:val="22"/>
              </w:rPr>
              <w:t xml:space="preserve"> （</w:t>
            </w:r>
            <w:r>
              <w:rPr>
                <w:rFonts w:ascii="宋体" w:hAnsi="宋体" w:eastAsia="宋体" w:cs="Times New Roman"/>
                <w:b w:val="0"/>
                <w:color w:val="auto"/>
                <w:sz w:val="22"/>
                <w:szCs w:val="22"/>
              </w:rPr>
              <w:t>财库[2017]141 号）规定的“残疾人福利性单位”，参照小、微企业给予相同价格优惠扶持，用扣除后的价格参与评审，具体规定见“</w:t>
            </w:r>
            <w:r>
              <w:rPr>
                <w:rFonts w:hint="eastAsia" w:ascii="宋体" w:hAnsi="宋体" w:eastAsia="宋体" w:cs="Times New Roman"/>
                <w:b w:val="0"/>
                <w:color w:val="auto"/>
                <w:sz w:val="22"/>
                <w:szCs w:val="22"/>
              </w:rPr>
              <w:t>第六部分评标办法</w:t>
            </w:r>
            <w:r>
              <w:rPr>
                <w:rFonts w:ascii="宋体" w:hAnsi="宋体" w:eastAsia="宋体" w:cs="Times New Roman"/>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2" w:hRule="atLeast"/>
        </w:trPr>
        <w:tc>
          <w:tcPr>
            <w:tcW w:w="2349" w:type="dxa"/>
            <w:tcBorders>
              <w:left w:val="double" w:color="auto" w:sz="4" w:space="0"/>
              <w:bottom w:val="single" w:color="auto" w:sz="4" w:space="0"/>
            </w:tcBorders>
            <w:noWrap w:val="0"/>
            <w:vAlign w:val="center"/>
          </w:tcPr>
          <w:p>
            <w:pPr>
              <w:pStyle w:val="15"/>
              <w:snapToGrid w:val="0"/>
              <w:spacing w:line="400" w:lineRule="atLeast"/>
              <w:jc w:val="center"/>
              <w:rPr>
                <w:rFonts w:hint="eastAsia" w:ascii="宋体" w:hAnsi="宋体" w:eastAsia="宋体" w:cs="Times New Roman"/>
                <w:b w:val="0"/>
                <w:sz w:val="22"/>
                <w:szCs w:val="22"/>
              </w:rPr>
            </w:pPr>
            <w:r>
              <w:rPr>
                <w:rFonts w:hint="eastAsia" w:ascii="宋体" w:hAnsi="宋体" w:eastAsia="宋体" w:cs="Times New Roman"/>
                <w:b w:val="0"/>
                <w:color w:val="auto"/>
                <w:sz w:val="22"/>
                <w:szCs w:val="22"/>
              </w:rPr>
              <w:t>线上电子招标相关要求</w:t>
            </w:r>
          </w:p>
        </w:tc>
        <w:tc>
          <w:tcPr>
            <w:tcW w:w="7176" w:type="dxa"/>
            <w:tcBorders>
              <w:bottom w:val="single" w:color="auto" w:sz="4" w:space="0"/>
              <w:right w:val="double" w:color="auto" w:sz="4" w:space="0"/>
            </w:tcBorders>
            <w:noWrap w:val="0"/>
            <w:vAlign w:val="center"/>
          </w:tcPr>
          <w:p>
            <w:pPr>
              <w:pStyle w:val="15"/>
              <w:spacing w:line="400" w:lineRule="atLeast"/>
              <w:rPr>
                <w:rFonts w:hint="eastAsia" w:ascii="宋体" w:eastAsia="宋体" w:cs="Times New Roman"/>
                <w:b w:val="0"/>
                <w:sz w:val="22"/>
                <w:szCs w:val="22"/>
              </w:rPr>
            </w:pPr>
            <w:r>
              <w:rPr>
                <w:rFonts w:hint="eastAsia" w:ascii="宋体" w:eastAsia="宋体" w:cs="Times New Roman"/>
                <w:sz w:val="22"/>
                <w:szCs w:val="22"/>
              </w:rPr>
              <w:t>1、投标文件的编制：</w:t>
            </w:r>
            <w:r>
              <w:rPr>
                <w:rFonts w:hint="eastAsia" w:ascii="宋体" w:eastAsia="宋体" w:cs="Times New Roman"/>
                <w:b w:val="0"/>
                <w:sz w:val="22"/>
                <w:szCs w:val="22"/>
              </w:rPr>
              <w:t>供应商应先安装“政采云电子交易客户端”，并按照本招标文件和“政府采购云平台”的要求，通过“政采云电子交易客户端”编制并加密投标文件。</w:t>
            </w:r>
          </w:p>
          <w:p>
            <w:pPr>
              <w:pStyle w:val="15"/>
              <w:spacing w:line="400" w:lineRule="atLeast"/>
              <w:rPr>
                <w:rFonts w:hint="eastAsia" w:ascii="宋体" w:eastAsia="宋体" w:cs="Times New Roman"/>
                <w:b w:val="0"/>
                <w:sz w:val="22"/>
                <w:szCs w:val="22"/>
              </w:rPr>
            </w:pPr>
            <w:r>
              <w:rPr>
                <w:rFonts w:hint="eastAsia" w:ascii="宋体" w:eastAsia="宋体" w:cs="Times New Roman"/>
                <w:sz w:val="22"/>
                <w:szCs w:val="22"/>
              </w:rPr>
              <w:t>2、投标文件的签章：</w:t>
            </w:r>
            <w:r>
              <w:rPr>
                <w:rFonts w:hint="eastAsia" w:ascii="宋体" w:eastAsia="宋体" w:cs="Times New Roman"/>
                <w:b w:val="0"/>
                <w:bCs w:val="0"/>
                <w:sz w:val="22"/>
                <w:szCs w:val="22"/>
              </w:rPr>
              <w:t>政采云平台认可的</w:t>
            </w:r>
            <w:r>
              <w:rPr>
                <w:rFonts w:hint="eastAsia" w:ascii="宋体" w:eastAsia="宋体" w:cs="Times New Roman"/>
                <w:b w:val="0"/>
                <w:sz w:val="22"/>
                <w:szCs w:val="22"/>
              </w:rPr>
              <w:t>电子签章。</w:t>
            </w:r>
          </w:p>
          <w:p>
            <w:pPr>
              <w:pStyle w:val="15"/>
              <w:spacing w:line="400" w:lineRule="atLeast"/>
              <w:rPr>
                <w:rFonts w:hint="eastAsia" w:ascii="宋体" w:eastAsia="宋体" w:cs="Times New Roman"/>
                <w:b w:val="0"/>
                <w:sz w:val="22"/>
                <w:szCs w:val="22"/>
              </w:rPr>
            </w:pPr>
            <w:r>
              <w:rPr>
                <w:rFonts w:hint="eastAsia" w:ascii="宋体" w:eastAsia="宋体" w:cs="Times New Roman"/>
                <w:sz w:val="22"/>
                <w:szCs w:val="22"/>
              </w:rPr>
              <w:t>3、投标文件的形式：</w:t>
            </w:r>
            <w:r>
              <w:rPr>
                <w:rFonts w:hint="eastAsia" w:ascii="宋体" w:eastAsia="宋体" w:cs="Times New Roman"/>
                <w:b w:val="0"/>
                <w:sz w:val="22"/>
                <w:szCs w:val="22"/>
              </w:rPr>
              <w:t>电子投标文件（包括“电子加密投标文件”和“备份投标文件”，在投标文件编制完成后同时生成）；</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（1）“电子加密投标文件”是指通过“政采云电子交易客户端”完成投标文件编制后生成并加密的数据电文形式的投标文件。</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（2）“备份投标文件”是指与“电子加密投标文件”同时生成的数据电文形式的电子文件（备份标书），其他方式编制的备份投标文件视为无效备份投标文件。</w:t>
            </w:r>
          </w:p>
          <w:p>
            <w:pPr>
              <w:pStyle w:val="15"/>
              <w:spacing w:line="400" w:lineRule="atLeast"/>
              <w:rPr>
                <w:rFonts w:hint="eastAsia" w:ascii="宋体" w:eastAsia="宋体" w:cs="Times New Roman"/>
                <w:b w:val="0"/>
                <w:sz w:val="22"/>
                <w:szCs w:val="22"/>
              </w:rPr>
            </w:pPr>
            <w:r>
              <w:rPr>
                <w:rFonts w:hint="eastAsia" w:ascii="宋体" w:eastAsia="宋体" w:cs="Times New Roman"/>
                <w:sz w:val="22"/>
                <w:szCs w:val="22"/>
              </w:rPr>
              <w:t>4、投标文件份数</w:t>
            </w:r>
            <w:r>
              <w:rPr>
                <w:rFonts w:hint="eastAsia" w:ascii="宋体" w:eastAsia="宋体" w:cs="Times New Roman"/>
                <w:b w:val="0"/>
                <w:sz w:val="22"/>
                <w:szCs w:val="22"/>
              </w:rPr>
              <w:t>：（1）“电子加密投标文件”：在线上传递交（一份）。</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（2）“备份投标文件”：密封包装后（如采用邮寄方式建议用EMS邮寄或顺丰邮寄形式）投标截止时间前递交（一份）（收件地址：</w:t>
            </w:r>
            <w:r>
              <w:rPr>
                <w:rFonts w:ascii="宋体" w:eastAsia="宋体" w:cs="Times New Roman"/>
                <w:b w:val="0"/>
                <w:sz w:val="22"/>
                <w:szCs w:val="22"/>
              </w:rPr>
              <w:t>龙港市</w:t>
            </w:r>
            <w:r>
              <w:rPr>
                <w:rFonts w:hint="eastAsia" w:ascii="宋体" w:eastAsia="宋体" w:cs="Times New Roman"/>
                <w:b w:val="0"/>
                <w:sz w:val="22"/>
                <w:szCs w:val="22"/>
              </w:rPr>
              <w:t>政务客厅四楼（龙港市公共资源交易中心） 龚先生收 联系电话：0577-68099703）。</w:t>
            </w:r>
          </w:p>
          <w:p>
            <w:pPr>
              <w:pStyle w:val="15"/>
              <w:spacing w:line="400" w:lineRule="atLeast"/>
              <w:rPr>
                <w:rFonts w:hint="eastAsia" w:ascii="宋体" w:eastAsia="宋体" w:cs="Times New Roman"/>
                <w:sz w:val="22"/>
                <w:szCs w:val="22"/>
              </w:rPr>
            </w:pPr>
            <w:r>
              <w:rPr>
                <w:rFonts w:hint="eastAsia" w:ascii="宋体" w:eastAsia="宋体" w:cs="Times New Roman"/>
                <w:sz w:val="22"/>
                <w:szCs w:val="22"/>
              </w:rPr>
              <w:t>5、投标文件的上传和递交：</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（1）“电子加密投标文件”的上传、递交：</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a.投标供应商应在投标截止时间前将“电子加密投标文件”成功上传递交至“政府采购云平台”，否则投标无效。</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b.“电子加密投标文件”成功上传递交后，供应商可自行打印投标文件接收回执。</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（2）“备份投标文件”的密封包装、递交：</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a.投标供应商在“政府采购云平台”完成“电子加密投标文件”的上传递交后，还可以（如采用邮寄方式建议用EMS邮寄或顺丰邮寄形式）在投标截止时间前递交以介质（U盘）存储的 “备份投标文件”（一份），以签收时间为准；</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b.“备份投标文件”应当密封包装，并在包装上标注投标项目名称、投标单位名称并加盖公章。没有密封包装或者逾期送达至投标地点的“备份投标文件”将不予接收；</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5"/>
              <w:spacing w:line="400" w:lineRule="atLeast"/>
              <w:rPr>
                <w:rFonts w:hint="eastAsia" w:ascii="宋体" w:eastAsia="宋体" w:cs="Times New Roman"/>
                <w:sz w:val="22"/>
                <w:szCs w:val="22"/>
              </w:rPr>
            </w:pPr>
            <w:r>
              <w:rPr>
                <w:rFonts w:hint="eastAsia" w:ascii="宋体" w:eastAsia="宋体" w:cs="Times New Roman"/>
                <w:sz w:val="22"/>
                <w:szCs w:val="22"/>
              </w:rPr>
              <w:t>6、电子加密投标文件的解密和异常情况处理：</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（1）开标后，采购组织机构将向各投标供应商发出“电子加密投标文件”的解密通知，各投标供应商代表应当在接到解密通知后30分钟内自行完成“电子加密投标文件”的在线解密。</w:t>
            </w:r>
          </w:p>
          <w:p>
            <w:pPr>
              <w:pStyle w:val="15"/>
              <w:spacing w:line="400" w:lineRule="atLeast"/>
              <w:rPr>
                <w:rFonts w:hint="eastAsia" w:ascii="宋体" w:eastAsia="宋体" w:cs="Times New Roman"/>
                <w:b w:val="0"/>
                <w:sz w:val="22"/>
                <w:szCs w:val="22"/>
              </w:rPr>
            </w:pPr>
            <w:r>
              <w:rPr>
                <w:rFonts w:hint="eastAsia" w:ascii="宋体" w:eastAsia="宋体" w:cs="Times New Roman"/>
                <w:b w:val="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如因“备份投标文件”自身问题无法上传，同样视为投标文件撤回。</w:t>
            </w:r>
          </w:p>
          <w:p>
            <w:pPr>
              <w:pStyle w:val="15"/>
              <w:snapToGrid w:val="0"/>
              <w:spacing w:before="0" w:line="400" w:lineRule="atLeast"/>
              <w:rPr>
                <w:rFonts w:ascii="宋体" w:hAnsi="宋体" w:eastAsia="宋体" w:cs="Times New Roman"/>
                <w:b w:val="0"/>
                <w:sz w:val="22"/>
                <w:szCs w:val="22"/>
              </w:rPr>
            </w:pPr>
            <w:r>
              <w:rPr>
                <w:rFonts w:hint="eastAsia" w:ascii="宋体" w:hAnsi="宋体" w:eastAsia="宋体" w:cs="Times New Roman"/>
                <w:b w:val="0"/>
                <w:sz w:val="22"/>
                <w:szCs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2" w:hRule="atLeast"/>
        </w:trPr>
        <w:tc>
          <w:tcPr>
            <w:tcW w:w="2349" w:type="dxa"/>
            <w:tcBorders>
              <w:left w:val="double" w:color="auto" w:sz="4" w:space="0"/>
              <w:bottom w:val="double" w:color="auto" w:sz="4" w:space="0"/>
            </w:tcBorders>
            <w:noWrap w:val="0"/>
            <w:vAlign w:val="center"/>
          </w:tcPr>
          <w:p>
            <w:pPr>
              <w:pStyle w:val="15"/>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备注</w:t>
            </w:r>
          </w:p>
        </w:tc>
        <w:tc>
          <w:tcPr>
            <w:tcW w:w="7176" w:type="dxa"/>
            <w:tcBorders>
              <w:bottom w:val="double" w:color="auto" w:sz="4" w:space="0"/>
              <w:right w:val="double" w:color="auto" w:sz="4" w:space="0"/>
            </w:tcBorders>
            <w:noWrap w:val="0"/>
            <w:vAlign w:val="center"/>
          </w:tcPr>
          <w:p>
            <w:pPr>
              <w:pStyle w:val="15"/>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hint="eastAsia" w:ascii="宋体" w:eastAsia="宋体"/>
        </w:rPr>
      </w:pPr>
    </w:p>
    <w:p>
      <w:pPr>
        <w:pStyle w:val="3"/>
        <w:ind w:firstLine="0" w:firstLineChars="0"/>
        <w:rPr>
          <w:rFonts w:ascii="宋体" w:eastAsia="宋体"/>
        </w:rPr>
      </w:pPr>
    </w:p>
    <w:p>
      <w:pPr>
        <w:pStyle w:val="3"/>
        <w:ind w:firstLine="0" w:firstLineChars="0"/>
        <w:rPr>
          <w:rFonts w:hint="eastAsia" w:ascii="宋体" w:eastAsia="宋体"/>
        </w:rPr>
      </w:pPr>
    </w:p>
    <w:p>
      <w:pPr>
        <w:pStyle w:val="5"/>
        <w:numPr>
          <w:ilvl w:val="0"/>
          <w:numId w:val="0"/>
        </w:numPr>
        <w:tabs>
          <w:tab w:val="clear" w:pos="720"/>
        </w:tabs>
        <w:spacing w:before="0" w:after="120" w:line="700" w:lineRule="exact"/>
        <w:jc w:val="center"/>
        <w:rPr>
          <w:rFonts w:ascii="宋体" w:hAnsi="宋体" w:eastAsia="宋体"/>
          <w:b/>
          <w:color w:val="auto"/>
          <w:sz w:val="44"/>
          <w:szCs w:val="44"/>
        </w:rPr>
      </w:pPr>
      <w:r>
        <w:rPr>
          <w:rFonts w:hint="eastAsia" w:ascii="宋体" w:hAnsi="宋体" w:eastAsia="宋体"/>
          <w:b/>
          <w:color w:val="auto"/>
          <w:sz w:val="44"/>
          <w:szCs w:val="44"/>
        </w:rPr>
        <w:t>招标文件目录</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第一部分、项目简介</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第二部分、招标内容及技术要求</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第三部分、供应商须知</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一、说明</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二、招标文件</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三、投标文件</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四、投标文件的递交</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五、开标和评标</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六、授予合同</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第四部分、合同主要条款</w:t>
      </w:r>
    </w:p>
    <w:p>
      <w:pPr>
        <w:tabs>
          <w:tab w:val="left" w:pos="560"/>
        </w:tabs>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第五部分、投标文件格式</w:t>
      </w:r>
    </w:p>
    <w:p>
      <w:pPr>
        <w:tabs>
          <w:tab w:val="left" w:pos="560"/>
        </w:tabs>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商务部分</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技术部分</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第六部分、评标办法</w:t>
      </w: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rPr>
        <w:t>注：</w:t>
      </w:r>
      <w:r>
        <w:rPr>
          <w:rFonts w:hint="eastAsia" w:ascii="宋体" w:eastAsia="宋体"/>
          <w:bCs w:val="0"/>
          <w:color w:val="auto"/>
          <w:sz w:val="22"/>
          <w:szCs w:val="22"/>
          <w:u w:val="single"/>
        </w:rPr>
        <w:t>本次文件中有些文字条款已用加粗、加符号★、●加下划线的形式强调，这些特别强调的条款及内容，有些是重要条款，</w:t>
      </w:r>
      <w:r>
        <w:rPr>
          <w:rFonts w:ascii="宋体" w:eastAsia="宋体"/>
          <w:bCs w:val="0"/>
          <w:color w:val="auto"/>
          <w:sz w:val="22"/>
          <w:szCs w:val="22"/>
          <w:u w:val="single"/>
        </w:rPr>
        <w:t>有些将在评</w:t>
      </w:r>
      <w:r>
        <w:rPr>
          <w:rFonts w:hint="eastAsia" w:ascii="宋体" w:eastAsia="宋体"/>
          <w:bCs w:val="0"/>
          <w:color w:val="auto"/>
          <w:sz w:val="22"/>
          <w:szCs w:val="22"/>
          <w:u w:val="single"/>
        </w:rPr>
        <w:t>审</w:t>
      </w:r>
      <w:r>
        <w:rPr>
          <w:rFonts w:ascii="宋体" w:eastAsia="宋体"/>
          <w:bCs w:val="0"/>
          <w:color w:val="auto"/>
          <w:sz w:val="22"/>
          <w:szCs w:val="22"/>
          <w:u w:val="single"/>
        </w:rPr>
        <w:t>过程中量化</w:t>
      </w:r>
      <w:r>
        <w:rPr>
          <w:rFonts w:hint="eastAsia" w:ascii="宋体" w:eastAsia="宋体"/>
          <w:bCs w:val="0"/>
          <w:color w:val="auto"/>
          <w:sz w:val="22"/>
          <w:szCs w:val="22"/>
          <w:u w:val="single"/>
        </w:rPr>
        <w:t>，如有违反将导致对供应商不利的评审，直至投标文件被拒绝。</w:t>
      </w: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textAlignment w:val="bottom"/>
        <w:rPr>
          <w:rFonts w:hint="eastAsia" w:ascii="宋体" w:eastAsia="宋体"/>
          <w:bCs w:val="0"/>
          <w:color w:val="auto"/>
          <w:sz w:val="22"/>
          <w:szCs w:val="22"/>
          <w:u w:val="single"/>
        </w:rPr>
      </w:pPr>
    </w:p>
    <w:p>
      <w:pPr>
        <w:pStyle w:val="5"/>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 xml:space="preserve">第一部分 </w:t>
      </w:r>
      <w:r>
        <w:rPr>
          <w:rFonts w:ascii="宋体" w:hAnsi="宋体" w:eastAsia="宋体"/>
          <w:b/>
          <w:color w:val="auto"/>
          <w:sz w:val="32"/>
        </w:rPr>
        <w:t xml:space="preserve"> </w:t>
      </w:r>
      <w:r>
        <w:rPr>
          <w:rFonts w:hint="eastAsia" w:ascii="宋体" w:hAnsi="宋体" w:eastAsia="宋体"/>
          <w:b/>
          <w:color w:val="auto"/>
          <w:sz w:val="32"/>
        </w:rPr>
        <w:t>项目简介</w:t>
      </w:r>
    </w:p>
    <w:p>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一、项目简介</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经批准，龙港市政务服务中心对</w:t>
      </w:r>
      <w:r>
        <w:rPr>
          <w:rFonts w:hint="eastAsia" w:ascii="宋体" w:eastAsia="宋体" w:cs="Times New Roman"/>
          <w:b w:val="0"/>
          <w:color w:val="auto"/>
          <w:sz w:val="22"/>
          <w:szCs w:val="22"/>
        </w:rPr>
        <w:t>2023年度龙港市公安局物业管理服务采购项目</w:t>
      </w:r>
      <w:r>
        <w:rPr>
          <w:rFonts w:hint="eastAsia" w:ascii="宋体" w:eastAsia="宋体"/>
          <w:b w:val="0"/>
          <w:color w:val="auto"/>
          <w:sz w:val="22"/>
          <w:szCs w:val="22"/>
        </w:rPr>
        <w:t>进行公开招标采购。本次招标的资金已经落实，我们热情欢迎有关公司（企业）前来投标。</w:t>
      </w:r>
    </w:p>
    <w:p>
      <w:pPr>
        <w:pStyle w:val="5"/>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 xml:space="preserve">第二部分 </w:t>
      </w:r>
      <w:r>
        <w:rPr>
          <w:rFonts w:ascii="宋体" w:hAnsi="宋体" w:eastAsia="宋体"/>
          <w:b/>
          <w:color w:val="auto"/>
          <w:sz w:val="32"/>
        </w:rPr>
        <w:t xml:space="preserve">  </w:t>
      </w:r>
      <w:r>
        <w:rPr>
          <w:rFonts w:hint="eastAsia" w:ascii="宋体" w:hAnsi="宋体" w:eastAsia="宋体"/>
          <w:b/>
          <w:color w:val="auto"/>
          <w:sz w:val="32"/>
        </w:rPr>
        <w:t>招标内容及技术要求</w:t>
      </w:r>
    </w:p>
    <w:p>
      <w:pPr>
        <w:spacing w:line="460" w:lineRule="exact"/>
        <w:outlineLvl w:val="0"/>
        <w:rPr>
          <w:rFonts w:hint="eastAsia" w:ascii="宋体" w:eastAsia="宋体"/>
          <w:sz w:val="22"/>
          <w:szCs w:val="22"/>
        </w:rPr>
      </w:pPr>
      <w:r>
        <w:rPr>
          <w:rFonts w:hint="eastAsia" w:ascii="宋体" w:eastAsia="宋体"/>
          <w:sz w:val="22"/>
          <w:szCs w:val="22"/>
        </w:rPr>
        <w:t>一、总 则</w:t>
      </w:r>
    </w:p>
    <w:p>
      <w:pPr>
        <w:spacing w:line="500" w:lineRule="exact"/>
        <w:ind w:firstLine="440" w:firstLineChars="200"/>
        <w:rPr>
          <w:rFonts w:hint="eastAsia" w:ascii="宋体" w:eastAsia="宋体" w:cs="Arial"/>
          <w:b w:val="0"/>
          <w:bCs w:val="0"/>
          <w:sz w:val="22"/>
          <w:szCs w:val="22"/>
        </w:rPr>
      </w:pPr>
      <w:r>
        <w:rPr>
          <w:rFonts w:hint="eastAsia" w:ascii="宋体" w:eastAsia="宋体" w:cs="Arial"/>
          <w:b w:val="0"/>
          <w:bCs w:val="0"/>
          <w:sz w:val="22"/>
          <w:szCs w:val="22"/>
        </w:rPr>
        <w:t>1、采购内容及要求是采购文件的一部分，包括所有条款的具体说明及技术要求，投标供应商需在各自技术和商务占优势的基础上对本次采购的所有内容进行报价。每个投标供应商必须完成采购内容和合同（基本要求、服务流程、价格和服务）规定义务。</w:t>
      </w:r>
    </w:p>
    <w:p>
      <w:pPr>
        <w:spacing w:line="500" w:lineRule="exact"/>
        <w:ind w:firstLine="440" w:firstLineChars="200"/>
        <w:rPr>
          <w:rFonts w:hint="eastAsia" w:ascii="宋体" w:eastAsia="宋体" w:cs="Arial"/>
          <w:b w:val="0"/>
          <w:bCs w:val="0"/>
          <w:sz w:val="22"/>
          <w:szCs w:val="22"/>
        </w:rPr>
      </w:pPr>
      <w:r>
        <w:rPr>
          <w:rFonts w:hint="eastAsia" w:ascii="宋体" w:eastAsia="宋体" w:cs="Arial"/>
          <w:b w:val="0"/>
          <w:bCs w:val="0"/>
          <w:sz w:val="22"/>
          <w:szCs w:val="22"/>
        </w:rPr>
        <w:t>2、本次采购的服务所涉及的服务标准、规范、验收标准、规范，应符合国家有关条例及规范。如有新的标准应采纳新标准；若同一服务项同时有几个标准（国家标准、行业标准、企业标准等），则按最高层次的标准执行。</w:t>
      </w:r>
    </w:p>
    <w:p>
      <w:pPr>
        <w:spacing w:line="500" w:lineRule="exact"/>
        <w:ind w:firstLine="440" w:firstLineChars="200"/>
        <w:rPr>
          <w:rFonts w:hint="eastAsia" w:ascii="宋体" w:eastAsia="宋体" w:cs="Arial"/>
          <w:b w:val="0"/>
          <w:bCs w:val="0"/>
          <w:sz w:val="22"/>
          <w:szCs w:val="22"/>
        </w:rPr>
      </w:pPr>
      <w:r>
        <w:rPr>
          <w:rFonts w:hint="eastAsia" w:ascii="宋体" w:eastAsia="宋体" w:cs="Arial"/>
          <w:b w:val="0"/>
          <w:bCs w:val="0"/>
          <w:sz w:val="22"/>
          <w:szCs w:val="22"/>
        </w:rPr>
        <w:t>3、本次采购设有最高限价，如果供应商的报价均超出采购最高限价的，作废标处理，如所有投标供应商均超过最高限价的，采购人确认不能支付的，本次采购做流（废）标处理。</w:t>
      </w:r>
    </w:p>
    <w:p>
      <w:pPr>
        <w:spacing w:line="500" w:lineRule="exact"/>
        <w:ind w:firstLine="440" w:firstLineChars="200"/>
        <w:rPr>
          <w:rFonts w:hint="eastAsia" w:ascii="宋体" w:eastAsia="宋体" w:cs="Arial"/>
          <w:b w:val="0"/>
          <w:bCs w:val="0"/>
          <w:sz w:val="22"/>
          <w:szCs w:val="22"/>
        </w:rPr>
      </w:pPr>
      <w:r>
        <w:rPr>
          <w:rFonts w:hint="eastAsia" w:ascii="宋体" w:eastAsia="宋体" w:cs="Arial"/>
          <w:b w:val="0"/>
          <w:bCs w:val="0"/>
          <w:sz w:val="22"/>
          <w:szCs w:val="22"/>
        </w:rPr>
        <w:t>4、投标供应商需按采购文件的要求完成所有工作。按要求提交所需的无论其是否被明细列在合同文件中的所有资料，提供的产品（服务）必须满足采购文件中提出的相关技术要求。</w:t>
      </w:r>
    </w:p>
    <w:p>
      <w:pPr>
        <w:spacing w:line="500" w:lineRule="exact"/>
        <w:ind w:firstLine="440" w:firstLineChars="200"/>
        <w:rPr>
          <w:rFonts w:hint="eastAsia" w:ascii="宋体" w:eastAsia="宋体" w:cs="Arial"/>
          <w:b w:val="0"/>
          <w:bCs w:val="0"/>
          <w:sz w:val="22"/>
          <w:szCs w:val="22"/>
        </w:rPr>
      </w:pPr>
      <w:r>
        <w:rPr>
          <w:rFonts w:hint="eastAsia" w:ascii="宋体" w:eastAsia="宋体" w:cs="Arial"/>
          <w:b w:val="0"/>
          <w:bCs w:val="0"/>
          <w:sz w:val="22"/>
          <w:szCs w:val="22"/>
        </w:rPr>
        <w:t>5、投标供应商提供的成果应是无任何质量缺陷、技术成熟，符合国家现行规范/标准要求。</w:t>
      </w:r>
    </w:p>
    <w:p>
      <w:pPr>
        <w:autoSpaceDE w:val="0"/>
        <w:autoSpaceDN w:val="0"/>
        <w:adjustRightInd w:val="0"/>
        <w:snapToGrid w:val="0"/>
        <w:spacing w:line="420" w:lineRule="exact"/>
        <w:textAlignment w:val="bottom"/>
        <w:rPr>
          <w:rFonts w:ascii="宋体" w:eastAsia="宋体"/>
          <w:b w:val="0"/>
          <w:sz w:val="22"/>
          <w:szCs w:val="22"/>
        </w:rPr>
      </w:pPr>
      <w:r>
        <w:rPr>
          <w:rFonts w:hint="eastAsia" w:ascii="宋体" w:eastAsia="宋体"/>
          <w:b w:val="0"/>
          <w:sz w:val="22"/>
          <w:szCs w:val="22"/>
        </w:rPr>
        <w:t>二、采购内容及要求</w:t>
      </w:r>
    </w:p>
    <w:p>
      <w:pPr>
        <w:spacing w:line="500" w:lineRule="exact"/>
        <w:ind w:firstLine="440" w:firstLineChars="200"/>
        <w:rPr>
          <w:rFonts w:ascii="宋体" w:eastAsia="宋体" w:cs="Times New Roman"/>
          <w:b w:val="0"/>
          <w:color w:val="auto"/>
          <w:sz w:val="22"/>
          <w:szCs w:val="22"/>
        </w:rPr>
      </w:pPr>
      <w:r>
        <w:rPr>
          <w:rFonts w:hint="eastAsia" w:ascii="宋体" w:eastAsia="宋体"/>
          <w:b w:val="0"/>
          <w:sz w:val="22"/>
          <w:szCs w:val="22"/>
        </w:rPr>
        <w:t>本项目为</w:t>
      </w:r>
      <w:r>
        <w:rPr>
          <w:rFonts w:hint="eastAsia" w:ascii="宋体" w:eastAsia="宋体" w:cs="Times New Roman"/>
          <w:b w:val="0"/>
          <w:color w:val="auto"/>
          <w:sz w:val="22"/>
          <w:szCs w:val="22"/>
        </w:rPr>
        <w:t>2023年度龙港市公安局物业管理服务采购项目，服务单位包含：市公安局、城东***、城西***、城南***、城北***、城中***、特警大队、禁毒与流动人员指导服务中心，具体人员的服务地点由采购人分配，中标人应无条件服从。</w:t>
      </w:r>
    </w:p>
    <w:p>
      <w:pPr>
        <w:autoSpaceDE w:val="0"/>
        <w:autoSpaceDN w:val="0"/>
        <w:snapToGrid w:val="0"/>
        <w:spacing w:before="100" w:after="100" w:line="440" w:lineRule="exact"/>
        <w:ind w:firstLine="440" w:firstLineChars="200"/>
        <w:rPr>
          <w:rFonts w:hint="eastAsia" w:ascii="宋体" w:eastAsia="宋体"/>
          <w:b w:val="0"/>
          <w:sz w:val="22"/>
          <w:szCs w:val="22"/>
        </w:rPr>
      </w:pPr>
      <w:r>
        <w:rPr>
          <w:rFonts w:hint="eastAsia" w:ascii="宋体" w:eastAsia="宋体"/>
          <w:b w:val="0"/>
          <w:sz w:val="22"/>
          <w:szCs w:val="22"/>
        </w:rPr>
        <w:t>1、采购内容</w:t>
      </w:r>
    </w:p>
    <w:p>
      <w:pPr>
        <w:autoSpaceDE w:val="0"/>
        <w:autoSpaceDN w:val="0"/>
        <w:snapToGrid w:val="0"/>
        <w:spacing w:before="100" w:after="100" w:line="440" w:lineRule="exact"/>
        <w:ind w:firstLine="440" w:firstLineChars="200"/>
        <w:rPr>
          <w:rFonts w:hint="eastAsia" w:ascii="宋体" w:eastAsia="宋体"/>
          <w:b w:val="0"/>
          <w:sz w:val="22"/>
          <w:szCs w:val="22"/>
        </w:rPr>
      </w:pPr>
      <w:r>
        <w:rPr>
          <w:rFonts w:hint="eastAsia" w:ascii="宋体" w:eastAsia="宋体"/>
          <w:b w:val="0"/>
          <w:sz w:val="22"/>
          <w:szCs w:val="22"/>
        </w:rPr>
        <w:t>1.1、室内外环境卫生维护、保洁服务、</w:t>
      </w:r>
      <w:r>
        <w:rPr>
          <w:rFonts w:hint="eastAsia" w:ascii="宋体" w:eastAsia="宋体"/>
          <w:b w:val="0"/>
          <w:color w:val="auto"/>
          <w:sz w:val="22"/>
          <w:szCs w:val="22"/>
        </w:rPr>
        <w:t>绿化维护、水电设备维护、</w:t>
      </w:r>
      <w:r>
        <w:rPr>
          <w:rFonts w:hint="eastAsia" w:ascii="宋体" w:eastAsia="宋体"/>
          <w:b w:val="0"/>
          <w:sz w:val="22"/>
          <w:szCs w:val="22"/>
        </w:rPr>
        <w:t xml:space="preserve">会务服务； </w:t>
      </w:r>
    </w:p>
    <w:p>
      <w:pPr>
        <w:autoSpaceDE w:val="0"/>
        <w:autoSpaceDN w:val="0"/>
        <w:snapToGrid w:val="0"/>
        <w:spacing w:before="100" w:after="100" w:line="440" w:lineRule="exact"/>
        <w:ind w:firstLine="440" w:firstLineChars="200"/>
        <w:rPr>
          <w:rFonts w:hint="eastAsia" w:ascii="宋体" w:eastAsia="宋体"/>
          <w:b w:val="0"/>
          <w:sz w:val="22"/>
          <w:szCs w:val="22"/>
        </w:rPr>
      </w:pPr>
      <w:r>
        <w:rPr>
          <w:rFonts w:hint="eastAsia" w:ascii="宋体" w:eastAsia="宋体"/>
          <w:b w:val="0"/>
          <w:sz w:val="22"/>
          <w:szCs w:val="22"/>
        </w:rPr>
        <w:t>1.2、</w:t>
      </w:r>
      <w:bookmarkStart w:id="5" w:name="_Toc180298988"/>
      <w:bookmarkStart w:id="6" w:name="_Toc158865433"/>
      <w:r>
        <w:rPr>
          <w:rFonts w:hint="eastAsia" w:ascii="宋体" w:eastAsia="宋体"/>
          <w:b w:val="0"/>
          <w:sz w:val="22"/>
          <w:szCs w:val="22"/>
        </w:rPr>
        <w:t>保安服务</w:t>
      </w:r>
      <w:bookmarkEnd w:id="5"/>
      <w:bookmarkEnd w:id="6"/>
      <w:r>
        <w:rPr>
          <w:rFonts w:hint="eastAsia" w:ascii="宋体" w:eastAsia="宋体"/>
          <w:b w:val="0"/>
          <w:sz w:val="22"/>
          <w:szCs w:val="22"/>
        </w:rPr>
        <w:t>、安防监控服务、车辆管理服务；</w:t>
      </w:r>
    </w:p>
    <w:p>
      <w:pPr>
        <w:autoSpaceDE w:val="0"/>
        <w:autoSpaceDN w:val="0"/>
        <w:snapToGrid w:val="0"/>
        <w:spacing w:before="100" w:after="100" w:line="440" w:lineRule="exact"/>
        <w:ind w:firstLine="440" w:firstLineChars="200"/>
        <w:rPr>
          <w:rFonts w:hint="eastAsia" w:ascii="宋体" w:eastAsia="宋体"/>
          <w:b w:val="0"/>
          <w:sz w:val="22"/>
          <w:szCs w:val="22"/>
        </w:rPr>
      </w:pPr>
      <w:r>
        <w:rPr>
          <w:rFonts w:hint="eastAsia" w:ascii="宋体" w:eastAsia="宋体"/>
          <w:b w:val="0"/>
          <w:sz w:val="22"/>
          <w:szCs w:val="22"/>
        </w:rPr>
        <w:t>1.3、餐饮服务；</w:t>
      </w:r>
    </w:p>
    <w:p>
      <w:pPr>
        <w:autoSpaceDE w:val="0"/>
        <w:autoSpaceDN w:val="0"/>
        <w:snapToGrid w:val="0"/>
        <w:spacing w:before="100" w:after="100" w:line="440" w:lineRule="exact"/>
        <w:ind w:firstLine="440" w:firstLineChars="200"/>
        <w:rPr>
          <w:rFonts w:hint="eastAsia" w:ascii="宋体" w:eastAsia="宋体"/>
          <w:b w:val="0"/>
          <w:snapToGrid w:val="0"/>
          <w:sz w:val="22"/>
          <w:szCs w:val="22"/>
        </w:rPr>
      </w:pPr>
      <w:r>
        <w:rPr>
          <w:rFonts w:hint="eastAsia" w:ascii="宋体" w:eastAsia="宋体"/>
          <w:b w:val="0"/>
          <w:snapToGrid w:val="0"/>
          <w:sz w:val="22"/>
          <w:szCs w:val="22"/>
        </w:rPr>
        <w:t>2、供应商人员最低配备数量和工作时间要求</w:t>
      </w:r>
    </w:p>
    <w:p>
      <w:pPr>
        <w:adjustRightInd w:val="0"/>
        <w:snapToGrid w:val="0"/>
        <w:spacing w:line="460" w:lineRule="atLeast"/>
        <w:ind w:firstLine="480"/>
        <w:rPr>
          <w:rFonts w:hint="eastAsia" w:ascii="宋体" w:eastAsia="宋体"/>
          <w:b w:val="0"/>
          <w:snapToGrid w:val="0"/>
          <w:sz w:val="22"/>
          <w:szCs w:val="22"/>
        </w:rPr>
      </w:pPr>
      <w:r>
        <w:rPr>
          <w:rFonts w:hint="eastAsia" w:ascii="宋体" w:eastAsia="宋体"/>
          <w:b w:val="0"/>
          <w:snapToGrid w:val="0"/>
          <w:sz w:val="22"/>
          <w:szCs w:val="22"/>
        </w:rPr>
        <w:t>2.1、人员数量基本要求</w:t>
      </w:r>
    </w:p>
    <w:p>
      <w:pPr>
        <w:autoSpaceDE w:val="0"/>
        <w:autoSpaceDN w:val="0"/>
        <w:snapToGrid w:val="0"/>
        <w:spacing w:before="100" w:after="100" w:line="460" w:lineRule="atLeast"/>
        <w:ind w:firstLine="450"/>
        <w:rPr>
          <w:rFonts w:hint="eastAsia" w:ascii="宋体" w:eastAsia="宋体"/>
          <w:b w:val="0"/>
          <w:sz w:val="22"/>
          <w:szCs w:val="22"/>
        </w:rPr>
      </w:pPr>
      <w:r>
        <w:rPr>
          <w:rFonts w:hint="eastAsia" w:ascii="宋体" w:eastAsia="宋体"/>
          <w:b w:val="0"/>
          <w:sz w:val="22"/>
          <w:szCs w:val="22"/>
        </w:rPr>
        <w:t>以下规定了供应商人员配备数量的最低要求（1</w:t>
      </w:r>
      <w:r>
        <w:rPr>
          <w:rFonts w:ascii="宋体" w:eastAsia="宋体"/>
          <w:b w:val="0"/>
          <w:sz w:val="22"/>
          <w:szCs w:val="22"/>
        </w:rPr>
        <w:t>17</w:t>
      </w:r>
      <w:r>
        <w:rPr>
          <w:rFonts w:hint="eastAsia" w:ascii="宋体" w:eastAsia="宋体"/>
          <w:b w:val="0"/>
          <w:sz w:val="22"/>
          <w:szCs w:val="22"/>
        </w:rPr>
        <w:t>人），供应商应结合自身实际情况提供实际人数，但不应低于</w:t>
      </w:r>
      <w:r>
        <w:rPr>
          <w:rFonts w:ascii="宋体" w:eastAsia="宋体"/>
          <w:b w:val="0"/>
          <w:sz w:val="22"/>
          <w:szCs w:val="22"/>
        </w:rPr>
        <w:t>117</w:t>
      </w:r>
      <w:r>
        <w:rPr>
          <w:rFonts w:hint="eastAsia" w:ascii="宋体" w:eastAsia="宋体"/>
          <w:b w:val="0"/>
          <w:sz w:val="22"/>
          <w:szCs w:val="22"/>
        </w:rPr>
        <w:t>人的总人数要求，否则视为不响应招标文件要求。</w:t>
      </w:r>
    </w:p>
    <w:p>
      <w:pPr>
        <w:pStyle w:val="17"/>
        <w:jc w:val="center"/>
        <w:rPr>
          <w:rFonts w:ascii="宋体" w:hAnsi="宋体" w:cs="宋体"/>
          <w:bCs/>
          <w:sz w:val="22"/>
          <w:szCs w:val="22"/>
        </w:rPr>
      </w:pPr>
      <w:r>
        <w:rPr>
          <w:rFonts w:hint="eastAsia" w:ascii="宋体" w:hAnsi="宋体" w:cs="宋体"/>
          <w:bCs/>
          <w:sz w:val="22"/>
          <w:szCs w:val="22"/>
        </w:rPr>
        <w:t>人员配置最低要求</w:t>
      </w:r>
    </w:p>
    <w:tbl>
      <w:tblPr>
        <w:tblStyle w:val="36"/>
        <w:tblW w:w="92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3634"/>
        <w:gridCol w:w="25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用人单位</w:t>
            </w: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职务</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noWrap w:val="0"/>
            <w:vAlign w:val="center"/>
          </w:tcPr>
          <w:p>
            <w:pPr>
              <w:jc w:val="center"/>
              <w:rPr>
                <w:rFonts w:ascii="宋体" w:eastAsia="宋体" w:cs="Tahoma"/>
                <w:b w:val="0"/>
                <w:bCs w:val="0"/>
                <w:sz w:val="22"/>
                <w:szCs w:val="22"/>
              </w:rPr>
            </w:pPr>
            <w:r>
              <w:rPr>
                <w:rFonts w:hint="eastAsia" w:ascii="宋体" w:eastAsia="宋体" w:cs="Tahoma"/>
                <w:b w:val="0"/>
                <w:bCs w:val="0"/>
                <w:sz w:val="22"/>
                <w:szCs w:val="22"/>
              </w:rPr>
              <w:t>龙港市公安局</w:t>
            </w: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项目经理</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文员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jc w:val="center"/>
              <w:rPr>
                <w:rFonts w:ascii="宋体" w:eastAsia="宋体" w:cs="Tahoma"/>
                <w:b w:val="0"/>
                <w:bCs w:val="0"/>
                <w:sz w:val="22"/>
                <w:szCs w:val="22"/>
              </w:rPr>
            </w:pPr>
          </w:p>
        </w:tc>
        <w:tc>
          <w:tcPr>
            <w:tcW w:w="3631" w:type="dxa"/>
            <w:shd w:val="clear" w:color="000000" w:fill="FFFFFF"/>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水电工</w:t>
            </w:r>
          </w:p>
        </w:tc>
        <w:tc>
          <w:tcPr>
            <w:tcW w:w="2555" w:type="dxa"/>
            <w:shd w:val="clear" w:color="000000" w:fill="FFFFFF"/>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会务人员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消控室人员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洗衣工</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小卖部经营人员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厨师及厨房助手</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r>
              <w:rPr>
                <w:rFonts w:ascii="宋体" w:eastAsia="宋体" w:cs="Tahoma"/>
                <w:b w:val="0"/>
                <w:bCs w:val="0"/>
                <w:sz w:val="22"/>
                <w:szCs w:val="22"/>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保洁人员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r>
              <w:rPr>
                <w:rFonts w:ascii="宋体" w:eastAsia="宋体" w:cs="Tahoma"/>
                <w:b w:val="0"/>
                <w:bCs w:val="0"/>
                <w:sz w:val="22"/>
                <w:szCs w:val="22"/>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保安人员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r>
              <w:rPr>
                <w:rFonts w:ascii="宋体" w:eastAsia="宋体" w:cs="Tahoma"/>
                <w:b w:val="0"/>
                <w:bCs w:val="0"/>
                <w:sz w:val="22"/>
                <w:szCs w:val="22"/>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000000" w:fill="FFFFFF"/>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五个***</w:t>
            </w: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厨师及厨房助手</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r>
              <w:rPr>
                <w:rFonts w:ascii="宋体" w:eastAsia="宋体" w:cs="Tahoma"/>
                <w:b w:val="0"/>
                <w:bCs w:val="0"/>
                <w:sz w:val="22"/>
                <w:szCs w:val="22"/>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000000" w:fill="FFFFFF"/>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保洁人员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r>
              <w:rPr>
                <w:rFonts w:ascii="宋体" w:eastAsia="宋体" w:cs="Tahoma"/>
                <w:b w:val="0"/>
                <w:bCs w:val="0"/>
                <w:sz w:val="22"/>
                <w:szCs w:val="22"/>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000000" w:fill="FFFFFF"/>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保安人员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2</w:t>
            </w:r>
            <w:r>
              <w:rPr>
                <w:rFonts w:ascii="宋体" w:eastAsia="宋体" w:cs="Tahoma"/>
                <w:b w:val="0"/>
                <w:bCs w:val="0"/>
                <w:sz w:val="22"/>
                <w:szCs w:val="22"/>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000000" w:fill="FFFFFF"/>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特警大队</w:t>
            </w: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厨师及厨房助手</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000000" w:fill="FFFFFF"/>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保洁人员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000000" w:fill="FFFFFF"/>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保安人员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000000" w:fill="FFFFFF"/>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禁毒与流动人员指导服务中心</w:t>
            </w: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厨师及厨房助手</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保洁人员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0"/>
            <w:vAlign w:val="center"/>
          </w:tcPr>
          <w:p>
            <w:pPr>
              <w:widowControl/>
              <w:jc w:val="center"/>
              <w:rPr>
                <w:rFonts w:ascii="宋体" w:eastAsia="宋体" w:cs="Tahoma"/>
                <w:b w:val="0"/>
                <w:bCs w:val="0"/>
                <w:sz w:val="22"/>
                <w:szCs w:val="22"/>
              </w:rPr>
            </w:pPr>
          </w:p>
        </w:tc>
        <w:tc>
          <w:tcPr>
            <w:tcW w:w="3631" w:type="dxa"/>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保安人员</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13" w:type="dxa"/>
            <w:gridSpan w:val="2"/>
            <w:shd w:val="clear" w:color="auto" w:fill="auto"/>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人数合计</w:t>
            </w:r>
          </w:p>
        </w:tc>
        <w:tc>
          <w:tcPr>
            <w:tcW w:w="2555" w:type="dxa"/>
            <w:noWrap w:val="0"/>
            <w:vAlign w:val="center"/>
          </w:tcPr>
          <w:p>
            <w:pPr>
              <w:widowControl/>
              <w:jc w:val="center"/>
              <w:rPr>
                <w:rFonts w:ascii="宋体" w:eastAsia="宋体" w:cs="Tahoma"/>
                <w:b w:val="0"/>
                <w:bCs w:val="0"/>
                <w:sz w:val="22"/>
                <w:szCs w:val="22"/>
              </w:rPr>
            </w:pPr>
            <w:r>
              <w:rPr>
                <w:rFonts w:hint="eastAsia" w:ascii="宋体" w:eastAsia="宋体" w:cs="Tahoma"/>
                <w:b w:val="0"/>
                <w:bCs w:val="0"/>
                <w:sz w:val="22"/>
                <w:szCs w:val="22"/>
              </w:rPr>
              <w:t>1</w:t>
            </w:r>
            <w:r>
              <w:rPr>
                <w:rFonts w:ascii="宋体" w:eastAsia="宋体" w:cs="Tahoma"/>
                <w:b w:val="0"/>
                <w:bCs w:val="0"/>
                <w:sz w:val="22"/>
                <w:szCs w:val="22"/>
              </w:rPr>
              <w:t>17</w:t>
            </w:r>
            <w:r>
              <w:rPr>
                <w:rFonts w:hint="eastAsia" w:ascii="宋体" w:eastAsia="宋体" w:cs="Tahoma"/>
                <w:b w:val="0"/>
                <w:bCs w:val="0"/>
                <w:sz w:val="22"/>
                <w:szCs w:val="22"/>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268" w:type="dxa"/>
            <w:gridSpan w:val="3"/>
            <w:shd w:val="clear" w:color="auto" w:fill="auto"/>
            <w:noWrap w:val="0"/>
            <w:vAlign w:val="center"/>
          </w:tcPr>
          <w:p>
            <w:pPr>
              <w:jc w:val="left"/>
              <w:rPr>
                <w:rFonts w:hint="eastAsia" w:ascii="宋体" w:eastAsia="宋体"/>
                <w:b w:val="0"/>
                <w:sz w:val="22"/>
                <w:szCs w:val="22"/>
                <w:u w:val="single"/>
              </w:rPr>
            </w:pPr>
            <w:r>
              <w:rPr>
                <w:rFonts w:hint="eastAsia" w:ascii="宋体" w:eastAsia="宋体"/>
                <w:b w:val="0"/>
                <w:sz w:val="22"/>
                <w:szCs w:val="22"/>
                <w:u w:val="single"/>
              </w:rPr>
              <w:t>▲1、上述人员配置数量根据往年实际投入数量结合本次项目的实际情况确定，为确保中标单位的服务质量，供应商投标方案中承诺的各类人员数量及人员总数均不得低于上表要求，否则，投标无效。</w:t>
            </w:r>
          </w:p>
          <w:p>
            <w:pPr>
              <w:numPr>
                <w:ilvl w:val="0"/>
                <w:numId w:val="5"/>
              </w:numPr>
              <w:jc w:val="left"/>
              <w:rPr>
                <w:rFonts w:hint="eastAsia" w:ascii="宋体" w:eastAsia="宋体"/>
                <w:b w:val="0"/>
                <w:sz w:val="22"/>
                <w:szCs w:val="22"/>
                <w:u w:val="single"/>
              </w:rPr>
            </w:pPr>
            <w:r>
              <w:rPr>
                <w:rFonts w:hint="eastAsia" w:ascii="宋体" w:eastAsia="宋体"/>
                <w:b w:val="0"/>
                <w:sz w:val="22"/>
                <w:szCs w:val="22"/>
                <w:u w:val="single"/>
              </w:rPr>
              <w:t>人员配置说明及要求：</w:t>
            </w:r>
          </w:p>
          <w:p>
            <w:pPr>
              <w:adjustRightInd w:val="0"/>
              <w:snapToGrid w:val="0"/>
              <w:jc w:val="left"/>
              <w:rPr>
                <w:rFonts w:hint="eastAsia" w:ascii="宋体" w:eastAsia="宋体"/>
                <w:b w:val="0"/>
                <w:sz w:val="22"/>
                <w:szCs w:val="22"/>
                <w:u w:val="single"/>
              </w:rPr>
            </w:pPr>
            <w:r>
              <w:rPr>
                <w:rFonts w:hint="eastAsia" w:ascii="宋体" w:eastAsia="宋体"/>
                <w:b w:val="0"/>
                <w:sz w:val="22"/>
                <w:szCs w:val="22"/>
                <w:u w:val="single"/>
              </w:rPr>
              <w:t xml:space="preserve">  ①上述人员包括“物业服务”、“工程管理”、“会议管理”及“安保秩序维护”等人员，上述人员总体岗位范围已有说明，供应商应根据说明实现专岗负责、详细责任落实配置，不得兼任其他工作，为了更好地保证本项目服务质量，供应商可以根据本项目实际制定合理、科学、符合实际性的人员岗位详细配置计划表。</w:t>
            </w:r>
          </w:p>
          <w:p>
            <w:pPr>
              <w:jc w:val="left"/>
              <w:rPr>
                <w:rFonts w:hint="eastAsia" w:ascii="宋体" w:eastAsia="宋体"/>
                <w:b w:val="0"/>
                <w:sz w:val="22"/>
                <w:szCs w:val="22"/>
                <w:u w:val="single"/>
              </w:rPr>
            </w:pPr>
            <w:r>
              <w:rPr>
                <w:rFonts w:hint="eastAsia" w:ascii="宋体" w:eastAsia="宋体"/>
                <w:b w:val="0"/>
                <w:sz w:val="22"/>
                <w:szCs w:val="22"/>
                <w:u w:val="single"/>
              </w:rPr>
              <w:t xml:space="preserve">  ②重要岗位（保安）须实行“三班制”或24小时值班，中标人应安排人员执勤到位，并将值班人员登记备案。</w:t>
            </w:r>
          </w:p>
          <w:p>
            <w:pPr>
              <w:jc w:val="left"/>
              <w:rPr>
                <w:rFonts w:hint="eastAsia" w:ascii="宋体" w:eastAsia="宋体"/>
                <w:b w:val="0"/>
                <w:sz w:val="22"/>
                <w:szCs w:val="22"/>
                <w:u w:val="single"/>
              </w:rPr>
            </w:pPr>
            <w:r>
              <w:rPr>
                <w:rFonts w:hint="eastAsia" w:ascii="宋体" w:eastAsia="宋体"/>
                <w:b w:val="0"/>
                <w:sz w:val="22"/>
                <w:szCs w:val="22"/>
                <w:u w:val="single"/>
              </w:rPr>
              <w:t>3、为了确保项目的顺利交接和及时进场，中标单位在落实作业人员时应优先考虑接收有经验的岗位作业人员，严禁招聘超龄人员、未成年人员以及无自主劳动能力的人员。</w:t>
            </w:r>
          </w:p>
          <w:p>
            <w:pPr>
              <w:jc w:val="left"/>
              <w:rPr>
                <w:rFonts w:hint="eastAsia" w:ascii="宋体" w:eastAsia="宋体"/>
                <w:b w:val="0"/>
                <w:sz w:val="22"/>
                <w:szCs w:val="22"/>
                <w:u w:val="single"/>
              </w:rPr>
            </w:pPr>
            <w:r>
              <w:rPr>
                <w:rFonts w:ascii="宋体" w:eastAsia="宋体"/>
                <w:b w:val="0"/>
                <w:sz w:val="22"/>
                <w:szCs w:val="22"/>
                <w:u w:val="single"/>
              </w:rPr>
              <w:t>4</w:t>
            </w:r>
            <w:r>
              <w:rPr>
                <w:rFonts w:hint="eastAsia" w:ascii="宋体" w:eastAsia="宋体"/>
                <w:b w:val="0"/>
                <w:sz w:val="22"/>
                <w:szCs w:val="22"/>
                <w:u w:val="single"/>
              </w:rPr>
              <w:t>、备注：楼内搬运办公用品等临时性工作不得在另外收取费用。</w:t>
            </w:r>
          </w:p>
          <w:p>
            <w:pPr>
              <w:widowControl/>
              <w:rPr>
                <w:rFonts w:hint="eastAsia" w:ascii="宋体" w:eastAsia="宋体" w:cs="Tahoma"/>
                <w:b w:val="0"/>
                <w:bCs w:val="0"/>
                <w:sz w:val="22"/>
                <w:szCs w:val="22"/>
              </w:rPr>
            </w:pPr>
            <w:r>
              <w:rPr>
                <w:rFonts w:ascii="宋体" w:eastAsia="宋体"/>
                <w:bCs w:val="0"/>
                <w:sz w:val="22"/>
                <w:szCs w:val="22"/>
                <w:u w:val="single"/>
              </w:rPr>
              <w:t>5</w:t>
            </w:r>
            <w:r>
              <w:rPr>
                <w:rFonts w:hint="eastAsia" w:ascii="宋体" w:eastAsia="宋体"/>
                <w:bCs w:val="0"/>
                <w:sz w:val="22"/>
                <w:szCs w:val="22"/>
                <w:u w:val="single"/>
              </w:rPr>
              <w:t>、供应商在投入实际服务中，采购单位如需要调动人员，中标供应商需无条件的配合。</w:t>
            </w:r>
          </w:p>
        </w:tc>
      </w:tr>
    </w:tbl>
    <w:p>
      <w:pPr>
        <w:rPr>
          <w:rFonts w:ascii="宋体" w:eastAsia="宋体" w:cs="Times New Roman"/>
          <w:b w:val="0"/>
          <w:vanish/>
          <w:color w:val="auto"/>
          <w:sz w:val="22"/>
          <w:szCs w:val="22"/>
        </w:rPr>
      </w:pPr>
    </w:p>
    <w:p>
      <w:pPr>
        <w:numPr>
          <w:ilvl w:val="0"/>
          <w:numId w:val="6"/>
        </w:numPr>
        <w:tabs>
          <w:tab w:val="left" w:pos="793"/>
          <w:tab w:val="clear" w:pos="425"/>
        </w:tabs>
        <w:adjustRightInd w:val="0"/>
        <w:snapToGrid w:val="0"/>
        <w:spacing w:line="460" w:lineRule="atLeast"/>
        <w:ind w:left="793" w:hanging="360"/>
        <w:rPr>
          <w:rFonts w:hint="eastAsia" w:ascii="宋体" w:eastAsia="宋体"/>
          <w:b w:val="0"/>
          <w:sz w:val="22"/>
          <w:szCs w:val="22"/>
        </w:rPr>
      </w:pPr>
      <w:r>
        <w:rPr>
          <w:rFonts w:hint="eastAsia" w:ascii="宋体" w:eastAsia="宋体"/>
          <w:b w:val="0"/>
          <w:sz w:val="22"/>
          <w:szCs w:val="22"/>
        </w:rPr>
        <w:t>物业人员配置基本要求：</w:t>
      </w:r>
    </w:p>
    <w:p>
      <w:pPr>
        <w:adjustRightInd w:val="0"/>
        <w:snapToGrid w:val="0"/>
        <w:spacing w:line="440" w:lineRule="atLeast"/>
        <w:rPr>
          <w:rFonts w:hint="eastAsia" w:ascii="宋体" w:eastAsia="宋体"/>
          <w:b w:val="0"/>
          <w:sz w:val="22"/>
          <w:szCs w:val="22"/>
        </w:rPr>
      </w:pPr>
      <w:r>
        <w:rPr>
          <w:rFonts w:hint="eastAsia" w:ascii="宋体" w:eastAsia="宋体"/>
          <w:b w:val="0"/>
          <w:sz w:val="22"/>
          <w:szCs w:val="22"/>
        </w:rPr>
        <w:t xml:space="preserve">    2.1、项目经理：50周岁以下，全日制大专以上学历，综合素质较好，组织协调和沟通能力较强，形象良好，不得在其他地方兼职。</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2.2、保洁人员：要求女性，年龄不超过55周岁，表达能力好，言行举止文明、综合素质高。</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2.3、保安人员：总人数要求本地籍（温州地区）保安人员比例在50％以上；所有保安人员男性身高要求160CM及以上，学历要求初中及以上，年龄要求25周岁-45周岁之间。复员军人、行业立功人员、管理人员可适当放宽条件。</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2.4、会务服务员：女性，要有高中以上学历，年龄35岁以下，形象良好。</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2.5、以上人员均须具有培训合格上岗证，能吃苦。无不良嗜好及不良记录；如特殊岗位年龄和其他条件另有需求，必须无条件接受采购人单位的要求。</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2.6、所有人员必须专职服务，不得兼职。成交后，如有人员需要更换，须及时上报采购人，经采购人认可后方可更换。</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2.7、所有相关人员的配备如需获得相关主管部门认证的，均需配证并持证上岗，且根据不同岗位统一着装。</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2.8、相关人员要求政治上可靠，身体素质好，无不良行为记录，重要岗位人员必须由采购人考核、政治审查通过方可录用。</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2.9、供应商应对前期进场主要管理人员、工程技术人员进行培训、考核。如在培训、考核、熟悉环境过程中采购人发现其不能胜任的，采购人可要求更换，直至胜任为止。</w:t>
      </w:r>
    </w:p>
    <w:p>
      <w:pPr>
        <w:adjustRightInd w:val="0"/>
        <w:snapToGrid w:val="0"/>
        <w:spacing w:line="440" w:lineRule="atLeast"/>
        <w:ind w:firstLine="480"/>
        <w:rPr>
          <w:rFonts w:hint="eastAsia" w:ascii="宋体" w:eastAsia="宋体"/>
          <w:b w:val="0"/>
          <w:snapToGrid w:val="0"/>
          <w:sz w:val="22"/>
          <w:szCs w:val="22"/>
        </w:rPr>
      </w:pPr>
      <w:bookmarkStart w:id="7" w:name="_Toc301961252"/>
      <w:r>
        <w:rPr>
          <w:rFonts w:hint="eastAsia" w:ascii="宋体" w:eastAsia="宋体"/>
          <w:b w:val="0"/>
          <w:snapToGrid w:val="0"/>
          <w:sz w:val="22"/>
          <w:szCs w:val="22"/>
        </w:rPr>
        <w:t>3、工作时间要求：</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3.1、除中控室等重要机房（值班室）供应商需派专业人员24小时值班外，其他行政、保洁、工程人员工作时间为一周五个工作日。每天上班时间为机关上班提前一小时，下班为机关下班后移一小时。节假日、休息日按公安局工作性质和需求保证值班人员及工作。如有会议、抗台、重大活动、特殊接待等情况，24小时到场服务。</w:t>
      </w:r>
    </w:p>
    <w:p>
      <w:pPr>
        <w:adjustRightInd w:val="0"/>
        <w:snapToGrid w:val="0"/>
        <w:spacing w:line="440" w:lineRule="atLeast"/>
        <w:ind w:firstLine="440" w:firstLineChars="200"/>
        <w:rPr>
          <w:rFonts w:hint="eastAsia" w:ascii="宋体" w:eastAsia="宋体"/>
          <w:b w:val="0"/>
          <w:sz w:val="22"/>
          <w:szCs w:val="22"/>
        </w:rPr>
      </w:pPr>
      <w:r>
        <w:rPr>
          <w:rFonts w:hint="eastAsia" w:ascii="宋体" w:eastAsia="宋体"/>
          <w:b w:val="0"/>
          <w:sz w:val="22"/>
          <w:szCs w:val="22"/>
        </w:rPr>
        <w:t>3.2、保安人员对整个区域范围内进行全天候保安值勤（包括门前道路临时停车管理、地下车库管理），设立固定保安岗位和流动巡逻岗。确保人身财产安全。</w:t>
      </w:r>
    </w:p>
    <w:p>
      <w:pPr>
        <w:autoSpaceDE w:val="0"/>
        <w:autoSpaceDN w:val="0"/>
        <w:snapToGrid w:val="0"/>
        <w:spacing w:before="100" w:after="100" w:line="440" w:lineRule="atLeast"/>
        <w:rPr>
          <w:rFonts w:hint="eastAsia" w:ascii="宋体" w:eastAsia="宋体"/>
          <w:b w:val="0"/>
          <w:sz w:val="22"/>
          <w:szCs w:val="22"/>
        </w:rPr>
      </w:pPr>
      <w:r>
        <w:rPr>
          <w:rFonts w:hint="eastAsia" w:ascii="宋体" w:eastAsia="宋体"/>
          <w:b w:val="0"/>
          <w:sz w:val="22"/>
          <w:szCs w:val="22"/>
        </w:rPr>
        <w:t xml:space="preserve">   4、服务内容、范围</w:t>
      </w:r>
      <w:bookmarkStart w:id="8" w:name="_Toc180298990"/>
      <w:r>
        <w:rPr>
          <w:rFonts w:hint="eastAsia" w:ascii="宋体" w:eastAsia="宋体"/>
          <w:b w:val="0"/>
          <w:sz w:val="22"/>
          <w:szCs w:val="22"/>
        </w:rPr>
        <w:t>和要求</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4.1、日常管理</w:t>
      </w:r>
      <w:bookmarkEnd w:id="8"/>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4.1.1、以安全管理、设备运行维护、环境卫生、会议服务、室外绿化维护、协调服务为主要管理内容。</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4.1.2、供应商按照管理内容编制检查表，每日进行检查，发现问题及时整改。</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4.1.3、采购人对供应商各工作岗位的服务质量随时进行抽查。发现问题，及时书面通知整改。每月进行统计，参与综合评分。</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4.1.4、供应商自觉接受采购人定期与不定期考核，并根据考核结果及时调整改进。</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4.1.5、采购人根据综合评分酌情进行物业管理费的支付。</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4.1.6、除供应商对服务人员的培训外，如有需要还要接受采购人对服务人员进行集中培训。</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4.1.7、加强能源管理，供应商每月编制书面月度能耗分析报告。</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4.1.8、所有岗位建立岗位责任制与运作程序、工作质量标准，并无条件接受采购人监督检查。</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4.1.9、供应商建立各类应急预案（如消防、抗台、突发事件等），并培训相关人员达到相关要求。</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4.1.10、重大活动任务必须事先制订周密的活动计划，并严格按照计划实施。</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4.1.11、如供应商遇到不在其服务范围内的物业方面问题，供应商须联系有关部门会同采购人一起协调解决。</w:t>
      </w:r>
    </w:p>
    <w:p>
      <w:pPr>
        <w:autoSpaceDE w:val="0"/>
        <w:autoSpaceDN w:val="0"/>
        <w:snapToGrid w:val="0"/>
        <w:spacing w:before="100" w:after="100" w:line="440" w:lineRule="atLeast"/>
        <w:ind w:firstLine="440" w:firstLineChars="200"/>
        <w:rPr>
          <w:rFonts w:hint="eastAsia" w:ascii="宋体" w:eastAsia="宋体"/>
          <w:b w:val="0"/>
          <w:sz w:val="22"/>
          <w:szCs w:val="22"/>
        </w:rPr>
      </w:pPr>
      <w:bookmarkStart w:id="9" w:name="_Toc180298991"/>
      <w:r>
        <w:rPr>
          <w:rFonts w:hint="eastAsia" w:ascii="宋体" w:eastAsia="宋体"/>
          <w:b w:val="0"/>
          <w:sz w:val="22"/>
          <w:szCs w:val="22"/>
        </w:rPr>
        <w:t>4.1.12、物业（保安）管理细则必须严格按采购人要求规定执行。</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4.2、具体要求</w:t>
      </w:r>
      <w:bookmarkEnd w:id="9"/>
    </w:p>
    <w:p>
      <w:pPr>
        <w:autoSpaceDE w:val="0"/>
        <w:autoSpaceDN w:val="0"/>
        <w:snapToGrid w:val="0"/>
        <w:spacing w:before="100" w:after="100" w:line="440" w:lineRule="atLeast"/>
        <w:ind w:firstLine="440" w:firstLineChars="200"/>
        <w:rPr>
          <w:rFonts w:hint="eastAsia" w:ascii="宋体" w:eastAsia="宋体"/>
          <w:b w:val="0"/>
          <w:sz w:val="22"/>
          <w:szCs w:val="22"/>
        </w:rPr>
      </w:pPr>
      <w:bookmarkStart w:id="10" w:name="_Toc180298992"/>
      <w:r>
        <w:rPr>
          <w:rFonts w:hint="eastAsia" w:ascii="宋体" w:eastAsia="宋体"/>
          <w:b w:val="0"/>
          <w:sz w:val="22"/>
          <w:szCs w:val="22"/>
        </w:rPr>
        <w:t>4.2.1、环境卫生维护服务</w:t>
      </w:r>
      <w:bookmarkEnd w:id="10"/>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4.2.1.1、卫生服务范围：负责本项目所有场所及公共区域、电梯轿厢厅门、过道、室外场地、会议室、卫生间、地下室（地下车库）等的卫生保洁、垃圾及时清运到采购人指定地点。负责公共区域垃圾收集、清运、倾倒。（垃圾外运由环卫部门负责）</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4.2.1.2、保洁服务要求：按照三星级酒店卫生标准提供室内外清洁服务，并针对特殊情况，制定防止交叉感染、消毒隔离制度和工作标准、流程。</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4.2.1.3、培训要求：除供应商对服务人员的培训外，如有必要服务人员还需接受采购人的集中进行的卫生安全培训，培训所需的费用由供应商考虑到报价中。</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4.2.1.4、保洁部工作时间为一周五个工作日，每天上班时间为行政班提前一小时，下班为行政班后移一小时。节假日、休息日按公安局工作性质和需求保证值班人员及工作。如有抗台等特殊时期，24小时到场服务。</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4.2.1.5、预防与灭治白蚁、消杀老鼠、蟑螂、蚊子、苍蝇等“四害”,其中人工费由供应商计入报价中，所需物品或材料由采购人提供。</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4.2.1.6、服务区内垃圾用袋装收集，存放采购人指定的地点并及时做好清运工作。清卫、保洁及生活服务的工作质量按国家卫生城市管理的有关标准严格验收。</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4.2.1.7、室内墙面完好，外观整洁，如出现墙面的一般损坏或污浊，供应商应在12小时内修复或清理完毕。</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4.2.1.8、公共环境：供应商每日安排若干名保洁人员进行清理，除每日中午下班后和下午下班后对办公楼（包含各个办公室）进行全面清理外，保洁人员在工作时间随时清理垃圾，尘土，保持办公环境的整洁，供应商保证保洁人员工作规范，作风优良。</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对各座大楼要在工作时间循环不间断随时保洁；会议室保洁频率由采购人根据实际需要及合理的原则与供应商共同制定。具体要求如下：</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A、对各座大楼要及时打扫，保持地面、墙壁、设施清洁及窗明几净。</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B、公共部位保洁随时打扫，保持空气清新，室内外整洁卫生。配有清洁机、抛光机、吸尘器等保洁，电梯地垫每天更换。</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C、洗手、卫生间：做到随时打扫，保持洁具、墙面、地面、玻璃等室内设施的清洁、无异味、无积水。</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D、走廊：随时打扫，保持地面、墙壁、顶棚的洁净，无杂物，无污痕，无尘挂，清洁光亮；灯罩内无垃圾；走道四角及踢脚板保持干净卫生。</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E、大厅地面大理石保持干净、光亮；其它部位，如墙面、台面、栏杆、椅子、沙发、灯座等保持光亮、整洁；大厅玻璃门、窗、框保持干净，光亮。大厅内不锈钢保持光亮。</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F、大楼内外垃圾筒摆设整齐，把垃圾袋套在垃圾箱内，无异味，及时清理。</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G、楼内墙面及走道设施、门框、通风口，保持干净清洁。</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H、庭院：每天清扫，保持院落干净整洁卫生。</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I、领导办公室保洁：定时打扫，保持桌面、沙发、地面、墙面、屋顶、门窗、空调、踢脚线等部位的清洁卫生（其他办公室为一个星期打扫一次）。</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J、车位、地下车库的车辆摆放整齐，裸露管道、地面、立柱干净卫生。</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K、保洁区内实行全天保洁制，垃圾日产日清并按指定位置倒入，卫生设施齐全、完好率99.0%，对损坏的卫生设施及时进行处理。</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L、每周打扫一次宿舍、寝室、洗衣房、小卖部。</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4.2.1.9、化粪池及总排污管道处理不在本次采购范围内。如果化粪池阴井管道有堵塞情况需处理，由供应商负责与环卫部门联系，由环卫部门处理。但本次采购区域内卫生间管道、屋顶雨水管道堵塞，泄漏，由中标供应商负责疏通、修复、维护，人工及风险包含在报价内。</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4.2.1.10、保洁频率及标准按采购人要求执行，具体要求签订合同时明确。</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4.2.1.11、供应商须有专人负责与采购人保持联系，确保领导交办的事件，件件有落实。</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4.2.2、供应商负责保洁工具、垃圾袋、清洁剂等耗材的提供，并包含在投标总价中。</w:t>
      </w:r>
    </w:p>
    <w:p>
      <w:pPr>
        <w:autoSpaceDE w:val="0"/>
        <w:autoSpaceDN w:val="0"/>
        <w:snapToGrid w:val="0"/>
        <w:spacing w:before="100" w:after="100" w:line="440" w:lineRule="atLeast"/>
        <w:ind w:firstLine="440" w:firstLineChars="200"/>
        <w:rPr>
          <w:rFonts w:hint="eastAsia" w:ascii="宋体" w:eastAsia="宋体"/>
          <w:b w:val="0"/>
          <w:sz w:val="22"/>
          <w:szCs w:val="22"/>
        </w:rPr>
      </w:pPr>
      <w:r>
        <w:rPr>
          <w:rFonts w:hint="eastAsia" w:ascii="宋体" w:eastAsia="宋体"/>
          <w:b w:val="0"/>
          <w:sz w:val="22"/>
          <w:szCs w:val="22"/>
        </w:rPr>
        <w:t>4.2.3、被子跟换：完成寝室内每周或半个月一次的被子跟换工作并联系干洗事项。</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4.2．4、保安服务</w:t>
      </w:r>
    </w:p>
    <w:p>
      <w:pPr>
        <w:adjustRightInd w:val="0"/>
        <w:snapToGrid w:val="0"/>
        <w:spacing w:line="440" w:lineRule="exact"/>
        <w:ind w:firstLine="440" w:firstLineChars="200"/>
        <w:outlineLvl w:val="0"/>
        <w:rPr>
          <w:rFonts w:hint="eastAsia" w:ascii="宋体" w:eastAsia="宋体"/>
          <w:b w:val="0"/>
          <w:sz w:val="22"/>
          <w:szCs w:val="22"/>
        </w:rPr>
      </w:pPr>
      <w:r>
        <w:rPr>
          <w:rFonts w:hint="eastAsia" w:ascii="宋体" w:eastAsia="宋体"/>
          <w:b w:val="0"/>
          <w:sz w:val="22"/>
          <w:szCs w:val="22"/>
        </w:rPr>
        <w:t>4.2.4.1、保安岗位服务规范及职责</w:t>
      </w:r>
    </w:p>
    <w:p>
      <w:pPr>
        <w:adjustRightInd w:val="0"/>
        <w:snapToGrid w:val="0"/>
        <w:spacing w:line="440" w:lineRule="exact"/>
        <w:ind w:firstLine="480"/>
        <w:rPr>
          <w:rFonts w:hint="eastAsia" w:ascii="宋体" w:eastAsia="宋体"/>
          <w:b w:val="0"/>
          <w:sz w:val="22"/>
          <w:szCs w:val="22"/>
        </w:rPr>
      </w:pPr>
      <w:r>
        <w:rPr>
          <w:rFonts w:hint="eastAsia" w:ascii="宋体" w:eastAsia="宋体"/>
          <w:b w:val="0"/>
          <w:sz w:val="22"/>
          <w:szCs w:val="22"/>
        </w:rPr>
        <w:t>保安人员对整个区域其范围内进行全天候保安值勤（包括门前道路临时停车管理、地下停车库管理），设立固定保安岗位和流动巡逻岗。确保人身财产安全。对违法违纪行为要及时处理。对停车场、车辆进行安全与交通管理，保证停车场的车辆停放整齐、交通有序，保证车辆安全。由于保安服务不到位造成财产与设施损失的，供应商须承担相应的赔偿责任。</w:t>
      </w:r>
    </w:p>
    <w:p>
      <w:pPr>
        <w:adjustRightInd w:val="0"/>
        <w:snapToGrid w:val="0"/>
        <w:spacing w:line="440" w:lineRule="exact"/>
        <w:ind w:firstLine="480"/>
        <w:rPr>
          <w:rFonts w:hint="eastAsia" w:ascii="宋体" w:eastAsia="宋体"/>
          <w:b w:val="0"/>
          <w:sz w:val="22"/>
          <w:szCs w:val="22"/>
          <w:u w:val="single"/>
        </w:rPr>
      </w:pPr>
      <w:r>
        <w:rPr>
          <w:rFonts w:hint="eastAsia" w:ascii="宋体" w:eastAsia="宋体"/>
          <w:b w:val="0"/>
          <w:sz w:val="22"/>
          <w:szCs w:val="22"/>
          <w:u w:val="single"/>
        </w:rPr>
        <w:t>具体保安流动及固定岗位设定，巡更点及路线，全天巡更次数等保安实施细则必须按采购人要求，中标供应商须无条件执行。</w:t>
      </w:r>
    </w:p>
    <w:p>
      <w:pPr>
        <w:adjustRightInd w:val="0"/>
        <w:snapToGrid w:val="0"/>
        <w:spacing w:line="440" w:lineRule="exact"/>
        <w:ind w:firstLine="480"/>
        <w:rPr>
          <w:rFonts w:hint="eastAsia" w:ascii="宋体" w:eastAsia="宋体"/>
          <w:b w:val="0"/>
          <w:sz w:val="22"/>
          <w:szCs w:val="22"/>
        </w:rPr>
      </w:pPr>
      <w:r>
        <w:rPr>
          <w:rFonts w:hint="eastAsia" w:ascii="宋体" w:eastAsia="宋体"/>
          <w:b w:val="0"/>
          <w:sz w:val="22"/>
          <w:szCs w:val="22"/>
        </w:rPr>
        <w:t>4.2.4.2、保安具体要求</w:t>
      </w:r>
    </w:p>
    <w:p>
      <w:pPr>
        <w:adjustRightInd w:val="0"/>
        <w:snapToGrid w:val="0"/>
        <w:spacing w:line="440" w:lineRule="exact"/>
        <w:ind w:firstLine="480"/>
        <w:rPr>
          <w:rFonts w:hint="eastAsia" w:ascii="宋体" w:eastAsia="宋体"/>
          <w:b w:val="0"/>
          <w:sz w:val="22"/>
          <w:szCs w:val="22"/>
        </w:rPr>
      </w:pPr>
      <w:r>
        <w:rPr>
          <w:rFonts w:hint="eastAsia" w:ascii="宋体" w:eastAsia="宋体"/>
          <w:b w:val="0"/>
          <w:sz w:val="22"/>
          <w:szCs w:val="22"/>
        </w:rPr>
        <w:t>①日常治安管理：每天配备24小时专业治安管理员，并实行巡逻值班服务，门卫值班室24小时有人值班， 24小时有人巡逻，大厅工作时间有人值班，治安管理人员统一制服，工作规范，作风严谨；</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A、注意自身仪表、仪容形象、精神饱满。</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B、维护大门秩序，保持道路畅通。</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C、来车时成立正姿势，用左手做慢行手势。</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D、当来车逆行时，成立正姿势做停车手势或右直行手势，若停车可指挥入车位。</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E、注意可疑人物所携带物品，仔细询问，发现情况及时汇报。</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F、送发各种报刊杂志，将其及时正确无误地送到发放点。</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G、楼内搬运办公用品等临时性工作。</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H、认真做好人员、车辆出入登记工作，做好交接班工作。</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I、做好监控室、值班室卫生工作。</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J、完成委托方交办的其他工作。</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②巡逻检查：</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A、巡逻人员要认真负责，提高警惕，注意发现可疑人员及可疑情况，并制止违反规定的行为。</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B、发现反常或意外情况，除及时向领导报告外，要采取必要措施以防止火灾事故及破坏行为的发生。</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C、发现偷盗、闹事、斗殴、凶杀、放火、投毒、爆炸等犯罪分子，要坚决果断地采取措施，力争抓获犯罪分子。</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D、若发现盗窃、凶案、火灾、投毒、损毁财物，以及一切有现场的案件或时间，要妥善保护好现场、迅速上报并积极协助调查。</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F、巡逻人员应熟练掌握灭火常识，会使用消防器材，对初起火灾能及时扑灭。</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③停车库、车辆及交通管理</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所有保安人员必须持证上岗。相关人员要求政治上可靠，身体素质好，无不良行为记录，重要岗位人员必须由采购人考核、政治审查通过方可录用。</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保安人员须通过公安局备案，不能通过的，则采购人有权废除中标供应商的中标资格。</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所有保安人员必须专职服务，不得兼职。服务期内保安服务人员需要更换，须及时上报采购人，经采购人认可后方可更换。</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保安工具由供应商自行提供。</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4.2．5．</w:t>
      </w:r>
      <w:r>
        <w:rPr>
          <w:rFonts w:hint="eastAsia" w:ascii="宋体" w:eastAsia="宋体"/>
          <w:b w:val="0"/>
          <w:color w:val="FF0000"/>
          <w:sz w:val="22"/>
          <w:szCs w:val="22"/>
        </w:rPr>
        <w:t xml:space="preserve"> </w:t>
      </w:r>
      <w:r>
        <w:rPr>
          <w:rFonts w:hint="eastAsia" w:ascii="宋体" w:eastAsia="宋体"/>
          <w:b w:val="0"/>
          <w:sz w:val="22"/>
          <w:szCs w:val="22"/>
        </w:rPr>
        <w:t>餐饮服务</w:t>
      </w:r>
    </w:p>
    <w:p>
      <w:pPr>
        <w:adjustRightInd w:val="0"/>
        <w:snapToGrid w:val="0"/>
        <w:spacing w:line="460" w:lineRule="atLeast"/>
        <w:ind w:firstLine="431" w:firstLineChars="196"/>
        <w:rPr>
          <w:rFonts w:hint="eastAsia" w:ascii="宋体" w:eastAsia="宋体"/>
          <w:b w:val="0"/>
          <w:sz w:val="22"/>
          <w:szCs w:val="22"/>
        </w:rPr>
      </w:pPr>
      <w:r>
        <w:rPr>
          <w:rFonts w:hint="eastAsia" w:ascii="宋体" w:eastAsia="宋体"/>
          <w:b w:val="0"/>
          <w:sz w:val="22"/>
          <w:szCs w:val="22"/>
        </w:rPr>
        <w:t>管理目标：通过努力达到就餐环境整洁卫生、菜肴搭配丰富多样，价格公道服务热情；争创省内县级行政管理中心后勤服务领先水平。</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一、服务要求、内容和范围：</w:t>
      </w:r>
    </w:p>
    <w:p>
      <w:pPr>
        <w:adjustRightInd w:val="0"/>
        <w:snapToGrid w:val="0"/>
        <w:spacing w:line="460" w:lineRule="atLeast"/>
        <w:ind w:firstLine="440" w:firstLineChars="200"/>
        <w:outlineLvl w:val="0"/>
        <w:rPr>
          <w:rFonts w:hint="eastAsia" w:ascii="宋体" w:eastAsia="宋体"/>
          <w:b w:val="0"/>
          <w:sz w:val="22"/>
          <w:szCs w:val="22"/>
        </w:rPr>
      </w:pPr>
      <w:r>
        <w:rPr>
          <w:rFonts w:hint="eastAsia" w:ascii="宋体" w:eastAsia="宋体"/>
          <w:b w:val="0"/>
          <w:sz w:val="22"/>
          <w:szCs w:val="22"/>
        </w:rPr>
        <w:t>★日常管理</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1、以厨房、餐厅及包厢管理、食品采购存放加工、食品安全卫生、就餐环境卫生管理为主要服务内容。</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2、加强对用电和用水以及油气管理，供应商每月编制书面月度能耗分析报告。</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3、供应商按照管理内容编制检查表，每日进行检查，发现问题及时整改。</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4、采购人对供应商各工作岗位的服务质量随时进行抽查,发现问题，及时书面通知整改。</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5、除供应商自行对服务人员的培训外，如有需要，需接受采购人对服务人员的集中进行培训。</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6、所有岗位建立岗位责任制与运作程序、工作质量标准。</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7、中标供应商建立各类应急预案（如食品安全事件、消防、抗台等），并培训相关人员达到相关要求。</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8、重大接待任务必须事先制订周密的接待工作计划，并严格按照计划实施。</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9、</w:t>
      </w:r>
      <w:r>
        <w:rPr>
          <w:rFonts w:hint="eastAsia" w:ascii="宋体" w:eastAsia="宋体"/>
          <w:b w:val="0"/>
          <w:sz w:val="22"/>
          <w:szCs w:val="22"/>
          <w:u w:val="single"/>
        </w:rPr>
        <w:t>餐饮服务日常管理细则必须按采购人要求规定执行。</w:t>
      </w:r>
    </w:p>
    <w:p>
      <w:pPr>
        <w:adjustRightInd w:val="0"/>
        <w:snapToGrid w:val="0"/>
        <w:spacing w:line="460" w:lineRule="atLeast"/>
        <w:ind w:firstLine="440" w:firstLineChars="200"/>
        <w:outlineLvl w:val="0"/>
        <w:rPr>
          <w:rFonts w:hint="eastAsia" w:ascii="宋体" w:eastAsia="宋体"/>
          <w:b w:val="0"/>
          <w:sz w:val="22"/>
          <w:szCs w:val="22"/>
        </w:rPr>
      </w:pPr>
      <w:r>
        <w:rPr>
          <w:rFonts w:hint="eastAsia" w:ascii="宋体" w:eastAsia="宋体"/>
          <w:b w:val="0"/>
          <w:sz w:val="22"/>
          <w:szCs w:val="22"/>
        </w:rPr>
        <w:t>★具体要求</w:t>
      </w:r>
    </w:p>
    <w:p>
      <w:pPr>
        <w:adjustRightInd w:val="0"/>
        <w:snapToGrid w:val="0"/>
        <w:spacing w:line="460" w:lineRule="atLeast"/>
        <w:ind w:firstLine="480"/>
        <w:rPr>
          <w:rFonts w:hint="eastAsia" w:ascii="宋体" w:eastAsia="宋体"/>
          <w:bCs w:val="0"/>
          <w:sz w:val="22"/>
          <w:szCs w:val="22"/>
          <w:u w:val="single"/>
        </w:rPr>
      </w:pPr>
      <w:r>
        <w:rPr>
          <w:rFonts w:hint="eastAsia" w:ascii="宋体" w:eastAsia="宋体"/>
          <w:bCs w:val="0"/>
          <w:sz w:val="22"/>
          <w:szCs w:val="22"/>
          <w:u w:val="single"/>
        </w:rPr>
        <w:t>1、餐饮服务只负责提供餐厅工作人员，原材料的购买、配送及营业收支均归采购人负责。</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2、保证食品存放、加工符合食品安全卫生；保证厨房环境、就餐环境清洁卫生；餐具消毒卫生。</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3、能够保证提供早、中、晚龙港市公安局干部及工作人员工作餐，并能提供接待餐和小、中型会议餐等各类档次与规模的餐饮服务，同时能确保就餐时间。</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4、能够保证节假日加班人员随时就餐。</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5、根据就餐人数平均分布统计，饭菜安排合理，避免浪费，尽量减少剩菜剩饭。剩菜剩饭当餐清净，不得过期保存，混入下一餐中。</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6、采购人有权检查、监督供应商的管理，特别是卫生、安全、环境方面情况。</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7、无采购人认可，供应商不得私自营业或为私人、其它单位举行招待活动。</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8、供应商须接受食品卫生、消防、环保、质量监督等主管部门的监督和指导。</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9、合同期内，食堂消防、安全、卫生、环境卫生由供应商负责。如因供应商责任发生火灾、食物中毒、环境污染、安全等事故，则采购人有权中止合同，所有损失由供应商承担，并依照相关法律追究责任。</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10、供应商不得转包或分包厨房、餐饮服务，一经发现，采购人有权中止合同执行并无须承担任何责任。</w:t>
      </w:r>
    </w:p>
    <w:p>
      <w:pPr>
        <w:adjustRightInd w:val="0"/>
        <w:snapToGrid w:val="0"/>
        <w:spacing w:line="460" w:lineRule="atLeast"/>
        <w:ind w:firstLine="480"/>
        <w:rPr>
          <w:rFonts w:hint="eastAsia" w:ascii="宋体" w:eastAsia="宋体"/>
          <w:b w:val="0"/>
          <w:color w:val="auto"/>
          <w:sz w:val="22"/>
          <w:szCs w:val="22"/>
        </w:rPr>
      </w:pPr>
      <w:r>
        <w:rPr>
          <w:rFonts w:hint="eastAsia" w:ascii="宋体" w:eastAsia="宋体"/>
          <w:b w:val="0"/>
          <w:sz w:val="22"/>
          <w:szCs w:val="22"/>
        </w:rPr>
        <w:t>11、供应商必须每周报一次早、中、晚三餐菜单，菜单必须经得采购人认可方可执行</w:t>
      </w:r>
      <w:r>
        <w:rPr>
          <w:rFonts w:hint="eastAsia" w:ascii="宋体" w:eastAsia="宋体"/>
          <w:b w:val="0"/>
          <w:color w:val="auto"/>
          <w:sz w:val="22"/>
          <w:szCs w:val="22"/>
        </w:rPr>
        <w:t xml:space="preserve">； </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★就餐标准</w:t>
      </w:r>
    </w:p>
    <w:p>
      <w:pPr>
        <w:numPr>
          <w:ilvl w:val="0"/>
          <w:numId w:val="7"/>
        </w:numPr>
        <w:adjustRightInd w:val="0"/>
        <w:snapToGrid w:val="0"/>
        <w:spacing w:line="460" w:lineRule="atLeast"/>
        <w:rPr>
          <w:rFonts w:hint="eastAsia" w:ascii="宋体" w:eastAsia="宋体"/>
          <w:b w:val="0"/>
          <w:sz w:val="22"/>
          <w:szCs w:val="22"/>
        </w:rPr>
      </w:pPr>
      <w:r>
        <w:rPr>
          <w:rFonts w:hint="eastAsia" w:ascii="宋体" w:eastAsia="宋体"/>
          <w:b w:val="0"/>
          <w:sz w:val="22"/>
          <w:szCs w:val="22"/>
        </w:rPr>
        <w:t>餐厅：为龙港市公安局干部及工作人员约</w:t>
      </w:r>
      <w:r>
        <w:rPr>
          <w:rFonts w:ascii="宋体" w:eastAsia="宋体"/>
          <w:b w:val="0"/>
          <w:sz w:val="22"/>
          <w:szCs w:val="22"/>
        </w:rPr>
        <w:t>300</w:t>
      </w:r>
      <w:r>
        <w:rPr>
          <w:rFonts w:hint="eastAsia" w:ascii="宋体" w:eastAsia="宋体"/>
          <w:b w:val="0"/>
          <w:sz w:val="22"/>
          <w:szCs w:val="22"/>
        </w:rPr>
        <w:t>人，提供早、中、晚餐工作餐服务。</w:t>
      </w:r>
    </w:p>
    <w:p>
      <w:pPr>
        <w:adjustRightInd w:val="0"/>
        <w:snapToGrid w:val="0"/>
        <w:spacing w:line="460" w:lineRule="atLeast"/>
        <w:ind w:firstLine="440" w:firstLineChars="200"/>
        <w:rPr>
          <w:rFonts w:hint="eastAsia" w:ascii="宋体" w:eastAsia="宋体"/>
          <w:b w:val="0"/>
          <w:sz w:val="22"/>
          <w:szCs w:val="22"/>
        </w:rPr>
      </w:pPr>
      <w:r>
        <w:rPr>
          <w:rFonts w:hint="eastAsia" w:ascii="宋体" w:eastAsia="宋体"/>
          <w:b w:val="0"/>
          <w:sz w:val="22"/>
          <w:szCs w:val="22"/>
        </w:rPr>
        <w:t>1）菜单由供应商提出采购人确认执行，合理搭配。粥与豆浆或牛奶不限量；</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2）中餐菜单由供应商提出采购人确认执行，合理搭配。其中：主食、汤各一样，副食不少于19样。副食中肉类、禽类不少于6样，海鲜水产品不少于6样，水果产品1样，其余为蛋类及蔬菜类6样。15元/每人/每餐包含主食1样，副食2荤2素，清汤1份；主食与清汤不限量。</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3）晚餐菜单由供应商提出采购人确认执行，合理搭配。其中：主食、汤各一样，副食不少于18样。副食中肉类、禽类不少于6样，海鲜水产品不少于6样，其余为蛋类及蔬菜类6样。12元/每人/每餐包含主食1样，副食2荤2素，清汤1份；主食与清汤不限量。</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二、厨房运营原则：</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本次厨房外包只包含劳务输出，所有服务人员必须专职为本项目服务，不得兼职。中标后服务人员需要更换，须及时上报采购人，经采购人认可后方可更换。</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所有人员必须经卫生部门体检合格并持健康证上岗，要做到穿着统一整洁、文明礼貌、热情服务。餐饮服务人员健康证可以在合同签订后提供，但在合同签订前，供应商必须给采购人书面承诺—保证所配置餐饮服务人员具有健康证；相关人员要求政治上可靠，身体素质好，无不良行为记录，重要岗位人员必须由采购人考核、政治审查通过方可录用。</w:t>
      </w:r>
    </w:p>
    <w:p>
      <w:pPr>
        <w:pStyle w:val="135"/>
        <w:ind w:left="422"/>
        <w:rPr>
          <w:rFonts w:hint="eastAsia" w:ascii="宋体" w:hAnsi="宋体"/>
          <w:bCs/>
          <w:sz w:val="22"/>
          <w:szCs w:val="22"/>
        </w:rPr>
      </w:pPr>
      <w:r>
        <w:rPr>
          <w:rFonts w:hint="eastAsia" w:ascii="宋体" w:hAnsi="宋体"/>
          <w:bCs/>
          <w:sz w:val="22"/>
          <w:szCs w:val="22"/>
        </w:rPr>
        <w:t>三、小卖部运营原则：</w:t>
      </w:r>
    </w:p>
    <w:p>
      <w:pPr>
        <w:adjustRightInd w:val="0"/>
        <w:snapToGrid w:val="0"/>
        <w:spacing w:line="460" w:lineRule="atLeast"/>
        <w:ind w:firstLine="480"/>
        <w:rPr>
          <w:rFonts w:ascii="宋体" w:eastAsia="宋体"/>
          <w:b w:val="0"/>
          <w:sz w:val="22"/>
          <w:szCs w:val="22"/>
        </w:rPr>
      </w:pPr>
      <w:r>
        <w:rPr>
          <w:rFonts w:hint="eastAsia" w:ascii="宋体" w:eastAsia="宋体"/>
          <w:b w:val="0"/>
          <w:sz w:val="22"/>
          <w:szCs w:val="22"/>
        </w:rPr>
        <w:t>本次招标主要以供应商劳务输出为主，不得以经营盈利为目的，小卖部所售的物品全有采购人自行采购，供应商提供2人代为销售，盈利归采购人所得。如发现供应商自行贩卖物品，发现一次处罚当月管理服务费2000元，以此类推，不设限额。</w:t>
      </w:r>
    </w:p>
    <w:p>
      <w:pPr>
        <w:adjustRightInd w:val="0"/>
        <w:snapToGrid w:val="0"/>
        <w:spacing w:line="460" w:lineRule="atLeast"/>
        <w:ind w:firstLine="480"/>
        <w:rPr>
          <w:rFonts w:ascii="宋体" w:eastAsia="宋体"/>
          <w:b w:val="0"/>
          <w:color w:val="auto"/>
          <w:sz w:val="22"/>
          <w:szCs w:val="22"/>
        </w:rPr>
      </w:pPr>
      <w:r>
        <w:rPr>
          <w:rFonts w:hint="eastAsia" w:ascii="宋体" w:eastAsia="宋体"/>
          <w:b w:val="0"/>
          <w:color w:val="auto"/>
          <w:sz w:val="22"/>
          <w:szCs w:val="22"/>
        </w:rPr>
        <w:t>四、绿化养护服务内容</w:t>
      </w:r>
    </w:p>
    <w:p>
      <w:pPr>
        <w:adjustRightInd w:val="0"/>
        <w:snapToGrid w:val="0"/>
        <w:spacing w:line="460" w:lineRule="atLeas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）中标供应商应按照园林绿化养护操作规程及园林绿化养护质量标准，合理组织，精心养护，保质保量完成养护管理任务。</w:t>
      </w:r>
    </w:p>
    <w:p>
      <w:pPr>
        <w:adjustRightInd w:val="0"/>
        <w:snapToGrid w:val="0"/>
        <w:spacing w:line="460" w:lineRule="atLeast"/>
        <w:ind w:firstLine="480"/>
        <w:rPr>
          <w:rFonts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绿化设施及主要养护内容：（1）修剪：根据各类植物的生长特点、立地环境、景观要求，按照操作规程适时进行。（2）施肥：根据各类植物的生长特点及植物对肥料的需要，要求年施肥不得少于3次以上，新种植物视生长情况，适时适量进行施肥，以保持各类植物的生长旺盛达到一定的景观效果。（3）除草：各类绿地、树穴、绿带要结合松土及时清理各类杂草。（4）抹芽：主要用于乔木、大型灌木，对不定芽要及时清除，以保持树木骨架清晰，促使生长形态美观，营养集中。（5）病虫害防治：病虫害防治是园林植物养护较为重要的手段和内容，要根据各类植物的寄生对象及时做好预测预报，及时采取措施防治。</w:t>
      </w:r>
    </w:p>
    <w:p>
      <w:pPr>
        <w:adjustRightInd w:val="0"/>
        <w:snapToGrid w:val="0"/>
        <w:spacing w:line="460" w:lineRule="atLeast"/>
        <w:ind w:firstLine="480"/>
        <w:rPr>
          <w:rFonts w:ascii="宋体" w:eastAsia="宋体"/>
          <w:b w:val="0"/>
          <w:color w:val="auto"/>
          <w:sz w:val="22"/>
          <w:szCs w:val="22"/>
        </w:rPr>
      </w:pPr>
      <w:r>
        <w:rPr>
          <w:rFonts w:ascii="宋体" w:eastAsia="宋体"/>
          <w:b w:val="0"/>
          <w:color w:val="auto"/>
          <w:sz w:val="22"/>
          <w:szCs w:val="22"/>
        </w:rPr>
        <w:t>3</w:t>
      </w:r>
      <w:r>
        <w:rPr>
          <w:rFonts w:hint="eastAsia" w:ascii="宋体" w:eastAsia="宋体"/>
          <w:b w:val="0"/>
          <w:color w:val="auto"/>
          <w:sz w:val="22"/>
          <w:szCs w:val="22"/>
        </w:rPr>
        <w:t>）绿化养护管理所用的一切人员、材料设备和服务等费用由中标供应商承担。</w:t>
      </w:r>
    </w:p>
    <w:p>
      <w:pPr>
        <w:adjustRightInd w:val="0"/>
        <w:snapToGrid w:val="0"/>
        <w:spacing w:line="460" w:lineRule="atLeast"/>
        <w:ind w:firstLine="480"/>
        <w:rPr>
          <w:rFonts w:hint="eastAsia"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）绿化养护期间，由于操作不规范等因素造成的安全责任事故，由中标供应商承担一切损失。</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五、采购人提供的相关条件：</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1、办公用品由供应商自行解决。</w:t>
      </w:r>
    </w:p>
    <w:p>
      <w:pPr>
        <w:adjustRightInd w:val="0"/>
        <w:snapToGrid w:val="0"/>
        <w:spacing w:line="460" w:lineRule="atLeast"/>
        <w:ind w:firstLine="480"/>
        <w:rPr>
          <w:rFonts w:hint="eastAsia" w:ascii="宋体" w:eastAsia="宋体"/>
          <w:b w:val="0"/>
          <w:sz w:val="22"/>
          <w:szCs w:val="22"/>
        </w:rPr>
      </w:pPr>
      <w:r>
        <w:rPr>
          <w:rFonts w:hint="eastAsia" w:ascii="宋体" w:eastAsia="宋体"/>
          <w:b w:val="0"/>
          <w:sz w:val="22"/>
          <w:szCs w:val="22"/>
        </w:rPr>
        <w:t>2、厨房设备、加工装备、餐厅家具、非一次性餐具由采购人提供，供应商免费使用。采购人提供的设备用具清单在中标供应商进场时进行现场移交，办理移交手续后供应商须对该部分设备用具建立档案，负责常规保养，如非正常损坏或遗失，须照价赔偿。</w:t>
      </w:r>
    </w:p>
    <w:p>
      <w:pPr>
        <w:autoSpaceDE w:val="0"/>
        <w:autoSpaceDN w:val="0"/>
        <w:snapToGrid w:val="0"/>
        <w:spacing w:before="100" w:after="100" w:line="460" w:lineRule="atLeast"/>
        <w:ind w:firstLine="440" w:firstLineChars="200"/>
        <w:rPr>
          <w:rFonts w:hint="eastAsia" w:ascii="宋体" w:eastAsia="宋体"/>
          <w:b w:val="0"/>
          <w:sz w:val="22"/>
          <w:szCs w:val="22"/>
        </w:rPr>
      </w:pPr>
      <w:bookmarkStart w:id="11" w:name="_Toc180298998"/>
      <w:r>
        <w:rPr>
          <w:rFonts w:hint="eastAsia" w:ascii="宋体" w:eastAsia="宋体"/>
          <w:b w:val="0"/>
          <w:sz w:val="22"/>
          <w:szCs w:val="22"/>
        </w:rPr>
        <w:t>六、采购人对服务管理相关要求</w:t>
      </w:r>
      <w:bookmarkEnd w:id="11"/>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1、总体要求：</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1.1供应商需本着对企业品牌的延伸，以社会化效益为重的原则进行报价。</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1.2供应商须按现代企业制度运行，发挥自身优势，以热心、爱心、专心、的贴心服务，为大队后勤社会化提供全方位、一体化的专业服务保障。确保大队正常运转，各项重大活动顺利完成。</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1.3供应商须在对现场、周边环境全面了解的情况下编制科学合理、切实可行的组织实施计划以及具体的保障措施、工作程序。</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1.4、采购人有权在需要时对供应商相关人员做集中调配并以调休、补休等方式进行补偿，不在另行支付加班费。此方式供应商必须认可。</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1.5供应商需制定消防、抗台、抗震、安全等紧急预案，并切实地培训到每个岗位人员。</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1.6供应商需积极完成接待过程中的礼仪（外交、政府级的接待）工作；接待室、会议室的重大活动的场地布置工作。</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1.7、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1.8、采购人工作人员及其他物业使用人对供应商的满意率要求达到80％，采购人可随时要求供应商在采购人的监督下进行满意率调查。</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1.9、供应商每月须向采购人以书面形式报告当月物业管理服务各项费用收支情况的财务报表和物品月度消耗表、能源消耗表、设备设施维护台账。</w:t>
      </w:r>
      <w:bookmarkStart w:id="12" w:name="_Toc174420630"/>
      <w:bookmarkStart w:id="13" w:name="_Toc180299000"/>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A、按照《物业管理条例》第三十九条规定做好档案交接工作。</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B、收集、保管好有关物业管理的政策、法规等资料以及物业相关的图纸、数据等资料。</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C、建立、保管好物业管理档案等。</w:t>
      </w:r>
    </w:p>
    <w:bookmarkEnd w:id="12"/>
    <w:bookmarkEnd w:id="13"/>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1.10、所有人员服装费用由供应商自行配备，计入投标总价，但服装样式需经过采购人认可。</w:t>
      </w:r>
    </w:p>
    <w:p>
      <w:pPr>
        <w:autoSpaceDE w:val="0"/>
        <w:autoSpaceDN w:val="0"/>
        <w:snapToGrid w:val="0"/>
        <w:spacing w:before="100" w:after="100" w:line="460" w:lineRule="atLeast"/>
        <w:ind w:firstLine="440" w:firstLineChars="200"/>
        <w:rPr>
          <w:rFonts w:hint="eastAsia" w:ascii="宋体" w:eastAsia="宋体"/>
          <w:b w:val="0"/>
          <w:sz w:val="22"/>
          <w:szCs w:val="22"/>
        </w:rPr>
      </w:pPr>
      <w:r>
        <w:rPr>
          <w:rFonts w:hint="eastAsia" w:ascii="宋体" w:eastAsia="宋体"/>
          <w:b w:val="0"/>
          <w:sz w:val="22"/>
          <w:szCs w:val="22"/>
        </w:rPr>
        <w:t>1.11、根据采购文件，供应商须按国家有关标准及规范完成上述要求的物业管理工作。</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七、付款方式及考核</w:t>
      </w:r>
      <w:bookmarkEnd w:id="7"/>
    </w:p>
    <w:p>
      <w:pPr>
        <w:spacing w:line="450" w:lineRule="atLeast"/>
        <w:ind w:firstLine="440" w:firstLineChars="200"/>
        <w:rPr>
          <w:rFonts w:hint="eastAsia" w:ascii="宋体" w:eastAsia="宋体"/>
          <w:b w:val="0"/>
          <w:sz w:val="22"/>
          <w:szCs w:val="22"/>
          <w:u w:val="single"/>
        </w:rPr>
      </w:pPr>
      <w:r>
        <w:rPr>
          <w:rFonts w:hint="eastAsia" w:ascii="宋体" w:eastAsia="宋体"/>
          <w:b w:val="0"/>
          <w:sz w:val="22"/>
          <w:szCs w:val="22"/>
          <w:u w:val="single"/>
        </w:rPr>
        <w:t>1、合同签订后在满足采购人支付条件下（提供合同、发票等），采购人向中标人支付合同总价2</w:t>
      </w:r>
      <w:r>
        <w:rPr>
          <w:rFonts w:ascii="宋体" w:eastAsia="宋体"/>
          <w:b w:val="0"/>
          <w:sz w:val="22"/>
          <w:szCs w:val="22"/>
          <w:u w:val="single"/>
        </w:rPr>
        <w:t>0</w:t>
      </w:r>
      <w:r>
        <w:rPr>
          <w:rFonts w:hint="eastAsia" w:ascii="宋体" w:eastAsia="宋体"/>
          <w:b w:val="0"/>
          <w:sz w:val="22"/>
          <w:szCs w:val="22"/>
          <w:u w:val="single"/>
        </w:rPr>
        <w:t>%的预付款；剩余的合同款等分为</w:t>
      </w:r>
      <w:r>
        <w:rPr>
          <w:rFonts w:ascii="宋体" w:eastAsia="宋体"/>
          <w:b w:val="0"/>
          <w:sz w:val="22"/>
          <w:szCs w:val="22"/>
          <w:u w:val="single"/>
        </w:rPr>
        <w:t>12</w:t>
      </w:r>
      <w:r>
        <w:rPr>
          <w:rFonts w:hint="eastAsia" w:ascii="宋体" w:eastAsia="宋体"/>
          <w:b w:val="0"/>
          <w:sz w:val="22"/>
          <w:szCs w:val="22"/>
          <w:u w:val="single"/>
        </w:rPr>
        <w:t>期，按月支付，支付时间为次月10日内支付上月度服务费用。</w:t>
      </w:r>
    </w:p>
    <w:p>
      <w:pPr>
        <w:spacing w:line="450" w:lineRule="atLeast"/>
        <w:ind w:firstLine="440" w:firstLineChars="200"/>
        <w:rPr>
          <w:rFonts w:hint="eastAsia" w:ascii="宋体" w:eastAsia="宋体"/>
          <w:b w:val="0"/>
          <w:sz w:val="22"/>
          <w:szCs w:val="22"/>
          <w:u w:val="single"/>
        </w:rPr>
      </w:pPr>
      <w:r>
        <w:rPr>
          <w:rFonts w:hint="eastAsia" w:ascii="宋体" w:eastAsia="宋体"/>
          <w:b w:val="0"/>
          <w:sz w:val="22"/>
          <w:szCs w:val="22"/>
          <w:u w:val="single"/>
        </w:rPr>
        <w:t>2、每次根据采购人的考核结果进行综合考评，并严格执行奖惩规定。具体按照考核文件。</w:t>
      </w:r>
    </w:p>
    <w:p>
      <w:pPr>
        <w:spacing w:line="450" w:lineRule="atLeast"/>
        <w:ind w:firstLine="431" w:firstLineChars="196"/>
        <w:rPr>
          <w:rFonts w:hint="eastAsia" w:ascii="宋体" w:eastAsia="宋体"/>
          <w:b w:val="0"/>
          <w:sz w:val="22"/>
          <w:szCs w:val="22"/>
        </w:rPr>
      </w:pPr>
      <w:r>
        <w:rPr>
          <w:rFonts w:hint="eastAsia" w:ascii="宋体" w:eastAsia="宋体"/>
          <w:b w:val="0"/>
          <w:sz w:val="22"/>
          <w:szCs w:val="22"/>
        </w:rPr>
        <w:t>3、采购人可以不定期组织检查班子根据“考核评分细则”上所列内容对中标供应商服务质量进行综合评分，供应商须无条件接受检查班子的检查，采购人有权根据评分结果对中标供应商进行处罚。</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每次根据采购人的抽查的“考核评分细则”的统计结果进行综合评分，并将反馈意见结果通知供应商。具体为一次综合评分得分率低于</w:t>
      </w:r>
      <w:r>
        <w:rPr>
          <w:rFonts w:ascii="宋体" w:eastAsia="宋体"/>
          <w:b w:val="0"/>
          <w:sz w:val="22"/>
          <w:szCs w:val="22"/>
        </w:rPr>
        <w:t>9</w:t>
      </w:r>
      <w:r>
        <w:rPr>
          <w:rFonts w:hint="eastAsia" w:ascii="宋体" w:eastAsia="宋体"/>
          <w:b w:val="0"/>
          <w:sz w:val="22"/>
          <w:szCs w:val="22"/>
        </w:rPr>
        <w:t>0分，给予供应商警告通知并扣罚当月服务费的</w:t>
      </w:r>
      <w:r>
        <w:rPr>
          <w:rFonts w:ascii="宋体" w:eastAsia="宋体"/>
          <w:b w:val="0"/>
          <w:sz w:val="22"/>
          <w:szCs w:val="22"/>
        </w:rPr>
        <w:t>10</w:t>
      </w:r>
      <w:r>
        <w:rPr>
          <w:rFonts w:hint="eastAsia" w:ascii="宋体" w:eastAsia="宋体"/>
          <w:b w:val="0"/>
          <w:sz w:val="22"/>
          <w:szCs w:val="22"/>
        </w:rPr>
        <w:t>%；连续二次得分率低于</w:t>
      </w:r>
      <w:r>
        <w:rPr>
          <w:rFonts w:ascii="宋体" w:eastAsia="宋体"/>
          <w:b w:val="0"/>
          <w:sz w:val="22"/>
          <w:szCs w:val="22"/>
        </w:rPr>
        <w:t>9</w:t>
      </w:r>
      <w:r>
        <w:rPr>
          <w:rFonts w:hint="eastAsia" w:ascii="宋体" w:eastAsia="宋体"/>
          <w:b w:val="0"/>
          <w:sz w:val="22"/>
          <w:szCs w:val="22"/>
        </w:rPr>
        <w:t>0分，给予供应商严重警告通知扣罚当月服务费的</w:t>
      </w:r>
      <w:r>
        <w:rPr>
          <w:rFonts w:ascii="宋体" w:eastAsia="宋体"/>
          <w:b w:val="0"/>
          <w:sz w:val="22"/>
          <w:szCs w:val="22"/>
        </w:rPr>
        <w:t>20</w:t>
      </w:r>
      <w:r>
        <w:rPr>
          <w:rFonts w:hint="eastAsia" w:ascii="宋体" w:eastAsia="宋体"/>
          <w:b w:val="0"/>
          <w:sz w:val="22"/>
          <w:szCs w:val="22"/>
        </w:rPr>
        <w:t>%，并对供应商进行劝退；连续三次得分度低于</w:t>
      </w:r>
      <w:r>
        <w:rPr>
          <w:rFonts w:ascii="宋体" w:eastAsia="宋体"/>
          <w:b w:val="0"/>
          <w:sz w:val="22"/>
          <w:szCs w:val="22"/>
        </w:rPr>
        <w:t>9</w:t>
      </w:r>
      <w:r>
        <w:rPr>
          <w:rFonts w:hint="eastAsia" w:ascii="宋体" w:eastAsia="宋体"/>
          <w:b w:val="0"/>
          <w:sz w:val="22"/>
          <w:szCs w:val="22"/>
        </w:rPr>
        <w:t>0分，扣罚当月服务费的</w:t>
      </w:r>
      <w:r>
        <w:rPr>
          <w:rFonts w:ascii="宋体" w:eastAsia="宋体"/>
          <w:b w:val="0"/>
          <w:sz w:val="22"/>
          <w:szCs w:val="22"/>
        </w:rPr>
        <w:t>30</w:t>
      </w:r>
      <w:r>
        <w:rPr>
          <w:rFonts w:hint="eastAsia" w:ascii="宋体" w:eastAsia="宋体"/>
          <w:b w:val="0"/>
          <w:sz w:val="22"/>
          <w:szCs w:val="22"/>
        </w:rPr>
        <w:t>%，采购人可以终止合同；得分率为</w:t>
      </w:r>
      <w:r>
        <w:rPr>
          <w:rFonts w:ascii="宋体" w:eastAsia="宋体"/>
          <w:b w:val="0"/>
          <w:sz w:val="22"/>
          <w:szCs w:val="22"/>
        </w:rPr>
        <w:t>9</w:t>
      </w:r>
      <w:r>
        <w:rPr>
          <w:rFonts w:hint="eastAsia" w:ascii="宋体" w:eastAsia="宋体"/>
          <w:b w:val="0"/>
          <w:sz w:val="22"/>
          <w:szCs w:val="22"/>
        </w:rPr>
        <w:t>0分（含）以上，按正常费用支付，合同正常执行。</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4、中标供应商并严格按招标文件要求提供各种工作报表，如果未按要求提供工作报表一次，则扣罚当月物业管理部分服务费2%。</w:t>
      </w:r>
    </w:p>
    <w:p>
      <w:pPr>
        <w:spacing w:line="450" w:lineRule="atLeast"/>
        <w:ind w:firstLine="440" w:firstLineChars="200"/>
        <w:rPr>
          <w:rFonts w:ascii="宋体" w:eastAsia="宋体"/>
          <w:b w:val="0"/>
          <w:sz w:val="22"/>
          <w:szCs w:val="22"/>
        </w:rPr>
      </w:pPr>
      <w:r>
        <w:rPr>
          <w:rFonts w:hint="eastAsia" w:ascii="宋体" w:eastAsia="宋体"/>
          <w:b w:val="0"/>
          <w:sz w:val="22"/>
          <w:szCs w:val="22"/>
        </w:rPr>
        <w:t>5、中标供应商必须对下属服务人员严格管理，如发现服务人员有赌博、滋事、扰乱治安、偷盗物资等情况，发现一次则扣罚当月物业管理部分服务费10%。</w:t>
      </w:r>
    </w:p>
    <w:p>
      <w:pPr>
        <w:spacing w:line="500" w:lineRule="exact"/>
        <w:rPr>
          <w:rFonts w:ascii="新宋体" w:hAnsi="新宋体" w:eastAsia="新宋体"/>
          <w:b w:val="0"/>
          <w:color w:val="auto"/>
          <w:sz w:val="22"/>
          <w:szCs w:val="22"/>
        </w:rPr>
      </w:pPr>
      <w:r>
        <w:rPr>
          <w:rFonts w:hint="eastAsia" w:ascii="宋体" w:eastAsia="宋体"/>
          <w:b w:val="0"/>
          <w:sz w:val="22"/>
          <w:szCs w:val="22"/>
        </w:rPr>
        <w:t>八、</w:t>
      </w:r>
      <w:r>
        <w:rPr>
          <w:rFonts w:hint="eastAsia" w:ascii="Arial" w:hAnsi="新宋体" w:eastAsia="新宋体" w:cs="Arial"/>
          <w:b w:val="0"/>
          <w:szCs w:val="22"/>
        </w:rPr>
        <w:t>服务期限：一年。如果中标人的服务及评分达到采购人要求，经采购人申请，相关部门同意后，可以视情按年续签合同，续签合同款项按本项目合同条款支付（相关费用如遇国家政策行调整的，双方协商确定）</w:t>
      </w:r>
      <w:r>
        <w:rPr>
          <w:rFonts w:hint="eastAsia" w:ascii="新宋体" w:hAnsi="新宋体" w:eastAsia="新宋体"/>
          <w:b w:val="0"/>
          <w:color w:val="auto"/>
          <w:sz w:val="22"/>
          <w:szCs w:val="22"/>
        </w:rPr>
        <w:t>。</w:t>
      </w:r>
    </w:p>
    <w:p>
      <w:pPr>
        <w:spacing w:line="500" w:lineRule="exact"/>
        <w:rPr>
          <w:rFonts w:hint="eastAsia" w:ascii="宋体" w:eastAsia="宋体" w:cs="Times New Roman"/>
          <w:b w:val="0"/>
          <w:color w:val="auto"/>
          <w:sz w:val="22"/>
          <w:szCs w:val="22"/>
        </w:rPr>
      </w:pPr>
      <w:r>
        <w:rPr>
          <w:rFonts w:hint="eastAsia" w:ascii="新宋体" w:hAnsi="新宋体" w:eastAsia="新宋体"/>
          <w:b w:val="0"/>
          <w:color w:val="auto"/>
          <w:sz w:val="22"/>
          <w:szCs w:val="22"/>
        </w:rPr>
        <w:t>九、履约保证金：中标人在合同签订后以转账或保函的形式向采购支付合同总价1%的履约保证金，履约保证金在服务期满后1</w:t>
      </w:r>
      <w:r>
        <w:rPr>
          <w:rFonts w:ascii="新宋体" w:hAnsi="新宋体" w:eastAsia="新宋体"/>
          <w:b w:val="0"/>
          <w:color w:val="auto"/>
          <w:sz w:val="22"/>
          <w:szCs w:val="22"/>
        </w:rPr>
        <w:t>5</w:t>
      </w:r>
      <w:r>
        <w:rPr>
          <w:rFonts w:hint="eastAsia" w:ascii="新宋体" w:hAnsi="新宋体" w:eastAsia="新宋体"/>
          <w:b w:val="0"/>
          <w:color w:val="auto"/>
          <w:sz w:val="22"/>
          <w:szCs w:val="22"/>
        </w:rPr>
        <w:t>日内退还。</w:t>
      </w:r>
    </w:p>
    <w:p>
      <w:pPr>
        <w:spacing w:line="450" w:lineRule="atLeast"/>
        <w:ind w:firstLine="440" w:firstLineChars="200"/>
        <w:rPr>
          <w:rFonts w:hint="eastAsia"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ascii="宋体" w:eastAsia="宋体"/>
          <w:b w:val="0"/>
          <w:sz w:val="22"/>
          <w:szCs w:val="22"/>
        </w:rPr>
      </w:pPr>
    </w:p>
    <w:p>
      <w:pPr>
        <w:adjustRightInd w:val="0"/>
        <w:snapToGrid w:val="0"/>
        <w:spacing w:line="440" w:lineRule="atLeast"/>
        <w:rPr>
          <w:rFonts w:hint="eastAsia" w:ascii="宋体" w:eastAsia="宋体"/>
          <w:b w:val="0"/>
          <w:sz w:val="22"/>
          <w:szCs w:val="22"/>
        </w:rPr>
      </w:pPr>
    </w:p>
    <w:p>
      <w:pPr>
        <w:pStyle w:val="5"/>
        <w:numPr>
          <w:ilvl w:val="0"/>
          <w:numId w:val="0"/>
        </w:numPr>
        <w:tabs>
          <w:tab w:val="clear" w:pos="720"/>
        </w:tabs>
        <w:spacing w:before="0" w:after="120" w:line="700" w:lineRule="exact"/>
        <w:jc w:val="center"/>
        <w:rPr>
          <w:rFonts w:hint="eastAsia" w:ascii="宋体" w:hAnsi="宋体" w:eastAsia="宋体"/>
          <w:b/>
          <w:color w:val="auto"/>
          <w:sz w:val="32"/>
        </w:rPr>
      </w:pPr>
      <w:r>
        <w:rPr>
          <w:rFonts w:hint="eastAsia" w:ascii="宋体" w:hAnsi="宋体" w:eastAsia="宋体"/>
          <w:b/>
          <w:color w:val="auto"/>
          <w:sz w:val="32"/>
        </w:rPr>
        <w:t>第三部分、报价要求</w:t>
      </w:r>
    </w:p>
    <w:p>
      <w:pPr>
        <w:adjustRightInd w:val="0"/>
        <w:snapToGrid w:val="0"/>
        <w:spacing w:line="460" w:lineRule="atLeast"/>
        <w:ind w:firstLine="440" w:firstLineChars="200"/>
        <w:rPr>
          <w:rFonts w:hint="eastAsia" w:ascii="宋体" w:eastAsia="宋体"/>
          <w:b w:val="0"/>
          <w:sz w:val="22"/>
          <w:szCs w:val="22"/>
        </w:rPr>
      </w:pPr>
      <w:r>
        <w:rPr>
          <w:rFonts w:hint="eastAsia" w:ascii="宋体" w:eastAsia="宋体"/>
          <w:b w:val="0"/>
          <w:bCs w:val="0"/>
          <w:sz w:val="22"/>
          <w:szCs w:val="22"/>
        </w:rPr>
        <w:t>1、</w:t>
      </w:r>
      <w:r>
        <w:rPr>
          <w:rFonts w:hint="eastAsia" w:ascii="宋体" w:eastAsia="宋体"/>
          <w:b w:val="0"/>
          <w:sz w:val="22"/>
          <w:szCs w:val="22"/>
        </w:rPr>
        <w:t>供应商应考虑企业自身实力、经验及项目实施过程中的各种因素，根据采购要求，详细说明所能提供的各项具体服务内容，实行总价包干，并按服务的内容分别独立报价</w:t>
      </w:r>
      <w:r>
        <w:rPr>
          <w:rFonts w:hint="eastAsia" w:ascii="宋体" w:eastAsia="宋体"/>
          <w:b w:val="0"/>
          <w:bCs w:val="0"/>
          <w:sz w:val="22"/>
          <w:szCs w:val="22"/>
          <w:u w:val="single"/>
        </w:rPr>
        <w:t>并提供报价组成与成本分析</w:t>
      </w:r>
      <w:r>
        <w:rPr>
          <w:rFonts w:hint="eastAsia" w:ascii="宋体" w:eastAsia="宋体"/>
          <w:b w:val="0"/>
          <w:sz w:val="22"/>
          <w:szCs w:val="22"/>
        </w:rPr>
        <w:t>。</w:t>
      </w:r>
    </w:p>
    <w:p>
      <w:pPr>
        <w:adjustRightInd w:val="0"/>
        <w:snapToGrid w:val="0"/>
        <w:spacing w:line="460" w:lineRule="atLeast"/>
        <w:ind w:firstLine="442" w:firstLineChars="200"/>
        <w:rPr>
          <w:rFonts w:hint="eastAsia" w:ascii="宋体" w:eastAsia="宋体"/>
          <w:sz w:val="22"/>
          <w:szCs w:val="22"/>
        </w:rPr>
      </w:pPr>
      <w:r>
        <w:rPr>
          <w:rFonts w:hint="eastAsia" w:ascii="宋体" w:eastAsia="宋体"/>
          <w:sz w:val="22"/>
          <w:szCs w:val="22"/>
        </w:rPr>
        <w:t>2、以下三点不需含入总价，如采购人需要按实际情况价格另议</w:t>
      </w:r>
    </w:p>
    <w:p>
      <w:pPr>
        <w:adjustRightInd w:val="0"/>
        <w:snapToGrid w:val="0"/>
        <w:spacing w:line="460" w:lineRule="atLeast"/>
        <w:ind w:firstLine="480"/>
        <w:rPr>
          <w:rFonts w:hint="eastAsia" w:ascii="宋体" w:eastAsia="宋体"/>
          <w:b w:val="0"/>
          <w:bCs w:val="0"/>
          <w:sz w:val="22"/>
          <w:szCs w:val="22"/>
        </w:rPr>
      </w:pPr>
      <w:r>
        <w:rPr>
          <w:rFonts w:hint="eastAsia" w:ascii="宋体" w:eastAsia="宋体"/>
          <w:b w:val="0"/>
          <w:bCs w:val="0"/>
          <w:sz w:val="22"/>
          <w:szCs w:val="22"/>
        </w:rPr>
        <w:t>（1）临时大型接待过程中的场地布置、礼仪及用餐费用。</w:t>
      </w:r>
    </w:p>
    <w:p>
      <w:pPr>
        <w:pStyle w:val="17"/>
        <w:adjustRightInd w:val="0"/>
        <w:snapToGrid w:val="0"/>
        <w:spacing w:line="460" w:lineRule="atLeast"/>
        <w:ind w:firstLine="480"/>
        <w:rPr>
          <w:rFonts w:hint="eastAsia" w:ascii="宋体" w:hAnsi="宋体" w:cs="宋体"/>
          <w:color w:val="000000"/>
          <w:sz w:val="22"/>
          <w:szCs w:val="22"/>
        </w:rPr>
      </w:pPr>
      <w:r>
        <w:rPr>
          <w:rFonts w:hint="eastAsia" w:ascii="宋体" w:hAnsi="宋体" w:cs="宋体"/>
          <w:color w:val="000000"/>
          <w:sz w:val="22"/>
          <w:szCs w:val="22"/>
        </w:rPr>
        <w:t>（2）重大节日的场地布置费用。</w:t>
      </w:r>
    </w:p>
    <w:p>
      <w:pPr>
        <w:pStyle w:val="17"/>
        <w:adjustRightInd w:val="0"/>
        <w:snapToGrid w:val="0"/>
        <w:spacing w:line="460" w:lineRule="atLeast"/>
        <w:ind w:firstLine="440" w:firstLineChars="200"/>
        <w:rPr>
          <w:rFonts w:hint="eastAsia" w:ascii="宋体" w:hAnsi="宋体" w:cs="宋体"/>
          <w:color w:val="000000"/>
          <w:sz w:val="22"/>
          <w:szCs w:val="22"/>
        </w:rPr>
      </w:pPr>
      <w:r>
        <w:rPr>
          <w:rFonts w:hint="eastAsia" w:ascii="宋体" w:hAnsi="宋体" w:cs="宋体"/>
          <w:color w:val="000000"/>
          <w:sz w:val="22"/>
          <w:szCs w:val="22"/>
        </w:rPr>
        <w:t>（3）大楼的外墙清洁、垃圾外运（运到采购人指定堆放场地的服务内容须包含在报价中）、污水处理。</w:t>
      </w:r>
    </w:p>
    <w:p>
      <w:pPr>
        <w:pStyle w:val="17"/>
        <w:adjustRightInd w:val="0"/>
        <w:snapToGrid w:val="0"/>
        <w:spacing w:line="460" w:lineRule="atLeast"/>
        <w:ind w:firstLine="440" w:firstLineChars="200"/>
        <w:rPr>
          <w:rFonts w:hint="eastAsia" w:ascii="宋体" w:hAnsi="宋体" w:cs="宋体"/>
          <w:color w:val="000000"/>
          <w:sz w:val="22"/>
          <w:szCs w:val="22"/>
        </w:rPr>
      </w:pPr>
      <w:r>
        <w:rPr>
          <w:rFonts w:hint="eastAsia" w:ascii="宋体" w:hAnsi="宋体" w:cs="宋体"/>
          <w:color w:val="000000"/>
          <w:sz w:val="22"/>
          <w:szCs w:val="22"/>
        </w:rPr>
        <w:t>（4）建筑或固定资产的维护、更换的材料费。</w:t>
      </w:r>
    </w:p>
    <w:p>
      <w:pPr>
        <w:adjustRightInd w:val="0"/>
        <w:snapToGrid w:val="0"/>
        <w:spacing w:line="460" w:lineRule="atLeast"/>
        <w:ind w:firstLine="442" w:firstLineChars="200"/>
        <w:rPr>
          <w:rFonts w:ascii="宋体" w:eastAsia="宋体"/>
          <w:sz w:val="22"/>
          <w:szCs w:val="22"/>
        </w:rPr>
      </w:pPr>
      <w:r>
        <w:rPr>
          <w:rFonts w:hint="eastAsia" w:ascii="宋体" w:eastAsia="宋体"/>
          <w:sz w:val="22"/>
          <w:szCs w:val="22"/>
        </w:rPr>
        <w:t>3、供应商的报价应包括为完成本项目服务可能发生的全部费用及供应商的利润和应交纳的税金等（包括人员工资、福利、各种社会保险、人员食宿与交通、办公费等）。供应商对合同内容的费用、质量、安全、文明服务等实行全面承包。</w:t>
      </w:r>
    </w:p>
    <w:p>
      <w:pPr>
        <w:adjustRightInd w:val="0"/>
        <w:snapToGrid w:val="0"/>
        <w:spacing w:line="460" w:lineRule="atLeast"/>
        <w:ind w:firstLine="440" w:firstLineChars="200"/>
        <w:rPr>
          <w:rFonts w:ascii="宋体" w:eastAsia="宋体"/>
          <w:sz w:val="22"/>
          <w:szCs w:val="22"/>
        </w:rPr>
      </w:pPr>
      <w:r>
        <w:rPr>
          <w:rFonts w:hint="eastAsia" w:ascii="宋体" w:eastAsia="宋体"/>
          <w:b w:val="0"/>
          <w:sz w:val="22"/>
          <w:szCs w:val="22"/>
          <w:u w:val="single"/>
        </w:rPr>
        <w:t>▲</w:t>
      </w:r>
      <w:r>
        <w:rPr>
          <w:rFonts w:hint="eastAsia" w:ascii="宋体" w:eastAsia="宋体"/>
          <w:sz w:val="22"/>
          <w:szCs w:val="22"/>
        </w:rPr>
        <w:t>特别说明：龙港市公安局厨房人员（含厨师和厨房助手1</w:t>
      </w:r>
      <w:r>
        <w:rPr>
          <w:rFonts w:ascii="宋体" w:eastAsia="宋体"/>
          <w:sz w:val="22"/>
          <w:szCs w:val="22"/>
        </w:rPr>
        <w:t>5</w:t>
      </w:r>
      <w:r>
        <w:rPr>
          <w:rFonts w:hint="eastAsia" w:ascii="宋体" w:eastAsia="宋体"/>
          <w:sz w:val="22"/>
          <w:szCs w:val="22"/>
        </w:rPr>
        <w:t>人）因岗位特殊性，需全年有人在岗，包括法定节假日或其他非工作时间都有执勤人员可能有用餐需求。故要求该部分人员需经采购人审核后才能进场（优先考虑原工作人员）且报价不得低于下列表格，中标后严格按该标准执行。</w:t>
      </w: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3"/>
        <w:gridCol w:w="1513"/>
        <w:gridCol w:w="1032"/>
        <w:gridCol w:w="493"/>
        <w:gridCol w:w="489"/>
        <w:gridCol w:w="1148"/>
        <w:gridCol w:w="4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0" w:type="auto"/>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序号</w:t>
            </w:r>
          </w:p>
        </w:tc>
        <w:tc>
          <w:tcPr>
            <w:tcW w:w="1513" w:type="dxa"/>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支出项目</w:t>
            </w:r>
          </w:p>
        </w:tc>
        <w:tc>
          <w:tcPr>
            <w:tcW w:w="1032" w:type="dxa"/>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单价（元）</w:t>
            </w:r>
          </w:p>
        </w:tc>
        <w:tc>
          <w:tcPr>
            <w:tcW w:w="493" w:type="dxa"/>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数量</w:t>
            </w:r>
          </w:p>
        </w:tc>
        <w:tc>
          <w:tcPr>
            <w:tcW w:w="489" w:type="dxa"/>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单位</w:t>
            </w:r>
          </w:p>
        </w:tc>
        <w:tc>
          <w:tcPr>
            <w:tcW w:w="1148" w:type="dxa"/>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金额（元）</w:t>
            </w:r>
          </w:p>
        </w:tc>
        <w:tc>
          <w:tcPr>
            <w:tcW w:w="0" w:type="auto"/>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0" w:type="auto"/>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1</w:t>
            </w:r>
          </w:p>
        </w:tc>
        <w:tc>
          <w:tcPr>
            <w:tcW w:w="1513" w:type="dxa"/>
            <w:noWrap w:val="0"/>
            <w:vAlign w:val="center"/>
          </w:tcPr>
          <w:p>
            <w:pPr>
              <w:jc w:val="center"/>
              <w:rPr>
                <w:rFonts w:ascii="宋体" w:eastAsia="宋体"/>
                <w:b w:val="0"/>
                <w:bCs w:val="0"/>
                <w:sz w:val="22"/>
                <w:szCs w:val="22"/>
              </w:rPr>
            </w:pPr>
            <w:r>
              <w:rPr>
                <w:rFonts w:hint="eastAsia" w:ascii="宋体" w:eastAsia="宋体"/>
                <w:b w:val="0"/>
                <w:bCs w:val="0"/>
                <w:sz w:val="22"/>
                <w:szCs w:val="22"/>
              </w:rPr>
              <w:t>人员基本工资</w:t>
            </w:r>
          </w:p>
        </w:tc>
        <w:tc>
          <w:tcPr>
            <w:tcW w:w="1032" w:type="dxa"/>
            <w:noWrap w:val="0"/>
            <w:vAlign w:val="center"/>
          </w:tcPr>
          <w:p>
            <w:pPr>
              <w:jc w:val="center"/>
              <w:rPr>
                <w:rFonts w:ascii="宋体" w:eastAsia="宋体"/>
                <w:b w:val="0"/>
                <w:bCs w:val="0"/>
                <w:sz w:val="22"/>
                <w:szCs w:val="22"/>
              </w:rPr>
            </w:pPr>
            <w:r>
              <w:rPr>
                <w:rFonts w:ascii="宋体" w:eastAsia="宋体" w:cs="Arial"/>
                <w:b w:val="0"/>
                <w:bCs w:val="0"/>
                <w:sz w:val="22"/>
                <w:szCs w:val="22"/>
                <w:lang w:bidi="ar"/>
              </w:rPr>
              <w:t>1840.00</w:t>
            </w:r>
          </w:p>
        </w:tc>
        <w:tc>
          <w:tcPr>
            <w:tcW w:w="493" w:type="dxa"/>
            <w:noWrap w:val="0"/>
            <w:vAlign w:val="center"/>
          </w:tcPr>
          <w:p>
            <w:pPr>
              <w:jc w:val="center"/>
              <w:rPr>
                <w:rFonts w:ascii="宋体" w:eastAsia="宋体"/>
                <w:b w:val="0"/>
                <w:bCs w:val="0"/>
                <w:sz w:val="22"/>
                <w:szCs w:val="22"/>
              </w:rPr>
            </w:pPr>
            <w:r>
              <w:rPr>
                <w:rFonts w:ascii="宋体" w:eastAsia="宋体"/>
                <w:b w:val="0"/>
                <w:bCs w:val="0"/>
                <w:sz w:val="22"/>
                <w:szCs w:val="22"/>
              </w:rPr>
              <w:t>12</w:t>
            </w:r>
          </w:p>
        </w:tc>
        <w:tc>
          <w:tcPr>
            <w:tcW w:w="489" w:type="dxa"/>
            <w:noWrap w:val="0"/>
            <w:vAlign w:val="center"/>
          </w:tcPr>
          <w:p>
            <w:pPr>
              <w:jc w:val="center"/>
              <w:rPr>
                <w:rFonts w:ascii="宋体" w:eastAsia="宋体"/>
                <w:b w:val="0"/>
                <w:bCs w:val="0"/>
                <w:sz w:val="22"/>
                <w:szCs w:val="22"/>
              </w:rPr>
            </w:pPr>
            <w:r>
              <w:rPr>
                <w:rFonts w:hint="eastAsia" w:ascii="宋体" w:eastAsia="宋体"/>
                <w:b w:val="0"/>
                <w:bCs w:val="0"/>
                <w:sz w:val="22"/>
                <w:szCs w:val="22"/>
              </w:rPr>
              <w:t>月</w:t>
            </w:r>
          </w:p>
        </w:tc>
        <w:tc>
          <w:tcPr>
            <w:tcW w:w="1148" w:type="dxa"/>
            <w:noWrap w:val="0"/>
            <w:vAlign w:val="center"/>
          </w:tcPr>
          <w:p>
            <w:pPr>
              <w:jc w:val="center"/>
              <w:rPr>
                <w:rFonts w:ascii="宋体" w:eastAsia="宋体"/>
                <w:b w:val="0"/>
                <w:bCs w:val="0"/>
                <w:sz w:val="22"/>
                <w:szCs w:val="22"/>
              </w:rPr>
            </w:pPr>
            <w:r>
              <w:rPr>
                <w:rFonts w:ascii="宋体" w:eastAsia="宋体" w:cs="Arial"/>
                <w:b w:val="0"/>
                <w:bCs w:val="0"/>
                <w:sz w:val="22"/>
                <w:szCs w:val="22"/>
                <w:lang w:bidi="ar"/>
              </w:rPr>
              <w:t>22080.00</w:t>
            </w:r>
          </w:p>
        </w:tc>
        <w:tc>
          <w:tcPr>
            <w:tcW w:w="0" w:type="auto"/>
            <w:noWrap w:val="0"/>
            <w:vAlign w:val="center"/>
          </w:tcPr>
          <w:p>
            <w:pPr>
              <w:autoSpaceDE w:val="0"/>
              <w:autoSpaceDN w:val="0"/>
              <w:adjustRightInd w:val="0"/>
              <w:spacing w:line="300" w:lineRule="auto"/>
              <w:jc w:val="left"/>
              <w:rPr>
                <w:rFonts w:ascii="宋体" w:eastAsia="宋体" w:cs="Arial"/>
                <w:b w:val="0"/>
                <w:bCs w:val="0"/>
                <w:sz w:val="22"/>
                <w:szCs w:val="22"/>
              </w:rPr>
            </w:pPr>
            <w:r>
              <w:rPr>
                <w:rFonts w:hint="eastAsia" w:ascii="宋体" w:eastAsia="宋体" w:cs="Arial"/>
                <w:b w:val="0"/>
                <w:bCs w:val="0"/>
                <w:sz w:val="22"/>
                <w:szCs w:val="22"/>
              </w:rPr>
              <w:t>■依据《温州市人民政府关于调整全市最低工资标准的通知》（温政发〔20</w:t>
            </w:r>
            <w:r>
              <w:rPr>
                <w:rFonts w:ascii="宋体" w:eastAsia="宋体" w:cs="Arial"/>
                <w:b w:val="0"/>
                <w:bCs w:val="0"/>
                <w:sz w:val="22"/>
                <w:szCs w:val="22"/>
              </w:rPr>
              <w:t>21</w:t>
            </w:r>
            <w:r>
              <w:rPr>
                <w:rFonts w:hint="eastAsia" w:ascii="宋体" w:eastAsia="宋体" w:cs="Arial"/>
                <w:b w:val="0"/>
                <w:bCs w:val="0"/>
                <w:sz w:val="22"/>
                <w:szCs w:val="22"/>
              </w:rPr>
              <w:t>〕</w:t>
            </w:r>
            <w:r>
              <w:rPr>
                <w:rFonts w:ascii="宋体" w:eastAsia="宋体" w:cs="Arial"/>
                <w:b w:val="0"/>
                <w:bCs w:val="0"/>
                <w:sz w:val="22"/>
                <w:szCs w:val="22"/>
              </w:rPr>
              <w:t>15</w:t>
            </w:r>
            <w:r>
              <w:rPr>
                <w:rFonts w:hint="eastAsia" w:ascii="宋体" w:eastAsia="宋体" w:cs="Arial"/>
                <w:b w:val="0"/>
                <w:bCs w:val="0"/>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0" w:type="auto"/>
            <w:noWrap w:val="0"/>
            <w:vAlign w:val="center"/>
          </w:tcPr>
          <w:p>
            <w:pPr>
              <w:widowControl/>
              <w:jc w:val="center"/>
              <w:rPr>
                <w:rFonts w:hint="eastAsia" w:ascii="宋体" w:eastAsia="宋体"/>
                <w:b w:val="0"/>
                <w:bCs w:val="0"/>
                <w:sz w:val="22"/>
                <w:szCs w:val="22"/>
              </w:rPr>
            </w:pPr>
            <w:r>
              <w:rPr>
                <w:rFonts w:hint="eastAsia" w:ascii="宋体" w:eastAsia="宋体"/>
                <w:b w:val="0"/>
                <w:bCs w:val="0"/>
                <w:sz w:val="22"/>
                <w:szCs w:val="22"/>
              </w:rPr>
              <w:t>2</w:t>
            </w:r>
          </w:p>
        </w:tc>
        <w:tc>
          <w:tcPr>
            <w:tcW w:w="1513" w:type="dxa"/>
            <w:noWrap w:val="0"/>
            <w:vAlign w:val="center"/>
          </w:tcPr>
          <w:p>
            <w:pPr>
              <w:jc w:val="center"/>
              <w:rPr>
                <w:rFonts w:hint="eastAsia" w:ascii="宋体" w:eastAsia="宋体"/>
                <w:b w:val="0"/>
                <w:bCs w:val="0"/>
                <w:sz w:val="22"/>
                <w:szCs w:val="22"/>
              </w:rPr>
            </w:pPr>
            <w:r>
              <w:rPr>
                <w:rFonts w:hint="eastAsia" w:ascii="宋体" w:eastAsia="宋体"/>
                <w:b w:val="0"/>
                <w:bCs w:val="0"/>
                <w:sz w:val="22"/>
                <w:szCs w:val="22"/>
              </w:rPr>
              <w:t>岗位津贴</w:t>
            </w:r>
          </w:p>
        </w:tc>
        <w:tc>
          <w:tcPr>
            <w:tcW w:w="1032" w:type="dxa"/>
            <w:noWrap w:val="0"/>
            <w:vAlign w:val="center"/>
          </w:tcPr>
          <w:p>
            <w:pPr>
              <w:jc w:val="center"/>
              <w:rPr>
                <w:rFonts w:ascii="宋体" w:eastAsia="宋体" w:cs="Arial"/>
                <w:b w:val="0"/>
                <w:bCs w:val="0"/>
                <w:sz w:val="22"/>
                <w:szCs w:val="22"/>
                <w:lang w:bidi="ar"/>
              </w:rPr>
            </w:pPr>
            <w:r>
              <w:rPr>
                <w:rFonts w:hint="eastAsia" w:ascii="宋体" w:eastAsia="宋体" w:cs="Arial"/>
                <w:b w:val="0"/>
                <w:bCs w:val="0"/>
                <w:sz w:val="22"/>
                <w:szCs w:val="22"/>
                <w:lang w:bidi="ar"/>
              </w:rPr>
              <w:t>1</w:t>
            </w:r>
            <w:r>
              <w:rPr>
                <w:rFonts w:ascii="宋体" w:eastAsia="宋体" w:cs="Arial"/>
                <w:b w:val="0"/>
                <w:bCs w:val="0"/>
                <w:sz w:val="22"/>
                <w:szCs w:val="22"/>
                <w:lang w:bidi="ar"/>
              </w:rPr>
              <w:t>400</w:t>
            </w:r>
          </w:p>
        </w:tc>
        <w:tc>
          <w:tcPr>
            <w:tcW w:w="493" w:type="dxa"/>
            <w:noWrap w:val="0"/>
            <w:vAlign w:val="center"/>
          </w:tcPr>
          <w:p>
            <w:pPr>
              <w:jc w:val="center"/>
              <w:rPr>
                <w:rFonts w:ascii="宋体" w:eastAsia="宋体"/>
                <w:b w:val="0"/>
                <w:bCs w:val="0"/>
                <w:sz w:val="22"/>
                <w:szCs w:val="22"/>
              </w:rPr>
            </w:pPr>
            <w:r>
              <w:rPr>
                <w:rFonts w:hint="eastAsia" w:ascii="宋体" w:eastAsia="宋体"/>
                <w:b w:val="0"/>
                <w:bCs w:val="0"/>
                <w:sz w:val="22"/>
                <w:szCs w:val="22"/>
              </w:rPr>
              <w:t>1</w:t>
            </w:r>
            <w:r>
              <w:rPr>
                <w:rFonts w:ascii="宋体" w:eastAsia="宋体"/>
                <w:b w:val="0"/>
                <w:bCs w:val="0"/>
                <w:sz w:val="22"/>
                <w:szCs w:val="22"/>
              </w:rPr>
              <w:t>2</w:t>
            </w:r>
          </w:p>
        </w:tc>
        <w:tc>
          <w:tcPr>
            <w:tcW w:w="489" w:type="dxa"/>
            <w:noWrap w:val="0"/>
            <w:vAlign w:val="center"/>
          </w:tcPr>
          <w:p>
            <w:pPr>
              <w:jc w:val="center"/>
              <w:rPr>
                <w:rFonts w:hint="eastAsia" w:ascii="宋体" w:eastAsia="宋体"/>
                <w:b w:val="0"/>
                <w:bCs w:val="0"/>
                <w:sz w:val="22"/>
                <w:szCs w:val="22"/>
              </w:rPr>
            </w:pPr>
            <w:r>
              <w:rPr>
                <w:rFonts w:hint="eastAsia" w:ascii="宋体" w:eastAsia="宋体"/>
                <w:b w:val="0"/>
                <w:bCs w:val="0"/>
                <w:sz w:val="22"/>
                <w:szCs w:val="22"/>
              </w:rPr>
              <w:t>月</w:t>
            </w:r>
          </w:p>
        </w:tc>
        <w:tc>
          <w:tcPr>
            <w:tcW w:w="1148" w:type="dxa"/>
            <w:noWrap w:val="0"/>
            <w:vAlign w:val="center"/>
          </w:tcPr>
          <w:p>
            <w:pPr>
              <w:jc w:val="center"/>
              <w:rPr>
                <w:rFonts w:ascii="宋体" w:eastAsia="宋体" w:cs="Arial"/>
                <w:b w:val="0"/>
                <w:bCs w:val="0"/>
                <w:sz w:val="22"/>
                <w:szCs w:val="22"/>
                <w:lang w:bidi="ar"/>
              </w:rPr>
            </w:pPr>
            <w:r>
              <w:rPr>
                <w:rFonts w:hint="eastAsia" w:ascii="宋体" w:eastAsia="宋体" w:cs="Arial"/>
                <w:b w:val="0"/>
                <w:bCs w:val="0"/>
                <w:sz w:val="22"/>
                <w:szCs w:val="22"/>
                <w:lang w:bidi="ar"/>
              </w:rPr>
              <w:t>1</w:t>
            </w:r>
            <w:r>
              <w:rPr>
                <w:rFonts w:ascii="宋体" w:eastAsia="宋体" w:cs="Arial"/>
                <w:b w:val="0"/>
                <w:bCs w:val="0"/>
                <w:sz w:val="22"/>
                <w:szCs w:val="22"/>
                <w:lang w:bidi="ar"/>
              </w:rPr>
              <w:t>6800.00</w:t>
            </w:r>
          </w:p>
        </w:tc>
        <w:tc>
          <w:tcPr>
            <w:tcW w:w="0" w:type="auto"/>
            <w:noWrap w:val="0"/>
            <w:vAlign w:val="center"/>
          </w:tcPr>
          <w:p>
            <w:pPr>
              <w:autoSpaceDE w:val="0"/>
              <w:autoSpaceDN w:val="0"/>
              <w:adjustRightInd w:val="0"/>
              <w:spacing w:line="300" w:lineRule="auto"/>
              <w:jc w:val="left"/>
              <w:rPr>
                <w:rFonts w:hint="eastAsia" w:ascii="宋体" w:eastAsia="宋体" w:cs="Arial"/>
                <w:b w:val="0"/>
                <w:bCs w:val="0"/>
                <w:sz w:val="22"/>
                <w:szCs w:val="22"/>
              </w:rPr>
            </w:pPr>
            <w:r>
              <w:rPr>
                <w:rFonts w:hint="eastAsia" w:ascii="宋体" w:eastAsia="宋体" w:cs="Arial"/>
                <w:b w:val="0"/>
                <w:bCs w:val="0"/>
                <w:sz w:val="22"/>
                <w:szCs w:val="22"/>
              </w:rPr>
              <w:t>■根据岗位特殊性及市场薪资待遇情况综合考虑确定。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0" w:type="auto"/>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2</w:t>
            </w:r>
          </w:p>
        </w:tc>
        <w:tc>
          <w:tcPr>
            <w:tcW w:w="1513" w:type="dxa"/>
            <w:noWrap w:val="0"/>
            <w:vAlign w:val="center"/>
          </w:tcPr>
          <w:p>
            <w:pPr>
              <w:jc w:val="center"/>
              <w:rPr>
                <w:rFonts w:ascii="宋体" w:eastAsia="宋体"/>
                <w:b w:val="0"/>
                <w:bCs w:val="0"/>
                <w:sz w:val="22"/>
                <w:szCs w:val="22"/>
              </w:rPr>
            </w:pPr>
            <w:r>
              <w:rPr>
                <w:rFonts w:hint="eastAsia" w:ascii="宋体" w:eastAsia="宋体"/>
                <w:b w:val="0"/>
                <w:bCs w:val="0"/>
                <w:sz w:val="22"/>
                <w:szCs w:val="22"/>
              </w:rPr>
              <w:t>高温补贴</w:t>
            </w:r>
          </w:p>
        </w:tc>
        <w:tc>
          <w:tcPr>
            <w:tcW w:w="1032" w:type="dxa"/>
            <w:noWrap w:val="0"/>
            <w:vAlign w:val="center"/>
          </w:tcPr>
          <w:p>
            <w:pPr>
              <w:jc w:val="center"/>
              <w:rPr>
                <w:rFonts w:ascii="宋体" w:eastAsia="宋体"/>
                <w:b w:val="0"/>
                <w:bCs w:val="0"/>
                <w:sz w:val="22"/>
                <w:szCs w:val="22"/>
              </w:rPr>
            </w:pPr>
            <w:r>
              <w:rPr>
                <w:rFonts w:ascii="宋体" w:eastAsia="宋体"/>
                <w:b w:val="0"/>
                <w:bCs w:val="0"/>
                <w:sz w:val="22"/>
                <w:szCs w:val="22"/>
              </w:rPr>
              <w:t>3</w:t>
            </w:r>
            <w:r>
              <w:rPr>
                <w:rFonts w:hint="eastAsia" w:ascii="宋体" w:eastAsia="宋体"/>
                <w:b w:val="0"/>
                <w:bCs w:val="0"/>
                <w:sz w:val="22"/>
                <w:szCs w:val="22"/>
              </w:rPr>
              <w:t>00</w:t>
            </w:r>
            <w:r>
              <w:rPr>
                <w:rFonts w:ascii="宋体" w:eastAsia="宋体"/>
                <w:b w:val="0"/>
                <w:bCs w:val="0"/>
                <w:sz w:val="22"/>
                <w:szCs w:val="22"/>
              </w:rPr>
              <w:t>.00</w:t>
            </w:r>
          </w:p>
        </w:tc>
        <w:tc>
          <w:tcPr>
            <w:tcW w:w="493" w:type="dxa"/>
            <w:noWrap w:val="0"/>
            <w:vAlign w:val="center"/>
          </w:tcPr>
          <w:p>
            <w:pPr>
              <w:jc w:val="center"/>
              <w:rPr>
                <w:rFonts w:ascii="宋体" w:eastAsia="宋体"/>
                <w:b w:val="0"/>
                <w:bCs w:val="0"/>
                <w:sz w:val="22"/>
                <w:szCs w:val="22"/>
              </w:rPr>
            </w:pPr>
            <w:r>
              <w:rPr>
                <w:rFonts w:ascii="宋体" w:eastAsia="宋体"/>
                <w:b w:val="0"/>
                <w:bCs w:val="0"/>
                <w:sz w:val="22"/>
                <w:szCs w:val="22"/>
              </w:rPr>
              <w:t>4</w:t>
            </w:r>
          </w:p>
        </w:tc>
        <w:tc>
          <w:tcPr>
            <w:tcW w:w="489" w:type="dxa"/>
            <w:noWrap w:val="0"/>
            <w:vAlign w:val="center"/>
          </w:tcPr>
          <w:p>
            <w:pPr>
              <w:jc w:val="center"/>
              <w:rPr>
                <w:rFonts w:ascii="宋体" w:eastAsia="宋体"/>
                <w:b w:val="0"/>
                <w:bCs w:val="0"/>
                <w:sz w:val="22"/>
                <w:szCs w:val="22"/>
              </w:rPr>
            </w:pPr>
            <w:r>
              <w:rPr>
                <w:rFonts w:hint="eastAsia" w:ascii="宋体" w:eastAsia="宋体"/>
                <w:b w:val="0"/>
                <w:bCs w:val="0"/>
                <w:sz w:val="22"/>
                <w:szCs w:val="22"/>
              </w:rPr>
              <w:t>月</w:t>
            </w:r>
          </w:p>
        </w:tc>
        <w:tc>
          <w:tcPr>
            <w:tcW w:w="1148" w:type="dxa"/>
            <w:noWrap w:val="0"/>
            <w:vAlign w:val="center"/>
          </w:tcPr>
          <w:p>
            <w:pPr>
              <w:jc w:val="center"/>
              <w:rPr>
                <w:rFonts w:ascii="宋体" w:eastAsia="宋体"/>
                <w:b w:val="0"/>
                <w:bCs w:val="0"/>
                <w:sz w:val="22"/>
                <w:szCs w:val="22"/>
              </w:rPr>
            </w:pPr>
            <w:r>
              <w:rPr>
                <w:rFonts w:ascii="宋体" w:eastAsia="宋体"/>
                <w:b w:val="0"/>
                <w:bCs w:val="0"/>
                <w:sz w:val="22"/>
                <w:szCs w:val="22"/>
              </w:rPr>
              <w:t>12</w:t>
            </w:r>
            <w:r>
              <w:rPr>
                <w:rFonts w:hint="eastAsia" w:ascii="宋体" w:eastAsia="宋体"/>
                <w:b w:val="0"/>
                <w:bCs w:val="0"/>
                <w:sz w:val="22"/>
                <w:szCs w:val="22"/>
              </w:rPr>
              <w:t>00</w:t>
            </w:r>
            <w:r>
              <w:rPr>
                <w:rFonts w:ascii="宋体" w:eastAsia="宋体"/>
                <w:b w:val="0"/>
                <w:bCs w:val="0"/>
                <w:sz w:val="22"/>
                <w:szCs w:val="22"/>
              </w:rPr>
              <w:t>.00</w:t>
            </w:r>
          </w:p>
        </w:tc>
        <w:tc>
          <w:tcPr>
            <w:tcW w:w="0" w:type="auto"/>
            <w:noWrap w:val="0"/>
            <w:vAlign w:val="center"/>
          </w:tcPr>
          <w:p>
            <w:pPr>
              <w:autoSpaceDE w:val="0"/>
              <w:autoSpaceDN w:val="0"/>
              <w:adjustRightInd w:val="0"/>
              <w:spacing w:line="300" w:lineRule="auto"/>
              <w:jc w:val="left"/>
              <w:rPr>
                <w:rFonts w:ascii="宋体" w:eastAsia="宋体" w:cs="Arial"/>
                <w:b w:val="0"/>
                <w:bCs w:val="0"/>
                <w:sz w:val="22"/>
                <w:szCs w:val="22"/>
              </w:rPr>
            </w:pPr>
            <w:r>
              <w:rPr>
                <w:rFonts w:hint="eastAsia" w:ascii="宋体" w:eastAsia="宋体" w:cs="Arial"/>
                <w:b w:val="0"/>
                <w:bCs w:val="0"/>
                <w:sz w:val="22"/>
                <w:szCs w:val="22"/>
              </w:rPr>
              <w:t>■依据《浙江省人力资源和社会保障厅关于调整企业夏季高温津贴标准有关问题的通知》（浙人社发〔2018〕65号）。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0" w:type="auto"/>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3</w:t>
            </w:r>
          </w:p>
        </w:tc>
        <w:tc>
          <w:tcPr>
            <w:tcW w:w="1513" w:type="dxa"/>
            <w:noWrap w:val="0"/>
            <w:vAlign w:val="center"/>
          </w:tcPr>
          <w:p>
            <w:pPr>
              <w:jc w:val="center"/>
              <w:rPr>
                <w:rFonts w:ascii="宋体" w:eastAsia="宋体"/>
                <w:b w:val="0"/>
                <w:bCs w:val="0"/>
                <w:sz w:val="22"/>
                <w:szCs w:val="22"/>
              </w:rPr>
            </w:pPr>
            <w:r>
              <w:rPr>
                <w:rFonts w:hint="eastAsia" w:ascii="宋体" w:eastAsia="宋体"/>
                <w:b w:val="0"/>
                <w:bCs w:val="0"/>
                <w:sz w:val="22"/>
                <w:szCs w:val="22"/>
              </w:rPr>
              <w:t>日常加班费</w:t>
            </w:r>
          </w:p>
        </w:tc>
        <w:tc>
          <w:tcPr>
            <w:tcW w:w="1032" w:type="dxa"/>
            <w:noWrap w:val="0"/>
            <w:vAlign w:val="center"/>
          </w:tcPr>
          <w:p>
            <w:pPr>
              <w:jc w:val="center"/>
              <w:rPr>
                <w:rFonts w:ascii="宋体" w:eastAsia="宋体"/>
                <w:b w:val="0"/>
                <w:bCs w:val="0"/>
                <w:sz w:val="22"/>
                <w:szCs w:val="22"/>
              </w:rPr>
            </w:pPr>
            <w:r>
              <w:rPr>
                <w:rFonts w:hint="eastAsia" w:ascii="宋体" w:eastAsia="宋体"/>
                <w:b w:val="0"/>
                <w:bCs w:val="0"/>
                <w:sz w:val="22"/>
                <w:szCs w:val="22"/>
                <w:shd w:val="clear" w:color="auto" w:fill="FFFFFF"/>
              </w:rPr>
              <w:t>167</w:t>
            </w:r>
          </w:p>
        </w:tc>
        <w:tc>
          <w:tcPr>
            <w:tcW w:w="493" w:type="dxa"/>
            <w:noWrap w:val="0"/>
            <w:vAlign w:val="center"/>
          </w:tcPr>
          <w:p>
            <w:pPr>
              <w:jc w:val="center"/>
              <w:rPr>
                <w:rFonts w:ascii="宋体" w:eastAsia="宋体"/>
                <w:b w:val="0"/>
                <w:bCs w:val="0"/>
                <w:sz w:val="22"/>
                <w:szCs w:val="22"/>
              </w:rPr>
            </w:pPr>
            <w:r>
              <w:rPr>
                <w:rFonts w:ascii="宋体" w:eastAsia="宋体"/>
                <w:b w:val="0"/>
                <w:bCs w:val="0"/>
                <w:sz w:val="22"/>
                <w:szCs w:val="22"/>
              </w:rPr>
              <w:t>18</w:t>
            </w:r>
          </w:p>
        </w:tc>
        <w:tc>
          <w:tcPr>
            <w:tcW w:w="489" w:type="dxa"/>
            <w:noWrap w:val="0"/>
            <w:vAlign w:val="center"/>
          </w:tcPr>
          <w:p>
            <w:pPr>
              <w:jc w:val="center"/>
              <w:rPr>
                <w:rFonts w:ascii="宋体" w:eastAsia="宋体"/>
                <w:b w:val="0"/>
                <w:bCs w:val="0"/>
                <w:sz w:val="22"/>
                <w:szCs w:val="22"/>
              </w:rPr>
            </w:pPr>
            <w:r>
              <w:rPr>
                <w:rFonts w:hint="eastAsia" w:ascii="宋体" w:eastAsia="宋体"/>
                <w:b w:val="0"/>
                <w:bCs w:val="0"/>
                <w:sz w:val="22"/>
                <w:szCs w:val="22"/>
              </w:rPr>
              <w:t>天</w:t>
            </w:r>
          </w:p>
        </w:tc>
        <w:tc>
          <w:tcPr>
            <w:tcW w:w="1148" w:type="dxa"/>
            <w:noWrap w:val="0"/>
            <w:vAlign w:val="center"/>
          </w:tcPr>
          <w:p>
            <w:pPr>
              <w:jc w:val="center"/>
              <w:rPr>
                <w:rFonts w:hint="eastAsia" w:ascii="宋体" w:eastAsia="宋体"/>
                <w:b w:val="0"/>
                <w:bCs w:val="0"/>
                <w:sz w:val="22"/>
                <w:szCs w:val="22"/>
              </w:rPr>
            </w:pPr>
            <w:r>
              <w:rPr>
                <w:rFonts w:ascii="宋体" w:eastAsia="宋体"/>
                <w:b w:val="0"/>
                <w:bCs w:val="0"/>
                <w:sz w:val="22"/>
                <w:szCs w:val="22"/>
                <w:shd w:val="clear" w:color="auto" w:fill="FFFFFF"/>
              </w:rPr>
              <w:t>3006</w:t>
            </w:r>
            <w:r>
              <w:rPr>
                <w:rFonts w:hint="eastAsia" w:ascii="宋体" w:eastAsia="宋体"/>
                <w:b w:val="0"/>
                <w:bCs w:val="0"/>
                <w:sz w:val="22"/>
                <w:szCs w:val="22"/>
                <w:shd w:val="clear" w:color="auto" w:fill="FFFFFF"/>
              </w:rPr>
              <w:t>.</w:t>
            </w:r>
            <w:r>
              <w:rPr>
                <w:rFonts w:ascii="宋体" w:eastAsia="宋体"/>
                <w:b w:val="0"/>
                <w:bCs w:val="0"/>
                <w:sz w:val="22"/>
                <w:szCs w:val="22"/>
                <w:shd w:val="clear" w:color="auto" w:fill="FFFFFF"/>
              </w:rPr>
              <w:t>00</w:t>
            </w:r>
          </w:p>
        </w:tc>
        <w:tc>
          <w:tcPr>
            <w:tcW w:w="0" w:type="auto"/>
            <w:noWrap w:val="0"/>
            <w:vAlign w:val="center"/>
          </w:tcPr>
          <w:p>
            <w:pPr>
              <w:autoSpaceDE w:val="0"/>
              <w:autoSpaceDN w:val="0"/>
              <w:adjustRightInd w:val="0"/>
              <w:spacing w:line="300" w:lineRule="auto"/>
              <w:jc w:val="left"/>
              <w:rPr>
                <w:rFonts w:ascii="宋体" w:eastAsia="宋体" w:cs="Arial"/>
                <w:b w:val="0"/>
                <w:bCs w:val="0"/>
                <w:sz w:val="22"/>
                <w:szCs w:val="22"/>
              </w:rPr>
            </w:pPr>
            <w:r>
              <w:rPr>
                <w:rFonts w:hint="eastAsia" w:ascii="宋体" w:eastAsia="宋体" w:cs="Arial"/>
                <w:b w:val="0"/>
                <w:bCs w:val="0"/>
                <w:sz w:val="22"/>
                <w:szCs w:val="22"/>
              </w:rPr>
              <w:t>■每人每年日常加班合计</w:t>
            </w:r>
            <w:r>
              <w:rPr>
                <w:rFonts w:ascii="宋体" w:eastAsia="宋体" w:cs="Arial"/>
                <w:b w:val="0"/>
                <w:bCs w:val="0"/>
                <w:sz w:val="22"/>
                <w:szCs w:val="22"/>
              </w:rPr>
              <w:t>18</w:t>
            </w:r>
            <w:r>
              <w:rPr>
                <w:rFonts w:hint="eastAsia" w:ascii="宋体" w:eastAsia="宋体" w:cs="Arial"/>
                <w:b w:val="0"/>
                <w:bCs w:val="0"/>
                <w:sz w:val="22"/>
                <w:szCs w:val="22"/>
              </w:rPr>
              <w:t>天，日常加班费按日工资的200%计算。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0" w:type="auto"/>
            <w:noWrap w:val="0"/>
            <w:vAlign w:val="center"/>
          </w:tcPr>
          <w:p>
            <w:pPr>
              <w:jc w:val="center"/>
              <w:rPr>
                <w:rFonts w:ascii="宋体" w:eastAsia="宋体"/>
                <w:b w:val="0"/>
                <w:bCs w:val="0"/>
                <w:sz w:val="22"/>
                <w:szCs w:val="22"/>
              </w:rPr>
            </w:pPr>
            <w:r>
              <w:rPr>
                <w:rFonts w:ascii="宋体" w:eastAsia="宋体"/>
                <w:b w:val="0"/>
                <w:bCs w:val="0"/>
                <w:sz w:val="22"/>
                <w:szCs w:val="22"/>
              </w:rPr>
              <w:t>4</w:t>
            </w:r>
          </w:p>
        </w:tc>
        <w:tc>
          <w:tcPr>
            <w:tcW w:w="1513" w:type="dxa"/>
            <w:noWrap w:val="0"/>
            <w:vAlign w:val="center"/>
          </w:tcPr>
          <w:p>
            <w:pPr>
              <w:jc w:val="center"/>
              <w:rPr>
                <w:rFonts w:ascii="宋体" w:eastAsia="宋体"/>
                <w:b w:val="0"/>
                <w:bCs w:val="0"/>
                <w:sz w:val="22"/>
                <w:szCs w:val="22"/>
              </w:rPr>
            </w:pPr>
            <w:r>
              <w:rPr>
                <w:rFonts w:hint="eastAsia" w:ascii="宋体" w:eastAsia="宋体"/>
                <w:b w:val="0"/>
                <w:bCs w:val="0"/>
                <w:sz w:val="22"/>
                <w:szCs w:val="22"/>
              </w:rPr>
              <w:t>节假日加班费</w:t>
            </w:r>
          </w:p>
        </w:tc>
        <w:tc>
          <w:tcPr>
            <w:tcW w:w="1032" w:type="dxa"/>
            <w:noWrap w:val="0"/>
            <w:vAlign w:val="center"/>
          </w:tcPr>
          <w:p>
            <w:pPr>
              <w:jc w:val="center"/>
              <w:rPr>
                <w:rFonts w:ascii="宋体" w:eastAsia="宋体"/>
                <w:b w:val="0"/>
                <w:bCs w:val="0"/>
                <w:sz w:val="22"/>
                <w:szCs w:val="22"/>
              </w:rPr>
            </w:pPr>
            <w:r>
              <w:rPr>
                <w:rFonts w:hint="eastAsia" w:ascii="宋体" w:eastAsia="宋体"/>
                <w:b w:val="0"/>
                <w:bCs w:val="0"/>
                <w:sz w:val="22"/>
                <w:szCs w:val="22"/>
                <w:shd w:val="clear" w:color="auto" w:fill="FFFFFF"/>
              </w:rPr>
              <w:t>251</w:t>
            </w:r>
          </w:p>
        </w:tc>
        <w:tc>
          <w:tcPr>
            <w:tcW w:w="493" w:type="dxa"/>
            <w:noWrap w:val="0"/>
            <w:vAlign w:val="center"/>
          </w:tcPr>
          <w:p>
            <w:pPr>
              <w:jc w:val="center"/>
              <w:rPr>
                <w:rFonts w:ascii="宋体" w:eastAsia="宋体"/>
                <w:b w:val="0"/>
                <w:bCs w:val="0"/>
                <w:sz w:val="22"/>
                <w:szCs w:val="22"/>
              </w:rPr>
            </w:pPr>
            <w:r>
              <w:rPr>
                <w:rFonts w:ascii="宋体" w:eastAsia="宋体"/>
                <w:b w:val="0"/>
                <w:bCs w:val="0"/>
                <w:sz w:val="22"/>
                <w:szCs w:val="22"/>
              </w:rPr>
              <w:t>11</w:t>
            </w:r>
          </w:p>
        </w:tc>
        <w:tc>
          <w:tcPr>
            <w:tcW w:w="489" w:type="dxa"/>
            <w:noWrap w:val="0"/>
            <w:vAlign w:val="center"/>
          </w:tcPr>
          <w:p>
            <w:pPr>
              <w:jc w:val="center"/>
              <w:rPr>
                <w:rFonts w:ascii="宋体" w:eastAsia="宋体"/>
                <w:b w:val="0"/>
                <w:bCs w:val="0"/>
                <w:sz w:val="22"/>
                <w:szCs w:val="22"/>
              </w:rPr>
            </w:pPr>
            <w:r>
              <w:rPr>
                <w:rFonts w:hint="eastAsia" w:ascii="宋体" w:eastAsia="宋体"/>
                <w:b w:val="0"/>
                <w:bCs w:val="0"/>
                <w:sz w:val="22"/>
                <w:szCs w:val="22"/>
              </w:rPr>
              <w:t>天</w:t>
            </w:r>
          </w:p>
        </w:tc>
        <w:tc>
          <w:tcPr>
            <w:tcW w:w="1148" w:type="dxa"/>
            <w:noWrap w:val="0"/>
            <w:vAlign w:val="center"/>
          </w:tcPr>
          <w:p>
            <w:pPr>
              <w:jc w:val="center"/>
              <w:rPr>
                <w:rFonts w:ascii="宋体" w:eastAsia="宋体"/>
                <w:b w:val="0"/>
                <w:bCs w:val="0"/>
                <w:sz w:val="22"/>
                <w:szCs w:val="22"/>
              </w:rPr>
            </w:pPr>
            <w:r>
              <w:rPr>
                <w:rFonts w:hint="eastAsia" w:ascii="宋体" w:eastAsia="宋体"/>
                <w:b w:val="0"/>
                <w:bCs w:val="0"/>
                <w:sz w:val="22"/>
                <w:szCs w:val="22"/>
                <w:shd w:val="clear" w:color="auto" w:fill="FFFFFF"/>
              </w:rPr>
              <w:t>2761</w:t>
            </w:r>
            <w:r>
              <w:rPr>
                <w:rFonts w:ascii="宋体" w:eastAsia="宋体"/>
                <w:b w:val="0"/>
                <w:bCs w:val="0"/>
                <w:sz w:val="22"/>
                <w:szCs w:val="22"/>
                <w:shd w:val="clear" w:color="auto" w:fill="FFFFFF"/>
              </w:rPr>
              <w:t>.00</w:t>
            </w:r>
          </w:p>
        </w:tc>
        <w:tc>
          <w:tcPr>
            <w:tcW w:w="0" w:type="auto"/>
            <w:noWrap w:val="0"/>
            <w:vAlign w:val="center"/>
          </w:tcPr>
          <w:p>
            <w:pPr>
              <w:widowControl/>
              <w:spacing w:line="300" w:lineRule="auto"/>
              <w:jc w:val="left"/>
              <w:rPr>
                <w:rFonts w:ascii="宋体" w:eastAsia="宋体" w:cs="Arial"/>
                <w:b w:val="0"/>
                <w:bCs w:val="0"/>
                <w:sz w:val="22"/>
                <w:szCs w:val="22"/>
              </w:rPr>
            </w:pPr>
            <w:r>
              <w:rPr>
                <w:rFonts w:hint="eastAsia" w:ascii="宋体" w:eastAsia="宋体" w:cs="Arial"/>
                <w:b w:val="0"/>
                <w:bCs w:val="0"/>
                <w:sz w:val="22"/>
                <w:szCs w:val="22"/>
              </w:rPr>
              <w:t>■国家法定节假日加班按日常工资的300%计算，法定节假日全年11天。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1" w:hRule="atLeast"/>
          <w:jc w:val="center"/>
        </w:trPr>
        <w:tc>
          <w:tcPr>
            <w:tcW w:w="0" w:type="auto"/>
            <w:noWrap w:val="0"/>
            <w:vAlign w:val="center"/>
          </w:tcPr>
          <w:p>
            <w:pPr>
              <w:jc w:val="center"/>
              <w:rPr>
                <w:rFonts w:ascii="宋体" w:eastAsia="宋体"/>
                <w:b w:val="0"/>
                <w:bCs w:val="0"/>
                <w:sz w:val="22"/>
                <w:szCs w:val="22"/>
              </w:rPr>
            </w:pPr>
            <w:r>
              <w:rPr>
                <w:rFonts w:ascii="宋体" w:eastAsia="宋体"/>
                <w:b w:val="0"/>
                <w:bCs w:val="0"/>
                <w:sz w:val="22"/>
                <w:szCs w:val="22"/>
              </w:rPr>
              <w:t>5</w:t>
            </w:r>
          </w:p>
        </w:tc>
        <w:tc>
          <w:tcPr>
            <w:tcW w:w="1513" w:type="dxa"/>
            <w:noWrap w:val="0"/>
            <w:vAlign w:val="center"/>
          </w:tcPr>
          <w:p>
            <w:pPr>
              <w:spacing w:line="276" w:lineRule="auto"/>
              <w:jc w:val="center"/>
              <w:rPr>
                <w:rFonts w:ascii="宋体" w:eastAsia="宋体"/>
                <w:b w:val="0"/>
                <w:bCs w:val="0"/>
                <w:sz w:val="22"/>
                <w:szCs w:val="22"/>
              </w:rPr>
            </w:pPr>
            <w:r>
              <w:rPr>
                <w:rFonts w:hint="eastAsia" w:ascii="宋体" w:eastAsia="宋体"/>
                <w:b w:val="0"/>
                <w:bCs w:val="0"/>
                <w:sz w:val="22"/>
                <w:szCs w:val="22"/>
              </w:rPr>
              <w:t>社会保障（单位缴纳部分）</w:t>
            </w:r>
          </w:p>
        </w:tc>
        <w:tc>
          <w:tcPr>
            <w:tcW w:w="1032" w:type="dxa"/>
            <w:noWrap w:val="0"/>
            <w:vAlign w:val="center"/>
          </w:tcPr>
          <w:p>
            <w:pPr>
              <w:jc w:val="center"/>
              <w:rPr>
                <w:rFonts w:ascii="宋体" w:eastAsia="宋体"/>
                <w:b w:val="0"/>
                <w:bCs w:val="0"/>
                <w:sz w:val="22"/>
                <w:szCs w:val="22"/>
              </w:rPr>
            </w:pPr>
            <w:r>
              <w:rPr>
                <w:rFonts w:ascii="宋体" w:eastAsia="宋体" w:cs="Arial"/>
                <w:b w:val="0"/>
                <w:bCs w:val="0"/>
                <w:sz w:val="22"/>
                <w:szCs w:val="22"/>
                <w:lang w:bidi="ar"/>
              </w:rPr>
              <w:t>1120.51</w:t>
            </w:r>
          </w:p>
        </w:tc>
        <w:tc>
          <w:tcPr>
            <w:tcW w:w="493" w:type="dxa"/>
            <w:noWrap w:val="0"/>
            <w:vAlign w:val="center"/>
          </w:tcPr>
          <w:p>
            <w:pPr>
              <w:jc w:val="center"/>
              <w:rPr>
                <w:rFonts w:ascii="宋体" w:eastAsia="宋体"/>
                <w:b w:val="0"/>
                <w:bCs w:val="0"/>
                <w:sz w:val="22"/>
                <w:szCs w:val="22"/>
              </w:rPr>
            </w:pPr>
            <w:r>
              <w:rPr>
                <w:rFonts w:ascii="宋体" w:eastAsia="宋体"/>
                <w:b w:val="0"/>
                <w:bCs w:val="0"/>
                <w:sz w:val="22"/>
                <w:szCs w:val="22"/>
              </w:rPr>
              <w:t>12</w:t>
            </w:r>
          </w:p>
        </w:tc>
        <w:tc>
          <w:tcPr>
            <w:tcW w:w="489" w:type="dxa"/>
            <w:noWrap w:val="0"/>
            <w:vAlign w:val="center"/>
          </w:tcPr>
          <w:p>
            <w:pPr>
              <w:jc w:val="center"/>
              <w:rPr>
                <w:rFonts w:ascii="宋体" w:eastAsia="宋体"/>
                <w:b w:val="0"/>
                <w:bCs w:val="0"/>
                <w:sz w:val="22"/>
                <w:szCs w:val="22"/>
              </w:rPr>
            </w:pPr>
            <w:r>
              <w:rPr>
                <w:rFonts w:hint="eastAsia" w:ascii="宋体" w:eastAsia="宋体"/>
                <w:b w:val="0"/>
                <w:bCs w:val="0"/>
                <w:sz w:val="22"/>
                <w:szCs w:val="22"/>
              </w:rPr>
              <w:t>月</w:t>
            </w:r>
          </w:p>
        </w:tc>
        <w:tc>
          <w:tcPr>
            <w:tcW w:w="1148" w:type="dxa"/>
            <w:noWrap w:val="0"/>
            <w:vAlign w:val="center"/>
          </w:tcPr>
          <w:p>
            <w:pPr>
              <w:jc w:val="center"/>
              <w:rPr>
                <w:rFonts w:ascii="宋体" w:eastAsia="宋体"/>
                <w:b w:val="0"/>
                <w:bCs w:val="0"/>
                <w:sz w:val="22"/>
                <w:szCs w:val="22"/>
              </w:rPr>
            </w:pPr>
            <w:r>
              <w:rPr>
                <w:rFonts w:ascii="宋体" w:eastAsia="宋体" w:cs="Arial"/>
                <w:b w:val="0"/>
                <w:bCs w:val="0"/>
                <w:sz w:val="22"/>
                <w:szCs w:val="22"/>
                <w:lang w:bidi="ar"/>
              </w:rPr>
              <w:t>13446.12</w:t>
            </w:r>
          </w:p>
        </w:tc>
        <w:tc>
          <w:tcPr>
            <w:tcW w:w="0" w:type="auto"/>
            <w:noWrap w:val="0"/>
            <w:vAlign w:val="center"/>
          </w:tcPr>
          <w:p>
            <w:pPr>
              <w:pStyle w:val="32"/>
              <w:spacing w:after="120" w:line="300" w:lineRule="auto"/>
              <w:rPr>
                <w:rFonts w:ascii="宋体" w:hAnsi="宋体"/>
                <w:kern w:val="2"/>
                <w:sz w:val="22"/>
                <w:szCs w:val="22"/>
              </w:rPr>
            </w:pPr>
            <w:r>
              <w:rPr>
                <w:rFonts w:hint="eastAsia" w:ascii="宋体" w:hAnsi="宋体" w:cs="Arial"/>
                <w:sz w:val="22"/>
                <w:szCs w:val="22"/>
              </w:rPr>
              <w:t>■根据劳动合同法规定，所有人员必须依法签订正式劳动合同，依法缴纳各项社会保障。</w:t>
            </w:r>
            <w:r>
              <w:rPr>
                <w:rFonts w:hint="eastAsia" w:ascii="宋体" w:hAnsi="宋体" w:cs="Arial"/>
                <w:sz w:val="22"/>
                <w:szCs w:val="22"/>
              </w:rPr>
              <w:br w:type="textWrapping"/>
            </w:r>
            <w:r>
              <w:rPr>
                <w:rFonts w:hint="eastAsia" w:ascii="宋体" w:hAnsi="宋体" w:cs="Arial"/>
                <w:sz w:val="22"/>
                <w:szCs w:val="22"/>
              </w:rPr>
              <w:t>■参照社会保险缴费标准Ⅱ类企业缴纳标准缴纳养老、失业、工伤、生育、医疗保险。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0" w:type="auto"/>
            <w:noWrap w:val="0"/>
            <w:vAlign w:val="center"/>
          </w:tcPr>
          <w:p>
            <w:pPr>
              <w:jc w:val="center"/>
              <w:rPr>
                <w:rFonts w:ascii="宋体" w:eastAsia="宋体"/>
                <w:b w:val="0"/>
                <w:bCs w:val="0"/>
                <w:sz w:val="22"/>
                <w:szCs w:val="22"/>
              </w:rPr>
            </w:pPr>
            <w:r>
              <w:rPr>
                <w:rFonts w:hint="eastAsia" w:ascii="宋体" w:eastAsia="宋体"/>
                <w:b w:val="0"/>
                <w:bCs w:val="0"/>
                <w:sz w:val="22"/>
                <w:szCs w:val="22"/>
              </w:rPr>
              <w:t>6</w:t>
            </w:r>
          </w:p>
        </w:tc>
        <w:tc>
          <w:tcPr>
            <w:tcW w:w="1513" w:type="dxa"/>
            <w:noWrap w:val="0"/>
            <w:vAlign w:val="center"/>
          </w:tcPr>
          <w:p>
            <w:pPr>
              <w:spacing w:line="276" w:lineRule="auto"/>
              <w:jc w:val="center"/>
              <w:rPr>
                <w:rFonts w:ascii="宋体" w:eastAsia="宋体"/>
                <w:b w:val="0"/>
                <w:bCs w:val="0"/>
                <w:sz w:val="22"/>
                <w:szCs w:val="22"/>
              </w:rPr>
            </w:pPr>
            <w:r>
              <w:rPr>
                <w:rFonts w:hint="eastAsia" w:ascii="宋体" w:eastAsia="宋体"/>
                <w:b w:val="0"/>
                <w:bCs w:val="0"/>
                <w:sz w:val="22"/>
                <w:szCs w:val="22"/>
              </w:rPr>
              <w:t>设备费用</w:t>
            </w:r>
          </w:p>
        </w:tc>
        <w:tc>
          <w:tcPr>
            <w:tcW w:w="3162" w:type="dxa"/>
            <w:gridSpan w:val="4"/>
            <w:noWrap w:val="0"/>
            <w:vAlign w:val="center"/>
          </w:tcPr>
          <w:p>
            <w:pPr>
              <w:jc w:val="center"/>
              <w:rPr>
                <w:rFonts w:ascii="宋体" w:eastAsia="宋体"/>
                <w:b w:val="0"/>
                <w:bCs w:val="0"/>
                <w:sz w:val="22"/>
                <w:szCs w:val="22"/>
              </w:rPr>
            </w:pPr>
            <w:r>
              <w:rPr>
                <w:rFonts w:hint="eastAsia" w:ascii="宋体" w:eastAsia="宋体"/>
                <w:b w:val="0"/>
                <w:bCs w:val="0"/>
                <w:sz w:val="22"/>
                <w:szCs w:val="22"/>
              </w:rPr>
              <w:t>500元</w:t>
            </w:r>
            <w:r>
              <w:rPr>
                <w:rFonts w:ascii="宋体" w:eastAsia="宋体"/>
                <w:b w:val="0"/>
                <w:bCs w:val="0"/>
                <w:sz w:val="22"/>
                <w:szCs w:val="22"/>
              </w:rPr>
              <w:t>/</w:t>
            </w:r>
            <w:r>
              <w:rPr>
                <w:rFonts w:hint="eastAsia" w:ascii="宋体" w:eastAsia="宋体"/>
                <w:b w:val="0"/>
                <w:bCs w:val="0"/>
                <w:sz w:val="22"/>
                <w:szCs w:val="22"/>
              </w:rPr>
              <w:t>人</w:t>
            </w:r>
            <w:r>
              <w:rPr>
                <w:rFonts w:ascii="宋体" w:eastAsia="宋体"/>
                <w:b w:val="0"/>
                <w:bCs w:val="0"/>
                <w:sz w:val="22"/>
                <w:szCs w:val="22"/>
              </w:rPr>
              <w:t>/</w:t>
            </w:r>
            <w:r>
              <w:rPr>
                <w:rFonts w:hint="eastAsia" w:ascii="宋体" w:eastAsia="宋体"/>
                <w:b w:val="0"/>
                <w:bCs w:val="0"/>
                <w:sz w:val="22"/>
                <w:szCs w:val="22"/>
              </w:rPr>
              <w:t>年</w:t>
            </w:r>
          </w:p>
        </w:tc>
        <w:tc>
          <w:tcPr>
            <w:tcW w:w="0" w:type="auto"/>
            <w:noWrap w:val="0"/>
            <w:vAlign w:val="center"/>
          </w:tcPr>
          <w:p>
            <w:pPr>
              <w:pStyle w:val="32"/>
              <w:spacing w:after="120" w:line="300" w:lineRule="auto"/>
              <w:rPr>
                <w:rFonts w:ascii="宋体" w:hAnsi="宋体" w:cs="Arial"/>
                <w:sz w:val="22"/>
                <w:szCs w:val="22"/>
              </w:rPr>
            </w:pPr>
            <w:r>
              <w:rPr>
                <w:rFonts w:hint="eastAsia" w:ascii="宋体" w:hAnsi="宋体" w:cs="Arial"/>
                <w:sz w:val="22"/>
                <w:szCs w:val="22"/>
              </w:rPr>
              <w:t>服装，厨房保洁设备（扫把、毛巾、拖把、雨衣雨鞋等）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0" w:type="auto"/>
            <w:noWrap w:val="0"/>
            <w:vAlign w:val="center"/>
          </w:tcPr>
          <w:p>
            <w:pPr>
              <w:widowControl/>
              <w:jc w:val="center"/>
              <w:rPr>
                <w:rFonts w:ascii="宋体" w:eastAsia="宋体"/>
                <w:b w:val="0"/>
                <w:bCs w:val="0"/>
                <w:sz w:val="22"/>
                <w:szCs w:val="22"/>
              </w:rPr>
            </w:pPr>
            <w:r>
              <w:rPr>
                <w:rFonts w:ascii="宋体" w:eastAsia="宋体"/>
                <w:b w:val="0"/>
                <w:bCs w:val="0"/>
                <w:sz w:val="22"/>
                <w:szCs w:val="22"/>
              </w:rPr>
              <w:t>8</w:t>
            </w:r>
          </w:p>
        </w:tc>
        <w:tc>
          <w:tcPr>
            <w:tcW w:w="1513" w:type="dxa"/>
            <w:noWrap w:val="0"/>
            <w:vAlign w:val="center"/>
          </w:tcPr>
          <w:p>
            <w:pPr>
              <w:spacing w:line="276" w:lineRule="auto"/>
              <w:jc w:val="center"/>
              <w:rPr>
                <w:rFonts w:ascii="宋体" w:eastAsia="宋体"/>
                <w:b w:val="0"/>
                <w:bCs w:val="0"/>
                <w:sz w:val="22"/>
                <w:szCs w:val="22"/>
              </w:rPr>
            </w:pPr>
            <w:r>
              <w:rPr>
                <w:rFonts w:hint="eastAsia" w:ascii="宋体" w:eastAsia="宋体"/>
                <w:b w:val="0"/>
                <w:bCs w:val="0"/>
                <w:sz w:val="22"/>
                <w:szCs w:val="22"/>
              </w:rPr>
              <w:t>人身意外伤害险</w:t>
            </w:r>
          </w:p>
        </w:tc>
        <w:tc>
          <w:tcPr>
            <w:tcW w:w="3162" w:type="dxa"/>
            <w:gridSpan w:val="4"/>
            <w:noWrap w:val="0"/>
            <w:vAlign w:val="center"/>
          </w:tcPr>
          <w:p>
            <w:pPr>
              <w:widowControl/>
              <w:jc w:val="center"/>
              <w:rPr>
                <w:rFonts w:ascii="宋体" w:eastAsia="宋体"/>
                <w:b w:val="0"/>
                <w:bCs w:val="0"/>
                <w:sz w:val="22"/>
                <w:szCs w:val="22"/>
              </w:rPr>
            </w:pPr>
            <w:r>
              <w:rPr>
                <w:rFonts w:ascii="宋体" w:eastAsia="宋体"/>
                <w:b w:val="0"/>
                <w:bCs w:val="0"/>
                <w:sz w:val="22"/>
                <w:szCs w:val="22"/>
              </w:rPr>
              <w:t>3</w:t>
            </w:r>
            <w:r>
              <w:rPr>
                <w:rFonts w:hint="eastAsia" w:ascii="宋体" w:eastAsia="宋体"/>
                <w:b w:val="0"/>
                <w:bCs w:val="0"/>
                <w:sz w:val="22"/>
                <w:szCs w:val="22"/>
              </w:rPr>
              <w:t>00</w:t>
            </w:r>
            <w:r>
              <w:rPr>
                <w:rFonts w:ascii="宋体" w:eastAsia="宋体"/>
                <w:b w:val="0"/>
                <w:bCs w:val="0"/>
                <w:sz w:val="22"/>
                <w:szCs w:val="22"/>
              </w:rPr>
              <w:t>.00</w:t>
            </w:r>
            <w:r>
              <w:rPr>
                <w:rFonts w:hint="eastAsia" w:ascii="宋体" w:eastAsia="宋体"/>
                <w:b w:val="0"/>
                <w:bCs w:val="0"/>
                <w:sz w:val="22"/>
                <w:szCs w:val="22"/>
              </w:rPr>
              <w:t>元</w:t>
            </w:r>
            <w:r>
              <w:rPr>
                <w:rFonts w:ascii="宋体" w:eastAsia="宋体"/>
                <w:b w:val="0"/>
                <w:bCs w:val="0"/>
                <w:sz w:val="22"/>
                <w:szCs w:val="22"/>
              </w:rPr>
              <w:t>/</w:t>
            </w:r>
            <w:r>
              <w:rPr>
                <w:rFonts w:hint="eastAsia" w:ascii="宋体" w:eastAsia="宋体"/>
                <w:b w:val="0"/>
                <w:bCs w:val="0"/>
                <w:sz w:val="22"/>
                <w:szCs w:val="22"/>
              </w:rPr>
              <w:t>人</w:t>
            </w:r>
            <w:r>
              <w:rPr>
                <w:rFonts w:ascii="宋体" w:eastAsia="宋体"/>
                <w:b w:val="0"/>
                <w:bCs w:val="0"/>
                <w:sz w:val="22"/>
                <w:szCs w:val="22"/>
              </w:rPr>
              <w:t>/</w:t>
            </w:r>
            <w:r>
              <w:rPr>
                <w:rFonts w:hint="eastAsia" w:ascii="宋体" w:eastAsia="宋体"/>
                <w:b w:val="0"/>
                <w:bCs w:val="0"/>
                <w:sz w:val="22"/>
                <w:szCs w:val="22"/>
              </w:rPr>
              <w:t>年</w:t>
            </w:r>
          </w:p>
        </w:tc>
        <w:tc>
          <w:tcPr>
            <w:tcW w:w="0" w:type="auto"/>
            <w:noWrap w:val="0"/>
            <w:vAlign w:val="center"/>
          </w:tcPr>
          <w:p>
            <w:pPr>
              <w:pStyle w:val="32"/>
              <w:spacing w:after="120" w:line="300" w:lineRule="auto"/>
              <w:rPr>
                <w:rFonts w:ascii="宋体" w:hAnsi="宋体" w:cs="Arial"/>
                <w:sz w:val="22"/>
                <w:szCs w:val="22"/>
              </w:rPr>
            </w:pPr>
            <w:r>
              <w:rPr>
                <w:rFonts w:hint="eastAsia" w:ascii="宋体" w:hAnsi="宋体" w:cs="Arial"/>
                <w:sz w:val="22"/>
                <w:szCs w:val="22"/>
              </w:rPr>
              <w:t>保额不低于50万（死亡、残疾）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003" w:type="dxa"/>
            <w:gridSpan w:val="2"/>
            <w:noWrap w:val="0"/>
            <w:vAlign w:val="center"/>
          </w:tcPr>
          <w:p>
            <w:pPr>
              <w:widowControl/>
              <w:jc w:val="center"/>
              <w:rPr>
                <w:rFonts w:ascii="宋体" w:eastAsia="宋体"/>
                <w:b w:val="0"/>
                <w:bCs w:val="0"/>
                <w:sz w:val="22"/>
                <w:szCs w:val="22"/>
              </w:rPr>
            </w:pPr>
            <w:r>
              <w:rPr>
                <w:rFonts w:hint="eastAsia" w:ascii="宋体" w:eastAsia="宋体"/>
                <w:b w:val="0"/>
                <w:bCs w:val="0"/>
                <w:sz w:val="22"/>
                <w:szCs w:val="22"/>
              </w:rPr>
              <w:t>合计</w:t>
            </w:r>
          </w:p>
        </w:tc>
        <w:tc>
          <w:tcPr>
            <w:tcW w:w="3162" w:type="dxa"/>
            <w:gridSpan w:val="4"/>
            <w:noWrap w:val="0"/>
            <w:vAlign w:val="center"/>
          </w:tcPr>
          <w:p>
            <w:pPr>
              <w:widowControl/>
              <w:jc w:val="center"/>
              <w:rPr>
                <w:rFonts w:ascii="宋体" w:eastAsia="宋体"/>
                <w:b w:val="0"/>
                <w:bCs w:val="0"/>
                <w:sz w:val="22"/>
                <w:szCs w:val="22"/>
              </w:rPr>
            </w:pPr>
            <w:r>
              <w:rPr>
                <w:rFonts w:ascii="宋体" w:eastAsia="宋体"/>
                <w:b w:val="0"/>
                <w:bCs w:val="0"/>
                <w:sz w:val="22"/>
                <w:szCs w:val="22"/>
              </w:rPr>
              <w:t>60093</w:t>
            </w:r>
            <w:r>
              <w:rPr>
                <w:rFonts w:hint="eastAsia" w:ascii="宋体" w:eastAsia="宋体"/>
                <w:b w:val="0"/>
                <w:bCs w:val="0"/>
                <w:sz w:val="22"/>
                <w:szCs w:val="22"/>
              </w:rPr>
              <w:t>.12元</w:t>
            </w:r>
            <w:r>
              <w:rPr>
                <w:rFonts w:ascii="宋体" w:eastAsia="宋体"/>
                <w:b w:val="0"/>
                <w:bCs w:val="0"/>
                <w:sz w:val="22"/>
                <w:szCs w:val="22"/>
              </w:rPr>
              <w:t>/</w:t>
            </w:r>
            <w:r>
              <w:rPr>
                <w:rFonts w:hint="eastAsia" w:ascii="宋体" w:eastAsia="宋体"/>
                <w:b w:val="0"/>
                <w:bCs w:val="0"/>
                <w:sz w:val="22"/>
                <w:szCs w:val="22"/>
              </w:rPr>
              <w:t>人</w:t>
            </w:r>
            <w:r>
              <w:rPr>
                <w:rFonts w:ascii="宋体" w:eastAsia="宋体"/>
                <w:b w:val="0"/>
                <w:bCs w:val="0"/>
                <w:sz w:val="22"/>
                <w:szCs w:val="22"/>
              </w:rPr>
              <w:t>/</w:t>
            </w:r>
            <w:r>
              <w:rPr>
                <w:rFonts w:hint="eastAsia" w:ascii="宋体" w:eastAsia="宋体"/>
                <w:b w:val="0"/>
                <w:bCs w:val="0"/>
                <w:sz w:val="22"/>
                <w:szCs w:val="22"/>
              </w:rPr>
              <w:t>年</w:t>
            </w:r>
          </w:p>
        </w:tc>
        <w:tc>
          <w:tcPr>
            <w:tcW w:w="0" w:type="auto"/>
            <w:noWrap w:val="0"/>
            <w:vAlign w:val="center"/>
          </w:tcPr>
          <w:p>
            <w:pPr>
              <w:widowControl/>
              <w:jc w:val="center"/>
              <w:rPr>
                <w:rFonts w:ascii="宋体" w:eastAsia="宋体"/>
                <w:b w:val="0"/>
                <w:bCs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0" w:type="auto"/>
            <w:gridSpan w:val="7"/>
            <w:noWrap w:val="0"/>
            <w:vAlign w:val="center"/>
          </w:tcPr>
          <w:p>
            <w:pPr>
              <w:autoSpaceDE w:val="0"/>
              <w:autoSpaceDN w:val="0"/>
              <w:adjustRightInd w:val="0"/>
              <w:spacing w:line="276" w:lineRule="auto"/>
              <w:jc w:val="left"/>
              <w:rPr>
                <w:rFonts w:ascii="宋体" w:eastAsia="宋体"/>
                <w:b w:val="0"/>
                <w:bCs w:val="0"/>
                <w:sz w:val="22"/>
                <w:szCs w:val="22"/>
              </w:rPr>
            </w:pPr>
            <w:r>
              <w:rPr>
                <w:rFonts w:hint="eastAsia" w:ascii="宋体" w:eastAsia="宋体"/>
                <w:b w:val="0"/>
                <w:bCs w:val="0"/>
                <w:sz w:val="22"/>
                <w:szCs w:val="22"/>
              </w:rPr>
              <w:t>▲备注：1、本表所列的所有项目报价明细均为最低标准，为保障人员的合法权益及工作质量，</w:t>
            </w:r>
            <w:r>
              <w:rPr>
                <w:rFonts w:hint="eastAsia" w:ascii="宋体" w:eastAsia="宋体"/>
                <w:sz w:val="22"/>
                <w:szCs w:val="22"/>
              </w:rPr>
              <w:t>龙港市公安局厨房人员</w:t>
            </w:r>
            <w:r>
              <w:rPr>
                <w:rFonts w:hint="eastAsia" w:ascii="宋体" w:eastAsia="宋体"/>
                <w:b w:val="0"/>
                <w:bCs w:val="0"/>
                <w:sz w:val="22"/>
                <w:szCs w:val="22"/>
              </w:rPr>
              <w:t>费用不低于上表列明的标准。</w:t>
            </w:r>
          </w:p>
        </w:tc>
      </w:tr>
    </w:tbl>
    <w:p>
      <w:pPr>
        <w:snapToGrid w:val="0"/>
        <w:spacing w:line="460" w:lineRule="atLeast"/>
        <w:ind w:firstLine="442" w:firstLineChars="200"/>
        <w:rPr>
          <w:rFonts w:hint="eastAsia" w:ascii="宋体" w:eastAsia="宋体"/>
          <w:b w:val="0"/>
          <w:sz w:val="22"/>
          <w:szCs w:val="22"/>
        </w:rPr>
      </w:pPr>
      <w:r>
        <w:rPr>
          <w:rFonts w:hint="eastAsia" w:ascii="宋体" w:eastAsia="宋体"/>
          <w:sz w:val="22"/>
          <w:szCs w:val="22"/>
        </w:rPr>
        <w:t>4、</w:t>
      </w:r>
      <w:r>
        <w:rPr>
          <w:rFonts w:hint="eastAsia" w:ascii="宋体" w:eastAsia="宋体"/>
          <w:b w:val="0"/>
          <w:sz w:val="22"/>
          <w:szCs w:val="22"/>
          <w:u w:val="single"/>
        </w:rPr>
        <w:t>▲供应商员工基本工资参照</w:t>
      </w:r>
      <w:r>
        <w:rPr>
          <w:rFonts w:hint="eastAsia" w:ascii="宋体" w:eastAsia="宋体"/>
          <w:b w:val="0"/>
          <w:color w:val="auto"/>
          <w:sz w:val="22"/>
          <w:szCs w:val="22"/>
          <w:u w:val="single"/>
        </w:rPr>
        <w:t>温政发〔20</w:t>
      </w:r>
      <w:r>
        <w:rPr>
          <w:rFonts w:ascii="宋体" w:eastAsia="宋体"/>
          <w:b w:val="0"/>
          <w:color w:val="auto"/>
          <w:sz w:val="22"/>
          <w:szCs w:val="22"/>
          <w:u w:val="single"/>
        </w:rPr>
        <w:t>21</w:t>
      </w:r>
      <w:r>
        <w:rPr>
          <w:rFonts w:hint="eastAsia" w:ascii="宋体" w:eastAsia="宋体"/>
          <w:b w:val="0"/>
          <w:color w:val="auto"/>
          <w:sz w:val="22"/>
          <w:szCs w:val="22"/>
          <w:u w:val="single"/>
        </w:rPr>
        <w:t>〕</w:t>
      </w:r>
      <w:r>
        <w:rPr>
          <w:rFonts w:ascii="宋体" w:eastAsia="宋体"/>
          <w:b w:val="0"/>
          <w:color w:val="auto"/>
          <w:sz w:val="22"/>
          <w:szCs w:val="22"/>
          <w:u w:val="single"/>
        </w:rPr>
        <w:t>15</w:t>
      </w:r>
      <w:r>
        <w:rPr>
          <w:rFonts w:hint="eastAsia" w:ascii="宋体" w:eastAsia="宋体"/>
          <w:b w:val="0"/>
          <w:color w:val="auto"/>
          <w:sz w:val="22"/>
          <w:szCs w:val="22"/>
          <w:u w:val="single"/>
        </w:rPr>
        <w:t>号龙港市最低工资为</w:t>
      </w:r>
      <w:r>
        <w:rPr>
          <w:rFonts w:ascii="宋体" w:eastAsia="宋体"/>
          <w:b w:val="0"/>
          <w:color w:val="auto"/>
          <w:sz w:val="22"/>
          <w:szCs w:val="22"/>
          <w:u w:val="single"/>
        </w:rPr>
        <w:t>1840</w:t>
      </w:r>
      <w:r>
        <w:rPr>
          <w:rFonts w:hint="eastAsia" w:ascii="宋体" w:eastAsia="宋体"/>
          <w:b w:val="0"/>
          <w:color w:val="auto"/>
          <w:sz w:val="22"/>
          <w:szCs w:val="22"/>
          <w:u w:val="single"/>
        </w:rPr>
        <w:t>元/月（</w:t>
      </w:r>
      <w:r>
        <w:rPr>
          <w:rFonts w:hint="eastAsia" w:ascii="宋体" w:eastAsia="宋体"/>
          <w:b w:val="0"/>
          <w:sz w:val="22"/>
          <w:szCs w:val="22"/>
          <w:u w:val="single"/>
        </w:rPr>
        <w:t>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460" w:lineRule="atLeast"/>
        <w:ind w:firstLine="431" w:firstLineChars="196"/>
        <w:rPr>
          <w:rFonts w:hint="eastAsia" w:ascii="宋体" w:eastAsia="宋体"/>
          <w:b w:val="0"/>
          <w:sz w:val="22"/>
          <w:szCs w:val="22"/>
        </w:rPr>
      </w:pPr>
      <w:r>
        <w:rPr>
          <w:rFonts w:hint="eastAsia" w:ascii="宋体" w:eastAsia="宋体"/>
          <w:b w:val="0"/>
          <w:sz w:val="22"/>
          <w:szCs w:val="22"/>
        </w:rPr>
        <w:t>5、</w:t>
      </w:r>
      <w:r>
        <w:rPr>
          <w:rFonts w:hint="eastAsia" w:ascii="宋体" w:eastAsia="宋体"/>
          <w:b w:val="0"/>
          <w:sz w:val="22"/>
          <w:szCs w:val="22"/>
          <w:u w:val="single"/>
        </w:rPr>
        <w:t>▲本项目要求全员全额缴纳基本社会保险（基本养老保险、基本医疗保险、失业保险、工伤保险、生育保险）。</w:t>
      </w:r>
    </w:p>
    <w:p>
      <w:pPr>
        <w:snapToGrid w:val="0"/>
        <w:spacing w:line="460" w:lineRule="atLeast"/>
        <w:ind w:firstLine="431" w:firstLineChars="196"/>
        <w:rPr>
          <w:rFonts w:hint="eastAsia" w:ascii="宋体" w:eastAsia="宋体"/>
          <w:b w:val="0"/>
          <w:sz w:val="22"/>
          <w:szCs w:val="22"/>
        </w:rPr>
      </w:pPr>
      <w:r>
        <w:rPr>
          <w:rFonts w:hint="eastAsia" w:ascii="宋体" w:eastAsia="宋体"/>
          <w:b w:val="0"/>
          <w:sz w:val="22"/>
          <w:szCs w:val="22"/>
        </w:rPr>
        <w:t>6、</w:t>
      </w:r>
      <w:r>
        <w:rPr>
          <w:rFonts w:hint="eastAsia" w:ascii="宋体" w:eastAsia="宋体"/>
          <w:b w:val="0"/>
          <w:sz w:val="22"/>
          <w:szCs w:val="22"/>
          <w:u w:val="single"/>
        </w:rPr>
        <w:t>▲节假日补贴按</w:t>
      </w:r>
      <w:r>
        <w:rPr>
          <w:rFonts w:ascii="宋体" w:eastAsia="宋体"/>
          <w:b w:val="0"/>
          <w:sz w:val="22"/>
          <w:szCs w:val="22"/>
          <w:u w:val="single"/>
        </w:rPr>
        <w:t>11</w:t>
      </w:r>
      <w:r>
        <w:rPr>
          <w:rFonts w:hint="eastAsia" w:ascii="宋体" w:eastAsia="宋体"/>
          <w:b w:val="0"/>
          <w:sz w:val="22"/>
          <w:szCs w:val="22"/>
          <w:u w:val="single"/>
        </w:rPr>
        <w:t>天计取，要求按最低发放三倍工资的节假日补贴。日常加班补贴按不少于</w:t>
      </w:r>
      <w:r>
        <w:rPr>
          <w:rFonts w:ascii="宋体" w:eastAsia="宋体"/>
          <w:b w:val="0"/>
          <w:sz w:val="22"/>
          <w:szCs w:val="22"/>
          <w:u w:val="single"/>
        </w:rPr>
        <w:t>18</w:t>
      </w:r>
      <w:r>
        <w:rPr>
          <w:rFonts w:hint="eastAsia" w:ascii="宋体" w:eastAsia="宋体"/>
          <w:b w:val="0"/>
          <w:sz w:val="22"/>
          <w:szCs w:val="22"/>
          <w:u w:val="single"/>
        </w:rPr>
        <w:t>天计取，要求按最低发放二倍工资的日常加班补贴。</w:t>
      </w:r>
    </w:p>
    <w:p>
      <w:pPr>
        <w:adjustRightInd w:val="0"/>
        <w:snapToGrid w:val="0"/>
        <w:spacing w:line="460" w:lineRule="atLeast"/>
        <w:ind w:firstLine="431" w:firstLineChars="196"/>
        <w:rPr>
          <w:rFonts w:hint="eastAsia" w:ascii="宋体" w:eastAsia="宋体"/>
          <w:b w:val="0"/>
          <w:sz w:val="22"/>
          <w:szCs w:val="22"/>
        </w:rPr>
      </w:pPr>
      <w:r>
        <w:rPr>
          <w:rFonts w:hint="eastAsia" w:ascii="宋体" w:eastAsia="宋体"/>
          <w:b w:val="0"/>
          <w:sz w:val="22"/>
          <w:szCs w:val="22"/>
        </w:rPr>
        <w:t>7、</w:t>
      </w:r>
      <w:r>
        <w:rPr>
          <w:rFonts w:hint="eastAsia" w:ascii="宋体" w:eastAsia="宋体"/>
          <w:b w:val="0"/>
          <w:sz w:val="22"/>
          <w:szCs w:val="22"/>
          <w:u w:val="single"/>
        </w:rPr>
        <w:t>▲高温补贴按4个月计取，每个月不得低于200（室外3</w:t>
      </w:r>
      <w:r>
        <w:rPr>
          <w:rFonts w:ascii="宋体" w:eastAsia="宋体"/>
          <w:b w:val="0"/>
          <w:sz w:val="22"/>
          <w:szCs w:val="22"/>
          <w:u w:val="single"/>
        </w:rPr>
        <w:t>00</w:t>
      </w:r>
      <w:r>
        <w:rPr>
          <w:rFonts w:hint="eastAsia" w:ascii="宋体" w:eastAsia="宋体"/>
          <w:b w:val="0"/>
          <w:sz w:val="22"/>
          <w:szCs w:val="22"/>
          <w:u w:val="single"/>
        </w:rPr>
        <w:t>）元。（参见浙人社发[2014]94号）。</w:t>
      </w:r>
    </w:p>
    <w:p>
      <w:pPr>
        <w:adjustRightInd w:val="0"/>
        <w:snapToGrid w:val="0"/>
        <w:spacing w:line="460" w:lineRule="atLeast"/>
        <w:ind w:firstLine="431" w:firstLineChars="196"/>
        <w:rPr>
          <w:rFonts w:hint="eastAsia" w:ascii="宋体" w:eastAsia="宋体"/>
          <w:b w:val="0"/>
          <w:sz w:val="22"/>
          <w:szCs w:val="22"/>
          <w:u w:val="single"/>
        </w:rPr>
      </w:pPr>
      <w:r>
        <w:rPr>
          <w:rFonts w:hint="eastAsia" w:ascii="宋体" w:eastAsia="宋体"/>
          <w:b w:val="0"/>
          <w:sz w:val="22"/>
          <w:szCs w:val="22"/>
        </w:rPr>
        <w:t>8、</w:t>
      </w:r>
      <w:r>
        <w:rPr>
          <w:rFonts w:hint="eastAsia" w:ascii="宋体" w:eastAsia="宋体"/>
          <w:b w:val="0"/>
          <w:sz w:val="22"/>
          <w:szCs w:val="22"/>
          <w:u w:val="single"/>
        </w:rPr>
        <w:t>▲本次招标要求的服务人员必须按照《劳动合同法》规定，全部参加社会保险。供应商未按要求在投标报价中包含给服务人员参加法定社会保险费用的，做无效投标处理。</w:t>
      </w:r>
    </w:p>
    <w:p>
      <w:pPr>
        <w:adjustRightInd w:val="0"/>
        <w:snapToGrid w:val="0"/>
        <w:spacing w:line="460" w:lineRule="atLeast"/>
        <w:ind w:firstLine="480"/>
        <w:rPr>
          <w:rFonts w:hint="eastAsia" w:ascii="宋体" w:eastAsia="宋体"/>
          <w:b w:val="0"/>
          <w:sz w:val="22"/>
          <w:szCs w:val="22"/>
          <w:u w:val="single"/>
        </w:rPr>
      </w:pPr>
      <w:r>
        <w:rPr>
          <w:rFonts w:hint="eastAsia" w:ascii="宋体" w:eastAsia="宋体"/>
          <w:b w:val="0"/>
          <w:sz w:val="22"/>
          <w:szCs w:val="22"/>
          <w:u w:val="single"/>
        </w:rPr>
        <w:t>法定社会保险费用在合同执行期间单独支付，在每个季度结算时，凭</w:t>
      </w:r>
      <w:r>
        <w:rPr>
          <w:rFonts w:hint="eastAsia" w:ascii="宋体" w:eastAsia="宋体"/>
          <w:b w:val="0"/>
          <w:bCs w:val="0"/>
          <w:sz w:val="22"/>
          <w:szCs w:val="22"/>
          <w:u w:val="single"/>
        </w:rPr>
        <w:t>中标供应商</w:t>
      </w:r>
      <w:r>
        <w:rPr>
          <w:rFonts w:hint="eastAsia" w:ascii="宋体" w:eastAsia="宋体"/>
          <w:b w:val="0"/>
          <w:sz w:val="22"/>
          <w:szCs w:val="22"/>
          <w:u w:val="single"/>
        </w:rPr>
        <w:t>交纳社会保险凭证及银行扣款凭证按实际结算。如果合同执行期间采购人发现</w:t>
      </w:r>
      <w:r>
        <w:rPr>
          <w:rFonts w:hint="eastAsia" w:ascii="宋体" w:eastAsia="宋体"/>
          <w:b w:val="0"/>
          <w:bCs w:val="0"/>
          <w:sz w:val="22"/>
          <w:szCs w:val="22"/>
          <w:u w:val="single"/>
        </w:rPr>
        <w:t>中标供应商</w:t>
      </w:r>
      <w:r>
        <w:rPr>
          <w:rFonts w:hint="eastAsia" w:ascii="宋体" w:eastAsia="宋体"/>
          <w:b w:val="0"/>
          <w:sz w:val="22"/>
          <w:szCs w:val="22"/>
          <w:u w:val="single"/>
        </w:rPr>
        <w:t>未给服务人员交纳法定社会保险，采购人有权拒付合同款且可以终止服务合同。</w:t>
      </w:r>
    </w:p>
    <w:p>
      <w:pPr>
        <w:adjustRightInd w:val="0"/>
        <w:snapToGrid w:val="0"/>
        <w:spacing w:line="460" w:lineRule="atLeast"/>
        <w:ind w:firstLine="480"/>
        <w:rPr>
          <w:rFonts w:hint="eastAsia" w:ascii="宋体" w:eastAsia="宋体"/>
          <w:b w:val="0"/>
          <w:sz w:val="22"/>
          <w:szCs w:val="22"/>
          <w:u w:val="single"/>
        </w:rPr>
      </w:pPr>
      <w:r>
        <w:rPr>
          <w:rFonts w:hint="eastAsia" w:ascii="宋体" w:eastAsia="宋体"/>
          <w:b w:val="0"/>
          <w:sz w:val="22"/>
          <w:szCs w:val="22"/>
          <w:u w:val="single"/>
        </w:rPr>
        <w:t>9、▲投标供应商必须严格执行国家税务相关最新规定，依法按时缴纳各类税金，所缴纳的税金作为成本之一，包含在投标总价内。投标报价时，投标供应商所报税金取费符合当地税率标准，不得低于3%，否则投标无效。</w:t>
      </w:r>
    </w:p>
    <w:p>
      <w:pPr>
        <w:adjustRightInd w:val="0"/>
        <w:snapToGrid w:val="0"/>
        <w:spacing w:line="460" w:lineRule="atLeast"/>
        <w:ind w:firstLine="480"/>
        <w:rPr>
          <w:rFonts w:hint="eastAsia" w:ascii="宋体" w:eastAsia="宋体"/>
          <w:b w:val="0"/>
          <w:sz w:val="22"/>
          <w:szCs w:val="22"/>
          <w:u w:val="single"/>
        </w:rPr>
      </w:pPr>
      <w:r>
        <w:rPr>
          <w:rFonts w:hint="eastAsia" w:ascii="宋体" w:eastAsia="宋体"/>
          <w:b w:val="0"/>
          <w:sz w:val="22"/>
          <w:szCs w:val="22"/>
        </w:rPr>
        <w:t>10、</w:t>
      </w:r>
      <w:r>
        <w:rPr>
          <w:rFonts w:hint="eastAsia" w:ascii="宋体" w:eastAsia="宋体"/>
          <w:b w:val="0"/>
          <w:sz w:val="22"/>
          <w:szCs w:val="22"/>
          <w:u w:val="single"/>
        </w:rPr>
        <w:t>▲严格执行各类人员工资福利，并按春、夏、冬季节统一工作服装。</w:t>
      </w:r>
    </w:p>
    <w:p>
      <w:pPr>
        <w:pStyle w:val="5"/>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第四部分、供应商须知</w:t>
      </w:r>
    </w:p>
    <w:p>
      <w:pPr>
        <w:pStyle w:val="5"/>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一、说明</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1、本次采购工作是按照</w:t>
      </w:r>
      <w:r>
        <w:rPr>
          <w:rFonts w:ascii="宋体" w:eastAsia="宋体" w:cs="Arial"/>
          <w:b w:val="0"/>
          <w:color w:val="auto"/>
          <w:sz w:val="22"/>
          <w:szCs w:val="22"/>
        </w:rPr>
        <w:t>《中华人民共和国政府采购法》</w:t>
      </w:r>
      <w:r>
        <w:rPr>
          <w:rFonts w:hint="eastAsia" w:ascii="宋体" w:eastAsia="宋体" w:cs="Arial"/>
          <w:b w:val="0"/>
          <w:color w:val="auto"/>
          <w:sz w:val="22"/>
          <w:szCs w:val="22"/>
        </w:rPr>
        <w:t>、</w:t>
      </w:r>
      <w:r>
        <w:rPr>
          <w:rFonts w:ascii="宋体" w:eastAsia="宋体" w:cs="Arial"/>
          <w:b w:val="0"/>
          <w:color w:val="auto"/>
          <w:sz w:val="22"/>
          <w:szCs w:val="22"/>
        </w:rPr>
        <w:t>《政府采购货物和服务招标投标管理办法》和《</w:t>
      </w:r>
      <w:r>
        <w:rPr>
          <w:rFonts w:hint="eastAsia" w:ascii="宋体" w:eastAsia="宋体"/>
          <w:b w:val="0"/>
          <w:bCs w:val="0"/>
          <w:color w:val="auto"/>
          <w:sz w:val="22"/>
          <w:szCs w:val="22"/>
        </w:rPr>
        <w:t>浙江省财政厅、省监察厅关于进一步规范政府采购活动的若干意见</w:t>
      </w:r>
      <w:r>
        <w:rPr>
          <w:rFonts w:ascii="宋体" w:eastAsia="宋体" w:cs="Arial"/>
          <w:b w:val="0"/>
          <w:color w:val="auto"/>
          <w:sz w:val="22"/>
          <w:szCs w:val="22"/>
        </w:rPr>
        <w:t>》</w:t>
      </w:r>
      <w:r>
        <w:rPr>
          <w:rFonts w:hint="eastAsia" w:ascii="宋体" w:eastAsia="宋体"/>
          <w:b w:val="0"/>
          <w:color w:val="auto"/>
          <w:sz w:val="22"/>
          <w:szCs w:val="22"/>
        </w:rPr>
        <w:t>及相关法律规章组织和实施。</w:t>
      </w:r>
    </w:p>
    <w:p>
      <w:pPr>
        <w:autoSpaceDE w:val="0"/>
        <w:autoSpaceDN w:val="0"/>
        <w:adjustRightInd w:val="0"/>
        <w:snapToGrid w:val="0"/>
        <w:spacing w:line="460" w:lineRule="atLeast"/>
        <w:ind w:firstLine="431" w:firstLineChars="196"/>
        <w:jc w:val="left"/>
        <w:textAlignment w:val="bottom"/>
        <w:rPr>
          <w:rFonts w:hint="eastAsia" w:ascii="宋体" w:eastAsia="宋体"/>
          <w:b w:val="0"/>
          <w:color w:val="auto"/>
          <w:sz w:val="22"/>
          <w:szCs w:val="22"/>
          <w:u w:val="single"/>
        </w:rPr>
      </w:pPr>
      <w:r>
        <w:rPr>
          <w:rFonts w:hint="eastAsia" w:ascii="宋体" w:eastAsia="宋体"/>
          <w:b w:val="0"/>
          <w:color w:val="auto"/>
          <w:sz w:val="22"/>
          <w:szCs w:val="22"/>
          <w:u w:val="single"/>
        </w:rPr>
        <w:t>2、</w:t>
      </w:r>
      <w:r>
        <w:rPr>
          <w:rFonts w:ascii="宋体" w:eastAsia="宋体"/>
          <w:b w:val="0"/>
          <w:color w:val="auto"/>
          <w:sz w:val="22"/>
          <w:szCs w:val="22"/>
          <w:u w:val="single"/>
        </w:rPr>
        <w:t>供应商必须对所有</w:t>
      </w:r>
      <w:r>
        <w:rPr>
          <w:rFonts w:hint="eastAsia" w:ascii="宋体" w:eastAsia="宋体"/>
          <w:b w:val="0"/>
          <w:color w:val="auto"/>
          <w:sz w:val="22"/>
          <w:szCs w:val="22"/>
          <w:u w:val="single"/>
        </w:rPr>
        <w:t>采购要求</w:t>
      </w:r>
      <w:r>
        <w:rPr>
          <w:rFonts w:ascii="宋体" w:eastAsia="宋体"/>
          <w:b w:val="0"/>
          <w:color w:val="auto"/>
          <w:sz w:val="22"/>
          <w:szCs w:val="22"/>
          <w:u w:val="single"/>
        </w:rPr>
        <w:t>进行投标报价</w:t>
      </w:r>
      <w:r>
        <w:rPr>
          <w:rFonts w:hint="eastAsia" w:ascii="宋体" w:eastAsia="宋体"/>
          <w:b w:val="0"/>
          <w:color w:val="auto"/>
          <w:sz w:val="22"/>
          <w:szCs w:val="22"/>
          <w:u w:val="single"/>
        </w:rPr>
        <w:t>，否则按无效投标处理；</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3、无论投标过程中的作法和结果如何，供应商自行承担投标活动中所发生的全部费用。</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4、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w:t>
      </w:r>
      <w:r>
        <w:rPr>
          <w:rFonts w:ascii="宋体" w:eastAsia="宋体"/>
          <w:b w:val="0"/>
          <w:color w:val="auto"/>
          <w:sz w:val="22"/>
          <w:szCs w:val="22"/>
        </w:rPr>
        <w:t>本《招标文件》所称“关联企业”，是指存在关联关系的企业；“关联关系”的界定适用《中华人民共和国公司法》21</w:t>
      </w:r>
      <w:r>
        <w:rPr>
          <w:rFonts w:hint="eastAsia" w:ascii="宋体" w:eastAsia="宋体"/>
          <w:b w:val="0"/>
          <w:color w:val="auto"/>
          <w:sz w:val="22"/>
          <w:szCs w:val="22"/>
        </w:rPr>
        <w:t>6</w:t>
      </w:r>
      <w:r>
        <w:rPr>
          <w:rFonts w:ascii="宋体" w:eastAsia="宋体"/>
          <w:b w:val="0"/>
          <w:color w:val="auto"/>
          <w:sz w:val="22"/>
          <w:szCs w:val="22"/>
        </w:rPr>
        <w:t>条之规定。</w:t>
      </w:r>
    </w:p>
    <w:p>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5.1单位负责人为同一人或者存在直接控股、管理关系的不同供应商参加同一合</w:t>
      </w:r>
      <w:r>
        <w:rPr>
          <w:rFonts w:hint="eastAsia" w:ascii="宋体" w:eastAsia="宋体"/>
          <w:b w:val="0"/>
          <w:color w:val="auto"/>
          <w:sz w:val="22"/>
          <w:szCs w:val="22"/>
        </w:rPr>
        <w:t xml:space="preserve">同项下的政府采购活动的，相关投标均作无效标处理。 </w:t>
      </w:r>
    </w:p>
    <w:p>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.2不同供应商之间存在以下利害关系并且存在影响政府采购公平竞争行为的，不得参加同一合同项下的政府采购活动，相关投标均作无效标处理：</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（1）法定代表人或负责人或实际控制人是夫妻关系；</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（2）法定代表人或负责人或实际控制人是直系血亲关系；</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（3）法定代表人或负责人或实际控制人存在股份控制或实际控制关系；</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（4）存在共同直接或间接投资设立子公司、联营企业和合营企业情况；</w:t>
      </w:r>
    </w:p>
    <w:p>
      <w:pPr>
        <w:adjustRightInd w:val="0"/>
        <w:spacing w:line="430" w:lineRule="atLeast"/>
        <w:ind w:firstLine="413" w:firstLineChars="196"/>
        <w:rPr>
          <w:rFonts w:ascii="宋体" w:eastAsia="宋体" w:cs="Arial"/>
          <w:szCs w:val="22"/>
        </w:rPr>
      </w:pPr>
      <w:r>
        <w:rPr>
          <w:rFonts w:ascii="宋体" w:eastAsia="宋体" w:cs="Arial"/>
          <w:szCs w:val="22"/>
        </w:rPr>
        <w:t>6</w:t>
      </w:r>
      <w:r>
        <w:rPr>
          <w:rFonts w:hint="eastAsia" w:ascii="宋体" w:eastAsia="宋体" w:cs="Arial"/>
          <w:szCs w:val="22"/>
        </w:rPr>
        <w:t>、有效供应商不足三家时，本项目作废标处理，重新组织采购。</w:t>
      </w:r>
    </w:p>
    <w:p>
      <w:pPr>
        <w:adjustRightInd w:val="0"/>
        <w:spacing w:line="430" w:lineRule="atLeast"/>
        <w:ind w:firstLine="413" w:firstLineChars="196"/>
        <w:rPr>
          <w:rFonts w:ascii="宋体" w:eastAsia="宋体" w:cs="Arial"/>
          <w:szCs w:val="22"/>
        </w:rPr>
      </w:pPr>
      <w:r>
        <w:rPr>
          <w:rFonts w:ascii="宋体" w:eastAsia="宋体" w:cs="Arial"/>
          <w:szCs w:val="22"/>
        </w:rPr>
        <w:t>7</w:t>
      </w:r>
      <w:r>
        <w:rPr>
          <w:rFonts w:hint="eastAsia" w:ascii="宋体" w:eastAsia="宋体" w:cs="Arial"/>
          <w:szCs w:val="22"/>
        </w:rPr>
        <w:t>、本项目设置单价最高限价为</w:t>
      </w:r>
      <w:r>
        <w:rPr>
          <w:rFonts w:ascii="宋体" w:eastAsia="宋体" w:cs="Arial"/>
          <w:szCs w:val="22"/>
          <w:u w:val="single"/>
        </w:rPr>
        <w:t>5620000</w:t>
      </w:r>
      <w:r>
        <w:rPr>
          <w:rFonts w:hint="eastAsia" w:ascii="宋体" w:eastAsia="宋体" w:cs="Arial"/>
          <w:szCs w:val="22"/>
          <w:u w:val="single"/>
        </w:rPr>
        <w:t>元</w:t>
      </w:r>
      <w:r>
        <w:rPr>
          <w:rFonts w:hint="eastAsia" w:ascii="宋体" w:eastAsia="宋体" w:cs="Arial"/>
          <w:szCs w:val="22"/>
        </w:rPr>
        <w:t>，如果所有供应商的投标报价均超出该限价的，则按流标处理。如果仅仅某个（些）供应商的投标报价超出该限价的，则该供应商该标项按无效投标处理。</w:t>
      </w:r>
    </w:p>
    <w:p>
      <w:pPr>
        <w:adjustRightInd w:val="0"/>
        <w:spacing w:line="430" w:lineRule="atLeast"/>
        <w:ind w:firstLine="431" w:firstLineChars="196"/>
        <w:rPr>
          <w:rFonts w:hint="eastAsia" w:ascii="宋体" w:eastAsia="宋体"/>
          <w:b w:val="0"/>
          <w:color w:val="auto"/>
          <w:sz w:val="22"/>
          <w:szCs w:val="22"/>
        </w:rPr>
      </w:pPr>
      <w:r>
        <w:rPr>
          <w:rFonts w:ascii="宋体" w:eastAsia="宋体"/>
          <w:b w:val="0"/>
          <w:color w:val="auto"/>
          <w:sz w:val="22"/>
          <w:szCs w:val="22"/>
        </w:rPr>
        <w:t>8</w:t>
      </w:r>
      <w:r>
        <w:rPr>
          <w:rFonts w:hint="eastAsia" w:ascii="宋体" w:eastAsia="宋体"/>
          <w:b w:val="0"/>
          <w:color w:val="auto"/>
          <w:sz w:val="22"/>
          <w:szCs w:val="22"/>
        </w:rPr>
        <w:t>、本项目招标文件如有补充、更正均见浙江政府采购网（</w:t>
      </w:r>
      <w:r>
        <w:rPr>
          <w:rFonts w:ascii="宋体" w:eastAsia="宋体"/>
          <w:b w:val="0"/>
          <w:color w:val="auto"/>
          <w:sz w:val="22"/>
          <w:szCs w:val="22"/>
        </w:rPr>
        <w:t>http://http://zfcg.czt.zj.gov.cn//</w:t>
      </w:r>
      <w:r>
        <w:rPr>
          <w:rFonts w:hint="eastAsia" w:ascii="宋体" w:eastAsia="宋体"/>
          <w:b w:val="0"/>
          <w:color w:val="auto"/>
          <w:sz w:val="22"/>
          <w:szCs w:val="22"/>
        </w:rPr>
        <w:t>）。供应商须在投标截止前自行查看是否有补充、更正文件，并按补充、更正文件要求投标，否则责任自负。</w:t>
      </w:r>
    </w:p>
    <w:p>
      <w:pPr>
        <w:pStyle w:val="5"/>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二、投标供应商资格要求:</w:t>
      </w:r>
    </w:p>
    <w:p>
      <w:pPr>
        <w:autoSpaceDE w:val="0"/>
        <w:autoSpaceDN w:val="0"/>
        <w:adjustRightInd w:val="0"/>
        <w:snapToGrid w:val="0"/>
        <w:spacing w:line="400" w:lineRule="atLeast"/>
        <w:ind w:firstLine="440" w:firstLineChars="200"/>
        <w:rPr>
          <w:rFonts w:hint="eastAsia" w:ascii="宋体" w:eastAsia="宋体" w:cs="仿宋_GB2312"/>
          <w:color w:val="auto"/>
          <w:sz w:val="22"/>
          <w:szCs w:val="22"/>
          <w:lang w:val="zh-CN"/>
        </w:rPr>
      </w:pPr>
      <w:r>
        <w:rPr>
          <w:rFonts w:hint="eastAsia" w:ascii="宋体" w:eastAsia="宋体"/>
          <w:b w:val="0"/>
          <w:bCs w:val="0"/>
          <w:color w:val="auto"/>
          <w:sz w:val="22"/>
          <w:szCs w:val="22"/>
        </w:rPr>
        <w:t>按招标公告要求</w:t>
      </w:r>
    </w:p>
    <w:p>
      <w:pPr>
        <w:pStyle w:val="5"/>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三、招标文件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1、招标文件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1.1招标文件的获取</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本项目招标文件实行“浙江政府采购网”在线获取，不提供招标文件纸质版。供应商获取招标文件前应先完成“政府采购云平台”的账号注册。</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1.2招标文件约束力</w:t>
      </w:r>
    </w:p>
    <w:p>
      <w:pPr>
        <w:autoSpaceDE w:val="0"/>
        <w:autoSpaceDN w:val="0"/>
        <w:adjustRightInd w:val="0"/>
        <w:snapToGrid w:val="0"/>
        <w:spacing w:line="400" w:lineRule="atLeast"/>
        <w:ind w:firstLine="442" w:firstLineChars="200"/>
        <w:rPr>
          <w:rFonts w:hint="eastAsia" w:ascii="宋体" w:eastAsia="宋体" w:cs="仿宋_GB2312"/>
          <w:color w:val="auto"/>
          <w:sz w:val="22"/>
          <w:szCs w:val="22"/>
          <w:u w:val="single"/>
          <w:lang w:val="zh-CN"/>
        </w:rPr>
      </w:pPr>
      <w:r>
        <w:rPr>
          <w:rFonts w:hint="eastAsia" w:ascii="宋体" w:eastAsia="宋体" w:cs="仿宋_GB2312"/>
          <w:color w:val="auto"/>
          <w:sz w:val="22"/>
          <w:szCs w:val="22"/>
          <w:u w:val="single"/>
          <w:lang w:val="zh-CN"/>
        </w:rPr>
        <w:t>供应商</w:t>
      </w:r>
      <w:r>
        <w:rPr>
          <w:rFonts w:hint="eastAsia" w:ascii="宋体" w:eastAsia="宋体"/>
          <w:color w:val="auto"/>
          <w:sz w:val="22"/>
          <w:szCs w:val="22"/>
          <w:u w:val="single"/>
        </w:rPr>
        <w:t>一旦报名本项目获取本项目招标文件并参加投标，即被认为接受了本招标文件中招标通知(邀请)书及供应商须知中所有条款和规定。</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2、招标文件的澄清</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3、招标文件的修改</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3.1在投标截止时间前，采购人或代理机构有权修改招标文件，并以书面形式通知供应商。补充文件作为招标文件的补充和组成部分，对所有供应商均有约束力。</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3.2为使供应商有足够的时间按招标文件要求修正投标文件，采购人可酌情推迟投标截止时间和开标时间，并将此变更通知供应商。</w:t>
      </w:r>
    </w:p>
    <w:p>
      <w:pPr>
        <w:pStyle w:val="5"/>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四、投标文件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1、投标文件</w:t>
      </w:r>
    </w:p>
    <w:p>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1.1</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1.2</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rPr>
          <w:rFonts w:hint="eastAsia" w:ascii="宋体" w:eastAsia="宋体" w:cs="仿宋_GB2312"/>
          <w:color w:val="auto"/>
          <w:sz w:val="22"/>
          <w:szCs w:val="22"/>
          <w:lang w:val="zh-CN"/>
        </w:rPr>
      </w:pPr>
      <w:r>
        <w:rPr>
          <w:rFonts w:hint="eastAsia" w:ascii="宋体" w:eastAsia="宋体" w:cs="仿宋_GB2312"/>
          <w:color w:val="auto"/>
          <w:sz w:val="22"/>
          <w:szCs w:val="22"/>
          <w:lang w:val="zh-CN"/>
        </w:rPr>
        <w:t>2、投标文件的组成</w:t>
      </w:r>
    </w:p>
    <w:p>
      <w:pPr>
        <w:autoSpaceDE w:val="0"/>
        <w:autoSpaceDN w:val="0"/>
        <w:adjustRightInd w:val="0"/>
        <w:snapToGrid w:val="0"/>
        <w:spacing w:line="400" w:lineRule="atLeast"/>
        <w:ind w:firstLine="442" w:firstLineChars="200"/>
        <w:rPr>
          <w:rFonts w:hint="eastAsia" w:ascii="宋体" w:eastAsia="宋体" w:cs="Arial"/>
          <w:bCs w:val="0"/>
          <w:color w:val="auto"/>
          <w:sz w:val="22"/>
          <w:szCs w:val="22"/>
          <w:u w:val="single"/>
        </w:rPr>
      </w:pPr>
      <w:r>
        <w:rPr>
          <w:rFonts w:hint="eastAsia" w:ascii="宋体" w:eastAsia="宋体" w:cs="Arial"/>
          <w:color w:val="auto"/>
          <w:sz w:val="22"/>
          <w:szCs w:val="22"/>
          <w:u w:val="single"/>
        </w:rPr>
        <w:t>本项目通过“政府采购云平台（</w:t>
      </w:r>
      <w:r>
        <w:rPr>
          <w:rFonts w:ascii="宋体" w:eastAsia="宋体" w:cs="Arial"/>
          <w:color w:val="auto"/>
          <w:sz w:val="22"/>
          <w:szCs w:val="22"/>
          <w:u w:val="single"/>
        </w:rPr>
        <w:t>www.</w:t>
      </w:r>
      <w:r>
        <w:rPr>
          <w:rFonts w:hint="eastAsia" w:ascii="宋体" w:eastAsia="宋体" w:cs="Arial"/>
          <w:color w:val="auto"/>
          <w:sz w:val="22"/>
          <w:szCs w:val="22"/>
          <w:u w:val="single"/>
        </w:rPr>
        <w:t>zcy</w:t>
      </w:r>
      <w:r>
        <w:rPr>
          <w:rFonts w:ascii="宋体" w:eastAsia="宋体" w:cs="Arial"/>
          <w:color w:val="auto"/>
          <w:sz w:val="22"/>
          <w:szCs w:val="22"/>
          <w:u w:val="single"/>
        </w:rPr>
        <w:t>gov.cn</w:t>
      </w:r>
      <w:r>
        <w:rPr>
          <w:rFonts w:hint="eastAsia" w:ascii="宋体" w:eastAsia="宋体" w:cs="Arial"/>
          <w:color w:val="auto"/>
          <w:sz w:val="22"/>
          <w:szCs w:val="22"/>
          <w:u w:val="single"/>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00" w:lineRule="atLeast"/>
        <w:ind w:firstLine="442" w:firstLineChars="200"/>
        <w:rPr>
          <w:rFonts w:hint="eastAsia" w:ascii="宋体" w:eastAsia="宋体" w:cs="Arial"/>
          <w:color w:val="auto"/>
          <w:sz w:val="22"/>
          <w:szCs w:val="22"/>
          <w:u w:val="single"/>
        </w:rPr>
      </w:pPr>
      <w:r>
        <w:rPr>
          <w:rFonts w:hint="eastAsia" w:ascii="宋体" w:eastAsia="宋体" w:cs="Arial"/>
          <w:bCs w:val="0"/>
          <w:color w:val="auto"/>
          <w:sz w:val="22"/>
          <w:szCs w:val="22"/>
          <w:u w:val="single"/>
        </w:rPr>
        <w:t>投标文件由商务报价部分、技术资信部分和二部分组成。技术资信部分（含资信与服务）不得含报价，否则投标将被拒绝。</w:t>
      </w:r>
      <w:r>
        <w:rPr>
          <w:rFonts w:hint="eastAsia" w:ascii="宋体" w:eastAsia="宋体" w:cs="Arial"/>
          <w:color w:val="auto"/>
          <w:sz w:val="22"/>
          <w:szCs w:val="22"/>
          <w:u w:val="single"/>
        </w:rPr>
        <w:t>投标供应商应当按照以下内容及顺序在“政采云电子交易客户端”编制投标文件，</w:t>
      </w:r>
      <w:r>
        <w:rPr>
          <w:rFonts w:ascii="宋体" w:eastAsia="宋体" w:cs="Arial"/>
          <w:color w:val="auto"/>
          <w:sz w:val="22"/>
          <w:szCs w:val="22"/>
          <w:u w:val="single"/>
        </w:rPr>
        <w:t>并对其提交 的响应文件的真实性、合法性承担法律责任</w:t>
      </w:r>
      <w:r>
        <w:rPr>
          <w:rFonts w:hint="eastAsia" w:ascii="宋体" w:eastAsia="宋体" w:cs="Arial"/>
          <w:bCs w:val="0"/>
          <w:color w:val="auto"/>
          <w:sz w:val="22"/>
          <w:szCs w:val="22"/>
          <w:u w:val="single"/>
        </w:rPr>
        <w:t>：</w:t>
      </w:r>
    </w:p>
    <w:p>
      <w:pPr>
        <w:autoSpaceDE w:val="0"/>
        <w:autoSpaceDN w:val="0"/>
        <w:adjustRightInd w:val="0"/>
        <w:snapToGrid w:val="0"/>
        <w:spacing w:line="40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2.1、</w:t>
      </w:r>
      <w:r>
        <w:rPr>
          <w:rFonts w:hint="eastAsia" w:ascii="宋体" w:eastAsia="宋体"/>
          <w:color w:val="auto"/>
          <w:sz w:val="22"/>
          <w:szCs w:val="22"/>
          <w:u w:val="single"/>
        </w:rPr>
        <w:t>商务报价部分</w:t>
      </w:r>
      <w:r>
        <w:rPr>
          <w:rFonts w:hint="eastAsia" w:ascii="宋体" w:eastAsia="宋体"/>
          <w:color w:val="auto"/>
          <w:sz w:val="22"/>
          <w:szCs w:val="22"/>
          <w:u w:val="single"/>
          <w:lang w:val="zh-CN"/>
        </w:rPr>
        <w:t>组成</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lang/>
        </w:rPr>
      </w:pPr>
      <w:r>
        <w:rPr>
          <w:rFonts w:ascii="宋体" w:eastAsia="宋体"/>
          <w:b w:val="0"/>
          <w:color w:val="auto"/>
          <w:sz w:val="22"/>
          <w:szCs w:val="22"/>
          <w:lang/>
        </w:rPr>
        <w:t>1）报价一览表（附件</w:t>
      </w:r>
      <w:r>
        <w:rPr>
          <w:rFonts w:hint="eastAsia" w:ascii="宋体" w:eastAsia="宋体"/>
          <w:b w:val="0"/>
          <w:color w:val="auto"/>
          <w:sz w:val="22"/>
          <w:szCs w:val="22"/>
          <w:lang/>
        </w:rPr>
        <w:t>1-</w:t>
      </w:r>
      <w:r>
        <w:rPr>
          <w:rFonts w:ascii="宋体" w:eastAsia="宋体"/>
          <w:b w:val="0"/>
          <w:color w:val="auto"/>
          <w:sz w:val="22"/>
          <w:szCs w:val="22"/>
          <w:lang/>
        </w:rPr>
        <w:t>1）</w:t>
      </w:r>
      <w:r>
        <w:rPr>
          <w:rFonts w:hint="eastAsia" w:ascii="宋体" w:eastAsia="宋体"/>
          <w:b w:val="0"/>
          <w:color w:val="auto"/>
          <w:sz w:val="22"/>
          <w:szCs w:val="22"/>
          <w:lang/>
        </w:rPr>
        <w:t>；</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lang/>
        </w:rPr>
      </w:pPr>
      <w:r>
        <w:rPr>
          <w:rFonts w:hint="eastAsia" w:ascii="宋体" w:eastAsia="宋体"/>
          <w:b w:val="0"/>
          <w:color w:val="auto"/>
          <w:sz w:val="22"/>
          <w:szCs w:val="22"/>
          <w:lang/>
        </w:rPr>
        <w:t>2）报价分析明细表</w:t>
      </w:r>
      <w:r>
        <w:rPr>
          <w:rFonts w:ascii="宋体" w:eastAsia="宋体"/>
          <w:b w:val="0"/>
          <w:color w:val="auto"/>
          <w:sz w:val="22"/>
          <w:szCs w:val="22"/>
          <w:lang/>
        </w:rPr>
        <w:t>（附件</w:t>
      </w:r>
      <w:r>
        <w:rPr>
          <w:rFonts w:hint="eastAsia" w:ascii="宋体" w:eastAsia="宋体"/>
          <w:b w:val="0"/>
          <w:color w:val="auto"/>
          <w:sz w:val="22"/>
          <w:szCs w:val="22"/>
          <w:lang/>
        </w:rPr>
        <w:t>1-</w:t>
      </w:r>
      <w:r>
        <w:rPr>
          <w:rFonts w:ascii="宋体" w:eastAsia="宋体"/>
          <w:b w:val="0"/>
          <w:color w:val="auto"/>
          <w:sz w:val="22"/>
          <w:szCs w:val="22"/>
          <w:lang/>
        </w:rPr>
        <w:t>2）</w:t>
      </w:r>
      <w:r>
        <w:rPr>
          <w:rFonts w:hint="eastAsia" w:ascii="宋体" w:eastAsia="宋体"/>
          <w:b w:val="0"/>
          <w:color w:val="auto"/>
          <w:sz w:val="22"/>
          <w:szCs w:val="22"/>
          <w:lang/>
        </w:rPr>
        <w:t>；</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lang/>
        </w:rPr>
      </w:pPr>
      <w:r>
        <w:rPr>
          <w:rFonts w:ascii="宋体" w:eastAsia="宋体"/>
          <w:b w:val="0"/>
          <w:color w:val="auto"/>
          <w:sz w:val="22"/>
          <w:szCs w:val="22"/>
          <w:lang/>
        </w:rPr>
        <w:t>3）</w:t>
      </w:r>
      <w:r>
        <w:rPr>
          <w:rFonts w:ascii="宋体" w:eastAsia="宋体"/>
          <w:b w:val="0"/>
          <w:color w:val="auto"/>
          <w:sz w:val="22"/>
          <w:szCs w:val="22"/>
        </w:rPr>
        <w:t>中小企业声明函</w:t>
      </w:r>
      <w:r>
        <w:rPr>
          <w:rFonts w:hint="eastAsia" w:ascii="宋体" w:eastAsia="宋体"/>
          <w:b w:val="0"/>
          <w:color w:val="auto"/>
          <w:sz w:val="22"/>
          <w:szCs w:val="22"/>
        </w:rPr>
        <w:t>（如有）(附件1-</w:t>
      </w:r>
      <w:r>
        <w:rPr>
          <w:rFonts w:ascii="宋体" w:eastAsia="宋体"/>
          <w:b w:val="0"/>
          <w:color w:val="auto"/>
          <w:sz w:val="22"/>
          <w:szCs w:val="22"/>
        </w:rPr>
        <w:t>3</w:t>
      </w:r>
      <w:r>
        <w:rPr>
          <w:rFonts w:hint="eastAsia" w:ascii="宋体" w:eastAsia="宋体"/>
          <w:b w:val="0"/>
          <w:color w:val="auto"/>
          <w:sz w:val="22"/>
          <w:szCs w:val="22"/>
        </w:rPr>
        <w:t>)</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ascii="宋体" w:eastAsia="宋体"/>
          <w:b w:val="0"/>
          <w:color w:val="auto"/>
          <w:sz w:val="22"/>
          <w:szCs w:val="22"/>
          <w:lang/>
        </w:rPr>
        <w:t>4</w:t>
      </w:r>
      <w:r>
        <w:rPr>
          <w:rFonts w:hint="eastAsia" w:ascii="宋体" w:eastAsia="宋体"/>
          <w:b w:val="0"/>
          <w:color w:val="auto"/>
          <w:sz w:val="22"/>
          <w:szCs w:val="22"/>
          <w:lang/>
        </w:rPr>
        <w:t>）</w:t>
      </w:r>
      <w:r>
        <w:rPr>
          <w:rFonts w:ascii="宋体" w:eastAsia="宋体"/>
          <w:b w:val="0"/>
          <w:color w:val="auto"/>
          <w:sz w:val="22"/>
          <w:szCs w:val="22"/>
        </w:rPr>
        <w:t>监狱企业证明文件</w:t>
      </w:r>
      <w:r>
        <w:rPr>
          <w:rFonts w:hint="eastAsia" w:ascii="宋体" w:eastAsia="宋体"/>
          <w:b w:val="0"/>
          <w:color w:val="auto"/>
          <w:sz w:val="22"/>
          <w:szCs w:val="22"/>
        </w:rPr>
        <w:t>（如有）</w:t>
      </w:r>
      <w:r>
        <w:rPr>
          <w:rFonts w:ascii="宋体" w:eastAsia="宋体"/>
          <w:b w:val="0"/>
          <w:color w:val="auto"/>
          <w:sz w:val="22"/>
          <w:szCs w:val="22"/>
        </w:rPr>
        <w:t>（由相关部门出具）、残疾人福利性单位声明函</w:t>
      </w:r>
      <w:r>
        <w:rPr>
          <w:rFonts w:hint="eastAsia" w:ascii="宋体" w:eastAsia="宋体"/>
          <w:b w:val="0"/>
          <w:color w:val="auto"/>
          <w:sz w:val="22"/>
          <w:szCs w:val="22"/>
        </w:rPr>
        <w:t>（如是）(附件1-</w:t>
      </w:r>
      <w:r>
        <w:rPr>
          <w:rFonts w:ascii="宋体" w:eastAsia="宋体"/>
          <w:b w:val="0"/>
          <w:color w:val="auto"/>
          <w:sz w:val="22"/>
          <w:szCs w:val="22"/>
        </w:rPr>
        <w:t>4</w:t>
      </w:r>
      <w:r>
        <w:rPr>
          <w:rFonts w:hint="eastAsia" w:ascii="宋体" w:eastAsia="宋体"/>
          <w:b w:val="0"/>
          <w:color w:val="auto"/>
          <w:sz w:val="22"/>
          <w:szCs w:val="22"/>
        </w:rPr>
        <w:t>)</w:t>
      </w:r>
    </w:p>
    <w:p>
      <w:pPr>
        <w:autoSpaceDE w:val="0"/>
        <w:autoSpaceDN w:val="0"/>
        <w:adjustRightInd w:val="0"/>
        <w:snapToGrid w:val="0"/>
        <w:spacing w:line="460" w:lineRule="atLeast"/>
        <w:ind w:firstLine="440" w:firstLineChars="200"/>
        <w:textAlignment w:val="bottom"/>
        <w:rPr>
          <w:rFonts w:hint="eastAsia" w:ascii="宋体" w:eastAsia="宋体"/>
          <w:color w:val="auto"/>
          <w:sz w:val="22"/>
          <w:szCs w:val="22"/>
          <w:u w:val="single"/>
        </w:rPr>
      </w:pPr>
      <w:r>
        <w:rPr>
          <w:rFonts w:hint="eastAsia" w:ascii="宋体" w:eastAsia="宋体"/>
          <w:b w:val="0"/>
          <w:color w:val="auto"/>
          <w:sz w:val="22"/>
          <w:szCs w:val="22"/>
        </w:rPr>
        <w:t>2.2、</w:t>
      </w:r>
      <w:r>
        <w:rPr>
          <w:rFonts w:hint="eastAsia" w:ascii="宋体" w:eastAsia="宋体"/>
          <w:color w:val="auto"/>
          <w:sz w:val="22"/>
          <w:szCs w:val="22"/>
          <w:u w:val="single"/>
        </w:rPr>
        <w:t>技术资信部分组成</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1）投标函（附件2-</w:t>
      </w:r>
      <w:r>
        <w:rPr>
          <w:rFonts w:ascii="宋体" w:eastAsia="宋体"/>
          <w:b w:val="0"/>
          <w:color w:val="auto"/>
          <w:sz w:val="22"/>
          <w:szCs w:val="22"/>
        </w:rPr>
        <w:t>1</w:t>
      </w:r>
      <w:r>
        <w:rPr>
          <w:rFonts w:hint="eastAsia" w:ascii="宋体" w:eastAsia="宋体"/>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2）法定代表人授权书（附件2-</w:t>
      </w:r>
      <w:r>
        <w:rPr>
          <w:rFonts w:ascii="宋体" w:eastAsia="宋体" w:cs="Arial"/>
          <w:b w:val="0"/>
          <w:color w:val="auto"/>
          <w:sz w:val="22"/>
          <w:szCs w:val="22"/>
        </w:rPr>
        <w:t>2</w:t>
      </w:r>
      <w:r>
        <w:rPr>
          <w:rFonts w:hint="eastAsia"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3</w:t>
      </w:r>
      <w:r>
        <w:rPr>
          <w:rFonts w:hint="eastAsia" w:ascii="宋体" w:eastAsia="宋体" w:cs="Arial"/>
          <w:b w:val="0"/>
          <w:color w:val="auto"/>
          <w:sz w:val="22"/>
          <w:szCs w:val="22"/>
        </w:rPr>
        <w:t>) 供应商情况声明（附件2-</w:t>
      </w:r>
      <w:r>
        <w:rPr>
          <w:rFonts w:ascii="宋体" w:eastAsia="宋体" w:cs="Arial"/>
          <w:b w:val="0"/>
          <w:color w:val="auto"/>
          <w:sz w:val="22"/>
          <w:szCs w:val="22"/>
        </w:rPr>
        <w:t>3</w:t>
      </w:r>
      <w:r>
        <w:rPr>
          <w:rFonts w:hint="eastAsia"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b w:val="0"/>
          <w:strike/>
          <w:color w:val="auto"/>
          <w:sz w:val="22"/>
        </w:rPr>
      </w:pPr>
      <w:r>
        <w:rPr>
          <w:rFonts w:ascii="宋体" w:eastAsia="宋体" w:cs="Arial"/>
          <w:b w:val="0"/>
          <w:color w:val="auto"/>
          <w:sz w:val="22"/>
          <w:szCs w:val="22"/>
        </w:rPr>
        <w:t>4</w:t>
      </w:r>
      <w:r>
        <w:rPr>
          <w:rFonts w:hint="eastAsia" w:ascii="宋体" w:eastAsia="宋体" w:cs="Arial"/>
          <w:b w:val="0"/>
          <w:color w:val="auto"/>
          <w:sz w:val="22"/>
          <w:szCs w:val="22"/>
        </w:rPr>
        <w:t>）</w:t>
      </w:r>
      <w:r>
        <w:rPr>
          <w:rFonts w:ascii="宋体" w:eastAsia="宋体"/>
          <w:b w:val="0"/>
          <w:color w:val="auto"/>
          <w:sz w:val="22"/>
        </w:rPr>
        <w:t>近三年内在经营活动中没有重大违法记录的书面声明</w:t>
      </w:r>
      <w:r>
        <w:rPr>
          <w:rFonts w:hint="eastAsia" w:ascii="宋体" w:eastAsia="宋体" w:cs="Arial"/>
          <w:b w:val="0"/>
          <w:color w:val="auto"/>
          <w:sz w:val="22"/>
          <w:szCs w:val="22"/>
        </w:rPr>
        <w:t>（附件2-</w:t>
      </w:r>
      <w:r>
        <w:rPr>
          <w:rFonts w:ascii="宋体" w:eastAsia="宋体" w:cs="Arial"/>
          <w:b w:val="0"/>
          <w:color w:val="auto"/>
          <w:sz w:val="22"/>
          <w:szCs w:val="22"/>
        </w:rPr>
        <w:t>4</w:t>
      </w:r>
      <w:r>
        <w:rPr>
          <w:rFonts w:hint="eastAsia" w:ascii="宋体" w:eastAsia="宋体" w:cs="Arial"/>
          <w:b w:val="0"/>
          <w:color w:val="auto"/>
          <w:sz w:val="22"/>
          <w:szCs w:val="22"/>
        </w:rPr>
        <w:t>）；</w:t>
      </w:r>
    </w:p>
    <w:p>
      <w:pPr>
        <w:tabs>
          <w:tab w:val="left" w:pos="824"/>
        </w:tabs>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5</w:t>
      </w:r>
      <w:r>
        <w:rPr>
          <w:rFonts w:hint="eastAsia" w:ascii="宋体" w:eastAsia="宋体" w:cs="Arial"/>
          <w:b w:val="0"/>
          <w:color w:val="auto"/>
          <w:sz w:val="22"/>
          <w:szCs w:val="22"/>
        </w:rPr>
        <w:t>)</w:t>
      </w:r>
      <w:r>
        <w:rPr>
          <w:rFonts w:ascii="宋体" w:eastAsia="宋体" w:cs="Arial"/>
          <w:b w:val="0"/>
          <w:color w:val="auto"/>
          <w:sz w:val="22"/>
          <w:szCs w:val="22"/>
        </w:rPr>
        <w:t>依法缴纳税收</w:t>
      </w:r>
      <w:r>
        <w:rPr>
          <w:rFonts w:hint="eastAsia" w:ascii="宋体" w:eastAsia="宋体" w:cs="Arial"/>
          <w:b w:val="0"/>
          <w:color w:val="auto"/>
          <w:sz w:val="22"/>
          <w:szCs w:val="22"/>
        </w:rPr>
        <w:t>（如依法免税的需提供依法免税证明）</w:t>
      </w:r>
      <w:r>
        <w:rPr>
          <w:rFonts w:ascii="宋体" w:eastAsia="宋体" w:cs="Arial"/>
          <w:b w:val="0"/>
          <w:color w:val="auto"/>
          <w:sz w:val="22"/>
          <w:szCs w:val="22"/>
        </w:rPr>
        <w:t>和</w:t>
      </w:r>
      <w:r>
        <w:rPr>
          <w:rFonts w:ascii="宋体" w:eastAsia="宋体" w:cs="Arial"/>
          <w:b w:val="0"/>
          <w:color w:val="auto"/>
          <w:sz w:val="22"/>
          <w:szCs w:val="22"/>
        </w:rPr>
        <w:fldChar w:fldCharType="begin"/>
      </w:r>
      <w:r>
        <w:rPr>
          <w:rFonts w:ascii="宋体" w:eastAsia="宋体" w:cs="Arial"/>
          <w:b w:val="0"/>
          <w:color w:val="auto"/>
          <w:sz w:val="22"/>
          <w:szCs w:val="22"/>
        </w:rPr>
        <w:instrText xml:space="preserve"> HYPERLINK "http://baike.sogou.com/lemma/ShowInnerLink.htm?lemmaId=65969667&amp;ss_c=ssc.citiao.link" \t "_blank" </w:instrText>
      </w:r>
      <w:r>
        <w:rPr>
          <w:rFonts w:ascii="宋体" w:eastAsia="宋体" w:cs="Arial"/>
          <w:b w:val="0"/>
          <w:color w:val="auto"/>
          <w:sz w:val="22"/>
          <w:szCs w:val="22"/>
        </w:rPr>
        <w:fldChar w:fldCharType="separate"/>
      </w:r>
      <w:r>
        <w:rPr>
          <w:rFonts w:ascii="宋体" w:eastAsia="宋体" w:cs="Arial"/>
          <w:b w:val="0"/>
          <w:color w:val="auto"/>
          <w:sz w:val="22"/>
          <w:szCs w:val="22"/>
        </w:rPr>
        <w:t>社会保障资金</w:t>
      </w:r>
      <w:r>
        <w:rPr>
          <w:rFonts w:ascii="宋体" w:eastAsia="宋体" w:cs="Arial"/>
          <w:b w:val="0"/>
          <w:color w:val="auto"/>
          <w:sz w:val="22"/>
          <w:szCs w:val="22"/>
        </w:rPr>
        <w:fldChar w:fldCharType="end"/>
      </w:r>
      <w:r>
        <w:rPr>
          <w:rFonts w:ascii="宋体" w:eastAsia="宋体" w:cs="Arial"/>
          <w:b w:val="0"/>
          <w:color w:val="auto"/>
          <w:sz w:val="22"/>
          <w:szCs w:val="22"/>
        </w:rPr>
        <w:t>的相关材料</w:t>
      </w:r>
      <w:r>
        <w:rPr>
          <w:rFonts w:hint="eastAsia" w:ascii="宋体" w:eastAsia="宋体" w:cs="Arial"/>
          <w:b w:val="0"/>
          <w:color w:val="auto"/>
          <w:sz w:val="22"/>
          <w:szCs w:val="22"/>
        </w:rPr>
        <w:t>（附件2-</w:t>
      </w:r>
      <w:r>
        <w:rPr>
          <w:rFonts w:ascii="宋体" w:eastAsia="宋体" w:cs="Arial"/>
          <w:b w:val="0"/>
          <w:color w:val="auto"/>
          <w:sz w:val="22"/>
          <w:szCs w:val="22"/>
        </w:rPr>
        <w:t>5</w:t>
      </w:r>
      <w:r>
        <w:rPr>
          <w:rFonts w:hint="eastAsia" w:ascii="宋体" w:eastAsia="宋体" w:cs="Arial"/>
          <w:b w:val="0"/>
          <w:color w:val="auto"/>
          <w:sz w:val="22"/>
          <w:szCs w:val="22"/>
        </w:rPr>
        <w:t>）</w:t>
      </w:r>
      <w:r>
        <w:rPr>
          <w:rFonts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6</w:t>
      </w:r>
      <w:r>
        <w:rPr>
          <w:rFonts w:hint="eastAsia" w:ascii="宋体" w:eastAsia="宋体" w:cs="Arial"/>
          <w:b w:val="0"/>
          <w:color w:val="auto"/>
          <w:sz w:val="22"/>
          <w:szCs w:val="22"/>
        </w:rPr>
        <w:t>）供应商营业执照（或事业单位法人证书）、税务登记证或三（五）证合一证照。</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7</w:t>
      </w:r>
      <w:r>
        <w:rPr>
          <w:rFonts w:hint="eastAsia" w:ascii="宋体" w:eastAsia="宋体" w:cs="Arial"/>
          <w:b w:val="0"/>
          <w:color w:val="auto"/>
          <w:sz w:val="22"/>
          <w:szCs w:val="22"/>
        </w:rPr>
        <w:t>）商务、技术响应表（附件2-</w:t>
      </w:r>
      <w:r>
        <w:rPr>
          <w:rFonts w:ascii="宋体" w:eastAsia="宋体" w:cs="Arial"/>
          <w:b w:val="0"/>
          <w:color w:val="auto"/>
          <w:sz w:val="22"/>
          <w:szCs w:val="22"/>
        </w:rPr>
        <w:t>6</w:t>
      </w:r>
      <w:r>
        <w:rPr>
          <w:rFonts w:hint="eastAsia" w:ascii="宋体" w:eastAsia="宋体" w:cs="Arial"/>
          <w:b w:val="0"/>
          <w:color w:val="auto"/>
          <w:sz w:val="22"/>
          <w:szCs w:val="22"/>
        </w:rPr>
        <w:t>、附件2-</w:t>
      </w:r>
      <w:r>
        <w:rPr>
          <w:rFonts w:ascii="宋体" w:eastAsia="宋体" w:cs="Arial"/>
          <w:b w:val="0"/>
          <w:color w:val="auto"/>
          <w:sz w:val="22"/>
          <w:szCs w:val="22"/>
        </w:rPr>
        <w:t>7</w:t>
      </w:r>
      <w:r>
        <w:rPr>
          <w:rFonts w:hint="eastAsia" w:ascii="宋体" w:eastAsia="宋体" w:cs="Arial"/>
          <w:b w:val="0"/>
          <w:color w:val="auto"/>
          <w:sz w:val="22"/>
          <w:szCs w:val="22"/>
        </w:rPr>
        <w:t>）（如不填写，则视为完全响应采购文件的要求）；</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lang/>
        </w:rPr>
      </w:pPr>
      <w:r>
        <w:rPr>
          <w:rFonts w:ascii="宋体" w:eastAsia="宋体" w:cs="Arial"/>
          <w:b w:val="0"/>
          <w:color w:val="auto"/>
          <w:sz w:val="22"/>
          <w:szCs w:val="22"/>
          <w:lang/>
        </w:rPr>
        <w:t>10）</w:t>
      </w:r>
      <w:r>
        <w:rPr>
          <w:rFonts w:hint="eastAsia" w:ascii="宋体" w:eastAsia="宋体" w:cs="Arial"/>
          <w:b w:val="0"/>
          <w:color w:val="auto"/>
          <w:sz w:val="22"/>
          <w:szCs w:val="22"/>
          <w:lang/>
        </w:rPr>
        <w:t>评分细则中的各项方案，包含：</w:t>
      </w:r>
      <w:r>
        <w:rPr>
          <w:rFonts w:ascii="宋体" w:eastAsia="宋体" w:cs="Arial"/>
          <w:b w:val="0"/>
          <w:color w:val="auto"/>
          <w:sz w:val="22"/>
          <w:szCs w:val="22"/>
          <w:lang/>
        </w:rPr>
        <w:t>管理服务方案</w:t>
      </w:r>
      <w:r>
        <w:rPr>
          <w:rFonts w:hint="eastAsia" w:ascii="宋体" w:eastAsia="宋体" w:cs="Arial"/>
          <w:b w:val="0"/>
          <w:color w:val="auto"/>
          <w:sz w:val="22"/>
          <w:szCs w:val="22"/>
          <w:lang/>
        </w:rPr>
        <w:t>、</w:t>
      </w:r>
      <w:r>
        <w:rPr>
          <w:rFonts w:hint="eastAsia" w:ascii="宋体" w:eastAsia="宋体"/>
          <w:b w:val="0"/>
          <w:bCs w:val="0"/>
          <w:sz w:val="22"/>
          <w:szCs w:val="22"/>
        </w:rPr>
        <w:t>组织方案、</w:t>
      </w:r>
      <w:r>
        <w:rPr>
          <w:rFonts w:ascii="宋体" w:eastAsia="宋体" w:cs="Calibri"/>
          <w:b w:val="0"/>
          <w:bCs w:val="0"/>
          <w:sz w:val="22"/>
          <w:szCs w:val="22"/>
        </w:rPr>
        <w:t>拟投入的物资情况</w:t>
      </w:r>
      <w:r>
        <w:rPr>
          <w:rFonts w:hint="eastAsia" w:ascii="宋体" w:eastAsia="宋体" w:cs="Calibri"/>
          <w:b w:val="0"/>
          <w:bCs w:val="0"/>
          <w:sz w:val="22"/>
          <w:szCs w:val="22"/>
        </w:rPr>
        <w:t>、</w:t>
      </w:r>
      <w:r>
        <w:rPr>
          <w:rFonts w:ascii="宋体" w:eastAsia="宋体" w:cs="Calibri"/>
          <w:b w:val="0"/>
          <w:bCs w:val="0"/>
          <w:sz w:val="22"/>
          <w:szCs w:val="22"/>
        </w:rPr>
        <w:t>质量考核办法及奖惩制度</w:t>
      </w:r>
      <w:r>
        <w:rPr>
          <w:rFonts w:hint="eastAsia" w:ascii="宋体" w:eastAsia="宋体" w:cs="Calibri"/>
          <w:b w:val="0"/>
          <w:bCs w:val="0"/>
          <w:sz w:val="22"/>
          <w:szCs w:val="22"/>
        </w:rPr>
        <w:t>、</w:t>
      </w:r>
      <w:r>
        <w:rPr>
          <w:rFonts w:ascii="宋体" w:eastAsia="宋体" w:cs="Calibri"/>
          <w:b w:val="0"/>
          <w:bCs w:val="0"/>
          <w:sz w:val="22"/>
          <w:szCs w:val="22"/>
        </w:rPr>
        <w:t>人员培训</w:t>
      </w:r>
      <w:r>
        <w:rPr>
          <w:rFonts w:hint="eastAsia" w:ascii="宋体" w:eastAsia="宋体" w:cs="Calibri"/>
          <w:b w:val="0"/>
          <w:bCs w:val="0"/>
          <w:sz w:val="22"/>
          <w:szCs w:val="22"/>
        </w:rPr>
        <w:t>、管理</w:t>
      </w:r>
      <w:r>
        <w:rPr>
          <w:rFonts w:ascii="宋体" w:eastAsia="宋体" w:cs="Calibri"/>
          <w:b w:val="0"/>
          <w:bCs w:val="0"/>
          <w:sz w:val="22"/>
          <w:szCs w:val="22"/>
        </w:rPr>
        <w:t>方案</w:t>
      </w:r>
      <w:r>
        <w:rPr>
          <w:rFonts w:hint="eastAsia" w:ascii="宋体" w:eastAsia="宋体" w:cs="Calibri"/>
          <w:b w:val="0"/>
          <w:bCs w:val="0"/>
          <w:sz w:val="22"/>
          <w:szCs w:val="22"/>
        </w:rPr>
        <w:t>、服务承诺、合理化建议等</w:t>
      </w:r>
      <w:r>
        <w:rPr>
          <w:rFonts w:hint="eastAsia" w:ascii="宋体" w:eastAsia="宋体" w:cs="Arial"/>
          <w:b w:val="0"/>
          <w:color w:val="auto"/>
          <w:sz w:val="22"/>
          <w:szCs w:val="22"/>
          <w:lang/>
        </w:rPr>
        <w:t>（格式自拟）；</w:t>
      </w:r>
    </w:p>
    <w:p>
      <w:pPr>
        <w:autoSpaceDE w:val="0"/>
        <w:autoSpaceDN w:val="0"/>
        <w:adjustRightInd w:val="0"/>
        <w:snapToGrid w:val="0"/>
        <w:spacing w:line="460" w:lineRule="atLeast"/>
        <w:ind w:left="767" w:leftChars="208" w:hanging="330" w:hangingChars="150"/>
        <w:textAlignment w:val="bottom"/>
        <w:rPr>
          <w:rFonts w:ascii="宋体" w:eastAsia="宋体" w:cs="Arial"/>
          <w:b w:val="0"/>
          <w:color w:val="auto"/>
          <w:sz w:val="22"/>
          <w:szCs w:val="22"/>
          <w:lang/>
        </w:rPr>
      </w:pPr>
      <w:r>
        <w:rPr>
          <w:rFonts w:ascii="宋体" w:eastAsia="宋体" w:cs="Arial"/>
          <w:b w:val="0"/>
          <w:color w:val="auto"/>
          <w:sz w:val="22"/>
          <w:szCs w:val="22"/>
          <w:lang/>
        </w:rPr>
        <w:t>11)</w:t>
      </w:r>
      <w:r>
        <w:rPr>
          <w:rFonts w:hint="eastAsia" w:ascii="宋体" w:eastAsia="宋体" w:cs="Arial"/>
          <w:b w:val="0"/>
          <w:color w:val="auto"/>
          <w:sz w:val="22"/>
          <w:szCs w:val="22"/>
          <w:lang/>
        </w:rPr>
        <w:t>供应商相关资质、认证证书、获得荣誉、资信或信用证书等（如有则提供，复印件加盖有效公章）；</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1</w:t>
      </w:r>
      <w:r>
        <w:rPr>
          <w:rFonts w:ascii="宋体" w:eastAsia="宋体" w:cs="Arial"/>
          <w:b w:val="0"/>
          <w:color w:val="auto"/>
          <w:sz w:val="22"/>
          <w:szCs w:val="22"/>
        </w:rPr>
        <w:t>2</w:t>
      </w:r>
      <w:r>
        <w:rPr>
          <w:rFonts w:hint="eastAsia" w:ascii="宋体" w:eastAsia="宋体" w:cs="Arial"/>
          <w:b w:val="0"/>
          <w:color w:val="auto"/>
          <w:sz w:val="22"/>
          <w:szCs w:val="22"/>
        </w:rPr>
        <w:t>）投标供应商类似项目的业绩表（附件2-</w:t>
      </w:r>
      <w:r>
        <w:rPr>
          <w:rFonts w:ascii="宋体" w:eastAsia="宋体" w:cs="Arial"/>
          <w:b w:val="0"/>
          <w:color w:val="auto"/>
          <w:sz w:val="22"/>
          <w:szCs w:val="22"/>
        </w:rPr>
        <w:t>10</w:t>
      </w:r>
      <w:r>
        <w:rPr>
          <w:rFonts w:hint="eastAsia"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13</w:t>
      </w:r>
      <w:r>
        <w:rPr>
          <w:rFonts w:hint="eastAsia" w:ascii="宋体" w:eastAsia="宋体" w:cs="Arial"/>
          <w:b w:val="0"/>
          <w:color w:val="auto"/>
          <w:sz w:val="22"/>
          <w:szCs w:val="22"/>
        </w:rPr>
        <w:t>）</w:t>
      </w:r>
      <w:r>
        <w:rPr>
          <w:rFonts w:ascii="宋体" w:eastAsia="宋体" w:cs="Arial"/>
          <w:b w:val="0"/>
          <w:color w:val="auto"/>
          <w:sz w:val="22"/>
          <w:szCs w:val="22"/>
        </w:rPr>
        <w:t>《招标文件》中要求的其他材料或说明</w:t>
      </w:r>
      <w:r>
        <w:rPr>
          <w:rFonts w:hint="eastAsia" w:ascii="宋体" w:eastAsia="宋体" w:cs="Arial"/>
          <w:b w:val="0"/>
          <w:color w:val="auto"/>
          <w:sz w:val="22"/>
          <w:szCs w:val="22"/>
        </w:rPr>
        <w:t>（如有）；</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14</w:t>
      </w:r>
      <w:r>
        <w:rPr>
          <w:rFonts w:hint="eastAsia" w:ascii="宋体" w:eastAsia="宋体" w:cs="Arial"/>
          <w:b w:val="0"/>
          <w:color w:val="auto"/>
          <w:sz w:val="22"/>
          <w:szCs w:val="22"/>
        </w:rPr>
        <w:t>）供应商认为需要提供的文件和资料。</w:t>
      </w:r>
    </w:p>
    <w:p>
      <w:pPr>
        <w:autoSpaceDE w:val="0"/>
        <w:autoSpaceDN w:val="0"/>
        <w:adjustRightInd w:val="0"/>
        <w:snapToGrid w:val="0"/>
        <w:spacing w:line="460" w:lineRule="atLeast"/>
        <w:ind w:left="768" w:leftChars="208" w:hanging="331" w:hangingChars="150"/>
        <w:textAlignment w:val="bottom"/>
        <w:rPr>
          <w:rFonts w:ascii="宋体" w:eastAsia="宋体" w:cs="Arial"/>
          <w:color w:val="auto"/>
          <w:sz w:val="22"/>
          <w:szCs w:val="22"/>
        </w:rPr>
      </w:pPr>
      <w:r>
        <w:rPr>
          <w:rFonts w:ascii="宋体" w:eastAsia="宋体" w:cs="Arial"/>
          <w:color w:val="auto"/>
          <w:sz w:val="22"/>
          <w:szCs w:val="22"/>
        </w:rPr>
        <w:t>▲注：《法定代表人授权委托书》必须由投标人的法定代表人签名</w:t>
      </w:r>
      <w:r>
        <w:rPr>
          <w:rFonts w:hint="eastAsia" w:ascii="宋体" w:eastAsia="宋体" w:cs="Arial"/>
          <w:color w:val="auto"/>
          <w:sz w:val="22"/>
          <w:szCs w:val="22"/>
        </w:rPr>
        <w:t>（盖章）</w:t>
      </w:r>
      <w:r>
        <w:rPr>
          <w:rFonts w:ascii="宋体" w:eastAsia="宋体" w:cs="Arial"/>
          <w:color w:val="auto"/>
          <w:sz w:val="22"/>
          <w:szCs w:val="22"/>
        </w:rPr>
        <w:t>并加盖单位公章（其他需要签字的部分可由授权代表签字并加盖公章）；资格、资质证书复印件以及其他关键文件资料均须加盖单位公章；签章不齐</w:t>
      </w:r>
      <w:r>
        <w:rPr>
          <w:rFonts w:hint="eastAsia" w:ascii="宋体" w:eastAsia="宋体" w:cs="Arial"/>
          <w:color w:val="auto"/>
          <w:sz w:val="22"/>
          <w:szCs w:val="22"/>
        </w:rPr>
        <w:t>或未签章</w:t>
      </w:r>
      <w:r>
        <w:rPr>
          <w:rFonts w:ascii="宋体" w:eastAsia="宋体" w:cs="Arial"/>
          <w:color w:val="auto"/>
          <w:sz w:val="22"/>
          <w:szCs w:val="22"/>
        </w:rPr>
        <w:t>的视同未提供</w:t>
      </w:r>
      <w:r>
        <w:rPr>
          <w:rFonts w:hint="eastAsia" w:ascii="宋体" w:eastAsia="宋体" w:cs="Arial"/>
          <w:color w:val="auto"/>
          <w:sz w:val="22"/>
          <w:szCs w:val="22"/>
        </w:rPr>
        <w:t>；</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3、投标内容填写说明</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3.1、投标文件格式</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供应商应按照第2条所列出的内容及格式</w:t>
      </w:r>
      <w:r>
        <w:rPr>
          <w:rFonts w:hint="eastAsia" w:ascii="宋体" w:eastAsia="宋体" w:cs="Arial"/>
          <w:b w:val="0"/>
          <w:bCs w:val="0"/>
          <w:color w:val="auto"/>
          <w:sz w:val="22"/>
          <w:szCs w:val="22"/>
          <w:u w:val="thick"/>
        </w:rPr>
        <w:t>逐一按顺序</w:t>
      </w:r>
      <w:r>
        <w:rPr>
          <w:rFonts w:hint="eastAsia" w:ascii="宋体" w:eastAsia="宋体" w:cs="Arial"/>
          <w:b w:val="0"/>
          <w:color w:val="auto"/>
          <w:sz w:val="22"/>
          <w:szCs w:val="22"/>
        </w:rPr>
        <w:t>组成投标文件</w:t>
      </w:r>
      <w:r>
        <w:rPr>
          <w:rFonts w:hint="eastAsia" w:ascii="宋体" w:eastAsia="宋体" w:cs="Arial"/>
          <w:color w:val="auto"/>
          <w:sz w:val="22"/>
          <w:szCs w:val="22"/>
        </w:rPr>
        <w:t>。</w:t>
      </w:r>
    </w:p>
    <w:p>
      <w:pPr>
        <w:autoSpaceDE w:val="0"/>
        <w:autoSpaceDN w:val="0"/>
        <w:adjustRightInd w:val="0"/>
        <w:snapToGrid w:val="0"/>
        <w:spacing w:line="440" w:lineRule="atLeast"/>
        <w:ind w:firstLine="560"/>
        <w:textAlignment w:val="bottom"/>
        <w:rPr>
          <w:rFonts w:hint="eastAsia" w:ascii="宋体" w:eastAsia="宋体" w:cs="Arial"/>
          <w:b w:val="0"/>
          <w:color w:val="auto"/>
          <w:sz w:val="22"/>
          <w:szCs w:val="22"/>
        </w:rPr>
      </w:pPr>
      <w:r>
        <w:rPr>
          <w:rFonts w:hint="eastAsia" w:ascii="宋体" w:eastAsia="宋体" w:cs="Arial"/>
          <w:b w:val="0"/>
          <w:color w:val="auto"/>
          <w:sz w:val="22"/>
          <w:szCs w:val="22"/>
        </w:rPr>
        <w:t>3.2、开标一览表供应商需按格式填写，统一规格，不得自行增减内容。</w:t>
      </w:r>
    </w:p>
    <w:p>
      <w:pPr>
        <w:autoSpaceDE w:val="0"/>
        <w:autoSpaceDN w:val="0"/>
        <w:adjustRightInd w:val="0"/>
        <w:snapToGrid w:val="0"/>
        <w:spacing w:line="440" w:lineRule="atLeast"/>
        <w:ind w:firstLine="550" w:firstLineChars="250"/>
        <w:textAlignment w:val="bottom"/>
        <w:rPr>
          <w:rFonts w:hint="eastAsia" w:ascii="宋体" w:eastAsia="宋体" w:cs="Arial"/>
          <w:b w:val="0"/>
          <w:color w:val="auto"/>
          <w:sz w:val="22"/>
          <w:szCs w:val="22"/>
        </w:rPr>
      </w:pPr>
      <w:bookmarkStart w:id="14" w:name="_Toc132122115"/>
      <w:bookmarkStart w:id="15" w:name="_Toc132122412"/>
      <w:r>
        <w:rPr>
          <w:rFonts w:hint="eastAsia" w:ascii="宋体" w:eastAsia="宋体" w:cs="Arial"/>
          <w:b w:val="0"/>
          <w:color w:val="auto"/>
          <w:sz w:val="22"/>
          <w:szCs w:val="22"/>
        </w:rPr>
        <w:t>4、投标报价</w:t>
      </w:r>
      <w:bookmarkEnd w:id="14"/>
      <w:bookmarkEnd w:id="15"/>
    </w:p>
    <w:p>
      <w:pPr>
        <w:autoSpaceDE w:val="0"/>
        <w:autoSpaceDN w:val="0"/>
        <w:adjustRightInd w:val="0"/>
        <w:spacing w:line="500" w:lineRule="atLeast"/>
        <w:ind w:firstLine="550" w:firstLineChars="250"/>
        <w:rPr>
          <w:rFonts w:hint="eastAsia" w:ascii="宋体" w:eastAsia="宋体" w:cs="Arial"/>
          <w:b w:val="0"/>
          <w:color w:val="auto"/>
          <w:sz w:val="22"/>
          <w:szCs w:val="22"/>
        </w:rPr>
      </w:pPr>
      <w:r>
        <w:rPr>
          <w:rFonts w:hint="eastAsia" w:ascii="宋体" w:eastAsia="宋体" w:cs="Arial"/>
          <w:b w:val="0"/>
          <w:color w:val="auto"/>
          <w:sz w:val="22"/>
          <w:szCs w:val="22"/>
        </w:rPr>
        <w:t>4.1、供应商应按招标文件中《开标一览表》填写投标价格。</w:t>
      </w:r>
    </w:p>
    <w:p>
      <w:pPr>
        <w:autoSpaceDE w:val="0"/>
        <w:autoSpaceDN w:val="0"/>
        <w:adjustRightInd w:val="0"/>
        <w:snapToGrid w:val="0"/>
        <w:spacing w:line="400" w:lineRule="atLeast"/>
        <w:ind w:firstLine="600"/>
        <w:textAlignment w:val="bottom"/>
        <w:rPr>
          <w:rFonts w:hint="eastAsia" w:ascii="宋体" w:eastAsia="宋体" w:cs="Arial"/>
          <w:b w:val="0"/>
          <w:bCs w:val="0"/>
          <w:color w:val="auto"/>
          <w:sz w:val="22"/>
          <w:szCs w:val="22"/>
        </w:rPr>
      </w:pPr>
      <w:r>
        <w:rPr>
          <w:rFonts w:hint="eastAsia" w:ascii="宋体" w:eastAsia="宋体" w:cs="Arial"/>
          <w:b w:val="0"/>
          <w:bCs w:val="0"/>
          <w:color w:val="auto"/>
          <w:sz w:val="22"/>
          <w:szCs w:val="22"/>
        </w:rPr>
        <w:t>4.2、本次招标只允许有一个报价，有选择的报价将不予接受。</w:t>
      </w:r>
    </w:p>
    <w:p>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4.3、本次招标只有一次投标报价的机会，投标报价为到货并送到最终用户验收合格后的全部费用。供应商应在各自技术和商务占优势的基础上并充分考虑本项目的重要性，提供对买方最优惠的投标报价。</w:t>
      </w:r>
    </w:p>
    <w:p>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4.4、投标报价应按包含以下费用。</w:t>
      </w:r>
    </w:p>
    <w:p>
      <w:pPr>
        <w:autoSpaceDE w:val="0"/>
        <w:autoSpaceDN w:val="0"/>
        <w:adjustRightInd w:val="0"/>
        <w:snapToGrid w:val="0"/>
        <w:spacing w:line="400" w:lineRule="atLeast"/>
        <w:ind w:firstLine="550" w:firstLineChars="250"/>
        <w:textAlignment w:val="bottom"/>
        <w:rPr>
          <w:rFonts w:hint="eastAsia" w:ascii="宋体" w:eastAsia="宋体" w:cs="Arial"/>
          <w:b w:val="0"/>
          <w:color w:val="auto"/>
          <w:sz w:val="22"/>
          <w:szCs w:val="22"/>
          <w:u w:val="single"/>
        </w:rPr>
      </w:pPr>
      <w:r>
        <w:rPr>
          <w:rFonts w:hint="eastAsia" w:ascii="宋体" w:eastAsia="宋体" w:cs="Arial"/>
          <w:b w:val="0"/>
          <w:color w:val="auto"/>
          <w:sz w:val="22"/>
          <w:szCs w:val="22"/>
          <w:u w:val="single"/>
        </w:rPr>
        <w:t>投标报价是履行合同的最终价格，应</w:t>
      </w:r>
      <w:r>
        <w:rPr>
          <w:rFonts w:ascii="宋体" w:eastAsia="宋体" w:cs="Arial"/>
          <w:b w:val="0"/>
          <w:color w:val="auto"/>
          <w:sz w:val="22"/>
          <w:szCs w:val="22"/>
          <w:u w:val="single"/>
        </w:rPr>
        <w:t>包含但不仅限于2023年度龙港市公安局物业管理服务采购项目全过程所涉及的</w:t>
      </w:r>
      <w:r>
        <w:rPr>
          <w:rFonts w:hint="eastAsia" w:ascii="宋体" w:eastAsia="宋体" w:cs="Arial"/>
          <w:b w:val="0"/>
          <w:color w:val="auto"/>
          <w:sz w:val="22"/>
          <w:szCs w:val="22"/>
          <w:u w:val="single"/>
        </w:rPr>
        <w:t>全部费用以及合理的利润、税金、风险等其他一切费用</w:t>
      </w:r>
      <w:r>
        <w:rPr>
          <w:rFonts w:ascii="宋体" w:eastAsia="宋体" w:cs="Arial"/>
          <w:b w:val="0"/>
          <w:color w:val="auto"/>
          <w:sz w:val="22"/>
          <w:szCs w:val="22"/>
          <w:u w:val="single"/>
        </w:rPr>
        <w:t>。最后报价为履行合同的最终报价，投标人不得再要求追加任何费用。</w:t>
      </w:r>
    </w:p>
    <w:p>
      <w:pPr>
        <w:autoSpaceDE w:val="0"/>
        <w:autoSpaceDN w:val="0"/>
        <w:adjustRightInd w:val="0"/>
        <w:snapToGrid w:val="0"/>
        <w:spacing w:line="400" w:lineRule="atLeast"/>
        <w:ind w:firstLine="550" w:firstLineChars="250"/>
        <w:textAlignment w:val="bottom"/>
        <w:rPr>
          <w:rFonts w:hint="eastAsia" w:ascii="宋体" w:eastAsia="宋体" w:cs="Arial"/>
          <w:b w:val="0"/>
          <w:color w:val="auto"/>
          <w:sz w:val="22"/>
          <w:szCs w:val="22"/>
          <w:u w:val="single"/>
        </w:rPr>
      </w:pPr>
      <w:r>
        <w:rPr>
          <w:rFonts w:hint="eastAsia" w:ascii="宋体" w:eastAsia="宋体" w:cs="Arial"/>
          <w:b w:val="0"/>
          <w:color w:val="auto"/>
          <w:sz w:val="22"/>
          <w:szCs w:val="22"/>
          <w:u w:val="single"/>
        </w:rPr>
        <w:t>供应商在投标报价中应充分考虑所有可能发生的费用，否则采购人将视投标单价中已包括所有费用。</w:t>
      </w:r>
    </w:p>
    <w:p>
      <w:pPr>
        <w:autoSpaceDE w:val="0"/>
        <w:autoSpaceDN w:val="0"/>
        <w:adjustRightInd w:val="0"/>
        <w:snapToGrid w:val="0"/>
        <w:spacing w:line="400" w:lineRule="atLeast"/>
        <w:ind w:firstLine="552" w:firstLineChars="250"/>
        <w:textAlignment w:val="bottom"/>
        <w:rPr>
          <w:rFonts w:hint="eastAsia" w:ascii="宋体" w:eastAsia="宋体" w:cs="Arial"/>
          <w:color w:val="auto"/>
          <w:sz w:val="22"/>
          <w:szCs w:val="22"/>
          <w:u w:val="single"/>
        </w:rPr>
      </w:pPr>
      <w:r>
        <w:rPr>
          <w:rFonts w:hint="eastAsia" w:ascii="宋体" w:eastAsia="宋体" w:cs="Arial"/>
          <w:color w:val="auto"/>
          <w:sz w:val="22"/>
          <w:szCs w:val="22"/>
          <w:u w:val="single"/>
        </w:rPr>
        <w:t>供应商对在合同执行中，除上述费用及招标文件规定的由中标人负责的工作范围以外需要买方协调或提供便利的工作应当在投标文件中说明。</w:t>
      </w:r>
    </w:p>
    <w:p>
      <w:pPr>
        <w:autoSpaceDE w:val="0"/>
        <w:autoSpaceDN w:val="0"/>
        <w:adjustRightInd w:val="0"/>
        <w:snapToGrid w:val="0"/>
        <w:spacing w:line="440" w:lineRule="atLeast"/>
        <w:ind w:firstLine="539" w:firstLineChars="245"/>
        <w:textAlignment w:val="bottom"/>
        <w:rPr>
          <w:rFonts w:hint="eastAsia" w:ascii="宋体" w:eastAsia="宋体" w:cs="Arial"/>
          <w:b w:val="0"/>
          <w:color w:val="auto"/>
          <w:sz w:val="22"/>
          <w:szCs w:val="22"/>
          <w:u w:val="single"/>
        </w:rPr>
      </w:pPr>
      <w:r>
        <w:rPr>
          <w:rFonts w:hint="eastAsia" w:ascii="宋体" w:eastAsia="宋体" w:cs="Arial"/>
          <w:b w:val="0"/>
          <w:bCs w:val="0"/>
          <w:color w:val="auto"/>
          <w:sz w:val="22"/>
          <w:szCs w:val="22"/>
        </w:rPr>
        <w:t>填写报价表格时，各项费用应如实填写，如已含在产品价格中，则填“含”，如免费则填“免”，不允许空白。</w:t>
      </w:r>
    </w:p>
    <w:p>
      <w:pPr>
        <w:autoSpaceDE w:val="0"/>
        <w:autoSpaceDN w:val="0"/>
        <w:adjustRightInd w:val="0"/>
        <w:snapToGrid w:val="0"/>
        <w:spacing w:line="44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5、采购人要求分类报价是为了方便评标，但在任何情况下不限制采购人以其认为最合适的条款签订合同的权利。</w:t>
      </w:r>
    </w:p>
    <w:p>
      <w:pPr>
        <w:pStyle w:val="21"/>
        <w:adjustRightInd w:val="0"/>
        <w:snapToGrid w:val="0"/>
        <w:spacing w:line="440" w:lineRule="atLeast"/>
        <w:ind w:firstLine="440" w:firstLineChars="200"/>
        <w:rPr>
          <w:rFonts w:hint="eastAsia" w:hAnsi="宋体" w:eastAsia="宋体" w:cs="Arial"/>
          <w:b w:val="0"/>
          <w:color w:val="auto"/>
          <w:sz w:val="22"/>
          <w:szCs w:val="22"/>
        </w:rPr>
      </w:pPr>
      <w:bookmarkStart w:id="16" w:name="_Toc132122117"/>
      <w:bookmarkStart w:id="17" w:name="_Toc132122414"/>
      <w:r>
        <w:rPr>
          <w:rFonts w:hAnsi="宋体" w:eastAsia="宋体" w:cs="Arial"/>
          <w:b w:val="0"/>
          <w:color w:val="auto"/>
          <w:sz w:val="22"/>
          <w:szCs w:val="22"/>
        </w:rPr>
        <w:t>6</w:t>
      </w:r>
      <w:r>
        <w:rPr>
          <w:rFonts w:hint="eastAsia" w:hAnsi="宋体" w:eastAsia="宋体" w:cs="Arial"/>
          <w:b w:val="0"/>
          <w:color w:val="auto"/>
          <w:sz w:val="22"/>
          <w:szCs w:val="22"/>
        </w:rPr>
        <w:t>、投标文件的有效期</w:t>
      </w:r>
      <w:bookmarkEnd w:id="16"/>
      <w:bookmarkEnd w:id="17"/>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.1、自开标日起120天内，投标文件应保持有效。有效期短于这个规定期限的投标将被拒绝。</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.2、在特殊情况下，采购人可与供应商协商延长投标文件的有效期，这种要求和答复均应以书面形式进行。</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.3、供应商可拒绝接受延期要求。同意延长有效期的供应商不能修改投标文件。</w:t>
      </w:r>
    </w:p>
    <w:p>
      <w:pPr>
        <w:pStyle w:val="21"/>
        <w:adjustRightInd w:val="0"/>
        <w:snapToGrid w:val="0"/>
        <w:spacing w:line="440" w:lineRule="atLeast"/>
        <w:ind w:firstLine="440" w:firstLineChars="200"/>
        <w:rPr>
          <w:rFonts w:hint="eastAsia" w:hAnsi="宋体" w:eastAsia="宋体" w:cs="Arial"/>
          <w:b w:val="0"/>
          <w:color w:val="auto"/>
          <w:sz w:val="22"/>
          <w:szCs w:val="22"/>
        </w:rPr>
      </w:pPr>
      <w:bookmarkStart w:id="18" w:name="_Toc132122118"/>
      <w:bookmarkStart w:id="19" w:name="_Toc132122415"/>
      <w:r>
        <w:rPr>
          <w:rFonts w:hAnsi="宋体" w:eastAsia="宋体" w:cs="Arial"/>
          <w:b w:val="0"/>
          <w:color w:val="auto"/>
          <w:sz w:val="22"/>
          <w:szCs w:val="22"/>
        </w:rPr>
        <w:t>7</w:t>
      </w:r>
      <w:r>
        <w:rPr>
          <w:rFonts w:hint="eastAsia" w:hAnsi="宋体" w:eastAsia="宋体" w:cs="Arial"/>
          <w:b w:val="0"/>
          <w:color w:val="auto"/>
          <w:sz w:val="22"/>
          <w:szCs w:val="22"/>
        </w:rPr>
        <w:t>、投标文件的签署和份数</w:t>
      </w:r>
      <w:bookmarkEnd w:id="18"/>
      <w:bookmarkEnd w:id="19"/>
    </w:p>
    <w:p>
      <w:pPr>
        <w:pStyle w:val="21"/>
        <w:adjustRightInd w:val="0"/>
        <w:snapToGrid w:val="0"/>
        <w:spacing w:line="440" w:lineRule="atLeast"/>
        <w:ind w:firstLine="442" w:firstLineChars="200"/>
        <w:rPr>
          <w:rFonts w:hint="eastAsia" w:eastAsia="宋体" w:cs="Arial"/>
          <w:color w:val="auto"/>
          <w:sz w:val="22"/>
          <w:szCs w:val="22"/>
          <w:u w:val="single"/>
        </w:rPr>
      </w:pPr>
      <w:r>
        <w:rPr>
          <w:rFonts w:eastAsia="宋体" w:cs="Arial"/>
          <w:color w:val="auto"/>
          <w:sz w:val="22"/>
          <w:szCs w:val="22"/>
        </w:rPr>
        <w:t>7.1</w:t>
      </w:r>
      <w:r>
        <w:rPr>
          <w:rFonts w:hint="eastAsia" w:eastAsia="宋体" w:cs="Arial"/>
          <w:color w:val="auto"/>
          <w:sz w:val="22"/>
          <w:szCs w:val="22"/>
        </w:rPr>
        <w:t>投标文件的签章：</w:t>
      </w:r>
    </w:p>
    <w:p>
      <w:pPr>
        <w:pStyle w:val="21"/>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1）投标文件的签章：见《</w:t>
      </w:r>
      <w:r>
        <w:rPr>
          <w:rFonts w:eastAsia="宋体" w:cs="Arial"/>
          <w:color w:val="auto"/>
          <w:sz w:val="22"/>
          <w:szCs w:val="22"/>
        </w:rPr>
        <w:t>投标通知(邀请)书</w:t>
      </w:r>
      <w:r>
        <w:rPr>
          <w:rFonts w:hint="eastAsia" w:eastAsia="宋体" w:cs="Arial"/>
          <w:color w:val="auto"/>
          <w:sz w:val="22"/>
          <w:szCs w:val="22"/>
        </w:rPr>
        <w:t>》；</w:t>
      </w:r>
    </w:p>
    <w:p>
      <w:pPr>
        <w:pStyle w:val="21"/>
        <w:adjustRightInd w:val="0"/>
        <w:snapToGrid w:val="0"/>
        <w:spacing w:line="440" w:lineRule="atLeast"/>
        <w:ind w:firstLine="442" w:firstLineChars="200"/>
        <w:rPr>
          <w:rFonts w:eastAsia="宋体" w:cs="Arial"/>
          <w:b w:val="0"/>
          <w:color w:val="auto"/>
          <w:sz w:val="22"/>
          <w:szCs w:val="22"/>
        </w:rPr>
      </w:pPr>
      <w:r>
        <w:rPr>
          <w:rFonts w:hint="eastAsia" w:eastAsia="宋体" w:cs="Arial"/>
          <w:color w:val="auto"/>
          <w:sz w:val="22"/>
          <w:szCs w:val="22"/>
        </w:rPr>
        <w:t>2）电子签章操作指南详见《供应商项目采购-电子招投标操作指南》</w:t>
      </w:r>
      <w:r>
        <w:rPr>
          <w:rFonts w:hint="eastAsia" w:eastAsia="宋体" w:cs="Arial"/>
          <w:b w:val="0"/>
          <w:color w:val="auto"/>
          <w:sz w:val="22"/>
          <w:szCs w:val="22"/>
        </w:rPr>
        <w:t>。</w:t>
      </w:r>
    </w:p>
    <w:p>
      <w:pPr>
        <w:pStyle w:val="21"/>
        <w:adjustRightInd w:val="0"/>
        <w:snapToGrid w:val="0"/>
        <w:spacing w:line="440" w:lineRule="atLeast"/>
        <w:ind w:firstLine="442" w:firstLineChars="200"/>
        <w:rPr>
          <w:rFonts w:eastAsia="宋体" w:cs="Arial"/>
          <w:color w:val="auto"/>
          <w:sz w:val="22"/>
          <w:szCs w:val="22"/>
        </w:rPr>
      </w:pPr>
      <w:r>
        <w:rPr>
          <w:rFonts w:eastAsia="宋体" w:cs="Arial"/>
          <w:color w:val="auto"/>
          <w:sz w:val="22"/>
          <w:szCs w:val="22"/>
        </w:rPr>
        <w:t>7.2</w:t>
      </w:r>
      <w:r>
        <w:rPr>
          <w:rFonts w:hint="eastAsia" w:eastAsia="宋体" w:cs="Arial"/>
          <w:color w:val="auto"/>
          <w:sz w:val="22"/>
          <w:szCs w:val="22"/>
        </w:rPr>
        <w:t>磋商响应文件的份数</w:t>
      </w:r>
    </w:p>
    <w:p>
      <w:pPr>
        <w:pStyle w:val="21"/>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1）“电子加密投标文件”：在线上传递交（一份）。</w:t>
      </w:r>
    </w:p>
    <w:p>
      <w:pPr>
        <w:pStyle w:val="21"/>
        <w:adjustRightInd w:val="0"/>
        <w:snapToGrid w:val="0"/>
        <w:spacing w:line="440" w:lineRule="atLeast"/>
        <w:ind w:firstLine="442" w:firstLineChars="200"/>
        <w:rPr>
          <w:rFonts w:eastAsia="宋体" w:cs="Arial"/>
          <w:color w:val="auto"/>
          <w:sz w:val="22"/>
          <w:szCs w:val="22"/>
        </w:rPr>
      </w:pPr>
      <w:r>
        <w:rPr>
          <w:rFonts w:hint="eastAsia" w:eastAsia="宋体" w:cs="Arial"/>
          <w:color w:val="auto"/>
          <w:sz w:val="22"/>
          <w:szCs w:val="22"/>
        </w:rPr>
        <w:t>2）“备份投标文件”：密封包装后（如采用邮寄方式建议用EMS邮寄或顺丰邮寄形式）投标截止时间前递交（一份），以签收时间为准。（收件地址：</w:t>
      </w:r>
      <w:r>
        <w:rPr>
          <w:rFonts w:eastAsia="宋体" w:cs="Arial"/>
          <w:color w:val="auto"/>
          <w:sz w:val="22"/>
          <w:szCs w:val="22"/>
        </w:rPr>
        <w:t>龙港市</w:t>
      </w:r>
      <w:r>
        <w:rPr>
          <w:rFonts w:hint="eastAsia" w:eastAsia="宋体" w:cs="Arial"/>
          <w:color w:val="auto"/>
          <w:sz w:val="22"/>
          <w:szCs w:val="22"/>
        </w:rPr>
        <w:t>政务客厅四楼（龙港市公共资源交易中心） 龚先生收 联系电话：0577-68099703）。</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、投标文件的修改和撤回</w:t>
      </w:r>
    </w:p>
    <w:p>
      <w:pPr>
        <w:pStyle w:val="21"/>
        <w:adjustRightInd w:val="0"/>
        <w:snapToGrid w:val="0"/>
        <w:spacing w:line="440" w:lineRule="atLeast"/>
        <w:ind w:firstLine="442" w:firstLineChars="200"/>
        <w:rPr>
          <w:rFonts w:eastAsia="宋体" w:cs="Arial"/>
          <w:color w:val="auto"/>
          <w:sz w:val="22"/>
          <w:szCs w:val="22"/>
        </w:rPr>
      </w:pPr>
      <w:bookmarkStart w:id="20" w:name="_Toc132123838"/>
      <w:bookmarkStart w:id="21" w:name="_Toc132123439"/>
      <w:bookmarkStart w:id="22" w:name="_Toc132122119"/>
      <w:bookmarkStart w:id="23" w:name="_Toc132122416"/>
      <w:bookmarkStart w:id="24" w:name="_Toc132123881"/>
      <w:bookmarkStart w:id="25" w:name="_Toc132125151"/>
      <w:bookmarkStart w:id="26" w:name="_Toc132125037"/>
      <w:bookmarkStart w:id="27" w:name="_Toc132125095"/>
      <w:bookmarkStart w:id="28" w:name="_Toc132123634"/>
      <w:bookmarkStart w:id="29" w:name="_Toc132124594"/>
      <w:bookmarkStart w:id="30" w:name="_Toc132125574"/>
      <w:bookmarkStart w:id="31" w:name="_Toc132125983"/>
      <w:bookmarkStart w:id="32" w:name="_Toc132123547"/>
      <w:bookmarkStart w:id="33" w:name="_Toc132126154"/>
      <w:bookmarkStart w:id="34" w:name="_Toc132655776"/>
      <w:r>
        <w:rPr>
          <w:rFonts w:hint="eastAsia" w:eastAsia="宋体" w:cs="Arial"/>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eastAsia="宋体" w:cs="Arial"/>
          <w:color w:val="auto"/>
          <w:sz w:val="22"/>
          <w:szCs w:val="22"/>
        </w:rPr>
        <w:t>投标截止时间后，投标供应商不得撤回、修改《投标文件》</w:t>
      </w:r>
      <w:r>
        <w:rPr>
          <w:rFonts w:hint="eastAsia" w:eastAsia="宋体" w:cs="Arial"/>
          <w:color w:val="auto"/>
          <w:sz w:val="22"/>
          <w:szCs w:val="22"/>
        </w:rPr>
        <w:t>。</w:t>
      </w:r>
    </w:p>
    <w:p>
      <w:pPr>
        <w:pStyle w:val="21"/>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四、投标文件的密封与递交</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21"/>
        <w:adjustRightInd w:val="0"/>
        <w:snapToGrid w:val="0"/>
        <w:spacing w:line="440" w:lineRule="atLeast"/>
        <w:rPr>
          <w:rFonts w:eastAsia="宋体" w:cs="Arial"/>
          <w:b w:val="0"/>
          <w:bCs w:val="0"/>
          <w:color w:val="auto"/>
          <w:sz w:val="22"/>
          <w:szCs w:val="22"/>
        </w:rPr>
      </w:pPr>
      <w:r>
        <w:rPr>
          <w:rFonts w:hint="eastAsia" w:eastAsia="宋体" w:cs="Arial"/>
          <w:b w:val="0"/>
          <w:bCs w:val="0"/>
          <w:color w:val="auto"/>
          <w:sz w:val="22"/>
          <w:szCs w:val="22"/>
        </w:rPr>
        <w:t>1、投标文件的上传与递交</w:t>
      </w:r>
    </w:p>
    <w:p>
      <w:pPr>
        <w:pStyle w:val="2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（1）“电子加密投标文件”的上传、递交：</w:t>
      </w:r>
    </w:p>
    <w:p>
      <w:pPr>
        <w:pStyle w:val="2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a.投标供应商应在投标截止时间前将“电子加密投标文件”成功上传递交至“政府采购云平台”，否则投标无效。</w:t>
      </w:r>
    </w:p>
    <w:p>
      <w:pPr>
        <w:pStyle w:val="2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b.“电子加密投标文件”成功上传递交后，供应商可自行打印投标文件接收回执。</w:t>
      </w:r>
    </w:p>
    <w:p>
      <w:pPr>
        <w:pStyle w:val="2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（2）“备份投标文件”的密封包装、递交：</w:t>
      </w:r>
    </w:p>
    <w:p>
      <w:pPr>
        <w:pStyle w:val="2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a.投标供应商在“政府采购云平台”完成“电子加密投标文件”的上传递交后，还可以（如采用邮寄方式建议用EMS邮寄或顺丰邮寄形式）在投标截止时间前递交以介质（U盘）存储的 “备份投标文件”（一份）；</w:t>
      </w:r>
    </w:p>
    <w:p>
      <w:pPr>
        <w:pStyle w:val="2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b.“备份投标文件”应当密封包装，并在包装上标注投标项目名称、投标单位名称并加盖公章。没有密封包装或者逾期送达至投标地点的“备份投标文件”将不予接收；</w:t>
      </w:r>
    </w:p>
    <w:p>
      <w:pPr>
        <w:pStyle w:val="2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21"/>
        <w:adjustRightInd w:val="0"/>
        <w:snapToGrid w:val="0"/>
        <w:spacing w:line="440" w:lineRule="atLeast"/>
        <w:ind w:firstLine="220" w:firstLineChars="100"/>
        <w:rPr>
          <w:rFonts w:hint="eastAsia" w:hAnsi="宋体" w:eastAsia="宋体" w:cs="Arial"/>
          <w:b w:val="0"/>
          <w:color w:val="auto"/>
          <w:sz w:val="22"/>
          <w:szCs w:val="22"/>
        </w:rPr>
      </w:pPr>
      <w:r>
        <w:rPr>
          <w:rFonts w:hint="eastAsia" w:hAnsi="宋体" w:eastAsia="宋体" w:cs="Arial"/>
          <w:b w:val="0"/>
          <w:color w:val="auto"/>
          <w:sz w:val="22"/>
          <w:szCs w:val="22"/>
        </w:rPr>
        <w:t>2、投标截止时间</w:t>
      </w:r>
    </w:p>
    <w:p>
      <w:pPr>
        <w:pStyle w:val="21"/>
        <w:spacing w:line="440" w:lineRule="atLeast"/>
        <w:ind w:firstLine="660" w:firstLineChars="300"/>
        <w:rPr>
          <w:rFonts w:eastAsia="宋体" w:cs="Arial"/>
          <w:b w:val="0"/>
          <w:color w:val="auto"/>
          <w:sz w:val="22"/>
          <w:szCs w:val="22"/>
        </w:rPr>
      </w:pPr>
      <w:r>
        <w:rPr>
          <w:rFonts w:hint="eastAsia" w:eastAsia="宋体" w:cs="Arial"/>
          <w:b w:val="0"/>
          <w:color w:val="auto"/>
          <w:sz w:val="22"/>
          <w:szCs w:val="22"/>
        </w:rPr>
        <w:t>2.1投标文件必须在投标文件递交截止时间前成功上传递交至“政府采购云平台”，否则投标无效。</w:t>
      </w:r>
    </w:p>
    <w:p>
      <w:pPr>
        <w:pStyle w:val="21"/>
        <w:adjustRightInd w:val="0"/>
        <w:snapToGrid w:val="0"/>
        <w:spacing w:line="440" w:lineRule="atLeast"/>
        <w:ind w:firstLine="220" w:firstLineChars="100"/>
        <w:rPr>
          <w:rFonts w:eastAsia="宋体" w:cs="Arial"/>
          <w:b w:val="0"/>
          <w:color w:val="auto"/>
          <w:sz w:val="22"/>
          <w:szCs w:val="22"/>
        </w:rPr>
      </w:pPr>
      <w:r>
        <w:rPr>
          <w:rFonts w:hint="eastAsia" w:eastAsia="宋体" w:cs="Arial"/>
          <w:b w:val="0"/>
          <w:color w:val="auto"/>
          <w:sz w:val="22"/>
          <w:szCs w:val="22"/>
        </w:rPr>
        <w:t xml:space="preserve">    2.2采购机构如因故推迟投标截止时间，应通知所有供应商。在这种情况下，供应商的权利和义务将受到新的截止时间的约束。</w:t>
      </w:r>
    </w:p>
    <w:p>
      <w:pPr>
        <w:pStyle w:val="5"/>
        <w:numPr>
          <w:ilvl w:val="0"/>
          <w:numId w:val="0"/>
        </w:numPr>
        <w:tabs>
          <w:tab w:val="clear" w:pos="720"/>
        </w:tabs>
        <w:spacing w:before="0" w:after="120" w:line="700" w:lineRule="exact"/>
        <w:rPr>
          <w:rFonts w:hint="eastAsia" w:ascii="宋体" w:hAnsi="宋体" w:eastAsia="宋体"/>
          <w:b/>
          <w:color w:val="auto"/>
          <w:sz w:val="22"/>
          <w:szCs w:val="22"/>
        </w:rPr>
      </w:pPr>
      <w:bookmarkStart w:id="35" w:name="_Toc132123440"/>
      <w:bookmarkStart w:id="36" w:name="_Toc132123548"/>
      <w:bookmarkStart w:id="37" w:name="_Toc132122417"/>
      <w:bookmarkStart w:id="38" w:name="_Toc132122120"/>
      <w:bookmarkStart w:id="39" w:name="_Toc132123635"/>
      <w:bookmarkStart w:id="40" w:name="_Toc132125038"/>
      <w:bookmarkStart w:id="41" w:name="_Toc132125096"/>
      <w:bookmarkStart w:id="42" w:name="_Toc132125152"/>
      <w:bookmarkStart w:id="43" w:name="_Toc132123882"/>
      <w:bookmarkStart w:id="44" w:name="_Toc132123839"/>
      <w:bookmarkStart w:id="45" w:name="_Toc132124595"/>
      <w:bookmarkStart w:id="46" w:name="_Toc132126155"/>
      <w:bookmarkStart w:id="47" w:name="_Toc132125984"/>
      <w:bookmarkStart w:id="48" w:name="_Toc132125575"/>
      <w:bookmarkStart w:id="49" w:name="_Toc132655777"/>
      <w:r>
        <w:rPr>
          <w:rFonts w:hint="eastAsia" w:ascii="宋体" w:hAnsi="宋体" w:eastAsia="宋体"/>
          <w:b/>
          <w:color w:val="auto"/>
          <w:sz w:val="22"/>
          <w:szCs w:val="22"/>
        </w:rPr>
        <w:t>五、开标和评标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2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1、开标</w:t>
      </w:r>
    </w:p>
    <w:p>
      <w:pPr>
        <w:pStyle w:val="21"/>
        <w:spacing w:line="440" w:lineRule="atLeast"/>
        <w:ind w:firstLine="442" w:firstLineChars="200"/>
        <w:rPr>
          <w:rFonts w:eastAsia="宋体" w:cs="Arial"/>
          <w:color w:val="auto"/>
          <w:sz w:val="22"/>
          <w:szCs w:val="22"/>
        </w:rPr>
      </w:pPr>
      <w:r>
        <w:rPr>
          <w:rFonts w:hint="eastAsia" w:eastAsia="宋体" w:cs="Arial"/>
          <w:color w:val="auto"/>
          <w:sz w:val="22"/>
          <w:szCs w:val="22"/>
        </w:rPr>
        <w:t>1.1采购组织机构将按照招标文件规定的时间通过“政府采购云平台”组织开标、开启投标文件，所有供应商均应当准时在线参加。</w:t>
      </w:r>
    </w:p>
    <w:p>
      <w:pPr>
        <w:pStyle w:val="21"/>
        <w:spacing w:line="440" w:lineRule="atLeast"/>
        <w:ind w:firstLine="440" w:firstLineChars="200"/>
        <w:rPr>
          <w:rFonts w:hint="eastAsia" w:eastAsia="宋体" w:cs="Arial"/>
          <w:b w:val="0"/>
          <w:color w:val="auto"/>
          <w:sz w:val="22"/>
          <w:szCs w:val="22"/>
        </w:rPr>
      </w:pPr>
      <w:r>
        <w:rPr>
          <w:rFonts w:eastAsia="宋体" w:cs="Arial"/>
          <w:b w:val="0"/>
          <w:color w:val="auto"/>
          <w:sz w:val="22"/>
          <w:szCs w:val="22"/>
        </w:rPr>
        <w:t>1</w:t>
      </w: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开标的准备工作由采购组织机构负责落实；</w:t>
      </w:r>
    </w:p>
    <w:p>
      <w:pPr>
        <w:pStyle w:val="21"/>
        <w:spacing w:line="440" w:lineRule="atLeast"/>
        <w:ind w:firstLine="442" w:firstLineChars="200"/>
        <w:rPr>
          <w:rFonts w:eastAsia="宋体" w:cs="Arial"/>
          <w:color w:val="auto"/>
          <w:sz w:val="22"/>
          <w:szCs w:val="22"/>
        </w:rPr>
      </w:pPr>
      <w:r>
        <w:rPr>
          <w:rFonts w:eastAsia="宋体" w:cs="Arial"/>
          <w:color w:val="auto"/>
          <w:sz w:val="22"/>
          <w:szCs w:val="22"/>
        </w:rPr>
        <w:t>1</w:t>
      </w:r>
      <w:r>
        <w:rPr>
          <w:rFonts w:hint="eastAsia" w:eastAsia="宋体" w:cs="Arial"/>
          <w:color w:val="auto"/>
          <w:sz w:val="22"/>
          <w:szCs w:val="22"/>
        </w:rPr>
        <w:t>.</w:t>
      </w:r>
      <w:r>
        <w:rPr>
          <w:rFonts w:eastAsia="宋体" w:cs="Arial"/>
          <w:color w:val="auto"/>
          <w:sz w:val="22"/>
          <w:szCs w:val="22"/>
        </w:rPr>
        <w:t>3</w:t>
      </w:r>
      <w:r>
        <w:rPr>
          <w:rFonts w:hint="eastAsia" w:eastAsia="宋体" w:cs="Arial"/>
          <w:color w:val="auto"/>
          <w:sz w:val="22"/>
          <w:szCs w:val="22"/>
        </w:rPr>
        <w:t>采购组织机构将按照招标文件规定的时间通过“政府采购云平台”组织开标、开启投标文件，所有供应商均应当准时在线参加。投标供应商</w:t>
      </w:r>
      <w:r>
        <w:rPr>
          <w:rFonts w:eastAsia="宋体" w:cs="Arial"/>
          <w:color w:val="auto"/>
          <w:sz w:val="22"/>
          <w:szCs w:val="22"/>
        </w:rPr>
        <w:t>如不</w:t>
      </w:r>
      <w:r>
        <w:rPr>
          <w:rFonts w:hint="eastAsia" w:eastAsia="宋体" w:cs="Arial"/>
          <w:color w:val="auto"/>
          <w:sz w:val="22"/>
          <w:szCs w:val="22"/>
        </w:rPr>
        <w:t>参加</w:t>
      </w:r>
      <w:r>
        <w:rPr>
          <w:rFonts w:eastAsia="宋体" w:cs="Arial"/>
          <w:color w:val="auto"/>
          <w:sz w:val="22"/>
          <w:szCs w:val="22"/>
        </w:rPr>
        <w:t>开标大会的，</w:t>
      </w:r>
      <w:r>
        <w:rPr>
          <w:rFonts w:hint="eastAsia" w:eastAsia="宋体" w:cs="Arial"/>
          <w:color w:val="auto"/>
          <w:sz w:val="22"/>
          <w:szCs w:val="22"/>
        </w:rPr>
        <w:t>视同认可开标结果，</w:t>
      </w:r>
      <w:r>
        <w:rPr>
          <w:rFonts w:eastAsia="宋体" w:cs="Arial"/>
          <w:color w:val="auto"/>
          <w:sz w:val="22"/>
          <w:szCs w:val="22"/>
        </w:rPr>
        <w:t>事后不得对采购相关人员、开标过程和开标结果提出异议</w:t>
      </w:r>
      <w:r>
        <w:rPr>
          <w:rFonts w:hint="eastAsia" w:eastAsia="宋体" w:cs="Arial"/>
          <w:color w:val="auto"/>
          <w:sz w:val="22"/>
          <w:szCs w:val="22"/>
        </w:rPr>
        <w:t>，同时投标供应商因未在线参加开标而导致投标文件无法按时解密等一切后果由供应商自己承担。</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2、开标程序</w:t>
      </w:r>
    </w:p>
    <w:p>
      <w:pPr>
        <w:pStyle w:val="21"/>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1</w:t>
      </w:r>
      <w:r>
        <w:rPr>
          <w:rFonts w:hint="eastAsia" w:eastAsia="宋体" w:cs="Arial"/>
          <w:b w:val="0"/>
          <w:color w:val="auto"/>
          <w:sz w:val="22"/>
          <w:szCs w:val="22"/>
        </w:rPr>
        <w:t>）采购代理机构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1"/>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）在所有投标文件解密成功后，采购代理机构向各投标供应商发起在线询标确认是否存在影响公平竞争情况；如各投标供应商对政府采购活动现场情况无异议，须在</w:t>
      </w:r>
      <w:r>
        <w:rPr>
          <w:rFonts w:eastAsia="宋体" w:cs="Arial"/>
          <w:b w:val="0"/>
          <w:color w:val="auto"/>
          <w:sz w:val="22"/>
          <w:szCs w:val="22"/>
        </w:rPr>
        <w:t>2</w:t>
      </w:r>
      <w:r>
        <w:rPr>
          <w:rFonts w:hint="eastAsia" w:eastAsia="宋体" w:cs="Arial"/>
          <w:b w:val="0"/>
          <w:color w:val="auto"/>
          <w:sz w:val="22"/>
          <w:szCs w:val="22"/>
        </w:rPr>
        <w:t>0分钟内填写（签章）完成《政府采购活动现场确认声明书》并在询标确认中作为附件上传至“政府采购云平台”或发送至购组织机构邮箱：</w:t>
      </w:r>
      <w:r>
        <w:rPr>
          <w:rFonts w:eastAsia="宋体" w:cs="Arial"/>
          <w:b w:val="0"/>
          <w:color w:val="auto"/>
          <w:sz w:val="22"/>
          <w:szCs w:val="22"/>
        </w:rPr>
        <w:t>376169591</w:t>
      </w:r>
      <w:r>
        <w:rPr>
          <w:rFonts w:hint="eastAsia" w:eastAsia="宋体" w:cs="Arial"/>
          <w:b w:val="0"/>
          <w:color w:val="auto"/>
          <w:sz w:val="22"/>
          <w:szCs w:val="22"/>
        </w:rPr>
        <w:t>@qq.com，否则按投标供应商默认处理；</w:t>
      </w:r>
    </w:p>
    <w:p>
      <w:pPr>
        <w:pStyle w:val="2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注：格式详见“</w:t>
      </w:r>
      <w:r>
        <w:rPr>
          <w:rFonts w:hint="eastAsia"/>
        </w:rPr>
        <w:t xml:space="preserve"> </w:t>
      </w:r>
      <w:r>
        <w:rPr>
          <w:rFonts w:hint="eastAsia" w:eastAsia="宋体" w:cs="Arial"/>
          <w:b w:val="0"/>
          <w:color w:val="auto"/>
          <w:sz w:val="22"/>
          <w:szCs w:val="22"/>
        </w:rPr>
        <w:t>第五部分</w:t>
      </w:r>
      <w:r>
        <w:rPr>
          <w:rFonts w:eastAsia="宋体" w:cs="Arial"/>
          <w:b w:val="0"/>
          <w:color w:val="auto"/>
          <w:sz w:val="22"/>
          <w:szCs w:val="22"/>
        </w:rPr>
        <w:t xml:space="preserve"> 投标文件格式</w:t>
      </w:r>
      <w:r>
        <w:rPr>
          <w:rFonts w:hint="eastAsia" w:eastAsia="宋体" w:cs="Arial"/>
          <w:b w:val="0"/>
          <w:color w:val="auto"/>
          <w:sz w:val="22"/>
          <w:szCs w:val="22"/>
        </w:rPr>
        <w:t>”中的“三、政府采购活动现场确认声明书格式”。</w:t>
      </w:r>
    </w:p>
    <w:p>
      <w:pPr>
        <w:pStyle w:val="2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3</w:t>
      </w:r>
      <w:r>
        <w:rPr>
          <w:rFonts w:hint="eastAsia" w:eastAsia="宋体" w:cs="Arial"/>
          <w:b w:val="0"/>
          <w:color w:val="auto"/>
          <w:sz w:val="22"/>
          <w:szCs w:val="22"/>
        </w:rPr>
        <w:t>）开启技术资信文件，进入资格审查；</w:t>
      </w:r>
    </w:p>
    <w:p>
      <w:pPr>
        <w:pStyle w:val="2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4</w:t>
      </w:r>
      <w:r>
        <w:rPr>
          <w:rFonts w:hint="eastAsia" w:eastAsia="宋体" w:cs="Arial"/>
          <w:b w:val="0"/>
          <w:color w:val="auto"/>
          <w:sz w:val="22"/>
          <w:szCs w:val="22"/>
        </w:rPr>
        <w:t>）资格审查未通过的供应商将通过邮件形式告知；资格审查通过的投标供应商进入技术资信评审；</w:t>
      </w:r>
    </w:p>
    <w:p>
      <w:pPr>
        <w:pStyle w:val="2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（6）技术资信评审结束后，通过发送邮件形式</w:t>
      </w:r>
      <w:r>
        <w:rPr>
          <w:rFonts w:eastAsia="宋体" w:cs="Arial"/>
          <w:b w:val="0"/>
          <w:color w:val="auto"/>
          <w:sz w:val="22"/>
          <w:szCs w:val="22"/>
        </w:rPr>
        <w:t>公布</w:t>
      </w:r>
      <w:r>
        <w:rPr>
          <w:rFonts w:hint="eastAsia" w:eastAsia="宋体" w:cs="Arial"/>
          <w:b w:val="0"/>
          <w:color w:val="auto"/>
          <w:sz w:val="22"/>
          <w:szCs w:val="22"/>
        </w:rPr>
        <w:t>供应</w:t>
      </w:r>
      <w:r>
        <w:rPr>
          <w:rFonts w:eastAsia="宋体" w:cs="Arial"/>
          <w:b w:val="0"/>
          <w:color w:val="auto"/>
          <w:sz w:val="22"/>
          <w:szCs w:val="22"/>
        </w:rPr>
        <w:t>技术</w:t>
      </w:r>
      <w:r>
        <w:rPr>
          <w:rFonts w:hint="eastAsia" w:eastAsia="宋体" w:cs="Arial"/>
          <w:b w:val="0"/>
          <w:color w:val="auto"/>
          <w:sz w:val="22"/>
          <w:szCs w:val="22"/>
        </w:rPr>
        <w:t>资信</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。随后开启商务报价投标文件，通过发送邮件形式</w:t>
      </w:r>
      <w:r>
        <w:rPr>
          <w:rFonts w:eastAsia="宋体" w:cs="Arial"/>
          <w:b w:val="0"/>
          <w:color w:val="auto"/>
          <w:sz w:val="22"/>
          <w:szCs w:val="22"/>
        </w:rPr>
        <w:t>公布</w:t>
      </w:r>
      <w:r>
        <w:rPr>
          <w:rFonts w:hint="eastAsia" w:eastAsia="宋体" w:cs="Arial"/>
          <w:b w:val="0"/>
          <w:color w:val="auto"/>
          <w:sz w:val="22"/>
          <w:szCs w:val="22"/>
        </w:rPr>
        <w:t>供应商</w:t>
      </w:r>
      <w:r>
        <w:rPr>
          <w:rFonts w:eastAsia="宋体" w:cs="Arial"/>
          <w:b w:val="0"/>
          <w:color w:val="auto"/>
          <w:sz w:val="22"/>
          <w:szCs w:val="22"/>
        </w:rPr>
        <w:t>务</w:t>
      </w:r>
      <w:r>
        <w:rPr>
          <w:rFonts w:hint="eastAsia" w:eastAsia="宋体" w:cs="Arial"/>
          <w:b w:val="0"/>
          <w:color w:val="auto"/>
          <w:sz w:val="22"/>
          <w:szCs w:val="22"/>
        </w:rPr>
        <w:t>报价</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w:t>
      </w:r>
    </w:p>
    <w:p>
      <w:pPr>
        <w:pStyle w:val="2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（7）评审结束后，通过发送邮件形式公布中标（成交）候选供应商名单，及采购人最终确定中标或成交供应商名单的时间和公告方式等。</w:t>
      </w:r>
    </w:p>
    <w:p>
      <w:pPr>
        <w:pStyle w:val="21"/>
        <w:spacing w:line="440" w:lineRule="atLeast"/>
        <w:ind w:firstLine="442" w:firstLineChars="200"/>
        <w:rPr>
          <w:rFonts w:hint="eastAsia" w:eastAsia="宋体" w:cs="Arial"/>
          <w:b w:val="0"/>
          <w:color w:val="auto"/>
          <w:sz w:val="22"/>
          <w:szCs w:val="22"/>
        </w:rPr>
      </w:pPr>
      <w:r>
        <w:rPr>
          <w:rFonts w:hint="eastAsia" w:eastAsia="宋体" w:cs="Arial"/>
          <w:color w:val="auto"/>
          <w:sz w:val="22"/>
          <w:szCs w:val="22"/>
        </w:rPr>
        <w:t>特别说明：如遇“政府采购云平台”电子化开标或评审程序调整的，按调整后程序执行。</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3、评标</w:t>
      </w:r>
    </w:p>
    <w:p>
      <w:pPr>
        <w:pStyle w:val="21"/>
        <w:adjustRightInd w:val="0"/>
        <w:snapToGrid w:val="0"/>
        <w:spacing w:line="440" w:lineRule="atLeast"/>
        <w:ind w:firstLine="440" w:firstLineChars="200"/>
        <w:rPr>
          <w:rFonts w:hint="eastAsia" w:hAnsi="宋体" w:eastAsia="宋体"/>
          <w:b w:val="0"/>
          <w:color w:val="auto"/>
          <w:sz w:val="22"/>
          <w:szCs w:val="22"/>
        </w:rPr>
      </w:pPr>
      <w:r>
        <w:rPr>
          <w:rFonts w:hint="eastAsia" w:hAnsi="宋体" w:eastAsia="宋体" w:cs="Arial"/>
          <w:b w:val="0"/>
          <w:color w:val="auto"/>
          <w:sz w:val="22"/>
          <w:szCs w:val="22"/>
        </w:rPr>
        <w:t>3.1评标由采购人依法组建的评标委员会负责</w:t>
      </w:r>
      <w:r>
        <w:rPr>
          <w:rFonts w:hint="eastAsia" w:hAnsi="宋体" w:eastAsia="宋体"/>
          <w:b w:val="0"/>
          <w:color w:val="auto"/>
          <w:sz w:val="22"/>
          <w:szCs w:val="22"/>
        </w:rPr>
        <w:t>，并独立履行下列职责：</w:t>
      </w:r>
    </w:p>
    <w:p>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1）审查投标文件是否符合招标文件要求，并作出评价；</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2）要求投标供应商对投标文件有关事项作出解释或者澄清；</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3）按照招标文件确定的评标办法向采购人推荐中标候选人；</w:t>
      </w:r>
    </w:p>
    <w:p>
      <w:pPr>
        <w:pStyle w:val="21"/>
        <w:adjustRightInd w:val="0"/>
        <w:snapToGrid w:val="0"/>
        <w:spacing w:line="440" w:lineRule="atLeast"/>
        <w:ind w:firstLine="431" w:firstLineChars="196"/>
        <w:rPr>
          <w:rFonts w:hint="eastAsia" w:hAnsi="宋体" w:eastAsia="宋体"/>
          <w:b w:val="0"/>
          <w:color w:val="auto"/>
          <w:sz w:val="22"/>
          <w:szCs w:val="22"/>
        </w:rPr>
      </w:pPr>
      <w:r>
        <w:rPr>
          <w:rFonts w:hint="eastAsia" w:hAnsi="宋体" w:eastAsia="宋体"/>
          <w:b w:val="0"/>
          <w:color w:val="auto"/>
          <w:sz w:val="22"/>
          <w:szCs w:val="22"/>
        </w:rPr>
        <w:t>4）向采购机构或者有关部门报告非法干预评标工作的行为。</w:t>
      </w:r>
    </w:p>
    <w:p>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3.2评标应当遵循下列工作程序：</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（1）资格性检查。依据法律法规和招标文件的规定，对投标文件中的资格证明等进行审查，以确定投标供应商是否具备投标资格。</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（2）符合性检查。依据招标文件的规定，从投标文件的有效性、完整性和对招标文件的响应程度进行审查，以确定是否对招标文件的实质性要求作出响应。</w:t>
      </w:r>
    </w:p>
    <w:p>
      <w:pPr>
        <w:snapToGrid w:val="0"/>
        <w:spacing w:line="440" w:lineRule="atLeast"/>
        <w:ind w:firstLine="440" w:firstLineChars="20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）比较与评价。按招标文件中规定的评标方法和标准，对资格性检查和符合性检查合格的投标文件进行商务和技术评估，综合比较与评价。</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3.3、</w:t>
      </w:r>
      <w:r>
        <w:rPr>
          <w:rFonts w:hint="eastAsia" w:hAnsi="宋体" w:eastAsia="宋体" w:cs="Arial"/>
          <w:color w:val="auto"/>
          <w:sz w:val="22"/>
          <w:szCs w:val="22"/>
        </w:rPr>
        <w:t>评标时发现投标文件有下列情形之一的属于重大偏差(评标委员会按少数服从多数原则认定),按照无效投标处理：</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1）未按招标文件要求编制或字迹模糊、辨认不清的投标文件；</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2）供应商递交两份或两份以上内容不同的投标文件，未声明其中一份为有效的或同一投标文件中出现有选择性的报价，未声明以其中一个报价为准的；</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3）投标文件中投标函、法定代表人授权委托书、开标一览表中没有加盖有效公章；</w:t>
      </w:r>
    </w:p>
    <w:p>
      <w:pPr>
        <w:pStyle w:val="21"/>
        <w:adjustRightInd w:val="0"/>
        <w:snapToGrid w:val="0"/>
        <w:spacing w:line="440" w:lineRule="atLeast"/>
        <w:ind w:firstLine="440" w:firstLineChars="200"/>
        <w:rPr>
          <w:rFonts w:hint="eastAsia" w:hAnsi="宋体" w:eastAsia="宋体"/>
          <w:b w:val="0"/>
          <w:color w:val="auto"/>
          <w:sz w:val="22"/>
        </w:rPr>
      </w:pPr>
      <w:r>
        <w:rPr>
          <w:rFonts w:hint="eastAsia" w:hAnsi="宋体" w:eastAsia="宋体"/>
          <w:b w:val="0"/>
          <w:color w:val="auto"/>
          <w:sz w:val="22"/>
        </w:rPr>
        <w:t>5）</w:t>
      </w:r>
      <w:r>
        <w:rPr>
          <w:rFonts w:hint="eastAsia" w:hAnsi="宋体" w:eastAsia="宋体" w:cs="Arial"/>
          <w:b w:val="0"/>
          <w:color w:val="auto"/>
          <w:sz w:val="22"/>
          <w:szCs w:val="22"/>
        </w:rPr>
        <w:t>投标文件中未提供</w:t>
      </w:r>
      <w:r>
        <w:rPr>
          <w:rFonts w:hint="eastAsia" w:hAnsi="宋体" w:eastAsia="宋体"/>
          <w:b w:val="0"/>
          <w:color w:val="auto"/>
          <w:sz w:val="22"/>
        </w:rPr>
        <w:t>供应商营业执照（或事业单位法人证书）、税务登记证或三（五）证合一证照的（复印件加盖投标人公章）；</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rPr>
        <w:t>6）</w:t>
      </w:r>
      <w:r>
        <w:rPr>
          <w:rFonts w:hint="eastAsia" w:hAnsi="宋体" w:eastAsia="宋体" w:cs="Arial"/>
          <w:b w:val="0"/>
          <w:color w:val="auto"/>
          <w:sz w:val="22"/>
          <w:szCs w:val="22"/>
        </w:rPr>
        <w:t>供应商技术资信投标文件中出现投标产品的商务报价；</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7</w:t>
      </w:r>
      <w:r>
        <w:rPr>
          <w:rFonts w:hint="eastAsia" w:hAnsi="宋体" w:eastAsia="宋体" w:cs="Arial"/>
          <w:b w:val="0"/>
          <w:color w:val="auto"/>
          <w:sz w:val="22"/>
          <w:szCs w:val="22"/>
        </w:rPr>
        <w:t>）明显不符合技术规格、技术标准的要求或不满足招标文件技术的主要参数或提出的偏离采购人不予接受的投标文件；</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）不符合招标文件中规定的其他实质性要求的投标文件(是否为实质性偏离由评标委员会按少数服从多数原则认定)；</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9</w:t>
      </w:r>
      <w:r>
        <w:rPr>
          <w:rFonts w:hint="eastAsia" w:hAnsi="宋体" w:eastAsia="宋体" w:cs="Arial"/>
          <w:b w:val="0"/>
          <w:color w:val="auto"/>
          <w:sz w:val="22"/>
          <w:szCs w:val="22"/>
        </w:rPr>
        <w:t>）供应商的</w:t>
      </w:r>
      <w:r>
        <w:rPr>
          <w:rFonts w:hint="eastAsia" w:hAnsi="宋体" w:eastAsia="宋体"/>
          <w:b w:val="0"/>
          <w:color w:val="auto"/>
          <w:sz w:val="22"/>
          <w:szCs w:val="22"/>
        </w:rPr>
        <w:t>投标文件</w:t>
      </w:r>
      <w:r>
        <w:rPr>
          <w:rFonts w:hint="eastAsia" w:hAnsi="宋体" w:eastAsia="宋体" w:cs="Arial"/>
          <w:b w:val="0"/>
          <w:color w:val="auto"/>
          <w:sz w:val="22"/>
          <w:szCs w:val="22"/>
        </w:rPr>
        <w:t>中有不明确的问题或其报价明显不合理且又不能合理说明（解释清楚）或者不能提供相关证明材料的；</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0</w:t>
      </w:r>
      <w:r>
        <w:rPr>
          <w:rFonts w:hint="eastAsia" w:hAnsi="宋体" w:eastAsia="宋体" w:cs="Arial"/>
          <w:b w:val="0"/>
          <w:color w:val="auto"/>
          <w:sz w:val="22"/>
          <w:szCs w:val="22"/>
        </w:rPr>
        <w:t>）</w:t>
      </w:r>
      <w:r>
        <w:rPr>
          <w:rFonts w:hAnsi="宋体" w:eastAsia="宋体" w:cs="Arial"/>
          <w:b w:val="0"/>
          <w:color w:val="auto"/>
          <w:sz w:val="22"/>
          <w:szCs w:val="22"/>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1</w:t>
      </w:r>
      <w:r>
        <w:rPr>
          <w:rFonts w:hint="eastAsia" w:hAnsi="宋体" w:eastAsia="宋体" w:cs="Arial"/>
          <w:b w:val="0"/>
          <w:color w:val="auto"/>
          <w:sz w:val="22"/>
          <w:szCs w:val="22"/>
        </w:rPr>
        <w:t>）存在串标、抬标或弄虚作假情况的</w:t>
      </w:r>
    </w:p>
    <w:p>
      <w:pPr>
        <w:pStyle w:val="2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2</w:t>
      </w:r>
      <w:r>
        <w:rPr>
          <w:rFonts w:hint="eastAsia" w:hAnsi="宋体" w:eastAsia="宋体" w:cs="Arial"/>
          <w:b w:val="0"/>
          <w:color w:val="auto"/>
          <w:sz w:val="22"/>
          <w:szCs w:val="22"/>
        </w:rPr>
        <w:t>）对关键条文的偏离、保留或反对，例如关于适用法律、税及关税、质量保证期等其他内容</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3</w:t>
      </w:r>
      <w:r>
        <w:rPr>
          <w:rFonts w:hint="eastAsia" w:hAnsi="宋体" w:eastAsia="宋体" w:cs="Arial"/>
          <w:b w:val="0"/>
          <w:color w:val="auto"/>
          <w:sz w:val="22"/>
          <w:szCs w:val="22"/>
        </w:rPr>
        <w:t>）仅提交“备份投标文件”的；</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4</w:t>
      </w:r>
      <w:r>
        <w:rPr>
          <w:rFonts w:hint="eastAsia" w:hAnsi="宋体" w:eastAsia="宋体" w:cs="Arial"/>
          <w:b w:val="0"/>
          <w:color w:val="auto"/>
          <w:sz w:val="22"/>
          <w:szCs w:val="22"/>
        </w:rPr>
        <w:t>)其他经评标委员会认定的未能在实质上响应的或违反国家有关规定的投标文件。</w:t>
      </w:r>
    </w:p>
    <w:p>
      <w:pPr>
        <w:pStyle w:val="21"/>
        <w:adjustRightInd w:val="0"/>
        <w:snapToGrid w:val="0"/>
        <w:spacing w:line="460" w:lineRule="atLeast"/>
        <w:ind w:firstLine="330" w:firstLineChars="150"/>
        <w:rPr>
          <w:rFonts w:hint="eastAsia" w:hAnsi="宋体" w:eastAsia="宋体"/>
          <w:b w:val="0"/>
          <w:color w:val="auto"/>
          <w:sz w:val="22"/>
          <w:szCs w:val="22"/>
        </w:rPr>
      </w:pPr>
      <w:r>
        <w:rPr>
          <w:rFonts w:hint="eastAsia" w:hAnsi="宋体" w:eastAsia="宋体"/>
          <w:b w:val="0"/>
          <w:color w:val="auto"/>
          <w:sz w:val="22"/>
          <w:szCs w:val="22"/>
        </w:rPr>
        <w:t>3.4、开启供应商商务报价文件后发现价格、数量有误，其投标价将按下述原则处理：</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1)任何有漏去一些小项货物或服务的将被视为其费用已包含在投标总价中，投标价格不予调整。如果供应商不接受上述处理方式，将做为无效投标。</w:t>
      </w:r>
      <w:r>
        <w:rPr>
          <w:rFonts w:hint="eastAsia" w:ascii="宋体" w:eastAsia="宋体"/>
          <w:b w:val="0"/>
          <w:color w:val="auto"/>
          <w:sz w:val="22"/>
          <w:szCs w:val="22"/>
        </w:rPr>
        <w:br w:type="textWrapping"/>
      </w:r>
      <w:r>
        <w:rPr>
          <w:rFonts w:ascii="宋体" w:eastAsia="宋体"/>
          <w:b w:val="0"/>
          <w:color w:val="auto"/>
          <w:sz w:val="22"/>
          <w:szCs w:val="22"/>
        </w:rPr>
        <w:t xml:space="preserve">    </w:t>
      </w:r>
      <w:r>
        <w:rPr>
          <w:rFonts w:hint="eastAsia" w:ascii="宋体" w:eastAsia="宋体"/>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r>
        <w:rPr>
          <w:rFonts w:hint="eastAsia" w:ascii="宋体" w:eastAsia="宋体"/>
          <w:b w:val="0"/>
          <w:color w:val="auto"/>
          <w:sz w:val="22"/>
          <w:szCs w:val="22"/>
        </w:rPr>
        <w:br w:type="textWrapping"/>
      </w:r>
      <w:r>
        <w:rPr>
          <w:rFonts w:ascii="宋体" w:eastAsia="宋体"/>
          <w:b w:val="0"/>
          <w:color w:val="auto"/>
          <w:sz w:val="22"/>
          <w:szCs w:val="22"/>
        </w:rPr>
        <w:t xml:space="preserve">    </w:t>
      </w:r>
      <w:r>
        <w:rPr>
          <w:rFonts w:hint="eastAsia" w:ascii="宋体" w:eastAsia="宋体"/>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r>
        <w:rPr>
          <w:rFonts w:hint="eastAsia" w:ascii="宋体" w:eastAsia="宋体"/>
          <w:b w:val="0"/>
          <w:color w:val="auto"/>
          <w:sz w:val="22"/>
          <w:szCs w:val="22"/>
        </w:rPr>
        <w:br w:type="textWrapping"/>
      </w:r>
      <w:r>
        <w:rPr>
          <w:rFonts w:ascii="宋体" w:eastAsia="宋体"/>
          <w:b w:val="0"/>
          <w:color w:val="auto"/>
          <w:sz w:val="22"/>
          <w:szCs w:val="22"/>
        </w:rPr>
        <w:t xml:space="preserve">    </w:t>
      </w:r>
      <w:r>
        <w:rPr>
          <w:rFonts w:hint="eastAsia" w:ascii="宋体" w:eastAsia="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3.5、实质上没有响应招标文件要求的投标将被拒绝。评标委员会不得通过询标使供应商修正或撤消不合要求的偏离从而使其投标成为实质上响应的投标。</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3.6、评标委员会对投标文件的判定，只依据投标内容本身，不依靠开标后的任何外来证明。</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3.7、评标委员会</w:t>
      </w:r>
      <w:r>
        <w:rPr>
          <w:rFonts w:hint="eastAsia" w:hAnsi="宋体" w:eastAsia="宋体"/>
          <w:b w:val="0"/>
          <w:color w:val="auto"/>
          <w:sz w:val="22"/>
          <w:szCs w:val="22"/>
        </w:rPr>
        <w:t>在评标中，不得改变招标文件中规定的评标标准、方法和中标条件。</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4、投标文件的澄清</w:t>
      </w:r>
    </w:p>
    <w:p>
      <w:pPr>
        <w:snapToGrid w:val="0"/>
        <w:spacing w:line="440" w:lineRule="atLeast"/>
        <w:ind w:firstLine="433" w:firstLineChars="196"/>
        <w:rPr>
          <w:rFonts w:ascii="宋体" w:eastAsia="宋体" w:cs="Arial"/>
          <w:color w:val="auto"/>
          <w:sz w:val="22"/>
          <w:szCs w:val="22"/>
        </w:rPr>
      </w:pPr>
      <w:r>
        <w:rPr>
          <w:rFonts w:hint="eastAsia" w:ascii="宋体" w:eastAsia="宋体" w:cs="Arial"/>
          <w:color w:val="auto"/>
          <w:sz w:val="22"/>
          <w:szCs w:val="22"/>
        </w:rPr>
        <w:t>（1）对于投标文件中含义不明确、同类问题表述不一致或者有明显文字和计算错误的内容，评标委员会将以书面形式（或通过“政府采购云平台”在线询标）的形式要求</w:t>
      </w:r>
      <w:r>
        <w:rPr>
          <w:rFonts w:ascii="宋体" w:eastAsia="宋体" w:cs="Arial"/>
          <w:color w:val="auto"/>
          <w:sz w:val="22"/>
          <w:szCs w:val="22"/>
        </w:rPr>
        <w:t>投标供应商</w:t>
      </w:r>
      <w:r>
        <w:rPr>
          <w:rFonts w:hint="eastAsia" w:ascii="宋体" w:eastAsia="宋体" w:cs="Arial"/>
          <w:color w:val="auto"/>
          <w:sz w:val="22"/>
          <w:szCs w:val="22"/>
        </w:rPr>
        <w:t>在规定的时间内作出必要的澄清、说明或者补正，投标供应商澄清、说明或补正时间为30分钟。</w:t>
      </w:r>
    </w:p>
    <w:p>
      <w:pPr>
        <w:snapToGrid w:val="0"/>
        <w:spacing w:line="440" w:lineRule="atLeast"/>
        <w:ind w:firstLine="433" w:firstLineChars="196"/>
        <w:rPr>
          <w:rFonts w:hint="eastAsia" w:ascii="宋体" w:eastAsia="宋体" w:cs="Arial"/>
          <w:b w:val="0"/>
          <w:color w:val="auto"/>
          <w:sz w:val="22"/>
          <w:szCs w:val="22"/>
        </w:rPr>
      </w:pPr>
      <w:r>
        <w:rPr>
          <w:rFonts w:ascii="宋体" w:eastAsia="宋体" w:cs="Arial"/>
          <w:color w:val="auto"/>
          <w:sz w:val="22"/>
          <w:szCs w:val="22"/>
        </w:rPr>
        <w:t>（</w:t>
      </w:r>
      <w:r>
        <w:rPr>
          <w:rFonts w:hint="eastAsia" w:ascii="宋体" w:eastAsia="宋体" w:cs="Arial"/>
          <w:color w:val="auto"/>
          <w:sz w:val="22"/>
          <w:szCs w:val="22"/>
        </w:rPr>
        <w:t>2</w:t>
      </w:r>
      <w:r>
        <w:rPr>
          <w:rFonts w:ascii="宋体" w:eastAsia="宋体" w:cs="Arial"/>
          <w:color w:val="auto"/>
          <w:sz w:val="22"/>
          <w:szCs w:val="22"/>
        </w:rPr>
        <w:t>）投标供应商</w:t>
      </w:r>
      <w:r>
        <w:rPr>
          <w:rFonts w:hint="eastAsia" w:ascii="宋体" w:eastAsia="宋体" w:cs="Arial"/>
          <w:color w:val="auto"/>
          <w:sz w:val="22"/>
          <w:szCs w:val="22"/>
        </w:rPr>
        <w:t>的澄清、说明或者补正应当采用书面（或通过“政府采购云平台”在线答复）形式提交，并加盖公章，或者由法定代表人或其授权的代表签字。</w:t>
      </w:r>
      <w:r>
        <w:rPr>
          <w:rFonts w:ascii="宋体" w:eastAsia="宋体" w:cs="Arial"/>
          <w:color w:val="auto"/>
          <w:sz w:val="22"/>
          <w:szCs w:val="22"/>
        </w:rPr>
        <w:t>投标供应商</w:t>
      </w:r>
      <w:r>
        <w:rPr>
          <w:rFonts w:hint="eastAsia" w:ascii="宋体" w:eastAsia="宋体" w:cs="Arial"/>
          <w:color w:val="auto"/>
          <w:sz w:val="22"/>
          <w:szCs w:val="22"/>
        </w:rPr>
        <w:t>的澄清、说明或者补正不得超出投标文件的范围或者改变投标文件的实质性内容。</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szCs w:val="22"/>
        </w:rPr>
        <w:t>5、</w:t>
      </w:r>
      <w:r>
        <w:rPr>
          <w:rFonts w:hint="eastAsia" w:hAnsi="宋体" w:eastAsia="宋体" w:cs="Arial"/>
          <w:b w:val="0"/>
          <w:color w:val="auto"/>
          <w:sz w:val="22"/>
          <w:szCs w:val="22"/>
        </w:rPr>
        <w:t>评标原则</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pPr>
        <w:pStyle w:val="21"/>
        <w:adjustRightInd w:val="0"/>
        <w:snapToGrid w:val="0"/>
        <w:spacing w:line="440" w:lineRule="atLeast"/>
        <w:ind w:firstLine="421" w:firstLineChars="162"/>
        <w:rPr>
          <w:rFonts w:hint="eastAsia" w:hAnsi="宋体" w:eastAsia="宋体" w:cs="Arial"/>
          <w:b w:val="0"/>
          <w:color w:val="auto"/>
          <w:sz w:val="22"/>
          <w:szCs w:val="22"/>
        </w:rPr>
      </w:pPr>
      <w:r>
        <w:rPr>
          <w:rFonts w:hint="eastAsia" w:hAnsi="宋体" w:eastAsia="宋体" w:cs="Arial"/>
          <w:b w:val="0"/>
          <w:color w:val="auto"/>
          <w:spacing w:val="20"/>
          <w:sz w:val="22"/>
          <w:szCs w:val="22"/>
        </w:rPr>
        <w:t>评标办法：</w:t>
      </w:r>
      <w:r>
        <w:rPr>
          <w:rFonts w:hint="eastAsia" w:hAnsi="宋体" w:eastAsia="宋体" w:cs="Arial"/>
          <w:b w:val="0"/>
          <w:color w:val="auto"/>
          <w:sz w:val="22"/>
          <w:szCs w:val="22"/>
        </w:rPr>
        <w:t>采用综合评分法,将最大限度地满足招标文件中规定的各项综合评价标准第一名的供应商,推荐为中标候选人（附后）。</w:t>
      </w:r>
    </w:p>
    <w:p>
      <w:pPr>
        <w:pStyle w:val="5"/>
        <w:numPr>
          <w:ilvl w:val="0"/>
          <w:numId w:val="0"/>
        </w:numPr>
        <w:tabs>
          <w:tab w:val="clear" w:pos="720"/>
        </w:tabs>
        <w:spacing w:before="0" w:after="120" w:line="700" w:lineRule="exact"/>
        <w:rPr>
          <w:rFonts w:hint="eastAsia" w:ascii="宋体" w:hAnsi="宋体" w:eastAsia="宋体"/>
          <w:b/>
          <w:color w:val="auto"/>
          <w:sz w:val="22"/>
          <w:szCs w:val="22"/>
        </w:rPr>
      </w:pPr>
      <w:bookmarkStart w:id="50" w:name="_Toc132123840"/>
      <w:bookmarkStart w:id="51" w:name="_Toc132122121"/>
      <w:bookmarkStart w:id="52" w:name="_Toc132123441"/>
      <w:bookmarkStart w:id="53" w:name="_Toc132123549"/>
      <w:bookmarkStart w:id="54" w:name="_Toc132122418"/>
      <w:bookmarkStart w:id="55" w:name="_Toc132123636"/>
      <w:bookmarkStart w:id="56" w:name="_Toc132125985"/>
      <w:bookmarkStart w:id="57" w:name="_Toc132123883"/>
      <w:bookmarkStart w:id="58" w:name="_Toc132125097"/>
      <w:bookmarkStart w:id="59" w:name="_Toc132124596"/>
      <w:bookmarkStart w:id="60" w:name="_Toc132125153"/>
      <w:bookmarkStart w:id="61" w:name="_Toc132126156"/>
      <w:bookmarkStart w:id="62" w:name="_Toc132125039"/>
      <w:bookmarkStart w:id="63" w:name="_Toc132125576"/>
      <w:bookmarkStart w:id="64" w:name="_Toc132655778"/>
      <w:r>
        <w:rPr>
          <w:rFonts w:hint="eastAsia" w:ascii="宋体" w:hAnsi="宋体" w:eastAsia="宋体"/>
          <w:b/>
          <w:color w:val="auto"/>
          <w:sz w:val="22"/>
          <w:szCs w:val="22"/>
        </w:rPr>
        <w:t>六、授予合同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21"/>
        <w:adjustRightInd w:val="0"/>
        <w:snapToGrid w:val="0"/>
        <w:spacing w:line="440" w:lineRule="atLeast"/>
        <w:ind w:firstLine="440" w:firstLineChars="200"/>
        <w:outlineLvl w:val="1"/>
        <w:rPr>
          <w:rFonts w:hint="eastAsia" w:hAnsi="宋体" w:eastAsia="宋体" w:cs="Arial"/>
          <w:b w:val="0"/>
          <w:color w:val="auto"/>
          <w:sz w:val="22"/>
          <w:szCs w:val="22"/>
        </w:rPr>
      </w:pPr>
      <w:r>
        <w:rPr>
          <w:rFonts w:hint="eastAsia" w:hAnsi="宋体" w:eastAsia="宋体" w:cs="Arial"/>
          <w:b w:val="0"/>
          <w:color w:val="auto"/>
          <w:sz w:val="22"/>
          <w:szCs w:val="22"/>
        </w:rPr>
        <w:t>1、中标条件</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1)投标文件基本符合招标文件要求，能够最大限度满足招标文件中规定的各项综合评价标准</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2)供应商有很好的执行合同的能力</w:t>
      </w:r>
    </w:p>
    <w:p>
      <w:pPr>
        <w:pStyle w:val="21"/>
        <w:adjustRightInd w:val="0"/>
        <w:snapToGrid w:val="0"/>
        <w:spacing w:line="440" w:lineRule="atLeast"/>
        <w:ind w:firstLine="440" w:firstLineChars="200"/>
        <w:rPr>
          <w:rFonts w:hint="eastAsia" w:hAnsi="宋体" w:eastAsia="宋体" w:cs="Arial"/>
          <w:b w:val="0"/>
          <w:color w:val="auto"/>
          <w:sz w:val="22"/>
          <w:szCs w:val="22"/>
        </w:rPr>
      </w:pPr>
      <w:bookmarkStart w:id="65" w:name="_Toc132122122"/>
      <w:bookmarkStart w:id="66" w:name="_Toc132122419"/>
      <w:r>
        <w:rPr>
          <w:rFonts w:hint="eastAsia" w:hAnsi="宋体" w:eastAsia="宋体" w:cs="Arial"/>
          <w:b w:val="0"/>
          <w:color w:val="auto"/>
          <w:sz w:val="22"/>
          <w:szCs w:val="22"/>
        </w:rPr>
        <w:t>3)供应商能够提供质量技术、商务经济占综合优势的产品及服务</w:t>
      </w:r>
      <w:bookmarkEnd w:id="65"/>
      <w:bookmarkEnd w:id="66"/>
    </w:p>
    <w:p>
      <w:pPr>
        <w:pStyle w:val="21"/>
        <w:adjustRightInd w:val="0"/>
        <w:snapToGrid w:val="0"/>
        <w:spacing w:line="440" w:lineRule="atLeast"/>
        <w:ind w:firstLine="433" w:firstLineChars="196"/>
        <w:rPr>
          <w:rFonts w:hint="eastAsia" w:hAnsi="宋体" w:eastAsia="宋体" w:cs="Arial"/>
          <w:bCs w:val="0"/>
          <w:color w:val="auto"/>
          <w:sz w:val="22"/>
          <w:szCs w:val="22"/>
          <w:u w:val="single"/>
        </w:rPr>
      </w:pPr>
      <w:r>
        <w:rPr>
          <w:rFonts w:hint="eastAsia" w:hAnsi="宋体" w:eastAsia="宋体" w:cs="Arial"/>
          <w:bCs w:val="0"/>
          <w:color w:val="auto"/>
          <w:sz w:val="22"/>
          <w:szCs w:val="22"/>
          <w:u w:val="single"/>
        </w:rPr>
        <w:t>采购机构将把中标通知书授予综合得分第一名投标者，但最低报价不是中标的唯一保证。</w:t>
      </w:r>
    </w:p>
    <w:p>
      <w:pPr>
        <w:pStyle w:val="21"/>
        <w:adjustRightInd w:val="0"/>
        <w:snapToGrid w:val="0"/>
        <w:spacing w:line="440" w:lineRule="atLeast"/>
        <w:ind w:firstLine="440" w:firstLineChars="200"/>
        <w:rPr>
          <w:rFonts w:hint="eastAsia" w:hAnsi="宋体" w:eastAsia="宋体" w:cs="Arial"/>
          <w:b w:val="0"/>
          <w:color w:val="auto"/>
          <w:sz w:val="22"/>
          <w:szCs w:val="22"/>
        </w:rPr>
      </w:pPr>
      <w:bookmarkStart w:id="67" w:name="_Toc132122123"/>
      <w:bookmarkStart w:id="68" w:name="_Toc132122420"/>
      <w:r>
        <w:rPr>
          <w:rFonts w:hint="eastAsia" w:hAnsi="宋体" w:eastAsia="宋体" w:cs="Arial"/>
          <w:b w:val="0"/>
          <w:color w:val="auto"/>
          <w:sz w:val="22"/>
          <w:szCs w:val="22"/>
        </w:rPr>
        <w:t>2、中标通知</w:t>
      </w:r>
      <w:bookmarkEnd w:id="67"/>
      <w:bookmarkEnd w:id="68"/>
    </w:p>
    <w:p>
      <w:pPr>
        <w:adjustRightInd w:val="0"/>
        <w:snapToGrid w:val="0"/>
        <w:spacing w:line="440" w:lineRule="atLeast"/>
        <w:ind w:firstLine="440" w:firstLineChars="200"/>
        <w:rPr>
          <w:rFonts w:hint="eastAsia" w:ascii="宋体" w:eastAsia="宋体"/>
          <w:b w:val="0"/>
          <w:color w:val="auto"/>
          <w:sz w:val="22"/>
          <w:szCs w:val="22"/>
        </w:rPr>
      </w:pPr>
      <w:r>
        <w:rPr>
          <w:rFonts w:hint="eastAsia" w:ascii="宋体" w:eastAsia="宋体" w:cs="Arial"/>
          <w:b w:val="0"/>
          <w:color w:val="auto"/>
          <w:sz w:val="22"/>
          <w:szCs w:val="22"/>
        </w:rPr>
        <w:t>2.1、</w:t>
      </w:r>
      <w:r>
        <w:rPr>
          <w:rFonts w:ascii="宋体" w:eastAsia="宋体" w:cs="Arial"/>
          <w:b w:val="0"/>
          <w:color w:val="auto"/>
          <w:sz w:val="22"/>
          <w:szCs w:val="22"/>
        </w:rPr>
        <w:t>采购组织机构在评标结束后</w:t>
      </w:r>
      <w:r>
        <w:rPr>
          <w:rFonts w:hint="eastAsia" w:ascii="宋体" w:eastAsia="宋体" w:cs="Arial"/>
          <w:b w:val="0"/>
          <w:color w:val="auto"/>
          <w:sz w:val="22"/>
          <w:szCs w:val="22"/>
        </w:rPr>
        <w:t>的2</w:t>
      </w:r>
      <w:r>
        <w:rPr>
          <w:rFonts w:ascii="宋体" w:eastAsia="宋体" w:cs="Arial"/>
          <w:b w:val="0"/>
          <w:color w:val="auto"/>
          <w:sz w:val="22"/>
          <w:szCs w:val="22"/>
        </w:rPr>
        <w:t>个工作日内将《评审报告》</w:t>
      </w:r>
      <w:r>
        <w:rPr>
          <w:rFonts w:hint="eastAsia" w:ascii="宋体" w:eastAsia="宋体" w:cs="Arial"/>
          <w:b w:val="0"/>
          <w:color w:val="auto"/>
          <w:sz w:val="22"/>
          <w:szCs w:val="22"/>
        </w:rPr>
        <w:t>交给采购人</w:t>
      </w:r>
      <w:r>
        <w:rPr>
          <w:rFonts w:ascii="宋体" w:eastAsia="宋体" w:cs="Arial"/>
          <w:b w:val="0"/>
          <w:color w:val="auto"/>
          <w:sz w:val="22"/>
          <w:szCs w:val="22"/>
        </w:rPr>
        <w:t>确认。</w:t>
      </w:r>
      <w:r>
        <w:rPr>
          <w:rFonts w:hint="eastAsia" w:ascii="宋体" w:eastAsia="宋体" w:cs="Arial"/>
          <w:b w:val="0"/>
          <w:color w:val="auto"/>
          <w:sz w:val="22"/>
          <w:szCs w:val="22"/>
        </w:rPr>
        <w:t>采购人将在收到评审报告后的5个工作日内确定中标成交供应商，并将确认意见以书面形式回复采购代理机构。</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采购结果经采购人确认后2个工作日内，采购代理机构将对外发布中标成交公告和中标通知书</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2.2、评标委员会对评标结果不负责解释。</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3、询问、质疑和投诉</w:t>
      </w:r>
    </w:p>
    <w:p>
      <w:pPr>
        <w:pStyle w:val="2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3.1</w:t>
      </w:r>
      <w:r>
        <w:rPr>
          <w:rFonts w:hAnsi="宋体" w:eastAsia="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pPr>
        <w:pStyle w:val="2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w:t>
      </w:r>
      <w:r>
        <w:rPr>
          <w:rFonts w:hAnsi="宋体" w:eastAsia="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Pr>
          <w:rFonts w:hint="eastAsia" w:hAnsi="宋体" w:eastAsia="宋体" w:cs="Arial"/>
          <w:b w:val="0"/>
          <w:color w:val="auto"/>
          <w:sz w:val="22"/>
          <w:szCs w:val="22"/>
        </w:rPr>
        <w:t>对采购文件提出质疑的，应在规定的时间内提出，</w:t>
      </w:r>
      <w:r>
        <w:rPr>
          <w:rFonts w:hAnsi="宋体" w:eastAsia="宋体" w:cs="Arial"/>
          <w:b w:val="0"/>
          <w:color w:val="auto"/>
          <w:sz w:val="22"/>
          <w:szCs w:val="22"/>
        </w:rPr>
        <w:t>否则采购组织机构可以不予答复。</w:t>
      </w:r>
    </w:p>
    <w:p>
      <w:pPr>
        <w:pStyle w:val="2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3.2.1上述所指“供应商应知其权益受到损害之日”，是指：</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w:t>
      </w:r>
      <w:r>
        <w:rPr>
          <w:rFonts w:hAnsi="宋体" w:eastAsia="宋体" w:cs="Wingdings"/>
          <w:b w:val="0"/>
          <w:sz w:val="22"/>
          <w:szCs w:val="22"/>
        </w:rPr>
        <w:t>对采购文件提出质疑的，为</w:t>
      </w:r>
      <w:r>
        <w:rPr>
          <w:rFonts w:hint="eastAsia" w:hAnsi="宋体" w:eastAsia="宋体" w:cs="Wingdings"/>
          <w:b w:val="0"/>
          <w:sz w:val="22"/>
          <w:szCs w:val="22"/>
        </w:rPr>
        <w:t>获取采购文件之日或者采购文件公告期限届满之日（公告期限届满后获取采购文件的，以公告期限届满之日为准）起</w:t>
      </w:r>
      <w:r>
        <w:rPr>
          <w:rFonts w:hAnsi="宋体" w:eastAsia="宋体" w:cs="Wingdings"/>
          <w:b w:val="0"/>
          <w:sz w:val="22"/>
          <w:szCs w:val="22"/>
        </w:rPr>
        <w:t>7</w:t>
      </w:r>
      <w:r>
        <w:rPr>
          <w:rFonts w:hint="eastAsia" w:hAnsi="宋体" w:eastAsia="宋体" w:cs="Wingdings"/>
          <w:b w:val="0"/>
          <w:sz w:val="22"/>
          <w:szCs w:val="22"/>
        </w:rPr>
        <w:t>个工作日内</w:t>
      </w:r>
      <w:r>
        <w:rPr>
          <w:rFonts w:hAnsi="宋体" w:eastAsia="宋体" w:cs="Arial"/>
          <w:b w:val="0"/>
          <w:color w:val="auto"/>
          <w:sz w:val="22"/>
          <w:szCs w:val="22"/>
        </w:rPr>
        <w:t>；</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（二）对采购过程提出质疑的，为各采购程序环节结束之日；</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（三）对中标或者成交结果提出质疑的，为中标或者成交结果公告期限届满之日。</w:t>
      </w:r>
    </w:p>
    <w:p>
      <w:pPr>
        <w:pStyle w:val="2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3.2.2</w:t>
      </w:r>
      <w:r>
        <w:rPr>
          <w:rFonts w:hAnsi="宋体" w:eastAsia="宋体" w:cs="Arial"/>
          <w:b w:val="0"/>
          <w:color w:val="auto"/>
          <w:sz w:val="22"/>
          <w:szCs w:val="22"/>
        </w:rPr>
        <w:t>质疑书须包括以下内容：</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（一）质疑人的名称、地址、邮政编码、联系人、联系电话、法定代表人签字或盖章；</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（二）被质疑采购项目名称、编号及采购内容；</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（三）具体的质疑事项及事实依据；</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（四）认为自己合法权益受到损害或可能受到损害的相关证据材料；</w:t>
      </w:r>
    </w:p>
    <w:p>
      <w:pPr>
        <w:pStyle w:val="2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（五）提出质疑的日期。</w:t>
      </w:r>
    </w:p>
    <w:p>
      <w:pPr>
        <w:pStyle w:val="2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3.2.3</w:t>
      </w:r>
      <w:r>
        <w:rPr>
          <w:rFonts w:hAnsi="宋体" w:eastAsia="宋体" w:cs="Arial"/>
          <w:b w:val="0"/>
          <w:color w:val="auto"/>
          <w:sz w:val="22"/>
          <w:szCs w:val="22"/>
        </w:rPr>
        <w:t>投标供应商认可采购组织机构在质疑答复程序中启用的调查和重新评审等程序，在该程序操作过程未明显违反法律禁止性规定时，不得再提出异议。</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.3 投诉：投标供应商对采购组织机构的质疑答复不满意或者采购组织机构未在规定时间内作出答复的，可以在答复期满后十五个工作日内向同级采购监管部门投诉。</w:t>
      </w:r>
    </w:p>
    <w:p>
      <w:pPr>
        <w:pStyle w:val="21"/>
        <w:adjustRightInd w:val="0"/>
        <w:snapToGrid w:val="0"/>
        <w:spacing w:line="440" w:lineRule="atLeast"/>
        <w:ind w:firstLine="440" w:firstLineChars="200"/>
        <w:rPr>
          <w:rFonts w:hint="eastAsia" w:hAnsi="宋体" w:eastAsia="宋体" w:cs="Arial"/>
          <w:b w:val="0"/>
          <w:color w:val="auto"/>
          <w:sz w:val="22"/>
          <w:szCs w:val="22"/>
        </w:rPr>
      </w:pPr>
      <w:bookmarkStart w:id="69" w:name="_Toc132122421"/>
      <w:bookmarkStart w:id="70" w:name="_Toc132122124"/>
      <w:r>
        <w:rPr>
          <w:rFonts w:hint="eastAsia" w:hAnsi="宋体" w:eastAsia="宋体" w:cs="Arial"/>
          <w:b w:val="0"/>
          <w:color w:val="auto"/>
          <w:sz w:val="22"/>
          <w:szCs w:val="22"/>
        </w:rPr>
        <w:t>4、签订合同</w:t>
      </w:r>
      <w:bookmarkEnd w:id="69"/>
      <w:bookmarkEnd w:id="70"/>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4.1、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4.2、招标文件、中标人的投标文件及投标修改文件、评标过程中有关澄清文件及经双方签章的询标纪要和中标通知书均作为合同附件。</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4.3、拒签合同的责任</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中标供应商接到中标通知书后，在规定时间内借故否认已经承诺的条件、拒签合同、拒交履约保证金者，以投标违约处理，并赔偿采购人由此造成的直接经济损失。</w:t>
      </w:r>
    </w:p>
    <w:p>
      <w:pPr>
        <w:pStyle w:val="2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采购人重新组织招标的，所需费用由原中标供应商承担。</w:t>
      </w: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hint="eastAsia" w:ascii="宋体" w:eastAsia="宋体"/>
          <w:b w:val="0"/>
          <w:color w:val="auto"/>
          <w:sz w:val="24"/>
          <w:szCs w:val="24"/>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hint="eastAsia" w:ascii="宋体" w:eastAsia="宋体"/>
          <w:b w:val="0"/>
          <w:color w:val="auto"/>
          <w:sz w:val="36"/>
        </w:rPr>
      </w:pPr>
    </w:p>
    <w:p>
      <w:pPr>
        <w:snapToGrid w:val="0"/>
        <w:spacing w:line="400" w:lineRule="atLeast"/>
        <w:rPr>
          <w:rFonts w:hint="eastAsia" w:ascii="宋体" w:eastAsia="宋体"/>
          <w:b w:val="0"/>
          <w:color w:val="auto"/>
          <w:sz w:val="36"/>
        </w:rPr>
      </w:pPr>
    </w:p>
    <w:p>
      <w:pPr>
        <w:snapToGrid w:val="0"/>
        <w:spacing w:line="400" w:lineRule="atLeast"/>
        <w:rPr>
          <w:rFonts w:hint="eastAsia" w:ascii="宋体" w:eastAsia="宋体"/>
          <w:b w:val="0"/>
          <w:color w:val="auto"/>
          <w:sz w:val="36"/>
        </w:rPr>
      </w:pPr>
    </w:p>
    <w:p>
      <w:pPr>
        <w:pStyle w:val="3"/>
        <w:ind w:firstLine="0" w:firstLineChars="0"/>
        <w:rPr>
          <w:rFonts w:hint="eastAsia" w:ascii="宋体" w:eastAsia="宋体"/>
          <w:b w:val="0"/>
          <w:bCs w:val="0"/>
        </w:rPr>
      </w:pPr>
    </w:p>
    <w:p>
      <w:pPr>
        <w:snapToGrid w:val="0"/>
        <w:spacing w:line="400" w:lineRule="atLeast"/>
        <w:jc w:val="center"/>
        <w:rPr>
          <w:rFonts w:ascii="宋体" w:eastAsia="宋体"/>
          <w:b w:val="0"/>
          <w:bCs w:val="0"/>
          <w:sz w:val="36"/>
          <w:szCs w:val="36"/>
          <w:lang/>
        </w:rPr>
      </w:pPr>
      <w:r>
        <w:rPr>
          <w:rFonts w:ascii="宋体" w:eastAsia="宋体"/>
          <w:b w:val="0"/>
          <w:bCs w:val="0"/>
          <w:sz w:val="36"/>
          <w:szCs w:val="36"/>
          <w:lang/>
        </w:rPr>
        <w:t>第四部分、合同格式</w:t>
      </w:r>
    </w:p>
    <w:p>
      <w:pPr>
        <w:rPr>
          <w:rFonts w:ascii="宋体" w:eastAsia="宋体"/>
          <w:b w:val="0"/>
          <w:bCs w:val="0"/>
          <w:lang/>
        </w:rPr>
      </w:pPr>
    </w:p>
    <w:p>
      <w:pPr>
        <w:spacing w:line="380" w:lineRule="exact"/>
        <w:rPr>
          <w:rFonts w:hint="eastAsia" w:ascii="宋体" w:eastAsia="宋体"/>
          <w:b w:val="0"/>
          <w:bCs w:val="0"/>
          <w:sz w:val="22"/>
          <w:szCs w:val="22"/>
        </w:rPr>
      </w:pPr>
      <w:r>
        <w:rPr>
          <w:rFonts w:hint="eastAsia" w:ascii="宋体" w:eastAsia="宋体"/>
          <w:b w:val="0"/>
          <w:bCs w:val="0"/>
          <w:sz w:val="22"/>
          <w:szCs w:val="22"/>
        </w:rPr>
        <w:t>本条款为买卖双方必须遵守的基本条款，买卖双方也可根据实际情况另行约定，正式合同以双方签字盖章的文本为准。</w:t>
      </w:r>
    </w:p>
    <w:p>
      <w:pPr>
        <w:autoSpaceDE w:val="0"/>
        <w:autoSpaceDN w:val="0"/>
        <w:adjustRightInd w:val="0"/>
        <w:snapToGrid w:val="0"/>
        <w:spacing w:line="440" w:lineRule="atLeast"/>
        <w:jc w:val="center"/>
        <w:textAlignment w:val="bottom"/>
        <w:rPr>
          <w:rFonts w:hint="eastAsia" w:ascii="宋体" w:eastAsia="宋体"/>
          <w:b w:val="0"/>
          <w:bCs w:val="0"/>
          <w:sz w:val="22"/>
          <w:szCs w:val="22"/>
        </w:rPr>
      </w:pPr>
      <w:r>
        <w:rPr>
          <w:rFonts w:hint="eastAsia" w:ascii="宋体" w:eastAsia="宋体"/>
          <w:b w:val="0"/>
          <w:bCs w:val="0"/>
          <w:sz w:val="22"/>
          <w:szCs w:val="22"/>
        </w:rPr>
        <w:t xml:space="preserve">    一、协议书</w:t>
      </w:r>
    </w:p>
    <w:p>
      <w:pPr>
        <w:pStyle w:val="21"/>
        <w:tabs>
          <w:tab w:val="left" w:pos="1651"/>
        </w:tabs>
        <w:adjustRightInd w:val="0"/>
        <w:snapToGrid w:val="0"/>
        <w:spacing w:line="440" w:lineRule="atLeast"/>
        <w:ind w:firstLine="440" w:firstLineChars="200"/>
        <w:jc w:val="left"/>
        <w:rPr>
          <w:rFonts w:hint="eastAsia" w:hAnsi="宋体" w:eastAsia="宋体" w:cs="宋体"/>
          <w:b w:val="0"/>
          <w:bCs w:val="0"/>
          <w:sz w:val="22"/>
          <w:szCs w:val="22"/>
        </w:rPr>
      </w:pP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对</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服务进行招标（编号：    ），经采购人定标</w:t>
      </w:r>
      <w:r>
        <w:rPr>
          <w:rFonts w:hint="eastAsia" w:hAnsi="宋体" w:eastAsia="宋体" w:cs="宋体"/>
          <w:b w:val="0"/>
          <w:bCs w:val="0"/>
          <w:sz w:val="22"/>
          <w:szCs w:val="22"/>
          <w:u w:val="single"/>
        </w:rPr>
        <w:t xml:space="preserve">      </w:t>
      </w:r>
      <w:r>
        <w:rPr>
          <w:rFonts w:hint="eastAsia" w:hAnsi="宋体" w:eastAsia="宋体" w:cs="宋体"/>
          <w:b w:val="0"/>
          <w:bCs w:val="0"/>
          <w:sz w:val="22"/>
          <w:szCs w:val="22"/>
        </w:rPr>
        <w:t>为中标供应商。甲、乙双方同意按照下面的条款和条件，签署本合同。</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1、合同文件</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下列文件构成本合同的组成部分：</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1.招标文件</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2.投标书                  （投标书）</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3.报价表                  （投标书）</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4.中标通知书</w:t>
      </w:r>
    </w:p>
    <w:p>
      <w:pPr>
        <w:pStyle w:val="21"/>
        <w:adjustRightInd w:val="0"/>
        <w:snapToGrid w:val="0"/>
        <w:spacing w:line="440" w:lineRule="atLeast"/>
        <w:ind w:firstLine="107" w:firstLineChars="49"/>
        <w:rPr>
          <w:rFonts w:hint="eastAsia" w:hAnsi="宋体" w:eastAsia="宋体" w:cs="宋体"/>
          <w:b w:val="0"/>
          <w:bCs w:val="0"/>
          <w:sz w:val="22"/>
          <w:szCs w:val="22"/>
        </w:rPr>
      </w:pPr>
      <w:r>
        <w:rPr>
          <w:rFonts w:hint="eastAsia" w:hAnsi="宋体" w:eastAsia="宋体" w:cs="宋体"/>
          <w:b w:val="0"/>
          <w:bCs w:val="0"/>
          <w:sz w:val="22"/>
          <w:szCs w:val="22"/>
        </w:rPr>
        <w:t xml:space="preserve">   5.履约保证金</w:t>
      </w:r>
    </w:p>
    <w:p>
      <w:pPr>
        <w:pStyle w:val="21"/>
        <w:adjustRightInd w:val="0"/>
        <w:snapToGrid w:val="0"/>
        <w:spacing w:line="440" w:lineRule="atLeast"/>
        <w:ind w:firstLine="480"/>
        <w:rPr>
          <w:rFonts w:hint="eastAsia" w:hAnsi="宋体" w:eastAsia="宋体" w:cs="宋体"/>
          <w:b w:val="0"/>
          <w:bCs w:val="0"/>
          <w:sz w:val="22"/>
          <w:szCs w:val="22"/>
        </w:rPr>
      </w:pPr>
      <w:r>
        <w:rPr>
          <w:rFonts w:hint="eastAsia" w:hAnsi="宋体" w:eastAsia="宋体" w:cs="宋体"/>
          <w:b w:val="0"/>
          <w:bCs w:val="0"/>
          <w:sz w:val="22"/>
          <w:szCs w:val="22"/>
        </w:rPr>
        <w:t xml:space="preserve">6.询标记录及承诺          </w:t>
      </w:r>
    </w:p>
    <w:p>
      <w:pPr>
        <w:pStyle w:val="21"/>
        <w:adjustRightInd w:val="0"/>
        <w:snapToGrid w:val="0"/>
        <w:spacing w:line="440" w:lineRule="atLeast"/>
        <w:ind w:firstLine="480"/>
        <w:rPr>
          <w:rFonts w:hint="eastAsia" w:hAnsi="宋体" w:eastAsia="宋体" w:cs="宋体"/>
          <w:b w:val="0"/>
          <w:bCs w:val="0"/>
          <w:sz w:val="22"/>
          <w:szCs w:val="22"/>
        </w:rPr>
      </w:pPr>
      <w:r>
        <w:rPr>
          <w:rFonts w:hint="eastAsia" w:hAnsi="宋体" w:eastAsia="宋体" w:cs="宋体"/>
          <w:b w:val="0"/>
          <w:bCs w:val="0"/>
          <w:sz w:val="22"/>
          <w:szCs w:val="22"/>
        </w:rPr>
        <w:t>7.合同补充条款或说明</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2、合同范围和条件</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本合同的范围和条件应与上述规定的合同文件内容一致。</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3、服务内容与期限</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本合同要求提供的服务内容与期限见招标文件。</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4、合同价格</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合同价格按投标文件及承诺。</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5、付款方式：</w:t>
      </w:r>
    </w:p>
    <w:p>
      <w:pPr>
        <w:pStyle w:val="21"/>
        <w:adjustRightInd w:val="0"/>
        <w:snapToGrid w:val="0"/>
        <w:spacing w:line="440" w:lineRule="atLeast"/>
        <w:ind w:firstLine="431" w:firstLineChars="196"/>
        <w:jc w:val="left"/>
        <w:rPr>
          <w:rFonts w:hint="eastAsia" w:hAnsi="宋体" w:eastAsia="宋体" w:cs="宋体"/>
          <w:b w:val="0"/>
          <w:bCs w:val="0"/>
          <w:sz w:val="22"/>
          <w:szCs w:val="22"/>
        </w:rPr>
      </w:pPr>
      <w:r>
        <w:rPr>
          <w:rFonts w:hint="eastAsia" w:hAnsi="宋体" w:eastAsia="宋体" w:cs="宋体"/>
          <w:b w:val="0"/>
          <w:bCs w:val="0"/>
          <w:sz w:val="22"/>
          <w:szCs w:val="22"/>
          <w:u w:val="single"/>
        </w:rPr>
        <w:t>经费支付时间为次月度10日内支付上月度服务费用。</w:t>
      </w:r>
    </w:p>
    <w:p>
      <w:pPr>
        <w:pStyle w:val="21"/>
        <w:adjustRightInd w:val="0"/>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    7、合同的生效</w:t>
      </w:r>
      <w:r>
        <w:rPr>
          <w:rFonts w:hint="eastAsia" w:hAnsi="宋体" w:eastAsia="宋体" w:cs="宋体"/>
          <w:b w:val="0"/>
          <w:bCs w:val="0"/>
          <w:sz w:val="22"/>
          <w:szCs w:val="22"/>
        </w:rPr>
        <w:cr/>
      </w:r>
      <w:r>
        <w:rPr>
          <w:rFonts w:hint="eastAsia" w:hAnsi="宋体" w:eastAsia="宋体" w:cs="宋体"/>
          <w:b w:val="0"/>
          <w:bCs w:val="0"/>
          <w:sz w:val="22"/>
          <w:szCs w:val="22"/>
        </w:rPr>
        <w:t xml:space="preserve">   </w:t>
      </w:r>
      <w:r>
        <w:rPr>
          <w:rFonts w:hint="eastAsia" w:hAnsi="宋体" w:eastAsia="宋体" w:cs="宋体"/>
          <w:b w:val="0"/>
          <w:bCs w:val="0"/>
          <w:sz w:val="22"/>
          <w:szCs w:val="22"/>
          <w:u w:val="single"/>
        </w:rPr>
        <w:t xml:space="preserve"> 本合同在甲方收到乙方提交的履约保证金后，且经双方法定代表人或授权代表签署，甲、乙双方加盖印章后生效。</w:t>
      </w:r>
    </w:p>
    <w:p>
      <w:pPr>
        <w:pStyle w:val="21"/>
        <w:adjustRightInd w:val="0"/>
        <w:snapToGrid w:val="0"/>
        <w:spacing w:line="440" w:lineRule="atLeast"/>
        <w:ind w:left="487" w:leftChars="232"/>
        <w:rPr>
          <w:rFonts w:hint="eastAsia" w:hAnsi="宋体" w:eastAsia="宋体" w:cs="宋体"/>
          <w:b w:val="0"/>
          <w:bCs w:val="0"/>
          <w:sz w:val="22"/>
          <w:szCs w:val="22"/>
        </w:rPr>
      </w:pPr>
      <w:r>
        <w:rPr>
          <w:rFonts w:hint="eastAsia" w:hAnsi="宋体" w:eastAsia="宋体" w:cs="宋体"/>
          <w:b w:val="0"/>
          <w:bCs w:val="0"/>
          <w:sz w:val="22"/>
          <w:szCs w:val="22"/>
        </w:rPr>
        <w:t xml:space="preserve">甲方：                                  乙方：          </w:t>
      </w:r>
      <w:r>
        <w:rPr>
          <w:rFonts w:hint="eastAsia" w:hAnsi="宋体" w:eastAsia="宋体" w:cs="宋体"/>
          <w:b w:val="0"/>
          <w:bCs w:val="0"/>
          <w:sz w:val="22"/>
          <w:szCs w:val="22"/>
        </w:rPr>
        <w:cr/>
      </w:r>
      <w:r>
        <w:rPr>
          <w:rFonts w:hint="eastAsia" w:hAnsi="宋体" w:eastAsia="宋体" w:cs="宋体"/>
          <w:b w:val="0"/>
          <w:bCs w:val="0"/>
          <w:sz w:val="22"/>
          <w:szCs w:val="22"/>
        </w:rPr>
        <w:t xml:space="preserve">名称：                                  名称：（印章）  </w:t>
      </w:r>
      <w:r>
        <w:rPr>
          <w:rFonts w:hint="eastAsia" w:hAnsi="宋体" w:eastAsia="宋体" w:cs="宋体"/>
          <w:b w:val="0"/>
          <w:bCs w:val="0"/>
          <w:sz w:val="22"/>
          <w:szCs w:val="22"/>
        </w:rPr>
        <w:cr/>
      </w:r>
      <w:r>
        <w:rPr>
          <w:rFonts w:hint="eastAsia" w:hAnsi="宋体" w:eastAsia="宋体" w:cs="宋体"/>
          <w:b w:val="0"/>
          <w:bCs w:val="0"/>
          <w:sz w:val="22"/>
          <w:szCs w:val="22"/>
        </w:rPr>
        <w:t>全权代表（签字）                        全权代表（签字）</w:t>
      </w:r>
    </w:p>
    <w:p>
      <w:pPr>
        <w:pStyle w:val="21"/>
        <w:adjustRightInd w:val="0"/>
        <w:snapToGrid w:val="0"/>
        <w:spacing w:line="44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 xml:space="preserve">开户银行：                              开户银行：      </w:t>
      </w:r>
    </w:p>
    <w:p>
      <w:pPr>
        <w:autoSpaceDE w:val="0"/>
        <w:autoSpaceDN w:val="0"/>
        <w:adjustRightInd w:val="0"/>
        <w:snapToGrid w:val="0"/>
        <w:spacing w:line="440" w:lineRule="atLeast"/>
        <w:ind w:firstLine="440" w:firstLineChars="200"/>
        <w:textAlignment w:val="bottom"/>
        <w:rPr>
          <w:rFonts w:hint="eastAsia" w:ascii="宋体" w:eastAsia="宋体"/>
          <w:b w:val="0"/>
          <w:bCs w:val="0"/>
          <w:sz w:val="22"/>
          <w:szCs w:val="22"/>
        </w:rPr>
      </w:pPr>
      <w:r>
        <w:rPr>
          <w:rFonts w:hint="eastAsia" w:ascii="宋体" w:eastAsia="宋体"/>
          <w:b w:val="0"/>
          <w:bCs w:val="0"/>
          <w:sz w:val="22"/>
          <w:szCs w:val="22"/>
        </w:rPr>
        <w:t>账号：                                  账号：</w:t>
      </w:r>
    </w:p>
    <w:p>
      <w:pPr>
        <w:pStyle w:val="21"/>
        <w:snapToGrid w:val="0"/>
        <w:spacing w:line="440" w:lineRule="atLeast"/>
        <w:ind w:firstLine="640"/>
        <w:jc w:val="center"/>
        <w:rPr>
          <w:rFonts w:hint="eastAsia" w:hAnsi="宋体" w:eastAsia="宋体" w:cs="宋体"/>
          <w:b w:val="0"/>
          <w:bCs w:val="0"/>
          <w:sz w:val="22"/>
          <w:szCs w:val="22"/>
        </w:rPr>
      </w:pPr>
      <w:r>
        <w:rPr>
          <w:rFonts w:hint="eastAsia" w:hAnsi="宋体" w:eastAsia="宋体" w:cs="宋体"/>
          <w:b w:val="0"/>
          <w:bCs w:val="0"/>
          <w:sz w:val="22"/>
          <w:szCs w:val="22"/>
        </w:rPr>
        <w:t>合同主要条款</w:t>
      </w:r>
    </w:p>
    <w:p>
      <w:pPr>
        <w:spacing w:line="440" w:lineRule="atLeast"/>
        <w:ind w:right="220"/>
        <w:jc w:val="right"/>
        <w:rPr>
          <w:rFonts w:hint="eastAsia" w:ascii="宋体" w:eastAsia="宋体"/>
          <w:b w:val="0"/>
          <w:bCs w:val="0"/>
          <w:sz w:val="22"/>
          <w:szCs w:val="22"/>
        </w:rPr>
      </w:pPr>
      <w:r>
        <w:rPr>
          <w:rFonts w:hint="eastAsia" w:ascii="宋体" w:eastAsia="宋体"/>
          <w:b w:val="0"/>
          <w:bCs w:val="0"/>
          <w:sz w:val="22"/>
          <w:szCs w:val="22"/>
        </w:rPr>
        <w:t>合同书（　　）          号</w:t>
      </w:r>
    </w:p>
    <w:p>
      <w:pPr>
        <w:pStyle w:val="21"/>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甲方（需求方）： </w:t>
      </w:r>
    </w:p>
    <w:p>
      <w:pPr>
        <w:pStyle w:val="21"/>
        <w:snapToGrid w:val="0"/>
        <w:spacing w:line="440" w:lineRule="atLeast"/>
        <w:rPr>
          <w:rFonts w:hint="eastAsia" w:hAnsi="宋体" w:eastAsia="宋体" w:cs="宋体"/>
          <w:b w:val="0"/>
          <w:bCs w:val="0"/>
          <w:sz w:val="22"/>
          <w:szCs w:val="22"/>
        </w:rPr>
      </w:pPr>
      <w:r>
        <w:rPr>
          <w:rFonts w:hint="eastAsia" w:hAnsi="宋体" w:eastAsia="宋体" w:cs="宋体"/>
          <w:b w:val="0"/>
          <w:bCs w:val="0"/>
          <w:sz w:val="22"/>
          <w:szCs w:val="22"/>
        </w:rPr>
        <w:t xml:space="preserve">乙方（承包方）： </w:t>
      </w:r>
    </w:p>
    <w:p>
      <w:pPr>
        <w:tabs>
          <w:tab w:val="left" w:pos="840"/>
        </w:tabs>
        <w:spacing w:line="440" w:lineRule="atLeast"/>
        <w:ind w:firstLine="440" w:firstLineChars="200"/>
        <w:rPr>
          <w:rFonts w:hint="eastAsia" w:ascii="宋体" w:eastAsia="宋体"/>
          <w:b w:val="0"/>
          <w:bCs w:val="0"/>
          <w:sz w:val="22"/>
          <w:szCs w:val="22"/>
        </w:rPr>
      </w:pPr>
      <w:r>
        <w:rPr>
          <w:rFonts w:hint="eastAsia" w:ascii="宋体" w:eastAsia="宋体"/>
          <w:b w:val="0"/>
          <w:bCs w:val="0"/>
          <w:sz w:val="22"/>
          <w:szCs w:val="22"/>
        </w:rPr>
        <w:t>根据《中华人民共和国民法典》及</w:t>
      </w:r>
      <w:r>
        <w:rPr>
          <w:rFonts w:hint="eastAsia" w:ascii="宋体" w:eastAsia="宋体"/>
          <w:b w:val="0"/>
          <w:bCs w:val="0"/>
          <w:sz w:val="22"/>
          <w:szCs w:val="22"/>
          <w:u w:val="single"/>
        </w:rPr>
        <w:t xml:space="preserve"> 《2023年度龙港市公安局物业管理服务采购项目》</w:t>
      </w:r>
      <w:r>
        <w:rPr>
          <w:rFonts w:hint="eastAsia" w:ascii="宋体" w:eastAsia="宋体"/>
          <w:b w:val="0"/>
          <w:bCs w:val="0"/>
          <w:sz w:val="22"/>
          <w:szCs w:val="22"/>
        </w:rPr>
        <w:t>的招标文件（招标编号：</w:t>
      </w:r>
      <w:r>
        <w:rPr>
          <w:rFonts w:hint="eastAsia" w:ascii="宋体" w:eastAsia="宋体"/>
          <w:b w:val="0"/>
          <w:bCs w:val="0"/>
          <w:sz w:val="22"/>
          <w:szCs w:val="22"/>
          <w:u w:val="single"/>
        </w:rPr>
        <w:t xml:space="preserve">              </w:t>
      </w:r>
      <w:r>
        <w:rPr>
          <w:rFonts w:hint="eastAsia" w:ascii="宋体" w:eastAsia="宋体"/>
          <w:b w:val="0"/>
          <w:bCs w:val="0"/>
          <w:sz w:val="22"/>
          <w:szCs w:val="22"/>
        </w:rPr>
        <w:t>）和乙方报价文件及承诺，就</w:t>
      </w:r>
      <w:r>
        <w:rPr>
          <w:rFonts w:hint="eastAsia" w:ascii="宋体" w:eastAsia="宋体"/>
          <w:b w:val="0"/>
          <w:bCs w:val="0"/>
          <w:sz w:val="22"/>
          <w:szCs w:val="22"/>
          <w:u w:val="single"/>
        </w:rPr>
        <w:t>2023年度龙港市公安局物业管理服务项目</w:t>
      </w:r>
      <w:r>
        <w:rPr>
          <w:rFonts w:hint="eastAsia" w:ascii="宋体" w:eastAsia="宋体"/>
          <w:b w:val="0"/>
          <w:bCs w:val="0"/>
          <w:sz w:val="22"/>
          <w:szCs w:val="22"/>
        </w:rPr>
        <w:t>，经双方协商一致，订立本服务合同，共同遵守。</w:t>
      </w:r>
    </w:p>
    <w:p>
      <w:pPr>
        <w:spacing w:line="440" w:lineRule="atLeast"/>
        <w:rPr>
          <w:rFonts w:hint="eastAsia" w:ascii="宋体" w:eastAsia="宋体"/>
          <w:b w:val="0"/>
          <w:bCs w:val="0"/>
          <w:sz w:val="22"/>
          <w:szCs w:val="22"/>
        </w:rPr>
      </w:pPr>
      <w:r>
        <w:rPr>
          <w:rFonts w:hint="eastAsia" w:ascii="宋体" w:eastAsia="宋体"/>
          <w:b w:val="0"/>
          <w:bCs w:val="0"/>
          <w:sz w:val="22"/>
          <w:szCs w:val="22"/>
        </w:rPr>
        <w:t>一、承包范围和要求</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1、承包区域和要求：详见采购文件的招标范围和投标文件。</w:t>
      </w:r>
    </w:p>
    <w:p>
      <w:pPr>
        <w:spacing w:line="440" w:lineRule="atLeast"/>
        <w:rPr>
          <w:rFonts w:hint="eastAsia" w:ascii="宋体" w:eastAsia="宋体"/>
          <w:b w:val="0"/>
          <w:bCs w:val="0"/>
          <w:sz w:val="22"/>
          <w:szCs w:val="22"/>
        </w:rPr>
      </w:pPr>
      <w:r>
        <w:rPr>
          <w:rFonts w:hint="eastAsia" w:ascii="宋体" w:eastAsia="宋体"/>
          <w:b w:val="0"/>
          <w:bCs w:val="0"/>
          <w:sz w:val="22"/>
          <w:szCs w:val="22"/>
        </w:rPr>
        <w:t>2、物业基本情况：</w:t>
      </w:r>
    </w:p>
    <w:p>
      <w:pPr>
        <w:spacing w:line="440" w:lineRule="atLeast"/>
        <w:ind w:firstLine="330" w:firstLineChars="150"/>
        <w:rPr>
          <w:rFonts w:hint="eastAsia" w:ascii="宋体" w:eastAsia="宋体"/>
          <w:b w:val="0"/>
          <w:bCs w:val="0"/>
          <w:sz w:val="22"/>
          <w:szCs w:val="22"/>
        </w:rPr>
      </w:pPr>
      <w:r>
        <w:rPr>
          <w:rFonts w:hint="eastAsia" w:ascii="宋体" w:eastAsia="宋体"/>
          <w:b w:val="0"/>
          <w:bCs w:val="0"/>
          <w:sz w:val="22"/>
          <w:szCs w:val="22"/>
        </w:rPr>
        <w:t>物业类型：机关办公楼（</w:t>
      </w:r>
      <w:r>
        <w:rPr>
          <w:rFonts w:hint="eastAsia" w:ascii="宋体" w:eastAsia="宋体" w:cs="Times New Roman"/>
          <w:b w:val="0"/>
          <w:color w:val="auto"/>
          <w:sz w:val="22"/>
          <w:szCs w:val="22"/>
        </w:rPr>
        <w:t>市公安局、城东***、城西***、城南***、城北***、城中***、特警大队、禁毒与流动人员指导服务中心</w:t>
      </w:r>
      <w:r>
        <w:rPr>
          <w:rFonts w:hint="eastAsia" w:ascii="宋体" w:eastAsia="宋体"/>
          <w:b w:val="0"/>
          <w:bCs w:val="0"/>
          <w:sz w:val="22"/>
          <w:szCs w:val="22"/>
        </w:rPr>
        <w:t xml:space="preserve">） 。   </w:t>
      </w:r>
    </w:p>
    <w:p>
      <w:pPr>
        <w:spacing w:line="440" w:lineRule="atLeast"/>
        <w:rPr>
          <w:rFonts w:hint="eastAsia" w:ascii="宋体" w:eastAsia="宋体"/>
          <w:b w:val="0"/>
          <w:bCs w:val="0"/>
          <w:sz w:val="22"/>
          <w:szCs w:val="22"/>
        </w:rPr>
      </w:pPr>
      <w:r>
        <w:rPr>
          <w:rFonts w:hint="eastAsia" w:ascii="宋体" w:eastAsia="宋体"/>
          <w:b w:val="0"/>
          <w:bCs w:val="0"/>
          <w:sz w:val="22"/>
          <w:szCs w:val="22"/>
        </w:rPr>
        <w:t>3、乙方在承包区域内提供</w:t>
      </w:r>
      <w:r>
        <w:rPr>
          <w:rFonts w:hint="eastAsia" w:ascii="宋体" w:eastAsia="宋体"/>
          <w:b w:val="0"/>
          <w:bCs w:val="0"/>
          <w:sz w:val="22"/>
          <w:szCs w:val="22"/>
          <w:u w:val="single"/>
        </w:rPr>
        <w:t xml:space="preserve"> 保洁、保安、厨房、会务、秩序维护、绿化养护 </w:t>
      </w:r>
      <w:r>
        <w:rPr>
          <w:rFonts w:hint="eastAsia" w:ascii="宋体" w:eastAsia="宋体"/>
          <w:b w:val="0"/>
          <w:bCs w:val="0"/>
          <w:sz w:val="22"/>
          <w:szCs w:val="22"/>
        </w:rPr>
        <w:t>等及相关服务，且只能在该范围内从事</w:t>
      </w:r>
      <w:r>
        <w:rPr>
          <w:rFonts w:hint="eastAsia" w:ascii="宋体" w:eastAsia="宋体"/>
          <w:b w:val="0"/>
          <w:bCs w:val="0"/>
          <w:sz w:val="22"/>
          <w:szCs w:val="22"/>
          <w:u w:val="single"/>
        </w:rPr>
        <w:t>保洁、保安、厨房、会务、秩序维护、绿化养护</w:t>
      </w:r>
      <w:r>
        <w:rPr>
          <w:rFonts w:hint="eastAsia" w:ascii="宋体" w:eastAsia="宋体"/>
          <w:b w:val="0"/>
          <w:bCs w:val="0"/>
          <w:sz w:val="22"/>
          <w:szCs w:val="22"/>
        </w:rPr>
        <w:t xml:space="preserve">等的相关工作。（甲方调配除外） </w:t>
      </w:r>
    </w:p>
    <w:p>
      <w:pPr>
        <w:spacing w:line="440" w:lineRule="atLeast"/>
        <w:rPr>
          <w:rFonts w:hint="eastAsia" w:ascii="宋体" w:eastAsia="宋体"/>
          <w:b w:val="0"/>
          <w:bCs w:val="0"/>
          <w:sz w:val="22"/>
          <w:szCs w:val="22"/>
        </w:rPr>
      </w:pPr>
      <w:r>
        <w:rPr>
          <w:rFonts w:hint="eastAsia" w:ascii="宋体" w:eastAsia="宋体"/>
          <w:b w:val="0"/>
          <w:bCs w:val="0"/>
          <w:sz w:val="22"/>
          <w:szCs w:val="22"/>
        </w:rPr>
        <w:t>二、承包价格及支付：</w:t>
      </w:r>
    </w:p>
    <w:p>
      <w:pPr>
        <w:spacing w:line="440" w:lineRule="atLeast"/>
        <w:rPr>
          <w:rFonts w:hint="eastAsia" w:ascii="宋体" w:eastAsia="宋体"/>
          <w:b w:val="0"/>
          <w:bCs w:val="0"/>
          <w:snapToGrid w:val="0"/>
          <w:sz w:val="22"/>
          <w:szCs w:val="22"/>
        </w:rPr>
      </w:pPr>
      <w:r>
        <w:rPr>
          <w:rFonts w:hint="eastAsia" w:ascii="宋体" w:eastAsia="宋体"/>
          <w:b w:val="0"/>
          <w:bCs w:val="0"/>
          <w:sz w:val="22"/>
          <w:szCs w:val="22"/>
        </w:rPr>
        <w:t>1、年承包合同价格：</w:t>
      </w:r>
      <w:r>
        <w:rPr>
          <w:rFonts w:hint="eastAsia" w:ascii="宋体" w:eastAsia="宋体"/>
          <w:b w:val="0"/>
          <w:bCs w:val="0"/>
          <w:sz w:val="22"/>
          <w:szCs w:val="22"/>
          <w:u w:val="single"/>
        </w:rPr>
        <w:t xml:space="preserve">        </w:t>
      </w:r>
      <w:r>
        <w:rPr>
          <w:rFonts w:hint="eastAsia" w:ascii="宋体" w:eastAsia="宋体"/>
          <w:b w:val="0"/>
          <w:bCs w:val="0"/>
          <w:sz w:val="22"/>
          <w:szCs w:val="22"/>
        </w:rPr>
        <w:t>元人民币，</w:t>
      </w:r>
      <w:r>
        <w:rPr>
          <w:rFonts w:hint="eastAsia" w:ascii="宋体" w:eastAsia="宋体"/>
          <w:b w:val="0"/>
          <w:bCs w:val="0"/>
          <w:snapToGrid w:val="0"/>
          <w:sz w:val="22"/>
          <w:szCs w:val="22"/>
        </w:rPr>
        <w:t>采用包干制，除本合同或补充协议明确约定可以另行收取的费用外，所有</w:t>
      </w:r>
      <w:r>
        <w:rPr>
          <w:rFonts w:hint="eastAsia" w:ascii="宋体" w:eastAsia="宋体"/>
          <w:b w:val="0"/>
          <w:bCs w:val="0"/>
          <w:sz w:val="22"/>
          <w:szCs w:val="22"/>
        </w:rPr>
        <w:t>服务</w:t>
      </w:r>
      <w:r>
        <w:rPr>
          <w:rFonts w:hint="eastAsia" w:ascii="宋体" w:eastAsia="宋体"/>
          <w:b w:val="0"/>
          <w:bCs w:val="0"/>
          <w:snapToGrid w:val="0"/>
          <w:sz w:val="22"/>
          <w:szCs w:val="22"/>
        </w:rPr>
        <w:t>管理及服务费用均包括在内（在承包区域内提供</w:t>
      </w:r>
      <w:r>
        <w:rPr>
          <w:rFonts w:hint="eastAsia" w:ascii="宋体" w:eastAsia="宋体"/>
          <w:b w:val="0"/>
          <w:bCs w:val="0"/>
          <w:sz w:val="22"/>
          <w:szCs w:val="22"/>
          <w:u w:val="single"/>
        </w:rPr>
        <w:t>保洁、保安、厨房、会务、秩序维护、绿化养护</w:t>
      </w:r>
      <w:r>
        <w:rPr>
          <w:rFonts w:hint="eastAsia" w:ascii="宋体" w:eastAsia="宋体"/>
          <w:b w:val="0"/>
          <w:bCs w:val="0"/>
          <w:snapToGrid w:val="0"/>
          <w:sz w:val="22"/>
          <w:szCs w:val="22"/>
        </w:rPr>
        <w:t>及其它所有服务所需的一切人员工资、奖金、各种加班费、夜餐费、各种社会保险、食宿与交通、服装、安全、管理费用、税费、利润、完成合同所需的一切本身和不可或缺的所有工作开支、政策性文件规定及合同包含的所有风险、责任等各项全部费用并承担一切风险责任。）乙方不得另行向甲方收取任何费用。</w:t>
      </w:r>
    </w:p>
    <w:p>
      <w:pPr>
        <w:spacing w:line="440" w:lineRule="atLeast"/>
        <w:rPr>
          <w:rFonts w:hint="eastAsia" w:ascii="宋体" w:eastAsia="宋体"/>
          <w:b w:val="0"/>
          <w:bCs w:val="0"/>
          <w:sz w:val="22"/>
          <w:szCs w:val="22"/>
        </w:rPr>
      </w:pPr>
      <w:r>
        <w:rPr>
          <w:rFonts w:hint="eastAsia" w:ascii="宋体" w:eastAsia="宋体"/>
          <w:b w:val="0"/>
          <w:bCs w:val="0"/>
          <w:sz w:val="22"/>
          <w:szCs w:val="22"/>
        </w:rPr>
        <w:t>2、承包合同价格除按本合同规定外，不能作任何调整，任何计算错误皆视为已获双方接受：合同价亦不会因人工、物价或汇率等的变动而作任何调整。</w:t>
      </w:r>
    </w:p>
    <w:p>
      <w:pPr>
        <w:snapToGrid w:val="0"/>
        <w:spacing w:line="440" w:lineRule="atLeast"/>
        <w:rPr>
          <w:rFonts w:hint="eastAsia" w:ascii="宋体" w:eastAsia="宋体"/>
          <w:b w:val="0"/>
          <w:bCs w:val="0"/>
          <w:snapToGrid w:val="0"/>
          <w:sz w:val="22"/>
          <w:szCs w:val="22"/>
        </w:rPr>
      </w:pPr>
      <w:r>
        <w:rPr>
          <w:rFonts w:hint="eastAsia" w:ascii="宋体" w:eastAsia="宋体"/>
          <w:b w:val="0"/>
          <w:bCs w:val="0"/>
          <w:snapToGrid w:val="0"/>
          <w:sz w:val="22"/>
          <w:szCs w:val="22"/>
        </w:rPr>
        <w:t>3、</w:t>
      </w:r>
      <w:r>
        <w:rPr>
          <w:rFonts w:hint="eastAsia" w:ascii="宋体" w:eastAsia="宋体"/>
          <w:b w:val="0"/>
          <w:bCs w:val="0"/>
          <w:sz w:val="22"/>
          <w:szCs w:val="22"/>
        </w:rPr>
        <w:t>服务</w:t>
      </w:r>
      <w:r>
        <w:rPr>
          <w:rFonts w:hint="eastAsia" w:ascii="宋体" w:eastAsia="宋体"/>
          <w:b w:val="0"/>
          <w:bCs w:val="0"/>
          <w:snapToGrid w:val="0"/>
          <w:sz w:val="22"/>
          <w:szCs w:val="22"/>
        </w:rPr>
        <w:t>装备、耗材的使用</w:t>
      </w:r>
    </w:p>
    <w:p>
      <w:pPr>
        <w:tabs>
          <w:tab w:val="left" w:pos="955"/>
        </w:tabs>
        <w:adjustRightInd w:val="0"/>
        <w:snapToGrid w:val="0"/>
        <w:spacing w:line="440" w:lineRule="atLeast"/>
        <w:rPr>
          <w:rFonts w:hint="eastAsia" w:ascii="宋体" w:eastAsia="宋体"/>
          <w:b w:val="0"/>
          <w:bCs w:val="0"/>
          <w:snapToGrid w:val="0"/>
          <w:sz w:val="22"/>
          <w:szCs w:val="22"/>
        </w:rPr>
      </w:pPr>
      <w:r>
        <w:rPr>
          <w:rFonts w:hint="eastAsia" w:ascii="宋体" w:eastAsia="宋体"/>
          <w:b w:val="0"/>
          <w:bCs w:val="0"/>
          <w:snapToGrid w:val="0"/>
          <w:sz w:val="22"/>
          <w:szCs w:val="22"/>
        </w:rPr>
        <w:t>（1）乙方自行准备各类服装已含本次报价中，乙方自行提供。</w:t>
      </w:r>
    </w:p>
    <w:p>
      <w:pPr>
        <w:tabs>
          <w:tab w:val="left" w:pos="955"/>
        </w:tabs>
        <w:adjustRightInd w:val="0"/>
        <w:snapToGrid w:val="0"/>
        <w:spacing w:line="440" w:lineRule="atLeast"/>
        <w:rPr>
          <w:rFonts w:hint="eastAsia" w:ascii="宋体" w:eastAsia="宋体"/>
          <w:b w:val="0"/>
          <w:bCs w:val="0"/>
          <w:snapToGrid w:val="0"/>
          <w:sz w:val="22"/>
          <w:szCs w:val="22"/>
        </w:rPr>
      </w:pPr>
      <w:r>
        <w:rPr>
          <w:rFonts w:hint="eastAsia" w:ascii="宋体" w:eastAsia="宋体"/>
          <w:b w:val="0"/>
          <w:bCs w:val="0"/>
          <w:snapToGrid w:val="0"/>
          <w:sz w:val="22"/>
          <w:szCs w:val="22"/>
        </w:rPr>
        <w:t>（2）乙方工作所需的装备已含本次报价中，乙方自行提供。</w:t>
      </w:r>
    </w:p>
    <w:p>
      <w:pPr>
        <w:spacing w:line="440" w:lineRule="atLeast"/>
        <w:rPr>
          <w:rFonts w:hint="eastAsia" w:ascii="宋体" w:eastAsia="宋体"/>
          <w:b w:val="0"/>
          <w:bCs w:val="0"/>
          <w:sz w:val="22"/>
          <w:szCs w:val="22"/>
        </w:rPr>
      </w:pPr>
      <w:r>
        <w:rPr>
          <w:rFonts w:hint="eastAsia" w:ascii="宋体" w:eastAsia="宋体"/>
          <w:b w:val="0"/>
          <w:bCs w:val="0"/>
          <w:sz w:val="22"/>
          <w:szCs w:val="22"/>
        </w:rPr>
        <w:t>4、服务管理费按月给付，甲方在合同生效后支付</w:t>
      </w:r>
      <w:r>
        <w:rPr>
          <w:rFonts w:hint="eastAsia" w:ascii="宋体" w:eastAsia="宋体"/>
          <w:b w:val="0"/>
          <w:sz w:val="22"/>
          <w:szCs w:val="22"/>
          <w:u w:val="single"/>
        </w:rPr>
        <w:t>合同总价2</w:t>
      </w:r>
      <w:r>
        <w:rPr>
          <w:rFonts w:ascii="宋体" w:eastAsia="宋体"/>
          <w:b w:val="0"/>
          <w:sz w:val="22"/>
          <w:szCs w:val="22"/>
          <w:u w:val="single"/>
        </w:rPr>
        <w:t>0</w:t>
      </w:r>
      <w:r>
        <w:rPr>
          <w:rFonts w:hint="eastAsia" w:ascii="宋体" w:eastAsia="宋体"/>
          <w:b w:val="0"/>
          <w:sz w:val="22"/>
          <w:szCs w:val="22"/>
          <w:u w:val="single"/>
        </w:rPr>
        <w:t>%的预付款；剩余的合同款等分为</w:t>
      </w:r>
      <w:r>
        <w:rPr>
          <w:rFonts w:ascii="宋体" w:eastAsia="宋体"/>
          <w:b w:val="0"/>
          <w:sz w:val="22"/>
          <w:szCs w:val="22"/>
          <w:u w:val="single"/>
        </w:rPr>
        <w:t>12</w:t>
      </w:r>
      <w:r>
        <w:rPr>
          <w:rFonts w:hint="eastAsia" w:ascii="宋体" w:eastAsia="宋体"/>
          <w:b w:val="0"/>
          <w:sz w:val="22"/>
          <w:szCs w:val="22"/>
          <w:u w:val="single"/>
        </w:rPr>
        <w:t>期，按月支付，支付时间为次月10日内支付上月度服务费用。</w:t>
      </w:r>
      <w:r>
        <w:rPr>
          <w:rFonts w:hint="eastAsia" w:ascii="宋体" w:eastAsia="宋体"/>
          <w:b w:val="0"/>
          <w:bCs w:val="0"/>
          <w:sz w:val="22"/>
          <w:szCs w:val="22"/>
        </w:rPr>
        <w:t>。</w:t>
      </w:r>
    </w:p>
    <w:p>
      <w:pPr>
        <w:spacing w:line="440" w:lineRule="atLeast"/>
        <w:rPr>
          <w:rFonts w:hint="eastAsia" w:ascii="宋体" w:eastAsia="宋体"/>
          <w:b w:val="0"/>
          <w:bCs w:val="0"/>
          <w:sz w:val="22"/>
          <w:szCs w:val="22"/>
          <w:u w:val="single"/>
        </w:rPr>
      </w:pPr>
      <w:r>
        <w:rPr>
          <w:rFonts w:hint="eastAsia" w:ascii="宋体" w:eastAsia="宋体"/>
          <w:b w:val="0"/>
          <w:bCs w:val="0"/>
          <w:sz w:val="22"/>
          <w:szCs w:val="22"/>
        </w:rPr>
        <w:t>三、履约保证金：</w:t>
      </w:r>
      <w:r>
        <w:rPr>
          <w:rFonts w:hint="eastAsia" w:ascii="宋体" w:eastAsia="宋体"/>
          <w:b w:val="0"/>
          <w:bCs w:val="0"/>
          <w:sz w:val="22"/>
          <w:szCs w:val="22"/>
          <w:u w:val="single"/>
        </w:rPr>
        <w:t xml:space="preserve"> </w:t>
      </w:r>
      <w:r>
        <w:rPr>
          <w:rFonts w:ascii="宋体" w:eastAsia="宋体"/>
          <w:b w:val="0"/>
          <w:bCs w:val="0"/>
          <w:sz w:val="22"/>
          <w:szCs w:val="22"/>
          <w:u w:val="single"/>
        </w:rPr>
        <w:t xml:space="preserve">    </w:t>
      </w:r>
    </w:p>
    <w:p>
      <w:pPr>
        <w:spacing w:line="440" w:lineRule="atLeast"/>
        <w:rPr>
          <w:rFonts w:hint="eastAsia" w:ascii="宋体" w:eastAsia="宋体"/>
          <w:b w:val="0"/>
          <w:bCs w:val="0"/>
          <w:sz w:val="22"/>
          <w:szCs w:val="22"/>
        </w:rPr>
      </w:pPr>
      <w:r>
        <w:rPr>
          <w:rFonts w:hint="eastAsia" w:ascii="宋体" w:eastAsia="宋体"/>
          <w:b w:val="0"/>
          <w:bCs w:val="0"/>
          <w:sz w:val="22"/>
          <w:szCs w:val="22"/>
        </w:rPr>
        <w:t>四、经营制约</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1、未经甲方同意，乙方无权在承包区域内从事任何广告活动或类似宣传，甲方有权依照广告法和甲方相关的规定责令乙方限期改正，并接受处罚。但甲方在该区域发布的广告宣传保证不会影响乙方的正常工作。</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2、乙方不得以甲方的名义从事任何经济活动，由此发生的一切债权、债务与甲方无关。</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五、双方承诺</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1、乙方对甲方作出如下承诺：</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1.1、不以任何形式转租、转让、抵押承包区域，在承包区域内只从事甲方认可的服务工作。在承包期间，乙方的任何股份配置变动应通知甲方。未经甲方书面批准，任何占有支配地位的股份转让都将视为乙方出租、转让的行为。</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1.2、在适当情况下，乙方应允许甲方或其授权的人员对承包区域各项服务质量控制进行检查，有关费用由乙方承担。</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1.3、在承包区域内的各项服务，其工作时间必须满足甲方的工作要求，包括特殊岗位如设备运行人员在双休日及公共假期的值班工作。</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1.4在服务期内承包人遇到各类检查（如上级部门检查等），加班费已含在本次总报价，不在另外支付。</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1.5、乙方必须聘请（或指定）一位项目责任人（负责人），全权代表乙方与甲方保持密切联系并保证承包区域内服务工作正常进行。</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1.6、为承包区域的服务工作正常开展，乙方应配备足够的人员，且聘用的工作人员必须符合劳动部门有关用工规定，并经乙方相关专业考核合格后持证上岗，甲方有权进行审核，该类费用开支由乙方负担。</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1.7  工作人员上岗穿着由甲方确认的制服及甲方许可的装饰物品，费用和制作均由乙方负担。</w:t>
      </w:r>
    </w:p>
    <w:p>
      <w:pPr>
        <w:tabs>
          <w:tab w:val="left" w:pos="360"/>
        </w:tabs>
        <w:spacing w:line="440" w:lineRule="atLeast"/>
        <w:ind w:left="550" w:hanging="550" w:hangingChars="250"/>
        <w:rPr>
          <w:rFonts w:hint="eastAsia" w:ascii="宋体" w:eastAsia="宋体"/>
          <w:b w:val="0"/>
          <w:bCs w:val="0"/>
          <w:sz w:val="22"/>
          <w:szCs w:val="22"/>
        </w:rPr>
      </w:pPr>
      <w:r>
        <w:rPr>
          <w:rFonts w:hint="eastAsia" w:ascii="宋体" w:eastAsia="宋体"/>
          <w:b w:val="0"/>
          <w:bCs w:val="0"/>
          <w:sz w:val="22"/>
          <w:szCs w:val="22"/>
        </w:rPr>
        <w:t>1.8  乙方必须出具或办妥法律手续及甲方规定的与承包区域经营业务有关的执照和许可证，方可从事经营并在经营中遵守一切有关条例和规定。自行缴纳税费及工商部门的各项规费。</w:t>
      </w:r>
    </w:p>
    <w:p>
      <w:pPr>
        <w:tabs>
          <w:tab w:val="left" w:pos="360"/>
        </w:tabs>
        <w:spacing w:line="440" w:lineRule="atLeast"/>
        <w:ind w:left="550" w:hanging="550" w:hangingChars="250"/>
        <w:rPr>
          <w:rFonts w:hint="eastAsia" w:ascii="宋体" w:eastAsia="宋体"/>
          <w:b w:val="0"/>
          <w:bCs w:val="0"/>
          <w:sz w:val="22"/>
          <w:szCs w:val="22"/>
        </w:rPr>
      </w:pPr>
      <w:r>
        <w:rPr>
          <w:rFonts w:hint="eastAsia" w:ascii="宋体" w:eastAsia="宋体"/>
          <w:b w:val="0"/>
          <w:bCs w:val="0"/>
          <w:sz w:val="22"/>
          <w:szCs w:val="22"/>
        </w:rPr>
        <w:t>1.9  乙方必须确保为甲方提供优质、高效的专业服务，并根据甲方要求改变不满意的服务状况，接受有关部门监督与检查。同时，自觉参加有助于提高甲方形象和经营业绩的宣传活动。</w:t>
      </w:r>
    </w:p>
    <w:p>
      <w:pPr>
        <w:tabs>
          <w:tab w:val="left" w:pos="360"/>
        </w:tabs>
        <w:spacing w:line="440" w:lineRule="atLeast"/>
        <w:ind w:left="550" w:hanging="550" w:hangingChars="250"/>
        <w:rPr>
          <w:rFonts w:hint="eastAsia" w:ascii="宋体" w:eastAsia="宋体"/>
          <w:b w:val="0"/>
          <w:bCs w:val="0"/>
          <w:sz w:val="22"/>
          <w:szCs w:val="22"/>
        </w:rPr>
      </w:pPr>
      <w:r>
        <w:rPr>
          <w:rFonts w:hint="eastAsia" w:ascii="宋体" w:eastAsia="宋体"/>
          <w:b w:val="0"/>
          <w:bCs w:val="0"/>
          <w:sz w:val="22"/>
          <w:szCs w:val="22"/>
        </w:rPr>
        <w:t>1.10 在承包期内乙方应保证承包区域内的设施、设备始终处于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甲方提供的所有设备、设施、工具由乙方使用的，除正常使用折旧外，乙方应保证设备、设施、工具的完好性。</w:t>
      </w:r>
    </w:p>
    <w:p>
      <w:pPr>
        <w:tabs>
          <w:tab w:val="left" w:pos="360"/>
        </w:tabs>
        <w:spacing w:line="440" w:lineRule="atLeast"/>
        <w:ind w:left="660" w:hanging="660" w:hangingChars="300"/>
        <w:rPr>
          <w:rFonts w:hint="eastAsia" w:ascii="宋体" w:eastAsia="宋体"/>
          <w:b w:val="0"/>
          <w:bCs w:val="0"/>
          <w:sz w:val="22"/>
          <w:szCs w:val="22"/>
        </w:rPr>
      </w:pPr>
      <w:r>
        <w:rPr>
          <w:rFonts w:hint="eastAsia" w:ascii="宋体" w:eastAsia="宋体"/>
          <w:b w:val="0"/>
          <w:bCs w:val="0"/>
          <w:sz w:val="22"/>
          <w:szCs w:val="22"/>
        </w:rPr>
        <w:t>1.11  乙方在承包区域内因作业需要须增加机械、电力设备及设施事先应征得甲方同意，并聘请有资格的承包商进行安装、保养，并将施工安装保养记录手册和图纸，交由甲方备案。</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1.12  禁止事件</w:t>
      </w:r>
    </w:p>
    <w:p>
      <w:pPr>
        <w:tabs>
          <w:tab w:val="left" w:pos="360"/>
        </w:tabs>
        <w:spacing w:line="440" w:lineRule="atLeast"/>
        <w:ind w:left="880" w:hanging="880" w:hangingChars="400"/>
        <w:rPr>
          <w:rFonts w:hint="eastAsia" w:ascii="宋体" w:eastAsia="宋体"/>
          <w:b w:val="0"/>
          <w:bCs w:val="0"/>
          <w:sz w:val="22"/>
          <w:szCs w:val="22"/>
        </w:rPr>
      </w:pPr>
      <w:r>
        <w:rPr>
          <w:rFonts w:hint="eastAsia" w:ascii="宋体" w:eastAsia="宋体"/>
          <w:b w:val="0"/>
          <w:bCs w:val="0"/>
          <w:sz w:val="22"/>
          <w:szCs w:val="22"/>
        </w:rPr>
        <w:t>1.12.1  乙方不得以任何理由向甲方工作人员支付小费或赠送实物，违者将受到处罚并终止合同。  乙方人员也不得以任何形式向甲方相关人员索取小费或钱物等。</w:t>
      </w:r>
    </w:p>
    <w:p>
      <w:pPr>
        <w:tabs>
          <w:tab w:val="left" w:pos="360"/>
        </w:tabs>
        <w:spacing w:line="440" w:lineRule="atLeast"/>
        <w:ind w:left="880" w:hanging="880" w:hangingChars="400"/>
        <w:rPr>
          <w:rFonts w:hint="eastAsia" w:ascii="宋体" w:eastAsia="宋体"/>
          <w:b w:val="0"/>
          <w:bCs w:val="0"/>
          <w:sz w:val="22"/>
          <w:szCs w:val="22"/>
        </w:rPr>
      </w:pPr>
      <w:r>
        <w:rPr>
          <w:rFonts w:hint="eastAsia" w:ascii="宋体" w:eastAsia="宋体"/>
          <w:b w:val="0"/>
          <w:bCs w:val="0"/>
          <w:sz w:val="22"/>
          <w:szCs w:val="22"/>
        </w:rPr>
        <w:t>1.12.2  不得在承包区域内住宿或从事非法活动，也不得从事有损甲方利益的活动，同时不允许在承包区域内对甲方活动进行扰乱行为。</w:t>
      </w:r>
    </w:p>
    <w:p>
      <w:pPr>
        <w:tabs>
          <w:tab w:val="left" w:pos="360"/>
        </w:tabs>
        <w:spacing w:line="440" w:lineRule="atLeast"/>
        <w:ind w:left="880" w:hanging="880" w:hangingChars="400"/>
        <w:rPr>
          <w:rFonts w:hint="eastAsia" w:ascii="宋体" w:eastAsia="宋体"/>
          <w:b w:val="0"/>
          <w:bCs w:val="0"/>
          <w:sz w:val="22"/>
          <w:szCs w:val="22"/>
        </w:rPr>
      </w:pPr>
      <w:r>
        <w:rPr>
          <w:rFonts w:hint="eastAsia" w:ascii="宋体" w:eastAsia="宋体"/>
          <w:b w:val="0"/>
          <w:bCs w:val="0"/>
          <w:sz w:val="22"/>
          <w:szCs w:val="22"/>
        </w:rPr>
        <w:t>1.12.3  除经甲方批准进行必要的维护工程外，乙方不得损毁承包区域内原有的设施和装潢，不得更改已铺设的电缆、电线等电力设施。同时，也不得安装任何可能造成电缆负载过大的电器设备，以免无线电受干扰。</w:t>
      </w:r>
    </w:p>
    <w:p>
      <w:pPr>
        <w:tabs>
          <w:tab w:val="left" w:pos="360"/>
        </w:tabs>
        <w:spacing w:line="440" w:lineRule="atLeast"/>
        <w:ind w:left="880" w:hanging="880" w:hangingChars="400"/>
        <w:rPr>
          <w:rFonts w:hint="eastAsia" w:ascii="宋体" w:eastAsia="宋体"/>
          <w:b w:val="0"/>
          <w:bCs w:val="0"/>
          <w:sz w:val="22"/>
          <w:szCs w:val="22"/>
        </w:rPr>
      </w:pPr>
      <w:r>
        <w:rPr>
          <w:rFonts w:hint="eastAsia" w:ascii="宋体" w:eastAsia="宋体"/>
          <w:b w:val="0"/>
          <w:bCs w:val="0"/>
          <w:sz w:val="22"/>
          <w:szCs w:val="22"/>
        </w:rPr>
        <w:t>1.12.4  未获甲方书面同意，乙方任何时候都不能在承包区域内存放易燃易爆物品、挥发性大或气味浓烈的液体等。</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1.13    保险</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1.13.1  第三者责任保险</w:t>
      </w:r>
    </w:p>
    <w:p>
      <w:pPr>
        <w:tabs>
          <w:tab w:val="left" w:pos="360"/>
        </w:tabs>
        <w:spacing w:line="440" w:lineRule="atLeast"/>
        <w:ind w:left="840" w:leftChars="400"/>
        <w:rPr>
          <w:rFonts w:hint="eastAsia" w:ascii="宋体" w:eastAsia="宋体"/>
          <w:b w:val="0"/>
          <w:bCs w:val="0"/>
          <w:sz w:val="22"/>
          <w:szCs w:val="22"/>
        </w:rPr>
      </w:pPr>
      <w:r>
        <w:rPr>
          <w:rFonts w:hint="eastAsia" w:ascii="宋体" w:eastAsia="宋体"/>
          <w:b w:val="0"/>
          <w:bCs w:val="0"/>
          <w:sz w:val="22"/>
          <w:szCs w:val="22"/>
        </w:rPr>
        <w:t>乙方应对在甲方的服务管理人员全权负责，并应投保第三责任险，保障在乙方的责任区内由于乙方原因导致第三方的事故由乙方负责，甲方不承担任何责任。</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1.13.2  员工人身意外</w:t>
      </w:r>
    </w:p>
    <w:p>
      <w:pPr>
        <w:tabs>
          <w:tab w:val="left" w:pos="360"/>
        </w:tabs>
        <w:spacing w:line="440" w:lineRule="atLeast"/>
        <w:ind w:left="950" w:leftChars="400" w:hanging="110" w:hangingChars="50"/>
        <w:rPr>
          <w:rFonts w:hint="eastAsia" w:ascii="宋体" w:eastAsia="宋体"/>
          <w:b w:val="0"/>
          <w:bCs w:val="0"/>
          <w:sz w:val="22"/>
          <w:szCs w:val="22"/>
        </w:rPr>
      </w:pPr>
      <w:r>
        <w:rPr>
          <w:rFonts w:hint="eastAsia" w:ascii="宋体" w:eastAsia="宋体"/>
          <w:b w:val="0"/>
          <w:bCs w:val="0"/>
          <w:sz w:val="22"/>
          <w:szCs w:val="22"/>
        </w:rPr>
        <w:t>在承包期内，乙方所有人员的事故由乙方自行全权负责（乙方应对其员工投保人身意外险），以保证甲方在乙方工作人员进行索赔时不受任何责任的约束。</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1.13.3  其他保险及费用</w:t>
      </w:r>
    </w:p>
    <w:p>
      <w:pPr>
        <w:tabs>
          <w:tab w:val="left" w:pos="360"/>
        </w:tabs>
        <w:spacing w:line="440" w:lineRule="atLeast"/>
        <w:ind w:firstLine="880" w:firstLineChars="400"/>
        <w:rPr>
          <w:rFonts w:hint="eastAsia" w:ascii="宋体" w:eastAsia="宋体"/>
          <w:b w:val="0"/>
          <w:bCs w:val="0"/>
          <w:sz w:val="22"/>
          <w:szCs w:val="22"/>
        </w:rPr>
      </w:pPr>
      <w:r>
        <w:rPr>
          <w:rFonts w:hint="eastAsia" w:ascii="宋体" w:eastAsia="宋体"/>
          <w:b w:val="0"/>
          <w:bCs w:val="0"/>
          <w:sz w:val="22"/>
          <w:szCs w:val="22"/>
        </w:rPr>
        <w:t>乙方应按政府有关规定负责为全体服务人员办理社会保险并交纳相关费用。</w:t>
      </w:r>
    </w:p>
    <w:p>
      <w:pPr>
        <w:tabs>
          <w:tab w:val="left" w:pos="360"/>
        </w:tabs>
        <w:spacing w:line="440" w:lineRule="atLeast"/>
        <w:ind w:left="880" w:hanging="880" w:hangingChars="400"/>
        <w:rPr>
          <w:rFonts w:hint="eastAsia" w:ascii="宋体" w:eastAsia="宋体"/>
          <w:b w:val="0"/>
          <w:bCs w:val="0"/>
          <w:sz w:val="22"/>
          <w:szCs w:val="22"/>
        </w:rPr>
      </w:pPr>
      <w:r>
        <w:rPr>
          <w:rFonts w:hint="eastAsia" w:ascii="宋体" w:eastAsia="宋体"/>
          <w:b w:val="0"/>
          <w:bCs w:val="0"/>
          <w:sz w:val="22"/>
          <w:szCs w:val="22"/>
        </w:rPr>
        <w:t>1.14    乙方及其员工应遵守甲方内部的一切行政管理、消防安全等规章制度，保证承包区域内的消防设施能正常使用，消防通道畅通，同时承担违规责任。</w:t>
      </w:r>
    </w:p>
    <w:p>
      <w:pPr>
        <w:tabs>
          <w:tab w:val="left" w:pos="360"/>
        </w:tabs>
        <w:spacing w:line="440" w:lineRule="atLeast"/>
        <w:ind w:left="880" w:hanging="880" w:hangingChars="400"/>
        <w:rPr>
          <w:rFonts w:hint="eastAsia" w:ascii="宋体" w:eastAsia="宋体"/>
          <w:b w:val="0"/>
          <w:bCs w:val="0"/>
          <w:sz w:val="22"/>
          <w:szCs w:val="22"/>
        </w:rPr>
      </w:pPr>
      <w:r>
        <w:rPr>
          <w:rFonts w:hint="eastAsia" w:ascii="宋体" w:eastAsia="宋体"/>
          <w:b w:val="0"/>
          <w:bCs w:val="0"/>
          <w:sz w:val="22"/>
          <w:szCs w:val="22"/>
        </w:rPr>
        <w:t>1.15    遇突发事件或安全检查时，乙方必须配合有关部门执行任务，并指定专职人员协助工作，直至完成。</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 xml:space="preserve">1.16    乙方保证在承包期满日当天下午五时撤离现场。 </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2、甲方对乙方作出如下承诺：</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2.1、甲方在职权范围内保证乙方的正常经营不受干扰。</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2.2、保证乙方员工所用的工具按规定正常进入承包区域内开展服务工作。</w:t>
      </w:r>
    </w:p>
    <w:p>
      <w:pPr>
        <w:tabs>
          <w:tab w:val="left" w:pos="360"/>
        </w:tabs>
        <w:spacing w:line="440" w:lineRule="atLeast"/>
        <w:ind w:left="440" w:hanging="440" w:hangingChars="200"/>
        <w:rPr>
          <w:rFonts w:hint="eastAsia" w:ascii="宋体" w:eastAsia="宋体"/>
          <w:b w:val="0"/>
          <w:bCs w:val="0"/>
          <w:sz w:val="22"/>
          <w:szCs w:val="22"/>
        </w:rPr>
      </w:pPr>
      <w:r>
        <w:rPr>
          <w:rFonts w:hint="eastAsia" w:ascii="宋体" w:eastAsia="宋体"/>
          <w:b w:val="0"/>
          <w:bCs w:val="0"/>
          <w:sz w:val="22"/>
          <w:szCs w:val="22"/>
        </w:rPr>
        <w:t>2.3、重视乙方在早期介入和前期管理过程中提出的整改意见，督促有关各方及时进行整改，并及时完善工程的硬件设施，以保证工程质量符合服务管理的相关要求。</w:t>
      </w:r>
    </w:p>
    <w:p>
      <w:pPr>
        <w:tabs>
          <w:tab w:val="left" w:pos="360"/>
        </w:tabs>
        <w:spacing w:line="440" w:lineRule="atLeast"/>
        <w:ind w:left="550" w:hanging="550" w:hangingChars="250"/>
        <w:rPr>
          <w:rFonts w:hint="eastAsia" w:ascii="宋体" w:eastAsia="宋体"/>
          <w:b w:val="0"/>
          <w:bCs w:val="0"/>
          <w:sz w:val="22"/>
          <w:szCs w:val="22"/>
        </w:rPr>
      </w:pPr>
      <w:r>
        <w:rPr>
          <w:rFonts w:hint="eastAsia" w:ascii="宋体" w:eastAsia="宋体"/>
          <w:b w:val="0"/>
          <w:bCs w:val="0"/>
          <w:sz w:val="22"/>
          <w:szCs w:val="22"/>
        </w:rPr>
        <w:t>2.4、协助乙方做好服务管理的宣传工作，引导干部职工积极配合服务管理工作，共同营造机关大楼的文明形象。</w:t>
      </w:r>
    </w:p>
    <w:p>
      <w:pPr>
        <w:tabs>
          <w:tab w:val="left" w:pos="360"/>
        </w:tabs>
        <w:spacing w:line="440" w:lineRule="atLeast"/>
        <w:ind w:left="440" w:hanging="440" w:hangingChars="200"/>
        <w:rPr>
          <w:rFonts w:hint="eastAsia" w:ascii="宋体" w:eastAsia="宋体"/>
          <w:b w:val="0"/>
          <w:bCs w:val="0"/>
          <w:sz w:val="22"/>
          <w:szCs w:val="22"/>
        </w:rPr>
      </w:pPr>
      <w:r>
        <w:rPr>
          <w:rFonts w:hint="eastAsia" w:ascii="宋体" w:eastAsia="宋体"/>
          <w:b w:val="0"/>
          <w:bCs w:val="0"/>
          <w:sz w:val="22"/>
          <w:szCs w:val="22"/>
        </w:rPr>
        <w:t>2.5、为确保本物业交付工作顺利进行，甲方至少需在物业交付使用日期前一个月书面通知乙方实施物业管理服务，提前一个月驻场的物业管理服务费用甲方向乙方全额缴纳。</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六、不可抗力</w:t>
      </w:r>
    </w:p>
    <w:p>
      <w:pPr>
        <w:numPr>
          <w:ilvl w:val="0"/>
          <w:numId w:val="8"/>
        </w:numPr>
        <w:spacing w:line="440" w:lineRule="atLeast"/>
        <w:rPr>
          <w:rFonts w:hint="eastAsia" w:ascii="宋体" w:eastAsia="宋体"/>
          <w:b w:val="0"/>
          <w:bCs w:val="0"/>
          <w:sz w:val="22"/>
          <w:szCs w:val="22"/>
        </w:rPr>
      </w:pPr>
      <w:r>
        <w:rPr>
          <w:rFonts w:hint="eastAsia" w:ascii="宋体" w:eastAsia="宋体"/>
          <w:b w:val="0"/>
          <w:bCs w:val="0"/>
          <w:sz w:val="22"/>
          <w:szCs w:val="22"/>
        </w:rPr>
        <w:t>在承包期间发生地震等双方不能预料和不可抗力的自然灾害导致承包区不能正常经营，合同不能或不能全部履行。双方可以按以下内容执行：</w:t>
      </w:r>
    </w:p>
    <w:p>
      <w:pPr>
        <w:numPr>
          <w:ilvl w:val="1"/>
          <w:numId w:val="9"/>
        </w:num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任何一方可以书面形式终止合同无需作出任何赔偿。</w:t>
      </w:r>
    </w:p>
    <w:p>
      <w:pPr>
        <w:numPr>
          <w:ilvl w:val="1"/>
          <w:numId w:val="9"/>
        </w:num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因不可抗力导致合同终止，并不影响任何一方对不可抗力先前发生的违约行为合法追偿。</w:t>
      </w:r>
    </w:p>
    <w:p>
      <w:pPr>
        <w:numPr>
          <w:ilvl w:val="1"/>
          <w:numId w:val="9"/>
        </w:num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甲方不负责因不可抗力造成合同不能正常履行的责任。</w:t>
      </w:r>
    </w:p>
    <w:p>
      <w:pPr>
        <w:numPr>
          <w:ilvl w:val="1"/>
          <w:numId w:val="9"/>
        </w:num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因不可抗力造成甲方的损害，甲方的保险赔偿不受影响。对恢复承包合同期的价格及其它费用双方可以协商解决。</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七、合同生效和终止</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1、合同生效</w:t>
      </w:r>
    </w:p>
    <w:p>
      <w:pPr>
        <w:tabs>
          <w:tab w:val="left" w:pos="360"/>
        </w:tabs>
        <w:spacing w:line="440" w:lineRule="atLeast"/>
        <w:ind w:firstLine="330" w:firstLineChars="150"/>
        <w:rPr>
          <w:rFonts w:hint="eastAsia" w:ascii="宋体" w:eastAsia="宋体"/>
          <w:b w:val="0"/>
          <w:bCs w:val="0"/>
          <w:sz w:val="22"/>
          <w:szCs w:val="22"/>
        </w:rPr>
      </w:pPr>
      <w:r>
        <w:rPr>
          <w:rFonts w:hint="eastAsia" w:ascii="宋体" w:eastAsia="宋体"/>
          <w:b w:val="0"/>
          <w:bCs w:val="0"/>
          <w:sz w:val="22"/>
          <w:szCs w:val="22"/>
        </w:rPr>
        <w:t>本合同经双方授权代表签字盖章并在乙方提交履约保证金后生效。</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2、合同终止</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2.1、提前终止</w:t>
      </w:r>
    </w:p>
    <w:p>
      <w:pPr>
        <w:tabs>
          <w:tab w:val="left" w:pos="360"/>
        </w:tabs>
        <w:spacing w:line="440" w:lineRule="atLeast"/>
        <w:ind w:left="660" w:hanging="660" w:hangingChars="300"/>
        <w:rPr>
          <w:rFonts w:hint="eastAsia" w:ascii="宋体" w:eastAsia="宋体"/>
          <w:b w:val="0"/>
          <w:bCs w:val="0"/>
          <w:sz w:val="22"/>
          <w:szCs w:val="22"/>
        </w:rPr>
      </w:pPr>
      <w:r>
        <w:rPr>
          <w:rFonts w:hint="eastAsia" w:ascii="宋体" w:eastAsia="宋体"/>
          <w:b w:val="0"/>
          <w:bCs w:val="0"/>
          <w:sz w:val="22"/>
          <w:szCs w:val="22"/>
        </w:rPr>
        <w:t>2.1.1、因承包区域布局调整，导致乙方无法正常经营，甲方须提前一个月向乙方发出书面通知终止承包。</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2.1.2、因乙方连续三次服务评定未达到要求，甲方有权向乙方发出书面通知终止承包。</w:t>
      </w:r>
    </w:p>
    <w:p>
      <w:pPr>
        <w:tabs>
          <w:tab w:val="left" w:pos="360"/>
        </w:tabs>
        <w:spacing w:line="440" w:lineRule="atLeast"/>
        <w:ind w:left="770" w:hanging="770" w:hangingChars="350"/>
        <w:rPr>
          <w:rFonts w:hint="eastAsia" w:ascii="宋体" w:eastAsia="宋体"/>
          <w:b w:val="0"/>
          <w:bCs w:val="0"/>
          <w:sz w:val="22"/>
          <w:szCs w:val="22"/>
        </w:rPr>
      </w:pPr>
      <w:r>
        <w:rPr>
          <w:rFonts w:hint="eastAsia" w:ascii="宋体" w:eastAsia="宋体"/>
          <w:b w:val="0"/>
          <w:bCs w:val="0"/>
          <w:sz w:val="22"/>
          <w:szCs w:val="22"/>
        </w:rPr>
        <w:t>2.1.3、假如乙方因为政策调整或物价上涨，劳动力成本提高，要求提前终止合同，乙方需提前三个月向甲方发出书面通知终止承包，但甲方的其他应收款不受影响。</w:t>
      </w:r>
    </w:p>
    <w:p>
      <w:pPr>
        <w:tabs>
          <w:tab w:val="left" w:pos="360"/>
        </w:tabs>
        <w:spacing w:line="440" w:lineRule="atLeast"/>
        <w:ind w:left="770" w:hanging="770" w:hangingChars="350"/>
        <w:rPr>
          <w:rFonts w:hint="eastAsia" w:ascii="宋体" w:eastAsia="宋体"/>
          <w:b w:val="0"/>
          <w:bCs w:val="0"/>
          <w:sz w:val="22"/>
          <w:szCs w:val="22"/>
        </w:rPr>
      </w:pPr>
      <w:r>
        <w:rPr>
          <w:rFonts w:hint="eastAsia" w:ascii="宋体" w:eastAsia="宋体"/>
          <w:b w:val="0"/>
          <w:bCs w:val="0"/>
          <w:sz w:val="22"/>
          <w:szCs w:val="22"/>
        </w:rPr>
        <w:t>2.1.4、提前终止承包期早于月底最后一天，应视为月底最后一天期满，此条适用上述2.1.1、2.1.2、2.1.3三条</w:t>
      </w:r>
    </w:p>
    <w:p>
      <w:pPr>
        <w:tabs>
          <w:tab w:val="left" w:pos="360"/>
        </w:tabs>
        <w:spacing w:line="440" w:lineRule="atLeast"/>
        <w:ind w:left="770" w:hanging="770" w:hangingChars="350"/>
        <w:rPr>
          <w:rFonts w:hint="eastAsia" w:ascii="宋体" w:eastAsia="宋体"/>
          <w:b w:val="0"/>
          <w:bCs w:val="0"/>
          <w:sz w:val="22"/>
          <w:szCs w:val="22"/>
        </w:rPr>
      </w:pPr>
      <w:r>
        <w:rPr>
          <w:rFonts w:hint="eastAsia" w:ascii="宋体" w:eastAsia="宋体"/>
          <w:b w:val="0"/>
          <w:bCs w:val="0"/>
          <w:sz w:val="22"/>
          <w:szCs w:val="22"/>
        </w:rPr>
        <w:t>2.1.5、乙方未能履行合同和遵守相关规定，在甲方发出书面警告后仍未采取补救措施的可立即终止承包</w:t>
      </w:r>
    </w:p>
    <w:p>
      <w:pPr>
        <w:tabs>
          <w:tab w:val="left" w:pos="360"/>
        </w:tabs>
        <w:spacing w:line="440" w:lineRule="atLeast"/>
        <w:ind w:left="770" w:hanging="770" w:hangingChars="350"/>
        <w:rPr>
          <w:rFonts w:hint="eastAsia" w:ascii="宋体" w:eastAsia="宋体"/>
          <w:b w:val="0"/>
          <w:bCs w:val="0"/>
          <w:sz w:val="22"/>
          <w:szCs w:val="22"/>
        </w:rPr>
      </w:pPr>
      <w:r>
        <w:rPr>
          <w:rFonts w:hint="eastAsia" w:ascii="宋体" w:eastAsia="宋体"/>
          <w:b w:val="0"/>
          <w:bCs w:val="0"/>
          <w:sz w:val="22"/>
          <w:szCs w:val="22"/>
        </w:rPr>
        <w:t>2.1.6、乙方破产清算、重组及兼并等事实发生，或被债权接管经营，甲方不必通知乙方即可终止承包。</w:t>
      </w:r>
    </w:p>
    <w:p>
      <w:pPr>
        <w:tabs>
          <w:tab w:val="left" w:pos="360"/>
        </w:tabs>
        <w:spacing w:line="440" w:lineRule="atLeast"/>
        <w:ind w:left="770" w:hanging="770" w:hangingChars="350"/>
        <w:rPr>
          <w:rFonts w:hint="eastAsia" w:ascii="宋体" w:eastAsia="宋体"/>
          <w:b w:val="0"/>
          <w:bCs w:val="0"/>
          <w:sz w:val="22"/>
          <w:szCs w:val="22"/>
        </w:rPr>
      </w:pPr>
      <w:r>
        <w:rPr>
          <w:rFonts w:hint="eastAsia" w:ascii="宋体" w:eastAsia="宋体"/>
          <w:b w:val="0"/>
          <w:bCs w:val="0"/>
          <w:sz w:val="22"/>
          <w:szCs w:val="22"/>
        </w:rPr>
        <w:t>2.2、协议终止</w:t>
      </w:r>
    </w:p>
    <w:p>
      <w:pPr>
        <w:tabs>
          <w:tab w:val="left" w:pos="360"/>
        </w:tabs>
        <w:spacing w:line="440" w:lineRule="atLeast"/>
        <w:ind w:firstLine="550" w:firstLineChars="250"/>
        <w:rPr>
          <w:rFonts w:hint="eastAsia" w:ascii="宋体" w:eastAsia="宋体"/>
          <w:b w:val="0"/>
          <w:bCs w:val="0"/>
          <w:sz w:val="22"/>
          <w:szCs w:val="22"/>
        </w:rPr>
      </w:pPr>
      <w:r>
        <w:rPr>
          <w:rFonts w:hint="eastAsia" w:ascii="宋体" w:eastAsia="宋体"/>
          <w:b w:val="0"/>
          <w:bCs w:val="0"/>
          <w:sz w:val="22"/>
          <w:szCs w:val="22"/>
        </w:rPr>
        <w:t>经双方协商同意，可在任何时候终止承包协议。</w:t>
      </w:r>
    </w:p>
    <w:p>
      <w:pPr>
        <w:tabs>
          <w:tab w:val="left" w:pos="360"/>
        </w:tabs>
        <w:spacing w:line="440" w:lineRule="atLeast"/>
        <w:ind w:left="770" w:hanging="770" w:hangingChars="350"/>
        <w:rPr>
          <w:rFonts w:hint="eastAsia" w:ascii="宋体" w:eastAsia="宋体"/>
          <w:b w:val="0"/>
          <w:bCs w:val="0"/>
          <w:sz w:val="22"/>
          <w:szCs w:val="22"/>
        </w:rPr>
      </w:pPr>
      <w:r>
        <w:rPr>
          <w:rFonts w:hint="eastAsia" w:ascii="宋体" w:eastAsia="宋体"/>
          <w:b w:val="0"/>
          <w:bCs w:val="0"/>
          <w:sz w:val="22"/>
          <w:szCs w:val="22"/>
        </w:rPr>
        <w:t>2.3、自然终止</w:t>
      </w:r>
    </w:p>
    <w:p>
      <w:pPr>
        <w:tabs>
          <w:tab w:val="left" w:pos="360"/>
        </w:tabs>
        <w:spacing w:line="440" w:lineRule="atLeast"/>
        <w:ind w:firstLine="550" w:firstLineChars="250"/>
        <w:rPr>
          <w:rFonts w:hint="eastAsia" w:ascii="宋体" w:eastAsia="宋体"/>
          <w:b w:val="0"/>
          <w:bCs w:val="0"/>
          <w:sz w:val="22"/>
          <w:szCs w:val="22"/>
        </w:rPr>
      </w:pPr>
      <w:r>
        <w:rPr>
          <w:rFonts w:hint="eastAsia" w:ascii="宋体" w:eastAsia="宋体"/>
          <w:b w:val="0"/>
          <w:bCs w:val="0"/>
          <w:sz w:val="22"/>
          <w:szCs w:val="22"/>
        </w:rPr>
        <w:t>合同规定的承包期满。承包自然终止。</w:t>
      </w:r>
    </w:p>
    <w:p>
      <w:pPr>
        <w:numPr>
          <w:ilvl w:val="0"/>
          <w:numId w:val="10"/>
        </w:numPr>
        <w:spacing w:line="440" w:lineRule="atLeast"/>
        <w:rPr>
          <w:rFonts w:hint="eastAsia" w:ascii="宋体" w:eastAsia="宋体"/>
          <w:b w:val="0"/>
          <w:bCs w:val="0"/>
          <w:sz w:val="22"/>
          <w:szCs w:val="22"/>
        </w:rPr>
      </w:pPr>
      <w:r>
        <w:rPr>
          <w:rFonts w:hint="eastAsia" w:ascii="宋体" w:eastAsia="宋体"/>
          <w:b w:val="0"/>
          <w:bCs w:val="0"/>
          <w:sz w:val="22"/>
          <w:szCs w:val="22"/>
        </w:rPr>
        <w:t>承包终止后果</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3.1、终止承包，不影响根据合同规定进行的赔偿、补偿，也不影响履约保证金的效力。</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3.2、上述2.1.2、2.1.5二条的终止，乙方的履约保证金作为违约金支付给甲方。</w:t>
      </w:r>
    </w:p>
    <w:p>
      <w:pPr>
        <w:tabs>
          <w:tab w:val="left" w:pos="360"/>
        </w:tabs>
        <w:spacing w:line="440" w:lineRule="atLeast"/>
        <w:ind w:left="550" w:hanging="550" w:hangingChars="250"/>
        <w:rPr>
          <w:rFonts w:hint="eastAsia" w:ascii="宋体" w:eastAsia="宋体"/>
          <w:b w:val="0"/>
          <w:bCs w:val="0"/>
          <w:sz w:val="22"/>
          <w:szCs w:val="22"/>
        </w:rPr>
      </w:pPr>
      <w:r>
        <w:rPr>
          <w:rFonts w:hint="eastAsia" w:ascii="宋体" w:eastAsia="宋体"/>
          <w:b w:val="0"/>
          <w:bCs w:val="0"/>
          <w:sz w:val="22"/>
          <w:szCs w:val="22"/>
        </w:rPr>
        <w:t>3.3、承包终止时，双方应进行结算，甲方同时进行乙方承包区域设施、设备状况检查并要求乙方三天内将乙方物品撤离承包区域，否则甲方将代行处理，并追偿甲方代管费及15％的手续费。</w:t>
      </w:r>
    </w:p>
    <w:p>
      <w:pPr>
        <w:numPr>
          <w:ilvl w:val="0"/>
          <w:numId w:val="10"/>
        </w:numPr>
        <w:spacing w:line="440" w:lineRule="atLeast"/>
        <w:rPr>
          <w:rFonts w:hint="eastAsia" w:ascii="宋体" w:eastAsia="宋体"/>
          <w:b w:val="0"/>
          <w:bCs w:val="0"/>
          <w:sz w:val="22"/>
          <w:szCs w:val="22"/>
        </w:rPr>
      </w:pPr>
      <w:r>
        <w:rPr>
          <w:rFonts w:hint="eastAsia" w:ascii="宋体" w:eastAsia="宋体"/>
          <w:b w:val="0"/>
          <w:bCs w:val="0"/>
          <w:sz w:val="22"/>
          <w:szCs w:val="22"/>
        </w:rPr>
        <w:t>不放弃权利</w:t>
      </w:r>
    </w:p>
    <w:p>
      <w:pPr>
        <w:tabs>
          <w:tab w:val="left" w:pos="360"/>
        </w:tabs>
        <w:spacing w:line="440" w:lineRule="atLeast"/>
        <w:ind w:firstLine="330" w:firstLineChars="150"/>
        <w:rPr>
          <w:rFonts w:hint="eastAsia" w:ascii="宋体" w:eastAsia="宋体"/>
          <w:b w:val="0"/>
          <w:bCs w:val="0"/>
          <w:sz w:val="22"/>
          <w:szCs w:val="22"/>
        </w:rPr>
      </w:pPr>
      <w:r>
        <w:rPr>
          <w:rFonts w:hint="eastAsia" w:ascii="宋体" w:eastAsia="宋体"/>
          <w:b w:val="0"/>
          <w:bCs w:val="0"/>
          <w:sz w:val="22"/>
          <w:szCs w:val="22"/>
        </w:rPr>
        <w:t>甲方接受乙方的服务，但不放弃对乙方违约行为进行追究的权利；同时，甲方可以对乙方某一违约行为放弃进行追究，但不放弃对乙方其他违约行为进行追究的权利。</w:t>
      </w:r>
    </w:p>
    <w:p>
      <w:pPr>
        <w:tabs>
          <w:tab w:val="left" w:pos="360"/>
        </w:tabs>
        <w:spacing w:line="440" w:lineRule="atLeast"/>
        <w:rPr>
          <w:rFonts w:hint="eastAsia" w:ascii="宋体" w:eastAsia="宋体"/>
          <w:b w:val="0"/>
          <w:bCs w:val="0"/>
          <w:sz w:val="22"/>
          <w:szCs w:val="22"/>
        </w:rPr>
      </w:pPr>
      <w:r>
        <w:rPr>
          <w:rFonts w:hint="eastAsia" w:ascii="宋体" w:eastAsia="宋体"/>
          <w:b w:val="0"/>
          <w:bCs w:val="0"/>
          <w:sz w:val="22"/>
          <w:szCs w:val="22"/>
        </w:rPr>
        <w:t>八、其他</w:t>
      </w:r>
    </w:p>
    <w:p>
      <w:pPr>
        <w:numPr>
          <w:ilvl w:val="0"/>
          <w:numId w:val="11"/>
        </w:numPr>
        <w:spacing w:line="440" w:lineRule="atLeast"/>
        <w:rPr>
          <w:rFonts w:hint="eastAsia" w:ascii="宋体" w:eastAsia="宋体"/>
          <w:b w:val="0"/>
          <w:bCs w:val="0"/>
          <w:sz w:val="22"/>
          <w:szCs w:val="22"/>
        </w:rPr>
      </w:pPr>
      <w:r>
        <w:rPr>
          <w:rFonts w:hint="eastAsia" w:ascii="宋体" w:eastAsia="宋体"/>
          <w:b w:val="0"/>
          <w:bCs w:val="0"/>
          <w:sz w:val="22"/>
          <w:szCs w:val="22"/>
        </w:rPr>
        <w:t>乙方所有人员发生的事故由乙方自行全权负责，甲方不承担任何责任及经济责任。在乙方的责任区内由于乙方原因导致第三方的事故由乙方负责，甲方不承担任何责任及经济责任。</w:t>
      </w:r>
    </w:p>
    <w:p>
      <w:pPr>
        <w:numPr>
          <w:ilvl w:val="0"/>
          <w:numId w:val="11"/>
        </w:numPr>
        <w:spacing w:line="440" w:lineRule="atLeast"/>
        <w:rPr>
          <w:rFonts w:hint="eastAsia" w:ascii="宋体" w:eastAsia="宋体"/>
          <w:b w:val="0"/>
          <w:bCs w:val="0"/>
          <w:sz w:val="22"/>
          <w:szCs w:val="22"/>
        </w:rPr>
      </w:pPr>
      <w:r>
        <w:rPr>
          <w:rFonts w:hint="eastAsia" w:ascii="宋体" w:eastAsia="宋体"/>
          <w:b w:val="0"/>
          <w:bCs w:val="0"/>
          <w:sz w:val="22"/>
          <w:szCs w:val="22"/>
        </w:rPr>
        <w:t>本合同中所述通知必须以书面形式，送达对方签收。</w:t>
      </w:r>
    </w:p>
    <w:p>
      <w:pPr>
        <w:numPr>
          <w:ilvl w:val="0"/>
          <w:numId w:val="11"/>
        </w:numPr>
        <w:spacing w:line="440" w:lineRule="atLeast"/>
        <w:rPr>
          <w:rFonts w:hint="eastAsia" w:ascii="宋体" w:eastAsia="宋体"/>
          <w:b w:val="0"/>
          <w:bCs w:val="0"/>
          <w:sz w:val="22"/>
          <w:szCs w:val="22"/>
        </w:rPr>
      </w:pPr>
      <w:r>
        <w:rPr>
          <w:rFonts w:hint="eastAsia" w:ascii="宋体" w:eastAsia="宋体"/>
          <w:b w:val="0"/>
          <w:bCs w:val="0"/>
          <w:sz w:val="22"/>
          <w:szCs w:val="22"/>
        </w:rPr>
        <w:t>本合同争议，应双方友好协商解决，协商不能解决的，任何一方均可提起仲裁或诉讼，仲裁或诉讼按合同属地原则，仲裁或诉讼费用由败诉方承担。</w:t>
      </w:r>
    </w:p>
    <w:p>
      <w:pPr>
        <w:numPr>
          <w:ilvl w:val="0"/>
          <w:numId w:val="11"/>
        </w:numPr>
        <w:spacing w:line="440" w:lineRule="atLeast"/>
        <w:rPr>
          <w:rFonts w:hint="eastAsia" w:ascii="宋体" w:eastAsia="宋体"/>
          <w:b w:val="0"/>
          <w:bCs w:val="0"/>
          <w:sz w:val="22"/>
          <w:szCs w:val="22"/>
        </w:rPr>
      </w:pPr>
      <w:r>
        <w:rPr>
          <w:rFonts w:hint="eastAsia" w:ascii="宋体" w:eastAsia="宋体"/>
          <w:b w:val="0"/>
          <w:bCs w:val="0"/>
          <w:sz w:val="22"/>
          <w:szCs w:val="22"/>
        </w:rPr>
        <w:t>如双方同意，可以书面修改或补充本合同条款；合同的附件、修改（补充）文件均与本合同同效。</w:t>
      </w:r>
    </w:p>
    <w:p>
      <w:pPr>
        <w:numPr>
          <w:ilvl w:val="0"/>
          <w:numId w:val="11"/>
        </w:numPr>
        <w:spacing w:line="440" w:lineRule="atLeast"/>
        <w:rPr>
          <w:rFonts w:hint="eastAsia" w:ascii="宋体" w:eastAsia="宋体"/>
          <w:b w:val="0"/>
          <w:bCs w:val="0"/>
          <w:sz w:val="22"/>
          <w:szCs w:val="22"/>
        </w:rPr>
      </w:pPr>
      <w:r>
        <w:rPr>
          <w:rFonts w:hint="eastAsia" w:ascii="宋体" w:eastAsia="宋体"/>
          <w:b w:val="0"/>
          <w:bCs w:val="0"/>
          <w:sz w:val="22"/>
          <w:szCs w:val="22"/>
        </w:rPr>
        <w:t>本合同一式六份，甲、乙双方各执两份，招投标中心及物业主管部门备案各一份，均具有同等法律效力,自甲乙双方签字盖章之日起生效。合同期满本合同自然终止。</w:t>
      </w:r>
    </w:p>
    <w:p>
      <w:pPr>
        <w:tabs>
          <w:tab w:val="left" w:pos="1222"/>
        </w:tabs>
        <w:snapToGrid w:val="0"/>
        <w:spacing w:line="440" w:lineRule="atLeast"/>
        <w:ind w:firstLine="431" w:firstLineChars="196"/>
        <w:rPr>
          <w:rFonts w:hint="eastAsia" w:ascii="宋体" w:eastAsia="宋体"/>
          <w:b w:val="0"/>
          <w:bCs w:val="0"/>
          <w:sz w:val="22"/>
          <w:szCs w:val="22"/>
        </w:rPr>
      </w:pPr>
      <w:r>
        <w:rPr>
          <w:rFonts w:hint="eastAsia" w:ascii="宋体" w:eastAsia="宋体"/>
          <w:b w:val="0"/>
          <w:bCs w:val="0"/>
          <w:sz w:val="22"/>
          <w:szCs w:val="22"/>
        </w:rPr>
        <w:t>甲方（盖章）：                                  乙方（盖章）：</w:t>
      </w:r>
    </w:p>
    <w:p>
      <w:pPr>
        <w:pStyle w:val="21"/>
        <w:snapToGrid w:val="0"/>
        <w:spacing w:line="44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法人或授权代表（签字）：                        法人或授权代表（签字）：</w:t>
      </w:r>
    </w:p>
    <w:p>
      <w:pPr>
        <w:pStyle w:val="21"/>
        <w:snapToGrid w:val="0"/>
        <w:spacing w:line="440" w:lineRule="atLeast"/>
        <w:rPr>
          <w:rFonts w:hint="eastAsia" w:hAnsi="宋体" w:eastAsia="宋体" w:cs="宋体"/>
          <w:b w:val="0"/>
          <w:bCs w:val="0"/>
          <w:sz w:val="22"/>
          <w:szCs w:val="22"/>
        </w:rPr>
      </w:pPr>
    </w:p>
    <w:p>
      <w:pPr>
        <w:spacing w:line="380" w:lineRule="exact"/>
        <w:rPr>
          <w:rFonts w:hint="eastAsia" w:ascii="宋体" w:eastAsia="宋体"/>
          <w:b w:val="0"/>
          <w:bCs w:val="0"/>
          <w:sz w:val="22"/>
          <w:szCs w:val="22"/>
        </w:rPr>
      </w:pPr>
      <w:r>
        <w:rPr>
          <w:rFonts w:hint="eastAsia" w:ascii="宋体" w:eastAsia="宋体"/>
          <w:b w:val="0"/>
          <w:bCs w:val="0"/>
          <w:sz w:val="22"/>
          <w:szCs w:val="22"/>
        </w:rPr>
        <w:t>日期：                                          日期：</w:t>
      </w:r>
    </w:p>
    <w:p>
      <w:pPr>
        <w:rPr>
          <w:rFonts w:ascii="宋体" w:eastAsia="宋体"/>
          <w:b w:val="0"/>
          <w:bCs w:val="0"/>
          <w:sz w:val="22"/>
          <w:szCs w:val="22"/>
        </w:rPr>
      </w:pPr>
    </w:p>
    <w:p>
      <w:pPr>
        <w:rPr>
          <w:rFonts w:ascii="宋体" w:eastAsia="宋体"/>
          <w:b w:val="0"/>
          <w:sz w:val="22"/>
          <w:szCs w:val="22"/>
        </w:rPr>
      </w:pPr>
      <w:r>
        <w:rPr>
          <w:rFonts w:hint="eastAsia" w:ascii="宋体" w:eastAsia="宋体"/>
          <w:b w:val="0"/>
          <w:sz w:val="22"/>
          <w:szCs w:val="22"/>
        </w:rPr>
        <w:t>签订地址：</w:t>
      </w:r>
    </w:p>
    <w:p>
      <w:pPr>
        <w:rPr>
          <w:rFonts w:ascii="宋体" w:eastAsia="宋体"/>
          <w:b w:val="0"/>
          <w:sz w:val="22"/>
          <w:szCs w:val="22"/>
        </w:rPr>
      </w:pPr>
    </w:p>
    <w:p>
      <w:pPr>
        <w:rPr>
          <w:rFonts w:hint="eastAsia" w:ascii="宋体" w:eastAsia="宋体"/>
          <w:b w:val="0"/>
          <w:sz w:val="22"/>
          <w:szCs w:val="22"/>
        </w:rPr>
      </w:pPr>
    </w:p>
    <w:p>
      <w:pPr>
        <w:pStyle w:val="5"/>
        <w:numPr>
          <w:ilvl w:val="0"/>
          <w:numId w:val="0"/>
        </w:numPr>
        <w:tabs>
          <w:tab w:val="clear" w:pos="720"/>
        </w:tabs>
        <w:spacing w:before="0" w:after="120" w:line="700" w:lineRule="exact"/>
        <w:jc w:val="center"/>
        <w:rPr>
          <w:rFonts w:hint="eastAsia" w:ascii="宋体" w:hAnsi="宋体" w:eastAsia="宋体"/>
          <w:b/>
          <w:color w:val="auto"/>
          <w:sz w:val="44"/>
          <w:szCs w:val="44"/>
        </w:rPr>
      </w:pPr>
      <w:r>
        <w:rPr>
          <w:rFonts w:hint="eastAsia" w:ascii="宋体" w:hAnsi="宋体" w:eastAsia="宋体"/>
          <w:b/>
          <w:color w:val="auto"/>
          <w:sz w:val="44"/>
          <w:szCs w:val="44"/>
        </w:rPr>
        <w:t>第五部分   投标文件格式</w:t>
      </w:r>
    </w:p>
    <w:p>
      <w:pPr>
        <w:pStyle w:val="5"/>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一、商务部分</w:t>
      </w:r>
    </w:p>
    <w:p>
      <w:pPr>
        <w:pStyle w:val="5"/>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1</w:t>
      </w:r>
    </w:p>
    <w:p>
      <w:pPr>
        <w:autoSpaceDE w:val="0"/>
        <w:autoSpaceDN w:val="0"/>
        <w:adjustRightInd w:val="0"/>
        <w:jc w:val="center"/>
        <w:rPr>
          <w:rFonts w:hint="eastAsia" w:ascii="宋体" w:eastAsia="宋体" w:cs="仿宋_GB2312"/>
          <w:b w:val="0"/>
          <w:bCs w:val="0"/>
          <w:color w:val="auto"/>
          <w:sz w:val="44"/>
          <w:szCs w:val="44"/>
          <w:lang w:val="zh-CN"/>
        </w:rPr>
      </w:pPr>
      <w:r>
        <w:rPr>
          <w:rFonts w:hint="eastAsia" w:ascii="宋体" w:eastAsia="宋体" w:cs="仿宋_GB2312"/>
          <w:b w:val="0"/>
          <w:bCs w:val="0"/>
          <w:color w:val="auto"/>
          <w:sz w:val="44"/>
          <w:szCs w:val="44"/>
          <w:lang w:val="zh-CN"/>
        </w:rPr>
        <w:t>开标一览表</w:t>
      </w:r>
    </w:p>
    <w:p>
      <w:pPr>
        <w:autoSpaceDE w:val="0"/>
        <w:autoSpaceDN w:val="0"/>
        <w:adjustRightInd w:val="0"/>
        <w:jc w:val="center"/>
        <w:rPr>
          <w:rFonts w:ascii="宋体" w:eastAsia="宋体" w:cs="仿宋_GB2312"/>
          <w:b w:val="0"/>
          <w:color w:val="auto"/>
          <w:sz w:val="44"/>
          <w:szCs w:val="44"/>
          <w:lang w:val="zh-CN"/>
        </w:rPr>
      </w:pPr>
    </w:p>
    <w:p>
      <w:pPr>
        <w:autoSpaceDE w:val="0"/>
        <w:autoSpaceDN w:val="0"/>
        <w:adjustRightInd w:val="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项目名称：</w:t>
      </w:r>
      <w:r>
        <w:rPr>
          <w:rFonts w:hint="eastAsia" w:ascii="宋体" w:eastAsia="宋体"/>
          <w:b w:val="0"/>
          <w:color w:val="auto"/>
          <w:sz w:val="22"/>
          <w:szCs w:val="22"/>
          <w:u w:val="single"/>
        </w:rPr>
        <w:t>2023年度龙港市公安局物业管理服务采购项目</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招标编号：</w:t>
      </w:r>
      <w:r>
        <w:rPr>
          <w:rFonts w:ascii="宋体" w:eastAsia="宋体" w:cs="仿宋_GB2312"/>
          <w:b w:val="0"/>
          <w:color w:val="auto"/>
          <w:sz w:val="22"/>
          <w:szCs w:val="22"/>
          <w:u w:val="single"/>
          <w:lang w:val="zh-CN"/>
        </w:rPr>
        <w:t xml:space="preserve"> LGJC2022101 </w:t>
      </w:r>
      <w:r>
        <w:rPr>
          <w:rFonts w:ascii="宋体" w:eastAsia="宋体" w:cs="仿宋_GB2312"/>
          <w:b w:val="0"/>
          <w:color w:val="auto"/>
          <w:sz w:val="22"/>
          <w:szCs w:val="22"/>
          <w:lang w:val="zh-CN"/>
        </w:rPr>
        <w:t xml:space="preserve">  </w:t>
      </w:r>
    </w:p>
    <w:p>
      <w:pPr>
        <w:autoSpaceDE w:val="0"/>
        <w:autoSpaceDN w:val="0"/>
        <w:adjustRightInd w:val="0"/>
        <w:rPr>
          <w:rFonts w:hint="eastAsia" w:ascii="宋体" w:eastAsia="宋体" w:cs="仿宋_GB2312"/>
          <w:b w:val="0"/>
          <w:color w:val="auto"/>
          <w:sz w:val="22"/>
          <w:szCs w:val="22"/>
          <w:lang w:val="zh-CN"/>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 w:hRule="atLeast"/>
        </w:trPr>
        <w:tc>
          <w:tcPr>
            <w:tcW w:w="3062" w:type="dxa"/>
            <w:noWrap w:val="0"/>
            <w:vAlign w:val="center"/>
          </w:tcPr>
          <w:p>
            <w:pPr>
              <w:pStyle w:val="21"/>
              <w:snapToGrid w:val="0"/>
              <w:spacing w:line="460" w:lineRule="atLeast"/>
              <w:jc w:val="center"/>
              <w:rPr>
                <w:rFonts w:hint="eastAsia" w:ascii="新宋体" w:hAnsi="新宋体" w:eastAsia="新宋体" w:cs="宋体"/>
                <w:b w:val="0"/>
                <w:color w:val="auto"/>
                <w:sz w:val="22"/>
                <w:szCs w:val="22"/>
              </w:rPr>
            </w:pPr>
            <w:r>
              <w:rPr>
                <w:rFonts w:hint="eastAsia" w:ascii="新宋体" w:hAnsi="新宋体" w:eastAsia="新宋体" w:cs="宋体"/>
                <w:b w:val="0"/>
                <w:color w:val="auto"/>
                <w:sz w:val="22"/>
                <w:szCs w:val="22"/>
              </w:rPr>
              <w:t>项目名称</w:t>
            </w:r>
          </w:p>
        </w:tc>
        <w:tc>
          <w:tcPr>
            <w:tcW w:w="6347" w:type="dxa"/>
            <w:noWrap w:val="0"/>
            <w:vAlign w:val="center"/>
          </w:tcPr>
          <w:p>
            <w:pPr>
              <w:pStyle w:val="21"/>
              <w:snapToGrid w:val="0"/>
              <w:spacing w:line="460" w:lineRule="atLeast"/>
              <w:jc w:val="center"/>
              <w:rPr>
                <w:rFonts w:hint="eastAsia" w:ascii="新宋体" w:hAnsi="新宋体" w:eastAsia="新宋体" w:cs="宋体"/>
                <w:bCs w:val="0"/>
                <w:color w:val="auto"/>
                <w:sz w:val="22"/>
                <w:szCs w:val="22"/>
                <w:u w:val="single"/>
              </w:rPr>
            </w:pPr>
            <w:r>
              <w:rPr>
                <w:rFonts w:hint="eastAsia" w:ascii="新宋体" w:hAnsi="新宋体" w:eastAsia="新宋体" w:cs="宋体"/>
                <w:bCs w:val="0"/>
                <w:color w:val="auto"/>
                <w:sz w:val="22"/>
                <w:szCs w:val="22"/>
                <w:u w:val="singl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84" w:hRule="atLeast"/>
        </w:trPr>
        <w:tc>
          <w:tcPr>
            <w:tcW w:w="3062" w:type="dxa"/>
            <w:noWrap w:val="0"/>
            <w:vAlign w:val="center"/>
          </w:tcPr>
          <w:p>
            <w:pPr>
              <w:pStyle w:val="21"/>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2023年度龙港市公安局物业管理服务采购项目</w:t>
            </w:r>
          </w:p>
        </w:tc>
        <w:tc>
          <w:tcPr>
            <w:tcW w:w="6347" w:type="dxa"/>
            <w:noWrap w:val="0"/>
            <w:vAlign w:val="center"/>
          </w:tcPr>
          <w:p>
            <w:pPr>
              <w:pStyle w:val="21"/>
              <w:spacing w:line="460" w:lineRule="atLeast"/>
              <w:rPr>
                <w:rFonts w:ascii="新宋体" w:hAnsi="新宋体" w:eastAsia="新宋体" w:cs="宋体"/>
                <w:b w:val="0"/>
                <w:color w:val="auto"/>
                <w:sz w:val="22"/>
                <w:szCs w:val="22"/>
                <w:u w:val="single"/>
              </w:rPr>
            </w:pPr>
            <w:r>
              <w:rPr>
                <w:rFonts w:hint="eastAsia" w:ascii="新宋体" w:hAnsi="新宋体" w:eastAsia="新宋体" w:cs="宋体"/>
                <w:b w:val="0"/>
                <w:color w:val="auto"/>
                <w:sz w:val="22"/>
                <w:szCs w:val="22"/>
              </w:rPr>
              <w:t>大写：</w:t>
            </w:r>
            <w:r>
              <w:rPr>
                <w:rFonts w:hint="eastAsia" w:ascii="新宋体" w:hAnsi="新宋体" w:eastAsia="新宋体" w:cs="宋体"/>
                <w:b w:val="0"/>
                <w:color w:val="auto"/>
                <w:sz w:val="22"/>
                <w:szCs w:val="22"/>
                <w:u w:val="single"/>
              </w:rPr>
              <w:t xml:space="preserve"> </w:t>
            </w:r>
            <w:r>
              <w:rPr>
                <w:rFonts w:ascii="新宋体" w:hAnsi="新宋体" w:eastAsia="新宋体" w:cs="宋体"/>
                <w:b w:val="0"/>
                <w:color w:val="auto"/>
                <w:sz w:val="22"/>
                <w:szCs w:val="22"/>
                <w:u w:val="single"/>
              </w:rPr>
              <w:t xml:space="preserve">                     </w:t>
            </w:r>
          </w:p>
          <w:p>
            <w:pPr>
              <w:pStyle w:val="21"/>
              <w:spacing w:line="460" w:lineRule="atLeast"/>
              <w:rPr>
                <w:rFonts w:hint="eastAsia" w:ascii="新宋体" w:hAnsi="新宋体" w:eastAsia="新宋体" w:cs="宋体"/>
                <w:b w:val="0"/>
                <w:color w:val="auto"/>
                <w:sz w:val="22"/>
                <w:szCs w:val="22"/>
              </w:rPr>
            </w:pPr>
          </w:p>
          <w:p>
            <w:pPr>
              <w:pStyle w:val="21"/>
              <w:spacing w:line="460" w:lineRule="atLeast"/>
              <w:rPr>
                <w:rFonts w:hint="eastAsia" w:ascii="新宋体" w:hAnsi="新宋体" w:eastAsia="新宋体" w:cs="宋体"/>
                <w:b w:val="0"/>
                <w:color w:val="auto"/>
                <w:sz w:val="22"/>
                <w:szCs w:val="22"/>
                <w:u w:val="single"/>
              </w:rPr>
            </w:pPr>
            <w:r>
              <w:rPr>
                <w:rFonts w:hint="eastAsia" w:ascii="新宋体" w:hAnsi="新宋体" w:eastAsia="新宋体" w:cs="宋体"/>
                <w:b w:val="0"/>
                <w:color w:val="auto"/>
                <w:sz w:val="22"/>
                <w:szCs w:val="22"/>
              </w:rPr>
              <w:t>小写：</w:t>
            </w:r>
            <w:r>
              <w:rPr>
                <w:rFonts w:hint="eastAsia" w:ascii="新宋体" w:hAnsi="新宋体" w:eastAsia="新宋体" w:cs="宋体"/>
                <w:b w:val="0"/>
                <w:color w:val="auto"/>
                <w:sz w:val="22"/>
                <w:szCs w:val="22"/>
                <w:u w:val="single"/>
              </w:rPr>
              <w:t xml:space="preserve"> </w:t>
            </w:r>
            <w:r>
              <w:rPr>
                <w:rFonts w:ascii="新宋体" w:hAnsi="新宋体" w:eastAsia="新宋体" w:cs="宋体"/>
                <w:b w:val="0"/>
                <w:color w:val="auto"/>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3062" w:type="dxa"/>
            <w:noWrap w:val="0"/>
            <w:vAlign w:val="center"/>
          </w:tcPr>
          <w:p>
            <w:pPr>
              <w:pStyle w:val="21"/>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服务期限</w:t>
            </w:r>
          </w:p>
        </w:tc>
        <w:tc>
          <w:tcPr>
            <w:tcW w:w="6347" w:type="dxa"/>
            <w:noWrap w:val="0"/>
            <w:vAlign w:val="center"/>
          </w:tcPr>
          <w:p>
            <w:pPr>
              <w:pStyle w:val="21"/>
              <w:spacing w:line="460" w:lineRule="atLeast"/>
              <w:jc w:val="center"/>
              <w:rPr>
                <w:rFonts w:hint="eastAsia" w:ascii="新宋体" w:hAnsi="新宋体" w:eastAsia="新宋体" w:cs="宋体"/>
                <w:b w:val="0"/>
                <w:color w:val="auto"/>
                <w:sz w:val="22"/>
                <w:szCs w:val="22"/>
              </w:rPr>
            </w:pPr>
            <w:r>
              <w:rPr>
                <w:rFonts w:hint="eastAsia" w:ascii="新宋体" w:hAnsi="新宋体" w:eastAsia="新宋体" w:cs="宋体"/>
                <w:b w:val="0"/>
                <w:color w:val="auto"/>
                <w:sz w:val="22"/>
                <w:szCs w:val="22"/>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3062" w:type="dxa"/>
            <w:noWrap w:val="0"/>
            <w:vAlign w:val="center"/>
          </w:tcPr>
          <w:p>
            <w:pPr>
              <w:pStyle w:val="21"/>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项目负责人</w:t>
            </w:r>
          </w:p>
        </w:tc>
        <w:tc>
          <w:tcPr>
            <w:tcW w:w="6347" w:type="dxa"/>
            <w:noWrap w:val="0"/>
            <w:vAlign w:val="center"/>
          </w:tcPr>
          <w:p>
            <w:pPr>
              <w:pStyle w:val="21"/>
              <w:spacing w:line="460" w:lineRule="atLeast"/>
              <w:rPr>
                <w:rFonts w:hint="eastAsia" w:ascii="新宋体" w:hAnsi="新宋体" w:eastAsia="新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rPr>
        <w:tc>
          <w:tcPr>
            <w:tcW w:w="3062" w:type="dxa"/>
            <w:noWrap w:val="0"/>
            <w:vAlign w:val="center"/>
          </w:tcPr>
          <w:p>
            <w:pPr>
              <w:pStyle w:val="21"/>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备注</w:t>
            </w:r>
          </w:p>
        </w:tc>
        <w:tc>
          <w:tcPr>
            <w:tcW w:w="6347" w:type="dxa"/>
            <w:noWrap w:val="0"/>
            <w:vAlign w:val="center"/>
          </w:tcPr>
          <w:p>
            <w:pPr>
              <w:pStyle w:val="21"/>
              <w:spacing w:line="460" w:lineRule="atLeast"/>
              <w:rPr>
                <w:rFonts w:hint="eastAsia" w:ascii="新宋体" w:hAnsi="新宋体" w:eastAsia="新宋体" w:cs="宋体"/>
                <w:b w:val="0"/>
                <w:color w:val="auto"/>
                <w:sz w:val="22"/>
                <w:szCs w:val="22"/>
              </w:rPr>
            </w:pPr>
          </w:p>
        </w:tc>
      </w:tr>
    </w:tbl>
    <w:p>
      <w:pPr>
        <w:pStyle w:val="21"/>
        <w:spacing w:line="460" w:lineRule="atLeast"/>
        <w:rPr>
          <w:rFonts w:hAnsi="宋体" w:eastAsia="宋体"/>
          <w:b w:val="0"/>
          <w:color w:val="auto"/>
          <w:sz w:val="22"/>
          <w:szCs w:val="22"/>
          <w:u w:val="single"/>
        </w:rPr>
      </w:pPr>
      <w:r>
        <w:rPr>
          <w:rFonts w:hint="eastAsia" w:hAnsi="宋体" w:eastAsia="宋体"/>
          <w:b w:val="0"/>
          <w:color w:val="auto"/>
          <w:sz w:val="22"/>
          <w:szCs w:val="22"/>
        </w:rPr>
        <w:t>▲</w:t>
      </w:r>
      <w:r>
        <w:rPr>
          <w:rFonts w:hAnsi="宋体" w:eastAsia="宋体"/>
          <w:b w:val="0"/>
          <w:color w:val="auto"/>
          <w:sz w:val="22"/>
          <w:szCs w:val="22"/>
        </w:rPr>
        <w:t>1</w:t>
      </w:r>
      <w:r>
        <w:rPr>
          <w:rFonts w:hint="eastAsia" w:hAnsi="宋体" w:eastAsia="宋体"/>
          <w:b w:val="0"/>
          <w:color w:val="auto"/>
          <w:sz w:val="22"/>
          <w:szCs w:val="22"/>
        </w:rPr>
        <w:t>. 本项目</w:t>
      </w:r>
      <w:r>
        <w:rPr>
          <w:rFonts w:hAnsi="宋体" w:eastAsia="宋体"/>
          <w:b w:val="0"/>
          <w:color w:val="auto"/>
          <w:sz w:val="22"/>
          <w:szCs w:val="22"/>
        </w:rPr>
        <w:t>以</w:t>
      </w:r>
      <w:r>
        <w:rPr>
          <w:rFonts w:hint="eastAsia" w:hAnsi="宋体" w:eastAsia="宋体"/>
          <w:b w:val="0"/>
          <w:color w:val="auto"/>
          <w:sz w:val="22"/>
          <w:szCs w:val="22"/>
        </w:rPr>
        <w:t>投标单价</w:t>
      </w:r>
      <w:r>
        <w:rPr>
          <w:rFonts w:hAnsi="宋体" w:eastAsia="宋体"/>
          <w:b w:val="0"/>
          <w:color w:val="auto"/>
          <w:sz w:val="22"/>
          <w:szCs w:val="22"/>
        </w:rPr>
        <w:t>方式进行报价，</w:t>
      </w:r>
      <w:r>
        <w:rPr>
          <w:rFonts w:hint="eastAsia" w:hAnsi="宋体" w:eastAsia="宋体"/>
          <w:b w:val="0"/>
          <w:color w:val="auto"/>
          <w:sz w:val="22"/>
          <w:szCs w:val="22"/>
        </w:rPr>
        <w:t>应</w:t>
      </w:r>
      <w:r>
        <w:rPr>
          <w:rFonts w:hAnsi="宋体" w:eastAsia="宋体"/>
          <w:b w:val="0"/>
          <w:color w:val="auto"/>
          <w:sz w:val="22"/>
          <w:szCs w:val="22"/>
          <w:u w:val="single"/>
        </w:rPr>
        <w:t>包含但不仅限于2023年度龙港市公安局物业管理服务采购项目全过程所涉及的</w:t>
      </w:r>
      <w:r>
        <w:rPr>
          <w:rFonts w:hint="eastAsia" w:hAnsi="宋体" w:eastAsia="宋体"/>
          <w:b w:val="0"/>
          <w:color w:val="auto"/>
          <w:sz w:val="22"/>
          <w:szCs w:val="22"/>
          <w:u w:val="single"/>
        </w:rPr>
        <w:t>全部费用以及合理的利润、税金、风险等其他一切费用的单价</w:t>
      </w:r>
      <w:r>
        <w:rPr>
          <w:rFonts w:hAnsi="宋体" w:eastAsia="宋体"/>
          <w:b w:val="0"/>
          <w:color w:val="auto"/>
          <w:sz w:val="22"/>
          <w:szCs w:val="22"/>
          <w:u w:val="single"/>
        </w:rPr>
        <w:t>。最后报价为履行合同的最终报价，投标人不得再要求追加任何费用。</w:t>
      </w:r>
    </w:p>
    <w:p>
      <w:pPr>
        <w:pStyle w:val="21"/>
        <w:spacing w:line="460" w:lineRule="atLeast"/>
        <w:rPr>
          <w:rFonts w:hint="eastAsia" w:eastAsia="宋体"/>
          <w:b w:val="0"/>
          <w:color w:val="auto"/>
          <w:sz w:val="22"/>
          <w:szCs w:val="22"/>
        </w:rPr>
      </w:pPr>
      <w:r>
        <w:rPr>
          <w:rFonts w:hint="eastAsia" w:eastAsia="宋体"/>
          <w:b w:val="0"/>
          <w:color w:val="auto"/>
          <w:sz w:val="22"/>
          <w:szCs w:val="22"/>
        </w:rPr>
        <w:t>▲</w:t>
      </w:r>
      <w:r>
        <w:rPr>
          <w:rFonts w:eastAsia="宋体"/>
          <w:b w:val="0"/>
          <w:color w:val="auto"/>
          <w:sz w:val="22"/>
          <w:szCs w:val="22"/>
        </w:rPr>
        <w:t>2</w:t>
      </w:r>
      <w:r>
        <w:rPr>
          <w:rFonts w:hint="eastAsia" w:eastAsia="宋体"/>
          <w:b w:val="0"/>
          <w:color w:val="auto"/>
          <w:sz w:val="22"/>
          <w:szCs w:val="22"/>
        </w:rPr>
        <w:t>.不提供此表格的将视为没有实质性响应招标文件。</w:t>
      </w:r>
    </w:p>
    <w:p>
      <w:pPr>
        <w:adjustRightInd w:val="0"/>
        <w:snapToGrid w:val="0"/>
        <w:spacing w:line="460" w:lineRule="atLeast"/>
        <w:rPr>
          <w:rFonts w:hint="eastAsia" w:ascii="宋体" w:eastAsia="宋体"/>
          <w:b w:val="0"/>
          <w:color w:val="auto"/>
          <w:sz w:val="22"/>
          <w:szCs w:val="22"/>
        </w:rPr>
      </w:pPr>
    </w:p>
    <w:p>
      <w:pPr>
        <w:adjustRightInd w:val="0"/>
        <w:snapToGrid w:val="0"/>
        <w:spacing w:line="460" w:lineRule="atLeast"/>
        <w:ind w:left="220" w:hanging="220" w:hangingChars="100"/>
        <w:rPr>
          <w:rFonts w:hint="eastAsia" w:ascii="宋体" w:eastAsia="宋体"/>
          <w:b w:val="0"/>
          <w:color w:val="auto"/>
          <w:sz w:val="22"/>
          <w:szCs w:val="22"/>
        </w:rPr>
      </w:pPr>
    </w:p>
    <w:p>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b w:val="0"/>
          <w:color w:val="auto"/>
          <w:sz w:val="22"/>
          <w:szCs w:val="22"/>
        </w:rPr>
        <w:t>投标单位</w:t>
      </w:r>
      <w:r>
        <w:rPr>
          <w:rFonts w:hint="eastAsia" w:ascii="宋体" w:eastAsia="宋体" w:cs="仿宋_GB2312"/>
          <w:b w:val="0"/>
          <w:color w:val="auto"/>
          <w:sz w:val="22"/>
          <w:szCs w:val="22"/>
          <w:lang w:val="zh-CN"/>
        </w:rPr>
        <w:t>（盖章）：</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p>
    <w:p>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rPr>
        <w:t>授权代表</w:t>
      </w:r>
      <w:r>
        <w:rPr>
          <w:rFonts w:hint="eastAsia" w:ascii="宋体" w:eastAsia="宋体" w:cs="仿宋_GB2312"/>
          <w:b w:val="0"/>
          <w:color w:val="auto"/>
          <w:sz w:val="22"/>
          <w:szCs w:val="22"/>
          <w:lang w:val="zh-CN"/>
        </w:rPr>
        <w:t>（签字）：</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ascii="宋体" w:eastAsia="宋体" w:cs="仿宋_GB2312"/>
          <w:b w:val="0"/>
          <w:color w:val="auto"/>
          <w:sz w:val="22"/>
          <w:szCs w:val="22"/>
          <w:lang w:val="zh-CN"/>
        </w:rPr>
        <w:t xml:space="preserve">        </w:t>
      </w: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spacing w:line="460" w:lineRule="atLeast"/>
        <w:rPr>
          <w:rFonts w:hint="eastAsia" w:ascii="宋体" w:eastAsia="宋体" w:cs="仿宋_GB2312"/>
          <w:b w:val="0"/>
          <w:color w:val="auto"/>
          <w:sz w:val="22"/>
          <w:szCs w:val="22"/>
          <w:lang w:val="zh-CN"/>
        </w:rPr>
      </w:pPr>
    </w:p>
    <w:p>
      <w:pPr>
        <w:pStyle w:val="3"/>
        <w:ind w:firstLine="0" w:firstLineChars="0"/>
        <w:rPr>
          <w:rFonts w:hint="eastAsia" w:ascii="宋体" w:eastAsia="宋体"/>
        </w:rPr>
      </w:pPr>
    </w:p>
    <w:p>
      <w:pPr>
        <w:autoSpaceDE w:val="0"/>
        <w:autoSpaceDN w:val="0"/>
        <w:adjustRightInd w:val="0"/>
        <w:snapToGrid w:val="0"/>
        <w:spacing w:line="454" w:lineRule="atLeast"/>
        <w:jc w:val="left"/>
        <w:textAlignment w:val="bottom"/>
        <w:outlineLvl w:val="0"/>
        <w:rPr>
          <w:rFonts w:ascii="宋体" w:eastAsia="宋体"/>
          <w:bCs w:val="0"/>
          <w:color w:val="auto"/>
          <w:spacing w:val="20"/>
          <w:sz w:val="32"/>
          <w:szCs w:val="32"/>
        </w:rPr>
      </w:pPr>
      <w:bookmarkStart w:id="71" w:name="_Toc494407543"/>
      <w:r>
        <w:rPr>
          <w:rFonts w:hint="eastAsia" w:ascii="宋体" w:eastAsia="宋体"/>
          <w:bCs w:val="0"/>
          <w:color w:val="auto"/>
          <w:spacing w:val="20"/>
          <w:sz w:val="32"/>
          <w:szCs w:val="32"/>
        </w:rPr>
        <w:t>附件1-</w:t>
      </w:r>
      <w:r>
        <w:rPr>
          <w:rFonts w:ascii="宋体" w:eastAsia="宋体"/>
          <w:bCs w:val="0"/>
          <w:color w:val="auto"/>
          <w:spacing w:val="20"/>
          <w:sz w:val="32"/>
          <w:szCs w:val="32"/>
        </w:rPr>
        <w:t>2</w:t>
      </w:r>
      <w:r>
        <w:rPr>
          <w:rFonts w:hint="eastAsia" w:ascii="宋体" w:eastAsia="宋体"/>
          <w:bCs w:val="0"/>
          <w:color w:val="auto"/>
          <w:spacing w:val="20"/>
          <w:sz w:val="32"/>
          <w:szCs w:val="32"/>
        </w:rPr>
        <w:t xml:space="preserve">  </w:t>
      </w:r>
      <w:bookmarkEnd w:id="71"/>
    </w:p>
    <w:p>
      <w:pPr>
        <w:pStyle w:val="21"/>
        <w:spacing w:line="460" w:lineRule="atLeast"/>
        <w:ind w:firstLine="442"/>
        <w:rPr>
          <w:rFonts w:hint="eastAsia" w:ascii="新宋体" w:hAnsi="新宋体" w:eastAsia="新宋体"/>
          <w:b w:val="0"/>
          <w:color w:val="auto"/>
          <w:sz w:val="22"/>
          <w:szCs w:val="22"/>
        </w:rPr>
      </w:pPr>
    </w:p>
    <w:p>
      <w:pPr>
        <w:spacing w:line="360" w:lineRule="auto"/>
        <w:jc w:val="center"/>
        <w:rPr>
          <w:rFonts w:ascii="华文中宋" w:hAnsi="华文中宋"/>
          <w:b w:val="0"/>
          <w:bCs w:val="0"/>
          <w:sz w:val="44"/>
          <w:szCs w:val="44"/>
          <w:lang/>
        </w:rPr>
      </w:pPr>
      <w:bookmarkStart w:id="72" w:name="_Hlk38640173"/>
      <w:r>
        <w:rPr>
          <w:rFonts w:ascii="华文中宋" w:hAnsi="华文中宋"/>
          <w:b w:val="0"/>
          <w:bCs w:val="0"/>
          <w:sz w:val="44"/>
          <w:szCs w:val="44"/>
          <w:lang/>
        </w:rPr>
        <w:t>报价分析明细表</w:t>
      </w:r>
      <w:bookmarkEnd w:id="72"/>
    </w:p>
    <w:tbl>
      <w:tblPr>
        <w:tblStyle w:val="36"/>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2126"/>
        <w:gridCol w:w="992"/>
        <w:gridCol w:w="127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1101" w:type="dxa"/>
            <w:noWrap w:val="0"/>
            <w:vAlign w:val="top"/>
          </w:tcPr>
          <w:p>
            <w:pPr>
              <w:pStyle w:val="21"/>
              <w:spacing w:line="460" w:lineRule="atLeast"/>
              <w:jc w:val="center"/>
              <w:rPr>
                <w:rFonts w:hint="eastAsia" w:hAnsi="宋体"/>
                <w:b w:val="0"/>
                <w:sz w:val="22"/>
                <w:szCs w:val="22"/>
              </w:rPr>
            </w:pPr>
            <w:r>
              <w:rPr>
                <w:rFonts w:hint="eastAsia" w:hAnsi="宋体"/>
                <w:b w:val="0"/>
                <w:sz w:val="22"/>
                <w:szCs w:val="22"/>
              </w:rPr>
              <w:t>序号</w:t>
            </w:r>
          </w:p>
        </w:tc>
        <w:tc>
          <w:tcPr>
            <w:tcW w:w="2268" w:type="dxa"/>
            <w:noWrap w:val="0"/>
            <w:vAlign w:val="top"/>
          </w:tcPr>
          <w:p>
            <w:pPr>
              <w:pStyle w:val="21"/>
              <w:spacing w:line="460" w:lineRule="atLeast"/>
              <w:jc w:val="center"/>
              <w:rPr>
                <w:rFonts w:hint="eastAsia" w:hAnsi="宋体"/>
                <w:b w:val="0"/>
                <w:sz w:val="22"/>
                <w:szCs w:val="22"/>
              </w:rPr>
            </w:pPr>
            <w:r>
              <w:rPr>
                <w:rFonts w:hint="eastAsia" w:hAnsi="宋体"/>
                <w:b w:val="0"/>
                <w:sz w:val="22"/>
                <w:szCs w:val="22"/>
              </w:rPr>
              <w:t>报价内容</w:t>
            </w:r>
          </w:p>
        </w:tc>
        <w:tc>
          <w:tcPr>
            <w:tcW w:w="2126" w:type="dxa"/>
            <w:noWrap w:val="0"/>
            <w:vAlign w:val="top"/>
          </w:tcPr>
          <w:p>
            <w:pPr>
              <w:pStyle w:val="21"/>
              <w:spacing w:line="460" w:lineRule="atLeast"/>
              <w:jc w:val="center"/>
              <w:rPr>
                <w:rFonts w:hint="eastAsia" w:hAnsi="宋体"/>
                <w:b w:val="0"/>
                <w:sz w:val="22"/>
                <w:szCs w:val="22"/>
              </w:rPr>
            </w:pPr>
          </w:p>
        </w:tc>
        <w:tc>
          <w:tcPr>
            <w:tcW w:w="992" w:type="dxa"/>
            <w:noWrap w:val="0"/>
            <w:vAlign w:val="top"/>
          </w:tcPr>
          <w:p>
            <w:pPr>
              <w:pStyle w:val="21"/>
              <w:spacing w:line="460" w:lineRule="atLeast"/>
              <w:jc w:val="center"/>
              <w:rPr>
                <w:rFonts w:hint="eastAsia" w:hAnsi="宋体"/>
                <w:b w:val="0"/>
                <w:sz w:val="22"/>
                <w:szCs w:val="22"/>
              </w:rPr>
            </w:pPr>
            <w:r>
              <w:rPr>
                <w:rFonts w:hint="eastAsia" w:hAnsi="宋体"/>
                <w:b w:val="0"/>
                <w:sz w:val="22"/>
                <w:szCs w:val="22"/>
              </w:rPr>
              <w:t>数量</w:t>
            </w:r>
          </w:p>
        </w:tc>
        <w:tc>
          <w:tcPr>
            <w:tcW w:w="1276" w:type="dxa"/>
            <w:noWrap w:val="0"/>
            <w:vAlign w:val="top"/>
          </w:tcPr>
          <w:p>
            <w:pPr>
              <w:pStyle w:val="21"/>
              <w:spacing w:line="460" w:lineRule="atLeast"/>
              <w:jc w:val="center"/>
              <w:rPr>
                <w:rFonts w:hint="eastAsia" w:hAnsi="宋体"/>
                <w:b w:val="0"/>
                <w:sz w:val="22"/>
                <w:szCs w:val="22"/>
              </w:rPr>
            </w:pPr>
            <w:r>
              <w:rPr>
                <w:rFonts w:hint="eastAsia" w:hAnsi="宋体"/>
                <w:b w:val="0"/>
                <w:sz w:val="22"/>
                <w:szCs w:val="22"/>
              </w:rPr>
              <w:t>单价</w:t>
            </w:r>
          </w:p>
        </w:tc>
        <w:tc>
          <w:tcPr>
            <w:tcW w:w="1686" w:type="dxa"/>
            <w:noWrap w:val="0"/>
            <w:vAlign w:val="top"/>
          </w:tcPr>
          <w:p>
            <w:pPr>
              <w:pStyle w:val="21"/>
              <w:spacing w:line="460" w:lineRule="atLeast"/>
              <w:jc w:val="center"/>
              <w:rPr>
                <w:rFonts w:hint="eastAsia" w:hAnsi="宋体"/>
                <w:b w:val="0"/>
                <w:sz w:val="22"/>
                <w:szCs w:val="22"/>
              </w:rPr>
            </w:pPr>
            <w:r>
              <w:rPr>
                <w:rFonts w:hint="eastAsia" w:hAnsi="宋体"/>
                <w:b w:val="0"/>
                <w:sz w:val="22"/>
                <w:szCs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center"/>
          </w:tcPr>
          <w:p>
            <w:pPr>
              <w:widowControl/>
              <w:spacing w:before="80" w:after="80" w:line="360" w:lineRule="auto"/>
              <w:ind w:right="-21" w:firstLine="440"/>
              <w:outlineLvl w:val="0"/>
              <w:rPr>
                <w:rFonts w:hint="eastAsia" w:ascii="宋体"/>
                <w:b w:val="0"/>
                <w:sz w:val="22"/>
                <w:szCs w:val="22"/>
              </w:rPr>
            </w:pPr>
          </w:p>
        </w:tc>
        <w:tc>
          <w:tcPr>
            <w:tcW w:w="2126" w:type="dxa"/>
            <w:noWrap w:val="0"/>
            <w:vAlign w:val="center"/>
          </w:tcPr>
          <w:p>
            <w:pPr>
              <w:widowControl/>
              <w:spacing w:before="80" w:after="80" w:line="360" w:lineRule="auto"/>
              <w:ind w:right="-21" w:firstLine="440"/>
              <w:outlineLvl w:val="0"/>
              <w:rPr>
                <w:rFonts w:hint="eastAsia" w:ascii="宋体"/>
                <w:b w:val="0"/>
                <w:sz w:val="22"/>
                <w:szCs w:val="22"/>
              </w:rPr>
            </w:pPr>
          </w:p>
        </w:tc>
        <w:tc>
          <w:tcPr>
            <w:tcW w:w="992" w:type="dxa"/>
            <w:noWrap w:val="0"/>
            <w:vAlign w:val="center"/>
          </w:tcPr>
          <w:p>
            <w:pPr>
              <w:widowControl/>
              <w:spacing w:before="80" w:after="80" w:line="360" w:lineRule="auto"/>
              <w:ind w:right="-21" w:firstLine="440"/>
              <w:outlineLvl w:val="0"/>
              <w:rPr>
                <w:rFonts w:hint="eastAsia" w:ascii="宋体"/>
                <w:b w:val="0"/>
                <w:sz w:val="22"/>
                <w:szCs w:val="22"/>
              </w:rPr>
            </w:pPr>
          </w:p>
        </w:tc>
        <w:tc>
          <w:tcPr>
            <w:tcW w:w="1276" w:type="dxa"/>
            <w:noWrap w:val="0"/>
            <w:vAlign w:val="top"/>
          </w:tcPr>
          <w:p>
            <w:pPr>
              <w:rPr>
                <w:rFonts w:hint="eastAsia"/>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center"/>
          </w:tcPr>
          <w:p>
            <w:pPr>
              <w:widowControl/>
              <w:spacing w:before="80" w:after="80" w:line="360" w:lineRule="auto"/>
              <w:ind w:right="-21" w:firstLine="440"/>
              <w:outlineLvl w:val="0"/>
              <w:rPr>
                <w:rFonts w:hint="eastAsia" w:ascii="宋体"/>
                <w:b w:val="0"/>
                <w:sz w:val="22"/>
                <w:szCs w:val="22"/>
              </w:rPr>
            </w:pPr>
          </w:p>
        </w:tc>
        <w:tc>
          <w:tcPr>
            <w:tcW w:w="2126" w:type="dxa"/>
            <w:noWrap w:val="0"/>
            <w:vAlign w:val="center"/>
          </w:tcPr>
          <w:p>
            <w:pPr>
              <w:widowControl/>
              <w:spacing w:before="80" w:after="80" w:line="360" w:lineRule="auto"/>
              <w:ind w:right="-21" w:firstLine="440"/>
              <w:outlineLvl w:val="0"/>
              <w:rPr>
                <w:rFonts w:hint="eastAsia" w:ascii="宋体"/>
                <w:b w:val="0"/>
                <w:sz w:val="22"/>
                <w:szCs w:val="22"/>
              </w:rPr>
            </w:pPr>
          </w:p>
        </w:tc>
        <w:tc>
          <w:tcPr>
            <w:tcW w:w="992" w:type="dxa"/>
            <w:noWrap w:val="0"/>
            <w:vAlign w:val="center"/>
          </w:tcPr>
          <w:p>
            <w:pPr>
              <w:widowControl/>
              <w:spacing w:before="80" w:after="80" w:line="360" w:lineRule="auto"/>
              <w:ind w:right="-21" w:firstLine="440"/>
              <w:outlineLvl w:val="0"/>
              <w:rPr>
                <w:rFonts w:hint="eastAsia" w:ascii="宋体"/>
                <w:b w:val="0"/>
                <w:sz w:val="22"/>
                <w:szCs w:val="22"/>
              </w:rPr>
            </w:pPr>
          </w:p>
        </w:tc>
        <w:tc>
          <w:tcPr>
            <w:tcW w:w="1276" w:type="dxa"/>
            <w:noWrap w:val="0"/>
            <w:vAlign w:val="top"/>
          </w:tcPr>
          <w:p>
            <w:pPr>
              <w:rPr>
                <w:rFonts w:hint="eastAsia"/>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top"/>
          </w:tcPr>
          <w:p>
            <w:pPr>
              <w:pStyle w:val="21"/>
              <w:spacing w:line="460" w:lineRule="atLeast"/>
              <w:ind w:firstLine="440"/>
              <w:rPr>
                <w:rFonts w:hint="eastAsia" w:hAnsi="宋体"/>
                <w:b w:val="0"/>
                <w:sz w:val="22"/>
                <w:szCs w:val="22"/>
              </w:rPr>
            </w:pPr>
          </w:p>
        </w:tc>
        <w:tc>
          <w:tcPr>
            <w:tcW w:w="2126" w:type="dxa"/>
            <w:noWrap w:val="0"/>
            <w:vAlign w:val="top"/>
          </w:tcPr>
          <w:p>
            <w:pPr>
              <w:pStyle w:val="21"/>
              <w:spacing w:line="460" w:lineRule="atLeast"/>
              <w:ind w:firstLine="440"/>
              <w:rPr>
                <w:rFonts w:hint="eastAsia" w:hAnsi="宋体"/>
                <w:b w:val="0"/>
                <w:sz w:val="22"/>
                <w:szCs w:val="22"/>
              </w:rPr>
            </w:pPr>
          </w:p>
        </w:tc>
        <w:tc>
          <w:tcPr>
            <w:tcW w:w="992" w:type="dxa"/>
            <w:noWrap w:val="0"/>
            <w:vAlign w:val="top"/>
          </w:tcPr>
          <w:p>
            <w:pPr>
              <w:pStyle w:val="21"/>
              <w:spacing w:line="460" w:lineRule="atLeast"/>
              <w:ind w:firstLine="440"/>
              <w:rPr>
                <w:rFonts w:hint="eastAsia" w:hAnsi="宋体"/>
                <w:b w:val="0"/>
                <w:sz w:val="22"/>
                <w:szCs w:val="22"/>
              </w:rPr>
            </w:pPr>
          </w:p>
        </w:tc>
        <w:tc>
          <w:tcPr>
            <w:tcW w:w="1276" w:type="dxa"/>
            <w:noWrap w:val="0"/>
            <w:vAlign w:val="top"/>
          </w:tcPr>
          <w:p>
            <w:pPr>
              <w:pStyle w:val="21"/>
              <w:spacing w:line="460" w:lineRule="atLeast"/>
              <w:rPr>
                <w:rFonts w:hint="eastAsia" w:hAnsi="宋体"/>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top"/>
          </w:tcPr>
          <w:p>
            <w:pPr>
              <w:pStyle w:val="21"/>
              <w:spacing w:line="460" w:lineRule="atLeast"/>
              <w:ind w:firstLine="440"/>
              <w:rPr>
                <w:rFonts w:hint="eastAsia" w:hAnsi="宋体"/>
                <w:b w:val="0"/>
                <w:sz w:val="22"/>
                <w:szCs w:val="22"/>
              </w:rPr>
            </w:pPr>
          </w:p>
        </w:tc>
        <w:tc>
          <w:tcPr>
            <w:tcW w:w="2126" w:type="dxa"/>
            <w:noWrap w:val="0"/>
            <w:vAlign w:val="top"/>
          </w:tcPr>
          <w:p>
            <w:pPr>
              <w:pStyle w:val="21"/>
              <w:spacing w:line="460" w:lineRule="atLeast"/>
              <w:ind w:firstLine="440"/>
              <w:rPr>
                <w:rFonts w:hint="eastAsia" w:hAnsi="宋体"/>
                <w:b w:val="0"/>
                <w:sz w:val="22"/>
                <w:szCs w:val="22"/>
              </w:rPr>
            </w:pPr>
          </w:p>
        </w:tc>
        <w:tc>
          <w:tcPr>
            <w:tcW w:w="992" w:type="dxa"/>
            <w:noWrap w:val="0"/>
            <w:vAlign w:val="top"/>
          </w:tcPr>
          <w:p>
            <w:pPr>
              <w:pStyle w:val="21"/>
              <w:spacing w:line="460" w:lineRule="atLeast"/>
              <w:ind w:firstLine="440"/>
              <w:rPr>
                <w:rFonts w:hint="eastAsia" w:hAnsi="宋体"/>
                <w:b w:val="0"/>
                <w:sz w:val="22"/>
                <w:szCs w:val="22"/>
              </w:rPr>
            </w:pPr>
          </w:p>
        </w:tc>
        <w:tc>
          <w:tcPr>
            <w:tcW w:w="1276" w:type="dxa"/>
            <w:noWrap w:val="0"/>
            <w:vAlign w:val="top"/>
          </w:tcPr>
          <w:p>
            <w:pPr>
              <w:pStyle w:val="21"/>
              <w:spacing w:line="460" w:lineRule="atLeast"/>
              <w:rPr>
                <w:rFonts w:hint="eastAsia" w:hAnsi="宋体"/>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top"/>
          </w:tcPr>
          <w:p>
            <w:pPr>
              <w:pStyle w:val="21"/>
              <w:spacing w:line="460" w:lineRule="atLeast"/>
              <w:ind w:firstLine="440"/>
              <w:rPr>
                <w:rFonts w:hint="eastAsia" w:hAnsi="宋体"/>
                <w:b w:val="0"/>
                <w:sz w:val="22"/>
                <w:szCs w:val="22"/>
              </w:rPr>
            </w:pPr>
          </w:p>
        </w:tc>
        <w:tc>
          <w:tcPr>
            <w:tcW w:w="2126" w:type="dxa"/>
            <w:noWrap w:val="0"/>
            <w:vAlign w:val="top"/>
          </w:tcPr>
          <w:p>
            <w:pPr>
              <w:pStyle w:val="21"/>
              <w:spacing w:line="460" w:lineRule="atLeast"/>
              <w:ind w:firstLine="440"/>
              <w:rPr>
                <w:rFonts w:hint="eastAsia" w:hAnsi="宋体"/>
                <w:b w:val="0"/>
                <w:sz w:val="22"/>
                <w:szCs w:val="22"/>
              </w:rPr>
            </w:pPr>
          </w:p>
        </w:tc>
        <w:tc>
          <w:tcPr>
            <w:tcW w:w="992" w:type="dxa"/>
            <w:noWrap w:val="0"/>
            <w:vAlign w:val="top"/>
          </w:tcPr>
          <w:p>
            <w:pPr>
              <w:pStyle w:val="21"/>
              <w:spacing w:line="460" w:lineRule="atLeast"/>
              <w:ind w:firstLine="440"/>
              <w:rPr>
                <w:rFonts w:hint="eastAsia" w:hAnsi="宋体"/>
                <w:b w:val="0"/>
                <w:sz w:val="22"/>
                <w:szCs w:val="22"/>
              </w:rPr>
            </w:pPr>
          </w:p>
        </w:tc>
        <w:tc>
          <w:tcPr>
            <w:tcW w:w="1276" w:type="dxa"/>
            <w:noWrap w:val="0"/>
            <w:vAlign w:val="top"/>
          </w:tcPr>
          <w:p>
            <w:pPr>
              <w:pStyle w:val="21"/>
              <w:spacing w:line="460" w:lineRule="atLeast"/>
              <w:rPr>
                <w:rFonts w:hint="eastAsia" w:hAnsi="宋体"/>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top"/>
          </w:tcPr>
          <w:p>
            <w:pPr>
              <w:pStyle w:val="21"/>
              <w:spacing w:line="460" w:lineRule="atLeast"/>
              <w:ind w:firstLine="440"/>
              <w:rPr>
                <w:rFonts w:hint="eastAsia" w:hAnsi="宋体"/>
                <w:b w:val="0"/>
                <w:sz w:val="22"/>
                <w:szCs w:val="22"/>
              </w:rPr>
            </w:pPr>
          </w:p>
        </w:tc>
        <w:tc>
          <w:tcPr>
            <w:tcW w:w="2126" w:type="dxa"/>
            <w:noWrap w:val="0"/>
            <w:vAlign w:val="top"/>
          </w:tcPr>
          <w:p>
            <w:pPr>
              <w:pStyle w:val="21"/>
              <w:spacing w:line="460" w:lineRule="atLeast"/>
              <w:ind w:firstLine="440"/>
              <w:rPr>
                <w:rFonts w:hint="eastAsia" w:hAnsi="宋体"/>
                <w:b w:val="0"/>
                <w:sz w:val="22"/>
                <w:szCs w:val="22"/>
              </w:rPr>
            </w:pPr>
          </w:p>
        </w:tc>
        <w:tc>
          <w:tcPr>
            <w:tcW w:w="992" w:type="dxa"/>
            <w:noWrap w:val="0"/>
            <w:vAlign w:val="top"/>
          </w:tcPr>
          <w:p>
            <w:pPr>
              <w:pStyle w:val="21"/>
              <w:spacing w:line="460" w:lineRule="atLeast"/>
              <w:ind w:firstLine="440"/>
              <w:rPr>
                <w:rFonts w:hint="eastAsia" w:hAnsi="宋体"/>
                <w:b w:val="0"/>
                <w:sz w:val="22"/>
                <w:szCs w:val="22"/>
              </w:rPr>
            </w:pPr>
          </w:p>
        </w:tc>
        <w:tc>
          <w:tcPr>
            <w:tcW w:w="1276" w:type="dxa"/>
            <w:noWrap w:val="0"/>
            <w:vAlign w:val="top"/>
          </w:tcPr>
          <w:p>
            <w:pPr>
              <w:pStyle w:val="21"/>
              <w:spacing w:line="460" w:lineRule="atLeast"/>
              <w:rPr>
                <w:rFonts w:hint="eastAsia" w:hAnsi="宋体"/>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top"/>
          </w:tcPr>
          <w:p>
            <w:pPr>
              <w:pStyle w:val="21"/>
              <w:spacing w:line="460" w:lineRule="atLeast"/>
              <w:ind w:firstLine="440"/>
              <w:rPr>
                <w:rFonts w:hint="eastAsia" w:hAnsi="宋体"/>
                <w:b w:val="0"/>
                <w:sz w:val="22"/>
                <w:szCs w:val="22"/>
              </w:rPr>
            </w:pPr>
          </w:p>
        </w:tc>
        <w:tc>
          <w:tcPr>
            <w:tcW w:w="2126" w:type="dxa"/>
            <w:noWrap w:val="0"/>
            <w:vAlign w:val="top"/>
          </w:tcPr>
          <w:p>
            <w:pPr>
              <w:pStyle w:val="21"/>
              <w:spacing w:line="460" w:lineRule="atLeast"/>
              <w:ind w:firstLine="440"/>
              <w:rPr>
                <w:rFonts w:hint="eastAsia" w:hAnsi="宋体"/>
                <w:b w:val="0"/>
                <w:sz w:val="22"/>
                <w:szCs w:val="22"/>
              </w:rPr>
            </w:pPr>
          </w:p>
        </w:tc>
        <w:tc>
          <w:tcPr>
            <w:tcW w:w="992" w:type="dxa"/>
            <w:noWrap w:val="0"/>
            <w:vAlign w:val="top"/>
          </w:tcPr>
          <w:p>
            <w:pPr>
              <w:pStyle w:val="21"/>
              <w:spacing w:line="460" w:lineRule="atLeast"/>
              <w:ind w:firstLine="440"/>
              <w:rPr>
                <w:rFonts w:hint="eastAsia" w:hAnsi="宋体"/>
                <w:b w:val="0"/>
                <w:sz w:val="22"/>
                <w:szCs w:val="22"/>
              </w:rPr>
            </w:pPr>
          </w:p>
        </w:tc>
        <w:tc>
          <w:tcPr>
            <w:tcW w:w="1276" w:type="dxa"/>
            <w:noWrap w:val="0"/>
            <w:vAlign w:val="top"/>
          </w:tcPr>
          <w:p>
            <w:pPr>
              <w:pStyle w:val="21"/>
              <w:spacing w:line="460" w:lineRule="atLeast"/>
              <w:rPr>
                <w:rFonts w:hint="eastAsia" w:hAnsi="宋体"/>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1101" w:type="dxa"/>
            <w:noWrap w:val="0"/>
            <w:vAlign w:val="top"/>
          </w:tcPr>
          <w:p>
            <w:pPr>
              <w:pStyle w:val="21"/>
              <w:spacing w:line="460" w:lineRule="atLeast"/>
              <w:ind w:firstLine="440"/>
              <w:rPr>
                <w:rFonts w:hint="eastAsia" w:hAnsi="宋体"/>
                <w:b w:val="0"/>
                <w:sz w:val="22"/>
                <w:szCs w:val="22"/>
              </w:rPr>
            </w:pPr>
          </w:p>
        </w:tc>
        <w:tc>
          <w:tcPr>
            <w:tcW w:w="2268" w:type="dxa"/>
            <w:noWrap w:val="0"/>
            <w:vAlign w:val="top"/>
          </w:tcPr>
          <w:p>
            <w:pPr>
              <w:pStyle w:val="21"/>
              <w:spacing w:line="460" w:lineRule="atLeast"/>
              <w:ind w:firstLine="440"/>
              <w:rPr>
                <w:rFonts w:hint="eastAsia" w:hAnsi="宋体"/>
                <w:b w:val="0"/>
                <w:sz w:val="22"/>
                <w:szCs w:val="22"/>
              </w:rPr>
            </w:pPr>
          </w:p>
        </w:tc>
        <w:tc>
          <w:tcPr>
            <w:tcW w:w="2126" w:type="dxa"/>
            <w:noWrap w:val="0"/>
            <w:vAlign w:val="top"/>
          </w:tcPr>
          <w:p>
            <w:pPr>
              <w:pStyle w:val="21"/>
              <w:spacing w:line="460" w:lineRule="atLeast"/>
              <w:ind w:firstLine="440"/>
              <w:rPr>
                <w:rFonts w:hint="eastAsia" w:hAnsi="宋体"/>
                <w:b w:val="0"/>
                <w:sz w:val="22"/>
                <w:szCs w:val="22"/>
              </w:rPr>
            </w:pPr>
          </w:p>
        </w:tc>
        <w:tc>
          <w:tcPr>
            <w:tcW w:w="992" w:type="dxa"/>
            <w:noWrap w:val="0"/>
            <w:vAlign w:val="top"/>
          </w:tcPr>
          <w:p>
            <w:pPr>
              <w:pStyle w:val="21"/>
              <w:spacing w:line="460" w:lineRule="atLeast"/>
              <w:ind w:firstLine="440"/>
              <w:rPr>
                <w:rFonts w:hint="eastAsia" w:hAnsi="宋体"/>
                <w:b w:val="0"/>
                <w:sz w:val="22"/>
                <w:szCs w:val="22"/>
              </w:rPr>
            </w:pPr>
          </w:p>
        </w:tc>
        <w:tc>
          <w:tcPr>
            <w:tcW w:w="1276" w:type="dxa"/>
            <w:noWrap w:val="0"/>
            <w:vAlign w:val="top"/>
          </w:tcPr>
          <w:p>
            <w:pPr>
              <w:pStyle w:val="21"/>
              <w:spacing w:line="460" w:lineRule="atLeast"/>
              <w:rPr>
                <w:rFonts w:hint="eastAsia" w:hAnsi="宋体"/>
                <w:b w:val="0"/>
                <w:sz w:val="22"/>
                <w:szCs w:val="22"/>
              </w:rPr>
            </w:pPr>
          </w:p>
        </w:tc>
        <w:tc>
          <w:tcPr>
            <w:tcW w:w="1686" w:type="dxa"/>
            <w:noWrap w:val="0"/>
            <w:vAlign w:val="top"/>
          </w:tcPr>
          <w:p>
            <w:pPr>
              <w:pStyle w:val="2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7763" w:type="dxa"/>
            <w:gridSpan w:val="5"/>
            <w:noWrap w:val="0"/>
            <w:vAlign w:val="top"/>
          </w:tcPr>
          <w:p>
            <w:pPr>
              <w:pStyle w:val="21"/>
              <w:spacing w:line="460" w:lineRule="atLeast"/>
              <w:ind w:firstLine="440"/>
              <w:rPr>
                <w:rFonts w:hint="eastAsia" w:hAnsi="宋体"/>
                <w:b w:val="0"/>
                <w:sz w:val="22"/>
                <w:szCs w:val="22"/>
              </w:rPr>
            </w:pPr>
            <w:r>
              <w:rPr>
                <w:rFonts w:hint="eastAsia" w:hAnsi="宋体"/>
                <w:b w:val="0"/>
                <w:sz w:val="22"/>
                <w:szCs w:val="22"/>
              </w:rPr>
              <w:t>总价：</w:t>
            </w:r>
          </w:p>
        </w:tc>
        <w:tc>
          <w:tcPr>
            <w:tcW w:w="1686" w:type="dxa"/>
            <w:noWrap w:val="0"/>
            <w:vAlign w:val="top"/>
          </w:tcPr>
          <w:p>
            <w:pPr>
              <w:pStyle w:val="21"/>
              <w:spacing w:line="460" w:lineRule="atLeast"/>
              <w:ind w:firstLine="440"/>
              <w:rPr>
                <w:rFonts w:hint="eastAsia" w:hAnsi="宋体"/>
                <w:b w:val="0"/>
                <w:sz w:val="22"/>
                <w:szCs w:val="22"/>
              </w:rPr>
            </w:pPr>
          </w:p>
        </w:tc>
      </w:tr>
    </w:tbl>
    <w:p>
      <w:pPr>
        <w:pStyle w:val="21"/>
        <w:rPr>
          <w:rFonts w:hint="eastAsia"/>
          <w:b w:val="0"/>
          <w:sz w:val="22"/>
          <w:szCs w:val="22"/>
          <w:lang/>
        </w:rPr>
      </w:pPr>
      <w:r>
        <w:rPr>
          <w:rFonts w:hint="eastAsia"/>
          <w:sz w:val="22"/>
          <w:szCs w:val="22"/>
          <w:lang/>
        </w:rPr>
        <w:t>▲</w:t>
      </w:r>
      <w:r>
        <w:rPr>
          <w:rFonts w:hint="eastAsia"/>
          <w:b w:val="0"/>
          <w:sz w:val="22"/>
          <w:szCs w:val="22"/>
          <w:lang/>
        </w:rPr>
        <w:t>1、不提供此表格的将视为没有实质性响应招标文件。</w:t>
      </w:r>
    </w:p>
    <w:p>
      <w:pPr>
        <w:pStyle w:val="21"/>
        <w:rPr>
          <w:rFonts w:hint="eastAsia"/>
          <w:b w:val="0"/>
          <w:sz w:val="22"/>
          <w:szCs w:val="22"/>
          <w:lang/>
        </w:rPr>
      </w:pPr>
      <w:r>
        <w:rPr>
          <w:rFonts w:hint="eastAsia"/>
          <w:b w:val="0"/>
          <w:sz w:val="22"/>
          <w:szCs w:val="22"/>
          <w:lang/>
        </w:rPr>
        <w:t>2、此表投标总价应与“投标一览表”中投标总价相一致。</w:t>
      </w:r>
    </w:p>
    <w:p>
      <w:pPr>
        <w:pStyle w:val="21"/>
        <w:rPr>
          <w:rFonts w:hint="eastAsia"/>
          <w:b w:val="0"/>
          <w:sz w:val="22"/>
          <w:szCs w:val="22"/>
          <w:lang/>
        </w:rPr>
      </w:pPr>
      <w:r>
        <w:rPr>
          <w:rFonts w:hint="eastAsia"/>
          <w:b w:val="0"/>
          <w:sz w:val="22"/>
          <w:szCs w:val="22"/>
          <w:lang/>
        </w:rPr>
        <w:t xml:space="preserve">3、表格可以延续或自行编制，但应清晰合理的体现本项目所涉及的所有组价项。 </w:t>
      </w:r>
    </w:p>
    <w:p>
      <w:pPr>
        <w:pStyle w:val="21"/>
        <w:spacing w:line="460" w:lineRule="atLeast"/>
        <w:rPr>
          <w:rFonts w:hint="eastAsia" w:hAnsi="宋体"/>
          <w:b w:val="0"/>
          <w:sz w:val="22"/>
          <w:szCs w:val="22"/>
        </w:rPr>
      </w:pPr>
    </w:p>
    <w:p>
      <w:pPr>
        <w:jc w:val="left"/>
        <w:rPr>
          <w:rFonts w:ascii="宋体"/>
          <w:sz w:val="22"/>
          <w:szCs w:val="22"/>
          <w:lang/>
        </w:rPr>
      </w:pPr>
      <w:r>
        <w:rPr>
          <w:rFonts w:ascii="宋体"/>
          <w:sz w:val="22"/>
          <w:szCs w:val="22"/>
          <w:lang/>
        </w:rPr>
        <w:t>供应商全称（盖章）</w:t>
      </w:r>
    </w:p>
    <w:p>
      <w:pPr>
        <w:jc w:val="left"/>
        <w:rPr>
          <w:rFonts w:ascii="宋体"/>
          <w:sz w:val="22"/>
          <w:szCs w:val="22"/>
          <w:lang/>
        </w:rPr>
      </w:pPr>
    </w:p>
    <w:p>
      <w:pPr>
        <w:jc w:val="left"/>
        <w:rPr>
          <w:rFonts w:ascii="宋体"/>
          <w:sz w:val="22"/>
          <w:szCs w:val="22"/>
          <w:lang/>
        </w:rPr>
      </w:pPr>
    </w:p>
    <w:p>
      <w:pPr>
        <w:jc w:val="left"/>
        <w:rPr>
          <w:rFonts w:ascii="宋体"/>
          <w:sz w:val="22"/>
          <w:szCs w:val="22"/>
          <w:lang/>
        </w:rPr>
      </w:pPr>
    </w:p>
    <w:p>
      <w:pPr>
        <w:jc w:val="left"/>
        <w:rPr>
          <w:rFonts w:ascii="宋体"/>
          <w:sz w:val="22"/>
          <w:szCs w:val="22"/>
          <w:lang/>
        </w:rPr>
      </w:pPr>
      <w:r>
        <w:rPr>
          <w:rFonts w:ascii="宋体"/>
          <w:sz w:val="22"/>
          <w:szCs w:val="22"/>
          <w:lang/>
        </w:rPr>
        <w:t>日      期：</w:t>
      </w:r>
    </w:p>
    <w:p>
      <w:pPr>
        <w:pStyle w:val="3"/>
        <w:ind w:firstLine="0" w:firstLineChars="0"/>
        <w:rPr>
          <w:rFonts w:ascii="宋体" w:eastAsia="宋体"/>
          <w:lang/>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3"/>
        <w:ind w:firstLine="0" w:firstLineChars="0"/>
        <w:rPr>
          <w:rFonts w:ascii="宋体" w:eastAsia="宋体"/>
        </w:rPr>
      </w:pPr>
    </w:p>
    <w:p>
      <w:pPr>
        <w:pStyle w:val="5"/>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3</w:t>
      </w:r>
    </w:p>
    <w:p>
      <w:pPr>
        <w:widowControl/>
        <w:spacing w:before="100" w:beforeAutospacing="1" w:after="100" w:afterAutospacing="1" w:line="480" w:lineRule="auto"/>
        <w:jc w:val="center"/>
        <w:rPr>
          <w:rFonts w:ascii="宋体" w:eastAsia="宋体" w:cs="Arial"/>
          <w:color w:val="auto"/>
          <w:sz w:val="44"/>
          <w:szCs w:val="44"/>
        </w:rPr>
      </w:pPr>
      <w:r>
        <w:rPr>
          <w:rFonts w:hint="eastAsia" w:ascii="宋体" w:eastAsia="宋体" w:cs="Arial"/>
          <w:color w:val="auto"/>
          <w:sz w:val="44"/>
          <w:szCs w:val="44"/>
        </w:rPr>
        <w:t>中小企业声明函（服务）（如有）</w:t>
      </w:r>
    </w:p>
    <w:p>
      <w:pPr>
        <w:autoSpaceDE w:val="0"/>
        <w:autoSpaceDN w:val="0"/>
        <w:adjustRightInd w:val="0"/>
        <w:spacing w:line="480" w:lineRule="auto"/>
        <w:ind w:firstLine="480" w:firstLineChars="200"/>
        <w:jc w:val="left"/>
        <w:rPr>
          <w:rFonts w:ascii="宋体" w:eastAsia="宋体" w:cs="仿宋"/>
          <w:b w:val="0"/>
          <w:bCs w:val="0"/>
          <w:sz w:val="24"/>
        </w:rPr>
      </w:pPr>
      <w:r>
        <w:rPr>
          <w:rFonts w:hint="eastAsia" w:ascii="宋体" w:eastAsia="宋体"/>
          <w:b w:val="0"/>
          <w:bCs w:val="0"/>
          <w:sz w:val="24"/>
        </w:rPr>
        <w:t>本公司（联合体）郑重声明，根据《政府采购促进中小企业发展管理办法》（财库﹝</w:t>
      </w:r>
      <w:r>
        <w:rPr>
          <w:rFonts w:ascii="宋体" w:eastAsia="宋体" w:cs="仿宋"/>
          <w:b w:val="0"/>
          <w:bCs w:val="0"/>
          <w:sz w:val="24"/>
        </w:rPr>
        <w:t>2020</w:t>
      </w:r>
      <w:r>
        <w:rPr>
          <w:rFonts w:hint="eastAsia" w:ascii="宋体" w:eastAsia="宋体"/>
          <w:b w:val="0"/>
          <w:bCs w:val="0"/>
          <w:sz w:val="24"/>
        </w:rPr>
        <w:t>﹞</w:t>
      </w:r>
      <w:r>
        <w:rPr>
          <w:rFonts w:ascii="宋体" w:eastAsia="宋体" w:cs="仿宋"/>
          <w:b w:val="0"/>
          <w:bCs w:val="0"/>
          <w:sz w:val="24"/>
        </w:rPr>
        <w:t xml:space="preserve">46 </w:t>
      </w:r>
      <w:r>
        <w:rPr>
          <w:rFonts w:hint="eastAsia" w:ascii="宋体" w:eastAsia="宋体"/>
          <w:b w:val="0"/>
          <w:bCs w:val="0"/>
          <w:sz w:val="24"/>
        </w:rPr>
        <w:t>号）的规定，本公司（联合体）参加</w:t>
      </w:r>
      <w:r>
        <w:rPr>
          <w:rFonts w:hint="eastAsia" w:ascii="宋体" w:eastAsia="宋体"/>
          <w:b w:val="0"/>
          <w:bCs w:val="0"/>
          <w:sz w:val="24"/>
          <w:u w:val="single"/>
        </w:rPr>
        <w:t>（单位名称）</w:t>
      </w:r>
      <w:r>
        <w:rPr>
          <w:rFonts w:hint="eastAsia" w:ascii="宋体" w:eastAsia="宋体"/>
          <w:b w:val="0"/>
          <w:bCs w:val="0"/>
          <w:sz w:val="24"/>
        </w:rPr>
        <w:t>的</w:t>
      </w:r>
      <w:r>
        <w:rPr>
          <w:rFonts w:hint="eastAsia" w:ascii="宋体" w:eastAsia="宋体"/>
          <w:b w:val="0"/>
          <w:bCs w:val="0"/>
          <w:sz w:val="24"/>
          <w:u w:val="single"/>
        </w:rPr>
        <w:t>（项目名称）</w:t>
      </w:r>
      <w:r>
        <w:rPr>
          <w:rFonts w:hint="eastAsia" w:ascii="宋体" w:eastAsia="宋体"/>
          <w:b w:val="0"/>
          <w:bCs w:val="0"/>
          <w:sz w:val="24"/>
        </w:rPr>
        <w:t>采购活动，提供的货物全部由符合政策要求的中小企业制造。相关企业（含联合体中的中小企业、签订分包意向协议的中小企业）</w:t>
      </w:r>
    </w:p>
    <w:p>
      <w:pPr>
        <w:autoSpaceDE w:val="0"/>
        <w:autoSpaceDN w:val="0"/>
        <w:adjustRightInd w:val="0"/>
        <w:spacing w:line="480" w:lineRule="auto"/>
        <w:jc w:val="left"/>
        <w:rPr>
          <w:rFonts w:hint="eastAsia" w:ascii="宋体" w:eastAsia="宋体" w:cs="仿宋"/>
          <w:b w:val="0"/>
          <w:bCs w:val="0"/>
          <w:sz w:val="24"/>
        </w:rPr>
      </w:pPr>
      <w:r>
        <w:rPr>
          <w:rFonts w:hint="eastAsia" w:ascii="宋体" w:eastAsia="宋体"/>
          <w:b w:val="0"/>
          <w:bCs w:val="0"/>
          <w:sz w:val="24"/>
        </w:rPr>
        <w:t>的具体情况如下：</w:t>
      </w:r>
    </w:p>
    <w:p>
      <w:pPr>
        <w:autoSpaceDE w:val="0"/>
        <w:autoSpaceDN w:val="0"/>
        <w:adjustRightInd w:val="0"/>
        <w:spacing w:line="480" w:lineRule="auto"/>
        <w:jc w:val="left"/>
        <w:rPr>
          <w:rFonts w:hint="eastAsia" w:ascii="宋体" w:eastAsia="宋体" w:cs="仿宋"/>
          <w:b w:val="0"/>
          <w:bCs w:val="0"/>
          <w:sz w:val="24"/>
        </w:rPr>
      </w:pPr>
      <w:r>
        <w:rPr>
          <w:rFonts w:hint="eastAsia" w:ascii="宋体" w:eastAsia="宋体"/>
          <w:b w:val="0"/>
          <w:bCs w:val="0"/>
          <w:sz w:val="24"/>
          <w:u w:val="single"/>
        </w:rPr>
        <w:t>（标的名称）</w:t>
      </w:r>
      <w:r>
        <w:rPr>
          <w:rFonts w:ascii="宋体" w:eastAsia="宋体" w:cs="仿宋"/>
          <w:b w:val="0"/>
          <w:bCs w:val="0"/>
          <w:sz w:val="24"/>
          <w:u w:val="single"/>
        </w:rPr>
        <w:t xml:space="preserve"> </w:t>
      </w:r>
      <w:r>
        <w:rPr>
          <w:rFonts w:hint="eastAsia" w:ascii="宋体" w:eastAsia="宋体"/>
          <w:b w:val="0"/>
          <w:bCs w:val="0"/>
          <w:sz w:val="24"/>
        </w:rPr>
        <w:t>，属于</w:t>
      </w:r>
      <w:r>
        <w:rPr>
          <w:rFonts w:hint="eastAsia" w:ascii="宋体" w:eastAsia="宋体"/>
          <w:b w:val="0"/>
          <w:bCs w:val="0"/>
          <w:sz w:val="24"/>
          <w:u w:val="single"/>
        </w:rPr>
        <w:t>（物业管理）</w:t>
      </w:r>
      <w:r>
        <w:rPr>
          <w:rFonts w:hint="eastAsia" w:ascii="宋体" w:eastAsia="宋体"/>
          <w:b w:val="0"/>
          <w:bCs w:val="0"/>
          <w:sz w:val="24"/>
        </w:rPr>
        <w:t>行业；制造商为（</w:t>
      </w:r>
      <w:r>
        <w:rPr>
          <w:rFonts w:hint="eastAsia" w:ascii="宋体" w:eastAsia="宋体"/>
          <w:b w:val="0"/>
          <w:bCs w:val="0"/>
          <w:sz w:val="24"/>
          <w:u w:val="single"/>
        </w:rPr>
        <w:t>企业名称）</w:t>
      </w:r>
      <w:r>
        <w:rPr>
          <w:rFonts w:hint="eastAsia" w:ascii="宋体" w:eastAsia="宋体"/>
          <w:b w:val="0"/>
          <w:bCs w:val="0"/>
          <w:sz w:val="24"/>
        </w:rPr>
        <w:t xml:space="preserve">，从业人员 </w:t>
      </w:r>
      <w:r>
        <w:rPr>
          <w:rFonts w:hint="eastAsia" w:ascii="宋体" w:eastAsia="宋体"/>
          <w:b w:val="0"/>
          <w:bCs w:val="0"/>
          <w:sz w:val="24"/>
          <w:u w:val="single"/>
        </w:rPr>
        <w:t xml:space="preserve">    </w:t>
      </w:r>
      <w:r>
        <w:rPr>
          <w:rFonts w:hint="eastAsia" w:ascii="宋体" w:eastAsia="宋体"/>
          <w:b w:val="0"/>
          <w:bCs w:val="0"/>
          <w:sz w:val="24"/>
        </w:rPr>
        <w:t>人，营业收入为</w:t>
      </w:r>
      <w:r>
        <w:rPr>
          <w:rFonts w:hint="eastAsia" w:ascii="宋体" w:eastAsia="宋体"/>
          <w:b w:val="0"/>
          <w:bCs w:val="0"/>
          <w:sz w:val="24"/>
          <w:u w:val="single"/>
        </w:rPr>
        <w:t xml:space="preserve">       </w:t>
      </w:r>
      <w:r>
        <w:rPr>
          <w:rFonts w:hint="eastAsia" w:ascii="宋体" w:eastAsia="宋体"/>
          <w:b w:val="0"/>
          <w:bCs w:val="0"/>
          <w:sz w:val="24"/>
        </w:rPr>
        <w:t xml:space="preserve">万元，资产总额为 </w:t>
      </w:r>
      <w:r>
        <w:rPr>
          <w:rFonts w:hint="eastAsia" w:ascii="宋体" w:eastAsia="宋体"/>
          <w:b w:val="0"/>
          <w:bCs w:val="0"/>
          <w:sz w:val="24"/>
          <w:u w:val="single"/>
        </w:rPr>
        <w:t xml:space="preserve">     </w:t>
      </w:r>
      <w:r>
        <w:rPr>
          <w:rFonts w:hint="eastAsia" w:ascii="宋体" w:eastAsia="宋体"/>
          <w:b w:val="0"/>
          <w:bCs w:val="0"/>
          <w:sz w:val="24"/>
        </w:rPr>
        <w:t>万元，属于</w:t>
      </w:r>
      <w:r>
        <w:rPr>
          <w:rFonts w:hint="eastAsia" w:ascii="宋体" w:eastAsia="宋体"/>
          <w:b w:val="0"/>
          <w:bCs w:val="0"/>
          <w:sz w:val="24"/>
          <w:u w:val="single"/>
        </w:rPr>
        <w:t>（中型企业、小型企业、微型企业）</w:t>
      </w:r>
      <w:r>
        <w:rPr>
          <w:rFonts w:hint="eastAsia" w:ascii="宋体" w:eastAsia="宋体"/>
          <w:b w:val="0"/>
          <w:bCs w:val="0"/>
          <w:sz w:val="24"/>
        </w:rPr>
        <w:t>；</w:t>
      </w:r>
    </w:p>
    <w:p>
      <w:pPr>
        <w:autoSpaceDE w:val="0"/>
        <w:autoSpaceDN w:val="0"/>
        <w:adjustRightInd w:val="0"/>
        <w:spacing w:line="480" w:lineRule="auto"/>
        <w:jc w:val="left"/>
        <w:rPr>
          <w:rFonts w:ascii="宋体" w:eastAsia="宋体" w:cs="仿宋"/>
          <w:b w:val="0"/>
          <w:bCs w:val="0"/>
          <w:sz w:val="24"/>
        </w:rPr>
      </w:pPr>
      <w:r>
        <w:rPr>
          <w:rFonts w:hint="eastAsia" w:ascii="宋体" w:eastAsia="宋体" w:cs="仿宋"/>
          <w:b w:val="0"/>
          <w:bCs w:val="0"/>
          <w:sz w:val="24"/>
        </w:rPr>
        <w:t>……</w:t>
      </w:r>
    </w:p>
    <w:p>
      <w:pPr>
        <w:autoSpaceDE w:val="0"/>
        <w:autoSpaceDN w:val="0"/>
        <w:adjustRightInd w:val="0"/>
        <w:spacing w:line="480" w:lineRule="auto"/>
        <w:jc w:val="left"/>
        <w:rPr>
          <w:rFonts w:ascii="宋体" w:eastAsia="宋体" w:cs="仿宋"/>
          <w:b w:val="0"/>
          <w:bCs w:val="0"/>
          <w:sz w:val="24"/>
        </w:rPr>
      </w:pPr>
      <w:r>
        <w:rPr>
          <w:rFonts w:hint="eastAsia" w:ascii="宋体" w:eastAsia="宋体"/>
          <w:b w:val="0"/>
          <w:bCs w:val="0"/>
          <w:sz w:val="24"/>
        </w:rPr>
        <w:t>以上企业，不属于大企业的分支机构，不存在控股股东为大企业的情形，也不存在与大企业的负责人为同一人的情形。</w:t>
      </w:r>
    </w:p>
    <w:p>
      <w:pPr>
        <w:autoSpaceDE w:val="0"/>
        <w:autoSpaceDN w:val="0"/>
        <w:adjustRightInd w:val="0"/>
        <w:spacing w:line="480" w:lineRule="auto"/>
        <w:jc w:val="left"/>
        <w:rPr>
          <w:rFonts w:ascii="宋体" w:eastAsia="宋体" w:cs="仿宋"/>
          <w:b w:val="0"/>
          <w:bCs w:val="0"/>
          <w:sz w:val="24"/>
        </w:rPr>
      </w:pPr>
      <w:r>
        <w:rPr>
          <w:rFonts w:hint="eastAsia" w:ascii="宋体" w:eastAsia="宋体"/>
          <w:b w:val="0"/>
          <w:bCs w:val="0"/>
          <w:sz w:val="24"/>
        </w:rPr>
        <w:t>本企业对上述声明内容的真实性负责。如有虚假，将依法承担相应责任。</w:t>
      </w:r>
    </w:p>
    <w:p>
      <w:pPr>
        <w:autoSpaceDE w:val="0"/>
        <w:autoSpaceDN w:val="0"/>
        <w:adjustRightInd w:val="0"/>
        <w:ind w:right="480"/>
        <w:jc w:val="center"/>
        <w:rPr>
          <w:rFonts w:hint="eastAsia" w:ascii="宋体"/>
          <w:b w:val="0"/>
          <w:bCs w:val="0"/>
          <w:sz w:val="24"/>
        </w:rPr>
      </w:pPr>
      <w:r>
        <w:rPr>
          <w:rFonts w:hint="eastAsia" w:ascii="宋体"/>
          <w:b w:val="0"/>
          <w:bCs w:val="0"/>
          <w:sz w:val="24"/>
        </w:rPr>
        <w:t xml:space="preserve">                 </w:t>
      </w:r>
    </w:p>
    <w:p>
      <w:pPr>
        <w:autoSpaceDE w:val="0"/>
        <w:autoSpaceDN w:val="0"/>
        <w:adjustRightInd w:val="0"/>
        <w:ind w:right="480"/>
        <w:jc w:val="center"/>
        <w:rPr>
          <w:rFonts w:hint="eastAsia" w:ascii="宋体"/>
          <w:b w:val="0"/>
          <w:bCs w:val="0"/>
          <w:sz w:val="24"/>
        </w:rPr>
      </w:pPr>
    </w:p>
    <w:p>
      <w:pPr>
        <w:autoSpaceDE w:val="0"/>
        <w:autoSpaceDN w:val="0"/>
        <w:adjustRightInd w:val="0"/>
        <w:ind w:right="480"/>
        <w:jc w:val="center"/>
        <w:rPr>
          <w:rFonts w:hint="eastAsia" w:ascii="宋体"/>
          <w:b w:val="0"/>
          <w:bCs w:val="0"/>
          <w:sz w:val="24"/>
        </w:rPr>
      </w:pPr>
    </w:p>
    <w:p>
      <w:pPr>
        <w:autoSpaceDE w:val="0"/>
        <w:autoSpaceDN w:val="0"/>
        <w:adjustRightInd w:val="0"/>
        <w:ind w:right="480"/>
        <w:jc w:val="center"/>
        <w:rPr>
          <w:rFonts w:ascii="仿宋" w:eastAsia="仿宋" w:cs="仿宋"/>
          <w:b w:val="0"/>
          <w:bCs w:val="0"/>
          <w:sz w:val="24"/>
        </w:rPr>
      </w:pPr>
      <w:r>
        <w:rPr>
          <w:rFonts w:hint="eastAsia" w:ascii="宋体"/>
          <w:b w:val="0"/>
          <w:bCs w:val="0"/>
          <w:sz w:val="24"/>
        </w:rPr>
        <w:t xml:space="preserve"> </w:t>
      </w:r>
      <w:r>
        <w:rPr>
          <w:rFonts w:ascii="宋体"/>
          <w:b w:val="0"/>
          <w:bCs w:val="0"/>
          <w:sz w:val="24"/>
        </w:rPr>
        <w:t xml:space="preserve">                                   </w:t>
      </w:r>
      <w:r>
        <w:rPr>
          <w:rFonts w:hint="eastAsia" w:ascii="宋体"/>
          <w:b w:val="0"/>
          <w:bCs w:val="0"/>
          <w:sz w:val="24"/>
        </w:rPr>
        <w:t>企业名称（盖章）：</w:t>
      </w:r>
    </w:p>
    <w:p>
      <w:pPr>
        <w:autoSpaceDE w:val="0"/>
        <w:autoSpaceDN w:val="0"/>
        <w:adjustRightInd w:val="0"/>
        <w:ind w:right="480" w:firstLine="6840" w:firstLineChars="2850"/>
        <w:rPr>
          <w:rFonts w:hint="eastAsia" w:ascii="仿宋" w:eastAsia="仿宋" w:cs="仿宋"/>
          <w:b w:val="0"/>
          <w:bCs w:val="0"/>
          <w:sz w:val="24"/>
        </w:rPr>
      </w:pPr>
      <w:r>
        <w:rPr>
          <w:rFonts w:hint="eastAsia" w:ascii="宋体"/>
          <w:b w:val="0"/>
          <w:bCs w:val="0"/>
          <w:sz w:val="24"/>
        </w:rPr>
        <w:t>日期：</w:t>
      </w:r>
    </w:p>
    <w:p>
      <w:pPr>
        <w:autoSpaceDE w:val="0"/>
        <w:autoSpaceDN w:val="0"/>
        <w:adjustRightInd w:val="0"/>
        <w:jc w:val="left"/>
        <w:rPr>
          <w:rFonts w:hint="eastAsia" w:ascii="TimesNewRomanPSMT" w:eastAsia="TimesNewRomanPSMT" w:cs="TimesNewRomanPSMT"/>
          <w:sz w:val="24"/>
        </w:rPr>
      </w:pPr>
    </w:p>
    <w:p>
      <w:pPr>
        <w:autoSpaceDE w:val="0"/>
        <w:autoSpaceDN w:val="0"/>
        <w:adjustRightInd w:val="0"/>
        <w:jc w:val="left"/>
        <w:rPr>
          <w:rFonts w:hint="eastAsia" w:ascii="TimesNewRomanPSMT" w:eastAsia="TimesNewRomanPSMT" w:cs="TimesNewRomanPSMT"/>
          <w:sz w:val="24"/>
        </w:rPr>
      </w:pPr>
    </w:p>
    <w:p>
      <w:pPr>
        <w:autoSpaceDE w:val="0"/>
        <w:autoSpaceDN w:val="0"/>
        <w:adjustRightInd w:val="0"/>
        <w:jc w:val="left"/>
        <w:rPr>
          <w:rFonts w:ascii="宋体"/>
          <w:b w:val="0"/>
          <w:sz w:val="24"/>
        </w:rPr>
      </w:pPr>
      <w:r>
        <w:rPr>
          <w:rFonts w:hint="eastAsia" w:ascii="宋体"/>
          <w:b w:val="0"/>
          <w:sz w:val="24"/>
        </w:rPr>
        <w:t>注：从业人员、营业收入、资产总额填报上一年度数据，无上一年度数据的新成立企业可不填报。</w:t>
      </w:r>
    </w:p>
    <w:p>
      <w:pPr>
        <w:widowControl/>
        <w:spacing w:before="100" w:beforeAutospacing="1" w:after="100" w:afterAutospacing="1" w:line="480" w:lineRule="auto"/>
        <w:jc w:val="left"/>
        <w:rPr>
          <w:rFonts w:ascii="宋体" w:eastAsia="宋体" w:cs="Arial"/>
          <w:bCs w:val="0"/>
          <w:color w:val="auto"/>
          <w:sz w:val="24"/>
          <w:szCs w:val="24"/>
        </w:rPr>
      </w:pPr>
    </w:p>
    <w:p>
      <w:pPr>
        <w:pStyle w:val="5"/>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4</w:t>
      </w:r>
    </w:p>
    <w:p>
      <w:pPr>
        <w:pStyle w:val="3"/>
        <w:ind w:firstLine="422"/>
        <w:rPr>
          <w:rFonts w:hint="eastAsia" w:ascii="宋体" w:eastAsia="宋体"/>
        </w:rPr>
      </w:pPr>
    </w:p>
    <w:p>
      <w:pPr>
        <w:widowControl/>
        <w:spacing w:before="100" w:beforeAutospacing="1" w:after="100" w:afterAutospacing="1" w:line="480" w:lineRule="auto"/>
        <w:jc w:val="center"/>
        <w:rPr>
          <w:rFonts w:hint="eastAsia" w:ascii="宋体" w:eastAsia="宋体" w:cs="Arial"/>
          <w:color w:val="auto"/>
          <w:sz w:val="44"/>
          <w:szCs w:val="44"/>
        </w:rPr>
      </w:pPr>
      <w:r>
        <w:rPr>
          <w:rFonts w:ascii="宋体" w:eastAsia="宋体" w:cs="Arial"/>
          <w:color w:val="auto"/>
          <w:sz w:val="44"/>
          <w:szCs w:val="44"/>
        </w:rPr>
        <w:t>残疾人福利性单位声明函（如是）</w:t>
      </w:r>
    </w:p>
    <w:p>
      <w:pPr>
        <w:widowControl/>
        <w:spacing w:before="100" w:beforeAutospacing="1" w:after="100" w:afterAutospacing="1" w:line="480" w:lineRule="auto"/>
        <w:ind w:firstLine="360" w:firstLineChars="150"/>
        <w:jc w:val="left"/>
        <w:rPr>
          <w:rFonts w:ascii="宋体" w:eastAsia="宋体" w:cs="Arial"/>
          <w:b w:val="0"/>
          <w:color w:val="auto"/>
          <w:kern w:val="2"/>
          <w:sz w:val="24"/>
          <w:szCs w:val="24"/>
        </w:rPr>
      </w:pPr>
      <w:r>
        <w:rPr>
          <w:rFonts w:ascii="宋体" w:eastAsia="宋体" w:cs="Arial"/>
          <w:b w:val="0"/>
          <w:color w:val="auto"/>
          <w:kern w:val="2"/>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eastAsia="宋体" w:cs="Arial"/>
          <w:b w:val="0"/>
          <w:color w:val="auto"/>
          <w:kern w:val="2"/>
          <w:sz w:val="24"/>
          <w:szCs w:val="24"/>
        </w:rPr>
        <w:t xml:space="preserve">    （项目名称）</w:t>
      </w:r>
      <w:r>
        <w:rPr>
          <w:rFonts w:ascii="宋体" w:eastAsia="宋体" w:cs="Arial"/>
          <w:b w:val="0"/>
          <w:color w:val="auto"/>
          <w:kern w:val="2"/>
          <w:sz w:val="24"/>
          <w:szCs w:val="24"/>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ascii="宋体" w:eastAsia="宋体" w:cs="Arial"/>
          <w:b w:val="0"/>
          <w:color w:val="auto"/>
          <w:kern w:val="2"/>
          <w:sz w:val="24"/>
          <w:szCs w:val="24"/>
        </w:rPr>
      </w:pPr>
      <w:r>
        <w:rPr>
          <w:rFonts w:ascii="宋体" w:eastAsia="宋体" w:cs="Arial"/>
          <w:b w:val="0"/>
          <w:color w:val="auto"/>
          <w:kern w:val="2"/>
          <w:sz w:val="24"/>
          <w:szCs w:val="24"/>
        </w:rPr>
        <w:t>本单位对上述声明的真实性负责。如有虚假，将依法承担相应责任。</w:t>
      </w:r>
    </w:p>
    <w:p>
      <w:pPr>
        <w:widowControl/>
        <w:spacing w:before="100" w:beforeAutospacing="1" w:after="100" w:afterAutospacing="1" w:line="480" w:lineRule="auto"/>
        <w:ind w:firstLine="360" w:firstLineChars="150"/>
        <w:jc w:val="left"/>
        <w:rPr>
          <w:rFonts w:hint="eastAsia" w:ascii="宋体" w:eastAsia="宋体" w:cs="Arial"/>
          <w:b w:val="0"/>
          <w:color w:val="auto"/>
          <w:kern w:val="2"/>
          <w:sz w:val="24"/>
          <w:szCs w:val="24"/>
        </w:rPr>
      </w:pPr>
    </w:p>
    <w:p>
      <w:pPr>
        <w:widowControl/>
        <w:spacing w:before="100" w:beforeAutospacing="1" w:after="100" w:afterAutospacing="1" w:line="480" w:lineRule="auto"/>
        <w:ind w:firstLine="360" w:firstLineChars="150"/>
        <w:jc w:val="left"/>
        <w:rPr>
          <w:rFonts w:hint="eastAsia" w:ascii="宋体" w:eastAsia="宋体" w:cs="Arial"/>
          <w:b w:val="0"/>
          <w:bCs w:val="0"/>
          <w:color w:val="auto"/>
          <w:sz w:val="24"/>
          <w:szCs w:val="24"/>
        </w:rPr>
      </w:pPr>
      <w:r>
        <w:rPr>
          <w:rFonts w:ascii="宋体" w:eastAsia="宋体" w:cs="Arial"/>
          <w:b w:val="0"/>
          <w:bCs w:val="0"/>
          <w:color w:val="auto"/>
          <w:sz w:val="24"/>
          <w:szCs w:val="24"/>
        </w:rPr>
        <w:t xml:space="preserve">企业名称（盖章）： </w:t>
      </w:r>
    </w:p>
    <w:p>
      <w:pPr>
        <w:widowControl/>
        <w:spacing w:before="100" w:beforeAutospacing="1" w:after="100" w:afterAutospacing="1" w:line="480" w:lineRule="auto"/>
        <w:ind w:firstLine="360" w:firstLineChars="150"/>
        <w:jc w:val="left"/>
        <w:rPr>
          <w:rFonts w:hint="eastAsia" w:ascii="宋体" w:eastAsia="宋体" w:cs="Arial"/>
          <w:b w:val="0"/>
          <w:bCs w:val="0"/>
          <w:color w:val="auto"/>
          <w:sz w:val="24"/>
          <w:szCs w:val="24"/>
        </w:rPr>
        <w:sectPr>
          <w:headerReference r:id="rId3" w:type="default"/>
          <w:footerReference r:id="rId4" w:type="default"/>
          <w:footerReference r:id="rId5" w:type="even"/>
          <w:pgSz w:w="11906" w:h="16838"/>
          <w:pgMar w:top="1440" w:right="1356" w:bottom="1440" w:left="1287" w:header="851" w:footer="992" w:gutter="0"/>
          <w:cols w:space="720" w:num="1"/>
          <w:docGrid w:linePitch="312" w:charSpace="0"/>
        </w:sectPr>
      </w:pPr>
      <w:r>
        <w:rPr>
          <w:rFonts w:ascii="宋体" w:eastAsia="宋体" w:cs="Arial"/>
          <w:b w:val="0"/>
          <w:bCs w:val="0"/>
          <w:color w:val="auto"/>
          <w:sz w:val="24"/>
          <w:szCs w:val="24"/>
        </w:rPr>
        <w:t>日期：</w:t>
      </w: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二、技术部分</w:t>
      </w: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1</w:t>
      </w:r>
    </w:p>
    <w:p>
      <w:pPr>
        <w:autoSpaceDE w:val="0"/>
        <w:autoSpaceDN w:val="0"/>
        <w:adjustRightInd w:val="0"/>
        <w:spacing w:line="440" w:lineRule="atLeast"/>
        <w:ind w:firstLine="3762" w:firstLineChars="1100"/>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投标函</w:t>
      </w:r>
    </w:p>
    <w:p>
      <w:pPr>
        <w:autoSpaceDE w:val="0"/>
        <w:autoSpaceDN w:val="0"/>
        <w:adjustRightInd w:val="0"/>
        <w:spacing w:line="440" w:lineRule="atLeast"/>
        <w:rPr>
          <w:rFonts w:hint="eastAsia" w:ascii="宋体" w:eastAsia="宋体"/>
          <w:b w:val="0"/>
          <w:color w:val="auto"/>
          <w:sz w:val="22"/>
          <w:szCs w:val="22"/>
        </w:rPr>
      </w:pPr>
      <w:r>
        <w:rPr>
          <w:rFonts w:hint="eastAsia" w:ascii="宋体" w:eastAsia="宋体"/>
          <w:b w:val="0"/>
          <w:color w:val="auto"/>
          <w:sz w:val="22"/>
          <w:szCs w:val="22"/>
          <w:u w:val="single"/>
        </w:rPr>
        <w:t>龙港市公安局</w:t>
      </w:r>
      <w:r>
        <w:rPr>
          <w:rFonts w:hint="eastAsia" w:ascii="宋体" w:eastAsia="宋体"/>
          <w:b w:val="0"/>
          <w:color w:val="auto"/>
          <w:sz w:val="22"/>
          <w:szCs w:val="22"/>
        </w:rPr>
        <w:t>：</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u w:val="single"/>
          <w:lang w:val="zh-CN"/>
        </w:rPr>
        <w:t>（供应商全称）</w:t>
      </w:r>
      <w:r>
        <w:rPr>
          <w:rFonts w:hint="eastAsia" w:ascii="宋体" w:eastAsia="宋体" w:cs="仿宋_GB2312"/>
          <w:b w:val="0"/>
          <w:color w:val="auto"/>
          <w:sz w:val="22"/>
          <w:szCs w:val="22"/>
          <w:lang w:val="zh-CN"/>
        </w:rPr>
        <w:t>授权（</w:t>
      </w:r>
      <w:r>
        <w:rPr>
          <w:rFonts w:hint="eastAsia" w:ascii="宋体" w:eastAsia="宋体" w:cs="仿宋_GB2312"/>
          <w:b w:val="0"/>
          <w:color w:val="auto"/>
          <w:sz w:val="22"/>
          <w:szCs w:val="22"/>
          <w:u w:val="single"/>
          <w:lang w:val="zh-CN"/>
        </w:rPr>
        <w:t>授权代表名称）（职务、职称）</w:t>
      </w:r>
      <w:r>
        <w:rPr>
          <w:rFonts w:hint="eastAsia" w:ascii="宋体" w:eastAsia="宋体" w:cs="仿宋_GB2312"/>
          <w:b w:val="0"/>
          <w:color w:val="auto"/>
          <w:sz w:val="22"/>
          <w:szCs w:val="22"/>
          <w:lang w:val="zh-CN"/>
        </w:rPr>
        <w:t>为授权代表，参加贵方组织的（</w:t>
      </w:r>
      <w:r>
        <w:rPr>
          <w:rFonts w:hint="eastAsia" w:ascii="宋体" w:eastAsia="宋体" w:cs="仿宋_GB2312"/>
          <w:b w:val="0"/>
          <w:color w:val="auto"/>
          <w:sz w:val="22"/>
          <w:szCs w:val="22"/>
          <w:u w:val="single"/>
          <w:lang w:val="zh-CN"/>
        </w:rPr>
        <w:t>招标项目名称）（括号内填投标编号）</w:t>
      </w:r>
      <w:r>
        <w:rPr>
          <w:rFonts w:hint="eastAsia" w:ascii="宋体" w:eastAsia="宋体" w:cs="仿宋_GB2312"/>
          <w:b w:val="0"/>
          <w:color w:val="auto"/>
          <w:sz w:val="22"/>
          <w:szCs w:val="22"/>
          <w:lang w:val="zh-CN"/>
        </w:rPr>
        <w:t>招标的有关活动，并对项目</w:t>
      </w:r>
      <w:r>
        <w:rPr>
          <w:rFonts w:hint="eastAsia" w:ascii="宋体" w:eastAsia="宋体" w:cs="仿宋_GB2312"/>
          <w:b w:val="0"/>
          <w:color w:val="auto"/>
          <w:sz w:val="22"/>
          <w:szCs w:val="22"/>
          <w:u w:val="single"/>
          <w:lang w:val="zh-CN"/>
        </w:rPr>
        <w:t>（招标项目名称）进</w:t>
      </w:r>
      <w:r>
        <w:rPr>
          <w:rFonts w:hint="eastAsia" w:ascii="宋体" w:eastAsia="宋体" w:cs="仿宋_GB2312"/>
          <w:b w:val="0"/>
          <w:color w:val="auto"/>
          <w:sz w:val="22"/>
          <w:szCs w:val="22"/>
          <w:lang w:val="zh-CN"/>
        </w:rPr>
        <w:t>行投标。为此：</w:t>
      </w:r>
    </w:p>
    <w:p>
      <w:pPr>
        <w:numPr>
          <w:ilvl w:val="0"/>
          <w:numId w:val="12"/>
        </w:num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提供供应商须知规定的全部投标文件：</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ascii="宋体" w:eastAsia="宋体" w:cs="仿宋_GB2312"/>
          <w:b w:val="0"/>
          <w:color w:val="auto"/>
          <w:sz w:val="22"/>
          <w:szCs w:val="22"/>
          <w:lang w:val="zh-CN"/>
        </w:rPr>
        <w:t>2</w:t>
      </w:r>
      <w:r>
        <w:rPr>
          <w:rFonts w:hint="eastAsia" w:ascii="宋体" w:eastAsia="宋体" w:cs="仿宋_GB2312"/>
          <w:b w:val="0"/>
          <w:color w:val="auto"/>
          <w:sz w:val="22"/>
          <w:szCs w:val="22"/>
          <w:lang w:val="zh-CN"/>
        </w:rPr>
        <w:t>、保证遵守招标文件中的有关规定和收费标准。</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3、保证忠实地执行采购人、中标人双方所签的合同，并承担合同规定的责任义务。</w:t>
      </w:r>
    </w:p>
    <w:p>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4、</w:t>
      </w:r>
      <w:r>
        <w:rPr>
          <w:rFonts w:hint="eastAsia" w:ascii="宋体" w:eastAsia="宋体"/>
          <w:b w:val="0"/>
          <w:color w:val="auto"/>
          <w:sz w:val="22"/>
          <w:szCs w:val="20"/>
        </w:rPr>
        <w:t>我方承诺在合同生效后</w:t>
      </w:r>
      <w:r>
        <w:rPr>
          <w:rFonts w:hint="eastAsia" w:ascii="宋体" w:eastAsia="宋体"/>
          <w:b w:val="0"/>
          <w:color w:val="auto"/>
          <w:sz w:val="22"/>
          <w:szCs w:val="20"/>
          <w:lang w:val="zh-CN"/>
        </w:rPr>
        <w:t>接到采购人供货通知后按招标文件规定交货</w:t>
      </w:r>
      <w:r>
        <w:rPr>
          <w:rFonts w:hint="eastAsia" w:ascii="宋体" w:eastAsia="宋体"/>
          <w:b w:val="0"/>
          <w:color w:val="auto"/>
          <w:sz w:val="22"/>
          <w:szCs w:val="20"/>
        </w:rPr>
        <w:t>。</w:t>
      </w:r>
    </w:p>
    <w:p>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55" w:firstLineChars="225"/>
        <w:rPr>
          <w:rFonts w:hint="eastAsia" w:ascii="宋体" w:eastAsia="宋体"/>
          <w:b w:val="0"/>
          <w:color w:val="auto"/>
          <w:sz w:val="22"/>
          <w:szCs w:val="22"/>
        </w:rPr>
      </w:pPr>
      <w:r>
        <w:rPr>
          <w:rFonts w:hint="eastAsia" w:ascii="宋体" w:eastAsia="宋体"/>
          <w:b w:val="0"/>
          <w:color w:val="auto"/>
          <w:sz w:val="22"/>
          <w:szCs w:val="22"/>
        </w:rPr>
        <w:t>6、利益冲突：近三年内直至目前，我公司与本项目的采购人、招标代理机构没有任何的隶属关系。</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b w:val="0"/>
          <w:color w:val="auto"/>
          <w:sz w:val="22"/>
          <w:szCs w:val="22"/>
        </w:rPr>
        <w:t>7、</w:t>
      </w:r>
      <w:r>
        <w:rPr>
          <w:rFonts w:hint="eastAsia" w:ascii="宋体" w:eastAsia="宋体"/>
          <w:b w:val="0"/>
          <w:bCs w:val="0"/>
          <w:color w:val="auto"/>
          <w:sz w:val="22"/>
          <w:szCs w:val="22"/>
        </w:rPr>
        <w:t>我公司没有被浙江省财政厅、温州市财政局及本项目所在地的政府采购管理部门限制参加投标。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w:t>
      </w:r>
      <w:r>
        <w:rPr>
          <w:rFonts w:ascii="宋体" w:eastAsia="宋体" w:cs="仿宋_GB2312"/>
          <w:b w:val="0"/>
          <w:color w:val="auto"/>
          <w:sz w:val="22"/>
          <w:szCs w:val="22"/>
          <w:lang w:val="zh-CN"/>
        </w:rPr>
        <w:t>120</w:t>
      </w:r>
      <w:r>
        <w:rPr>
          <w:rFonts w:hint="eastAsia" w:ascii="宋体" w:eastAsia="宋体" w:cs="仿宋_GB2312"/>
          <w:b w:val="0"/>
          <w:color w:val="auto"/>
          <w:sz w:val="22"/>
          <w:szCs w:val="22"/>
          <w:lang w:val="zh-CN"/>
        </w:rPr>
        <w:t>天内有效。</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10、与本投标有关的一切往来通讯请寄：</w:t>
      </w:r>
    </w:p>
    <w:p>
      <w:pPr>
        <w:autoSpaceDE w:val="0"/>
        <w:autoSpaceDN w:val="0"/>
        <w:adjustRightInd w:val="0"/>
        <w:spacing w:line="440" w:lineRule="atLeast"/>
        <w:ind w:firstLine="606"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p>
    <w:p>
      <w:pPr>
        <w:autoSpaceDE w:val="0"/>
        <w:autoSpaceDN w:val="0"/>
        <w:adjustRightInd w:val="0"/>
        <w:spacing w:line="440" w:lineRule="atLeast"/>
        <w:ind w:firstLine="606"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               电话：                   传真：</w:t>
      </w:r>
    </w:p>
    <w:p>
      <w:pPr>
        <w:autoSpaceDE w:val="0"/>
        <w:autoSpaceDN w:val="0"/>
        <w:adjustRightInd w:val="0"/>
        <w:spacing w:line="440" w:lineRule="atLeast"/>
        <w:ind w:firstLine="1818"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adjustRightInd w:val="0"/>
        <w:snapToGrid w:val="0"/>
        <w:spacing w:line="460" w:lineRule="atLeast"/>
        <w:ind w:left="201" w:hanging="202" w:hangingChars="100"/>
        <w:rPr>
          <w:rFonts w:hint="eastAsia" w:ascii="宋体" w:eastAsia="宋体"/>
          <w:b w:val="0"/>
          <w:color w:val="auto"/>
          <w:spacing w:val="20"/>
          <w:sz w:val="36"/>
          <w:szCs w:val="36"/>
        </w:rPr>
      </w:pPr>
      <w:r>
        <w:rPr>
          <w:rFonts w:hint="eastAsia" w:ascii="宋体" w:eastAsia="宋体" w:cs="仿宋_GB2312"/>
          <w:b w:val="0"/>
          <w:color w:val="auto"/>
          <w:sz w:val="22"/>
          <w:szCs w:val="22"/>
          <w:lang w:val="zh-CN"/>
        </w:rPr>
        <w:t>日期：</w:t>
      </w:r>
    </w:p>
    <w:p>
      <w:pPr>
        <w:autoSpaceDE w:val="0"/>
        <w:autoSpaceDN w:val="0"/>
        <w:adjustRightInd w:val="0"/>
        <w:spacing w:line="440" w:lineRule="atLeast"/>
        <w:ind w:firstLine="1818"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ind w:firstLine="1818" w:firstLineChars="900"/>
        <w:jc w:val="center"/>
        <w:rPr>
          <w:rFonts w:ascii="宋体" w:eastAsia="宋体" w:cs="仿宋_GB2312"/>
          <w:b w:val="0"/>
          <w:color w:val="auto"/>
          <w:sz w:val="22"/>
          <w:szCs w:val="22"/>
          <w:lang w:val="zh-CN"/>
        </w:rPr>
      </w:pPr>
    </w:p>
    <w:p>
      <w:pPr>
        <w:autoSpaceDE w:val="0"/>
        <w:autoSpaceDN w:val="0"/>
        <w:adjustRightInd w:val="0"/>
        <w:spacing w:line="440" w:lineRule="atLeast"/>
        <w:ind w:firstLine="1818"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ind w:firstLine="1818" w:firstLineChars="900"/>
        <w:jc w:val="center"/>
        <w:rPr>
          <w:rFonts w:hint="eastAsia" w:ascii="宋体" w:eastAsia="宋体" w:cs="仿宋_GB2312"/>
          <w:b w:val="0"/>
          <w:color w:val="auto"/>
          <w:sz w:val="22"/>
          <w:szCs w:val="22"/>
          <w:lang w:val="zh-CN"/>
        </w:rPr>
      </w:pP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2</w:t>
      </w:r>
    </w:p>
    <w:p>
      <w:pPr>
        <w:tabs>
          <w:tab w:val="left" w:pos="1080"/>
        </w:tabs>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法定代表人授权书</w:t>
      </w:r>
    </w:p>
    <w:p>
      <w:pPr>
        <w:spacing w:line="360" w:lineRule="auto"/>
        <w:rPr>
          <w:rFonts w:hint="eastAsia"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pPr>
        <w:spacing w:line="360" w:lineRule="auto"/>
        <w:ind w:firstLine="404"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w:t>
      </w:r>
      <w:r>
        <w:rPr>
          <w:rFonts w:hint="eastAsia" w:ascii="宋体" w:eastAsia="宋体"/>
          <w:b w:val="0"/>
          <w:color w:val="auto"/>
          <w:sz w:val="22"/>
          <w:szCs w:val="22"/>
        </w:rPr>
        <w:t>投标，全权处理本次招投标活动中的一切事宜，我承认授权代表全权代表我所签署的本项目的投标文件的内容。</w:t>
      </w:r>
    </w:p>
    <w:p>
      <w:pPr>
        <w:spacing w:line="360" w:lineRule="auto"/>
        <w:ind w:firstLine="404" w:firstLineChars="200"/>
        <w:rPr>
          <w:rFonts w:hint="eastAsia" w:ascii="宋体" w:eastAsia="宋体"/>
          <w:b w:val="0"/>
          <w:color w:val="auto"/>
          <w:sz w:val="22"/>
          <w:szCs w:val="22"/>
        </w:rPr>
      </w:pPr>
      <w:r>
        <w:rPr>
          <w:rFonts w:hint="eastAsia" w:ascii="宋体" w:eastAsia="宋体"/>
          <w:b w:val="0"/>
          <w:color w:val="auto"/>
          <w:sz w:val="22"/>
          <w:szCs w:val="22"/>
        </w:rPr>
        <w:t>授权代表无转授权，特此授权</w:t>
      </w:r>
    </w:p>
    <w:p>
      <w:pPr>
        <w:spacing w:line="360" w:lineRule="auto"/>
        <w:ind w:left="1260"/>
        <w:rPr>
          <w:rFonts w:hint="eastAsia" w:ascii="宋体" w:eastAsia="宋体"/>
          <w:b w:val="0"/>
          <w:color w:val="auto"/>
          <w:sz w:val="22"/>
          <w:szCs w:val="22"/>
        </w:rPr>
      </w:pPr>
    </w:p>
    <w:p>
      <w:pPr>
        <w:spacing w:line="360" w:lineRule="auto"/>
        <w:ind w:left="2100" w:right="440"/>
        <w:jc w:val="center"/>
        <w:rPr>
          <w:rFonts w:hint="eastAsia" w:ascii="宋体" w:eastAsia="宋体"/>
          <w:b w:val="0"/>
          <w:color w:val="auto"/>
          <w:sz w:val="22"/>
          <w:szCs w:val="22"/>
        </w:rPr>
      </w:pPr>
    </w:p>
    <w:p>
      <w:pPr>
        <w:spacing w:line="360" w:lineRule="auto"/>
        <w:ind w:left="2100" w:right="440"/>
        <w:jc w:val="center"/>
        <w:rPr>
          <w:rFonts w:hint="eastAsia" w:ascii="宋体" w:eastAsia="宋体"/>
          <w:b w:val="0"/>
          <w:color w:val="auto"/>
          <w:sz w:val="22"/>
          <w:szCs w:val="22"/>
        </w:rPr>
      </w:pPr>
    </w:p>
    <w:p>
      <w:pPr>
        <w:spacing w:line="360" w:lineRule="auto"/>
        <w:ind w:left="2100" w:right="440"/>
        <w:jc w:val="center"/>
        <w:rPr>
          <w:rFonts w:hint="eastAsia" w:ascii="宋体" w:eastAsia="宋体"/>
          <w:b w:val="0"/>
          <w:color w:val="auto"/>
          <w:sz w:val="22"/>
          <w:szCs w:val="22"/>
        </w:rPr>
      </w:pPr>
    </w:p>
    <w:p>
      <w:pPr>
        <w:spacing w:line="360" w:lineRule="auto"/>
        <w:ind w:left="2100" w:right="440" w:firstLine="440"/>
        <w:jc w:val="center"/>
        <w:rPr>
          <w:rFonts w:hint="eastAsia" w:ascii="宋体" w:eastAsia="宋体"/>
          <w:b w:val="0"/>
          <w:color w:val="auto"/>
          <w:sz w:val="22"/>
          <w:szCs w:val="22"/>
        </w:rPr>
      </w:pPr>
      <w:r>
        <w:rPr>
          <w:rFonts w:hint="eastAsia" w:ascii="宋体" w:eastAsia="宋体"/>
          <w:b w:val="0"/>
          <w:color w:val="auto"/>
          <w:sz w:val="22"/>
          <w:szCs w:val="22"/>
        </w:rPr>
        <w:t>投标单位：</w:t>
      </w:r>
      <w:r>
        <w:rPr>
          <w:rFonts w:hint="eastAsia" w:ascii="宋体" w:eastAsia="宋体"/>
          <w:b w:val="0"/>
          <w:color w:val="auto"/>
          <w:sz w:val="22"/>
          <w:szCs w:val="22"/>
          <w:u w:val="single"/>
        </w:rPr>
        <w:t xml:space="preserve">                                    （盖章）</w:t>
      </w:r>
    </w:p>
    <w:p>
      <w:pPr>
        <w:spacing w:line="360" w:lineRule="auto"/>
        <w:ind w:left="2100" w:right="440"/>
        <w:jc w:val="center"/>
        <w:rPr>
          <w:rFonts w:hint="eastAsia"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 </w:t>
      </w:r>
      <w:r>
        <w:rPr>
          <w:rFonts w:ascii="宋体" w:eastAsia="宋体"/>
          <w:b w:val="0"/>
          <w:color w:val="auto"/>
          <w:sz w:val="22"/>
          <w:szCs w:val="22"/>
          <w:u w:val="single"/>
        </w:rPr>
        <w:t xml:space="preserve"> </w:t>
      </w:r>
    </w:p>
    <w:p>
      <w:pPr>
        <w:spacing w:line="360" w:lineRule="auto"/>
        <w:ind w:left="2590" w:leftChars="1349" w:firstLine="2020" w:firstLineChars="1000"/>
        <w:rPr>
          <w:rFonts w:hint="eastAsia" w:ascii="宋体" w:eastAsia="宋体"/>
          <w:b w:val="0"/>
          <w:color w:val="auto"/>
          <w:sz w:val="22"/>
          <w:szCs w:val="22"/>
        </w:rPr>
      </w:pPr>
    </w:p>
    <w:p>
      <w:pPr>
        <w:spacing w:line="360" w:lineRule="auto"/>
        <w:ind w:right="330" w:firstLine="3030" w:firstLineChars="1500"/>
        <w:jc w:val="right"/>
        <w:rPr>
          <w:rFonts w:hint="eastAsia"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36"/>
        <w:tblW w:w="9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7" w:hRule="atLeast"/>
        </w:trPr>
        <w:tc>
          <w:tcPr>
            <w:tcW w:w="9508" w:type="dxa"/>
            <w:noWrap w:val="0"/>
            <w:vAlign w:val="top"/>
          </w:tcPr>
          <w:p>
            <w:pPr>
              <w:pStyle w:val="21"/>
              <w:spacing w:line="440" w:lineRule="atLeast"/>
              <w:ind w:firstLine="440"/>
              <w:jc w:val="center"/>
              <w:rPr>
                <w:rFonts w:hint="eastAsia" w:hAnsi="宋体" w:eastAsia="宋体" w:cs="宋体"/>
                <w:b w:val="0"/>
                <w:color w:val="auto"/>
                <w:sz w:val="22"/>
                <w:szCs w:val="22"/>
              </w:rPr>
            </w:pPr>
            <w:r>
              <w:rPr>
                <w:rFonts w:hint="eastAsia" w:hAnsi="宋体" w:eastAsia="宋体" w:cs="宋体"/>
                <w:b w:val="0"/>
                <w:color w:val="auto"/>
                <w:sz w:val="22"/>
                <w:szCs w:val="22"/>
              </w:rPr>
              <w:t>授权代表身份证影印件或复印件</w:t>
            </w:r>
          </w:p>
        </w:tc>
      </w:tr>
    </w:tbl>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pStyle w:val="21"/>
        <w:snapToGrid w:val="0"/>
        <w:spacing w:line="460" w:lineRule="atLeast"/>
        <w:rPr>
          <w:rFonts w:hint="eastAsia" w:hAnsi="宋体" w:eastAsia="宋体"/>
          <w:b w:val="0"/>
          <w:color w:val="auto"/>
          <w:sz w:val="32"/>
        </w:rPr>
      </w:pP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3</w:t>
      </w:r>
    </w:p>
    <w:p>
      <w:pPr>
        <w:autoSpaceDE w:val="0"/>
        <w:autoSpaceDN w:val="0"/>
        <w:adjustRightInd w:val="0"/>
        <w:spacing w:line="440" w:lineRule="atLeast"/>
        <w:jc w:val="center"/>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供应商情况声明</w:t>
      </w:r>
    </w:p>
    <w:p>
      <w:pPr>
        <w:autoSpaceDE w:val="0"/>
        <w:autoSpaceDN w:val="0"/>
        <w:adjustRightInd w:val="0"/>
        <w:spacing w:line="440" w:lineRule="atLeast"/>
        <w:jc w:val="center"/>
        <w:rPr>
          <w:rFonts w:hint="eastAsia" w:ascii="宋体" w:eastAsia="宋体" w:cs="仿宋_GB2312"/>
          <w:b w:val="0"/>
          <w:color w:val="auto"/>
          <w:sz w:val="36"/>
          <w:szCs w:val="36"/>
          <w:lang w:val="zh-CN"/>
        </w:rPr>
      </w:pPr>
    </w:p>
    <w:p>
      <w:pPr>
        <w:spacing w:line="360" w:lineRule="auto"/>
        <w:rPr>
          <w:rFonts w:ascii="宋体" w:eastAsia="宋体" w:cs="Arial"/>
          <w:b w:val="0"/>
          <w:color w:val="auto"/>
          <w:sz w:val="22"/>
          <w:szCs w:val="22"/>
        </w:rPr>
      </w:pPr>
      <w:r>
        <w:rPr>
          <w:rFonts w:ascii="宋体" w:eastAsia="宋体" w:cs="Arial"/>
          <w:b w:val="0"/>
          <w:color w:val="auto"/>
          <w:sz w:val="22"/>
          <w:szCs w:val="22"/>
        </w:rPr>
        <w:t>1、名称及概况：</w:t>
      </w:r>
    </w:p>
    <w:p>
      <w:pPr>
        <w:spacing w:line="360" w:lineRule="auto"/>
        <w:rPr>
          <w:rFonts w:ascii="宋体" w:eastAsia="宋体" w:cs="Arial"/>
          <w:b w:val="0"/>
          <w:color w:val="auto"/>
          <w:sz w:val="22"/>
          <w:szCs w:val="22"/>
        </w:rPr>
      </w:pPr>
      <w:r>
        <w:rPr>
          <w:rFonts w:ascii="宋体" w:eastAsia="宋体" w:cs="Arial"/>
          <w:b w:val="0"/>
          <w:color w:val="auto"/>
          <w:sz w:val="22"/>
          <w:szCs w:val="22"/>
        </w:rPr>
        <w:t>（1）投标供应商名称：</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（2）总部地址：</w:t>
      </w:r>
      <w:r>
        <w:rPr>
          <w:rFonts w:ascii="宋体" w:eastAsia="宋体" w:cs="Arial"/>
          <w:b w:val="0"/>
          <w:color w:val="auto"/>
          <w:sz w:val="22"/>
          <w:szCs w:val="22"/>
          <w:u w:val="single"/>
        </w:rPr>
        <w:t xml:space="preserve">                             </w:t>
      </w:r>
      <w:r>
        <w:rPr>
          <w:rFonts w:hint="eastAsia" w:ascii="宋体" w:eastAsia="宋体" w:cs="Arial"/>
          <w:b w:val="0"/>
          <w:color w:val="auto"/>
          <w:sz w:val="22"/>
          <w:szCs w:val="22"/>
          <w:u w:val="single"/>
        </w:rPr>
        <w:t xml:space="preserve">    </w:t>
      </w:r>
    </w:p>
    <w:p>
      <w:pPr>
        <w:spacing w:line="360" w:lineRule="auto"/>
        <w:rPr>
          <w:rFonts w:ascii="宋体" w:eastAsia="宋体" w:cs="Arial"/>
          <w:b w:val="0"/>
          <w:color w:val="auto"/>
          <w:sz w:val="22"/>
          <w:szCs w:val="22"/>
          <w:u w:val="single"/>
        </w:rPr>
      </w:pPr>
      <w:r>
        <w:rPr>
          <w:rFonts w:hint="eastAsia" w:ascii="宋体" w:eastAsia="宋体" w:cs="Arial"/>
          <w:b w:val="0"/>
          <w:color w:val="auto"/>
          <w:sz w:val="22"/>
          <w:szCs w:val="22"/>
        </w:rPr>
        <w:t xml:space="preserve">     </w:t>
      </w:r>
      <w:r>
        <w:rPr>
          <w:rFonts w:ascii="宋体" w:eastAsia="宋体" w:cs="Arial"/>
          <w:b w:val="0"/>
          <w:color w:val="auto"/>
          <w:sz w:val="22"/>
          <w:szCs w:val="22"/>
        </w:rPr>
        <w:t>传真/电话号码：</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（3）成立或注册日期：</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u w:val="single"/>
        </w:rPr>
      </w:pPr>
      <w:r>
        <w:rPr>
          <w:rFonts w:ascii="宋体" w:eastAsia="宋体" w:cs="Arial"/>
          <w:b w:val="0"/>
          <w:color w:val="auto"/>
          <w:sz w:val="22"/>
          <w:szCs w:val="22"/>
        </w:rPr>
        <w:t>（4）实收资本：</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（5）近期资产负债表（</w:t>
      </w:r>
      <w:r>
        <w:rPr>
          <w:rFonts w:ascii="宋体" w:eastAsia="宋体" w:cs="Arial"/>
          <w:b w:val="0"/>
          <w:color w:val="auto"/>
          <w:sz w:val="22"/>
          <w:szCs w:val="22"/>
          <w:u w:val="single"/>
        </w:rPr>
        <w:t>到        年    月    日止</w:t>
      </w:r>
      <w:r>
        <w:rPr>
          <w:rFonts w:ascii="宋体" w:eastAsia="宋体" w:cs="Arial"/>
          <w:b w:val="0"/>
          <w:color w:val="auto"/>
          <w:sz w:val="22"/>
          <w:szCs w:val="22"/>
        </w:rPr>
        <w:t>）</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1）固定资产：</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u w:val="single"/>
        </w:rPr>
      </w:pPr>
      <w:r>
        <w:rPr>
          <w:rFonts w:ascii="宋体" w:eastAsia="宋体" w:cs="Arial"/>
          <w:b w:val="0"/>
          <w:color w:val="auto"/>
          <w:sz w:val="22"/>
          <w:szCs w:val="22"/>
        </w:rPr>
        <w:t>2）流动资产：</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3）长期负债：</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4）流动负债：</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5）净值：</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6）主要负责人姓名：</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u w:val="single"/>
        </w:rPr>
      </w:pPr>
      <w:r>
        <w:rPr>
          <w:rFonts w:ascii="宋体" w:eastAsia="宋体" w:cs="Arial"/>
          <w:b w:val="0"/>
          <w:color w:val="auto"/>
          <w:sz w:val="22"/>
          <w:szCs w:val="22"/>
        </w:rPr>
        <w:t>2、企业生产设备及规模：</w:t>
      </w:r>
      <w:r>
        <w:rPr>
          <w:rFonts w:hint="eastAsia" w:ascii="宋体" w:eastAsia="宋体" w:cs="Arial"/>
          <w:b w:val="0"/>
          <w:color w:val="auto"/>
          <w:sz w:val="22"/>
          <w:szCs w:val="22"/>
          <w:u w:val="single"/>
        </w:rPr>
        <w:t xml:space="preserve">                      </w:t>
      </w:r>
    </w:p>
    <w:p>
      <w:pPr>
        <w:spacing w:line="360" w:lineRule="auto"/>
        <w:rPr>
          <w:rFonts w:hint="eastAsia" w:ascii="宋体" w:eastAsia="宋体" w:cs="Arial"/>
          <w:b w:val="0"/>
          <w:color w:val="auto"/>
          <w:sz w:val="22"/>
          <w:szCs w:val="22"/>
        </w:rPr>
      </w:pPr>
      <w:r>
        <w:rPr>
          <w:rFonts w:ascii="宋体" w:eastAsia="宋体" w:cs="Arial"/>
          <w:b w:val="0"/>
          <w:color w:val="auto"/>
          <w:sz w:val="22"/>
          <w:szCs w:val="22"/>
        </w:rPr>
        <w:t>3、企业人员情况：职工（在职）人数</w:t>
      </w:r>
      <w:r>
        <w:rPr>
          <w:rFonts w:ascii="宋体" w:eastAsia="宋体" w:cs="Arial"/>
          <w:b w:val="0"/>
          <w:color w:val="auto"/>
          <w:sz w:val="22"/>
          <w:szCs w:val="22"/>
          <w:u w:val="single"/>
        </w:rPr>
        <w:t xml:space="preserve">       </w:t>
      </w:r>
      <w:r>
        <w:rPr>
          <w:rFonts w:ascii="宋体" w:eastAsia="宋体" w:cs="Arial"/>
          <w:b w:val="0"/>
          <w:color w:val="auto"/>
          <w:sz w:val="22"/>
          <w:szCs w:val="22"/>
        </w:rPr>
        <w:t>人</w:t>
      </w:r>
    </w:p>
    <w:p>
      <w:pPr>
        <w:spacing w:line="360" w:lineRule="auto"/>
        <w:rPr>
          <w:rFonts w:ascii="宋体" w:eastAsia="宋体" w:cs="Arial"/>
          <w:b w:val="0"/>
          <w:color w:val="auto"/>
          <w:sz w:val="22"/>
          <w:szCs w:val="22"/>
        </w:rPr>
      </w:pPr>
      <w:r>
        <w:rPr>
          <w:rFonts w:ascii="宋体" w:eastAsia="宋体" w:cs="Arial"/>
          <w:b w:val="0"/>
          <w:color w:val="auto"/>
          <w:sz w:val="22"/>
          <w:szCs w:val="22"/>
        </w:rPr>
        <w:t xml:space="preserve">4、近三年的年营业总额 </w:t>
      </w:r>
    </w:p>
    <w:p>
      <w:pPr>
        <w:spacing w:line="360" w:lineRule="auto"/>
        <w:rPr>
          <w:rFonts w:ascii="宋体" w:eastAsia="宋体" w:cs="Arial"/>
          <w:b w:val="0"/>
          <w:color w:val="auto"/>
          <w:sz w:val="22"/>
          <w:szCs w:val="22"/>
        </w:rPr>
      </w:pPr>
      <w:r>
        <w:rPr>
          <w:rFonts w:hint="eastAsia" w:ascii="宋体" w:eastAsia="宋体" w:cs="Arial"/>
          <w:b w:val="0"/>
          <w:color w:val="auto"/>
          <w:sz w:val="22"/>
          <w:szCs w:val="22"/>
        </w:rPr>
        <w:t xml:space="preserve">   </w:t>
      </w:r>
      <w:r>
        <w:rPr>
          <w:rFonts w:ascii="宋体" w:eastAsia="宋体" w:cs="Arial"/>
          <w:b w:val="0"/>
          <w:color w:val="auto"/>
          <w:sz w:val="22"/>
          <w:szCs w:val="22"/>
        </w:rPr>
        <w:t>兹证明上述声明是真实、正确的、并提供了全部能提供的资料和数据，我们同意遵照贵方要求出示有关证明文件。</w:t>
      </w:r>
    </w:p>
    <w:p>
      <w:pPr>
        <w:spacing w:line="360" w:lineRule="auto"/>
        <w:rPr>
          <w:rFonts w:ascii="宋体" w:eastAsia="宋体" w:cs="Arial"/>
          <w:b w:val="0"/>
          <w:color w:val="auto"/>
          <w:sz w:val="22"/>
          <w:szCs w:val="22"/>
        </w:rPr>
      </w:pPr>
      <w:r>
        <w:rPr>
          <w:rFonts w:ascii="宋体" w:eastAsia="宋体" w:cs="Arial"/>
          <w:b w:val="0"/>
          <w:color w:val="auto"/>
          <w:sz w:val="22"/>
          <w:szCs w:val="22"/>
        </w:rPr>
        <w:t>投标人名称</w:t>
      </w:r>
      <w:r>
        <w:rPr>
          <w:rFonts w:ascii="宋体" w:eastAsia="宋体" w:cs="Arial"/>
          <w:b w:val="0"/>
          <w:color w:val="auto"/>
          <w:sz w:val="22"/>
          <w:szCs w:val="22"/>
          <w:u w:val="single"/>
        </w:rPr>
        <w:t xml:space="preserve">                       （盖章）</w:t>
      </w:r>
    </w:p>
    <w:p>
      <w:pPr>
        <w:spacing w:line="360" w:lineRule="auto"/>
        <w:rPr>
          <w:rFonts w:ascii="宋体" w:eastAsia="宋体" w:cs="Arial"/>
          <w:b w:val="0"/>
          <w:color w:val="auto"/>
          <w:sz w:val="22"/>
          <w:szCs w:val="22"/>
          <w:u w:val="single"/>
        </w:rPr>
      </w:pPr>
      <w:r>
        <w:rPr>
          <w:rFonts w:ascii="宋体" w:eastAsia="宋体" w:cs="Arial"/>
          <w:b w:val="0"/>
          <w:color w:val="auto"/>
          <w:sz w:val="22"/>
          <w:szCs w:val="22"/>
        </w:rPr>
        <w:t>法定代表人姓名和职务</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授权代表人签字</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签字日期</w:t>
      </w:r>
      <w:r>
        <w:rPr>
          <w:rFonts w:ascii="宋体" w:eastAsia="宋体" w:cs="Arial"/>
          <w:b w:val="0"/>
          <w:color w:val="auto"/>
          <w:sz w:val="22"/>
          <w:szCs w:val="22"/>
          <w:u w:val="single"/>
        </w:rPr>
        <w:t xml:space="preserve">                                 </w:t>
      </w:r>
    </w:p>
    <w:p>
      <w:pPr>
        <w:spacing w:line="360" w:lineRule="auto"/>
        <w:rPr>
          <w:rFonts w:ascii="宋体" w:eastAsia="宋体" w:cs="Arial"/>
          <w:color w:val="auto"/>
          <w:szCs w:val="22"/>
        </w:rPr>
      </w:pPr>
      <w:r>
        <w:rPr>
          <w:rFonts w:ascii="宋体" w:eastAsia="宋体" w:cs="Arial"/>
          <w:b w:val="0"/>
          <w:color w:val="auto"/>
          <w:sz w:val="22"/>
          <w:szCs w:val="22"/>
        </w:rPr>
        <w:t>电子邮件</w:t>
      </w:r>
      <w:r>
        <w:rPr>
          <w:rFonts w:ascii="宋体" w:eastAsia="宋体" w:cs="Arial"/>
          <w:b w:val="0"/>
          <w:color w:val="auto"/>
          <w:sz w:val="22"/>
          <w:szCs w:val="22"/>
          <w:u w:val="single"/>
        </w:rPr>
        <w:t xml:space="preserve">                                 </w:t>
      </w:r>
    </w:p>
    <w:p>
      <w:pPr>
        <w:spacing w:line="400" w:lineRule="exact"/>
        <w:rPr>
          <w:rFonts w:hint="eastAsia" w:ascii="宋体" w:eastAsia="宋体"/>
          <w:b w:val="0"/>
          <w:color w:val="auto"/>
          <w:sz w:val="22"/>
          <w:szCs w:val="22"/>
        </w:rPr>
      </w:pPr>
      <w:r>
        <w:rPr>
          <w:rFonts w:hint="eastAsia" w:ascii="宋体" w:eastAsia="宋体"/>
          <w:b w:val="0"/>
          <w:color w:val="auto"/>
          <w:sz w:val="22"/>
          <w:szCs w:val="22"/>
        </w:rPr>
        <w:t xml:space="preserve">5.投标单位有效营业执照（或事业单位法人证书）副本和税务登记证或三（五）证合一证照（复印件，加盖单位公章） </w:t>
      </w:r>
    </w:p>
    <w:p>
      <w:pPr>
        <w:snapToGrid w:val="0"/>
        <w:spacing w:line="360" w:lineRule="atLeast"/>
        <w:outlineLvl w:val="0"/>
        <w:rPr>
          <w:rFonts w:hint="eastAsia" w:ascii="宋体" w:eastAsia="宋体"/>
          <w:b w:val="0"/>
          <w:color w:val="auto"/>
          <w:sz w:val="22"/>
          <w:szCs w:val="22"/>
        </w:rPr>
      </w:pPr>
      <w:r>
        <w:rPr>
          <w:rFonts w:hint="eastAsia" w:ascii="宋体" w:eastAsia="宋体"/>
          <w:b w:val="0"/>
          <w:color w:val="auto"/>
          <w:sz w:val="22"/>
          <w:szCs w:val="22"/>
        </w:rPr>
        <w:t>7．投标单位资格资质证书及招标文件要求提供的资格证明、证书（复印件加盖单位公章）</w:t>
      </w: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4</w:t>
      </w:r>
    </w:p>
    <w:p>
      <w:pPr>
        <w:spacing w:line="360" w:lineRule="auto"/>
        <w:jc w:val="center"/>
        <w:rPr>
          <w:rFonts w:ascii="宋体" w:eastAsia="宋体" w:cs="Arial"/>
          <w:b w:val="0"/>
          <w:color w:val="auto"/>
          <w:sz w:val="44"/>
          <w:szCs w:val="32"/>
        </w:rPr>
      </w:pPr>
      <w:r>
        <w:rPr>
          <w:rFonts w:hint="eastAsia" w:ascii="宋体" w:eastAsia="宋体" w:cs="Arial"/>
          <w:b w:val="0"/>
          <w:color w:val="auto"/>
          <w:sz w:val="44"/>
          <w:szCs w:val="32"/>
        </w:rPr>
        <w:t>近三年内在经营活动中没有重大违法记录的书面声明</w:t>
      </w:r>
    </w:p>
    <w:p>
      <w:pPr>
        <w:spacing w:line="360" w:lineRule="auto"/>
        <w:rPr>
          <w:rFonts w:ascii="宋体" w:eastAsia="宋体" w:cs="Arial"/>
          <w:b w:val="0"/>
          <w:color w:val="auto"/>
          <w:sz w:val="28"/>
          <w:szCs w:val="28"/>
          <w:u w:val="single"/>
        </w:rPr>
      </w:pPr>
      <w:r>
        <w:rPr>
          <w:rFonts w:hint="eastAsia" w:ascii="宋体" w:eastAsia="宋体" w:cs="Arial"/>
          <w:b w:val="0"/>
          <w:color w:val="auto"/>
          <w:sz w:val="28"/>
          <w:szCs w:val="28"/>
          <w:u w:val="single"/>
        </w:rPr>
        <w:t>龙港市公安局</w:t>
      </w:r>
      <w:r>
        <w:rPr>
          <w:rFonts w:ascii="宋体" w:eastAsia="宋体" w:cs="Arial"/>
          <w:b w:val="0"/>
          <w:color w:val="auto"/>
          <w:sz w:val="28"/>
          <w:szCs w:val="28"/>
        </w:rPr>
        <w:t>：</w:t>
      </w:r>
    </w:p>
    <w:p>
      <w:pPr>
        <w:spacing w:line="360" w:lineRule="auto"/>
        <w:rPr>
          <w:rFonts w:ascii="宋体" w:eastAsia="宋体" w:cs="Arial"/>
          <w:color w:val="auto"/>
          <w:sz w:val="28"/>
          <w:szCs w:val="28"/>
        </w:rPr>
      </w:pPr>
    </w:p>
    <w:p>
      <w:pPr>
        <w:spacing w:line="360" w:lineRule="auto"/>
        <w:ind w:firstLine="524" w:firstLineChars="200"/>
        <w:rPr>
          <w:rFonts w:hint="eastAsia" w:ascii="宋体" w:eastAsia="宋体" w:cs="Arial"/>
          <w:b w:val="0"/>
          <w:color w:val="auto"/>
          <w:szCs w:val="22"/>
        </w:rPr>
      </w:pPr>
      <w:r>
        <w:rPr>
          <w:rFonts w:hint="eastAsia" w:ascii="宋体" w:eastAsia="宋体" w:cs="Arial"/>
          <w:b w:val="0"/>
          <w:color w:val="auto"/>
          <w:sz w:val="28"/>
          <w:szCs w:val="28"/>
        </w:rPr>
        <w:t>我公司参加本次政府采购活动前三年内在经营活动中没有重大违法记录</w:t>
      </w:r>
      <w:r>
        <w:rPr>
          <w:rFonts w:ascii="宋体" w:eastAsia="宋体" w:cs="Arial"/>
          <w:b w:val="0"/>
          <w:color w:val="auto"/>
          <w:sz w:val="28"/>
          <w:szCs w:val="28"/>
        </w:rPr>
        <w:t>,</w:t>
      </w:r>
      <w:r>
        <w:rPr>
          <w:rFonts w:hint="eastAsia" w:ascii="宋体" w:eastAsia="宋体" w:cs="Arial"/>
          <w:b w:val="0"/>
          <w:color w:val="auto"/>
          <w:sz w:val="28"/>
          <w:szCs w:val="28"/>
        </w:rPr>
        <w:t>特此声明。若在本次政府采购活动过程中发现我公司近三年内在经营活动中有重大违法记录</w:t>
      </w:r>
      <w:r>
        <w:rPr>
          <w:rFonts w:ascii="宋体" w:eastAsia="宋体" w:cs="Arial"/>
          <w:b w:val="0"/>
          <w:color w:val="auto"/>
          <w:sz w:val="28"/>
          <w:szCs w:val="28"/>
        </w:rPr>
        <w:t>,</w:t>
      </w:r>
      <w:r>
        <w:rPr>
          <w:rFonts w:hint="eastAsia" w:ascii="宋体" w:eastAsia="宋体" w:cs="Arial"/>
          <w:b w:val="0"/>
          <w:color w:val="auto"/>
          <w:sz w:val="28"/>
          <w:szCs w:val="28"/>
        </w:rPr>
        <w:t>我公司将无条件退出本项目的投标</w:t>
      </w:r>
      <w:r>
        <w:rPr>
          <w:rFonts w:ascii="宋体" w:eastAsia="宋体" w:cs="Arial"/>
          <w:b w:val="0"/>
          <w:color w:val="auto"/>
          <w:sz w:val="28"/>
          <w:szCs w:val="28"/>
        </w:rPr>
        <w:t>,</w:t>
      </w:r>
      <w:r>
        <w:rPr>
          <w:rFonts w:hint="eastAsia" w:ascii="宋体" w:eastAsia="宋体" w:cs="Arial"/>
          <w:b w:val="0"/>
          <w:color w:val="auto"/>
          <w:sz w:val="28"/>
          <w:szCs w:val="28"/>
        </w:rPr>
        <w:t>并承担因此引起的一切后果。</w:t>
      </w:r>
    </w:p>
    <w:p>
      <w:pPr>
        <w:spacing w:line="360" w:lineRule="auto"/>
        <w:ind w:firstLine="384" w:firstLineChars="200"/>
        <w:rPr>
          <w:rFonts w:hint="eastAsia" w:ascii="宋体" w:eastAsia="宋体" w:cs="Arial"/>
          <w:color w:val="auto"/>
          <w:szCs w:val="22"/>
        </w:rPr>
      </w:pPr>
    </w:p>
    <w:p>
      <w:pPr>
        <w:spacing w:line="360" w:lineRule="auto"/>
        <w:ind w:firstLine="384" w:firstLineChars="200"/>
        <w:rPr>
          <w:rFonts w:hint="eastAsia"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hint="eastAsia" w:ascii="宋体" w:eastAsia="宋体" w:cs="Arial"/>
          <w:color w:val="auto"/>
          <w:sz w:val="28"/>
          <w:szCs w:val="28"/>
          <w:u w:val="single"/>
        </w:rPr>
      </w:pPr>
      <w:r>
        <w:rPr>
          <w:rFonts w:hint="eastAsia" w:ascii="宋体" w:eastAsia="宋体" w:cs="Arial"/>
          <w:color w:val="auto"/>
          <w:sz w:val="28"/>
          <w:szCs w:val="28"/>
        </w:rPr>
        <w:t>投标单位（盖章）：</w:t>
      </w:r>
      <w:r>
        <w:rPr>
          <w:rFonts w:hint="eastAsia" w:ascii="宋体" w:eastAsia="宋体" w:cs="Arial"/>
          <w:color w:val="auto"/>
          <w:sz w:val="28"/>
          <w:szCs w:val="28"/>
          <w:u w:val="single"/>
        </w:rPr>
        <w:t xml:space="preserve">                             </w:t>
      </w:r>
    </w:p>
    <w:p>
      <w:pPr>
        <w:spacing w:line="360" w:lineRule="auto"/>
        <w:rPr>
          <w:rFonts w:hint="eastAsia" w:ascii="宋体" w:eastAsia="宋体" w:cs="Arial"/>
          <w:color w:val="auto"/>
          <w:sz w:val="28"/>
          <w:szCs w:val="28"/>
        </w:rPr>
      </w:pPr>
      <w:r>
        <w:rPr>
          <w:rFonts w:hint="eastAsia" w:ascii="宋体" w:eastAsia="宋体" w:cs="Arial"/>
          <w:color w:val="auto"/>
          <w:sz w:val="28"/>
          <w:szCs w:val="28"/>
        </w:rPr>
        <w:t xml:space="preserve">日     期：  </w:t>
      </w:r>
    </w:p>
    <w:p>
      <w:pPr>
        <w:spacing w:line="360" w:lineRule="auto"/>
        <w:rPr>
          <w:rFonts w:hint="eastAsia"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hint="eastAsia" w:ascii="宋体" w:eastAsia="宋体" w:cs="Arial"/>
          <w:color w:val="auto"/>
          <w:szCs w:val="22"/>
        </w:rPr>
      </w:pP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5</w:t>
      </w:r>
    </w:p>
    <w:p>
      <w:pPr>
        <w:snapToGrid w:val="0"/>
        <w:spacing w:line="360" w:lineRule="atLeast"/>
        <w:outlineLvl w:val="0"/>
        <w:rPr>
          <w:rFonts w:hint="eastAsia" w:ascii="宋体" w:eastAsia="宋体" w:cs="仿宋_GB2312"/>
          <w:b w:val="0"/>
          <w:color w:val="auto"/>
          <w:sz w:val="36"/>
          <w:szCs w:val="36"/>
          <w:lang w:val="zh-CN"/>
        </w:rPr>
      </w:pPr>
    </w:p>
    <w:p>
      <w:pPr>
        <w:ind w:left="1076"/>
        <w:rPr>
          <w:rFonts w:ascii="宋体" w:eastAsia="宋体" w:cs="微软雅黑"/>
          <w:color w:val="auto"/>
          <w:sz w:val="44"/>
          <w:szCs w:val="44"/>
        </w:rPr>
      </w:pPr>
      <w:r>
        <w:rPr>
          <w:rFonts w:hint="eastAsia" w:ascii="宋体" w:eastAsia="宋体" w:cs="微软雅黑"/>
          <w:b w:val="0"/>
          <w:bCs w:val="0"/>
          <w:color w:val="auto"/>
          <w:spacing w:val="5"/>
          <w:w w:val="85"/>
          <w:sz w:val="44"/>
          <w:szCs w:val="44"/>
        </w:rPr>
        <w:t>供应商依法缴纳税收和社会保障金的书面声明</w:t>
      </w:r>
    </w:p>
    <w:p>
      <w:pPr>
        <w:spacing w:before="9" w:line="430" w:lineRule="atLeast"/>
        <w:rPr>
          <w:rFonts w:ascii="宋体" w:eastAsia="宋体" w:cs="微软雅黑"/>
          <w:color w:val="auto"/>
          <w:sz w:val="24"/>
          <w:szCs w:val="24"/>
        </w:rPr>
      </w:pPr>
    </w:p>
    <w:p>
      <w:pPr>
        <w:spacing w:line="440" w:lineRule="atLeast"/>
        <w:rPr>
          <w:rFonts w:ascii="宋体" w:eastAsia="宋体" w:cs="微软雅黑"/>
          <w:color w:val="auto"/>
          <w:sz w:val="25"/>
          <w:szCs w:val="25"/>
        </w:rPr>
      </w:pPr>
    </w:p>
    <w:p>
      <w:pPr>
        <w:ind w:left="140"/>
        <w:rPr>
          <w:rFonts w:ascii="宋体" w:eastAsia="宋体" w:cs="新宋体"/>
          <w:color w:val="auto"/>
          <w:sz w:val="28"/>
          <w:szCs w:val="28"/>
        </w:rPr>
      </w:pPr>
      <w:r>
        <w:rPr>
          <w:rFonts w:hint="eastAsia" w:ascii="宋体" w:eastAsia="宋体" w:cs="Arial"/>
          <w:b w:val="0"/>
          <w:color w:val="auto"/>
          <w:sz w:val="28"/>
          <w:szCs w:val="28"/>
          <w:u w:val="single"/>
        </w:rPr>
        <w:t>龙港市公安局</w:t>
      </w:r>
      <w:r>
        <w:rPr>
          <w:rFonts w:hint="eastAsia" w:ascii="宋体" w:eastAsia="宋体" w:cs="新宋体"/>
          <w:b w:val="0"/>
          <w:bCs w:val="0"/>
          <w:color w:val="auto"/>
          <w:sz w:val="28"/>
          <w:szCs w:val="28"/>
        </w:rPr>
        <w:t>：</w:t>
      </w:r>
    </w:p>
    <w:p>
      <w:pPr>
        <w:spacing w:before="4" w:line="190" w:lineRule="atLeast"/>
        <w:rPr>
          <w:rFonts w:ascii="宋体" w:eastAsia="宋体" w:cs="新宋体"/>
          <w:color w:val="auto"/>
          <w:sz w:val="28"/>
          <w:szCs w:val="28"/>
        </w:rPr>
      </w:pPr>
    </w:p>
    <w:p>
      <w:pPr>
        <w:spacing w:line="200" w:lineRule="atLeast"/>
        <w:rPr>
          <w:rFonts w:ascii="宋体" w:eastAsia="宋体" w:cs="新宋体"/>
          <w:color w:val="auto"/>
          <w:sz w:val="28"/>
          <w:szCs w:val="28"/>
        </w:rPr>
      </w:pPr>
    </w:p>
    <w:p>
      <w:pPr>
        <w:spacing w:line="200" w:lineRule="atLeast"/>
        <w:rPr>
          <w:rFonts w:ascii="宋体" w:eastAsia="宋体" w:cs="新宋体"/>
          <w:color w:val="auto"/>
          <w:sz w:val="28"/>
          <w:szCs w:val="28"/>
        </w:rPr>
      </w:pPr>
    </w:p>
    <w:p>
      <w:pPr>
        <w:spacing w:before="26" w:line="357" w:lineRule="auto"/>
        <w:ind w:left="140" w:right="106" w:firstLine="479"/>
        <w:rPr>
          <w:rFonts w:ascii="宋体" w:eastAsia="宋体" w:cs="新宋体"/>
          <w:color w:val="auto"/>
          <w:sz w:val="28"/>
          <w:szCs w:val="28"/>
        </w:rPr>
      </w:pPr>
      <w:r>
        <w:rPr>
          <w:rFonts w:hint="eastAsia" w:ascii="宋体" w:eastAsia="宋体" w:cs="新宋体"/>
          <w:color w:val="auto"/>
          <w:spacing w:val="1"/>
          <w:sz w:val="28"/>
          <w:szCs w:val="28"/>
        </w:rPr>
        <w:t>我公司郑重声明，我公司严格依法缴纳税收和社会保障金，本文件中所提供的相</w:t>
      </w:r>
      <w:r>
        <w:rPr>
          <w:rFonts w:hint="eastAsia" w:ascii="宋体" w:eastAsia="宋体" w:cs="新宋体"/>
          <w:color w:val="auto"/>
          <w:sz w:val="28"/>
          <w:szCs w:val="28"/>
        </w:rPr>
        <w:t>关材料均真实有效，不存在虚假、造假行为。如有违反，愿承担一切责任。</w:t>
      </w:r>
    </w:p>
    <w:p>
      <w:pPr>
        <w:pStyle w:val="21"/>
        <w:spacing w:line="440" w:lineRule="atLeast"/>
        <w:rPr>
          <w:rFonts w:hint="eastAsia" w:hAnsi="宋体" w:eastAsia="宋体"/>
          <w:b w:val="0"/>
          <w:color w:val="auto"/>
          <w:sz w:val="22"/>
          <w:szCs w:val="22"/>
        </w:rPr>
      </w:pPr>
    </w:p>
    <w:p>
      <w:pPr>
        <w:pStyle w:val="21"/>
        <w:spacing w:line="440" w:lineRule="atLeast"/>
        <w:rPr>
          <w:rFonts w:hint="eastAsia" w:hAnsi="宋体" w:eastAsia="宋体"/>
          <w:b w:val="0"/>
          <w:color w:val="auto"/>
          <w:sz w:val="22"/>
          <w:szCs w:val="22"/>
        </w:rPr>
      </w:pPr>
    </w:p>
    <w:p>
      <w:pPr>
        <w:pStyle w:val="21"/>
        <w:spacing w:line="440" w:lineRule="atLeast"/>
        <w:rPr>
          <w:rFonts w:hint="eastAsia" w:hAnsi="宋体" w:eastAsia="宋体"/>
          <w:b w:val="0"/>
          <w:color w:val="auto"/>
          <w:sz w:val="22"/>
          <w:szCs w:val="22"/>
        </w:rPr>
      </w:pPr>
    </w:p>
    <w:p>
      <w:pPr>
        <w:pStyle w:val="21"/>
        <w:spacing w:line="440" w:lineRule="atLeast"/>
        <w:rPr>
          <w:rFonts w:hint="eastAsia" w:hAnsi="宋体" w:eastAsia="宋体"/>
          <w:b w:val="0"/>
          <w:color w:val="auto"/>
          <w:sz w:val="22"/>
          <w:szCs w:val="22"/>
        </w:rPr>
      </w:pPr>
    </w:p>
    <w:p>
      <w:pPr>
        <w:pStyle w:val="21"/>
        <w:spacing w:line="440" w:lineRule="atLeast"/>
        <w:rPr>
          <w:rFonts w:hint="eastAsia" w:hAnsi="宋体" w:eastAsia="宋体"/>
          <w:b w:val="0"/>
          <w:color w:val="auto"/>
          <w:sz w:val="22"/>
          <w:szCs w:val="22"/>
        </w:rPr>
      </w:pPr>
    </w:p>
    <w:p>
      <w:pPr>
        <w:spacing w:line="360" w:lineRule="auto"/>
        <w:rPr>
          <w:rFonts w:hint="eastAsia" w:ascii="宋体" w:eastAsia="宋体" w:cs="Arial"/>
          <w:color w:val="auto"/>
          <w:sz w:val="28"/>
          <w:szCs w:val="28"/>
          <w:u w:val="single"/>
        </w:rPr>
      </w:pPr>
      <w:r>
        <w:rPr>
          <w:rFonts w:hint="eastAsia" w:ascii="宋体" w:eastAsia="宋体" w:cs="Arial"/>
          <w:color w:val="auto"/>
          <w:sz w:val="28"/>
          <w:szCs w:val="28"/>
        </w:rPr>
        <w:t>投标单位（盖章）：</w:t>
      </w:r>
      <w:r>
        <w:rPr>
          <w:rFonts w:hint="eastAsia" w:ascii="宋体" w:eastAsia="宋体" w:cs="Arial"/>
          <w:color w:val="auto"/>
          <w:sz w:val="28"/>
          <w:szCs w:val="28"/>
          <w:u w:val="single"/>
        </w:rPr>
        <w:t xml:space="preserve">                             </w:t>
      </w:r>
    </w:p>
    <w:p>
      <w:pPr>
        <w:spacing w:line="360" w:lineRule="auto"/>
        <w:ind w:firstLine="524" w:firstLineChars="200"/>
        <w:rPr>
          <w:rFonts w:hint="eastAsia" w:ascii="宋体" w:eastAsia="宋体" w:cs="Arial"/>
          <w:color w:val="auto"/>
          <w:sz w:val="28"/>
          <w:szCs w:val="28"/>
        </w:rPr>
      </w:pPr>
    </w:p>
    <w:p>
      <w:pPr>
        <w:spacing w:line="360" w:lineRule="auto"/>
        <w:rPr>
          <w:rFonts w:hint="eastAsia" w:ascii="宋体" w:eastAsia="宋体" w:cs="Arial"/>
          <w:color w:val="auto"/>
          <w:sz w:val="28"/>
          <w:szCs w:val="28"/>
        </w:rPr>
      </w:pPr>
      <w:r>
        <w:rPr>
          <w:rFonts w:hint="eastAsia" w:ascii="宋体" w:eastAsia="宋体" w:cs="Arial"/>
          <w:color w:val="auto"/>
          <w:sz w:val="28"/>
          <w:szCs w:val="28"/>
        </w:rPr>
        <w:t>日   期： </w:t>
      </w:r>
    </w:p>
    <w:p>
      <w:pPr>
        <w:pStyle w:val="21"/>
        <w:spacing w:line="440" w:lineRule="atLeast"/>
        <w:rPr>
          <w:rFonts w:hint="eastAsia" w:hAnsi="宋体" w:eastAsia="宋体"/>
          <w:b w:val="0"/>
          <w:color w:val="auto"/>
          <w:sz w:val="22"/>
          <w:szCs w:val="22"/>
        </w:rPr>
      </w:pPr>
    </w:p>
    <w:p>
      <w:pPr>
        <w:pStyle w:val="21"/>
        <w:spacing w:line="440" w:lineRule="atLeast"/>
        <w:rPr>
          <w:rFonts w:hint="eastAsia" w:hAnsi="宋体" w:eastAsia="宋体"/>
          <w:b w:val="0"/>
          <w:color w:val="auto"/>
          <w:sz w:val="22"/>
          <w:szCs w:val="22"/>
        </w:rPr>
      </w:pPr>
    </w:p>
    <w:p>
      <w:pPr>
        <w:snapToGrid w:val="0"/>
        <w:spacing w:line="360" w:lineRule="atLeast"/>
        <w:outlineLvl w:val="0"/>
        <w:rPr>
          <w:rFonts w:hint="eastAsia" w:ascii="宋体" w:eastAsia="宋体"/>
          <w:b w:val="0"/>
          <w:color w:val="auto"/>
          <w:sz w:val="28"/>
          <w:szCs w:val="28"/>
        </w:rPr>
      </w:pPr>
      <w:r>
        <w:rPr>
          <w:rFonts w:hint="eastAsia" w:ascii="宋体" w:eastAsia="宋体"/>
          <w:b w:val="0"/>
          <w:color w:val="auto"/>
          <w:sz w:val="28"/>
          <w:szCs w:val="28"/>
        </w:rPr>
        <w:t>附：依法缴纳税收（如依法免税的需提供依法免税证明）和社会保障金的证明材料（复印件加盖供应商公章）</w:t>
      </w:r>
    </w:p>
    <w:p>
      <w:pPr>
        <w:pStyle w:val="21"/>
        <w:spacing w:line="440" w:lineRule="atLeast"/>
        <w:rPr>
          <w:rFonts w:hint="eastAsia" w:hAnsi="宋体" w:eastAsia="宋体"/>
          <w:b w:val="0"/>
          <w:color w:val="auto"/>
          <w:sz w:val="22"/>
          <w:szCs w:val="22"/>
        </w:rPr>
      </w:pPr>
    </w:p>
    <w:p>
      <w:pPr>
        <w:pStyle w:val="21"/>
        <w:spacing w:line="440" w:lineRule="atLeast"/>
        <w:rPr>
          <w:rFonts w:hAnsi="宋体" w:eastAsia="宋体"/>
          <w:b w:val="0"/>
          <w:color w:val="auto"/>
          <w:sz w:val="22"/>
          <w:szCs w:val="22"/>
        </w:rPr>
      </w:pPr>
    </w:p>
    <w:p>
      <w:pPr>
        <w:pStyle w:val="21"/>
        <w:spacing w:line="440" w:lineRule="atLeast"/>
        <w:rPr>
          <w:rFonts w:hint="eastAsia" w:hAnsi="宋体" w:eastAsia="宋体"/>
          <w:b w:val="0"/>
          <w:color w:val="auto"/>
          <w:sz w:val="22"/>
          <w:szCs w:val="22"/>
        </w:rPr>
      </w:pPr>
    </w:p>
    <w:p>
      <w:pPr>
        <w:pStyle w:val="21"/>
        <w:spacing w:line="440" w:lineRule="atLeast"/>
        <w:rPr>
          <w:rFonts w:hint="eastAsia" w:hAnsi="宋体" w:eastAsia="宋体"/>
          <w:b w:val="0"/>
          <w:color w:val="auto"/>
          <w:sz w:val="22"/>
          <w:szCs w:val="22"/>
        </w:rPr>
      </w:pP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6</w:t>
      </w:r>
    </w:p>
    <w:p>
      <w:pPr>
        <w:autoSpaceDE w:val="0"/>
        <w:autoSpaceDN w:val="0"/>
        <w:adjustRightInd w:val="0"/>
        <w:spacing w:line="440" w:lineRule="atLeast"/>
        <w:ind w:firstLine="3413"/>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商务偏离表</w:t>
      </w:r>
    </w:p>
    <w:tbl>
      <w:tblPr>
        <w:tblStyle w:val="36"/>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wBefore w:w="0" w:type="dxa"/>
          <w:wAfter w:w="0" w:type="dxa"/>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投标响应</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hint="eastAsia" w:ascii="宋体" w:eastAsia="宋体" w:cs="Arial"/>
          <w:b w:val="0"/>
          <w:color w:val="auto"/>
          <w:sz w:val="22"/>
          <w:szCs w:val="22"/>
        </w:rPr>
      </w:pPr>
      <w:r>
        <w:rPr>
          <w:rFonts w:hint="eastAsia" w:ascii="宋体" w:eastAsia="宋体" w:cs="仿宋_GB2312"/>
          <w:b w:val="0"/>
          <w:color w:val="auto"/>
          <w:sz w:val="22"/>
          <w:szCs w:val="22"/>
          <w:lang w:val="zh-CN"/>
        </w:rPr>
        <w:t>注：</w:t>
      </w:r>
      <w:r>
        <w:rPr>
          <w:rFonts w:hint="eastAsia" w:ascii="宋体" w:eastAsia="宋体" w:cs="Arial"/>
          <w:b w:val="0"/>
          <w:color w:val="auto"/>
          <w:sz w:val="22"/>
          <w:szCs w:val="22"/>
        </w:rPr>
        <w:t>如不填写，则视为完全响应采购文件的要求。</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7</w:t>
      </w:r>
    </w:p>
    <w:p>
      <w:pPr>
        <w:autoSpaceDE w:val="0"/>
        <w:autoSpaceDN w:val="0"/>
        <w:adjustRightInd w:val="0"/>
        <w:spacing w:line="440" w:lineRule="atLeast"/>
        <w:ind w:firstLine="3420" w:firstLineChars="1000"/>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技术偏离表</w:t>
      </w:r>
    </w:p>
    <w:tbl>
      <w:tblPr>
        <w:tblStyle w:val="3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wBefore w:w="0" w:type="dxa"/>
          <w:wAfter w:w="0" w:type="dxa"/>
          <w:trHeight w:val="96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投标响应</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wAfter w:w="0" w:type="dxa"/>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hint="eastAsia" w:ascii="宋体" w:eastAsia="宋体" w:cs="Arial"/>
          <w:b w:val="0"/>
          <w:color w:val="auto"/>
          <w:sz w:val="22"/>
          <w:szCs w:val="22"/>
        </w:rPr>
      </w:pPr>
      <w:r>
        <w:rPr>
          <w:rFonts w:hint="eastAsia" w:ascii="宋体" w:eastAsia="宋体" w:cs="仿宋_GB2312"/>
          <w:b w:val="0"/>
          <w:color w:val="auto"/>
          <w:sz w:val="22"/>
          <w:szCs w:val="22"/>
          <w:lang w:val="zh-CN"/>
        </w:rPr>
        <w:t>注：</w:t>
      </w:r>
      <w:r>
        <w:rPr>
          <w:rFonts w:hint="eastAsia" w:ascii="宋体" w:eastAsia="宋体" w:cs="Arial"/>
          <w:b w:val="0"/>
          <w:color w:val="auto"/>
          <w:sz w:val="22"/>
          <w:szCs w:val="22"/>
        </w:rPr>
        <w:t>如不填写，则视为完全响应采购文件的要求。</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10</w:t>
      </w:r>
    </w:p>
    <w:p>
      <w:pPr>
        <w:spacing w:before="99"/>
        <w:jc w:val="center"/>
        <w:rPr>
          <w:rFonts w:hint="eastAsia" w:ascii="宋体" w:eastAsia="宋体" w:cs="微软雅黑"/>
          <w:b w:val="0"/>
          <w:bCs w:val="0"/>
          <w:color w:val="auto"/>
          <w:spacing w:val="1"/>
          <w:sz w:val="44"/>
          <w:szCs w:val="44"/>
        </w:rPr>
      </w:pPr>
      <w:r>
        <w:rPr>
          <w:rFonts w:hint="eastAsia" w:ascii="宋体" w:eastAsia="宋体" w:cs="微软雅黑"/>
          <w:b w:val="0"/>
          <w:bCs w:val="0"/>
          <w:color w:val="auto"/>
          <w:spacing w:val="1"/>
          <w:sz w:val="44"/>
          <w:szCs w:val="44"/>
        </w:rPr>
        <w:t>供应商业绩表及证明材料</w:t>
      </w:r>
    </w:p>
    <w:p>
      <w:pPr>
        <w:spacing w:before="99"/>
        <w:ind w:left="2417"/>
        <w:rPr>
          <w:rFonts w:ascii="宋体" w:eastAsia="宋体" w:cs="微软雅黑"/>
          <w:color w:val="auto"/>
          <w:sz w:val="44"/>
          <w:szCs w:val="44"/>
        </w:rPr>
      </w:pPr>
    </w:p>
    <w:p>
      <w:pPr>
        <w:spacing w:line="360" w:lineRule="auto"/>
        <w:rPr>
          <w:rFonts w:hint="eastAsia" w:ascii="宋体" w:eastAsia="宋体" w:cs="Arial"/>
          <w:b w:val="0"/>
          <w:bCs w:val="0"/>
          <w:color w:val="auto"/>
          <w:sz w:val="22"/>
          <w:szCs w:val="22"/>
          <w:u w:val="single"/>
        </w:rPr>
      </w:pPr>
      <w:r>
        <w:rPr>
          <w:rFonts w:hint="eastAsia" w:ascii="宋体" w:eastAsia="宋体" w:cs="Arial"/>
          <w:b w:val="0"/>
          <w:color w:val="auto"/>
          <w:sz w:val="22"/>
          <w:szCs w:val="22"/>
        </w:rPr>
        <w:t>项目</w:t>
      </w:r>
      <w:r>
        <w:rPr>
          <w:rFonts w:ascii="宋体" w:eastAsia="宋体" w:cs="Arial"/>
          <w:b w:val="0"/>
          <w:color w:val="auto"/>
          <w:sz w:val="22"/>
          <w:szCs w:val="22"/>
        </w:rPr>
        <w:t>名称：</w:t>
      </w:r>
      <w:r>
        <w:rPr>
          <w:rFonts w:hint="eastAsia" w:ascii="宋体" w:eastAsia="宋体" w:cs="Arial"/>
          <w:b w:val="0"/>
          <w:color w:val="auto"/>
          <w:sz w:val="22"/>
          <w:szCs w:val="22"/>
          <w:u w:val="single"/>
        </w:rPr>
        <w:t>2023年度龙港市公安局物业管理服务采购项目</w:t>
      </w:r>
    </w:p>
    <w:p>
      <w:pPr>
        <w:spacing w:line="360" w:lineRule="auto"/>
        <w:rPr>
          <w:rFonts w:hint="eastAsia" w:ascii="宋体" w:eastAsia="宋体" w:cs="Arial"/>
          <w:b w:val="0"/>
          <w:color w:val="auto"/>
          <w:sz w:val="22"/>
          <w:szCs w:val="22"/>
          <w:u w:val="single"/>
        </w:rPr>
      </w:pPr>
      <w:r>
        <w:rPr>
          <w:rFonts w:ascii="宋体" w:eastAsia="宋体" w:cs="Arial"/>
          <w:b w:val="0"/>
          <w:color w:val="auto"/>
          <w:sz w:val="22"/>
          <w:szCs w:val="22"/>
        </w:rPr>
        <w:t>项目编号：</w:t>
      </w:r>
      <w:r>
        <w:rPr>
          <w:rFonts w:ascii="宋体" w:eastAsia="宋体" w:cs="Arial"/>
          <w:b w:val="0"/>
          <w:bCs w:val="0"/>
          <w:color w:val="auto"/>
          <w:sz w:val="22"/>
          <w:szCs w:val="22"/>
          <w:u w:val="single"/>
        </w:rPr>
        <w:t xml:space="preserve">LGJC2022101  </w:t>
      </w:r>
    </w:p>
    <w:tbl>
      <w:tblPr>
        <w:tblStyle w:val="36"/>
        <w:tblW w:w="9500" w:type="dxa"/>
        <w:tblInd w:w="-5" w:type="dxa"/>
        <w:tblLayout w:type="fixed"/>
        <w:tblCellMar>
          <w:top w:w="0" w:type="dxa"/>
          <w:left w:w="0" w:type="dxa"/>
          <w:bottom w:w="0" w:type="dxa"/>
          <w:right w:w="0" w:type="dxa"/>
        </w:tblCellMar>
      </w:tblPr>
      <w:tblGrid>
        <w:gridCol w:w="707"/>
        <w:gridCol w:w="3307"/>
        <w:gridCol w:w="1688"/>
        <w:gridCol w:w="1477"/>
        <w:gridCol w:w="1266"/>
        <w:gridCol w:w="1055"/>
      </w:tblGrid>
      <w:tr>
        <w:tblPrEx>
          <w:tblCellMar>
            <w:top w:w="0" w:type="dxa"/>
            <w:left w:w="0" w:type="dxa"/>
            <w:bottom w:w="0" w:type="dxa"/>
            <w:right w:w="0" w:type="dxa"/>
          </w:tblCellMar>
        </w:tblPrEx>
        <w:trPr>
          <w:wBefore w:w="0" w:type="dxa"/>
          <w:wAfter w:w="0" w:type="dxa"/>
          <w:trHeight w:val="714"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序号</w:t>
            </w: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数量</w:t>
            </w: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备注</w:t>
            </w:r>
          </w:p>
        </w:tc>
      </w:tr>
      <w:tr>
        <w:tblPrEx>
          <w:tblCellMar>
            <w:top w:w="0" w:type="dxa"/>
            <w:left w:w="0" w:type="dxa"/>
            <w:bottom w:w="0" w:type="dxa"/>
            <w:right w:w="0" w:type="dxa"/>
          </w:tblCellMar>
        </w:tblPrEx>
        <w:trPr>
          <w:wBefore w:w="0" w:type="dxa"/>
          <w:wAfter w:w="0" w:type="dxa"/>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wBefore w:w="0" w:type="dxa"/>
          <w:wAfter w:w="0" w:type="dxa"/>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wBefore w:w="0" w:type="dxa"/>
          <w:wAfter w:w="0" w:type="dxa"/>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wBefore w:w="0" w:type="dxa"/>
          <w:wAfter w:w="0" w:type="dxa"/>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wBefore w:w="0" w:type="dxa"/>
          <w:wAfter w:w="0" w:type="dxa"/>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wBefore w:w="0" w:type="dxa"/>
          <w:wAfter w:w="0" w:type="dxa"/>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wBefore w:w="0" w:type="dxa"/>
          <w:wAfter w:w="0" w:type="dxa"/>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auto"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wBefore w:w="0" w:type="dxa"/>
          <w:wAfter w:w="0" w:type="dxa"/>
          <w:trHeight w:val="528" w:hRule="exact"/>
        </w:trPr>
        <w:tc>
          <w:tcPr>
            <w:tcW w:w="5702"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合计</w:t>
            </w:r>
          </w:p>
        </w:tc>
        <w:tc>
          <w:tcPr>
            <w:tcW w:w="1477"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bl>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备注：1、证明材料以合同为准，提供合同复印件加盖公章。</w:t>
      </w: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2、本表可根据具体需要自行增减。</w:t>
      </w:r>
    </w:p>
    <w:p>
      <w:pPr>
        <w:autoSpaceDE w:val="0"/>
        <w:autoSpaceDN w:val="0"/>
        <w:adjustRightInd w:val="0"/>
        <w:spacing w:line="440" w:lineRule="atLeast"/>
        <w:rPr>
          <w:rFonts w:hint="eastAsia" w:ascii="宋体" w:eastAsia="宋体"/>
          <w:b w:val="0"/>
          <w:color w:val="auto"/>
          <w:spacing w:val="20"/>
          <w:sz w:val="22"/>
          <w:szCs w:val="22"/>
        </w:rPr>
      </w:pP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pStyle w:val="5"/>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附件3</w:t>
      </w:r>
    </w:p>
    <w:p>
      <w:pPr>
        <w:spacing w:line="700" w:lineRule="exact"/>
        <w:ind w:firstLine="3926" w:firstLineChars="1300"/>
        <w:rPr>
          <w:rFonts w:hint="eastAsia" w:ascii="宋体" w:eastAsia="宋体"/>
          <w:bCs w:val="0"/>
          <w:sz w:val="32"/>
          <w:szCs w:val="32"/>
        </w:rPr>
      </w:pPr>
      <w:r>
        <w:rPr>
          <w:rFonts w:hint="eastAsia" w:ascii="宋体" w:eastAsia="宋体"/>
          <w:bCs w:val="0"/>
          <w:sz w:val="32"/>
          <w:szCs w:val="32"/>
        </w:rPr>
        <w:t>考核评分细则</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考核小组每季度采取定时或抽查形式进行考核，如发现下列情况,对物业公司进行相应的扣分, 起评分为100分，达标分为</w:t>
      </w:r>
      <w:r>
        <w:rPr>
          <w:rFonts w:ascii="宋体" w:eastAsia="宋体"/>
          <w:b w:val="0"/>
          <w:sz w:val="22"/>
          <w:szCs w:val="22"/>
        </w:rPr>
        <w:t>9</w:t>
      </w:r>
      <w:r>
        <w:rPr>
          <w:rFonts w:hint="eastAsia" w:ascii="宋体" w:eastAsia="宋体"/>
          <w:b w:val="0"/>
          <w:sz w:val="22"/>
          <w:szCs w:val="22"/>
        </w:rPr>
        <w:t>0（含）分， 低于</w:t>
      </w:r>
      <w:r>
        <w:rPr>
          <w:rFonts w:ascii="宋体" w:eastAsia="宋体"/>
          <w:b w:val="0"/>
          <w:sz w:val="22"/>
          <w:szCs w:val="22"/>
        </w:rPr>
        <w:t>9</w:t>
      </w:r>
      <w:r>
        <w:rPr>
          <w:rFonts w:hint="eastAsia" w:ascii="宋体" w:eastAsia="宋体"/>
          <w:b w:val="0"/>
          <w:sz w:val="22"/>
          <w:szCs w:val="22"/>
        </w:rPr>
        <w:t>0分为不达标。</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保洁考核</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（一）对员工考核</w:t>
      </w:r>
    </w:p>
    <w:p>
      <w:pPr>
        <w:spacing w:line="440" w:lineRule="exact"/>
        <w:rPr>
          <w:rFonts w:hint="eastAsia" w:ascii="宋体" w:eastAsia="宋体"/>
          <w:b w:val="0"/>
          <w:sz w:val="22"/>
          <w:szCs w:val="22"/>
        </w:rPr>
      </w:pPr>
      <w:r>
        <w:rPr>
          <w:rFonts w:hint="eastAsia" w:ascii="宋体" w:eastAsia="宋体"/>
          <w:b w:val="0"/>
          <w:sz w:val="22"/>
          <w:szCs w:val="22"/>
        </w:rPr>
        <w:t>1、每发现一条,对物业公司扣0.5分</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1.1不按规定佩带胸牌;</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1.2上班时未穿工作服或服饰不整;</w:t>
      </w:r>
    </w:p>
    <w:p>
      <w:pPr>
        <w:spacing w:line="440" w:lineRule="exact"/>
        <w:ind w:firstLine="202" w:firstLineChars="100"/>
        <w:rPr>
          <w:rFonts w:hint="eastAsia" w:ascii="宋体" w:eastAsia="宋体"/>
          <w:b w:val="0"/>
          <w:sz w:val="22"/>
          <w:szCs w:val="22"/>
        </w:rPr>
      </w:pPr>
      <w:r>
        <w:rPr>
          <w:rFonts w:hint="eastAsia" w:ascii="宋体" w:eastAsia="宋体"/>
          <w:b w:val="0"/>
          <w:sz w:val="22"/>
          <w:szCs w:val="22"/>
        </w:rPr>
        <w:t xml:space="preserve"> 1.3在大楼内乱扔杂物;</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1.4未经同意擅自带人进入大楼和有关区域参观;</w:t>
      </w:r>
    </w:p>
    <w:p>
      <w:pPr>
        <w:spacing w:line="440" w:lineRule="exact"/>
        <w:ind w:firstLine="202" w:firstLineChars="100"/>
        <w:rPr>
          <w:rFonts w:hint="eastAsia" w:ascii="宋体" w:eastAsia="宋体"/>
          <w:b w:val="0"/>
          <w:sz w:val="22"/>
          <w:szCs w:val="22"/>
        </w:rPr>
      </w:pPr>
      <w:r>
        <w:rPr>
          <w:rFonts w:hint="eastAsia" w:ascii="宋体" w:eastAsia="宋体"/>
          <w:b w:val="0"/>
          <w:sz w:val="22"/>
          <w:szCs w:val="22"/>
        </w:rPr>
        <w:t xml:space="preserve"> 1.5当班时行为不检点，如嘻皮笑脸，大声喧哗，追逐打闹，勾肩搭背等;</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1.6上班无故迟到，早退，串岗或擅离岗位10分钟以内，</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1.7不按规定填写操作记录、交接班记录；</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1.8违反电话使用规定，打私人电话聊天；</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1.9工作时间看书籍，擅自换班、调班；</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1.10每个小时各个楼层有巡逻记录，未记录扣0.5分。</w:t>
      </w:r>
    </w:p>
    <w:p>
      <w:pPr>
        <w:spacing w:line="440" w:lineRule="exact"/>
        <w:rPr>
          <w:rFonts w:hint="eastAsia" w:ascii="宋体" w:eastAsia="宋体"/>
          <w:b w:val="0"/>
          <w:sz w:val="22"/>
          <w:szCs w:val="22"/>
        </w:rPr>
      </w:pPr>
      <w:r>
        <w:rPr>
          <w:rFonts w:hint="eastAsia" w:ascii="宋体" w:eastAsia="宋体"/>
          <w:b w:val="0"/>
          <w:sz w:val="22"/>
          <w:szCs w:val="22"/>
        </w:rPr>
        <w:t>2、每发现一条,对物业公司扣1分</w:t>
      </w:r>
    </w:p>
    <w:p>
      <w:pPr>
        <w:spacing w:line="440" w:lineRule="exact"/>
        <w:ind w:left="1510" w:hanging="1515" w:hangingChars="750"/>
        <w:rPr>
          <w:rFonts w:hint="eastAsia" w:ascii="宋体" w:eastAsia="宋体"/>
          <w:b w:val="0"/>
          <w:sz w:val="22"/>
          <w:szCs w:val="22"/>
        </w:rPr>
      </w:pPr>
      <w:r>
        <w:rPr>
          <w:rFonts w:hint="eastAsia" w:ascii="宋体" w:eastAsia="宋体"/>
          <w:b w:val="0"/>
          <w:sz w:val="22"/>
          <w:szCs w:val="22"/>
        </w:rPr>
        <w:t xml:space="preserve">   2.1没有正当理由或未经部门领导同意而擅自离开工作岗位10分钟以上;</w:t>
      </w:r>
    </w:p>
    <w:p>
      <w:pPr>
        <w:spacing w:line="440" w:lineRule="exact"/>
        <w:rPr>
          <w:rFonts w:hint="eastAsia" w:ascii="宋体" w:eastAsia="宋体"/>
          <w:b w:val="0"/>
          <w:sz w:val="22"/>
          <w:szCs w:val="22"/>
        </w:rPr>
      </w:pPr>
      <w:r>
        <w:rPr>
          <w:rFonts w:hint="eastAsia" w:ascii="宋体" w:eastAsia="宋体"/>
          <w:b w:val="0"/>
          <w:sz w:val="22"/>
          <w:szCs w:val="22"/>
        </w:rPr>
        <w:t xml:space="preserve">   2.2在禁止吸烟区域吸烟或使用明火;</w:t>
      </w:r>
    </w:p>
    <w:p>
      <w:pPr>
        <w:spacing w:line="440" w:lineRule="exact"/>
        <w:ind w:left="1711" w:hanging="1717" w:hangingChars="850"/>
        <w:rPr>
          <w:rFonts w:hint="eastAsia" w:ascii="宋体" w:eastAsia="宋体"/>
          <w:b w:val="0"/>
          <w:sz w:val="22"/>
          <w:szCs w:val="22"/>
        </w:rPr>
      </w:pPr>
      <w:r>
        <w:rPr>
          <w:rFonts w:hint="eastAsia" w:ascii="宋体" w:eastAsia="宋体"/>
          <w:b w:val="0"/>
          <w:sz w:val="22"/>
          <w:szCs w:val="22"/>
        </w:rPr>
        <w:t xml:space="preserve">   2.3未经许可而使用公司或大楼内设施、设备、仪表、仪器或其他财物;</w:t>
      </w:r>
    </w:p>
    <w:p>
      <w:pPr>
        <w:spacing w:line="440" w:lineRule="exact"/>
        <w:rPr>
          <w:rFonts w:hint="eastAsia" w:ascii="宋体" w:eastAsia="宋体"/>
          <w:b w:val="0"/>
          <w:sz w:val="22"/>
          <w:szCs w:val="22"/>
        </w:rPr>
      </w:pPr>
      <w:r>
        <w:rPr>
          <w:rFonts w:hint="eastAsia" w:ascii="宋体" w:eastAsia="宋体"/>
          <w:b w:val="0"/>
          <w:sz w:val="22"/>
          <w:szCs w:val="22"/>
        </w:rPr>
        <w:t xml:space="preserve">   2.4使用不文明的语言对待同事和客人;</w:t>
      </w:r>
    </w:p>
    <w:p>
      <w:pPr>
        <w:spacing w:line="440" w:lineRule="exact"/>
        <w:rPr>
          <w:rFonts w:hint="eastAsia" w:ascii="宋体" w:eastAsia="宋体"/>
          <w:b w:val="0"/>
          <w:sz w:val="22"/>
          <w:szCs w:val="22"/>
        </w:rPr>
      </w:pPr>
      <w:r>
        <w:rPr>
          <w:rFonts w:hint="eastAsia" w:ascii="宋体" w:eastAsia="宋体"/>
          <w:b w:val="0"/>
          <w:sz w:val="22"/>
          <w:szCs w:val="22"/>
        </w:rPr>
        <w:t xml:space="preserve">   2.5故意消极怠工；</w:t>
      </w:r>
    </w:p>
    <w:p>
      <w:pPr>
        <w:spacing w:line="440" w:lineRule="exact"/>
        <w:ind w:firstLine="202" w:firstLineChars="100"/>
        <w:rPr>
          <w:rFonts w:hint="eastAsia" w:ascii="宋体" w:eastAsia="宋体"/>
          <w:b w:val="0"/>
          <w:sz w:val="22"/>
          <w:szCs w:val="22"/>
        </w:rPr>
      </w:pPr>
      <w:r>
        <w:rPr>
          <w:rFonts w:hint="eastAsia" w:ascii="宋体" w:eastAsia="宋体"/>
          <w:b w:val="0"/>
          <w:sz w:val="22"/>
          <w:szCs w:val="22"/>
        </w:rPr>
        <w:t xml:space="preserve"> 2.6发现公司财物丢失、损坏时，置若罔闻，无动于衷，在被调查时提供假情况;</w:t>
      </w:r>
    </w:p>
    <w:p>
      <w:pPr>
        <w:spacing w:line="440" w:lineRule="exact"/>
        <w:rPr>
          <w:rFonts w:hint="eastAsia" w:ascii="宋体" w:eastAsia="宋体"/>
          <w:b w:val="0"/>
          <w:sz w:val="22"/>
          <w:szCs w:val="22"/>
        </w:rPr>
      </w:pPr>
      <w:r>
        <w:rPr>
          <w:rFonts w:hint="eastAsia" w:ascii="宋体" w:eastAsia="宋体"/>
          <w:b w:val="0"/>
          <w:sz w:val="22"/>
          <w:szCs w:val="22"/>
        </w:rPr>
        <w:t xml:space="preserve">   2.7工作中经常拖拖拉拉，出工不出力，屡教不改;</w:t>
      </w:r>
    </w:p>
    <w:p>
      <w:pPr>
        <w:spacing w:line="440" w:lineRule="exact"/>
        <w:rPr>
          <w:rFonts w:hint="eastAsia" w:ascii="宋体" w:eastAsia="宋体"/>
          <w:b w:val="0"/>
          <w:sz w:val="22"/>
          <w:szCs w:val="22"/>
        </w:rPr>
      </w:pPr>
      <w:r>
        <w:rPr>
          <w:rFonts w:hint="eastAsia" w:ascii="宋体" w:eastAsia="宋体"/>
          <w:b w:val="0"/>
          <w:sz w:val="22"/>
          <w:szCs w:val="22"/>
        </w:rPr>
        <w:t xml:space="preserve">   2.8当班时睡觉、下棋、打扑克、听收录机或干私事等;</w:t>
      </w:r>
    </w:p>
    <w:p>
      <w:pPr>
        <w:spacing w:line="440" w:lineRule="exact"/>
        <w:rPr>
          <w:rFonts w:hint="eastAsia" w:ascii="宋体" w:eastAsia="宋体"/>
          <w:b w:val="0"/>
          <w:sz w:val="22"/>
          <w:szCs w:val="22"/>
        </w:rPr>
      </w:pPr>
      <w:r>
        <w:rPr>
          <w:rFonts w:hint="eastAsia" w:ascii="宋体" w:eastAsia="宋体"/>
          <w:b w:val="0"/>
          <w:sz w:val="22"/>
          <w:szCs w:val="22"/>
        </w:rPr>
        <w:t xml:space="preserve">   2.9违反操作规程，造成轻微损失； </w:t>
      </w:r>
    </w:p>
    <w:p>
      <w:pPr>
        <w:spacing w:line="440" w:lineRule="exact"/>
        <w:rPr>
          <w:rFonts w:hint="eastAsia" w:ascii="宋体" w:eastAsia="宋体"/>
          <w:b w:val="0"/>
          <w:sz w:val="22"/>
          <w:szCs w:val="22"/>
        </w:rPr>
      </w:pPr>
      <w:r>
        <w:rPr>
          <w:rFonts w:hint="eastAsia" w:ascii="宋体" w:eastAsia="宋体"/>
          <w:b w:val="0"/>
          <w:sz w:val="22"/>
          <w:szCs w:val="22"/>
        </w:rPr>
        <w:t>3、每发现一条,对物业公司扣3分</w:t>
      </w:r>
    </w:p>
    <w:p>
      <w:pPr>
        <w:spacing w:line="440" w:lineRule="exact"/>
        <w:ind w:left="591" w:leftChars="150" w:hanging="303" w:hangingChars="150"/>
        <w:rPr>
          <w:rFonts w:hint="eastAsia" w:ascii="宋体" w:eastAsia="宋体"/>
          <w:b w:val="0"/>
          <w:sz w:val="22"/>
          <w:szCs w:val="22"/>
        </w:rPr>
      </w:pPr>
      <w:r>
        <w:rPr>
          <w:rFonts w:hint="eastAsia" w:ascii="宋体" w:eastAsia="宋体"/>
          <w:b w:val="0"/>
          <w:sz w:val="22"/>
          <w:szCs w:val="22"/>
        </w:rPr>
        <w:t>3.l不服从上级指令，甚至拒绝或有意不完成指派给其的工作，紧急情况下不完成指定的工作;</w:t>
      </w:r>
    </w:p>
    <w:p>
      <w:pPr>
        <w:spacing w:line="440" w:lineRule="exact"/>
        <w:rPr>
          <w:rFonts w:hint="eastAsia" w:ascii="宋体" w:eastAsia="宋体"/>
          <w:b w:val="0"/>
          <w:sz w:val="22"/>
          <w:szCs w:val="22"/>
        </w:rPr>
      </w:pPr>
      <w:r>
        <w:rPr>
          <w:rFonts w:hint="eastAsia" w:ascii="宋体" w:eastAsia="宋体"/>
          <w:b w:val="0"/>
          <w:sz w:val="22"/>
          <w:szCs w:val="22"/>
        </w:rPr>
        <w:t xml:space="preserve">   3.2故意损坏公共财物;</w:t>
      </w:r>
    </w:p>
    <w:p>
      <w:pPr>
        <w:spacing w:line="440" w:lineRule="exact"/>
        <w:rPr>
          <w:rFonts w:hint="eastAsia" w:ascii="宋体" w:eastAsia="宋体"/>
          <w:b w:val="0"/>
          <w:sz w:val="22"/>
          <w:szCs w:val="22"/>
        </w:rPr>
      </w:pPr>
      <w:r>
        <w:rPr>
          <w:rFonts w:hint="eastAsia" w:ascii="宋体" w:eastAsia="宋体"/>
          <w:b w:val="0"/>
          <w:sz w:val="22"/>
          <w:szCs w:val="22"/>
        </w:rPr>
        <w:t xml:space="preserve">   3.3在大楼内进行任何形式的赌博;</w:t>
      </w:r>
    </w:p>
    <w:p>
      <w:pPr>
        <w:spacing w:line="440" w:lineRule="exact"/>
        <w:ind w:left="591" w:leftChars="150" w:hanging="303" w:hangingChars="150"/>
        <w:rPr>
          <w:rFonts w:hint="eastAsia" w:ascii="宋体" w:eastAsia="宋体"/>
          <w:b w:val="0"/>
          <w:sz w:val="22"/>
          <w:szCs w:val="22"/>
        </w:rPr>
      </w:pPr>
      <w:r>
        <w:rPr>
          <w:rFonts w:hint="eastAsia" w:ascii="宋体" w:eastAsia="宋体"/>
          <w:b w:val="0"/>
          <w:sz w:val="22"/>
          <w:szCs w:val="22"/>
        </w:rPr>
        <w:t xml:space="preserve">3.4玩忽职守，违反技术操作规程和安全规程，违章指挥或隐瞒工作过失造成事故或损失的;    </w:t>
      </w:r>
    </w:p>
    <w:p>
      <w:pPr>
        <w:spacing w:line="440" w:lineRule="exact"/>
        <w:rPr>
          <w:rFonts w:hint="eastAsia" w:ascii="宋体" w:eastAsia="宋体"/>
          <w:b w:val="0"/>
          <w:sz w:val="22"/>
          <w:szCs w:val="22"/>
        </w:rPr>
      </w:pPr>
      <w:r>
        <w:rPr>
          <w:rFonts w:hint="eastAsia" w:ascii="宋体" w:eastAsia="宋体"/>
          <w:b w:val="0"/>
          <w:sz w:val="22"/>
          <w:szCs w:val="22"/>
        </w:rPr>
        <w:t xml:space="preserve">   3.5损坏设备，工具造成经济损失的;</w:t>
      </w:r>
    </w:p>
    <w:p>
      <w:pPr>
        <w:spacing w:line="440" w:lineRule="exact"/>
        <w:rPr>
          <w:rFonts w:hint="eastAsia" w:ascii="宋体" w:eastAsia="宋体"/>
          <w:b w:val="0"/>
          <w:sz w:val="22"/>
          <w:szCs w:val="22"/>
        </w:rPr>
      </w:pPr>
      <w:r>
        <w:rPr>
          <w:rFonts w:hint="eastAsia" w:ascii="宋体" w:eastAsia="宋体"/>
          <w:b w:val="0"/>
          <w:sz w:val="22"/>
          <w:szCs w:val="22"/>
        </w:rPr>
        <w:t xml:space="preserve">   3.6服务态度差，造成客户投诉，经核实后，确为事实的;</w:t>
      </w:r>
    </w:p>
    <w:p>
      <w:pPr>
        <w:spacing w:line="440" w:lineRule="exact"/>
        <w:rPr>
          <w:rFonts w:hint="eastAsia" w:ascii="宋体" w:eastAsia="宋体"/>
          <w:b w:val="0"/>
          <w:sz w:val="22"/>
          <w:szCs w:val="22"/>
        </w:rPr>
      </w:pPr>
      <w:r>
        <w:rPr>
          <w:rFonts w:hint="eastAsia" w:ascii="宋体" w:eastAsia="宋体"/>
          <w:b w:val="0"/>
          <w:sz w:val="22"/>
          <w:szCs w:val="22"/>
        </w:rPr>
        <w:t>4、每发现一条,对物业公司扣10分</w:t>
      </w:r>
    </w:p>
    <w:p>
      <w:pPr>
        <w:spacing w:line="440" w:lineRule="exact"/>
        <w:ind w:firstLine="202" w:firstLineChars="100"/>
        <w:rPr>
          <w:rFonts w:hint="eastAsia" w:ascii="宋体" w:eastAsia="宋体"/>
          <w:b w:val="0"/>
          <w:sz w:val="22"/>
          <w:szCs w:val="22"/>
        </w:rPr>
      </w:pPr>
      <w:r>
        <w:rPr>
          <w:rFonts w:hint="eastAsia" w:ascii="宋体" w:eastAsia="宋体"/>
          <w:b w:val="0"/>
          <w:sz w:val="22"/>
          <w:szCs w:val="22"/>
        </w:rPr>
        <w:t xml:space="preserve"> 4.1用非法手段偷窃或涂改原始记录，帐单及单据，造成后果;</w:t>
      </w:r>
    </w:p>
    <w:p>
      <w:pPr>
        <w:spacing w:line="440" w:lineRule="exact"/>
        <w:ind w:firstLine="202" w:firstLineChars="100"/>
        <w:rPr>
          <w:rFonts w:hint="eastAsia" w:ascii="宋体" w:eastAsia="宋体"/>
          <w:b w:val="0"/>
          <w:sz w:val="22"/>
          <w:szCs w:val="22"/>
        </w:rPr>
      </w:pPr>
      <w:r>
        <w:rPr>
          <w:rFonts w:hint="eastAsia" w:ascii="宋体" w:eastAsia="宋体"/>
          <w:b w:val="0"/>
          <w:sz w:val="22"/>
          <w:szCs w:val="22"/>
        </w:rPr>
        <w:t xml:space="preserve"> 4.2用威胁手段当众侮辱客人及上级管理人员和同事等;</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4.3严重玩忽职守，人为造成设备损坏，导致公共利益损失;</w:t>
      </w:r>
    </w:p>
    <w:p>
      <w:pPr>
        <w:spacing w:line="440" w:lineRule="exact"/>
        <w:ind w:firstLine="101" w:firstLineChars="50"/>
        <w:rPr>
          <w:rFonts w:hint="eastAsia" w:ascii="宋体" w:eastAsia="宋体"/>
          <w:b w:val="0"/>
          <w:sz w:val="22"/>
          <w:szCs w:val="22"/>
        </w:rPr>
      </w:pPr>
      <w:r>
        <w:rPr>
          <w:rFonts w:hint="eastAsia" w:ascii="宋体" w:eastAsia="宋体"/>
          <w:b w:val="0"/>
          <w:sz w:val="22"/>
          <w:szCs w:val="22"/>
        </w:rPr>
        <w:t xml:space="preserve">  4.4因违反国家法律被公安机关拘留或处以拘留以上处罚；</w:t>
      </w:r>
    </w:p>
    <w:p>
      <w:pPr>
        <w:spacing w:line="440" w:lineRule="exact"/>
        <w:ind w:firstLine="303" w:firstLineChars="150"/>
        <w:rPr>
          <w:rFonts w:hint="eastAsia" w:ascii="宋体" w:eastAsia="宋体"/>
          <w:b w:val="0"/>
          <w:sz w:val="22"/>
          <w:szCs w:val="22"/>
        </w:rPr>
      </w:pPr>
      <w:r>
        <w:rPr>
          <w:rFonts w:hint="eastAsia" w:ascii="宋体" w:eastAsia="宋体"/>
          <w:b w:val="0"/>
          <w:sz w:val="22"/>
          <w:szCs w:val="22"/>
        </w:rPr>
        <w:t>（二）保洁的考核</w:t>
      </w:r>
    </w:p>
    <w:p>
      <w:pPr>
        <w:spacing w:line="440" w:lineRule="exact"/>
        <w:ind w:left="1107" w:hanging="1111" w:hangingChars="550"/>
        <w:rPr>
          <w:rFonts w:hint="eastAsia" w:ascii="宋体" w:eastAsia="宋体"/>
          <w:b w:val="0"/>
          <w:sz w:val="22"/>
          <w:szCs w:val="22"/>
        </w:rPr>
      </w:pPr>
      <w:r>
        <w:rPr>
          <w:rFonts w:hint="eastAsia" w:ascii="宋体" w:eastAsia="宋体"/>
          <w:b w:val="0"/>
          <w:sz w:val="22"/>
          <w:szCs w:val="22"/>
        </w:rPr>
        <w:t>1、大堂清洁</w:t>
      </w:r>
    </w:p>
    <w:p>
      <w:pPr>
        <w:spacing w:line="440" w:lineRule="exact"/>
        <w:ind w:left="805" w:leftChars="209" w:hanging="404" w:hangingChars="200"/>
        <w:rPr>
          <w:rFonts w:hint="eastAsia" w:ascii="宋体" w:eastAsia="宋体"/>
          <w:b w:val="0"/>
          <w:sz w:val="22"/>
          <w:szCs w:val="22"/>
        </w:rPr>
      </w:pPr>
      <w:r>
        <w:rPr>
          <w:rFonts w:hint="eastAsia" w:ascii="宋体" w:eastAsia="宋体"/>
          <w:b w:val="0"/>
          <w:sz w:val="22"/>
          <w:szCs w:val="22"/>
        </w:rPr>
        <w:t>1.1地面有烟蒂，纸屑、果皮等杂物、有污迹，花岗岩地面、墙面无光泽扣0.5分。</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1.2公共设施表面有明显灰尘扣0.5分。</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1.3不锈钢表面不光亮,表面有污迹;扣0.5分。</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1.4顶面、风口目视有污迹、灰尘;扣0.5分</w:t>
      </w:r>
    </w:p>
    <w:p>
      <w:pPr>
        <w:spacing w:line="440" w:lineRule="exact"/>
        <w:rPr>
          <w:rFonts w:hint="eastAsia" w:ascii="宋体" w:eastAsia="宋体"/>
          <w:b w:val="0"/>
          <w:sz w:val="22"/>
          <w:szCs w:val="22"/>
        </w:rPr>
      </w:pPr>
      <w:r>
        <w:rPr>
          <w:rFonts w:hint="eastAsia" w:ascii="宋体" w:eastAsia="宋体"/>
          <w:b w:val="0"/>
          <w:sz w:val="22"/>
          <w:szCs w:val="22"/>
        </w:rPr>
        <w:t>2、楼层通道地面清洁</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2.1、地面目视不干净，有污迹，无光泽;扣0.5分。</w:t>
      </w:r>
    </w:p>
    <w:p>
      <w:pPr>
        <w:spacing w:line="440" w:lineRule="exact"/>
        <w:rPr>
          <w:rFonts w:hint="eastAsia" w:ascii="宋体" w:eastAsia="宋体"/>
          <w:b w:val="0"/>
          <w:sz w:val="22"/>
          <w:szCs w:val="22"/>
        </w:rPr>
      </w:pPr>
      <w:r>
        <w:rPr>
          <w:rFonts w:hint="eastAsia" w:ascii="宋体" w:eastAsia="宋体"/>
          <w:b w:val="0"/>
          <w:sz w:val="22"/>
          <w:szCs w:val="22"/>
        </w:rPr>
        <w:t>3、公共卫生间清洗</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3.1花、墙角、灯具目视有灰尘、蜘蛛网扣0.5分。</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3.2目视便器不洁净有黄迹；厕位有异味、臭味扣0.5分。</w:t>
      </w:r>
    </w:p>
    <w:p>
      <w:pPr>
        <w:spacing w:line="440" w:lineRule="exact"/>
        <w:ind w:firstLine="404" w:firstLineChars="200"/>
        <w:rPr>
          <w:rFonts w:hint="eastAsia" w:ascii="宋体" w:eastAsia="宋体"/>
          <w:b w:val="0"/>
          <w:sz w:val="22"/>
          <w:szCs w:val="22"/>
        </w:rPr>
      </w:pPr>
      <w:r>
        <w:rPr>
          <w:rFonts w:hint="eastAsia" w:ascii="宋体" w:eastAsia="宋体"/>
          <w:b w:val="0"/>
          <w:sz w:val="22"/>
          <w:szCs w:val="22"/>
        </w:rPr>
        <w:t>3.3地面有烟蒂，纸屑、果皮等杂物扣0.5分。</w:t>
      </w:r>
    </w:p>
    <w:p>
      <w:pPr>
        <w:spacing w:line="440" w:lineRule="exact"/>
        <w:rPr>
          <w:rFonts w:hint="eastAsia" w:ascii="宋体" w:eastAsia="宋体"/>
          <w:b w:val="0"/>
          <w:sz w:val="22"/>
          <w:szCs w:val="22"/>
        </w:rPr>
      </w:pPr>
      <w:r>
        <w:rPr>
          <w:rFonts w:hint="eastAsia" w:ascii="宋体" w:eastAsia="宋体"/>
          <w:b w:val="0"/>
          <w:sz w:val="22"/>
          <w:szCs w:val="22"/>
        </w:rPr>
        <w:t>4、灯具清洁</w:t>
      </w:r>
    </w:p>
    <w:p>
      <w:pPr>
        <w:spacing w:line="440" w:lineRule="exact"/>
        <w:ind w:left="1208" w:hanging="1212" w:hangingChars="600"/>
        <w:rPr>
          <w:rFonts w:hint="eastAsia" w:ascii="宋体" w:eastAsia="宋体"/>
          <w:b w:val="0"/>
          <w:sz w:val="22"/>
          <w:szCs w:val="22"/>
        </w:rPr>
      </w:pPr>
      <w:r>
        <w:rPr>
          <w:rFonts w:hint="eastAsia" w:ascii="宋体" w:eastAsia="宋体"/>
          <w:b w:val="0"/>
          <w:sz w:val="22"/>
          <w:szCs w:val="22"/>
        </w:rPr>
        <w:t xml:space="preserve">    4.1灯具、灯管有灰尘，灯具内有蚊虫，灯盖、灯罩不明亮扣0. 5分。</w:t>
      </w:r>
    </w:p>
    <w:p>
      <w:pPr>
        <w:spacing w:line="440" w:lineRule="exact"/>
        <w:rPr>
          <w:rFonts w:hint="eastAsia" w:ascii="宋体" w:eastAsia="宋体"/>
          <w:b w:val="0"/>
          <w:sz w:val="22"/>
          <w:szCs w:val="22"/>
        </w:rPr>
      </w:pPr>
      <w:r>
        <w:rPr>
          <w:rFonts w:hint="eastAsia" w:ascii="宋体" w:eastAsia="宋体"/>
          <w:b w:val="0"/>
          <w:sz w:val="22"/>
          <w:szCs w:val="22"/>
        </w:rPr>
        <w:t>5、室外地面清洁</w:t>
      </w:r>
    </w:p>
    <w:p>
      <w:pPr>
        <w:spacing w:line="440" w:lineRule="exact"/>
        <w:rPr>
          <w:rFonts w:hint="eastAsia" w:ascii="宋体" w:eastAsia="宋体"/>
          <w:b w:val="0"/>
          <w:sz w:val="22"/>
          <w:szCs w:val="22"/>
        </w:rPr>
      </w:pPr>
      <w:r>
        <w:rPr>
          <w:rFonts w:hint="eastAsia" w:ascii="宋体" w:eastAsia="宋体"/>
          <w:b w:val="0"/>
          <w:sz w:val="22"/>
          <w:szCs w:val="22"/>
        </w:rPr>
        <w:t xml:space="preserve">    5.1地面有杂物、积水、明显污迹、泥沙扣0.5分。</w:t>
      </w:r>
    </w:p>
    <w:p>
      <w:pPr>
        <w:spacing w:line="440" w:lineRule="exact"/>
        <w:rPr>
          <w:rFonts w:hint="eastAsia" w:ascii="宋体" w:eastAsia="宋体"/>
          <w:b w:val="0"/>
          <w:sz w:val="22"/>
          <w:szCs w:val="22"/>
        </w:rPr>
      </w:pPr>
      <w:r>
        <w:rPr>
          <w:rFonts w:hint="eastAsia" w:ascii="宋体" w:eastAsia="宋体"/>
          <w:b w:val="0"/>
          <w:sz w:val="22"/>
          <w:szCs w:val="22"/>
        </w:rPr>
        <w:t xml:space="preserve">    5.2垃圾桶外表有明显污迹、垃圾粘附物扣0.5分。</w:t>
      </w:r>
    </w:p>
    <w:p>
      <w:pPr>
        <w:spacing w:line="440" w:lineRule="exact"/>
        <w:rPr>
          <w:rFonts w:hint="eastAsia" w:ascii="宋体" w:eastAsia="宋体"/>
          <w:b w:val="0"/>
          <w:sz w:val="22"/>
          <w:szCs w:val="22"/>
        </w:rPr>
      </w:pPr>
      <w:r>
        <w:rPr>
          <w:rFonts w:hint="eastAsia" w:ascii="宋体" w:eastAsia="宋体"/>
          <w:b w:val="0"/>
          <w:sz w:val="22"/>
          <w:szCs w:val="22"/>
        </w:rPr>
        <w:t xml:space="preserve">    5.3沙井、明沟内有积水、杂物扣0.5分。</w:t>
      </w:r>
    </w:p>
    <w:p>
      <w:pPr>
        <w:spacing w:line="440" w:lineRule="exact"/>
        <w:rPr>
          <w:rFonts w:hint="eastAsia" w:ascii="宋体" w:eastAsia="宋体"/>
          <w:b w:val="0"/>
          <w:sz w:val="22"/>
          <w:szCs w:val="22"/>
        </w:rPr>
      </w:pPr>
      <w:r>
        <w:rPr>
          <w:rFonts w:hint="eastAsia" w:ascii="宋体" w:eastAsia="宋体"/>
          <w:b w:val="0"/>
          <w:sz w:val="22"/>
          <w:szCs w:val="22"/>
        </w:rPr>
        <w:t xml:space="preserve">    5.4污水溢出地面扣0.5分。</w:t>
      </w:r>
    </w:p>
    <w:p>
      <w:pPr>
        <w:spacing w:line="440" w:lineRule="exact"/>
        <w:ind w:left="1308" w:hanging="1313" w:hangingChars="650"/>
        <w:rPr>
          <w:rFonts w:hint="eastAsia" w:ascii="宋体" w:eastAsia="宋体"/>
          <w:b w:val="0"/>
          <w:sz w:val="22"/>
          <w:szCs w:val="22"/>
        </w:rPr>
      </w:pPr>
      <w:r>
        <w:rPr>
          <w:rFonts w:hint="eastAsia" w:ascii="宋体" w:eastAsia="宋体"/>
          <w:b w:val="0"/>
          <w:sz w:val="22"/>
          <w:szCs w:val="22"/>
        </w:rPr>
        <w:t xml:space="preserve">    5.5地下雨、污水管井井底有沉淀物、水流不畅通，井盖上有污物扣0.5分</w:t>
      </w:r>
    </w:p>
    <w:p>
      <w:pPr>
        <w:spacing w:line="440" w:lineRule="exact"/>
        <w:ind w:left="1308" w:hanging="1313" w:hangingChars="650"/>
        <w:rPr>
          <w:rFonts w:hint="eastAsia" w:ascii="宋体" w:eastAsia="宋体"/>
          <w:b w:val="0"/>
          <w:sz w:val="22"/>
          <w:szCs w:val="22"/>
        </w:rPr>
      </w:pPr>
      <w:r>
        <w:rPr>
          <w:rFonts w:hint="eastAsia" w:ascii="宋体" w:eastAsia="宋体"/>
          <w:b w:val="0"/>
          <w:sz w:val="22"/>
          <w:szCs w:val="22"/>
        </w:rPr>
        <w:t>6. 绿化管理</w:t>
      </w:r>
    </w:p>
    <w:p>
      <w:pPr>
        <w:spacing w:line="440" w:lineRule="exact"/>
        <w:ind w:left="1239" w:leftChars="172" w:hanging="909" w:hangingChars="450"/>
        <w:rPr>
          <w:rFonts w:hint="eastAsia" w:ascii="宋体" w:eastAsia="宋体"/>
          <w:b w:val="0"/>
          <w:sz w:val="22"/>
          <w:szCs w:val="22"/>
        </w:rPr>
      </w:pPr>
      <w:r>
        <w:rPr>
          <w:rFonts w:hint="eastAsia" w:ascii="宋体" w:eastAsia="宋体"/>
          <w:b w:val="0"/>
          <w:sz w:val="22"/>
          <w:szCs w:val="22"/>
        </w:rPr>
        <w:t>6.1绿地有改变使用用途和破坏、践踏、占用现象扣0.5分。</w:t>
      </w:r>
    </w:p>
    <w:p>
      <w:pPr>
        <w:spacing w:line="440" w:lineRule="exact"/>
        <w:ind w:left="1239" w:leftChars="172" w:hanging="909" w:hangingChars="450"/>
        <w:rPr>
          <w:rFonts w:hint="eastAsia" w:ascii="宋体" w:eastAsia="宋体"/>
          <w:b w:val="0"/>
          <w:sz w:val="22"/>
          <w:szCs w:val="22"/>
        </w:rPr>
      </w:pPr>
      <w:r>
        <w:rPr>
          <w:rFonts w:hint="eastAsia" w:ascii="宋体" w:eastAsia="宋体"/>
          <w:b w:val="0"/>
          <w:sz w:val="22"/>
          <w:szCs w:val="22"/>
        </w:rPr>
        <w:t>6.2花草树木长势不好，修剪整齐不美观，有病虫害，有折损现象，有斑秃扣0.5分。</w:t>
      </w:r>
    </w:p>
    <w:p>
      <w:pPr>
        <w:spacing w:line="440" w:lineRule="exact"/>
        <w:ind w:left="1257" w:leftChars="129" w:hanging="1010" w:hangingChars="500"/>
        <w:rPr>
          <w:rFonts w:hint="eastAsia" w:ascii="宋体" w:eastAsia="宋体"/>
          <w:b w:val="0"/>
          <w:sz w:val="22"/>
          <w:szCs w:val="22"/>
        </w:rPr>
      </w:pPr>
      <w:r>
        <w:rPr>
          <w:rFonts w:hint="eastAsia" w:ascii="宋体" w:eastAsia="宋体"/>
          <w:b w:val="0"/>
          <w:sz w:val="22"/>
          <w:szCs w:val="22"/>
        </w:rPr>
        <w:t>6.3绿地有纸屑、烟头、石块等杂物扣0.5分。</w:t>
      </w:r>
    </w:p>
    <w:p>
      <w:pPr>
        <w:spacing w:line="440" w:lineRule="exact"/>
        <w:ind w:left="1207" w:leftChars="629" w:firstLine="1414" w:firstLineChars="700"/>
        <w:rPr>
          <w:rFonts w:hint="eastAsia" w:ascii="宋体" w:eastAsia="宋体"/>
          <w:b w:val="0"/>
          <w:sz w:val="22"/>
          <w:szCs w:val="22"/>
        </w:rPr>
      </w:pPr>
      <w:r>
        <w:rPr>
          <w:rFonts w:hint="eastAsia" w:ascii="宋体" w:eastAsia="宋体"/>
          <w:b w:val="0"/>
          <w:sz w:val="22"/>
          <w:szCs w:val="22"/>
        </w:rPr>
        <w:t>目标考核表（秩序维护服务）</w:t>
      </w:r>
    </w:p>
    <w:tbl>
      <w:tblPr>
        <w:tblStyle w:val="36"/>
        <w:tblW w:w="1038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536"/>
        <w:gridCol w:w="6476"/>
        <w:gridCol w:w="200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noWrap w:val="0"/>
            <w:vAlign w:val="center"/>
          </w:tcPr>
          <w:p>
            <w:pPr>
              <w:widowControl/>
              <w:snapToGrid w:val="0"/>
              <w:jc w:val="center"/>
              <w:rPr>
                <w:rFonts w:hint="eastAsia" w:ascii="宋体" w:eastAsia="宋体"/>
                <w:b w:val="0"/>
                <w:sz w:val="22"/>
                <w:szCs w:val="22"/>
              </w:rPr>
            </w:pPr>
            <w:r>
              <w:rPr>
                <w:rFonts w:hint="eastAsia" w:ascii="宋体" w:eastAsia="宋体"/>
                <w:b w:val="0"/>
                <w:sz w:val="22"/>
                <w:szCs w:val="22"/>
              </w:rPr>
              <w:t>序号</w:t>
            </w:r>
          </w:p>
        </w:tc>
        <w:tc>
          <w:tcPr>
            <w:tcW w:w="536" w:type="dxa"/>
            <w:noWrap w:val="0"/>
            <w:vAlign w:val="center"/>
          </w:tcPr>
          <w:p>
            <w:pPr>
              <w:widowControl/>
              <w:snapToGrid w:val="0"/>
              <w:jc w:val="center"/>
              <w:rPr>
                <w:rFonts w:hint="eastAsia" w:ascii="宋体" w:eastAsia="宋体"/>
                <w:b w:val="0"/>
                <w:sz w:val="22"/>
                <w:szCs w:val="22"/>
              </w:rPr>
            </w:pPr>
            <w:r>
              <w:rPr>
                <w:rFonts w:hint="eastAsia" w:ascii="宋体" w:eastAsia="宋体"/>
                <w:b w:val="0"/>
                <w:sz w:val="22"/>
                <w:szCs w:val="22"/>
              </w:rPr>
              <w:t>内 容</w:t>
            </w:r>
          </w:p>
        </w:tc>
        <w:tc>
          <w:tcPr>
            <w:tcW w:w="6476"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目   标   要   求</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考   评   标   准</w:t>
            </w:r>
          </w:p>
        </w:tc>
        <w:tc>
          <w:tcPr>
            <w:tcW w:w="902"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基本分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1</w:t>
            </w:r>
          </w:p>
        </w:tc>
        <w:tc>
          <w:tcPr>
            <w:tcW w:w="536"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人</w:t>
            </w:r>
            <w:r>
              <w:rPr>
                <w:rFonts w:hint="eastAsia" w:ascii="宋体" w:eastAsia="宋体"/>
                <w:b w:val="0"/>
                <w:sz w:val="22"/>
                <w:szCs w:val="22"/>
              </w:rPr>
              <w:br w:type="textWrapping"/>
            </w:r>
            <w:r>
              <w:rPr>
                <w:rFonts w:hint="eastAsia" w:ascii="宋体" w:eastAsia="宋体"/>
                <w:b w:val="0"/>
                <w:sz w:val="22"/>
                <w:szCs w:val="22"/>
              </w:rPr>
              <w:t>员</w:t>
            </w:r>
            <w:r>
              <w:rPr>
                <w:rFonts w:hint="eastAsia" w:ascii="宋体" w:eastAsia="宋体"/>
                <w:b w:val="0"/>
                <w:sz w:val="22"/>
                <w:szCs w:val="22"/>
              </w:rPr>
              <w:br w:type="textWrapping"/>
            </w:r>
            <w:r>
              <w:rPr>
                <w:rFonts w:hint="eastAsia" w:ascii="宋体" w:eastAsia="宋体"/>
                <w:b w:val="0"/>
                <w:sz w:val="22"/>
                <w:szCs w:val="22"/>
              </w:rPr>
              <w:t>配</w:t>
            </w:r>
            <w:r>
              <w:rPr>
                <w:rFonts w:hint="eastAsia" w:ascii="宋体" w:eastAsia="宋体"/>
                <w:b w:val="0"/>
                <w:sz w:val="22"/>
                <w:szCs w:val="22"/>
              </w:rPr>
              <w:br w:type="textWrapping"/>
            </w:r>
            <w:r>
              <w:rPr>
                <w:rFonts w:hint="eastAsia" w:ascii="宋体" w:eastAsia="宋体"/>
                <w:b w:val="0"/>
                <w:sz w:val="22"/>
                <w:szCs w:val="22"/>
              </w:rPr>
              <w:t>备及基本要求</w:t>
            </w: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1、人员编制满员；（含小卖部、洗衣房）</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2、人员配置岗位合理（根据特长安排）；</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3、所有人员男性身高是否达到要求；其中部队复员、行业立功人员（条件放宽）；</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4、所有人员年龄是否符合要求（管理人员除外）；</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5、整个队伍保持稳定，人员流动率小于20%/月；</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6、所有人员进出有备案；</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7、聘用的工作人员符合劳动部门有关用工规定；</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8、管理人员明确分工负责；</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2</w:t>
            </w:r>
          </w:p>
        </w:tc>
        <w:tc>
          <w:tcPr>
            <w:tcW w:w="536"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制</w:t>
            </w:r>
            <w:r>
              <w:rPr>
                <w:rFonts w:hint="eastAsia" w:ascii="宋体" w:eastAsia="宋体"/>
                <w:b w:val="0"/>
                <w:sz w:val="22"/>
                <w:szCs w:val="22"/>
              </w:rPr>
              <w:br w:type="textWrapping"/>
            </w:r>
            <w:r>
              <w:rPr>
                <w:rFonts w:hint="eastAsia" w:ascii="宋体" w:eastAsia="宋体"/>
                <w:b w:val="0"/>
                <w:sz w:val="22"/>
                <w:szCs w:val="22"/>
              </w:rPr>
              <w:br w:type="textWrapping"/>
            </w:r>
            <w:r>
              <w:rPr>
                <w:rFonts w:hint="eastAsia" w:ascii="宋体" w:eastAsia="宋体"/>
                <w:b w:val="0"/>
                <w:sz w:val="22"/>
                <w:szCs w:val="22"/>
              </w:rPr>
              <w:t>度</w:t>
            </w:r>
            <w:r>
              <w:rPr>
                <w:rFonts w:hint="eastAsia" w:ascii="宋体" w:eastAsia="宋体"/>
                <w:b w:val="0"/>
                <w:sz w:val="22"/>
                <w:szCs w:val="22"/>
              </w:rPr>
              <w:br w:type="textWrapping"/>
            </w:r>
            <w:r>
              <w:rPr>
                <w:rFonts w:hint="eastAsia" w:ascii="宋体" w:eastAsia="宋体"/>
                <w:b w:val="0"/>
                <w:sz w:val="22"/>
                <w:szCs w:val="22"/>
              </w:rPr>
              <w:br w:type="textWrapping"/>
            </w:r>
            <w:r>
              <w:rPr>
                <w:rFonts w:hint="eastAsia" w:ascii="宋体" w:eastAsia="宋体"/>
                <w:b w:val="0"/>
                <w:sz w:val="22"/>
                <w:szCs w:val="22"/>
              </w:rPr>
              <w:t>建</w:t>
            </w:r>
            <w:r>
              <w:rPr>
                <w:rFonts w:hint="eastAsia" w:ascii="宋体" w:eastAsia="宋体"/>
                <w:b w:val="0"/>
                <w:sz w:val="22"/>
                <w:szCs w:val="22"/>
              </w:rPr>
              <w:br w:type="textWrapping"/>
            </w:r>
            <w:r>
              <w:rPr>
                <w:rFonts w:hint="eastAsia" w:ascii="宋体" w:eastAsia="宋体"/>
                <w:b w:val="0"/>
                <w:sz w:val="22"/>
                <w:szCs w:val="22"/>
              </w:rPr>
              <w:br w:type="textWrapping"/>
            </w:r>
            <w:r>
              <w:rPr>
                <w:rFonts w:hint="eastAsia" w:ascii="宋体" w:eastAsia="宋体"/>
                <w:b w:val="0"/>
                <w:sz w:val="22"/>
                <w:szCs w:val="22"/>
              </w:rPr>
              <w:t>设</w:t>
            </w: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1、消防安全管理、巡逻保安、门卫管理等制度建设情况；</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2、人员定岗制度建设及备案情况；</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3、岗位职责是否明确并附书面备案；</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4、所有保安人员守则制度、人员纪律建设、保安员权限制度、保安员保密原则等制度建设是否完善；</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5、保安员的交接班制度、考勤制度、公共管理巡逻制度是否建立，实行记录情况；</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3</w:t>
            </w:r>
          </w:p>
        </w:tc>
        <w:tc>
          <w:tcPr>
            <w:tcW w:w="536"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管</w:t>
            </w:r>
            <w:r>
              <w:rPr>
                <w:rFonts w:hint="eastAsia" w:ascii="宋体" w:eastAsia="宋体"/>
                <w:b w:val="0"/>
                <w:sz w:val="22"/>
                <w:szCs w:val="22"/>
              </w:rPr>
              <w:br w:type="textWrapping"/>
            </w:r>
            <w:r>
              <w:rPr>
                <w:rFonts w:hint="eastAsia" w:ascii="宋体" w:eastAsia="宋体"/>
                <w:b w:val="0"/>
                <w:sz w:val="22"/>
                <w:szCs w:val="22"/>
              </w:rPr>
              <w:br w:type="textWrapping"/>
            </w:r>
            <w:r>
              <w:rPr>
                <w:rFonts w:hint="eastAsia" w:ascii="宋体" w:eastAsia="宋体"/>
                <w:b w:val="0"/>
                <w:sz w:val="22"/>
                <w:szCs w:val="22"/>
              </w:rPr>
              <w:t>理</w:t>
            </w:r>
            <w:r>
              <w:rPr>
                <w:rFonts w:hint="eastAsia" w:ascii="宋体" w:eastAsia="宋体"/>
                <w:b w:val="0"/>
                <w:sz w:val="22"/>
                <w:szCs w:val="22"/>
              </w:rPr>
              <w:br w:type="textWrapping"/>
            </w:r>
            <w:r>
              <w:rPr>
                <w:rFonts w:hint="eastAsia" w:ascii="宋体" w:eastAsia="宋体"/>
                <w:b w:val="0"/>
                <w:sz w:val="22"/>
                <w:szCs w:val="22"/>
              </w:rPr>
              <w:br w:type="textWrapping"/>
            </w:r>
            <w:r>
              <w:rPr>
                <w:rFonts w:hint="eastAsia" w:ascii="宋体" w:eastAsia="宋体"/>
                <w:b w:val="0"/>
                <w:sz w:val="22"/>
                <w:szCs w:val="22"/>
              </w:rPr>
              <w:t>质</w:t>
            </w:r>
            <w:r>
              <w:rPr>
                <w:rFonts w:hint="eastAsia" w:ascii="宋体" w:eastAsia="宋体"/>
                <w:b w:val="0"/>
                <w:sz w:val="22"/>
                <w:szCs w:val="22"/>
              </w:rPr>
              <w:br w:type="textWrapping"/>
            </w:r>
            <w:r>
              <w:rPr>
                <w:rFonts w:hint="eastAsia" w:ascii="宋体" w:eastAsia="宋体"/>
                <w:b w:val="0"/>
                <w:sz w:val="22"/>
                <w:szCs w:val="22"/>
              </w:rPr>
              <w:br w:type="textWrapping"/>
            </w:r>
            <w:r>
              <w:rPr>
                <w:rFonts w:hint="eastAsia" w:ascii="宋体" w:eastAsia="宋体"/>
                <w:b w:val="0"/>
                <w:sz w:val="22"/>
                <w:szCs w:val="22"/>
              </w:rPr>
              <w:t>量</w:t>
            </w: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1、在承包区域的各项服务，其工作时间满足项目的要求，包括公众假期，做到无论有什么理由，都不可以停止服务；是否做到全天二十四小时服务；</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2、工作人员上岗穿着统一的制服及许可的装饰物品；</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3、在承包的区域经营范围内，不准利用权力做不允许经营的情况；</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4、在承包期内保证区域内的设施、设备良好的运营状况和环境状况及后勤中心提供设备、设施、工具的完好性（正常折旧除外）；</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5、在承包区域内因作业所需增加机械、电力设备及设施经征得同意，并进行记录备案；</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6、工作人员不准向行政大楼内相关人员索取小费或物品等；在承包区域不准从事非法活动；不准安装任何可能造成电缆负载过大的电器设备；未获书面同意，不准在承包区域存放易燃物品或气味浓烈的液体等；</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7、对发现问题没有及时处理或没有及时上报情况；</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8、遇突发事件或安全检查时，有配合有关部门执行任务，并指定专职人员协助工作，直至完成好任务；</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9、对上级（户主）交办的临时性任务，及时完成；</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10、管理层是否以身作则，管理人员对队员的工作是否经常性认真检查和指导，在遵守保安制度外并能否遵守市采购人的有关规定；</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4</w:t>
            </w:r>
          </w:p>
        </w:tc>
        <w:tc>
          <w:tcPr>
            <w:tcW w:w="536" w:type="dxa"/>
            <w:vMerge w:val="restart"/>
            <w:noWrap w:val="0"/>
            <w:vAlign w:val="center"/>
          </w:tcPr>
          <w:p>
            <w:pPr>
              <w:widowControl/>
              <w:jc w:val="center"/>
              <w:rPr>
                <w:rFonts w:hint="eastAsia" w:ascii="宋体" w:eastAsia="宋体"/>
                <w:b w:val="0"/>
                <w:sz w:val="22"/>
                <w:szCs w:val="22"/>
              </w:rPr>
            </w:pPr>
            <w:r>
              <w:rPr>
                <w:rFonts w:hint="eastAsia" w:ascii="宋体" w:eastAsia="宋体"/>
                <w:b w:val="0"/>
                <w:sz w:val="22"/>
                <w:szCs w:val="22"/>
              </w:rPr>
              <w:t>日常服务情况</w:t>
            </w: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1、保证项目的工作生活秩序正常；</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2、安全保卫工作有序；</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3、消防处理是否及时；</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4、维持停车库（场）秩序（含大门口路段停车场、地下车库）；</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不满足一项扣1分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5、小卖部食品的摆设、是否过期、及时清除灰尘；</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 w:type="dxa"/>
            <w:vMerge w:val="continue"/>
            <w:noWrap w:val="0"/>
            <w:vAlign w:val="center"/>
          </w:tcPr>
          <w:p>
            <w:pPr>
              <w:widowControl/>
              <w:jc w:val="left"/>
              <w:rPr>
                <w:rFonts w:hint="eastAsia" w:ascii="宋体" w:eastAsia="宋体"/>
                <w:b w:val="0"/>
                <w:sz w:val="22"/>
                <w:szCs w:val="22"/>
              </w:rPr>
            </w:pPr>
          </w:p>
        </w:tc>
        <w:tc>
          <w:tcPr>
            <w:tcW w:w="536" w:type="dxa"/>
            <w:vMerge w:val="continue"/>
            <w:noWrap w:val="0"/>
            <w:vAlign w:val="center"/>
          </w:tcPr>
          <w:p>
            <w:pPr>
              <w:widowControl/>
              <w:jc w:val="left"/>
              <w:rPr>
                <w:rFonts w:hint="eastAsia" w:ascii="宋体" w:eastAsia="宋体"/>
                <w:b w:val="0"/>
                <w:sz w:val="22"/>
                <w:szCs w:val="22"/>
              </w:rPr>
            </w:pPr>
          </w:p>
        </w:tc>
        <w:tc>
          <w:tcPr>
            <w:tcW w:w="6476" w:type="dxa"/>
            <w:noWrap w:val="0"/>
            <w:vAlign w:val="center"/>
          </w:tcPr>
          <w:p>
            <w:pPr>
              <w:widowControl/>
              <w:rPr>
                <w:rFonts w:hint="eastAsia" w:ascii="宋体" w:eastAsia="宋体"/>
                <w:b w:val="0"/>
                <w:sz w:val="22"/>
                <w:szCs w:val="22"/>
              </w:rPr>
            </w:pPr>
            <w:r>
              <w:rPr>
                <w:rFonts w:hint="eastAsia" w:ascii="宋体" w:eastAsia="宋体"/>
                <w:b w:val="0"/>
                <w:sz w:val="22"/>
                <w:szCs w:val="22"/>
              </w:rPr>
              <w:t>6、洗衣房设备要爱护、洗衣质量、工作负责；</w:t>
            </w:r>
          </w:p>
        </w:tc>
        <w:tc>
          <w:tcPr>
            <w:tcW w:w="2007" w:type="dxa"/>
            <w:noWrap w:val="0"/>
            <w:vAlign w:val="center"/>
          </w:tcPr>
          <w:p>
            <w:pPr>
              <w:widowControl/>
              <w:jc w:val="center"/>
              <w:rPr>
                <w:rFonts w:hint="eastAsia" w:ascii="宋体" w:eastAsia="宋体"/>
                <w:b w:val="0"/>
                <w:sz w:val="22"/>
                <w:szCs w:val="22"/>
              </w:rPr>
            </w:pPr>
            <w:r>
              <w:rPr>
                <w:rFonts w:hint="eastAsia" w:ascii="宋体" w:eastAsia="宋体"/>
                <w:b w:val="0"/>
                <w:sz w:val="22"/>
                <w:szCs w:val="22"/>
              </w:rPr>
              <w:t>不满足一项扣0.5分</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6" w:type="dxa"/>
            <w:gridSpan w:val="4"/>
            <w:noWrap w:val="0"/>
            <w:vAlign w:val="center"/>
          </w:tcPr>
          <w:p>
            <w:pPr>
              <w:widowControl/>
              <w:jc w:val="left"/>
              <w:rPr>
                <w:rFonts w:hint="eastAsia" w:ascii="宋体" w:eastAsia="宋体"/>
                <w:b w:val="0"/>
                <w:sz w:val="22"/>
                <w:szCs w:val="22"/>
              </w:rPr>
            </w:pPr>
            <w:r>
              <w:rPr>
                <w:rFonts w:hint="eastAsia" w:ascii="宋体" w:eastAsia="宋体"/>
                <w:b w:val="0"/>
                <w:sz w:val="22"/>
                <w:szCs w:val="22"/>
              </w:rPr>
              <w:t>合计</w:t>
            </w:r>
          </w:p>
        </w:tc>
        <w:tc>
          <w:tcPr>
            <w:tcW w:w="902" w:type="dxa"/>
            <w:noWrap/>
            <w:vAlign w:val="center"/>
          </w:tcPr>
          <w:p>
            <w:pPr>
              <w:widowControl/>
              <w:jc w:val="center"/>
              <w:rPr>
                <w:rFonts w:hint="eastAsia" w:ascii="宋体" w:eastAsia="宋体"/>
                <w:b w:val="0"/>
                <w:sz w:val="22"/>
                <w:szCs w:val="22"/>
              </w:rPr>
            </w:pPr>
            <w:r>
              <w:rPr>
                <w:rFonts w:hint="eastAsia" w:ascii="宋体" w:eastAsia="宋体"/>
                <w:b w:val="0"/>
                <w:sz w:val="22"/>
                <w:szCs w:val="22"/>
              </w:rPr>
              <w:fldChar w:fldCharType="begin"/>
            </w:r>
            <w:r>
              <w:rPr>
                <w:rFonts w:hint="eastAsia" w:ascii="宋体" w:eastAsia="宋体"/>
                <w:b w:val="0"/>
                <w:sz w:val="22"/>
                <w:szCs w:val="22"/>
              </w:rPr>
              <w:instrText xml:space="preserve"> =SUM(ABOVE) </w:instrText>
            </w:r>
            <w:r>
              <w:rPr>
                <w:rFonts w:hint="eastAsia" w:ascii="宋体" w:eastAsia="宋体"/>
                <w:b w:val="0"/>
                <w:sz w:val="22"/>
                <w:szCs w:val="22"/>
              </w:rPr>
              <w:fldChar w:fldCharType="separate"/>
            </w:r>
            <w:r>
              <w:rPr>
                <w:rFonts w:hint="eastAsia" w:ascii="宋体" w:eastAsia="宋体"/>
                <w:b w:val="0"/>
                <w:sz w:val="22"/>
                <w:szCs w:val="22"/>
                <w:lang/>
              </w:rPr>
              <w:t>100</w:t>
            </w:r>
            <w:r>
              <w:rPr>
                <w:rFonts w:hint="eastAsia" w:ascii="宋体" w:eastAsia="宋体"/>
                <w:b w:val="0"/>
                <w:sz w:val="22"/>
                <w:szCs w:val="22"/>
              </w:rPr>
              <w:fldChar w:fldCharType="end"/>
            </w:r>
          </w:p>
        </w:tc>
      </w:tr>
    </w:tbl>
    <w:p>
      <w:pPr>
        <w:pStyle w:val="23"/>
        <w:adjustRightInd w:val="0"/>
        <w:snapToGrid w:val="0"/>
        <w:spacing w:line="440" w:lineRule="exact"/>
        <w:rPr>
          <w:rFonts w:hint="eastAsia" w:eastAsia="宋体"/>
          <w:b w:val="0"/>
          <w:sz w:val="22"/>
          <w:szCs w:val="22"/>
        </w:rPr>
        <w:sectPr>
          <w:pgSz w:w="11907" w:h="16840"/>
          <w:pgMar w:top="1440" w:right="902" w:bottom="1440" w:left="1106" w:header="720" w:footer="720" w:gutter="0"/>
          <w:cols w:space="720" w:num="1"/>
          <w:docGrid w:type="linesAndChars" w:linePitch="286" w:charSpace="-3831"/>
        </w:sectPr>
      </w:pPr>
    </w:p>
    <w:p>
      <w:pPr>
        <w:widowControl/>
        <w:rPr>
          <w:rFonts w:hint="eastAsia" w:ascii="宋体" w:eastAsia="宋体"/>
          <w:b w:val="0"/>
          <w:sz w:val="22"/>
          <w:szCs w:val="22"/>
        </w:rPr>
      </w:pPr>
      <w:r>
        <w:rPr>
          <w:rFonts w:hint="eastAsia" w:ascii="宋体" w:eastAsia="宋体"/>
          <w:b w:val="0"/>
          <w:sz w:val="22"/>
          <w:szCs w:val="22"/>
        </w:rPr>
        <w:t>食堂考核</w:t>
      </w:r>
    </w:p>
    <w:tbl>
      <w:tblPr>
        <w:tblStyle w:val="36"/>
        <w:tblW w:w="0" w:type="auto"/>
        <w:tblInd w:w="0" w:type="dxa"/>
        <w:tblLayout w:type="autofit"/>
        <w:tblCellMar>
          <w:top w:w="0" w:type="dxa"/>
          <w:left w:w="108" w:type="dxa"/>
          <w:bottom w:w="0" w:type="dxa"/>
          <w:right w:w="108" w:type="dxa"/>
        </w:tblCellMar>
      </w:tblPr>
      <w:tblGrid>
        <w:gridCol w:w="1470"/>
        <w:gridCol w:w="5564"/>
        <w:gridCol w:w="1665"/>
        <w:gridCol w:w="780"/>
      </w:tblGrid>
      <w:tr>
        <w:tblPrEx>
          <w:tblCellMar>
            <w:top w:w="0" w:type="dxa"/>
            <w:left w:w="108" w:type="dxa"/>
            <w:bottom w:w="0" w:type="dxa"/>
            <w:right w:w="108" w:type="dxa"/>
          </w:tblCellMar>
        </w:tblPrEx>
        <w:trPr>
          <w:wBefore w:w="0" w:type="dxa"/>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检查考核项目</w:t>
            </w:r>
          </w:p>
        </w:tc>
        <w:tc>
          <w:tcPr>
            <w:tcW w:w="0" w:type="auto"/>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评标标准</w:t>
            </w:r>
          </w:p>
        </w:tc>
        <w:tc>
          <w:tcPr>
            <w:tcW w:w="0" w:type="auto"/>
            <w:tcBorders>
              <w:top w:val="single" w:color="000000" w:sz="4" w:space="0"/>
              <w:left w:val="nil"/>
              <w:bottom w:val="single" w:color="000000" w:sz="4" w:space="0"/>
              <w:right w:val="single" w:color="000000" w:sz="4" w:space="0"/>
            </w:tcBorders>
            <w:noWrap w:val="0"/>
            <w:vAlign w:val="center"/>
          </w:tcPr>
          <w:p>
            <w:pPr>
              <w:widowControl/>
              <w:ind w:firstLine="280"/>
              <w:jc w:val="center"/>
              <w:rPr>
                <w:rFonts w:hint="eastAsia" w:ascii="宋体" w:eastAsia="宋体"/>
                <w:b w:val="0"/>
                <w:sz w:val="22"/>
                <w:szCs w:val="22"/>
              </w:rPr>
            </w:pPr>
            <w:r>
              <w:rPr>
                <w:rFonts w:hint="eastAsia" w:ascii="宋体" w:eastAsia="宋体"/>
                <w:b w:val="0"/>
                <w:sz w:val="22"/>
                <w:szCs w:val="22"/>
              </w:rPr>
              <w:t>基本分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厨房间环境卫生</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1、地面、下水道、明沟积有污水、污物视情节</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2、墙壁、门窗、天花板有积尘、油污、蜘蛛网和添层脱落</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3、有关设备、设施、用具没有保持卫生清洁，有污渍视情节</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4、垃圾桶没有及时加盖</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5、地面、灶台、厨具卫生保洁没有按规定每天定时清洗；</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6、冷库没有按要求做到专人负责保管、使用及定时清洗；</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7、禁止无关人员进入厨房间，如发现属于本工作人员带入视情节轻重</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粗</w:t>
            </w:r>
          </w:p>
          <w:p>
            <w:pPr>
              <w:widowControl/>
              <w:jc w:val="center"/>
              <w:rPr>
                <w:rFonts w:hint="eastAsia" w:ascii="宋体" w:eastAsia="宋体"/>
                <w:b w:val="0"/>
                <w:sz w:val="22"/>
                <w:szCs w:val="22"/>
              </w:rPr>
            </w:pPr>
            <w:r>
              <w:rPr>
                <w:rFonts w:hint="eastAsia" w:ascii="宋体" w:eastAsia="宋体"/>
                <w:b w:val="0"/>
                <w:sz w:val="22"/>
                <w:szCs w:val="22"/>
              </w:rPr>
              <w:t>加</w:t>
            </w:r>
          </w:p>
          <w:p>
            <w:pPr>
              <w:widowControl/>
              <w:jc w:val="center"/>
              <w:rPr>
                <w:rFonts w:hint="eastAsia" w:ascii="宋体" w:eastAsia="宋体"/>
                <w:b w:val="0"/>
                <w:sz w:val="22"/>
                <w:szCs w:val="22"/>
              </w:rPr>
            </w:pPr>
            <w:r>
              <w:rPr>
                <w:rFonts w:hint="eastAsia" w:ascii="宋体" w:eastAsia="宋体"/>
                <w:b w:val="0"/>
                <w:sz w:val="22"/>
                <w:szCs w:val="22"/>
              </w:rPr>
              <w:t>工</w:t>
            </w:r>
          </w:p>
          <w:p>
            <w:pPr>
              <w:widowControl/>
              <w:jc w:val="center"/>
              <w:rPr>
                <w:rFonts w:hint="eastAsia" w:ascii="宋体" w:eastAsia="宋体"/>
                <w:b w:val="0"/>
                <w:sz w:val="22"/>
                <w:szCs w:val="22"/>
              </w:rPr>
            </w:pPr>
            <w:r>
              <w:rPr>
                <w:rFonts w:hint="eastAsia" w:ascii="宋体" w:eastAsia="宋体"/>
                <w:b w:val="0"/>
                <w:sz w:val="22"/>
                <w:szCs w:val="22"/>
              </w:rPr>
              <w:t>、</w:t>
            </w:r>
          </w:p>
          <w:p>
            <w:pPr>
              <w:widowControl/>
              <w:jc w:val="center"/>
              <w:rPr>
                <w:rFonts w:hint="eastAsia" w:ascii="宋体" w:eastAsia="宋体"/>
                <w:b w:val="0"/>
                <w:sz w:val="22"/>
                <w:szCs w:val="22"/>
              </w:rPr>
            </w:pPr>
            <w:r>
              <w:rPr>
                <w:rFonts w:hint="eastAsia" w:ascii="宋体" w:eastAsia="宋体"/>
                <w:b w:val="0"/>
                <w:sz w:val="22"/>
                <w:szCs w:val="22"/>
              </w:rPr>
              <w:t>配菜</w:t>
            </w:r>
          </w:p>
          <w:p>
            <w:pPr>
              <w:widowControl/>
              <w:jc w:val="center"/>
              <w:rPr>
                <w:rFonts w:hint="eastAsia" w:ascii="宋体" w:eastAsia="宋体"/>
                <w:b w:val="0"/>
                <w:sz w:val="22"/>
                <w:szCs w:val="22"/>
              </w:rPr>
            </w:pPr>
            <w:r>
              <w:rPr>
                <w:rFonts w:hint="eastAsia" w:ascii="宋体" w:eastAsia="宋体"/>
                <w:b w:val="0"/>
                <w:sz w:val="22"/>
                <w:szCs w:val="22"/>
              </w:rPr>
              <w:t>、烹</w:t>
            </w:r>
          </w:p>
          <w:p>
            <w:pPr>
              <w:widowControl/>
              <w:jc w:val="center"/>
              <w:rPr>
                <w:rFonts w:hint="eastAsia" w:ascii="宋体" w:eastAsia="宋体"/>
                <w:b w:val="0"/>
                <w:sz w:val="22"/>
                <w:szCs w:val="22"/>
              </w:rPr>
            </w:pPr>
            <w:r>
              <w:rPr>
                <w:rFonts w:hint="eastAsia" w:ascii="宋体" w:eastAsia="宋体"/>
                <w:b w:val="0"/>
                <w:sz w:val="22"/>
                <w:szCs w:val="22"/>
              </w:rPr>
              <w:t>调</w:t>
            </w:r>
          </w:p>
          <w:p>
            <w:pPr>
              <w:widowControl/>
              <w:jc w:val="center"/>
              <w:rPr>
                <w:rFonts w:hint="eastAsia" w:ascii="宋体" w:eastAsia="宋体"/>
                <w:b w:val="0"/>
                <w:sz w:val="22"/>
                <w:szCs w:val="22"/>
              </w:rPr>
            </w:pPr>
            <w:r>
              <w:rPr>
                <w:rFonts w:hint="eastAsia" w:ascii="宋体" w:eastAsia="宋体"/>
                <w:b w:val="0"/>
                <w:sz w:val="22"/>
                <w:szCs w:val="22"/>
              </w:rPr>
              <w:t>卫</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1、荤、素食品没有按要求做到分池（定位）清洗视情节</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2、清洗后的食品不能接触地面如发现视情节</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3、鸡蛋在使用前必须清洗后方可使用，发现不经清洗直接使用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4、加工生、熟食品的刀、砧板及盛器要分开，如发现混用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5、配菜没有做到科学合理（要求做到色、香、味俱全）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6、食品加工半生不熟的</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7、菜肴里或汤里、米饭里发现有杂物，按问题严重程度扣分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发现一次扣0.5分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8、各种盛调味品的容器没有按要求做到及时定期清洗</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bl>
    <w:p>
      <w:pPr>
        <w:widowControl/>
        <w:rPr>
          <w:rFonts w:hint="eastAsia" w:ascii="宋体" w:eastAsia="宋体"/>
          <w:b w:val="0"/>
          <w:sz w:val="22"/>
          <w:szCs w:val="22"/>
        </w:rPr>
      </w:pPr>
    </w:p>
    <w:tbl>
      <w:tblPr>
        <w:tblStyle w:val="36"/>
        <w:tblW w:w="0" w:type="auto"/>
        <w:tblInd w:w="0" w:type="dxa"/>
        <w:tblLayout w:type="autofit"/>
        <w:tblCellMar>
          <w:top w:w="0" w:type="dxa"/>
          <w:left w:w="108" w:type="dxa"/>
          <w:bottom w:w="0" w:type="dxa"/>
          <w:right w:w="108" w:type="dxa"/>
        </w:tblCellMar>
      </w:tblPr>
      <w:tblGrid>
        <w:gridCol w:w="1288"/>
        <w:gridCol w:w="6135"/>
        <w:gridCol w:w="1367"/>
        <w:gridCol w:w="689"/>
      </w:tblGrid>
      <w:tr>
        <w:tblPrEx>
          <w:tblCellMar>
            <w:top w:w="0" w:type="dxa"/>
            <w:left w:w="108" w:type="dxa"/>
            <w:bottom w:w="0" w:type="dxa"/>
            <w:right w:w="108" w:type="dxa"/>
          </w:tblCellMar>
        </w:tblPrEx>
        <w:trPr>
          <w:wBefore w:w="0" w:type="dxa"/>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检查考核项目</w:t>
            </w:r>
          </w:p>
        </w:tc>
        <w:tc>
          <w:tcPr>
            <w:tcW w:w="0" w:type="auto"/>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评标标准</w:t>
            </w:r>
          </w:p>
        </w:tc>
        <w:tc>
          <w:tcPr>
            <w:tcW w:w="0" w:type="auto"/>
            <w:tcBorders>
              <w:top w:val="single" w:color="000000" w:sz="4" w:space="0"/>
              <w:left w:val="nil"/>
              <w:bottom w:val="single" w:color="000000" w:sz="4" w:space="0"/>
              <w:right w:val="single" w:color="000000" w:sz="4" w:space="0"/>
            </w:tcBorders>
            <w:noWrap w:val="0"/>
            <w:vAlign w:val="center"/>
          </w:tcPr>
          <w:p>
            <w:pPr>
              <w:widowControl/>
              <w:ind w:firstLine="280"/>
              <w:jc w:val="center"/>
              <w:rPr>
                <w:rFonts w:hint="eastAsia" w:ascii="宋体" w:eastAsia="宋体"/>
                <w:b w:val="0"/>
                <w:sz w:val="22"/>
                <w:szCs w:val="22"/>
              </w:rPr>
            </w:pPr>
            <w:r>
              <w:rPr>
                <w:rFonts w:hint="eastAsia" w:ascii="宋体" w:eastAsia="宋体"/>
                <w:b w:val="0"/>
                <w:sz w:val="22"/>
                <w:szCs w:val="22"/>
              </w:rPr>
              <w:t>基本分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生</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9、每天配菜的数量要求在提供用餐人数的基础上上下浮动10%，如出现失误视情节轻重</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发现一次扣0.5分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10、要提倡节约不浪费，发现无故浪费现象视情节轻重</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11、食堂没有按规定要求建立卫生台账</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个人卫生及要求</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1、员工的健康证和卫生知识培训合格证是否在有效期内，如发现过期还在使用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发现一次扣0.5分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2、要求定期对员工进行培训，新上岗的员工要求做到先培训后上岗，发现未经培训直接上岗</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3、员工上班时间不能留长指甲、涂指甲油、戴戒指及生活装，经检查发现存在问题</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4、员工上班时间没有按要求穿戴工作服、衣帽、穿戴不整洁或穿拖鞋上班</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5、员工戴的工作帽要求遮盖全部头发，发现不整齐</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6、发现上班时间工作人员在工作区内吸烟、吃零食</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7、员工上班时间没有按规定佩戴健康证上岗</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8、售饭菜时员工一律要求带一次性手套及一次性口罩，擅自不戴、</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9、当班时行为不检点，如嬉皮笑脸，大声喧哗，追逐打闹，勾肩搭背，串岗或擅自离岗</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10、工作时间看小说、杂志、打电话聊天，擅自换班、调班</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11、员工自行车行车要在指定地方入库、有序停放，发现乱停放、不入库，影响周围环境</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12、检查发现人数未按合同要求到岗</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13、就餐人员遗失在餐厅的物品，应妥善保管经核实后归还，如发现食堂工作人员占为己有</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14、主管及员工的职责、制度要上墙，严格按照职责、制度规定办事，如发现制度不上墙，职责不分明</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15、违反操作规程，故意损坏公共财物设备、工具造成经济损失的；</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专间</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1、有非专间人员进入专用加工间</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2、专间内紫外线灯、空调、冰箱、冰柜不在正常使用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 xml:space="preserve"> 检查考核项目</w:t>
            </w:r>
          </w:p>
        </w:tc>
        <w:tc>
          <w:tcPr>
            <w:tcW w:w="0" w:type="auto"/>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评标标准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基本分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卫生</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3、供加工凉菜用的蔬菜、水果有未经清洗带入凉菜间</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4、用于加工直接入口食品的工用具（如刀、砧板、抹布）麻衣做到专用的</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5、专间内刀、砧板、抹布等工用具使用前麻衣经过消毒直接使用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6、凉菜间内的食物必须是可直接使用，发现生、熟混用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7、专间内不准堆放拖把、书报、个人用品等物品，如发现杂物</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8、专间操作人员没有按规定穿戴专用工作衣帽、口罩、一次性手套，手部没有清洗消毒</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及要求</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1、食品出入库要求专人负责验收、登记，发现不经验收，直接领用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2、如验收时发现食品质量有问题或超过保质期，没有及时反映或隐瞒，视情节轻重</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3、使用超过保质期的食品，造成事故，视情节轻重</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4、库房内食品没有做到分类、分架、离地、离墙整齐堆放</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5、不准将食品与有毒有害物品（如老鼠药、杀虫剂）存放在同一场所，经检查发现存在隐患</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6、冰箱、冰柜内食品生熟混放</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7、冰箱、冰柜没有正常运转，造成食品腐烂，造成损坏</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8、仓库要按规定专人负责保管，建立台账，月底出报表，如发现管理混乱</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餐具、餐</w:t>
            </w:r>
          </w:p>
          <w:p>
            <w:pPr>
              <w:widowControl/>
              <w:rPr>
                <w:rFonts w:hint="eastAsia" w:ascii="宋体" w:eastAsia="宋体"/>
                <w:b w:val="0"/>
                <w:sz w:val="22"/>
                <w:szCs w:val="22"/>
              </w:rPr>
            </w:pPr>
            <w:r>
              <w:rPr>
                <w:rFonts w:hint="eastAsia" w:ascii="宋体" w:eastAsia="宋体"/>
                <w:b w:val="0"/>
                <w:sz w:val="22"/>
                <w:szCs w:val="22"/>
              </w:rPr>
              <w:t>卫</w:t>
            </w:r>
          </w:p>
          <w:p>
            <w:pPr>
              <w:widowControl/>
              <w:rPr>
                <w:rFonts w:hint="eastAsia" w:ascii="宋体" w:eastAsia="宋体"/>
                <w:b w:val="0"/>
                <w:sz w:val="22"/>
                <w:szCs w:val="22"/>
              </w:rPr>
            </w:pPr>
            <w:r>
              <w:rPr>
                <w:rFonts w:hint="eastAsia" w:ascii="宋体" w:eastAsia="宋体"/>
                <w:b w:val="0"/>
                <w:sz w:val="22"/>
                <w:szCs w:val="22"/>
              </w:rPr>
              <w:t>生</w:t>
            </w:r>
          </w:p>
          <w:p>
            <w:pPr>
              <w:widowControl/>
              <w:rPr>
                <w:rFonts w:hint="eastAsia" w:ascii="宋体" w:eastAsia="宋体"/>
                <w:b w:val="0"/>
                <w:sz w:val="22"/>
                <w:szCs w:val="22"/>
              </w:rPr>
            </w:pPr>
            <w:r>
              <w:rPr>
                <w:rFonts w:hint="eastAsia" w:ascii="宋体" w:eastAsia="宋体"/>
                <w:b w:val="0"/>
                <w:sz w:val="22"/>
                <w:szCs w:val="22"/>
              </w:rPr>
              <w:t>厅</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1、餐具使用前没有做好清洗、消毒工作，直接使用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2、清洗、消毒餐具的水及水池不能与其它混用，如发现混用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3、消毒后的餐饮具要求存放在保洁柜里，发现乱放</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发现一次扣0.2分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4、保洁柜没有保持清洁，或堆放其他杂物</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5、放餐饮具的保洁柜没有及时关门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6、用餐环境保持清洁、卫生，没有异味、苍蝇、蚊虫，天花板没有蜘蛛网，发现卫生不到位</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bl>
    <w:p>
      <w:pPr>
        <w:widowControl/>
        <w:ind w:firstLine="2520"/>
        <w:jc w:val="center"/>
        <w:rPr>
          <w:rFonts w:hint="eastAsia" w:ascii="宋体" w:eastAsia="宋体"/>
          <w:b w:val="0"/>
          <w:sz w:val="22"/>
          <w:szCs w:val="22"/>
        </w:rPr>
      </w:pPr>
    </w:p>
    <w:p>
      <w:pPr>
        <w:widowControl/>
        <w:rPr>
          <w:rFonts w:hint="eastAsia" w:ascii="宋体" w:eastAsia="宋体"/>
          <w:b w:val="0"/>
          <w:sz w:val="22"/>
          <w:szCs w:val="22"/>
        </w:rPr>
      </w:pPr>
    </w:p>
    <w:tbl>
      <w:tblPr>
        <w:tblStyle w:val="36"/>
        <w:tblW w:w="0" w:type="auto"/>
        <w:tblInd w:w="0" w:type="dxa"/>
        <w:tblLayout w:type="autofit"/>
        <w:tblCellMar>
          <w:top w:w="0" w:type="dxa"/>
          <w:left w:w="108" w:type="dxa"/>
          <w:bottom w:w="0" w:type="dxa"/>
          <w:right w:w="108" w:type="dxa"/>
        </w:tblCellMar>
      </w:tblPr>
      <w:tblGrid>
        <w:gridCol w:w="848"/>
        <w:gridCol w:w="5798"/>
        <w:gridCol w:w="2123"/>
        <w:gridCol w:w="710"/>
      </w:tblGrid>
      <w:tr>
        <w:tblPrEx>
          <w:tblCellMar>
            <w:top w:w="0" w:type="dxa"/>
            <w:left w:w="108" w:type="dxa"/>
            <w:bottom w:w="0" w:type="dxa"/>
            <w:right w:w="108" w:type="dxa"/>
          </w:tblCellMar>
        </w:tblPrEx>
        <w:trPr>
          <w:wBefore w:w="0" w:type="dxa"/>
          <w:wAfter w:w="0" w:type="dxa"/>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检查考核项目</w:t>
            </w:r>
          </w:p>
        </w:tc>
        <w:tc>
          <w:tcPr>
            <w:tcW w:w="0" w:type="auto"/>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评标标准</w:t>
            </w:r>
          </w:p>
        </w:tc>
        <w:tc>
          <w:tcPr>
            <w:tcW w:w="0" w:type="auto"/>
            <w:tcBorders>
              <w:top w:val="single" w:color="000000" w:sz="4" w:space="0"/>
              <w:left w:val="nil"/>
              <w:bottom w:val="single" w:color="000000" w:sz="4" w:space="0"/>
              <w:right w:val="single" w:color="000000" w:sz="4" w:space="0"/>
            </w:tcBorders>
            <w:noWrap w:val="0"/>
            <w:vAlign w:val="center"/>
          </w:tcPr>
          <w:p>
            <w:pPr>
              <w:widowControl/>
              <w:ind w:firstLine="280"/>
              <w:jc w:val="center"/>
              <w:rPr>
                <w:rFonts w:hint="eastAsia" w:ascii="宋体" w:eastAsia="宋体"/>
                <w:b w:val="0"/>
                <w:sz w:val="22"/>
                <w:szCs w:val="22"/>
              </w:rPr>
            </w:pPr>
            <w:r>
              <w:rPr>
                <w:rFonts w:hint="eastAsia" w:ascii="宋体" w:eastAsia="宋体"/>
                <w:b w:val="0"/>
                <w:sz w:val="22"/>
                <w:szCs w:val="22"/>
              </w:rPr>
              <w:t>基本分</w:t>
            </w:r>
          </w:p>
        </w:tc>
      </w:tr>
      <w:tr>
        <w:tblPrEx>
          <w:tblCellMar>
            <w:top w:w="0" w:type="dxa"/>
            <w:left w:w="108" w:type="dxa"/>
            <w:bottom w:w="0" w:type="dxa"/>
            <w:right w:w="108" w:type="dxa"/>
          </w:tblCellMar>
        </w:tblPrEx>
        <w:trPr>
          <w:wBefore w:w="0" w:type="dxa"/>
          <w:wAfter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7、餐桌上摆放的餐饮用具不清洁光亮，有污迹</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8、用餐桌没有随时打扫、清理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9、备餐柜内要求清洁卫生，没有异味，柜内没有杂物，如发现不卫生，有异味、有杂物</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10、餐桌上摆放的调味品没有根据用量要求定期更换、清洁</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11、盛放筷子、汤勺的容器不清洁卫生，有油污</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12、发现快餐盘、碗、筷子、汤勺等上面有油污、杂物，视情节轻重</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13、没有按规定每天提供菜单内容给管理员，造成餐厅电子显示屏无法公示菜谱</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eastAsia="宋体"/>
                <w:b w:val="0"/>
                <w:sz w:val="22"/>
                <w:szCs w:val="22"/>
              </w:rPr>
            </w:pPr>
            <w:r>
              <w:rPr>
                <w:rFonts w:hint="eastAsia" w:ascii="宋体" w:eastAsia="宋体"/>
                <w:b w:val="0"/>
                <w:sz w:val="22"/>
                <w:szCs w:val="22"/>
              </w:rPr>
              <w:t>节能管理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1、完成所承担服务区域的全年节电、节水、节油等节能指标</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发现一次扣0.1分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2、制定年度工作目标，工作计划，具体实施方案</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缺一项扣0.5分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1分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3、加强节能管理，制定实施切实可行的节能措施，提高用能效率，促进节能规定落到实处</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措施落实不到位酌情予以扣分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4、提出技改方案，协助甲方做好各项节能项目的改造，并完成技改前后能耗对比图表</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缺一项扣0.5分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r>
        <w:tblPrEx>
          <w:tblCellMar>
            <w:top w:w="0" w:type="dxa"/>
            <w:left w:w="108" w:type="dxa"/>
            <w:bottom w:w="0" w:type="dxa"/>
            <w:right w:w="108" w:type="dxa"/>
          </w:tblCellMar>
        </w:tblPrEx>
        <w:trPr>
          <w:wBefore w:w="0" w:type="dxa"/>
          <w:wAfter w:w="0" w:type="dxa"/>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eastAsia="宋体"/>
                <w:b w:val="0"/>
                <w:sz w:val="22"/>
                <w:szCs w:val="22"/>
              </w:rPr>
            </w:pP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5、每周不少于4次的节能巡查，及时做好巡查记录；不定期抽查</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缺一项扣0.1分</w:t>
            </w:r>
          </w:p>
        </w:tc>
        <w:tc>
          <w:tcPr>
            <w:tcW w:w="0" w:type="auto"/>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b w:val="0"/>
                <w:sz w:val="22"/>
                <w:szCs w:val="22"/>
              </w:rPr>
            </w:pPr>
            <w:r>
              <w:rPr>
                <w:rFonts w:hint="eastAsia" w:ascii="宋体" w:eastAsia="宋体"/>
                <w:b w:val="0"/>
                <w:sz w:val="22"/>
                <w:szCs w:val="22"/>
              </w:rPr>
              <w:t>2分</w:t>
            </w:r>
          </w:p>
        </w:tc>
      </w:tr>
    </w:tbl>
    <w:p>
      <w:pPr>
        <w:pStyle w:val="3"/>
        <w:ind w:firstLine="0" w:firstLineChars="0"/>
        <w:rPr>
          <w:rFonts w:hint="eastAsia" w:ascii="宋体" w:eastAsia="宋体"/>
          <w:color w:val="auto"/>
        </w:rPr>
      </w:pPr>
    </w:p>
    <w:p>
      <w:pPr>
        <w:pStyle w:val="3"/>
        <w:ind w:firstLine="0" w:firstLineChars="0"/>
        <w:rPr>
          <w:rFonts w:hint="eastAsia" w:ascii="宋体" w:eastAsia="宋体"/>
          <w:color w:val="auto"/>
        </w:rPr>
      </w:pPr>
    </w:p>
    <w:p>
      <w:pPr>
        <w:pStyle w:val="5"/>
        <w:numPr>
          <w:ilvl w:val="0"/>
          <w:numId w:val="0"/>
        </w:numPr>
        <w:tabs>
          <w:tab w:val="clear" w:pos="720"/>
        </w:tabs>
        <w:spacing w:before="0" w:after="120" w:line="700" w:lineRule="exact"/>
        <w:rPr>
          <w:rFonts w:ascii="宋体" w:hAnsi="宋体" w:eastAsia="宋体"/>
          <w:b/>
          <w:color w:val="auto"/>
          <w:sz w:val="32"/>
        </w:rPr>
      </w:pPr>
      <w:r>
        <w:rPr>
          <w:rFonts w:hint="eastAsia" w:ascii="宋体" w:hAnsi="宋体" w:eastAsia="宋体"/>
          <w:b/>
          <w:color w:val="auto"/>
          <w:sz w:val="32"/>
        </w:rPr>
        <w:t>三、政府采购活动现场确认声明书格式</w:t>
      </w:r>
    </w:p>
    <w:p>
      <w:pPr>
        <w:rPr>
          <w:rFonts w:ascii="宋体"/>
          <w:b w:val="0"/>
          <w:spacing w:val="20"/>
          <w:sz w:val="36"/>
          <w:szCs w:val="36"/>
          <w:lang/>
        </w:rPr>
      </w:pPr>
    </w:p>
    <w:p>
      <w:pPr>
        <w:spacing w:line="239" w:lineRule="auto"/>
        <w:jc w:val="center"/>
        <w:rPr>
          <w:rFonts w:hint="eastAsia" w:ascii="宋体" w:eastAsia="宋体"/>
          <w:b w:val="0"/>
          <w:bCs w:val="0"/>
          <w:sz w:val="20"/>
        </w:rPr>
      </w:pPr>
      <w:bookmarkStart w:id="73" w:name="page1"/>
      <w:bookmarkEnd w:id="73"/>
      <w:r>
        <w:rPr>
          <w:rFonts w:ascii="宋体" w:eastAsia="宋体"/>
          <w:b w:val="0"/>
          <w:bCs w:val="0"/>
          <w:sz w:val="29"/>
          <w:szCs w:val="29"/>
        </w:rPr>
        <w:t>政府采购活动现场确认声明书</w:t>
      </w:r>
    </w:p>
    <w:p>
      <w:pPr>
        <w:spacing w:line="201" w:lineRule="exact"/>
        <w:rPr>
          <w:rFonts w:hint="eastAsia" w:ascii="宋体" w:eastAsia="宋体"/>
          <w:b w:val="0"/>
          <w:bCs w:val="0"/>
        </w:rPr>
      </w:pPr>
    </w:p>
    <w:p>
      <w:pPr>
        <w:spacing w:line="480" w:lineRule="auto"/>
        <w:ind w:left="60"/>
        <w:rPr>
          <w:rFonts w:hint="eastAsia" w:ascii="宋体" w:eastAsia="宋体"/>
          <w:b w:val="0"/>
          <w:bCs w:val="0"/>
        </w:rPr>
      </w:pPr>
      <w:r>
        <w:rPr>
          <w:rFonts w:ascii="宋体" w:eastAsia="宋体"/>
          <w:b w:val="0"/>
          <w:bCs w:val="0"/>
        </w:rPr>
        <w:t>龙港市政务服务中心</w:t>
      </w:r>
      <w:r>
        <w:rPr>
          <w:rFonts w:ascii="宋体" w:eastAsia="宋体" w:cs="Verdana"/>
          <w:b w:val="0"/>
          <w:bCs w:val="0"/>
        </w:rPr>
        <w:t>:</w:t>
      </w:r>
    </w:p>
    <w:p>
      <w:pPr>
        <w:spacing w:line="480" w:lineRule="auto"/>
        <w:ind w:left="380"/>
        <w:rPr>
          <w:rFonts w:hint="eastAsia" w:ascii="宋体" w:eastAsia="宋体"/>
          <w:b w:val="0"/>
          <w:bCs w:val="0"/>
          <w:sz w:val="20"/>
        </w:rPr>
      </w:pPr>
      <w:r>
        <w:rPr>
          <w:rFonts w:ascii="宋体" w:eastAsia="宋体"/>
          <w:b w:val="0"/>
          <w:bCs w:val="0"/>
          <w:sz w:val="18"/>
          <w:szCs w:val="18"/>
        </w:rPr>
        <w:t xml:space="preserve">本人 </w:t>
      </w:r>
      <w:r>
        <w:rPr>
          <w:rFonts w:ascii="宋体" w:eastAsia="宋体" w:cs="Verdana"/>
          <w:b w:val="0"/>
          <w:bCs w:val="0"/>
          <w:sz w:val="18"/>
          <w:szCs w:val="18"/>
        </w:rPr>
        <w:t>____________</w:t>
      </w:r>
      <w:r>
        <w:rPr>
          <w:rFonts w:ascii="宋体" w:eastAsia="宋体"/>
          <w:b w:val="0"/>
          <w:bCs w:val="0"/>
          <w:sz w:val="18"/>
          <w:szCs w:val="18"/>
        </w:rPr>
        <w:t>（授权代表姓名），经由</w:t>
      </w:r>
      <w:r>
        <w:rPr>
          <w:rFonts w:ascii="宋体" w:eastAsia="宋体" w:cs="Verdana"/>
          <w:b w:val="0"/>
          <w:bCs w:val="0"/>
          <w:sz w:val="18"/>
          <w:szCs w:val="18"/>
        </w:rPr>
        <w:t>_____________</w:t>
      </w:r>
      <w:r>
        <w:rPr>
          <w:rFonts w:ascii="宋体" w:eastAsia="宋体"/>
          <w:b w:val="0"/>
          <w:bCs w:val="0"/>
          <w:sz w:val="18"/>
          <w:szCs w:val="18"/>
        </w:rPr>
        <w:t xml:space="preserve">（单位） </w:t>
      </w:r>
      <w:r>
        <w:rPr>
          <w:rFonts w:ascii="宋体" w:eastAsia="宋体" w:cs="Verdana"/>
          <w:b w:val="0"/>
          <w:bCs w:val="0"/>
          <w:sz w:val="18"/>
          <w:szCs w:val="18"/>
        </w:rPr>
        <w:t>________</w:t>
      </w:r>
      <w:r>
        <w:rPr>
          <w:rFonts w:ascii="宋体" w:eastAsia="宋体"/>
          <w:b w:val="0"/>
          <w:bCs w:val="0"/>
          <w:sz w:val="19"/>
          <w:szCs w:val="19"/>
        </w:rPr>
        <w:t>（法定代表人姓名）合法授权参加</w:t>
      </w:r>
      <w:r>
        <w:rPr>
          <w:rFonts w:ascii="宋体" w:eastAsia="宋体"/>
          <w:b w:val="0"/>
          <w:bCs w:val="0"/>
          <w:sz w:val="19"/>
          <w:szCs w:val="19"/>
          <w:u w:val="single"/>
        </w:rPr>
        <w:t xml:space="preserve"> </w:t>
      </w:r>
      <w:r>
        <w:rPr>
          <w:rFonts w:hint="eastAsia" w:ascii="宋体" w:eastAsia="宋体"/>
          <w:b w:val="0"/>
          <w:bCs w:val="0"/>
          <w:sz w:val="19"/>
          <w:szCs w:val="19"/>
          <w:u w:val="single"/>
        </w:rPr>
        <w:t xml:space="preserve"> </w:t>
      </w:r>
      <w:r>
        <w:rPr>
          <w:rFonts w:ascii="宋体" w:eastAsia="宋体"/>
          <w:b w:val="0"/>
          <w:bCs w:val="0"/>
          <w:sz w:val="19"/>
          <w:szCs w:val="19"/>
          <w:u w:val="single"/>
        </w:rPr>
        <w:t xml:space="preserve">  </w:t>
      </w:r>
      <w:r>
        <w:rPr>
          <w:rFonts w:hint="eastAsia" w:ascii="宋体" w:eastAsia="宋体"/>
          <w:b w:val="0"/>
          <w:bCs w:val="0"/>
          <w:sz w:val="19"/>
          <w:szCs w:val="19"/>
          <w:u w:val="single"/>
        </w:rPr>
        <w:t xml:space="preserve">（项目名称） </w:t>
      </w:r>
      <w:r>
        <w:rPr>
          <w:rFonts w:ascii="宋体" w:eastAsia="宋体"/>
          <w:b w:val="0"/>
          <w:bCs w:val="0"/>
          <w:sz w:val="19"/>
          <w:szCs w:val="19"/>
          <w:u w:val="single"/>
        </w:rPr>
        <w:t xml:space="preserve"> （</w:t>
      </w:r>
      <w:r>
        <w:rPr>
          <w:rFonts w:hint="eastAsia" w:ascii="宋体" w:eastAsia="宋体"/>
          <w:b w:val="0"/>
          <w:bCs w:val="0"/>
          <w:sz w:val="19"/>
          <w:szCs w:val="19"/>
          <w:u w:val="single"/>
        </w:rPr>
        <w:t>项目编号</w:t>
      </w:r>
      <w:r>
        <w:rPr>
          <w:rFonts w:ascii="宋体" w:eastAsia="宋体"/>
          <w:b w:val="0"/>
          <w:bCs w:val="0"/>
          <w:sz w:val="19"/>
          <w:szCs w:val="19"/>
          <w:u w:val="single"/>
        </w:rPr>
        <w:t>）</w:t>
      </w:r>
      <w:r>
        <w:rPr>
          <w:rFonts w:ascii="宋体" w:eastAsia="宋体"/>
          <w:b w:val="0"/>
          <w:bCs w:val="0"/>
          <w:sz w:val="19"/>
          <w:szCs w:val="19"/>
        </w:rPr>
        <w:t>政府采购活动．经与本单位法人代表（负责人）联系确认，现就有关公平竞争事项郑重声明如下</w:t>
      </w:r>
      <w:r>
        <w:rPr>
          <w:rFonts w:ascii="宋体" w:eastAsia="宋体" w:cs="Verdana"/>
          <w:b w:val="0"/>
          <w:bCs w:val="0"/>
          <w:sz w:val="19"/>
          <w:szCs w:val="19"/>
        </w:rPr>
        <w:t>:</w:t>
      </w:r>
    </w:p>
    <w:p>
      <w:pPr>
        <w:spacing w:line="480" w:lineRule="auto"/>
        <w:ind w:left="380"/>
        <w:rPr>
          <w:rFonts w:hint="eastAsia" w:ascii="宋体" w:eastAsia="宋体"/>
          <w:b w:val="0"/>
          <w:bCs w:val="0"/>
          <w:sz w:val="20"/>
        </w:rPr>
      </w:pPr>
      <w:r>
        <w:rPr>
          <w:rFonts w:ascii="宋体" w:eastAsia="宋体"/>
          <w:b w:val="0"/>
          <w:bCs w:val="0"/>
          <w:sz w:val="19"/>
          <w:szCs w:val="19"/>
        </w:rPr>
        <w:t>一、本单位与采购人之间口不存在利害关系口存在下列利害关系</w:t>
      </w:r>
      <w:r>
        <w:rPr>
          <w:rFonts w:ascii="宋体" w:eastAsia="宋体" w:cs="Verdana"/>
          <w:b w:val="0"/>
          <w:bCs w:val="0"/>
          <w:sz w:val="19"/>
          <w:szCs w:val="19"/>
        </w:rPr>
        <w:t>:</w:t>
      </w:r>
    </w:p>
    <w:p>
      <w:pPr>
        <w:tabs>
          <w:tab w:val="left" w:pos="1880"/>
          <w:tab w:val="left" w:pos="3780"/>
        </w:tabs>
        <w:spacing w:line="480" w:lineRule="auto"/>
        <w:ind w:left="380"/>
        <w:rPr>
          <w:rFonts w:hint="eastAsia" w:ascii="宋体" w:eastAsia="宋体"/>
          <w:b w:val="0"/>
          <w:bCs w:val="0"/>
          <w:sz w:val="20"/>
        </w:rPr>
      </w:pPr>
      <w:r>
        <w:rPr>
          <w:rFonts w:ascii="宋体" w:eastAsia="宋体" w:cs="Verdana"/>
          <w:b w:val="0"/>
          <w:bCs w:val="0"/>
          <w:sz w:val="19"/>
          <w:szCs w:val="19"/>
        </w:rPr>
        <w:t>A</w:t>
      </w:r>
      <w:r>
        <w:rPr>
          <w:rFonts w:ascii="宋体" w:eastAsia="宋体"/>
          <w:b w:val="0"/>
          <w:bCs w:val="0"/>
          <w:sz w:val="19"/>
          <w:szCs w:val="19"/>
        </w:rPr>
        <w:t>．投资关系</w:t>
      </w:r>
      <w:r>
        <w:rPr>
          <w:rFonts w:ascii="宋体" w:eastAsia="宋体"/>
          <w:b w:val="0"/>
          <w:bCs w:val="0"/>
          <w:sz w:val="20"/>
        </w:rPr>
        <w:tab/>
      </w:r>
      <w:r>
        <w:rPr>
          <w:rFonts w:ascii="宋体" w:eastAsia="宋体" w:cs="Verdana"/>
          <w:b w:val="0"/>
          <w:bCs w:val="0"/>
          <w:sz w:val="19"/>
          <w:szCs w:val="19"/>
        </w:rPr>
        <w:t>B</w:t>
      </w:r>
      <w:r>
        <w:rPr>
          <w:rFonts w:ascii="宋体" w:eastAsia="宋体"/>
          <w:b w:val="0"/>
          <w:bCs w:val="0"/>
          <w:sz w:val="19"/>
          <w:szCs w:val="19"/>
        </w:rPr>
        <w:t>．行政隶属关系</w:t>
      </w:r>
      <w:r>
        <w:rPr>
          <w:rFonts w:ascii="宋体" w:eastAsia="宋体"/>
          <w:b w:val="0"/>
          <w:bCs w:val="0"/>
          <w:sz w:val="20"/>
        </w:rPr>
        <w:tab/>
      </w:r>
      <w:r>
        <w:rPr>
          <w:rFonts w:ascii="宋体" w:eastAsia="宋体" w:cs="Verdana"/>
          <w:b w:val="0"/>
          <w:bCs w:val="0"/>
          <w:sz w:val="19"/>
          <w:szCs w:val="19"/>
        </w:rPr>
        <w:t>C</w:t>
      </w:r>
      <w:r>
        <w:rPr>
          <w:rFonts w:ascii="宋体" w:eastAsia="宋体"/>
          <w:b w:val="0"/>
          <w:bCs w:val="0"/>
          <w:sz w:val="19"/>
          <w:szCs w:val="19"/>
        </w:rPr>
        <w:t>．业务指导关系</w:t>
      </w:r>
    </w:p>
    <w:p>
      <w:pPr>
        <w:spacing w:line="480" w:lineRule="auto"/>
        <w:ind w:left="380"/>
        <w:rPr>
          <w:rFonts w:hint="eastAsia" w:ascii="宋体" w:eastAsia="宋体"/>
          <w:b w:val="0"/>
          <w:bCs w:val="0"/>
          <w:sz w:val="20"/>
        </w:rPr>
      </w:pPr>
      <w:r>
        <w:rPr>
          <w:rFonts w:ascii="宋体" w:eastAsia="宋体" w:cs="Verdana"/>
          <w:b w:val="0"/>
          <w:bCs w:val="0"/>
          <w:sz w:val="19"/>
          <w:szCs w:val="19"/>
        </w:rPr>
        <w:t>D</w:t>
      </w:r>
      <w:r>
        <w:rPr>
          <w:rFonts w:ascii="宋体" w:eastAsia="宋体"/>
          <w:b w:val="0"/>
          <w:bCs w:val="0"/>
          <w:sz w:val="19"/>
          <w:szCs w:val="19"/>
        </w:rPr>
        <w:t>．其他可能影响采购公正的利害关系（如有，请如实说明）。</w:t>
      </w:r>
    </w:p>
    <w:p>
      <w:pPr>
        <w:spacing w:line="480" w:lineRule="auto"/>
        <w:ind w:left="380"/>
        <w:rPr>
          <w:rFonts w:ascii="宋体" w:eastAsia="宋体"/>
          <w:b w:val="0"/>
          <w:bCs w:val="0"/>
          <w:sz w:val="19"/>
          <w:szCs w:val="19"/>
        </w:rPr>
      </w:pPr>
      <w:r>
        <w:rPr>
          <w:rFonts w:ascii="宋体" w:eastAsia="宋体"/>
          <w:b w:val="0"/>
          <w:bCs w:val="0"/>
          <w:sz w:val="19"/>
          <w:szCs w:val="19"/>
        </w:rPr>
        <w:t>二、现己清楚知道参加本项目采购活动的其他所有供应商名称，本单位 口与其他所有供应商之间均不存在利害关系 口与</w:t>
      </w:r>
      <w:r>
        <w:rPr>
          <w:rFonts w:ascii="宋体" w:eastAsia="宋体" w:cs="Verdana"/>
          <w:b w:val="0"/>
          <w:bCs w:val="0"/>
          <w:sz w:val="19"/>
          <w:szCs w:val="19"/>
        </w:rPr>
        <w:t>______________</w:t>
      </w:r>
      <w:r>
        <w:rPr>
          <w:rFonts w:ascii="宋体" w:eastAsia="宋体"/>
          <w:b w:val="0"/>
          <w:bCs w:val="0"/>
          <w:sz w:val="19"/>
          <w:szCs w:val="19"/>
        </w:rPr>
        <w:t xml:space="preserve">（供应商名称）之间存在下列利害关系: </w:t>
      </w:r>
    </w:p>
    <w:p>
      <w:pPr>
        <w:spacing w:line="480" w:lineRule="auto"/>
        <w:ind w:left="380"/>
        <w:rPr>
          <w:rFonts w:hint="eastAsia" w:ascii="宋体" w:eastAsia="宋体"/>
          <w:b w:val="0"/>
          <w:bCs w:val="0"/>
          <w:sz w:val="20"/>
        </w:rPr>
      </w:pPr>
      <w:r>
        <w:rPr>
          <w:rFonts w:ascii="宋体" w:eastAsia="宋体" w:cs="Verdana"/>
          <w:b w:val="0"/>
          <w:bCs w:val="0"/>
          <w:sz w:val="19"/>
          <w:szCs w:val="19"/>
        </w:rPr>
        <w:t>A</w:t>
      </w:r>
      <w:r>
        <w:rPr>
          <w:rFonts w:ascii="宋体" w:eastAsia="宋体"/>
          <w:b w:val="0"/>
          <w:bCs w:val="0"/>
          <w:sz w:val="19"/>
          <w:szCs w:val="19"/>
        </w:rPr>
        <w:t>．法定代表人或负责人或实际控制人是同一人</w:t>
      </w:r>
    </w:p>
    <w:p>
      <w:pPr>
        <w:spacing w:line="480" w:lineRule="auto"/>
        <w:ind w:left="380"/>
        <w:rPr>
          <w:rFonts w:hint="eastAsia" w:ascii="宋体" w:eastAsia="宋体"/>
          <w:b w:val="0"/>
          <w:bCs w:val="0"/>
          <w:sz w:val="20"/>
        </w:rPr>
      </w:pPr>
      <w:r>
        <w:rPr>
          <w:rFonts w:ascii="宋体" w:eastAsia="宋体" w:cs="Verdana"/>
          <w:b w:val="0"/>
          <w:bCs w:val="0"/>
          <w:sz w:val="19"/>
          <w:szCs w:val="19"/>
        </w:rPr>
        <w:t>B</w:t>
      </w:r>
      <w:r>
        <w:rPr>
          <w:rFonts w:ascii="宋体" w:eastAsia="宋体"/>
          <w:b w:val="0"/>
          <w:bCs w:val="0"/>
          <w:sz w:val="19"/>
          <w:szCs w:val="19"/>
        </w:rPr>
        <w:t>．法定代表人或负责人或实际控制人是夫妻关系</w:t>
      </w:r>
    </w:p>
    <w:p>
      <w:pPr>
        <w:spacing w:line="480" w:lineRule="auto"/>
        <w:ind w:left="380"/>
        <w:rPr>
          <w:rFonts w:hint="eastAsia" w:ascii="宋体" w:eastAsia="宋体"/>
          <w:b w:val="0"/>
          <w:bCs w:val="0"/>
          <w:sz w:val="20"/>
        </w:rPr>
      </w:pPr>
      <w:r>
        <w:rPr>
          <w:rFonts w:ascii="宋体" w:eastAsia="宋体" w:cs="Verdana"/>
          <w:b w:val="0"/>
          <w:bCs w:val="0"/>
          <w:sz w:val="19"/>
          <w:szCs w:val="19"/>
        </w:rPr>
        <w:t>C</w:t>
      </w:r>
      <w:r>
        <w:rPr>
          <w:rFonts w:ascii="宋体" w:eastAsia="宋体"/>
          <w:b w:val="0"/>
          <w:bCs w:val="0"/>
          <w:sz w:val="19"/>
          <w:szCs w:val="19"/>
        </w:rPr>
        <w:t>．法定代表人或负责人或实际控制人是直系血亲关系</w:t>
      </w:r>
    </w:p>
    <w:p>
      <w:pPr>
        <w:spacing w:line="480" w:lineRule="auto"/>
        <w:ind w:left="380"/>
        <w:rPr>
          <w:rFonts w:hint="eastAsia" w:ascii="宋体" w:eastAsia="宋体"/>
          <w:b w:val="0"/>
          <w:bCs w:val="0"/>
          <w:sz w:val="20"/>
        </w:rPr>
      </w:pPr>
      <w:r>
        <w:rPr>
          <w:rFonts w:ascii="宋体" w:eastAsia="宋体" w:cs="Verdana"/>
          <w:b w:val="0"/>
          <w:bCs w:val="0"/>
          <w:sz w:val="19"/>
          <w:szCs w:val="19"/>
        </w:rPr>
        <w:t>D</w:t>
      </w:r>
      <w:r>
        <w:rPr>
          <w:rFonts w:ascii="宋体" w:eastAsia="宋体"/>
          <w:b w:val="0"/>
          <w:bCs w:val="0"/>
          <w:sz w:val="19"/>
          <w:szCs w:val="19"/>
        </w:rPr>
        <w:t>．法定代表人或负责人或实际控制人存在三代以内旁系血亲关系</w:t>
      </w:r>
    </w:p>
    <w:p>
      <w:pPr>
        <w:spacing w:line="480" w:lineRule="auto"/>
        <w:ind w:left="380"/>
        <w:rPr>
          <w:rFonts w:hint="eastAsia" w:ascii="宋体" w:eastAsia="宋体"/>
          <w:b w:val="0"/>
          <w:bCs w:val="0"/>
          <w:sz w:val="20"/>
        </w:rPr>
      </w:pPr>
      <w:r>
        <w:rPr>
          <w:rFonts w:ascii="宋体" w:eastAsia="宋体" w:cs="Verdana"/>
          <w:b w:val="0"/>
          <w:bCs w:val="0"/>
          <w:sz w:val="19"/>
          <w:szCs w:val="19"/>
        </w:rPr>
        <w:t>E</w:t>
      </w:r>
      <w:r>
        <w:rPr>
          <w:rFonts w:ascii="宋体" w:eastAsia="宋体"/>
          <w:b w:val="0"/>
          <w:bCs w:val="0"/>
          <w:sz w:val="19"/>
          <w:szCs w:val="19"/>
        </w:rPr>
        <w:t>．法定代表人或负责人或实际控制人存在近姻亲关系</w:t>
      </w:r>
    </w:p>
    <w:p>
      <w:pPr>
        <w:spacing w:line="480" w:lineRule="auto"/>
        <w:ind w:left="380"/>
        <w:rPr>
          <w:rFonts w:hint="eastAsia" w:ascii="宋体" w:eastAsia="宋体"/>
          <w:b w:val="0"/>
          <w:bCs w:val="0"/>
          <w:sz w:val="20"/>
        </w:rPr>
      </w:pPr>
      <w:r>
        <w:rPr>
          <w:rFonts w:ascii="宋体" w:eastAsia="宋体" w:cs="Verdana"/>
          <w:b w:val="0"/>
          <w:bCs w:val="0"/>
          <w:sz w:val="19"/>
          <w:szCs w:val="19"/>
        </w:rPr>
        <w:t>F</w:t>
      </w:r>
      <w:r>
        <w:rPr>
          <w:rFonts w:ascii="宋体" w:eastAsia="宋体"/>
          <w:b w:val="0"/>
          <w:bCs w:val="0"/>
          <w:sz w:val="19"/>
          <w:szCs w:val="19"/>
        </w:rPr>
        <w:t>．法定代表人或负责人或实际控制人存在股份控制或实际控制关系</w:t>
      </w:r>
    </w:p>
    <w:p>
      <w:pPr>
        <w:spacing w:line="480" w:lineRule="auto"/>
        <w:ind w:left="380"/>
        <w:rPr>
          <w:rFonts w:hint="eastAsia" w:ascii="宋体" w:eastAsia="宋体"/>
          <w:b w:val="0"/>
          <w:bCs w:val="0"/>
          <w:sz w:val="20"/>
        </w:rPr>
      </w:pPr>
      <w:r>
        <w:rPr>
          <w:rFonts w:ascii="宋体" w:eastAsia="宋体" w:cs="Verdana"/>
          <w:b w:val="0"/>
          <w:bCs w:val="0"/>
          <w:sz w:val="19"/>
          <w:szCs w:val="19"/>
        </w:rPr>
        <w:t>G</w:t>
      </w:r>
      <w:r>
        <w:rPr>
          <w:rFonts w:ascii="宋体" w:eastAsia="宋体"/>
          <w:b w:val="0"/>
          <w:bCs w:val="0"/>
          <w:sz w:val="19"/>
          <w:szCs w:val="19"/>
        </w:rPr>
        <w:t>．存在共同直接或间接投资设立子公司、联营企业和合营企业情况</w:t>
      </w:r>
    </w:p>
    <w:p>
      <w:pPr>
        <w:spacing w:line="480" w:lineRule="auto"/>
        <w:ind w:left="380"/>
        <w:rPr>
          <w:rFonts w:hint="eastAsia" w:ascii="宋体" w:eastAsia="宋体"/>
          <w:b w:val="0"/>
          <w:bCs w:val="0"/>
          <w:sz w:val="20"/>
        </w:rPr>
      </w:pPr>
      <w:r>
        <w:rPr>
          <w:rFonts w:ascii="宋体" w:eastAsia="宋体" w:cs="Verdana"/>
          <w:b w:val="0"/>
          <w:bCs w:val="0"/>
          <w:sz w:val="19"/>
          <w:szCs w:val="19"/>
        </w:rPr>
        <w:t>H</w:t>
      </w:r>
      <w:r>
        <w:rPr>
          <w:rFonts w:ascii="宋体" w:eastAsia="宋体"/>
          <w:b w:val="0"/>
          <w:bCs w:val="0"/>
          <w:sz w:val="19"/>
          <w:szCs w:val="19"/>
        </w:rPr>
        <w:t>．存在分级代理或代销关系、同一生产制造商关系、管理关系、重要业务（占主昔业务收入</w:t>
      </w:r>
      <w:r>
        <w:rPr>
          <w:rFonts w:ascii="宋体" w:eastAsia="宋体" w:cs="Verdana"/>
          <w:b w:val="0"/>
          <w:bCs w:val="0"/>
          <w:sz w:val="19"/>
          <w:szCs w:val="19"/>
        </w:rPr>
        <w:t xml:space="preserve"> 50 </w:t>
      </w:r>
      <w:r>
        <w:rPr>
          <w:rFonts w:ascii="宋体" w:eastAsia="宋体"/>
          <w:b w:val="0"/>
          <w:bCs w:val="0"/>
          <w:sz w:val="19"/>
          <w:szCs w:val="19"/>
        </w:rPr>
        <w:t>％以上）或重要财务</w:t>
      </w:r>
      <w:r>
        <w:rPr>
          <w:rFonts w:ascii="宋体" w:eastAsia="宋体" w:cs="Verdana"/>
          <w:b w:val="0"/>
          <w:bCs w:val="0"/>
          <w:sz w:val="19"/>
          <w:szCs w:val="19"/>
        </w:rPr>
        <w:t xml:space="preserve"> </w:t>
      </w:r>
      <w:r>
        <w:rPr>
          <w:rFonts w:ascii="宋体" w:eastAsia="宋体"/>
          <w:b w:val="0"/>
          <w:bCs w:val="0"/>
          <w:sz w:val="19"/>
          <w:szCs w:val="19"/>
        </w:rPr>
        <w:t>往来关系（如融资）等其他实质性控制关系</w:t>
      </w:r>
    </w:p>
    <w:p>
      <w:pPr>
        <w:spacing w:line="480" w:lineRule="auto"/>
        <w:ind w:left="380"/>
        <w:rPr>
          <w:rFonts w:hint="eastAsia" w:ascii="宋体" w:eastAsia="宋体"/>
          <w:b w:val="0"/>
          <w:bCs w:val="0"/>
          <w:sz w:val="20"/>
        </w:rPr>
      </w:pPr>
      <w:r>
        <w:rPr>
          <w:rFonts w:ascii="宋体" w:eastAsia="宋体" w:cs="Verdana"/>
          <w:b w:val="0"/>
          <w:bCs w:val="0"/>
          <w:sz w:val="19"/>
          <w:szCs w:val="19"/>
        </w:rPr>
        <w:t>I</w:t>
      </w:r>
      <w:r>
        <w:rPr>
          <w:rFonts w:ascii="宋体" w:eastAsia="宋体"/>
          <w:b w:val="0"/>
          <w:bCs w:val="0"/>
          <w:sz w:val="19"/>
          <w:szCs w:val="19"/>
        </w:rPr>
        <w:t>．其他利害关系情况</w:t>
      </w:r>
      <w:r>
        <w:rPr>
          <w:rFonts w:ascii="宋体" w:eastAsia="宋体" w:cs="Verdana"/>
          <w:b w:val="0"/>
          <w:bCs w:val="0"/>
          <w:sz w:val="19"/>
          <w:szCs w:val="19"/>
        </w:rPr>
        <w:t xml:space="preserve"> ________________________________________</w:t>
      </w:r>
      <w:r>
        <w:rPr>
          <w:rFonts w:ascii="宋体" w:eastAsia="宋体"/>
          <w:b w:val="0"/>
          <w:bCs w:val="0"/>
          <w:sz w:val="19"/>
          <w:szCs w:val="19"/>
        </w:rPr>
        <w:t>。</w:t>
      </w:r>
    </w:p>
    <w:p>
      <w:pPr>
        <w:spacing w:line="480" w:lineRule="auto"/>
        <w:ind w:left="380"/>
        <w:rPr>
          <w:rFonts w:hint="eastAsia" w:ascii="宋体" w:eastAsia="宋体"/>
          <w:b w:val="0"/>
          <w:bCs w:val="0"/>
          <w:sz w:val="20"/>
        </w:rPr>
      </w:pPr>
      <w:r>
        <w:rPr>
          <w:rFonts w:ascii="宋体" w:eastAsia="宋体"/>
          <w:b w:val="0"/>
          <w:bCs w:val="0"/>
          <w:sz w:val="19"/>
          <w:szCs w:val="19"/>
        </w:rPr>
        <w:t>三、现己清楚知道并严格遵守政府采购法律法规和现场纪律</w:t>
      </w:r>
      <w:r>
        <w:rPr>
          <w:rFonts w:ascii="宋体" w:eastAsia="宋体"/>
          <w:b w:val="0"/>
          <w:bCs w:val="0"/>
          <w:sz w:val="20"/>
        </w:rPr>
        <w:t>。</w:t>
      </w:r>
    </w:p>
    <w:p>
      <w:pPr>
        <w:spacing w:line="480" w:lineRule="auto"/>
        <w:ind w:left="380"/>
        <w:rPr>
          <w:rFonts w:ascii="宋体" w:eastAsia="宋体"/>
          <w:b w:val="0"/>
          <w:bCs w:val="0"/>
          <w:sz w:val="20"/>
        </w:rPr>
      </w:pPr>
      <w:r>
        <w:rPr>
          <w:rFonts w:ascii="宋体" w:eastAsia="宋体"/>
          <w:b w:val="0"/>
          <w:bCs w:val="0"/>
          <w:sz w:val="19"/>
          <w:szCs w:val="19"/>
        </w:rPr>
        <w:t xml:space="preserve">四、我发现 </w:t>
      </w:r>
      <w:r>
        <w:rPr>
          <w:rFonts w:ascii="宋体" w:eastAsia="宋体" w:cs="Verdana"/>
          <w:b w:val="0"/>
          <w:bCs w:val="0"/>
          <w:sz w:val="19"/>
          <w:szCs w:val="19"/>
        </w:rPr>
        <w:t>____________________</w:t>
      </w:r>
      <w:r>
        <w:rPr>
          <w:rFonts w:ascii="宋体" w:eastAsia="宋体"/>
          <w:b w:val="0"/>
          <w:bCs w:val="0"/>
          <w:sz w:val="19"/>
          <w:szCs w:val="19"/>
        </w:rPr>
        <w:t xml:space="preserve">供应商之间存在或可能存在上述第二条第 </w:t>
      </w:r>
      <w:r>
        <w:rPr>
          <w:rFonts w:ascii="宋体" w:eastAsia="宋体" w:cs="Verdana"/>
          <w:b w:val="0"/>
          <w:bCs w:val="0"/>
          <w:sz w:val="19"/>
          <w:szCs w:val="19"/>
        </w:rPr>
        <w:t>____________</w:t>
      </w:r>
      <w:r>
        <w:rPr>
          <w:rFonts w:ascii="宋体" w:eastAsia="宋体"/>
          <w:b w:val="0"/>
          <w:bCs w:val="0"/>
          <w:sz w:val="19"/>
          <w:szCs w:val="19"/>
        </w:rPr>
        <w:t>项利害关系。</w:t>
      </w:r>
    </w:p>
    <w:p>
      <w:pPr>
        <w:ind w:firstLine="6240" w:firstLineChars="2600"/>
        <w:rPr>
          <w:rFonts w:ascii="宋体" w:eastAsia="宋体"/>
          <w:b w:val="0"/>
          <w:bCs w:val="0"/>
          <w:sz w:val="24"/>
          <w:szCs w:val="24"/>
        </w:rPr>
      </w:pPr>
    </w:p>
    <w:p>
      <w:pPr>
        <w:ind w:firstLine="6240" w:firstLineChars="2600"/>
        <w:rPr>
          <w:rFonts w:hint="eastAsia" w:ascii="宋体" w:eastAsia="宋体"/>
          <w:b w:val="0"/>
          <w:bCs w:val="0"/>
          <w:sz w:val="24"/>
          <w:szCs w:val="24"/>
        </w:rPr>
      </w:pPr>
    </w:p>
    <w:p>
      <w:pPr>
        <w:ind w:firstLine="4940" w:firstLineChars="2600"/>
        <w:rPr>
          <w:rFonts w:ascii="宋体" w:eastAsia="宋体"/>
          <w:b w:val="0"/>
          <w:bCs w:val="0"/>
          <w:sz w:val="20"/>
        </w:rPr>
      </w:pPr>
      <w:r>
        <w:rPr>
          <w:rFonts w:ascii="宋体" w:eastAsia="宋体"/>
          <w:b w:val="0"/>
          <w:bCs w:val="0"/>
          <w:sz w:val="19"/>
          <w:szCs w:val="19"/>
        </w:rPr>
        <w:t>（供应商代表签名）</w:t>
      </w:r>
      <w:r>
        <w:rPr>
          <w:rFonts w:ascii="宋体" w:eastAsia="宋体" w:cs="Verdana"/>
          <w:sz w:val="19"/>
          <w:szCs w:val="19"/>
        </w:rPr>
        <w:t>:</w:t>
      </w:r>
    </w:p>
    <w:p>
      <w:pPr>
        <w:spacing w:line="189" w:lineRule="exact"/>
        <w:rPr>
          <w:rFonts w:ascii="宋体" w:eastAsia="宋体"/>
          <w:b w:val="0"/>
          <w:bCs w:val="0"/>
          <w:sz w:val="24"/>
          <w:szCs w:val="24"/>
        </w:rPr>
      </w:pPr>
    </w:p>
    <w:p>
      <w:pPr>
        <w:ind w:firstLine="4940" w:firstLineChars="2600"/>
        <w:rPr>
          <w:rFonts w:ascii="宋体" w:eastAsia="宋体"/>
          <w:b w:val="0"/>
          <w:bCs w:val="0"/>
          <w:sz w:val="20"/>
        </w:rPr>
      </w:pPr>
      <w:r>
        <w:rPr>
          <w:rFonts w:ascii="宋体" w:eastAsia="宋体" w:cs="Verdana"/>
          <w:b w:val="0"/>
          <w:bCs w:val="0"/>
          <w:sz w:val="19"/>
          <w:szCs w:val="19"/>
        </w:rPr>
        <w:t>2022</w:t>
      </w:r>
      <w:r>
        <w:rPr>
          <w:rFonts w:ascii="宋体" w:eastAsia="宋体"/>
          <w:b w:val="0"/>
          <w:bCs w:val="0"/>
          <w:sz w:val="19"/>
          <w:szCs w:val="19"/>
        </w:rPr>
        <w:t>年</w:t>
      </w:r>
      <w:r>
        <w:rPr>
          <w:rFonts w:hint="eastAsia" w:ascii="宋体" w:eastAsia="宋体"/>
          <w:b w:val="0"/>
          <w:bCs w:val="0"/>
          <w:sz w:val="19"/>
          <w:szCs w:val="19"/>
        </w:rPr>
        <w:t xml:space="preserve"> </w:t>
      </w:r>
      <w:r>
        <w:rPr>
          <w:rFonts w:ascii="宋体" w:eastAsia="宋体" w:cs="Verdana"/>
          <w:b w:val="0"/>
          <w:bCs w:val="0"/>
          <w:sz w:val="19"/>
          <w:szCs w:val="19"/>
        </w:rPr>
        <w:t xml:space="preserve">  </w:t>
      </w:r>
      <w:r>
        <w:rPr>
          <w:rFonts w:ascii="宋体" w:eastAsia="宋体"/>
          <w:b w:val="0"/>
          <w:bCs w:val="0"/>
          <w:sz w:val="19"/>
          <w:szCs w:val="19"/>
        </w:rPr>
        <w:t>月</w:t>
      </w:r>
      <w:r>
        <w:rPr>
          <w:rFonts w:ascii="宋体" w:eastAsia="宋体" w:cs="Verdana"/>
          <w:b w:val="0"/>
          <w:bCs w:val="0"/>
          <w:sz w:val="19"/>
          <w:szCs w:val="19"/>
        </w:rPr>
        <w:t xml:space="preserve">    </w:t>
      </w:r>
      <w:r>
        <w:rPr>
          <w:rFonts w:ascii="宋体" w:eastAsia="宋体"/>
          <w:b w:val="0"/>
          <w:bCs w:val="0"/>
          <w:sz w:val="19"/>
          <w:szCs w:val="19"/>
        </w:rPr>
        <w:t>日</w:t>
      </w:r>
    </w:p>
    <w:p>
      <w:pPr>
        <w:pStyle w:val="3"/>
        <w:ind w:firstLine="0" w:firstLineChars="0"/>
        <w:rPr>
          <w:rFonts w:hint="eastAsia" w:ascii="宋体" w:eastAsia="宋体"/>
          <w:color w:val="auto"/>
          <w:lang/>
        </w:rPr>
      </w:pPr>
    </w:p>
    <w:p>
      <w:pPr>
        <w:pStyle w:val="5"/>
        <w:numPr>
          <w:ilvl w:val="0"/>
          <w:numId w:val="0"/>
        </w:numPr>
        <w:tabs>
          <w:tab w:val="clear" w:pos="720"/>
        </w:tabs>
        <w:spacing w:before="0" w:after="120" w:line="700" w:lineRule="exact"/>
        <w:jc w:val="center"/>
        <w:rPr>
          <w:rFonts w:hint="eastAsia" w:ascii="宋体" w:hAnsi="宋体" w:eastAsia="宋体"/>
          <w:b/>
          <w:color w:val="auto"/>
          <w:sz w:val="36"/>
          <w:szCs w:val="36"/>
        </w:rPr>
      </w:pPr>
      <w:r>
        <w:rPr>
          <w:rFonts w:hint="eastAsia" w:ascii="宋体" w:hAnsi="宋体" w:eastAsia="宋体"/>
          <w:b/>
          <w:color w:val="auto"/>
          <w:sz w:val="36"/>
          <w:szCs w:val="36"/>
        </w:rPr>
        <w:t>第六部分评标办法</w:t>
      </w:r>
    </w:p>
    <w:p>
      <w:pPr>
        <w:tabs>
          <w:tab w:val="left" w:pos="8820"/>
        </w:tabs>
        <w:adjustRightInd w:val="0"/>
        <w:snapToGrid w:val="0"/>
        <w:spacing w:before="100" w:after="50"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根据《中华人民共和国政府采购法》等有关政府采购法规，结合本次所要采购货物的实际，按照公平、公正、科学、择优的原则选择成交单位，特制定本评审办法。</w:t>
      </w:r>
    </w:p>
    <w:p>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一、总则</w:t>
      </w:r>
    </w:p>
    <w:p>
      <w:pPr>
        <w:pStyle w:val="23"/>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二、评审组织</w:t>
      </w:r>
    </w:p>
    <w:p>
      <w:pPr>
        <w:pStyle w:val="23"/>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评审工作由采购机构依法组建的评标委员会负责，评标委员会由采购人代表以及评审专家库中随机抽取的有关技术、经济专家共同组成。评审全过程由采购管理部门或纪检部门监督。</w:t>
      </w:r>
    </w:p>
    <w:p>
      <w:pPr>
        <w:pStyle w:val="82"/>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pPr>
        <w:pStyle w:val="3"/>
        <w:adjustRightInd w:val="0"/>
        <w:snapToGrid w:val="0"/>
        <w:spacing w:before="120" w:beforeLines="50" w:after="50" w:line="440" w:lineRule="atLeast"/>
        <w:ind w:firstLine="440"/>
        <w:rPr>
          <w:rFonts w:hint="eastAsia" w:ascii="宋体" w:eastAsia="宋体"/>
          <w:b w:val="0"/>
          <w:color w:val="auto"/>
          <w:sz w:val="22"/>
          <w:szCs w:val="22"/>
        </w:rPr>
      </w:pPr>
      <w:r>
        <w:rPr>
          <w:rFonts w:hint="eastAsia" w:ascii="宋体" w:eastAsia="宋体"/>
          <w:b w:val="0"/>
          <w:color w:val="auto"/>
          <w:sz w:val="22"/>
          <w:szCs w:val="22"/>
        </w:rPr>
        <w:t>本次开标，技术资信标和商务标分别开启，程序如下：</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第一步：首先开启技术资信标，评标委员会根据评审原则和评审办法，对各供应商的资信、技术部分文件进行评审，技术资信标不满足采购文件规定的做无效报价文件处理。</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第二步：公开启技术资信标文件符合采购文件要求的有效供应商的商务报价文件。</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第三步：以技术资信部分和商务报价部分合计分值最高的供应商作为预中标供应商向采购人推荐：评标价计算原则按采购文件规定。</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第四步：采购人授权由评标委员会根据评审报告直接确定中标供应商。</w:t>
      </w:r>
    </w:p>
    <w:p>
      <w:pPr>
        <w:pStyle w:val="3"/>
        <w:adjustRightInd w:val="0"/>
        <w:snapToGrid w:val="0"/>
        <w:spacing w:before="120" w:beforeLines="50" w:after="50" w:line="440" w:lineRule="atLeast"/>
        <w:ind w:firstLine="440"/>
        <w:rPr>
          <w:rFonts w:hint="eastAsia" w:ascii="宋体" w:eastAsia="宋体"/>
          <w:b w:val="0"/>
          <w:color w:val="auto"/>
          <w:sz w:val="22"/>
          <w:szCs w:val="22"/>
        </w:rPr>
      </w:pPr>
    </w:p>
    <w:p>
      <w:pPr>
        <w:pStyle w:val="3"/>
        <w:adjustRightInd w:val="0"/>
        <w:snapToGrid w:val="0"/>
        <w:spacing w:before="120" w:beforeLines="50" w:after="50" w:line="440" w:lineRule="atLeast"/>
        <w:ind w:firstLine="440"/>
        <w:rPr>
          <w:rFonts w:hint="eastAsia" w:ascii="宋体" w:eastAsia="宋体"/>
          <w:b w:val="0"/>
          <w:color w:val="auto"/>
          <w:sz w:val="22"/>
          <w:szCs w:val="22"/>
        </w:rPr>
      </w:pPr>
    </w:p>
    <w:p>
      <w:pPr>
        <w:pStyle w:val="3"/>
        <w:adjustRightInd w:val="0"/>
        <w:snapToGrid w:val="0"/>
        <w:spacing w:before="120" w:beforeLines="50" w:after="50" w:line="440" w:lineRule="atLeast"/>
        <w:ind w:firstLine="440"/>
        <w:rPr>
          <w:rFonts w:hint="eastAsia" w:ascii="宋体" w:eastAsia="宋体"/>
          <w:b w:val="0"/>
          <w:color w:val="auto"/>
          <w:sz w:val="22"/>
          <w:szCs w:val="22"/>
        </w:rPr>
      </w:pPr>
    </w:p>
    <w:p>
      <w:pPr>
        <w:pStyle w:val="3"/>
        <w:adjustRightInd w:val="0"/>
        <w:snapToGrid w:val="0"/>
        <w:spacing w:before="120" w:beforeLines="50" w:after="50" w:line="440" w:lineRule="atLeast"/>
        <w:ind w:firstLine="440"/>
        <w:rPr>
          <w:rFonts w:hint="eastAsia" w:ascii="宋体" w:eastAsia="宋体"/>
          <w:b w:val="0"/>
          <w:color w:val="auto"/>
          <w:sz w:val="22"/>
          <w:szCs w:val="22"/>
        </w:rPr>
      </w:pPr>
    </w:p>
    <w:p>
      <w:pPr>
        <w:pStyle w:val="3"/>
        <w:adjustRightInd w:val="0"/>
        <w:snapToGrid w:val="0"/>
        <w:spacing w:before="120" w:beforeLines="50" w:after="50" w:line="440" w:lineRule="atLeast"/>
        <w:ind w:firstLine="440"/>
        <w:rPr>
          <w:rFonts w:hint="eastAsia" w:ascii="宋体" w:eastAsia="宋体"/>
          <w:b w:val="0"/>
          <w:color w:val="auto"/>
          <w:sz w:val="22"/>
          <w:szCs w:val="22"/>
        </w:rPr>
      </w:pPr>
    </w:p>
    <w:p>
      <w:pPr>
        <w:adjustRightInd w:val="0"/>
        <w:snapToGrid w:val="0"/>
        <w:spacing w:before="100" w:after="50" w:line="440" w:lineRule="atLeast"/>
        <w:jc w:val="center"/>
        <w:rPr>
          <w:rFonts w:hint="eastAsia" w:ascii="宋体" w:eastAsia="宋体"/>
          <w:b w:val="0"/>
          <w:bCs w:val="0"/>
          <w:color w:val="auto"/>
          <w:sz w:val="24"/>
          <w:szCs w:val="24"/>
        </w:rPr>
      </w:pPr>
      <w:r>
        <w:rPr>
          <w:rFonts w:hint="eastAsia" w:ascii="宋体" w:eastAsia="宋体"/>
          <w:b w:val="0"/>
          <w:bCs w:val="0"/>
          <w:color w:val="auto"/>
          <w:sz w:val="24"/>
          <w:szCs w:val="24"/>
        </w:rPr>
        <w:t>四、评分细则</w:t>
      </w:r>
    </w:p>
    <w:p>
      <w:pPr>
        <w:pStyle w:val="21"/>
        <w:adjustRightInd w:val="0"/>
        <w:snapToGrid w:val="0"/>
        <w:spacing w:line="440" w:lineRule="atLeast"/>
        <w:ind w:firstLine="440" w:firstLineChars="200"/>
        <w:rPr>
          <w:rFonts w:hint="eastAsia" w:hAnsi="宋体" w:eastAsia="宋体"/>
          <w:b w:val="0"/>
          <w:bCs w:val="0"/>
          <w:color w:val="auto"/>
          <w:sz w:val="22"/>
          <w:szCs w:val="22"/>
        </w:rPr>
      </w:pPr>
      <w:r>
        <w:rPr>
          <w:rFonts w:hint="eastAsia" w:hAnsi="宋体" w:eastAsia="宋体"/>
          <w:b w:val="0"/>
          <w:bCs w:val="0"/>
          <w:color w:val="auto"/>
          <w:sz w:val="22"/>
          <w:szCs w:val="22"/>
        </w:rPr>
        <w:t>一、</w:t>
      </w:r>
      <w:r>
        <w:rPr>
          <w:rFonts w:hint="eastAsia" w:hAnsi="宋体" w:eastAsia="宋体"/>
          <w:b w:val="0"/>
          <w:bCs w:val="0"/>
          <w:color w:val="auto"/>
          <w:sz w:val="22"/>
          <w:szCs w:val="22"/>
          <w:u w:val="single"/>
        </w:rPr>
        <w:t>商务报价评分</w:t>
      </w:r>
      <w:r>
        <w:rPr>
          <w:rFonts w:hAnsi="宋体" w:eastAsia="宋体"/>
          <w:b w:val="0"/>
          <w:bCs w:val="0"/>
          <w:color w:val="auto"/>
          <w:sz w:val="22"/>
          <w:szCs w:val="22"/>
        </w:rPr>
        <w:t>20</w:t>
      </w:r>
      <w:r>
        <w:rPr>
          <w:rFonts w:hint="eastAsia" w:hAnsi="宋体" w:eastAsia="宋体"/>
          <w:b w:val="0"/>
          <w:bCs w:val="0"/>
          <w:color w:val="auto"/>
          <w:sz w:val="22"/>
          <w:szCs w:val="22"/>
        </w:rPr>
        <w:t>分</w:t>
      </w:r>
    </w:p>
    <w:p>
      <w:pPr>
        <w:adjustRightInd w:val="0"/>
        <w:snapToGrid w:val="0"/>
        <w:spacing w:before="100" w:after="50" w:line="440" w:lineRule="atLeast"/>
        <w:ind w:firstLine="420"/>
        <w:rPr>
          <w:rFonts w:hint="eastAsia" w:ascii="宋体" w:eastAsia="宋体"/>
          <w:b w:val="0"/>
          <w:color w:val="auto"/>
          <w:sz w:val="22"/>
          <w:szCs w:val="22"/>
          <w:u w:val="single"/>
        </w:rPr>
      </w:pPr>
      <w:r>
        <w:rPr>
          <w:rFonts w:hint="eastAsia" w:ascii="宋体" w:eastAsia="宋体"/>
          <w:b w:val="0"/>
          <w:color w:val="auto"/>
          <w:sz w:val="22"/>
          <w:szCs w:val="22"/>
          <w:u w:val="single"/>
        </w:rPr>
        <w:t>1、以供应商有效投标价中的最低投标报价为评标基准价，得满分</w:t>
      </w:r>
      <w:r>
        <w:rPr>
          <w:rFonts w:ascii="宋体" w:eastAsia="宋体"/>
          <w:b w:val="0"/>
          <w:color w:val="auto"/>
          <w:sz w:val="22"/>
          <w:szCs w:val="22"/>
          <w:u w:val="single"/>
        </w:rPr>
        <w:t>20</w:t>
      </w:r>
      <w:r>
        <w:rPr>
          <w:rFonts w:hint="eastAsia" w:ascii="宋体" w:eastAsia="宋体"/>
          <w:b w:val="0"/>
          <w:color w:val="auto"/>
          <w:sz w:val="22"/>
          <w:szCs w:val="22"/>
          <w:u w:val="single"/>
        </w:rPr>
        <w:t>分。商务报价评分结算公式为:投标报价得分=(评标基准价／投标报价)×</w:t>
      </w:r>
      <w:r>
        <w:rPr>
          <w:rFonts w:ascii="宋体" w:eastAsia="宋体"/>
          <w:b w:val="0"/>
          <w:color w:val="auto"/>
          <w:sz w:val="22"/>
          <w:szCs w:val="22"/>
          <w:u w:val="single"/>
        </w:rPr>
        <w:t>20</w:t>
      </w:r>
      <w:r>
        <w:rPr>
          <w:rFonts w:hint="eastAsia" w:ascii="宋体" w:eastAsia="宋体"/>
          <w:b w:val="0"/>
          <w:color w:val="auto"/>
          <w:sz w:val="22"/>
          <w:szCs w:val="22"/>
          <w:u w:val="single"/>
        </w:rPr>
        <w:t>%×100</w:t>
      </w:r>
    </w:p>
    <w:p>
      <w:pPr>
        <w:adjustRightInd w:val="0"/>
        <w:snapToGrid w:val="0"/>
        <w:spacing w:before="100" w:after="50" w:line="440" w:lineRule="atLeast"/>
        <w:ind w:firstLine="420"/>
        <w:rPr>
          <w:rFonts w:hint="eastAsia" w:ascii="宋体" w:eastAsia="宋体"/>
          <w:b w:val="0"/>
          <w:color w:val="auto"/>
          <w:sz w:val="22"/>
          <w:szCs w:val="22"/>
          <w:u w:val="single"/>
        </w:rPr>
      </w:pPr>
      <w:r>
        <w:rPr>
          <w:rFonts w:hint="eastAsia" w:ascii="宋体" w:eastAsia="宋体"/>
          <w:b w:val="0"/>
          <w:color w:val="auto"/>
          <w:sz w:val="22"/>
          <w:szCs w:val="22"/>
        </w:rPr>
        <w:t>2、</w:t>
      </w:r>
      <w:r>
        <w:rPr>
          <w:rFonts w:ascii="宋体" w:eastAsia="宋体"/>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pPr>
        <w:adjustRightInd w:val="0"/>
        <w:snapToGrid w:val="0"/>
        <w:spacing w:before="100" w:after="50" w:line="440" w:lineRule="atLeast"/>
        <w:ind w:firstLine="420"/>
        <w:rPr>
          <w:rFonts w:hint="eastAsia" w:ascii="宋体" w:eastAsia="宋体"/>
          <w:b w:val="0"/>
          <w:color w:val="auto"/>
          <w:sz w:val="22"/>
          <w:szCs w:val="22"/>
        </w:rPr>
      </w:pPr>
      <w:r>
        <w:rPr>
          <w:rFonts w:ascii="宋体" w:eastAsia="宋体"/>
          <w:color w:val="auto"/>
          <w:sz w:val="22"/>
          <w:szCs w:val="22"/>
        </w:rPr>
        <w:t>3</w:t>
      </w:r>
      <w:r>
        <w:rPr>
          <w:rFonts w:hint="eastAsia" w:ascii="宋体" w:eastAsia="宋体"/>
          <w:color w:val="auto"/>
          <w:sz w:val="22"/>
          <w:szCs w:val="22"/>
        </w:rPr>
        <w:t>、</w:t>
      </w:r>
      <w:r>
        <w:rPr>
          <w:rFonts w:ascii="宋体" w:eastAsia="宋体"/>
          <w:b w:val="0"/>
          <w:color w:val="auto"/>
          <w:sz w:val="22"/>
          <w:szCs w:val="22"/>
        </w:rPr>
        <w:t>本项目在报价评审时依据《政府采购促进中小企业发展</w:t>
      </w:r>
      <w:r>
        <w:rPr>
          <w:rFonts w:hint="eastAsia" w:ascii="宋体" w:eastAsia="宋体"/>
          <w:b w:val="0"/>
          <w:color w:val="auto"/>
          <w:sz w:val="22"/>
          <w:szCs w:val="22"/>
        </w:rPr>
        <w:t>管理</w:t>
      </w:r>
      <w:r>
        <w:rPr>
          <w:rFonts w:ascii="宋体" w:eastAsia="宋体"/>
          <w:b w:val="0"/>
          <w:color w:val="auto"/>
          <w:sz w:val="22"/>
          <w:szCs w:val="22"/>
        </w:rPr>
        <w:t>办法》</w:t>
      </w:r>
      <w:r>
        <w:rPr>
          <w:rFonts w:hint="eastAsia" w:ascii="宋体" w:eastAsia="宋体"/>
          <w:b w:val="0"/>
          <w:color w:val="auto"/>
          <w:sz w:val="22"/>
          <w:szCs w:val="22"/>
        </w:rPr>
        <w:t xml:space="preserve"> </w:t>
      </w:r>
      <w:r>
        <w:rPr>
          <w:rFonts w:ascii="宋体" w:eastAsia="宋体"/>
          <w:b w:val="0"/>
          <w:color w:val="auto"/>
          <w:sz w:val="22"/>
          <w:szCs w:val="22"/>
        </w:rPr>
        <w:t>（财库〔2020〕46号）、《浙江省财政厅、浙江省中小企业局转发财政部工业和信息化部关于印发&lt;政府采购促进中小企业发展暂行办法&gt;的通知》（浙财采监〔2012〕11 号）相关规定，对小型和微型企业的产品给予价格扣除，用扣除后的价格参与评审，具体规定如下：</w:t>
      </w:r>
    </w:p>
    <w:p>
      <w:pPr>
        <w:adjustRightInd w:val="0"/>
        <w:snapToGrid w:val="0"/>
        <w:spacing w:before="100" w:after="50" w:line="440" w:lineRule="atLeast"/>
        <w:ind w:firstLine="420"/>
        <w:rPr>
          <w:rFonts w:ascii="宋体" w:eastAsia="宋体"/>
          <w:color w:val="auto"/>
          <w:sz w:val="22"/>
          <w:szCs w:val="22"/>
        </w:rPr>
      </w:pPr>
      <w:r>
        <w:rPr>
          <w:rFonts w:ascii="宋体" w:eastAsia="宋体"/>
          <w:color w:val="auto"/>
          <w:sz w:val="22"/>
          <w:szCs w:val="22"/>
        </w:rPr>
        <w:t>3.1投标供应商必须同时满足以下所有规定，方可享受小型、微型企业的价格扣除扶持政策：</w:t>
      </w:r>
    </w:p>
    <w:p>
      <w:pPr>
        <w:adjustRightInd w:val="0"/>
        <w:snapToGrid w:val="0"/>
        <w:spacing w:before="100" w:after="50" w:line="440" w:lineRule="atLeast"/>
        <w:ind w:firstLine="420"/>
        <w:rPr>
          <w:rFonts w:hint="eastAsia" w:ascii="宋体" w:eastAsia="宋体"/>
          <w:color w:val="auto"/>
          <w:sz w:val="22"/>
          <w:szCs w:val="22"/>
        </w:rPr>
      </w:pPr>
      <w:r>
        <w:rPr>
          <w:rFonts w:ascii="宋体" w:eastAsia="宋体"/>
          <w:color w:val="auto"/>
          <w:sz w:val="22"/>
          <w:szCs w:val="22"/>
        </w:rPr>
        <w:t>（1）投标供应商</w:t>
      </w:r>
      <w:r>
        <w:rPr>
          <w:rFonts w:hint="eastAsia" w:ascii="宋体" w:eastAsia="宋体"/>
          <w:color w:val="auto"/>
          <w:sz w:val="22"/>
          <w:szCs w:val="22"/>
        </w:rPr>
        <w:t>所提供的服务</w:t>
      </w:r>
      <w:r>
        <w:rPr>
          <w:rFonts w:ascii="宋体" w:eastAsia="宋体"/>
          <w:color w:val="auto"/>
          <w:sz w:val="22"/>
          <w:szCs w:val="22"/>
        </w:rPr>
        <w:t>必须全部是小型、微型企业承担。（备注：小型、微型企业制造的产品如使用了中、大型企业注册商标的，等同于中、大型企业，不享受价格扣除政策。）</w:t>
      </w:r>
    </w:p>
    <w:p>
      <w:pPr>
        <w:adjustRightInd w:val="0"/>
        <w:snapToGrid w:val="0"/>
        <w:spacing w:before="100" w:after="50" w:line="440" w:lineRule="atLeast"/>
        <w:ind w:firstLine="420"/>
        <w:rPr>
          <w:rFonts w:hint="eastAsia" w:ascii="宋体" w:eastAsia="宋体"/>
          <w:color w:val="auto"/>
          <w:sz w:val="22"/>
          <w:szCs w:val="22"/>
        </w:rPr>
      </w:pPr>
      <w:r>
        <w:rPr>
          <w:rFonts w:ascii="宋体" w:eastAsia="宋体"/>
          <w:color w:val="auto"/>
          <w:sz w:val="22"/>
          <w:szCs w:val="22"/>
        </w:rPr>
        <w:t>（2）投标供应商必须提交《中小企业声明函》，</w:t>
      </w:r>
      <w:r>
        <w:rPr>
          <w:rFonts w:hint="eastAsia" w:ascii="宋体" w:eastAsia="宋体"/>
          <w:color w:val="auto"/>
          <w:sz w:val="22"/>
          <w:szCs w:val="22"/>
        </w:rPr>
        <w:t>并按实填写承接</w:t>
      </w:r>
      <w:r>
        <w:rPr>
          <w:rFonts w:ascii="宋体" w:eastAsia="宋体"/>
          <w:color w:val="auto"/>
          <w:sz w:val="22"/>
          <w:szCs w:val="22"/>
        </w:rPr>
        <w:t>服务</w:t>
      </w:r>
      <w:r>
        <w:rPr>
          <w:rFonts w:hint="eastAsia" w:ascii="宋体" w:eastAsia="宋体"/>
          <w:color w:val="auto"/>
          <w:sz w:val="22"/>
          <w:szCs w:val="22"/>
        </w:rPr>
        <w:t>的供应商为</w:t>
      </w:r>
      <w:r>
        <w:rPr>
          <w:rFonts w:ascii="宋体" w:eastAsia="宋体"/>
          <w:color w:val="auto"/>
          <w:sz w:val="22"/>
          <w:szCs w:val="22"/>
        </w:rPr>
        <w:t>小型、微型企业</w:t>
      </w:r>
      <w:r>
        <w:rPr>
          <w:rFonts w:hint="eastAsia" w:ascii="宋体" w:eastAsia="宋体"/>
          <w:color w:val="auto"/>
          <w:sz w:val="22"/>
          <w:szCs w:val="22"/>
        </w:rPr>
        <w:t>的相关数据</w:t>
      </w:r>
      <w:r>
        <w:rPr>
          <w:rFonts w:ascii="宋体" w:eastAsia="宋体"/>
          <w:color w:val="auto"/>
          <w:sz w:val="22"/>
          <w:szCs w:val="22"/>
        </w:rPr>
        <w:t>。</w:t>
      </w:r>
    </w:p>
    <w:p>
      <w:pPr>
        <w:adjustRightInd w:val="0"/>
        <w:snapToGrid w:val="0"/>
        <w:spacing w:before="100" w:after="50" w:line="440" w:lineRule="atLeast"/>
        <w:ind w:firstLine="420"/>
        <w:rPr>
          <w:rFonts w:ascii="宋体" w:eastAsia="宋体"/>
          <w:b w:val="0"/>
          <w:color w:val="auto"/>
          <w:sz w:val="22"/>
          <w:szCs w:val="22"/>
        </w:rPr>
      </w:pPr>
      <w:r>
        <w:rPr>
          <w:rFonts w:ascii="宋体" w:eastAsia="宋体"/>
          <w:b w:val="0"/>
          <w:color w:val="auto"/>
          <w:sz w:val="22"/>
          <w:szCs w:val="22"/>
        </w:rPr>
        <w:t>3.</w:t>
      </w:r>
      <w:r>
        <w:rPr>
          <w:rFonts w:hint="eastAsia" w:ascii="宋体" w:eastAsia="宋体"/>
          <w:b w:val="0"/>
          <w:color w:val="auto"/>
          <w:sz w:val="22"/>
          <w:szCs w:val="22"/>
        </w:rPr>
        <w:t>2</w:t>
      </w:r>
      <w:r>
        <w:rPr>
          <w:rFonts w:ascii="宋体" w:eastAsia="宋体"/>
          <w:b w:val="0"/>
          <w:color w:val="auto"/>
          <w:sz w:val="22"/>
          <w:szCs w:val="22"/>
        </w:rPr>
        <w:t>本项目对小型和微型企业的产品价格给予20%的扣除，用扣除后的价格参与报价评审。</w:t>
      </w:r>
    </w:p>
    <w:p>
      <w:pPr>
        <w:adjustRightInd w:val="0"/>
        <w:snapToGrid w:val="0"/>
        <w:spacing w:before="100" w:after="50" w:line="440" w:lineRule="atLeast"/>
        <w:ind w:firstLine="420"/>
        <w:rPr>
          <w:rFonts w:hint="eastAsia" w:ascii="宋体" w:eastAsia="宋体"/>
          <w:b w:val="0"/>
          <w:color w:val="auto"/>
          <w:sz w:val="22"/>
          <w:szCs w:val="22"/>
        </w:rPr>
      </w:pPr>
      <w:r>
        <w:rPr>
          <w:rFonts w:ascii="宋体" w:eastAsia="宋体"/>
          <w:b w:val="0"/>
          <w:color w:val="auto"/>
          <w:sz w:val="22"/>
          <w:szCs w:val="22"/>
        </w:rPr>
        <w:t>3.3 小、微企业按上述优惠取得政府采购合同后，不得分包或转包给大型、中型企业。</w:t>
      </w:r>
    </w:p>
    <w:p>
      <w:pPr>
        <w:adjustRightInd w:val="0"/>
        <w:snapToGrid w:val="0"/>
        <w:spacing w:before="100" w:after="50" w:line="440" w:lineRule="atLeast"/>
        <w:ind w:firstLine="420"/>
        <w:rPr>
          <w:rFonts w:hint="eastAsia"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w:t>
      </w:r>
      <w:r>
        <w:rPr>
          <w:rFonts w:ascii="宋体" w:eastAsia="宋体"/>
          <w:b w:val="0"/>
          <w:color w:val="auto"/>
          <w:sz w:val="22"/>
          <w:szCs w:val="22"/>
        </w:rPr>
        <w:t>20</w:t>
      </w:r>
      <w:r>
        <w:rPr>
          <w:rFonts w:hint="eastAsia" w:ascii="宋体" w:eastAsia="宋体"/>
          <w:b w:val="0"/>
          <w:color w:val="auto"/>
          <w:sz w:val="22"/>
          <w:szCs w:val="22"/>
        </w:rPr>
        <w:t>%的价格扣除扶持政策。</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备注：（1）监狱企业证明文件：省级或以上监狱管理局、戒毒管理局（含新疆生产建设兵团）出具的属于监狱企业的证明文件。（2）如果提供其他监狱企业制造的货物，还须同时提供该企业为监狱企业的证明文件。</w:t>
      </w:r>
    </w:p>
    <w:p>
      <w:pPr>
        <w:adjustRightInd w:val="0"/>
        <w:snapToGrid w:val="0"/>
        <w:spacing w:before="100" w:after="50" w:line="440" w:lineRule="atLeast"/>
        <w:ind w:firstLine="420"/>
        <w:rPr>
          <w:rFonts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w:t>
      </w:r>
      <w:r>
        <w:rPr>
          <w:rFonts w:ascii="宋体" w:eastAsia="宋体"/>
          <w:b w:val="0"/>
          <w:color w:val="auto"/>
          <w:sz w:val="22"/>
          <w:szCs w:val="22"/>
        </w:rPr>
        <w:t>20</w:t>
      </w:r>
      <w:r>
        <w:rPr>
          <w:rFonts w:hint="eastAsia" w:ascii="宋体" w:eastAsia="宋体"/>
          <w:b w:val="0"/>
          <w:color w:val="auto"/>
          <w:sz w:val="22"/>
          <w:szCs w:val="22"/>
        </w:rPr>
        <w:t>%价格扣除扶持政策。</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备注：（1）残疾人福利性单位证明材料：残疾人福利性单位声明函。（2）如提供其他残疾人福利性单位制造的货物，还须同时提供该企业的残疾人福利性单位声明函。</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二、</w:t>
      </w:r>
      <w:r>
        <w:rPr>
          <w:rFonts w:hint="eastAsia" w:ascii="宋体" w:eastAsia="宋体"/>
          <w:b w:val="0"/>
          <w:color w:val="auto"/>
          <w:sz w:val="22"/>
          <w:szCs w:val="22"/>
          <w:u w:val="single"/>
        </w:rPr>
        <w:t>技术资信综合评分</w:t>
      </w:r>
      <w:r>
        <w:rPr>
          <w:rFonts w:ascii="宋体" w:eastAsia="宋体"/>
          <w:b w:val="0"/>
          <w:color w:val="auto"/>
          <w:sz w:val="22"/>
          <w:szCs w:val="22"/>
        </w:rPr>
        <w:t>80</w:t>
      </w:r>
      <w:r>
        <w:rPr>
          <w:rFonts w:hint="eastAsia" w:ascii="宋体" w:eastAsia="宋体"/>
          <w:b w:val="0"/>
          <w:color w:val="auto"/>
          <w:sz w:val="22"/>
          <w:szCs w:val="22"/>
        </w:rPr>
        <w:t>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348"/>
        <w:gridCol w:w="693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序号</w:t>
            </w:r>
          </w:p>
        </w:tc>
        <w:tc>
          <w:tcPr>
            <w:tcW w:w="1348"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评审内容</w:t>
            </w:r>
          </w:p>
        </w:tc>
        <w:tc>
          <w:tcPr>
            <w:tcW w:w="6934"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hint="eastAsia" w:ascii="宋体" w:eastAsia="宋体" w:cs="Calibri"/>
                <w:b w:val="0"/>
                <w:bCs w:val="0"/>
                <w:sz w:val="22"/>
                <w:szCs w:val="22"/>
              </w:rPr>
              <w:t>评审细则</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分值</w:t>
            </w:r>
          </w:p>
          <w:p>
            <w:pPr>
              <w:adjustRightInd w:val="0"/>
              <w:snapToGrid w:val="0"/>
              <w:spacing w:line="300" w:lineRule="auto"/>
              <w:jc w:val="center"/>
              <w:rPr>
                <w:rFonts w:hint="eastAsia" w:ascii="宋体" w:eastAsia="宋体" w:cs="Calibri"/>
                <w:b w:val="0"/>
                <w:bCs w:val="0"/>
                <w:sz w:val="22"/>
                <w:szCs w:val="22"/>
              </w:rPr>
            </w:pPr>
            <w:r>
              <w:rPr>
                <w:rFonts w:hint="eastAsia" w:ascii="宋体" w:eastAsia="宋体" w:cs="Calibri"/>
                <w:b w:val="0"/>
                <w:bCs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22"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hint="eastAsia" w:ascii="宋体" w:eastAsia="宋体" w:cs="Calibri"/>
                <w:b w:val="0"/>
                <w:bCs w:val="0"/>
                <w:sz w:val="22"/>
                <w:szCs w:val="22"/>
              </w:rPr>
              <w:t>1</w:t>
            </w:r>
          </w:p>
        </w:tc>
        <w:tc>
          <w:tcPr>
            <w:tcW w:w="1348"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供应商体系认证</w:t>
            </w:r>
          </w:p>
        </w:tc>
        <w:tc>
          <w:tcPr>
            <w:tcW w:w="6934" w:type="dxa"/>
            <w:noWrap w:val="0"/>
            <w:tcMar>
              <w:top w:w="0" w:type="dxa"/>
              <w:left w:w="57" w:type="dxa"/>
              <w:bottom w:w="0" w:type="dxa"/>
              <w:right w:w="57" w:type="dxa"/>
            </w:tcMar>
            <w:vAlign w:val="center"/>
          </w:tcPr>
          <w:p>
            <w:pPr>
              <w:widowControl/>
              <w:spacing w:line="360" w:lineRule="atLeast"/>
              <w:rPr>
                <w:rFonts w:hint="eastAsia" w:ascii="宋体" w:eastAsia="宋体"/>
                <w:b w:val="0"/>
                <w:bCs w:val="0"/>
                <w:sz w:val="22"/>
                <w:szCs w:val="22"/>
              </w:rPr>
            </w:pPr>
            <w:r>
              <w:rPr>
                <w:rFonts w:hint="eastAsia" w:ascii="宋体" w:eastAsia="宋体"/>
                <w:b w:val="0"/>
                <w:bCs w:val="0"/>
                <w:sz w:val="22"/>
                <w:szCs w:val="22"/>
              </w:rPr>
              <w:t>1）具有ISO9001质量管理体系认证得2分。</w:t>
            </w:r>
          </w:p>
          <w:p>
            <w:pPr>
              <w:widowControl/>
              <w:spacing w:line="360" w:lineRule="atLeast"/>
              <w:rPr>
                <w:rFonts w:hint="eastAsia" w:ascii="宋体" w:eastAsia="宋体"/>
                <w:b w:val="0"/>
                <w:bCs w:val="0"/>
                <w:sz w:val="22"/>
                <w:szCs w:val="22"/>
              </w:rPr>
            </w:pPr>
            <w:r>
              <w:rPr>
                <w:rFonts w:hint="eastAsia" w:ascii="宋体" w:eastAsia="宋体"/>
                <w:b w:val="0"/>
                <w:bCs w:val="0"/>
                <w:sz w:val="22"/>
                <w:szCs w:val="22"/>
              </w:rPr>
              <w:t>2）具有ISO14001环境体系认证得2分。</w:t>
            </w:r>
          </w:p>
          <w:p>
            <w:pPr>
              <w:widowControl/>
              <w:spacing w:line="360" w:lineRule="atLeast"/>
              <w:rPr>
                <w:rFonts w:ascii="宋体" w:eastAsia="宋体"/>
                <w:b w:val="0"/>
                <w:bCs w:val="0"/>
                <w:sz w:val="22"/>
                <w:szCs w:val="22"/>
              </w:rPr>
            </w:pPr>
            <w:r>
              <w:rPr>
                <w:rFonts w:hint="eastAsia" w:ascii="宋体" w:eastAsia="宋体"/>
                <w:b w:val="0"/>
                <w:bCs w:val="0"/>
                <w:sz w:val="22"/>
                <w:szCs w:val="22"/>
              </w:rPr>
              <w:t>3）具有ISO18001职业健康安全体系认证得2分。</w:t>
            </w:r>
          </w:p>
          <w:p>
            <w:pPr>
              <w:widowControl/>
              <w:spacing w:line="360" w:lineRule="atLeast"/>
              <w:rPr>
                <w:rFonts w:hint="eastAsia" w:ascii="宋体" w:eastAsia="宋体"/>
                <w:b w:val="0"/>
                <w:bCs w:val="0"/>
                <w:sz w:val="22"/>
                <w:szCs w:val="22"/>
              </w:rPr>
            </w:pPr>
            <w:r>
              <w:rPr>
                <w:rFonts w:hint="eastAsia" w:ascii="宋体" w:eastAsia="宋体"/>
                <w:b w:val="0"/>
                <w:bCs w:val="0"/>
                <w:sz w:val="22"/>
                <w:szCs w:val="22"/>
              </w:rPr>
              <w:t>4）具有售后服务体系认证证书得2分。</w:t>
            </w:r>
          </w:p>
          <w:p>
            <w:pPr>
              <w:widowControl/>
              <w:spacing w:line="360" w:lineRule="atLeast"/>
              <w:rPr>
                <w:rFonts w:ascii="宋体" w:eastAsia="宋体"/>
                <w:b w:val="0"/>
                <w:bCs w:val="0"/>
                <w:sz w:val="22"/>
                <w:szCs w:val="22"/>
              </w:rPr>
            </w:pPr>
            <w:r>
              <w:rPr>
                <w:rFonts w:ascii="宋体" w:eastAsia="宋体"/>
                <w:b w:val="0"/>
                <w:bCs w:val="0"/>
                <w:sz w:val="22"/>
                <w:szCs w:val="22"/>
              </w:rPr>
              <w:t>注：证书认证范围</w:t>
            </w:r>
            <w:r>
              <w:rPr>
                <w:rFonts w:hint="eastAsia" w:ascii="宋体" w:eastAsia="宋体"/>
                <w:b w:val="0"/>
                <w:bCs w:val="0"/>
                <w:sz w:val="22"/>
                <w:szCs w:val="22"/>
              </w:rPr>
              <w:t>须</w:t>
            </w:r>
            <w:r>
              <w:rPr>
                <w:rFonts w:ascii="宋体" w:eastAsia="宋体"/>
                <w:b w:val="0"/>
                <w:bCs w:val="0"/>
                <w:sz w:val="22"/>
                <w:szCs w:val="22"/>
              </w:rPr>
              <w:t>含</w:t>
            </w:r>
            <w:r>
              <w:rPr>
                <w:rFonts w:hint="eastAsia" w:ascii="宋体" w:eastAsia="宋体"/>
                <w:b w:val="0"/>
                <w:bCs w:val="0"/>
                <w:sz w:val="22"/>
                <w:szCs w:val="22"/>
              </w:rPr>
              <w:t>有</w:t>
            </w:r>
            <w:r>
              <w:rPr>
                <w:rFonts w:ascii="宋体" w:eastAsia="宋体"/>
                <w:b w:val="0"/>
                <w:bCs w:val="0"/>
                <w:sz w:val="22"/>
                <w:szCs w:val="22"/>
              </w:rPr>
              <w:t>“</w:t>
            </w:r>
            <w:r>
              <w:rPr>
                <w:rFonts w:hint="eastAsia" w:ascii="宋体" w:eastAsia="宋体"/>
                <w:b w:val="0"/>
                <w:bCs w:val="0"/>
                <w:sz w:val="22"/>
                <w:szCs w:val="22"/>
              </w:rPr>
              <w:t>物业管理</w:t>
            </w:r>
            <w:r>
              <w:rPr>
                <w:rFonts w:ascii="宋体" w:eastAsia="宋体"/>
                <w:b w:val="0"/>
                <w:bCs w:val="0"/>
                <w:sz w:val="22"/>
                <w:szCs w:val="22"/>
              </w:rPr>
              <w:t>”或“</w:t>
            </w:r>
            <w:r>
              <w:rPr>
                <w:rFonts w:hint="eastAsia" w:ascii="宋体" w:eastAsia="宋体"/>
                <w:b w:val="0"/>
                <w:bCs w:val="0"/>
                <w:sz w:val="22"/>
                <w:szCs w:val="22"/>
              </w:rPr>
              <w:t>物业服务</w:t>
            </w:r>
            <w:r>
              <w:rPr>
                <w:rFonts w:ascii="宋体" w:eastAsia="宋体"/>
                <w:b w:val="0"/>
                <w:bCs w:val="0"/>
                <w:sz w:val="22"/>
                <w:szCs w:val="22"/>
              </w:rPr>
              <w:t>”</w:t>
            </w:r>
            <w:r>
              <w:rPr>
                <w:rFonts w:hint="eastAsia" w:ascii="宋体" w:eastAsia="宋体"/>
                <w:b w:val="0"/>
                <w:bCs w:val="0"/>
                <w:sz w:val="22"/>
                <w:szCs w:val="22"/>
              </w:rPr>
              <w:t>等相关内容。</w:t>
            </w:r>
            <w:r>
              <w:rPr>
                <w:rFonts w:ascii="宋体" w:eastAsia="宋体"/>
                <w:b w:val="0"/>
                <w:bCs w:val="0"/>
                <w:sz w:val="22"/>
                <w:szCs w:val="22"/>
              </w:rPr>
              <w:t>提供相关认证证书扫描件和认证证书在官网“全国认证认可信息公共服务平台http://cx.cnca.cn/”的网页查询截图，且显示有效，加盖供应商电子公章，否则不得分。</w:t>
            </w:r>
          </w:p>
        </w:tc>
        <w:tc>
          <w:tcPr>
            <w:tcW w:w="673" w:type="dxa"/>
            <w:noWrap w:val="0"/>
            <w:tcMar>
              <w:top w:w="0" w:type="dxa"/>
              <w:left w:w="57" w:type="dxa"/>
              <w:bottom w:w="0" w:type="dxa"/>
              <w:right w:w="57" w:type="dxa"/>
            </w:tcMar>
            <w:vAlign w:val="center"/>
          </w:tcPr>
          <w:p>
            <w:pPr>
              <w:snapToGrid w:val="0"/>
              <w:spacing w:line="300" w:lineRule="auto"/>
              <w:ind w:right="-21" w:rightChars="-10"/>
              <w:jc w:val="center"/>
              <w:rPr>
                <w:rFonts w:ascii="宋体" w:eastAsia="宋体" w:cs="Calibri"/>
                <w:b w:val="0"/>
                <w:bCs w:val="0"/>
                <w:color w:val="auto"/>
                <w:sz w:val="22"/>
                <w:szCs w:val="22"/>
              </w:rPr>
            </w:pPr>
            <w:r>
              <w:rPr>
                <w:rFonts w:ascii="宋体" w:eastAsia="宋体" w:cs="Calibri"/>
                <w:b w:val="0"/>
                <w:bCs w:val="0"/>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hint="eastAsia" w:ascii="宋体" w:eastAsia="宋体" w:cs="Calibri"/>
                <w:b w:val="0"/>
                <w:bCs w:val="0"/>
                <w:sz w:val="22"/>
                <w:szCs w:val="22"/>
              </w:rPr>
              <w:t>2</w:t>
            </w:r>
          </w:p>
        </w:tc>
        <w:tc>
          <w:tcPr>
            <w:tcW w:w="1348" w:type="dxa"/>
            <w:vMerge w:val="restart"/>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供应商业绩情况</w:t>
            </w:r>
          </w:p>
        </w:tc>
        <w:tc>
          <w:tcPr>
            <w:tcW w:w="6934" w:type="dxa"/>
            <w:noWrap w:val="0"/>
            <w:tcMar>
              <w:top w:w="0" w:type="dxa"/>
              <w:left w:w="57" w:type="dxa"/>
              <w:bottom w:w="0" w:type="dxa"/>
              <w:right w:w="57" w:type="dxa"/>
            </w:tcMar>
            <w:vAlign w:val="center"/>
          </w:tcPr>
          <w:p>
            <w:pPr>
              <w:tabs>
                <w:tab w:val="left" w:pos="0"/>
              </w:tabs>
              <w:snapToGrid w:val="0"/>
              <w:spacing w:line="300" w:lineRule="auto"/>
              <w:rPr>
                <w:rFonts w:hint="eastAsia" w:ascii="宋体" w:eastAsia="宋体"/>
                <w:b w:val="0"/>
                <w:bCs w:val="0"/>
                <w:sz w:val="22"/>
                <w:szCs w:val="22"/>
              </w:rPr>
            </w:pPr>
            <w:r>
              <w:rPr>
                <w:rFonts w:hint="eastAsia" w:ascii="宋体" w:eastAsia="宋体"/>
                <w:b w:val="0"/>
                <w:bCs w:val="0"/>
                <w:sz w:val="22"/>
                <w:szCs w:val="22"/>
              </w:rPr>
              <w:t>201</w:t>
            </w:r>
            <w:r>
              <w:rPr>
                <w:rFonts w:ascii="宋体" w:eastAsia="宋体"/>
                <w:b w:val="0"/>
                <w:bCs w:val="0"/>
                <w:sz w:val="22"/>
                <w:szCs w:val="22"/>
              </w:rPr>
              <w:t>9</w:t>
            </w:r>
            <w:r>
              <w:rPr>
                <w:rFonts w:hint="eastAsia" w:ascii="宋体" w:eastAsia="宋体"/>
                <w:b w:val="0"/>
                <w:bCs w:val="0"/>
                <w:sz w:val="22"/>
                <w:szCs w:val="22"/>
              </w:rPr>
              <w:t>年1月1日至今同类政府部门物业服务业绩，每个得</w:t>
            </w:r>
            <w:r>
              <w:rPr>
                <w:rFonts w:ascii="宋体" w:eastAsia="宋体"/>
                <w:b w:val="0"/>
                <w:bCs w:val="0"/>
                <w:sz w:val="22"/>
                <w:szCs w:val="22"/>
              </w:rPr>
              <w:t>0.5</w:t>
            </w:r>
            <w:r>
              <w:rPr>
                <w:rFonts w:hint="eastAsia" w:ascii="宋体" w:eastAsia="宋体"/>
                <w:b w:val="0"/>
                <w:bCs w:val="0"/>
                <w:sz w:val="22"/>
                <w:szCs w:val="22"/>
              </w:rPr>
              <w:t>分，最多得1分。</w:t>
            </w:r>
          </w:p>
          <w:p>
            <w:pPr>
              <w:tabs>
                <w:tab w:val="left" w:pos="0"/>
              </w:tabs>
              <w:snapToGrid w:val="0"/>
              <w:spacing w:line="300" w:lineRule="auto"/>
              <w:rPr>
                <w:rFonts w:hint="eastAsia" w:ascii="宋体" w:eastAsia="宋体" w:cs="Calibri"/>
                <w:b w:val="0"/>
                <w:bCs w:val="0"/>
                <w:sz w:val="22"/>
                <w:szCs w:val="22"/>
              </w:rPr>
            </w:pPr>
            <w:r>
              <w:rPr>
                <w:rFonts w:hint="eastAsia" w:ascii="宋体" w:eastAsia="宋体"/>
                <w:b w:val="0"/>
                <w:bCs w:val="0"/>
                <w:sz w:val="22"/>
                <w:szCs w:val="22"/>
              </w:rPr>
              <w:t>注：以上业绩提供中标通知书和合同（二者缺一不可，否则不得分）扫描件加盖单位电子签章。</w:t>
            </w:r>
            <w:r>
              <w:rPr>
                <w:rFonts w:ascii="宋体" w:eastAsia="宋体" w:cs="Calibri"/>
                <w:b w:val="0"/>
                <w:bCs w:val="0"/>
                <w:sz w:val="22"/>
                <w:szCs w:val="22"/>
              </w:rPr>
              <w:t xml:space="preserve"> </w:t>
            </w:r>
            <w:r>
              <w:rPr>
                <w:rFonts w:hint="eastAsia" w:ascii="宋体" w:eastAsia="宋体" w:cs="Calibri"/>
                <w:b w:val="0"/>
                <w:bCs w:val="0"/>
                <w:sz w:val="22"/>
                <w:szCs w:val="22"/>
              </w:rPr>
              <w:t>同一项目续签合同不重复计分。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color w:val="auto"/>
                <w:sz w:val="22"/>
                <w:szCs w:val="22"/>
              </w:rPr>
            </w:pPr>
            <w:r>
              <w:rPr>
                <w:rFonts w:ascii="宋体" w:eastAsia="宋体" w:cs="Calibri"/>
                <w:b w:val="0"/>
                <w:bCs w:val="0"/>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hint="eastAsia"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hint="eastAsia" w:ascii="宋体" w:eastAsia="宋体"/>
                <w:b w:val="0"/>
                <w:bCs w:val="0"/>
                <w:sz w:val="22"/>
                <w:szCs w:val="22"/>
              </w:rPr>
            </w:pPr>
            <w:r>
              <w:rPr>
                <w:rFonts w:hint="eastAsia" w:ascii="宋体" w:eastAsia="宋体"/>
                <w:b w:val="0"/>
                <w:bCs w:val="0"/>
                <w:sz w:val="22"/>
                <w:szCs w:val="22"/>
              </w:rPr>
              <w:t>201</w:t>
            </w:r>
            <w:r>
              <w:rPr>
                <w:rFonts w:ascii="宋体" w:eastAsia="宋体"/>
                <w:b w:val="0"/>
                <w:bCs w:val="0"/>
                <w:sz w:val="22"/>
                <w:szCs w:val="22"/>
              </w:rPr>
              <w:t>9</w:t>
            </w:r>
            <w:r>
              <w:rPr>
                <w:rFonts w:hint="eastAsia" w:ascii="宋体" w:eastAsia="宋体"/>
                <w:b w:val="0"/>
                <w:bCs w:val="0"/>
                <w:sz w:val="22"/>
                <w:szCs w:val="22"/>
              </w:rPr>
              <w:t>年1月1日至今具有政府部门餐饮业绩（就餐人员5</w:t>
            </w:r>
            <w:r>
              <w:rPr>
                <w:rFonts w:ascii="宋体" w:eastAsia="宋体"/>
                <w:b w:val="0"/>
                <w:bCs w:val="0"/>
                <w:sz w:val="22"/>
                <w:szCs w:val="22"/>
              </w:rPr>
              <w:t>0</w:t>
            </w:r>
            <w:r>
              <w:rPr>
                <w:rFonts w:hint="eastAsia" w:ascii="宋体" w:eastAsia="宋体"/>
                <w:b w:val="0"/>
                <w:bCs w:val="0"/>
                <w:sz w:val="22"/>
                <w:szCs w:val="22"/>
              </w:rPr>
              <w:t>人及以上）每个得</w:t>
            </w:r>
            <w:r>
              <w:rPr>
                <w:rFonts w:ascii="宋体" w:eastAsia="宋体"/>
                <w:b w:val="0"/>
                <w:bCs w:val="0"/>
                <w:sz w:val="22"/>
                <w:szCs w:val="22"/>
              </w:rPr>
              <w:t>0.5</w:t>
            </w:r>
            <w:r>
              <w:rPr>
                <w:rFonts w:hint="eastAsia" w:ascii="宋体" w:eastAsia="宋体"/>
                <w:b w:val="0"/>
                <w:bCs w:val="0"/>
                <w:sz w:val="22"/>
                <w:szCs w:val="22"/>
              </w:rPr>
              <w:t>分，最多得1分。</w:t>
            </w:r>
          </w:p>
          <w:p>
            <w:pPr>
              <w:tabs>
                <w:tab w:val="left" w:pos="0"/>
              </w:tabs>
              <w:snapToGrid w:val="0"/>
              <w:spacing w:line="300" w:lineRule="auto"/>
              <w:rPr>
                <w:rFonts w:hint="eastAsia" w:ascii="宋体" w:eastAsia="宋体"/>
                <w:b w:val="0"/>
                <w:bCs w:val="0"/>
                <w:sz w:val="22"/>
                <w:szCs w:val="22"/>
              </w:rPr>
            </w:pPr>
            <w:r>
              <w:rPr>
                <w:rFonts w:hint="eastAsia" w:ascii="宋体" w:eastAsia="宋体"/>
                <w:b w:val="0"/>
                <w:bCs w:val="0"/>
                <w:sz w:val="22"/>
                <w:szCs w:val="22"/>
              </w:rPr>
              <w:t>注：以上业绩提供中标通知书和合同（二者缺一不可，否则不得分）扫描件加盖单位电子签章。合同中无法体现食堂餐饮就餐人数的，需提供合同业主出具的人数证明。</w:t>
            </w:r>
            <w:r>
              <w:rPr>
                <w:rFonts w:hint="eastAsia" w:ascii="宋体" w:eastAsia="宋体" w:cs="Calibri"/>
                <w:b w:val="0"/>
                <w:bCs w:val="0"/>
                <w:sz w:val="22"/>
                <w:szCs w:val="22"/>
              </w:rPr>
              <w:t>同一项目续签合同不重复计分。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color w:val="auto"/>
                <w:sz w:val="22"/>
                <w:szCs w:val="22"/>
              </w:rPr>
            </w:pPr>
            <w:r>
              <w:rPr>
                <w:rFonts w:ascii="宋体" w:eastAsia="宋体" w:cs="Calibri"/>
                <w:b w:val="0"/>
                <w:bCs w:val="0"/>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c>
          <w:tcPr>
            <w:tcW w:w="1348" w:type="dxa"/>
            <w:vMerge w:val="restart"/>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管理服务</w:t>
            </w:r>
          </w:p>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方案</w:t>
            </w: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对本项目理解的熟悉程度，整体构想的创新性、充分性和相符程度；</w:t>
            </w:r>
            <w:r>
              <w:rPr>
                <w:rFonts w:ascii="宋体" w:eastAsia="宋体" w:cs="Calibri"/>
                <w:b w:val="0"/>
                <w:bCs w:val="0"/>
                <w:sz w:val="22"/>
                <w:szCs w:val="22"/>
              </w:rPr>
              <w:t>（2分）</w:t>
            </w:r>
          </w:p>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物业管理目标明确性，起点高低程度及设置合理性。</w:t>
            </w:r>
            <w:r>
              <w:rPr>
                <w:rFonts w:ascii="宋体" w:eastAsia="宋体" w:cs="Calibri"/>
                <w:b w:val="0"/>
                <w:bCs w:val="0"/>
                <w:sz w:val="22"/>
                <w:szCs w:val="22"/>
              </w:rPr>
              <w:t>（</w:t>
            </w:r>
            <w:r>
              <w:rPr>
                <w:rFonts w:hint="eastAsia" w:ascii="宋体" w:eastAsia="宋体" w:cs="Calibri"/>
                <w:b w:val="0"/>
                <w:bCs w:val="0"/>
                <w:sz w:val="22"/>
                <w:szCs w:val="22"/>
              </w:rPr>
              <w:t>1</w:t>
            </w:r>
            <w:r>
              <w:rPr>
                <w:rFonts w:ascii="宋体" w:eastAsia="宋体" w:cs="Calibri"/>
                <w:b w:val="0"/>
                <w:bCs w:val="0"/>
                <w:sz w:val="22"/>
                <w:szCs w:val="22"/>
              </w:rPr>
              <w:t>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hint="eastAsia"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针对本项目日常服务管理特点和难点进行分析，整体调查分析到位、问题抓准；</w:t>
            </w:r>
            <w:r>
              <w:rPr>
                <w:rFonts w:ascii="宋体" w:eastAsia="宋体" w:cs="Calibri"/>
                <w:b w:val="0"/>
                <w:bCs w:val="0"/>
                <w:sz w:val="22"/>
                <w:szCs w:val="22"/>
              </w:rPr>
              <w:t>（2分）</w:t>
            </w:r>
          </w:p>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提出解决问题的措施，措施有针对性和有效性；</w:t>
            </w:r>
            <w:r>
              <w:rPr>
                <w:rFonts w:ascii="宋体" w:eastAsia="宋体" w:cs="Calibri"/>
                <w:b w:val="0"/>
                <w:bCs w:val="0"/>
                <w:sz w:val="22"/>
                <w:szCs w:val="22"/>
              </w:rPr>
              <w:t>（2分）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环境卫生管理方案。包括但不限于：公共区域及设施的保洁方案；垃圾、废弃物清理、垃圾分类；灭“四害”消杀等。</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绿化养护方案。包括但不限于：物业服务区域内树木、花草、色块等的日常养护和管理，绿地的养护及卫生管理，室内外摆花及盆栽绿色植物的摆放和养护；方案根据服务区域内实际情况设计，能满足服务质量标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维修服务方案</w:t>
            </w:r>
            <w:r>
              <w:rPr>
                <w:rFonts w:hint="eastAsia" w:ascii="宋体" w:eastAsia="宋体" w:cs="Calibri"/>
                <w:b w:val="0"/>
                <w:bCs w:val="0"/>
                <w:sz w:val="22"/>
                <w:szCs w:val="22"/>
              </w:rPr>
              <w:t>。包括但不限于：照明及供电设备管理维护方案；给排水设备运行维护方案；空调系统运行维护方案；石材日常维护方案；电梯管理维护方案；房屋及设备设施日常养护、巡查维修方案；消防设备维护方案；以及其他相关维修方案，符合采购人所有设备设施日常维修。</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安保服务方案。包括但不限于：物业服务区域内的日常治安管理、巡逻检查、消防安全、门禁系统及监控系统的日常维护等；对进出管辖区域内各类车辆的管理方案、对突发事件有预警方案、应急处理计划和措施，能定期实行突发事件应急演练；邮件快递的收发，外卖管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客户</w:t>
            </w:r>
            <w:r>
              <w:rPr>
                <w:rFonts w:ascii="宋体" w:eastAsia="宋体" w:cs="Calibri"/>
                <w:b w:val="0"/>
                <w:bCs w:val="0"/>
                <w:sz w:val="22"/>
                <w:szCs w:val="22"/>
              </w:rPr>
              <w:t>服务方案。方案包括</w:t>
            </w:r>
            <w:r>
              <w:rPr>
                <w:rFonts w:hint="eastAsia" w:ascii="宋体" w:eastAsia="宋体" w:cs="Calibri"/>
                <w:b w:val="0"/>
                <w:bCs w:val="0"/>
                <w:sz w:val="22"/>
                <w:szCs w:val="22"/>
              </w:rPr>
              <w:t>但不限于：</w:t>
            </w:r>
            <w:r>
              <w:rPr>
                <w:rFonts w:ascii="宋体" w:eastAsia="宋体" w:cs="Calibri"/>
                <w:b w:val="0"/>
                <w:bCs w:val="0"/>
                <w:sz w:val="22"/>
                <w:szCs w:val="22"/>
              </w:rPr>
              <w:t>物业服务区域内来人来访的通报，建立服务热线，有专职人员负责物业管理范围内服务项目的电话受理工作。维修维护电话反馈信息收集处理、信息咨询，外来残障人员服务等；</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widowControl/>
              <w:snapToGrid w:val="0"/>
              <w:spacing w:line="300" w:lineRule="auto"/>
              <w:rPr>
                <w:rFonts w:ascii="宋体" w:eastAsia="宋体" w:cs="Calibri"/>
                <w:b w:val="0"/>
                <w:bCs w:val="0"/>
                <w:sz w:val="22"/>
                <w:szCs w:val="22"/>
              </w:rPr>
            </w:pPr>
            <w:r>
              <w:rPr>
                <w:rFonts w:hint="eastAsia" w:ascii="宋体" w:eastAsia="宋体" w:cs="Calibri"/>
                <w:b w:val="0"/>
                <w:bCs w:val="0"/>
                <w:sz w:val="22"/>
                <w:szCs w:val="22"/>
              </w:rPr>
              <w:t>物业档案管理方案；建立财务制度，对各项收支进行财务管理，做到运作规范、账目清晰；</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新老物业交接方案：</w:t>
            </w:r>
            <w:r>
              <w:rPr>
                <w:rFonts w:hint="eastAsia" w:ascii="宋体" w:eastAsia="宋体" w:cs="Calibri"/>
                <w:b w:val="0"/>
                <w:bCs w:val="0"/>
                <w:sz w:val="22"/>
                <w:szCs w:val="22"/>
              </w:rPr>
              <w:t>根据</w:t>
            </w:r>
            <w:r>
              <w:rPr>
                <w:rFonts w:ascii="宋体" w:eastAsia="宋体" w:cs="Calibri"/>
                <w:b w:val="0"/>
                <w:bCs w:val="0"/>
                <w:sz w:val="22"/>
                <w:szCs w:val="22"/>
              </w:rPr>
              <w:t>供应商</w:t>
            </w:r>
            <w:r>
              <w:rPr>
                <w:rFonts w:hint="eastAsia" w:ascii="宋体" w:eastAsia="宋体" w:cs="Calibri"/>
                <w:b w:val="0"/>
                <w:bCs w:val="0"/>
                <w:sz w:val="22"/>
                <w:szCs w:val="22"/>
              </w:rPr>
              <w:t>提供的进退场交接方案符合性、合理性以及针对本项目具体的实施有效性。</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节能降耗方案是否适应本项目的需求，是否有创新；工作项目、工作范围是否齐全。</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根据投标人提出的针对防台、防汛、防火、防震、突发事件处置的应急方案及措施的全面性、合理性。</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highlight w:val="yellow"/>
              </w:rPr>
            </w:pPr>
            <w:r>
              <w:rPr>
                <w:rFonts w:hint="eastAsia" w:ascii="宋体" w:eastAsia="宋体" w:cs="Calibri"/>
                <w:b w:val="0"/>
                <w:bCs w:val="0"/>
                <w:sz w:val="22"/>
                <w:szCs w:val="22"/>
              </w:rPr>
              <w:t>餐饮服务方案：包含材料处理、菜品、服务、卫生等。</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4</w:t>
            </w:r>
          </w:p>
        </w:tc>
        <w:tc>
          <w:tcPr>
            <w:tcW w:w="1348" w:type="dxa"/>
            <w:vMerge w:val="restart"/>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组织方案</w:t>
            </w: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本项目工作组织实施方案的全面性及合理性（包括</w:t>
            </w:r>
            <w:r>
              <w:rPr>
                <w:rFonts w:hint="eastAsia" w:ascii="宋体" w:eastAsia="宋体" w:cs="Calibri"/>
                <w:b w:val="0"/>
                <w:bCs w:val="0"/>
                <w:sz w:val="22"/>
                <w:szCs w:val="22"/>
              </w:rPr>
              <w:t>主要管理流程，包括运作流程图、激励机制、监督机制、自我约束机制、信息反馈渠道及处理机制，管理指标承诺达到物业管理标准</w:t>
            </w:r>
            <w:r>
              <w:rPr>
                <w:rFonts w:ascii="宋体" w:eastAsia="宋体" w:cs="Calibri"/>
                <w:b w:val="0"/>
                <w:bCs w:val="0"/>
                <w:sz w:val="22"/>
                <w:szCs w:val="22"/>
              </w:rPr>
              <w:t>）</w:t>
            </w:r>
            <w:r>
              <w:rPr>
                <w:rFonts w:ascii="宋体" w:eastAsia="宋体" w:cs="Calibri"/>
                <w:b w:val="0"/>
                <w:bCs w:val="0"/>
                <w:sz w:val="22"/>
                <w:szCs w:val="22"/>
                <w:lang w:val="zh-CN"/>
              </w:rPr>
              <w:t>情况</w:t>
            </w:r>
            <w:r>
              <w:rPr>
                <w:rFonts w:ascii="宋体" w:eastAsia="宋体" w:cs="Calibri"/>
                <w:b w:val="0"/>
                <w:bCs w:val="0"/>
                <w:sz w:val="22"/>
                <w:szCs w:val="22"/>
              </w:rPr>
              <w:t>打分。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hint="eastAsia" w:ascii="宋体" w:eastAsia="宋体" w:cs="Calibri"/>
                <w:b w:val="0"/>
                <w:bCs w:val="0"/>
                <w:sz w:val="22"/>
                <w:szCs w:val="22"/>
              </w:rPr>
              <w:t>有完善的物业管理制度、作业流程及物业管理工作计划及实施时间，并建立和完善档案管理制度、公众制度、物业管理制度等，体现标准化服务，管理服务水平符合国家和行业标准。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b w:val="0"/>
                <w:bCs w:val="0"/>
                <w:sz w:val="22"/>
                <w:szCs w:val="22"/>
              </w:rPr>
            </w:pPr>
            <w:r>
              <w:rPr>
                <w:rFonts w:hint="eastAsia" w:ascii="宋体" w:eastAsia="宋体"/>
                <w:b w:val="0"/>
                <w:bCs w:val="0"/>
                <w:sz w:val="22"/>
                <w:szCs w:val="22"/>
              </w:rPr>
              <w:t>1）拟派项目经理持有项目经理证或物业经理上岗证得</w:t>
            </w:r>
            <w:r>
              <w:rPr>
                <w:rFonts w:ascii="宋体" w:eastAsia="宋体"/>
                <w:b w:val="0"/>
                <w:bCs w:val="0"/>
                <w:sz w:val="22"/>
                <w:szCs w:val="22"/>
              </w:rPr>
              <w:t>0.5</w:t>
            </w:r>
            <w:r>
              <w:rPr>
                <w:rFonts w:hint="eastAsia" w:ascii="宋体" w:eastAsia="宋体"/>
                <w:b w:val="0"/>
                <w:bCs w:val="0"/>
                <w:sz w:val="22"/>
                <w:szCs w:val="22"/>
              </w:rPr>
              <w:t>分；</w:t>
            </w:r>
          </w:p>
          <w:p>
            <w:pPr>
              <w:tabs>
                <w:tab w:val="left" w:pos="0"/>
              </w:tabs>
              <w:snapToGrid w:val="0"/>
              <w:spacing w:line="300" w:lineRule="auto"/>
              <w:rPr>
                <w:rFonts w:hint="eastAsia" w:ascii="宋体" w:eastAsia="宋体"/>
                <w:b w:val="0"/>
                <w:bCs w:val="0"/>
                <w:sz w:val="22"/>
                <w:szCs w:val="22"/>
              </w:rPr>
            </w:pPr>
            <w:r>
              <w:rPr>
                <w:rFonts w:ascii="宋体" w:eastAsia="宋体"/>
                <w:b w:val="0"/>
                <w:bCs w:val="0"/>
                <w:sz w:val="22"/>
                <w:szCs w:val="22"/>
              </w:rPr>
              <w:t>2</w:t>
            </w:r>
            <w:r>
              <w:rPr>
                <w:rFonts w:hint="eastAsia" w:ascii="宋体" w:eastAsia="宋体"/>
                <w:b w:val="0"/>
                <w:bCs w:val="0"/>
                <w:sz w:val="22"/>
                <w:szCs w:val="22"/>
              </w:rPr>
              <w:t>）拟派项目经理持有高级物业管理师证书的得</w:t>
            </w:r>
            <w:r>
              <w:rPr>
                <w:rFonts w:ascii="宋体" w:eastAsia="宋体"/>
                <w:b w:val="0"/>
                <w:bCs w:val="0"/>
                <w:sz w:val="22"/>
                <w:szCs w:val="22"/>
              </w:rPr>
              <w:t>0.5</w:t>
            </w:r>
            <w:r>
              <w:rPr>
                <w:rFonts w:hint="eastAsia" w:ascii="宋体" w:eastAsia="宋体"/>
                <w:b w:val="0"/>
                <w:bCs w:val="0"/>
                <w:sz w:val="22"/>
                <w:szCs w:val="22"/>
              </w:rPr>
              <w:t>分；</w:t>
            </w:r>
          </w:p>
          <w:p>
            <w:pPr>
              <w:tabs>
                <w:tab w:val="left" w:pos="0"/>
              </w:tabs>
              <w:snapToGrid w:val="0"/>
              <w:spacing w:line="300" w:lineRule="auto"/>
              <w:rPr>
                <w:rFonts w:ascii="宋体" w:eastAsia="宋体"/>
                <w:b w:val="0"/>
                <w:bCs w:val="0"/>
                <w:sz w:val="22"/>
                <w:szCs w:val="22"/>
              </w:rPr>
            </w:pPr>
            <w:r>
              <w:rPr>
                <w:rFonts w:ascii="宋体" w:eastAsia="宋体"/>
                <w:b w:val="0"/>
                <w:bCs w:val="0"/>
                <w:sz w:val="22"/>
                <w:szCs w:val="22"/>
              </w:rPr>
              <w:t>3</w:t>
            </w:r>
            <w:r>
              <w:rPr>
                <w:rFonts w:hint="eastAsia" w:ascii="宋体" w:eastAsia="宋体"/>
                <w:b w:val="0"/>
                <w:bCs w:val="0"/>
                <w:sz w:val="22"/>
                <w:szCs w:val="22"/>
              </w:rPr>
              <w:t>）拟派项目经理具有政府（</w:t>
            </w:r>
            <w:r>
              <w:rPr>
                <w:rFonts w:ascii="宋体" w:eastAsia="宋体"/>
                <w:b w:val="0"/>
                <w:bCs w:val="0"/>
                <w:sz w:val="22"/>
                <w:szCs w:val="22"/>
              </w:rPr>
              <w:t>应急管理</w:t>
            </w:r>
            <w:r>
              <w:rPr>
                <w:rFonts w:hint="eastAsia" w:ascii="宋体" w:eastAsia="宋体"/>
                <w:b w:val="0"/>
                <w:bCs w:val="0"/>
                <w:sz w:val="22"/>
                <w:szCs w:val="22"/>
              </w:rPr>
              <w:t>部门）</w:t>
            </w:r>
            <w:r>
              <w:rPr>
                <w:rFonts w:ascii="宋体" w:eastAsia="宋体"/>
                <w:b w:val="0"/>
                <w:bCs w:val="0"/>
                <w:sz w:val="22"/>
                <w:szCs w:val="22"/>
              </w:rPr>
              <w:t>颁发的</w:t>
            </w:r>
            <w:r>
              <w:rPr>
                <w:rFonts w:hint="eastAsia" w:ascii="宋体" w:eastAsia="宋体"/>
                <w:b w:val="0"/>
                <w:bCs w:val="0"/>
                <w:sz w:val="22"/>
                <w:szCs w:val="22"/>
              </w:rPr>
              <w:t>有效期内“安全负责人”</w:t>
            </w:r>
            <w:r>
              <w:rPr>
                <w:rFonts w:ascii="宋体" w:eastAsia="宋体"/>
                <w:b w:val="0"/>
                <w:bCs w:val="0"/>
                <w:sz w:val="22"/>
                <w:szCs w:val="22"/>
              </w:rPr>
              <w:t>安全</w:t>
            </w:r>
            <w:r>
              <w:rPr>
                <w:rFonts w:hint="eastAsia" w:ascii="宋体" w:eastAsia="宋体"/>
                <w:b w:val="0"/>
                <w:bCs w:val="0"/>
                <w:sz w:val="22"/>
                <w:szCs w:val="22"/>
              </w:rPr>
              <w:t>培训合格证书的</w:t>
            </w:r>
            <w:r>
              <w:rPr>
                <w:rFonts w:ascii="宋体" w:eastAsia="宋体"/>
                <w:b w:val="0"/>
                <w:bCs w:val="0"/>
                <w:sz w:val="22"/>
                <w:szCs w:val="22"/>
              </w:rPr>
              <w:t>得</w:t>
            </w:r>
            <w:r>
              <w:rPr>
                <w:rFonts w:hint="eastAsia" w:ascii="宋体" w:eastAsia="宋体"/>
                <w:b w:val="0"/>
                <w:bCs w:val="0"/>
                <w:sz w:val="22"/>
                <w:szCs w:val="22"/>
              </w:rPr>
              <w:t>1</w:t>
            </w:r>
            <w:r>
              <w:rPr>
                <w:rFonts w:ascii="宋体" w:eastAsia="宋体"/>
                <w:b w:val="0"/>
                <w:bCs w:val="0"/>
                <w:sz w:val="22"/>
                <w:szCs w:val="22"/>
              </w:rPr>
              <w:t>分</w:t>
            </w:r>
          </w:p>
          <w:p>
            <w:pPr>
              <w:tabs>
                <w:tab w:val="left" w:pos="0"/>
              </w:tabs>
              <w:snapToGrid w:val="0"/>
              <w:spacing w:line="300" w:lineRule="auto"/>
              <w:rPr>
                <w:rFonts w:hint="eastAsia" w:ascii="宋体" w:eastAsia="宋体"/>
                <w:b w:val="0"/>
                <w:bCs w:val="0"/>
                <w:sz w:val="22"/>
                <w:szCs w:val="22"/>
              </w:rPr>
            </w:pPr>
            <w:r>
              <w:rPr>
                <w:rFonts w:ascii="宋体" w:eastAsia="宋体"/>
                <w:b w:val="0"/>
                <w:bCs w:val="0"/>
                <w:sz w:val="22"/>
                <w:szCs w:val="22"/>
              </w:rPr>
              <w:t>4</w:t>
            </w:r>
            <w:r>
              <w:rPr>
                <w:rFonts w:hint="eastAsia" w:ascii="宋体" w:eastAsia="宋体"/>
                <w:b w:val="0"/>
                <w:bCs w:val="0"/>
                <w:sz w:val="22"/>
                <w:szCs w:val="22"/>
              </w:rPr>
              <w:t>）根据项目经理的从业经验情况进行打分。从业5年以上得</w:t>
            </w:r>
            <w:r>
              <w:rPr>
                <w:rFonts w:ascii="宋体" w:eastAsia="宋体"/>
                <w:b w:val="0"/>
                <w:bCs w:val="0"/>
                <w:sz w:val="22"/>
                <w:szCs w:val="22"/>
              </w:rPr>
              <w:t>2</w:t>
            </w:r>
            <w:r>
              <w:rPr>
                <w:rFonts w:hint="eastAsia" w:ascii="宋体" w:eastAsia="宋体"/>
                <w:b w:val="0"/>
                <w:bCs w:val="0"/>
                <w:sz w:val="22"/>
                <w:szCs w:val="22"/>
              </w:rPr>
              <w:t>分，3年-</w:t>
            </w:r>
            <w:r>
              <w:rPr>
                <w:rFonts w:ascii="宋体" w:eastAsia="宋体"/>
                <w:b w:val="0"/>
                <w:bCs w:val="0"/>
                <w:sz w:val="22"/>
                <w:szCs w:val="22"/>
              </w:rPr>
              <w:t>5</w:t>
            </w:r>
            <w:r>
              <w:rPr>
                <w:rFonts w:hint="eastAsia" w:ascii="宋体" w:eastAsia="宋体"/>
                <w:b w:val="0"/>
                <w:bCs w:val="0"/>
                <w:sz w:val="22"/>
                <w:szCs w:val="22"/>
              </w:rPr>
              <w:t>年（含）得</w:t>
            </w:r>
            <w:r>
              <w:rPr>
                <w:rFonts w:ascii="宋体" w:eastAsia="宋体"/>
                <w:b w:val="0"/>
                <w:bCs w:val="0"/>
                <w:sz w:val="22"/>
                <w:szCs w:val="22"/>
              </w:rPr>
              <w:t>1.5</w:t>
            </w:r>
            <w:r>
              <w:rPr>
                <w:rFonts w:hint="eastAsia" w:ascii="宋体" w:eastAsia="宋体"/>
                <w:b w:val="0"/>
                <w:bCs w:val="0"/>
                <w:sz w:val="22"/>
                <w:szCs w:val="22"/>
              </w:rPr>
              <w:t>分，1年-</w:t>
            </w:r>
            <w:r>
              <w:rPr>
                <w:rFonts w:ascii="宋体" w:eastAsia="宋体"/>
                <w:b w:val="0"/>
                <w:bCs w:val="0"/>
                <w:sz w:val="22"/>
                <w:szCs w:val="22"/>
              </w:rPr>
              <w:t>3</w:t>
            </w:r>
            <w:r>
              <w:rPr>
                <w:rFonts w:hint="eastAsia" w:ascii="宋体" w:eastAsia="宋体"/>
                <w:b w:val="0"/>
                <w:bCs w:val="0"/>
                <w:sz w:val="22"/>
                <w:szCs w:val="22"/>
              </w:rPr>
              <w:t>年（含）得1分。</w:t>
            </w:r>
          </w:p>
          <w:p>
            <w:pPr>
              <w:tabs>
                <w:tab w:val="left" w:pos="0"/>
              </w:tabs>
              <w:snapToGrid w:val="0"/>
              <w:spacing w:line="300" w:lineRule="auto"/>
              <w:rPr>
                <w:rFonts w:ascii="宋体" w:eastAsia="宋体" w:cs="Calibri"/>
                <w:b w:val="0"/>
                <w:bCs w:val="0"/>
                <w:sz w:val="22"/>
                <w:szCs w:val="22"/>
              </w:rPr>
            </w:pPr>
            <w:r>
              <w:rPr>
                <w:rFonts w:hint="eastAsia" w:ascii="宋体" w:eastAsia="宋体"/>
                <w:b w:val="0"/>
                <w:bCs w:val="0"/>
                <w:sz w:val="22"/>
                <w:szCs w:val="22"/>
              </w:rPr>
              <w:t>注：需提供在投标单位近三个月的社保缴纳证明材料、证书、履历情况等扫描件加盖单位电子签章。</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1348" w:type="dxa"/>
            <w:vMerge w:val="continue"/>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p>
        </w:tc>
        <w:tc>
          <w:tcPr>
            <w:tcW w:w="6934" w:type="dxa"/>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拟派本项目服务团队的总人数、除项目经理外的各类管理人员和服务人员具备相关服务经验等以及服务团队综合实力</w:t>
            </w:r>
            <w:r>
              <w:rPr>
                <w:rFonts w:ascii="宋体" w:eastAsia="宋体" w:cs="Calibri"/>
                <w:b w:val="0"/>
                <w:bCs w:val="0"/>
                <w:sz w:val="22"/>
                <w:szCs w:val="22"/>
                <w:lang w:val="zh-CN"/>
              </w:rPr>
              <w:t>与项目需求的吻合程度以及偏差情况</w:t>
            </w:r>
            <w:r>
              <w:rPr>
                <w:rFonts w:ascii="宋体" w:eastAsia="宋体" w:cs="Calibri"/>
                <w:b w:val="0"/>
                <w:bCs w:val="0"/>
                <w:sz w:val="22"/>
                <w:szCs w:val="22"/>
              </w:rPr>
              <w:t>打分</w:t>
            </w:r>
            <w:r>
              <w:rPr>
                <w:rFonts w:hint="eastAsia" w:ascii="宋体" w:eastAsia="宋体" w:cs="Calibri"/>
                <w:b w:val="0"/>
                <w:bCs w:val="0"/>
                <w:sz w:val="22"/>
                <w:szCs w:val="22"/>
              </w:rPr>
              <w:t>。</w:t>
            </w:r>
          </w:p>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1）各岗位人员配备的全面性（2分）</w:t>
            </w:r>
          </w:p>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2）岗位设置和作息管理的合理合规性（2分）</w:t>
            </w:r>
          </w:p>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3）</w:t>
            </w:r>
            <w:r>
              <w:rPr>
                <w:rFonts w:hint="eastAsia" w:ascii="宋体" w:eastAsia="宋体" w:cs="Calibri"/>
                <w:b w:val="0"/>
                <w:bCs w:val="0"/>
                <w:sz w:val="22"/>
                <w:szCs w:val="22"/>
              </w:rPr>
              <w:t>拟派厨师具有厨师类资格证书的，每人每本得0</w:t>
            </w:r>
            <w:r>
              <w:rPr>
                <w:rFonts w:ascii="宋体" w:eastAsia="宋体" w:cs="Calibri"/>
                <w:b w:val="0"/>
                <w:bCs w:val="0"/>
                <w:sz w:val="22"/>
                <w:szCs w:val="22"/>
              </w:rPr>
              <w:t>.5</w:t>
            </w:r>
            <w:r>
              <w:rPr>
                <w:rFonts w:hint="eastAsia" w:ascii="宋体" w:eastAsia="宋体" w:cs="Calibri"/>
                <w:b w:val="0"/>
                <w:bCs w:val="0"/>
                <w:sz w:val="22"/>
                <w:szCs w:val="22"/>
              </w:rPr>
              <w:t>分，最高得2分。</w:t>
            </w:r>
          </w:p>
          <w:p>
            <w:pPr>
              <w:spacing w:line="360" w:lineRule="exact"/>
              <w:rPr>
                <w:rFonts w:ascii="宋体" w:eastAsia="宋体"/>
                <w:b w:val="0"/>
                <w:bCs w:val="0"/>
                <w:color w:val="auto"/>
                <w:sz w:val="22"/>
                <w:szCs w:val="22"/>
              </w:rPr>
            </w:pPr>
            <w:r>
              <w:rPr>
                <w:rFonts w:hint="eastAsia" w:ascii="宋体" w:eastAsia="宋体"/>
                <w:b w:val="0"/>
                <w:bCs w:val="0"/>
                <w:color w:val="auto"/>
                <w:sz w:val="22"/>
                <w:szCs w:val="22"/>
              </w:rPr>
              <w:t>4</w:t>
            </w:r>
            <w:r>
              <w:rPr>
                <w:rFonts w:ascii="宋体" w:eastAsia="宋体"/>
                <w:b w:val="0"/>
                <w:bCs w:val="0"/>
                <w:color w:val="auto"/>
                <w:sz w:val="22"/>
                <w:szCs w:val="22"/>
              </w:rPr>
              <w:t>)</w:t>
            </w:r>
            <w:r>
              <w:rPr>
                <w:rFonts w:hint="eastAsia" w:ascii="宋体" w:eastAsia="宋体"/>
                <w:b w:val="0"/>
                <w:bCs w:val="0"/>
                <w:color w:val="auto"/>
                <w:sz w:val="22"/>
                <w:szCs w:val="22"/>
              </w:rPr>
              <w:t>保安队伍中退伍军人占比</w:t>
            </w:r>
            <w:r>
              <w:rPr>
                <w:rFonts w:ascii="宋体" w:eastAsia="宋体"/>
                <w:b w:val="0"/>
                <w:bCs w:val="0"/>
                <w:color w:val="auto"/>
                <w:sz w:val="22"/>
                <w:szCs w:val="22"/>
              </w:rPr>
              <w:t>5</w:t>
            </w:r>
            <w:r>
              <w:rPr>
                <w:rFonts w:hint="eastAsia" w:ascii="宋体" w:eastAsia="宋体"/>
                <w:b w:val="0"/>
                <w:bCs w:val="0"/>
                <w:color w:val="auto"/>
                <w:sz w:val="22"/>
                <w:szCs w:val="22"/>
              </w:rPr>
              <w:t>%及以上得</w:t>
            </w:r>
            <w:r>
              <w:rPr>
                <w:rFonts w:ascii="宋体" w:eastAsia="宋体"/>
                <w:b w:val="0"/>
                <w:bCs w:val="0"/>
                <w:color w:val="auto"/>
                <w:sz w:val="22"/>
                <w:szCs w:val="22"/>
              </w:rPr>
              <w:t>1</w:t>
            </w:r>
            <w:r>
              <w:rPr>
                <w:rFonts w:hint="eastAsia" w:ascii="宋体" w:eastAsia="宋体"/>
                <w:b w:val="0"/>
                <w:bCs w:val="0"/>
                <w:color w:val="auto"/>
                <w:sz w:val="22"/>
                <w:szCs w:val="22"/>
              </w:rPr>
              <w:t>分；占比</w:t>
            </w:r>
            <w:r>
              <w:rPr>
                <w:rFonts w:ascii="宋体" w:eastAsia="宋体"/>
                <w:b w:val="0"/>
                <w:bCs w:val="0"/>
                <w:color w:val="auto"/>
                <w:sz w:val="22"/>
                <w:szCs w:val="22"/>
              </w:rPr>
              <w:t>10</w:t>
            </w:r>
            <w:r>
              <w:rPr>
                <w:rFonts w:hint="eastAsia" w:ascii="宋体" w:eastAsia="宋体"/>
                <w:b w:val="0"/>
                <w:bCs w:val="0"/>
                <w:color w:val="auto"/>
                <w:sz w:val="22"/>
                <w:szCs w:val="22"/>
              </w:rPr>
              <w:t>%及以上得</w:t>
            </w:r>
            <w:r>
              <w:rPr>
                <w:rFonts w:ascii="宋体" w:eastAsia="宋体"/>
                <w:b w:val="0"/>
                <w:bCs w:val="0"/>
                <w:color w:val="auto"/>
                <w:sz w:val="22"/>
                <w:szCs w:val="22"/>
              </w:rPr>
              <w:t>2</w:t>
            </w:r>
            <w:r>
              <w:rPr>
                <w:rFonts w:hint="eastAsia" w:ascii="宋体" w:eastAsia="宋体"/>
                <w:b w:val="0"/>
                <w:bCs w:val="0"/>
                <w:color w:val="auto"/>
                <w:sz w:val="22"/>
                <w:szCs w:val="22"/>
              </w:rPr>
              <w:t>分；占比1</w:t>
            </w:r>
            <w:r>
              <w:rPr>
                <w:rFonts w:ascii="宋体" w:eastAsia="宋体"/>
                <w:b w:val="0"/>
                <w:bCs w:val="0"/>
                <w:color w:val="auto"/>
                <w:sz w:val="22"/>
                <w:szCs w:val="22"/>
              </w:rPr>
              <w:t>5</w:t>
            </w:r>
            <w:r>
              <w:rPr>
                <w:rFonts w:hint="eastAsia" w:ascii="宋体" w:eastAsia="宋体"/>
                <w:b w:val="0"/>
                <w:bCs w:val="0"/>
                <w:color w:val="auto"/>
                <w:sz w:val="22"/>
                <w:szCs w:val="22"/>
              </w:rPr>
              <w:t>%及以上得</w:t>
            </w:r>
            <w:r>
              <w:rPr>
                <w:rFonts w:ascii="宋体" w:eastAsia="宋体"/>
                <w:b w:val="0"/>
                <w:bCs w:val="0"/>
                <w:color w:val="auto"/>
                <w:sz w:val="22"/>
                <w:szCs w:val="22"/>
              </w:rPr>
              <w:t>3</w:t>
            </w:r>
            <w:r>
              <w:rPr>
                <w:rFonts w:hint="eastAsia" w:ascii="宋体" w:eastAsia="宋体"/>
                <w:b w:val="0"/>
                <w:bCs w:val="0"/>
                <w:color w:val="auto"/>
                <w:sz w:val="22"/>
                <w:szCs w:val="22"/>
              </w:rPr>
              <w:t>分。</w:t>
            </w:r>
            <w:r>
              <w:rPr>
                <w:rFonts w:hint="eastAsia" w:ascii="宋体" w:eastAsia="宋体"/>
                <w:b w:val="0"/>
                <w:bCs w:val="0"/>
                <w:sz w:val="22"/>
                <w:szCs w:val="22"/>
              </w:rPr>
              <w:t>需提供</w:t>
            </w:r>
            <w:r>
              <w:rPr>
                <w:rFonts w:hint="eastAsia" w:ascii="宋体" w:eastAsia="宋体"/>
                <w:b w:val="0"/>
                <w:bCs w:val="0"/>
                <w:color w:val="auto"/>
                <w:sz w:val="22"/>
                <w:szCs w:val="22"/>
              </w:rPr>
              <w:t>退伍军人保安</w:t>
            </w:r>
            <w:r>
              <w:rPr>
                <w:rFonts w:hint="eastAsia" w:ascii="宋体" w:eastAsia="宋体"/>
                <w:b w:val="0"/>
                <w:bCs w:val="0"/>
                <w:kern w:val="2"/>
                <w:sz w:val="22"/>
                <w:szCs w:val="22"/>
              </w:rPr>
              <w:t>岗位</w:t>
            </w:r>
            <w:r>
              <w:rPr>
                <w:rFonts w:hint="eastAsia" w:ascii="宋体" w:eastAsia="宋体"/>
                <w:b w:val="0"/>
                <w:bCs w:val="0"/>
                <w:sz w:val="22"/>
                <w:szCs w:val="22"/>
              </w:rPr>
              <w:t>证书和退伍军人证明材料扫描件加盖单位电子签章。</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5</w:t>
            </w:r>
          </w:p>
        </w:tc>
        <w:tc>
          <w:tcPr>
            <w:tcW w:w="1348"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拟投入的物资情况</w:t>
            </w:r>
          </w:p>
        </w:tc>
        <w:tc>
          <w:tcPr>
            <w:tcW w:w="6934" w:type="dxa"/>
            <w:noWrap w:val="0"/>
            <w:tcMar>
              <w:top w:w="0" w:type="dxa"/>
              <w:left w:w="57" w:type="dxa"/>
              <w:bottom w:w="0" w:type="dxa"/>
              <w:right w:w="57" w:type="dxa"/>
            </w:tcMar>
            <w:vAlign w:val="center"/>
          </w:tcPr>
          <w:p>
            <w:pPr>
              <w:adjustRightInd w:val="0"/>
              <w:snapToGrid w:val="0"/>
              <w:spacing w:line="300" w:lineRule="auto"/>
              <w:rPr>
                <w:rFonts w:ascii="宋体" w:eastAsia="宋体" w:cs="Calibri"/>
                <w:b w:val="0"/>
                <w:bCs w:val="0"/>
                <w:sz w:val="22"/>
                <w:szCs w:val="22"/>
              </w:rPr>
            </w:pPr>
            <w:r>
              <w:rPr>
                <w:rFonts w:ascii="宋体" w:eastAsia="宋体" w:cs="Calibri"/>
                <w:b w:val="0"/>
                <w:bCs w:val="0"/>
                <w:sz w:val="22"/>
                <w:szCs w:val="22"/>
              </w:rPr>
              <w:t>拟投入本项目的物资（设备和主要工具等）配备的全面性、合理性及先进性进行综合评分。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6</w:t>
            </w:r>
          </w:p>
        </w:tc>
        <w:tc>
          <w:tcPr>
            <w:tcW w:w="1348"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质量考核办法及奖惩制度</w:t>
            </w:r>
          </w:p>
        </w:tc>
        <w:tc>
          <w:tcPr>
            <w:tcW w:w="6934" w:type="dxa"/>
            <w:noWrap w:val="0"/>
            <w:tcMar>
              <w:top w:w="0" w:type="dxa"/>
              <w:left w:w="57" w:type="dxa"/>
              <w:bottom w:w="0" w:type="dxa"/>
              <w:right w:w="57" w:type="dxa"/>
            </w:tcMar>
            <w:vAlign w:val="center"/>
          </w:tcPr>
          <w:p>
            <w:pPr>
              <w:adjustRightInd w:val="0"/>
              <w:snapToGrid w:val="0"/>
              <w:spacing w:line="300" w:lineRule="auto"/>
              <w:rPr>
                <w:rFonts w:ascii="宋体" w:eastAsia="宋体" w:cs="Calibri"/>
                <w:b w:val="0"/>
                <w:bCs w:val="0"/>
                <w:sz w:val="22"/>
                <w:szCs w:val="22"/>
              </w:rPr>
            </w:pPr>
            <w:r>
              <w:rPr>
                <w:rFonts w:ascii="宋体" w:eastAsia="宋体" w:cs="Calibri"/>
                <w:b w:val="0"/>
                <w:bCs w:val="0"/>
                <w:sz w:val="22"/>
                <w:szCs w:val="22"/>
              </w:rPr>
              <w:t>供应商质量考核办法及奖惩制度的全面性、针对性及可行性进行综合评分。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7</w:t>
            </w:r>
          </w:p>
        </w:tc>
        <w:tc>
          <w:tcPr>
            <w:tcW w:w="1348"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人员培训</w:t>
            </w:r>
            <w:r>
              <w:rPr>
                <w:rFonts w:hint="eastAsia" w:ascii="宋体" w:eastAsia="宋体" w:cs="Calibri"/>
                <w:b w:val="0"/>
                <w:bCs w:val="0"/>
                <w:sz w:val="22"/>
                <w:szCs w:val="22"/>
              </w:rPr>
              <w:t>、管理</w:t>
            </w:r>
            <w:r>
              <w:rPr>
                <w:rFonts w:ascii="宋体" w:eastAsia="宋体" w:cs="Calibri"/>
                <w:b w:val="0"/>
                <w:bCs w:val="0"/>
                <w:sz w:val="22"/>
                <w:szCs w:val="22"/>
              </w:rPr>
              <w:t>方案</w:t>
            </w:r>
          </w:p>
        </w:tc>
        <w:tc>
          <w:tcPr>
            <w:tcW w:w="6934" w:type="dxa"/>
            <w:noWrap w:val="0"/>
            <w:tcMar>
              <w:top w:w="0" w:type="dxa"/>
              <w:left w:w="57" w:type="dxa"/>
              <w:bottom w:w="0" w:type="dxa"/>
              <w:right w:w="57" w:type="dxa"/>
            </w:tcMar>
            <w:vAlign w:val="center"/>
          </w:tcPr>
          <w:p>
            <w:pPr>
              <w:adjustRightInd w:val="0"/>
              <w:snapToGrid w:val="0"/>
              <w:spacing w:line="300" w:lineRule="auto"/>
              <w:rPr>
                <w:rFonts w:ascii="宋体" w:eastAsia="宋体" w:cs="Calibri"/>
                <w:b w:val="0"/>
                <w:bCs w:val="0"/>
                <w:sz w:val="22"/>
                <w:szCs w:val="22"/>
              </w:rPr>
            </w:pPr>
            <w:r>
              <w:rPr>
                <w:rFonts w:ascii="宋体" w:eastAsia="宋体" w:cs="Calibri"/>
                <w:b w:val="0"/>
                <w:bCs w:val="0"/>
                <w:sz w:val="22"/>
                <w:szCs w:val="22"/>
              </w:rPr>
              <w:t>各岗位培训计划的详细程度及培训方案的全面性、针对性及可行性进行综合评分。</w:t>
            </w:r>
            <w:r>
              <w:rPr>
                <w:rFonts w:hint="eastAsia" w:ascii="宋体" w:eastAsia="宋体" w:cs="Calibri"/>
                <w:b w:val="0"/>
                <w:bCs w:val="0"/>
                <w:sz w:val="22"/>
                <w:szCs w:val="22"/>
              </w:rPr>
              <w:t>（1分）</w:t>
            </w:r>
          </w:p>
          <w:p>
            <w:pPr>
              <w:pStyle w:val="17"/>
              <w:rPr>
                <w:rFonts w:ascii="宋体" w:hAnsi="宋体" w:cs="Calibri"/>
                <w:sz w:val="22"/>
                <w:szCs w:val="22"/>
              </w:rPr>
            </w:pPr>
            <w:r>
              <w:rPr>
                <w:rFonts w:hint="eastAsia" w:ascii="宋体" w:hAnsi="宋体" w:cs="Calibri"/>
                <w:sz w:val="22"/>
                <w:szCs w:val="22"/>
              </w:rPr>
              <w:t>人员录用与考核有标准，有奖惩淘汰机制；（</w:t>
            </w:r>
            <w:r>
              <w:rPr>
                <w:rFonts w:ascii="宋体" w:hAnsi="宋体" w:cs="Calibri"/>
                <w:sz w:val="22"/>
                <w:szCs w:val="22"/>
              </w:rPr>
              <w:t>1</w:t>
            </w:r>
            <w:r>
              <w:rPr>
                <w:rFonts w:hint="eastAsia" w:ascii="宋体" w:hAnsi="宋体" w:cs="Calibri"/>
                <w:sz w:val="22"/>
                <w:szCs w:val="22"/>
              </w:rPr>
              <w:t>分）</w:t>
            </w:r>
          </w:p>
          <w:p>
            <w:pPr>
              <w:pStyle w:val="17"/>
              <w:rPr>
                <w:rFonts w:ascii="宋体" w:hAnsi="宋体"/>
                <w:sz w:val="22"/>
                <w:szCs w:val="22"/>
              </w:rPr>
            </w:pPr>
            <w:r>
              <w:rPr>
                <w:rFonts w:hint="eastAsia" w:ascii="宋体" w:hAnsi="宋体" w:cs="Calibri"/>
                <w:sz w:val="22"/>
                <w:szCs w:val="22"/>
              </w:rPr>
              <w:t>各类人员上岗仪表、行为、态度，标准统一、规范。（1分）</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8</w:t>
            </w:r>
          </w:p>
        </w:tc>
        <w:tc>
          <w:tcPr>
            <w:tcW w:w="1348"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hint="eastAsia" w:ascii="宋体" w:eastAsia="宋体" w:cs="Calibri"/>
                <w:b w:val="0"/>
                <w:bCs w:val="0"/>
                <w:sz w:val="22"/>
                <w:szCs w:val="22"/>
              </w:rPr>
              <w:t>服务承诺</w:t>
            </w:r>
          </w:p>
        </w:tc>
        <w:tc>
          <w:tcPr>
            <w:tcW w:w="6934" w:type="dxa"/>
            <w:noWrap w:val="0"/>
            <w:tcMar>
              <w:top w:w="0" w:type="dxa"/>
              <w:left w:w="57" w:type="dxa"/>
              <w:bottom w:w="0" w:type="dxa"/>
              <w:right w:w="57" w:type="dxa"/>
            </w:tcMar>
            <w:vAlign w:val="center"/>
          </w:tcPr>
          <w:p>
            <w:pPr>
              <w:adjustRightInd w:val="0"/>
              <w:snapToGrid w:val="0"/>
              <w:spacing w:line="300" w:lineRule="auto"/>
              <w:rPr>
                <w:rFonts w:ascii="宋体" w:eastAsia="宋体" w:cs="Calibri"/>
                <w:b w:val="0"/>
                <w:bCs w:val="0"/>
                <w:sz w:val="22"/>
                <w:szCs w:val="22"/>
              </w:rPr>
            </w:pPr>
            <w:r>
              <w:rPr>
                <w:rFonts w:hint="eastAsia" w:ascii="宋体" w:eastAsia="宋体" w:cs="Calibri"/>
                <w:b w:val="0"/>
                <w:bCs w:val="0"/>
                <w:sz w:val="22"/>
                <w:szCs w:val="22"/>
              </w:rPr>
              <w:t>物业服务管理各项承诺明确，具有可操性和监督性。</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9</w:t>
            </w:r>
          </w:p>
        </w:tc>
        <w:tc>
          <w:tcPr>
            <w:tcW w:w="1348"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hint="eastAsia" w:ascii="宋体" w:eastAsia="宋体" w:cs="Calibri"/>
                <w:b w:val="0"/>
                <w:bCs w:val="0"/>
                <w:sz w:val="22"/>
                <w:szCs w:val="22"/>
              </w:rPr>
              <w:t>合理化建议</w:t>
            </w:r>
          </w:p>
        </w:tc>
        <w:tc>
          <w:tcPr>
            <w:tcW w:w="6934" w:type="dxa"/>
            <w:noWrap w:val="0"/>
            <w:tcMar>
              <w:top w:w="0" w:type="dxa"/>
              <w:left w:w="57" w:type="dxa"/>
              <w:bottom w:w="0" w:type="dxa"/>
              <w:right w:w="57" w:type="dxa"/>
            </w:tcMar>
            <w:vAlign w:val="center"/>
          </w:tcPr>
          <w:p>
            <w:pPr>
              <w:adjustRightInd w:val="0"/>
              <w:snapToGrid w:val="0"/>
              <w:spacing w:line="300" w:lineRule="auto"/>
              <w:rPr>
                <w:rFonts w:ascii="宋体" w:eastAsia="宋体" w:cs="Calibri"/>
                <w:b w:val="0"/>
                <w:bCs w:val="0"/>
                <w:sz w:val="22"/>
                <w:szCs w:val="22"/>
              </w:rPr>
            </w:pPr>
            <w:r>
              <w:rPr>
                <w:rFonts w:hint="eastAsia" w:ascii="宋体" w:eastAsia="宋体" w:cs="Calibri"/>
                <w:b w:val="0"/>
                <w:bCs w:val="0"/>
                <w:sz w:val="22"/>
                <w:szCs w:val="22"/>
              </w:rPr>
              <w:t>对该项目提出合理化建议，建议内容切实可行，具有可操作性。</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4" w:type="dxa"/>
            <w:gridSpan w:val="3"/>
            <w:noWrap w:val="0"/>
            <w:tcMar>
              <w:top w:w="0" w:type="dxa"/>
              <w:left w:w="57" w:type="dxa"/>
              <w:bottom w:w="0" w:type="dxa"/>
              <w:right w:w="57" w:type="dxa"/>
            </w:tcMar>
            <w:vAlign w:val="center"/>
          </w:tcPr>
          <w:p>
            <w:pPr>
              <w:tabs>
                <w:tab w:val="left" w:pos="0"/>
              </w:tabs>
              <w:snapToGrid w:val="0"/>
              <w:spacing w:line="300" w:lineRule="auto"/>
              <w:rPr>
                <w:rFonts w:ascii="宋体" w:eastAsia="宋体" w:cs="Calibri"/>
                <w:b w:val="0"/>
                <w:bCs w:val="0"/>
                <w:sz w:val="22"/>
                <w:szCs w:val="22"/>
              </w:rPr>
            </w:pPr>
            <w:r>
              <w:rPr>
                <w:rFonts w:ascii="宋体" w:eastAsia="宋体" w:cs="Calibri"/>
                <w:b w:val="0"/>
                <w:bCs w:val="0"/>
                <w:sz w:val="22"/>
                <w:szCs w:val="22"/>
              </w:rPr>
              <w:t>合计</w:t>
            </w:r>
          </w:p>
        </w:tc>
        <w:tc>
          <w:tcPr>
            <w:tcW w:w="673" w:type="dxa"/>
            <w:noWrap w:val="0"/>
            <w:tcMar>
              <w:top w:w="0" w:type="dxa"/>
              <w:left w:w="57" w:type="dxa"/>
              <w:bottom w:w="0" w:type="dxa"/>
              <w:right w:w="57" w:type="dxa"/>
            </w:tcMar>
            <w:vAlign w:val="center"/>
          </w:tcPr>
          <w:p>
            <w:pPr>
              <w:adjustRightInd w:val="0"/>
              <w:snapToGrid w:val="0"/>
              <w:spacing w:line="300" w:lineRule="auto"/>
              <w:jc w:val="center"/>
              <w:rPr>
                <w:rFonts w:ascii="宋体" w:eastAsia="宋体" w:cs="Calibri"/>
                <w:b w:val="0"/>
                <w:bCs w:val="0"/>
                <w:sz w:val="22"/>
                <w:szCs w:val="22"/>
              </w:rPr>
            </w:pPr>
            <w:r>
              <w:rPr>
                <w:rFonts w:ascii="宋体" w:eastAsia="宋体" w:cs="Calibri"/>
                <w:b w:val="0"/>
                <w:bCs w:val="0"/>
                <w:sz w:val="22"/>
                <w:szCs w:val="22"/>
              </w:rPr>
              <w:t>80</w:t>
            </w:r>
          </w:p>
        </w:tc>
      </w:tr>
    </w:tbl>
    <w:p>
      <w:pPr>
        <w:adjustRightInd w:val="0"/>
        <w:snapToGrid w:val="0"/>
        <w:spacing w:before="100" w:after="50"/>
        <w:rPr>
          <w:rFonts w:hint="eastAsia" w:ascii="宋体" w:eastAsia="宋体"/>
          <w:b w:val="0"/>
          <w:color w:val="auto"/>
          <w:sz w:val="22"/>
          <w:szCs w:val="22"/>
        </w:rPr>
      </w:pPr>
      <w:r>
        <w:rPr>
          <w:rFonts w:hint="eastAsia" w:ascii="宋体" w:eastAsia="宋体"/>
          <w:b w:val="0"/>
          <w:color w:val="auto"/>
          <w:sz w:val="22"/>
          <w:szCs w:val="22"/>
        </w:rPr>
        <w:t>三、说明</w:t>
      </w:r>
    </w:p>
    <w:p>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1、每个供应商最终得分=技术资信部分分值（所有评标委员会成员打分的算术平均值）＋商务报价部分分值。</w:t>
      </w:r>
    </w:p>
    <w:p>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b w:val="0"/>
          <w:snapToGrid w:val="0"/>
          <w:color w:val="auto"/>
          <w:sz w:val="22"/>
          <w:szCs w:val="22"/>
        </w:rPr>
        <w:t>3、所有分值计算保留小数点后二位，小数点后三位四舍五入。</w:t>
      </w:r>
    </w:p>
    <w:p>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cs="Arial"/>
          <w:b w:val="0"/>
          <w:snapToGrid w:val="0"/>
          <w:color w:val="auto"/>
          <w:sz w:val="22"/>
          <w:szCs w:val="22"/>
        </w:rPr>
        <w:t>4、开评标过程中遇到特殊情况，由评标委员会遵循公开、公正原则，采取投票方式按照少数服从多数原则决定。</w:t>
      </w:r>
    </w:p>
    <w:p>
      <w:pPr>
        <w:adjustRightInd w:val="0"/>
        <w:snapToGrid w:val="0"/>
        <w:spacing w:before="100" w:after="50"/>
        <w:ind w:firstLine="420"/>
        <w:rPr>
          <w:rFonts w:hint="eastAsia" w:ascii="宋体" w:eastAsia="宋体"/>
          <w:b w:val="0"/>
          <w:bCs w:val="0"/>
          <w:color w:val="auto"/>
          <w:sz w:val="22"/>
          <w:szCs w:val="22"/>
        </w:rPr>
      </w:pPr>
      <w:r>
        <w:rPr>
          <w:rFonts w:hint="eastAsia" w:ascii="宋体" w:eastAsia="宋体"/>
          <w:b w:val="0"/>
          <w:color w:val="auto"/>
          <w:sz w:val="22"/>
          <w:szCs w:val="22"/>
        </w:rPr>
        <w:t>参见本采购文件第三部分：“供应商须知”中的相关内容，未尽事宜按有关法律规定处理。</w:t>
      </w:r>
    </w:p>
    <w:sectPr>
      <w:pgSz w:w="11906" w:h="16838"/>
      <w:pgMar w:top="1440" w:right="1356"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微软雅黑"/>
    <w:panose1 w:val="00000000000000000000"/>
    <w:charset w:val="86"/>
    <w:family w:val="auto"/>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720"/>
      <w:jc w:val="center"/>
      <w:rPr>
        <w:rFonts w:hint="eastAsia"/>
      </w:rPr>
    </w:pPr>
    <w:r>
      <w:t xml:space="preserve">- </w:t>
    </w:r>
    <w:r>
      <w:rPr>
        <w:rFonts w:ascii="宋体" w:eastAsia="宋体"/>
      </w:rPr>
      <w:fldChar w:fldCharType="begin"/>
    </w:r>
    <w:r>
      <w:rPr>
        <w:rFonts w:ascii="宋体" w:eastAsia="宋体"/>
      </w:rPr>
      <w:instrText xml:space="preserve"> PAGE </w:instrText>
    </w:r>
    <w:r>
      <w:rPr>
        <w:rFonts w:ascii="宋体" w:eastAsia="宋体"/>
      </w:rPr>
      <w:fldChar w:fldCharType="separate"/>
    </w:r>
    <w:r>
      <w:rPr>
        <w:rFonts w:ascii="宋体" w:eastAsia="宋体"/>
        <w:lang/>
      </w:rPr>
      <w:t>48</w:t>
    </w:r>
    <w:r>
      <w:rPr>
        <w:rFonts w:ascii="宋体" w:eastAsia="宋体"/>
      </w:rPr>
      <w:fldChar w:fldCharType="end"/>
    </w:r>
    <w:r>
      <w:rPr>
        <w:rFonts w:ascii="宋体" w:eastAsia="宋体"/>
      </w:rPr>
      <w:t xml:space="preserve"> </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eastAsia" w:ascii="宋体" w:eastAsia="宋体"/>
        <w:b w:val="0"/>
      </w:rPr>
    </w:pPr>
    <w:r>
      <w:rPr>
        <w:rFonts w:hint="eastAsia" w:ascii="宋体" w:eastAsia="宋体"/>
        <w:b w:val="0"/>
      </w:rPr>
      <w:t>龙港市政府采购招标文件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19"/>
      <w:lvlText w:val=""/>
      <w:lvlJc w:val="left"/>
      <w:pPr>
        <w:tabs>
          <w:tab w:val="left" w:pos="2260"/>
        </w:tabs>
        <w:ind w:left="2260" w:hanging="340"/>
      </w:pPr>
      <w:rPr>
        <w:rFonts w:hint="default" w:ascii="Wingdings" w:hAnsi="Wingdings" w:eastAsia="宋体"/>
      </w:rPr>
    </w:lvl>
  </w:abstractNum>
  <w:abstractNum w:abstractNumId="1">
    <w:nsid w:val="00000006"/>
    <w:multiLevelType w:val="multilevel"/>
    <w:tmpl w:val="00000006"/>
    <w:lvl w:ilvl="0" w:tentative="0">
      <w:start w:val="1"/>
      <w:numFmt w:val="bullet"/>
      <w:lvlText w:val=""/>
      <w:lvlJc w:val="left"/>
      <w:pPr>
        <w:tabs>
          <w:tab w:val="left" w:pos="425"/>
        </w:tabs>
        <w:ind w:left="425" w:hanging="425"/>
      </w:pPr>
      <w:rPr>
        <w:rFonts w:hint="default" w:ascii="Wingdings" w:hAnsi="Wingdings"/>
      </w:rPr>
    </w:lvl>
    <w:lvl w:ilvl="1" w:tentative="0">
      <w:start w:val="1"/>
      <w:numFmt w:val="bullet"/>
      <w:lvlText w:val=""/>
      <w:lvlJc w:val="left"/>
      <w:pPr>
        <w:tabs>
          <w:tab w:val="left" w:pos="992"/>
        </w:tabs>
        <w:ind w:left="992" w:hanging="567"/>
      </w:pPr>
      <w:rPr>
        <w:rFonts w:hint="default" w:ascii="Wingdings" w:hAnsi="Wingdings"/>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F7E0805"/>
    <w:multiLevelType w:val="multilevel"/>
    <w:tmpl w:val="0F7E080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0D0299D"/>
    <w:multiLevelType w:val="multilevel"/>
    <w:tmpl w:val="10D0299D"/>
    <w:lvl w:ilvl="0" w:tentative="0">
      <w:start w:val="1"/>
      <w:numFmt w:val="decimal"/>
      <w:pStyle w:val="87"/>
      <w:lvlText w:val="%1)"/>
      <w:lvlJc w:val="left"/>
      <w:pPr>
        <w:tabs>
          <w:tab w:val="left" w:pos="1000"/>
        </w:tabs>
        <w:ind w:left="10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007FCA"/>
    <w:multiLevelType w:val="multilevel"/>
    <w:tmpl w:val="26007FCA"/>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26024AB3"/>
    <w:multiLevelType w:val="multilevel"/>
    <w:tmpl w:val="26024AB3"/>
    <w:lvl w:ilvl="0" w:tentative="0">
      <w:start w:val="1"/>
      <w:numFmt w:val="decimal"/>
      <w:pStyle w:val="91"/>
      <w:lvlText w:val="(%1)"/>
      <w:lvlJc w:val="left"/>
      <w:pPr>
        <w:tabs>
          <w:tab w:val="left" w:pos="567"/>
        </w:tabs>
        <w:ind w:left="567" w:hanging="567"/>
      </w:pPr>
      <w:rPr>
        <w:rFonts w:hint="eastAsia"/>
        <w:color w:val="auto"/>
      </w:rPr>
    </w:lvl>
    <w:lvl w:ilvl="1" w:tentative="0">
      <w:start w:val="1"/>
      <w:numFmt w:val="decimal"/>
      <w:lvlText w:val="%1.%2."/>
      <w:lvlJc w:val="left"/>
      <w:pPr>
        <w:tabs>
          <w:tab w:val="left" w:pos="567"/>
        </w:tabs>
        <w:ind w:left="567" w:hanging="567"/>
      </w:pPr>
      <w:rPr>
        <w:rFonts w:hint="default"/>
        <w:color w:val="auto"/>
      </w:rPr>
    </w:lvl>
    <w:lvl w:ilvl="2" w:tentative="0">
      <w:start w:val="1"/>
      <w:numFmt w:val="decimal"/>
      <w:lvlText w:val="%1.%2.%3."/>
      <w:lvlJc w:val="left"/>
      <w:pPr>
        <w:tabs>
          <w:tab w:val="left" w:pos="709"/>
        </w:tabs>
        <w:ind w:left="709" w:hanging="709"/>
      </w:pPr>
      <w:rPr>
        <w:rFonts w:hint="default"/>
        <w:color w:val="auto"/>
      </w:rPr>
    </w:lvl>
    <w:lvl w:ilvl="3" w:tentative="0">
      <w:start w:val="1"/>
      <w:numFmt w:val="decimal"/>
      <w:lvlText w:val="%1.%2.%3.%4."/>
      <w:lvlJc w:val="left"/>
      <w:pPr>
        <w:tabs>
          <w:tab w:val="left" w:pos="851"/>
        </w:tabs>
        <w:ind w:left="851" w:hanging="851"/>
      </w:pPr>
      <w:rPr>
        <w:rFonts w:hint="default"/>
        <w:color w:val="auto"/>
      </w:rPr>
    </w:lvl>
    <w:lvl w:ilvl="4" w:tentative="0">
      <w:start w:val="1"/>
      <w:numFmt w:val="decimal"/>
      <w:lvlText w:val="%1.%2.%3.%4.%5."/>
      <w:lvlJc w:val="left"/>
      <w:pPr>
        <w:tabs>
          <w:tab w:val="left" w:pos="992"/>
        </w:tabs>
        <w:ind w:left="992" w:hanging="992"/>
      </w:pPr>
      <w:rPr>
        <w:rFonts w:hint="default"/>
        <w:color w:val="auto"/>
      </w:rPr>
    </w:lvl>
    <w:lvl w:ilvl="5" w:tentative="0">
      <w:start w:val="1"/>
      <w:numFmt w:val="decimal"/>
      <w:lvlText w:val="%1.%2.%3.%4.%5.%6."/>
      <w:lvlJc w:val="left"/>
      <w:pPr>
        <w:tabs>
          <w:tab w:val="left" w:pos="1134"/>
        </w:tabs>
        <w:ind w:left="1134" w:hanging="1134"/>
      </w:pPr>
      <w:rPr>
        <w:rFonts w:hint="default"/>
        <w:color w:val="auto"/>
      </w:rPr>
    </w:lvl>
    <w:lvl w:ilvl="6" w:tentative="0">
      <w:start w:val="1"/>
      <w:numFmt w:val="decimal"/>
      <w:lvlText w:val="%1.%2.%3.%4.%5.%6.%7."/>
      <w:lvlJc w:val="left"/>
      <w:pPr>
        <w:tabs>
          <w:tab w:val="left" w:pos="1276"/>
        </w:tabs>
        <w:ind w:left="1276" w:hanging="1276"/>
      </w:pPr>
      <w:rPr>
        <w:rFonts w:hint="default"/>
        <w:color w:val="auto"/>
      </w:rPr>
    </w:lvl>
    <w:lvl w:ilvl="7" w:tentative="0">
      <w:start w:val="1"/>
      <w:numFmt w:val="decimal"/>
      <w:lvlText w:val="%1.%2.%3.%4.%5.%6.%7.%8."/>
      <w:lvlJc w:val="left"/>
      <w:pPr>
        <w:tabs>
          <w:tab w:val="left" w:pos="1418"/>
        </w:tabs>
        <w:ind w:left="1418" w:hanging="1418"/>
      </w:pPr>
      <w:rPr>
        <w:rFonts w:hint="default"/>
        <w:color w:val="auto"/>
      </w:rPr>
    </w:lvl>
    <w:lvl w:ilvl="8" w:tentative="0">
      <w:start w:val="1"/>
      <w:numFmt w:val="decimal"/>
      <w:lvlText w:val="%1.%2.%3.%4.%5.%6.%7.%8.%9."/>
      <w:lvlJc w:val="left"/>
      <w:pPr>
        <w:tabs>
          <w:tab w:val="left" w:pos="1559"/>
        </w:tabs>
        <w:ind w:left="1559" w:hanging="1559"/>
      </w:pPr>
      <w:rPr>
        <w:rFonts w:hint="default"/>
        <w:color w:val="auto"/>
      </w:rPr>
    </w:lvl>
  </w:abstractNum>
  <w:abstractNum w:abstractNumId="6">
    <w:nsid w:val="372B298C"/>
    <w:multiLevelType w:val="multilevel"/>
    <w:tmpl w:val="372B298C"/>
    <w:lvl w:ilvl="0" w:tentative="0">
      <w:start w:val="1"/>
      <w:numFmt w:val="decimal"/>
      <w:lvlText w:val="%1、"/>
      <w:lvlJc w:val="left"/>
      <w:pPr>
        <w:tabs>
          <w:tab w:val="left" w:pos="360"/>
        </w:tabs>
        <w:ind w:left="360" w:hanging="360"/>
      </w:pPr>
    </w:lvl>
    <w:lvl w:ilvl="1" w:tentative="0">
      <w:start w:val="8"/>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8DE27F5"/>
    <w:multiLevelType w:val="multilevel"/>
    <w:tmpl w:val="48DE27F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61FFAF3"/>
    <w:multiLevelType w:val="singleLevel"/>
    <w:tmpl w:val="561FFAF3"/>
    <w:lvl w:ilvl="0" w:tentative="0">
      <w:start w:val="2"/>
      <w:numFmt w:val="decimal"/>
      <w:suff w:val="nothing"/>
      <w:lvlText w:val="%1、"/>
      <w:lvlJc w:val="left"/>
    </w:lvl>
  </w:abstractNum>
  <w:abstractNum w:abstractNumId="9">
    <w:nsid w:val="6A4A7234"/>
    <w:multiLevelType w:val="multilevel"/>
    <w:tmpl w:val="6A4A7234"/>
    <w:lvl w:ilvl="0" w:tentative="0">
      <w:start w:val="1"/>
      <w:numFmt w:val="decimal"/>
      <w:lvlText w:val="%1、"/>
      <w:lvlJc w:val="left"/>
      <w:pPr>
        <w:tabs>
          <w:tab w:val="left" w:pos="933"/>
        </w:tabs>
        <w:ind w:left="933"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11">
    <w:nsid w:val="75202599"/>
    <w:multiLevelType w:val="multilevel"/>
    <w:tmpl w:val="75202599"/>
    <w:lvl w:ilvl="0" w:tentative="0">
      <w:start w:val="1"/>
      <w:numFmt w:val="decimal"/>
      <w:lvlText w:val="%1."/>
      <w:lvlJc w:val="left"/>
      <w:pPr>
        <w:tabs>
          <w:tab w:val="left" w:pos="540"/>
        </w:tabs>
        <w:ind w:left="540" w:hanging="540"/>
      </w:pPr>
    </w:lvl>
    <w:lvl w:ilvl="1" w:tentative="0">
      <w:start w:val="1"/>
      <w:numFmt w:val="decimal"/>
      <w:lvlText w:val="%1.%2、"/>
      <w:lvlJc w:val="left"/>
      <w:pPr>
        <w:tabs>
          <w:tab w:val="left" w:pos="720"/>
        </w:tabs>
        <w:ind w:left="720" w:hanging="7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num w:numId="1">
    <w:abstractNumId w:val="4"/>
  </w:num>
  <w:num w:numId="2">
    <w:abstractNumId w:val="0"/>
  </w:num>
  <w:num w:numId="3">
    <w:abstractNumId w:val="3"/>
  </w:num>
  <w:num w:numId="4">
    <w:abstractNumId w:val="5"/>
  </w:num>
  <w:num w:numId="5">
    <w:abstractNumId w:val="8"/>
  </w:num>
  <w:num w:numId="6">
    <w:abstractNumId w:val="1"/>
  </w:num>
  <w:num w:numId="7">
    <w:abstractNumId w:val="9"/>
  </w:num>
  <w:num w:numId="8">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DF"/>
    <w:rsid w:val="00000441"/>
    <w:rsid w:val="000023CC"/>
    <w:rsid w:val="00002437"/>
    <w:rsid w:val="00002836"/>
    <w:rsid w:val="00002B42"/>
    <w:rsid w:val="00002D89"/>
    <w:rsid w:val="0000614D"/>
    <w:rsid w:val="00007369"/>
    <w:rsid w:val="00010CB2"/>
    <w:rsid w:val="0001144A"/>
    <w:rsid w:val="000118A3"/>
    <w:rsid w:val="00011A00"/>
    <w:rsid w:val="00012286"/>
    <w:rsid w:val="000132DB"/>
    <w:rsid w:val="000136AD"/>
    <w:rsid w:val="00014466"/>
    <w:rsid w:val="00014487"/>
    <w:rsid w:val="00014B89"/>
    <w:rsid w:val="000152E5"/>
    <w:rsid w:val="00015701"/>
    <w:rsid w:val="00015716"/>
    <w:rsid w:val="0001640B"/>
    <w:rsid w:val="000175AB"/>
    <w:rsid w:val="00017AE7"/>
    <w:rsid w:val="00017B55"/>
    <w:rsid w:val="00020408"/>
    <w:rsid w:val="000224D7"/>
    <w:rsid w:val="0002263E"/>
    <w:rsid w:val="0002288F"/>
    <w:rsid w:val="00022D39"/>
    <w:rsid w:val="00023255"/>
    <w:rsid w:val="000236A8"/>
    <w:rsid w:val="00024091"/>
    <w:rsid w:val="00024368"/>
    <w:rsid w:val="00024B2B"/>
    <w:rsid w:val="000250F7"/>
    <w:rsid w:val="00025978"/>
    <w:rsid w:val="00025B64"/>
    <w:rsid w:val="00025D58"/>
    <w:rsid w:val="00025FFA"/>
    <w:rsid w:val="0002686B"/>
    <w:rsid w:val="00026EE5"/>
    <w:rsid w:val="00026FC6"/>
    <w:rsid w:val="00031329"/>
    <w:rsid w:val="000317F3"/>
    <w:rsid w:val="00031DF4"/>
    <w:rsid w:val="0003237C"/>
    <w:rsid w:val="00032AA4"/>
    <w:rsid w:val="00033B32"/>
    <w:rsid w:val="00033B53"/>
    <w:rsid w:val="00033C5B"/>
    <w:rsid w:val="000343BC"/>
    <w:rsid w:val="00035C6C"/>
    <w:rsid w:val="0003686B"/>
    <w:rsid w:val="00037A11"/>
    <w:rsid w:val="000409C5"/>
    <w:rsid w:val="0004127D"/>
    <w:rsid w:val="000415E8"/>
    <w:rsid w:val="000418A6"/>
    <w:rsid w:val="00041AA9"/>
    <w:rsid w:val="00041DA9"/>
    <w:rsid w:val="00042F1E"/>
    <w:rsid w:val="00043469"/>
    <w:rsid w:val="00043D3D"/>
    <w:rsid w:val="00043FB7"/>
    <w:rsid w:val="0004498B"/>
    <w:rsid w:val="00044D2C"/>
    <w:rsid w:val="000451E6"/>
    <w:rsid w:val="00045BAC"/>
    <w:rsid w:val="00046A73"/>
    <w:rsid w:val="000475B6"/>
    <w:rsid w:val="000475F9"/>
    <w:rsid w:val="000477FC"/>
    <w:rsid w:val="00047B86"/>
    <w:rsid w:val="000503EC"/>
    <w:rsid w:val="0005061B"/>
    <w:rsid w:val="000507FE"/>
    <w:rsid w:val="00050877"/>
    <w:rsid w:val="00051881"/>
    <w:rsid w:val="00051C58"/>
    <w:rsid w:val="00051E5C"/>
    <w:rsid w:val="0005210A"/>
    <w:rsid w:val="00052AC7"/>
    <w:rsid w:val="00052B65"/>
    <w:rsid w:val="00053149"/>
    <w:rsid w:val="00053709"/>
    <w:rsid w:val="00053868"/>
    <w:rsid w:val="000539FF"/>
    <w:rsid w:val="00054068"/>
    <w:rsid w:val="0005407C"/>
    <w:rsid w:val="000541D1"/>
    <w:rsid w:val="000543B7"/>
    <w:rsid w:val="00054529"/>
    <w:rsid w:val="00055081"/>
    <w:rsid w:val="00055C23"/>
    <w:rsid w:val="00056334"/>
    <w:rsid w:val="000569A9"/>
    <w:rsid w:val="00056A7B"/>
    <w:rsid w:val="00060577"/>
    <w:rsid w:val="00060C5E"/>
    <w:rsid w:val="000612A2"/>
    <w:rsid w:val="00063533"/>
    <w:rsid w:val="00065793"/>
    <w:rsid w:val="00065A79"/>
    <w:rsid w:val="00065B20"/>
    <w:rsid w:val="00065E27"/>
    <w:rsid w:val="0006776D"/>
    <w:rsid w:val="00070CF1"/>
    <w:rsid w:val="000716A4"/>
    <w:rsid w:val="0007205B"/>
    <w:rsid w:val="00072538"/>
    <w:rsid w:val="0007376B"/>
    <w:rsid w:val="00073C59"/>
    <w:rsid w:val="00073E4B"/>
    <w:rsid w:val="00074206"/>
    <w:rsid w:val="00074330"/>
    <w:rsid w:val="000757BC"/>
    <w:rsid w:val="000764F2"/>
    <w:rsid w:val="00076EFE"/>
    <w:rsid w:val="00077D23"/>
    <w:rsid w:val="00080074"/>
    <w:rsid w:val="000802E4"/>
    <w:rsid w:val="00080900"/>
    <w:rsid w:val="00080929"/>
    <w:rsid w:val="00080EBC"/>
    <w:rsid w:val="0008149E"/>
    <w:rsid w:val="000814B6"/>
    <w:rsid w:val="00081920"/>
    <w:rsid w:val="00084613"/>
    <w:rsid w:val="00085AC5"/>
    <w:rsid w:val="0008669D"/>
    <w:rsid w:val="00086702"/>
    <w:rsid w:val="000873B2"/>
    <w:rsid w:val="00087906"/>
    <w:rsid w:val="000907D5"/>
    <w:rsid w:val="00091185"/>
    <w:rsid w:val="000911E3"/>
    <w:rsid w:val="0009187E"/>
    <w:rsid w:val="00091D0A"/>
    <w:rsid w:val="00092586"/>
    <w:rsid w:val="00092FE8"/>
    <w:rsid w:val="0009322F"/>
    <w:rsid w:val="00093862"/>
    <w:rsid w:val="00093A04"/>
    <w:rsid w:val="00093AA3"/>
    <w:rsid w:val="00093BA8"/>
    <w:rsid w:val="00093D5E"/>
    <w:rsid w:val="00094841"/>
    <w:rsid w:val="000951F6"/>
    <w:rsid w:val="00095811"/>
    <w:rsid w:val="00095B2B"/>
    <w:rsid w:val="00095B2C"/>
    <w:rsid w:val="00095E65"/>
    <w:rsid w:val="000963D0"/>
    <w:rsid w:val="00096D7D"/>
    <w:rsid w:val="00097489"/>
    <w:rsid w:val="00097761"/>
    <w:rsid w:val="00097BFD"/>
    <w:rsid w:val="00097DD4"/>
    <w:rsid w:val="000A07B9"/>
    <w:rsid w:val="000A11A8"/>
    <w:rsid w:val="000A2D87"/>
    <w:rsid w:val="000A5303"/>
    <w:rsid w:val="000A58AE"/>
    <w:rsid w:val="000A6BFF"/>
    <w:rsid w:val="000A7141"/>
    <w:rsid w:val="000A79E5"/>
    <w:rsid w:val="000A7DD9"/>
    <w:rsid w:val="000B07CF"/>
    <w:rsid w:val="000B1067"/>
    <w:rsid w:val="000B3059"/>
    <w:rsid w:val="000B3578"/>
    <w:rsid w:val="000B3FCE"/>
    <w:rsid w:val="000B553F"/>
    <w:rsid w:val="000B6510"/>
    <w:rsid w:val="000B6C47"/>
    <w:rsid w:val="000B72AB"/>
    <w:rsid w:val="000B7891"/>
    <w:rsid w:val="000C020E"/>
    <w:rsid w:val="000C03C1"/>
    <w:rsid w:val="000C0C98"/>
    <w:rsid w:val="000C0FDB"/>
    <w:rsid w:val="000C2112"/>
    <w:rsid w:val="000C2404"/>
    <w:rsid w:val="000C25DF"/>
    <w:rsid w:val="000C26D1"/>
    <w:rsid w:val="000C2995"/>
    <w:rsid w:val="000C3674"/>
    <w:rsid w:val="000C3D77"/>
    <w:rsid w:val="000C4A37"/>
    <w:rsid w:val="000C4A9C"/>
    <w:rsid w:val="000C4F06"/>
    <w:rsid w:val="000C4FD4"/>
    <w:rsid w:val="000C69FA"/>
    <w:rsid w:val="000C7357"/>
    <w:rsid w:val="000C750E"/>
    <w:rsid w:val="000C79D8"/>
    <w:rsid w:val="000D063F"/>
    <w:rsid w:val="000D0A41"/>
    <w:rsid w:val="000D12A9"/>
    <w:rsid w:val="000D293E"/>
    <w:rsid w:val="000D2C58"/>
    <w:rsid w:val="000D2C7D"/>
    <w:rsid w:val="000D2D5D"/>
    <w:rsid w:val="000D424C"/>
    <w:rsid w:val="000D45FB"/>
    <w:rsid w:val="000D5461"/>
    <w:rsid w:val="000D548D"/>
    <w:rsid w:val="000D55F8"/>
    <w:rsid w:val="000D56F6"/>
    <w:rsid w:val="000D6615"/>
    <w:rsid w:val="000D6621"/>
    <w:rsid w:val="000D709F"/>
    <w:rsid w:val="000E016A"/>
    <w:rsid w:val="000E01BC"/>
    <w:rsid w:val="000E048B"/>
    <w:rsid w:val="000E0F23"/>
    <w:rsid w:val="000E11FE"/>
    <w:rsid w:val="000E1BCB"/>
    <w:rsid w:val="000E2166"/>
    <w:rsid w:val="000E27B0"/>
    <w:rsid w:val="000E2A05"/>
    <w:rsid w:val="000E2E78"/>
    <w:rsid w:val="000E3024"/>
    <w:rsid w:val="000E3534"/>
    <w:rsid w:val="000E373A"/>
    <w:rsid w:val="000E4693"/>
    <w:rsid w:val="000E4749"/>
    <w:rsid w:val="000E5035"/>
    <w:rsid w:val="000E5EE8"/>
    <w:rsid w:val="000E6D23"/>
    <w:rsid w:val="000E7A60"/>
    <w:rsid w:val="000F029F"/>
    <w:rsid w:val="000F04EE"/>
    <w:rsid w:val="000F05DE"/>
    <w:rsid w:val="000F14CF"/>
    <w:rsid w:val="000F28A7"/>
    <w:rsid w:val="000F29BA"/>
    <w:rsid w:val="000F30B5"/>
    <w:rsid w:val="000F35EF"/>
    <w:rsid w:val="000F3909"/>
    <w:rsid w:val="000F3E56"/>
    <w:rsid w:val="000F4564"/>
    <w:rsid w:val="000F4EB7"/>
    <w:rsid w:val="000F5414"/>
    <w:rsid w:val="000F6247"/>
    <w:rsid w:val="000F7420"/>
    <w:rsid w:val="000F7AC3"/>
    <w:rsid w:val="00100683"/>
    <w:rsid w:val="00101D56"/>
    <w:rsid w:val="001024FD"/>
    <w:rsid w:val="0010280A"/>
    <w:rsid w:val="00103800"/>
    <w:rsid w:val="0010401B"/>
    <w:rsid w:val="00104A6E"/>
    <w:rsid w:val="0010556C"/>
    <w:rsid w:val="0010577D"/>
    <w:rsid w:val="001066FC"/>
    <w:rsid w:val="0010670C"/>
    <w:rsid w:val="0010673D"/>
    <w:rsid w:val="00106EC3"/>
    <w:rsid w:val="00111C4B"/>
    <w:rsid w:val="0011205F"/>
    <w:rsid w:val="001144F6"/>
    <w:rsid w:val="00114A08"/>
    <w:rsid w:val="00114EC5"/>
    <w:rsid w:val="00115B44"/>
    <w:rsid w:val="00115DB8"/>
    <w:rsid w:val="001161E9"/>
    <w:rsid w:val="00116B16"/>
    <w:rsid w:val="001174D8"/>
    <w:rsid w:val="00120334"/>
    <w:rsid w:val="00120912"/>
    <w:rsid w:val="00120B41"/>
    <w:rsid w:val="001215E8"/>
    <w:rsid w:val="00121814"/>
    <w:rsid w:val="00121B00"/>
    <w:rsid w:val="0012255A"/>
    <w:rsid w:val="001229EE"/>
    <w:rsid w:val="00122A02"/>
    <w:rsid w:val="00122FD5"/>
    <w:rsid w:val="00123F24"/>
    <w:rsid w:val="001245E9"/>
    <w:rsid w:val="00124D19"/>
    <w:rsid w:val="00125510"/>
    <w:rsid w:val="00125C39"/>
    <w:rsid w:val="00126D17"/>
    <w:rsid w:val="001275FA"/>
    <w:rsid w:val="00127717"/>
    <w:rsid w:val="00127D6D"/>
    <w:rsid w:val="00130DF7"/>
    <w:rsid w:val="0013155C"/>
    <w:rsid w:val="00132C38"/>
    <w:rsid w:val="0013327A"/>
    <w:rsid w:val="00133C92"/>
    <w:rsid w:val="00134AB1"/>
    <w:rsid w:val="0013566B"/>
    <w:rsid w:val="00135A84"/>
    <w:rsid w:val="00136204"/>
    <w:rsid w:val="00136964"/>
    <w:rsid w:val="001370E7"/>
    <w:rsid w:val="0013758D"/>
    <w:rsid w:val="001400B1"/>
    <w:rsid w:val="00140737"/>
    <w:rsid w:val="00140AFB"/>
    <w:rsid w:val="00140D1C"/>
    <w:rsid w:val="00141256"/>
    <w:rsid w:val="001413E7"/>
    <w:rsid w:val="0014167B"/>
    <w:rsid w:val="001434CD"/>
    <w:rsid w:val="00143526"/>
    <w:rsid w:val="00144023"/>
    <w:rsid w:val="001444E8"/>
    <w:rsid w:val="00144678"/>
    <w:rsid w:val="0014472E"/>
    <w:rsid w:val="00144E20"/>
    <w:rsid w:val="00144E83"/>
    <w:rsid w:val="00145113"/>
    <w:rsid w:val="00145588"/>
    <w:rsid w:val="001467EA"/>
    <w:rsid w:val="00146E28"/>
    <w:rsid w:val="00146F88"/>
    <w:rsid w:val="00147033"/>
    <w:rsid w:val="00147288"/>
    <w:rsid w:val="001477CD"/>
    <w:rsid w:val="00147CD0"/>
    <w:rsid w:val="00150321"/>
    <w:rsid w:val="00150642"/>
    <w:rsid w:val="00150970"/>
    <w:rsid w:val="00150D76"/>
    <w:rsid w:val="001510BE"/>
    <w:rsid w:val="00151D99"/>
    <w:rsid w:val="0015273F"/>
    <w:rsid w:val="00152786"/>
    <w:rsid w:val="001540AE"/>
    <w:rsid w:val="001544AF"/>
    <w:rsid w:val="001547BB"/>
    <w:rsid w:val="00154824"/>
    <w:rsid w:val="00155846"/>
    <w:rsid w:val="001569B2"/>
    <w:rsid w:val="00157251"/>
    <w:rsid w:val="001577B0"/>
    <w:rsid w:val="00157C18"/>
    <w:rsid w:val="00157D92"/>
    <w:rsid w:val="00160509"/>
    <w:rsid w:val="0016065E"/>
    <w:rsid w:val="00160822"/>
    <w:rsid w:val="00160979"/>
    <w:rsid w:val="00162152"/>
    <w:rsid w:val="001628D4"/>
    <w:rsid w:val="00163035"/>
    <w:rsid w:val="00166AE4"/>
    <w:rsid w:val="00167057"/>
    <w:rsid w:val="00167754"/>
    <w:rsid w:val="00170320"/>
    <w:rsid w:val="00171FF0"/>
    <w:rsid w:val="0017228C"/>
    <w:rsid w:val="00172F53"/>
    <w:rsid w:val="00173153"/>
    <w:rsid w:val="001731DB"/>
    <w:rsid w:val="001735F5"/>
    <w:rsid w:val="001738E9"/>
    <w:rsid w:val="001743F3"/>
    <w:rsid w:val="001749A6"/>
    <w:rsid w:val="00174BC5"/>
    <w:rsid w:val="001756B0"/>
    <w:rsid w:val="00175E78"/>
    <w:rsid w:val="001762EA"/>
    <w:rsid w:val="00176557"/>
    <w:rsid w:val="0017659B"/>
    <w:rsid w:val="00176DE7"/>
    <w:rsid w:val="00176FA7"/>
    <w:rsid w:val="00176FEE"/>
    <w:rsid w:val="00180772"/>
    <w:rsid w:val="00180833"/>
    <w:rsid w:val="00180A18"/>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5F67"/>
    <w:rsid w:val="001860D1"/>
    <w:rsid w:val="00186E87"/>
    <w:rsid w:val="00186F02"/>
    <w:rsid w:val="00187100"/>
    <w:rsid w:val="001874D7"/>
    <w:rsid w:val="00190464"/>
    <w:rsid w:val="001904B2"/>
    <w:rsid w:val="00190A72"/>
    <w:rsid w:val="0019275F"/>
    <w:rsid w:val="00192B4B"/>
    <w:rsid w:val="00192CAB"/>
    <w:rsid w:val="001930A5"/>
    <w:rsid w:val="00195543"/>
    <w:rsid w:val="001957B2"/>
    <w:rsid w:val="0019584A"/>
    <w:rsid w:val="00195B40"/>
    <w:rsid w:val="001962AE"/>
    <w:rsid w:val="00196996"/>
    <w:rsid w:val="001969A2"/>
    <w:rsid w:val="00197321"/>
    <w:rsid w:val="00197DFB"/>
    <w:rsid w:val="001A0A8C"/>
    <w:rsid w:val="001A127A"/>
    <w:rsid w:val="001A271C"/>
    <w:rsid w:val="001A2935"/>
    <w:rsid w:val="001A2B2A"/>
    <w:rsid w:val="001A3E9C"/>
    <w:rsid w:val="001A44B2"/>
    <w:rsid w:val="001A4C41"/>
    <w:rsid w:val="001A5A6B"/>
    <w:rsid w:val="001A61DA"/>
    <w:rsid w:val="001A63A7"/>
    <w:rsid w:val="001A6420"/>
    <w:rsid w:val="001A694E"/>
    <w:rsid w:val="001A7186"/>
    <w:rsid w:val="001B0894"/>
    <w:rsid w:val="001B0BA7"/>
    <w:rsid w:val="001B15D7"/>
    <w:rsid w:val="001B225A"/>
    <w:rsid w:val="001B3039"/>
    <w:rsid w:val="001B332B"/>
    <w:rsid w:val="001B33CC"/>
    <w:rsid w:val="001B3517"/>
    <w:rsid w:val="001B40A5"/>
    <w:rsid w:val="001B4D28"/>
    <w:rsid w:val="001B507A"/>
    <w:rsid w:val="001B5963"/>
    <w:rsid w:val="001B611A"/>
    <w:rsid w:val="001C04A4"/>
    <w:rsid w:val="001C0DA9"/>
    <w:rsid w:val="001C13A0"/>
    <w:rsid w:val="001C142F"/>
    <w:rsid w:val="001C1461"/>
    <w:rsid w:val="001C14C5"/>
    <w:rsid w:val="001C1C1B"/>
    <w:rsid w:val="001C2485"/>
    <w:rsid w:val="001C2820"/>
    <w:rsid w:val="001C337D"/>
    <w:rsid w:val="001C365C"/>
    <w:rsid w:val="001C435C"/>
    <w:rsid w:val="001C50C7"/>
    <w:rsid w:val="001C5CEC"/>
    <w:rsid w:val="001C5D6F"/>
    <w:rsid w:val="001C5EDA"/>
    <w:rsid w:val="001C67EB"/>
    <w:rsid w:val="001C6B5A"/>
    <w:rsid w:val="001C74D5"/>
    <w:rsid w:val="001C7550"/>
    <w:rsid w:val="001C75A2"/>
    <w:rsid w:val="001C7D9B"/>
    <w:rsid w:val="001D13A6"/>
    <w:rsid w:val="001D176A"/>
    <w:rsid w:val="001D2445"/>
    <w:rsid w:val="001D27B5"/>
    <w:rsid w:val="001D28DA"/>
    <w:rsid w:val="001D3C92"/>
    <w:rsid w:val="001D425F"/>
    <w:rsid w:val="001D4327"/>
    <w:rsid w:val="001D450E"/>
    <w:rsid w:val="001D4BCF"/>
    <w:rsid w:val="001D50BC"/>
    <w:rsid w:val="001D55B6"/>
    <w:rsid w:val="001D591A"/>
    <w:rsid w:val="001D5AC3"/>
    <w:rsid w:val="001D601D"/>
    <w:rsid w:val="001D6063"/>
    <w:rsid w:val="001D6992"/>
    <w:rsid w:val="001D6F1B"/>
    <w:rsid w:val="001E04F1"/>
    <w:rsid w:val="001E0B1B"/>
    <w:rsid w:val="001E0D2B"/>
    <w:rsid w:val="001E0F96"/>
    <w:rsid w:val="001E0FF9"/>
    <w:rsid w:val="001E19B9"/>
    <w:rsid w:val="001E31C0"/>
    <w:rsid w:val="001E3210"/>
    <w:rsid w:val="001E3514"/>
    <w:rsid w:val="001E38D2"/>
    <w:rsid w:val="001E41E2"/>
    <w:rsid w:val="001E4367"/>
    <w:rsid w:val="001E47A1"/>
    <w:rsid w:val="001E536B"/>
    <w:rsid w:val="001E571E"/>
    <w:rsid w:val="001E5B5F"/>
    <w:rsid w:val="001E5DF6"/>
    <w:rsid w:val="001E669F"/>
    <w:rsid w:val="001E7C96"/>
    <w:rsid w:val="001E7D0B"/>
    <w:rsid w:val="001F009B"/>
    <w:rsid w:val="001F04DD"/>
    <w:rsid w:val="001F0EC0"/>
    <w:rsid w:val="001F18CC"/>
    <w:rsid w:val="001F1C63"/>
    <w:rsid w:val="001F23BD"/>
    <w:rsid w:val="001F247D"/>
    <w:rsid w:val="001F28C3"/>
    <w:rsid w:val="001F2BF9"/>
    <w:rsid w:val="001F3A0B"/>
    <w:rsid w:val="001F3DE0"/>
    <w:rsid w:val="001F404D"/>
    <w:rsid w:val="001F40F6"/>
    <w:rsid w:val="001F4EBE"/>
    <w:rsid w:val="001F531B"/>
    <w:rsid w:val="001F546B"/>
    <w:rsid w:val="001F54BE"/>
    <w:rsid w:val="001F58DE"/>
    <w:rsid w:val="001F5F3D"/>
    <w:rsid w:val="001F63A7"/>
    <w:rsid w:val="001F6595"/>
    <w:rsid w:val="001F670B"/>
    <w:rsid w:val="001F6D38"/>
    <w:rsid w:val="001F7B06"/>
    <w:rsid w:val="00200481"/>
    <w:rsid w:val="00200ADA"/>
    <w:rsid w:val="0020230F"/>
    <w:rsid w:val="00202BD3"/>
    <w:rsid w:val="0020385C"/>
    <w:rsid w:val="0020405A"/>
    <w:rsid w:val="0020498F"/>
    <w:rsid w:val="002051C2"/>
    <w:rsid w:val="00205315"/>
    <w:rsid w:val="00205354"/>
    <w:rsid w:val="00205784"/>
    <w:rsid w:val="00205A49"/>
    <w:rsid w:val="00205B27"/>
    <w:rsid w:val="00205E9E"/>
    <w:rsid w:val="00205F3E"/>
    <w:rsid w:val="002063CE"/>
    <w:rsid w:val="00206AC4"/>
    <w:rsid w:val="00210B1E"/>
    <w:rsid w:val="002114ED"/>
    <w:rsid w:val="002119A8"/>
    <w:rsid w:val="00212950"/>
    <w:rsid w:val="00212A02"/>
    <w:rsid w:val="00212BFC"/>
    <w:rsid w:val="0021337E"/>
    <w:rsid w:val="002145FD"/>
    <w:rsid w:val="00214E01"/>
    <w:rsid w:val="002152CB"/>
    <w:rsid w:val="002153EC"/>
    <w:rsid w:val="002157B9"/>
    <w:rsid w:val="00215B26"/>
    <w:rsid w:val="00215E4D"/>
    <w:rsid w:val="002168A4"/>
    <w:rsid w:val="00216D58"/>
    <w:rsid w:val="0021747C"/>
    <w:rsid w:val="00221678"/>
    <w:rsid w:val="00221926"/>
    <w:rsid w:val="00221BF6"/>
    <w:rsid w:val="00221FF3"/>
    <w:rsid w:val="002226B0"/>
    <w:rsid w:val="00223680"/>
    <w:rsid w:val="0022476D"/>
    <w:rsid w:val="00224AC6"/>
    <w:rsid w:val="00224F75"/>
    <w:rsid w:val="00225D4A"/>
    <w:rsid w:val="0022707B"/>
    <w:rsid w:val="00230836"/>
    <w:rsid w:val="002309D9"/>
    <w:rsid w:val="002314A7"/>
    <w:rsid w:val="0023162E"/>
    <w:rsid w:val="00232A52"/>
    <w:rsid w:val="00233641"/>
    <w:rsid w:val="00235453"/>
    <w:rsid w:val="0023563D"/>
    <w:rsid w:val="0023599D"/>
    <w:rsid w:val="00235C47"/>
    <w:rsid w:val="0023639E"/>
    <w:rsid w:val="002366B6"/>
    <w:rsid w:val="00236908"/>
    <w:rsid w:val="002370C2"/>
    <w:rsid w:val="0023721B"/>
    <w:rsid w:val="00237F10"/>
    <w:rsid w:val="00240133"/>
    <w:rsid w:val="002401E8"/>
    <w:rsid w:val="0024033C"/>
    <w:rsid w:val="00240B28"/>
    <w:rsid w:val="00241118"/>
    <w:rsid w:val="0024166B"/>
    <w:rsid w:val="002421EB"/>
    <w:rsid w:val="00242C8C"/>
    <w:rsid w:val="00244221"/>
    <w:rsid w:val="002456B6"/>
    <w:rsid w:val="0024611F"/>
    <w:rsid w:val="002462C2"/>
    <w:rsid w:val="00246E7F"/>
    <w:rsid w:val="00247319"/>
    <w:rsid w:val="00247A00"/>
    <w:rsid w:val="00247B30"/>
    <w:rsid w:val="00250C48"/>
    <w:rsid w:val="00250F39"/>
    <w:rsid w:val="00252F88"/>
    <w:rsid w:val="0025314E"/>
    <w:rsid w:val="0025397D"/>
    <w:rsid w:val="0025432A"/>
    <w:rsid w:val="00254775"/>
    <w:rsid w:val="00254858"/>
    <w:rsid w:val="00254948"/>
    <w:rsid w:val="0025499A"/>
    <w:rsid w:val="00254C2D"/>
    <w:rsid w:val="002557C6"/>
    <w:rsid w:val="00255CAC"/>
    <w:rsid w:val="00255D8B"/>
    <w:rsid w:val="002567B4"/>
    <w:rsid w:val="002569B6"/>
    <w:rsid w:val="00256F2F"/>
    <w:rsid w:val="002579D1"/>
    <w:rsid w:val="00257BDC"/>
    <w:rsid w:val="00260AB9"/>
    <w:rsid w:val="002611EF"/>
    <w:rsid w:val="00261477"/>
    <w:rsid w:val="0026337D"/>
    <w:rsid w:val="002643BB"/>
    <w:rsid w:val="0026470E"/>
    <w:rsid w:val="00265ADF"/>
    <w:rsid w:val="002664AA"/>
    <w:rsid w:val="0026732C"/>
    <w:rsid w:val="00267916"/>
    <w:rsid w:val="00270D91"/>
    <w:rsid w:val="00270F1F"/>
    <w:rsid w:val="0027137D"/>
    <w:rsid w:val="00271505"/>
    <w:rsid w:val="002715B5"/>
    <w:rsid w:val="0027168E"/>
    <w:rsid w:val="00271CCA"/>
    <w:rsid w:val="0027273E"/>
    <w:rsid w:val="0027323F"/>
    <w:rsid w:val="0027390B"/>
    <w:rsid w:val="0027421E"/>
    <w:rsid w:val="00274585"/>
    <w:rsid w:val="002748CF"/>
    <w:rsid w:val="00274E0D"/>
    <w:rsid w:val="00274EB9"/>
    <w:rsid w:val="00275BDD"/>
    <w:rsid w:val="00276426"/>
    <w:rsid w:val="00276F26"/>
    <w:rsid w:val="00280B16"/>
    <w:rsid w:val="00282358"/>
    <w:rsid w:val="00282D0B"/>
    <w:rsid w:val="002838C4"/>
    <w:rsid w:val="002838E7"/>
    <w:rsid w:val="0028526D"/>
    <w:rsid w:val="00285DA2"/>
    <w:rsid w:val="002873D0"/>
    <w:rsid w:val="00287587"/>
    <w:rsid w:val="002876FD"/>
    <w:rsid w:val="002877C0"/>
    <w:rsid w:val="002879FE"/>
    <w:rsid w:val="00287E73"/>
    <w:rsid w:val="002919D3"/>
    <w:rsid w:val="0029238B"/>
    <w:rsid w:val="00294DD4"/>
    <w:rsid w:val="00295075"/>
    <w:rsid w:val="0029558B"/>
    <w:rsid w:val="00295B31"/>
    <w:rsid w:val="00296152"/>
    <w:rsid w:val="00296454"/>
    <w:rsid w:val="00296AD8"/>
    <w:rsid w:val="0029798F"/>
    <w:rsid w:val="002A026F"/>
    <w:rsid w:val="002A06CA"/>
    <w:rsid w:val="002A109D"/>
    <w:rsid w:val="002A1B83"/>
    <w:rsid w:val="002A333C"/>
    <w:rsid w:val="002A3E43"/>
    <w:rsid w:val="002A48FF"/>
    <w:rsid w:val="002A507B"/>
    <w:rsid w:val="002A5CFE"/>
    <w:rsid w:val="002A65D9"/>
    <w:rsid w:val="002A6761"/>
    <w:rsid w:val="002A6A3B"/>
    <w:rsid w:val="002A738E"/>
    <w:rsid w:val="002A7D5C"/>
    <w:rsid w:val="002A7FB6"/>
    <w:rsid w:val="002B0C88"/>
    <w:rsid w:val="002B12CB"/>
    <w:rsid w:val="002B1DCD"/>
    <w:rsid w:val="002B27F8"/>
    <w:rsid w:val="002B2978"/>
    <w:rsid w:val="002B2E25"/>
    <w:rsid w:val="002B493B"/>
    <w:rsid w:val="002B49F9"/>
    <w:rsid w:val="002B4DE6"/>
    <w:rsid w:val="002B5CE0"/>
    <w:rsid w:val="002B5EA7"/>
    <w:rsid w:val="002B602B"/>
    <w:rsid w:val="002B630C"/>
    <w:rsid w:val="002B6EB2"/>
    <w:rsid w:val="002B747F"/>
    <w:rsid w:val="002B78D7"/>
    <w:rsid w:val="002B791A"/>
    <w:rsid w:val="002B7D19"/>
    <w:rsid w:val="002B7FB1"/>
    <w:rsid w:val="002C09FD"/>
    <w:rsid w:val="002C14B5"/>
    <w:rsid w:val="002C16A2"/>
    <w:rsid w:val="002C2A92"/>
    <w:rsid w:val="002C3672"/>
    <w:rsid w:val="002C3BA5"/>
    <w:rsid w:val="002C414E"/>
    <w:rsid w:val="002C57CD"/>
    <w:rsid w:val="002C6278"/>
    <w:rsid w:val="002C6CB8"/>
    <w:rsid w:val="002C7736"/>
    <w:rsid w:val="002C7784"/>
    <w:rsid w:val="002D0243"/>
    <w:rsid w:val="002D046D"/>
    <w:rsid w:val="002D0AD8"/>
    <w:rsid w:val="002D2614"/>
    <w:rsid w:val="002D3626"/>
    <w:rsid w:val="002D3755"/>
    <w:rsid w:val="002D385F"/>
    <w:rsid w:val="002D3FE9"/>
    <w:rsid w:val="002D47BB"/>
    <w:rsid w:val="002D4C57"/>
    <w:rsid w:val="002D5A27"/>
    <w:rsid w:val="002D61E5"/>
    <w:rsid w:val="002D6FFB"/>
    <w:rsid w:val="002D71AD"/>
    <w:rsid w:val="002D7909"/>
    <w:rsid w:val="002D7EEA"/>
    <w:rsid w:val="002E03BD"/>
    <w:rsid w:val="002E0734"/>
    <w:rsid w:val="002E2014"/>
    <w:rsid w:val="002E20A5"/>
    <w:rsid w:val="002E290E"/>
    <w:rsid w:val="002E35C9"/>
    <w:rsid w:val="002E449D"/>
    <w:rsid w:val="002E4E21"/>
    <w:rsid w:val="002E4E92"/>
    <w:rsid w:val="002E56BB"/>
    <w:rsid w:val="002E5C93"/>
    <w:rsid w:val="002E5EB4"/>
    <w:rsid w:val="002E6B25"/>
    <w:rsid w:val="002E72B8"/>
    <w:rsid w:val="002E7FEE"/>
    <w:rsid w:val="002F0C8E"/>
    <w:rsid w:val="002F0FEB"/>
    <w:rsid w:val="002F2823"/>
    <w:rsid w:val="002F3101"/>
    <w:rsid w:val="002F34AB"/>
    <w:rsid w:val="002F4E4E"/>
    <w:rsid w:val="002F5EED"/>
    <w:rsid w:val="002F62E7"/>
    <w:rsid w:val="002F668E"/>
    <w:rsid w:val="002F7C4A"/>
    <w:rsid w:val="003003B7"/>
    <w:rsid w:val="003013C8"/>
    <w:rsid w:val="00301A68"/>
    <w:rsid w:val="00301FD9"/>
    <w:rsid w:val="00303B7A"/>
    <w:rsid w:val="00304296"/>
    <w:rsid w:val="003048EC"/>
    <w:rsid w:val="00304F8E"/>
    <w:rsid w:val="003064D4"/>
    <w:rsid w:val="00306883"/>
    <w:rsid w:val="00307442"/>
    <w:rsid w:val="0030782F"/>
    <w:rsid w:val="00307967"/>
    <w:rsid w:val="00307F97"/>
    <w:rsid w:val="0031029E"/>
    <w:rsid w:val="0031064E"/>
    <w:rsid w:val="0031084C"/>
    <w:rsid w:val="00311141"/>
    <w:rsid w:val="00311B57"/>
    <w:rsid w:val="00311CDA"/>
    <w:rsid w:val="0031238B"/>
    <w:rsid w:val="00312EA5"/>
    <w:rsid w:val="0031429D"/>
    <w:rsid w:val="00314448"/>
    <w:rsid w:val="003144C2"/>
    <w:rsid w:val="00315264"/>
    <w:rsid w:val="00315C68"/>
    <w:rsid w:val="003161E8"/>
    <w:rsid w:val="0031647F"/>
    <w:rsid w:val="00317118"/>
    <w:rsid w:val="00317444"/>
    <w:rsid w:val="00317CF0"/>
    <w:rsid w:val="0032046C"/>
    <w:rsid w:val="003208C0"/>
    <w:rsid w:val="00321F27"/>
    <w:rsid w:val="003231C7"/>
    <w:rsid w:val="00323A90"/>
    <w:rsid w:val="00323F5D"/>
    <w:rsid w:val="003240FD"/>
    <w:rsid w:val="00324246"/>
    <w:rsid w:val="00324424"/>
    <w:rsid w:val="00324457"/>
    <w:rsid w:val="003245AE"/>
    <w:rsid w:val="00324FE5"/>
    <w:rsid w:val="003250B8"/>
    <w:rsid w:val="003253D2"/>
    <w:rsid w:val="00325458"/>
    <w:rsid w:val="003263A9"/>
    <w:rsid w:val="0032685F"/>
    <w:rsid w:val="00326F43"/>
    <w:rsid w:val="00327D7F"/>
    <w:rsid w:val="00330DFB"/>
    <w:rsid w:val="00330EA3"/>
    <w:rsid w:val="00332357"/>
    <w:rsid w:val="003330B0"/>
    <w:rsid w:val="00333D72"/>
    <w:rsid w:val="00334A9E"/>
    <w:rsid w:val="00334D8E"/>
    <w:rsid w:val="0033621F"/>
    <w:rsid w:val="00336229"/>
    <w:rsid w:val="00336740"/>
    <w:rsid w:val="00336D41"/>
    <w:rsid w:val="00340299"/>
    <w:rsid w:val="003403EF"/>
    <w:rsid w:val="00341255"/>
    <w:rsid w:val="00341574"/>
    <w:rsid w:val="00341C27"/>
    <w:rsid w:val="003425F8"/>
    <w:rsid w:val="003426EA"/>
    <w:rsid w:val="00343AD1"/>
    <w:rsid w:val="00343CE9"/>
    <w:rsid w:val="00344288"/>
    <w:rsid w:val="003443A8"/>
    <w:rsid w:val="00344EDD"/>
    <w:rsid w:val="00345018"/>
    <w:rsid w:val="0034538E"/>
    <w:rsid w:val="00345E55"/>
    <w:rsid w:val="0034637C"/>
    <w:rsid w:val="00346D8D"/>
    <w:rsid w:val="003474E6"/>
    <w:rsid w:val="00350076"/>
    <w:rsid w:val="003500B0"/>
    <w:rsid w:val="003503FA"/>
    <w:rsid w:val="00350649"/>
    <w:rsid w:val="0035171C"/>
    <w:rsid w:val="00352200"/>
    <w:rsid w:val="003535E2"/>
    <w:rsid w:val="00353A66"/>
    <w:rsid w:val="00353E10"/>
    <w:rsid w:val="0035402B"/>
    <w:rsid w:val="003548AC"/>
    <w:rsid w:val="00354DF9"/>
    <w:rsid w:val="00354FD0"/>
    <w:rsid w:val="0035538E"/>
    <w:rsid w:val="003554B7"/>
    <w:rsid w:val="00356DAE"/>
    <w:rsid w:val="003577A5"/>
    <w:rsid w:val="00360B42"/>
    <w:rsid w:val="00360D03"/>
    <w:rsid w:val="00360FEE"/>
    <w:rsid w:val="00361261"/>
    <w:rsid w:val="003612A2"/>
    <w:rsid w:val="0036182E"/>
    <w:rsid w:val="00361F28"/>
    <w:rsid w:val="003620EA"/>
    <w:rsid w:val="00362E49"/>
    <w:rsid w:val="00364510"/>
    <w:rsid w:val="00365219"/>
    <w:rsid w:val="00365320"/>
    <w:rsid w:val="003654DA"/>
    <w:rsid w:val="003658E0"/>
    <w:rsid w:val="00365B40"/>
    <w:rsid w:val="00366155"/>
    <w:rsid w:val="003670A9"/>
    <w:rsid w:val="00367889"/>
    <w:rsid w:val="00370A89"/>
    <w:rsid w:val="003710EE"/>
    <w:rsid w:val="00371242"/>
    <w:rsid w:val="0037215A"/>
    <w:rsid w:val="00372538"/>
    <w:rsid w:val="00373118"/>
    <w:rsid w:val="00373FE5"/>
    <w:rsid w:val="00374DA3"/>
    <w:rsid w:val="00375811"/>
    <w:rsid w:val="00375CAB"/>
    <w:rsid w:val="00376114"/>
    <w:rsid w:val="003764ED"/>
    <w:rsid w:val="003765D1"/>
    <w:rsid w:val="00377B43"/>
    <w:rsid w:val="00377EF0"/>
    <w:rsid w:val="003803CE"/>
    <w:rsid w:val="00380647"/>
    <w:rsid w:val="00380B43"/>
    <w:rsid w:val="00380D9A"/>
    <w:rsid w:val="00380F42"/>
    <w:rsid w:val="0038156B"/>
    <w:rsid w:val="00382BA9"/>
    <w:rsid w:val="00382BEA"/>
    <w:rsid w:val="003830BE"/>
    <w:rsid w:val="003839FF"/>
    <w:rsid w:val="00384BBB"/>
    <w:rsid w:val="003854AA"/>
    <w:rsid w:val="00385F67"/>
    <w:rsid w:val="00386539"/>
    <w:rsid w:val="003879B2"/>
    <w:rsid w:val="00390822"/>
    <w:rsid w:val="00390AB2"/>
    <w:rsid w:val="00391BE8"/>
    <w:rsid w:val="00392310"/>
    <w:rsid w:val="003925DD"/>
    <w:rsid w:val="00392827"/>
    <w:rsid w:val="00392875"/>
    <w:rsid w:val="003928A8"/>
    <w:rsid w:val="00392EE9"/>
    <w:rsid w:val="003931DD"/>
    <w:rsid w:val="0039332B"/>
    <w:rsid w:val="0039337A"/>
    <w:rsid w:val="00393756"/>
    <w:rsid w:val="00394D1C"/>
    <w:rsid w:val="00395252"/>
    <w:rsid w:val="0039547A"/>
    <w:rsid w:val="00395627"/>
    <w:rsid w:val="0039693B"/>
    <w:rsid w:val="00396CC1"/>
    <w:rsid w:val="00396DE9"/>
    <w:rsid w:val="00397E68"/>
    <w:rsid w:val="00397E82"/>
    <w:rsid w:val="003A03EE"/>
    <w:rsid w:val="003A0A26"/>
    <w:rsid w:val="003A199C"/>
    <w:rsid w:val="003A247C"/>
    <w:rsid w:val="003A30BA"/>
    <w:rsid w:val="003A4298"/>
    <w:rsid w:val="003A4331"/>
    <w:rsid w:val="003A631B"/>
    <w:rsid w:val="003A74DB"/>
    <w:rsid w:val="003B00B9"/>
    <w:rsid w:val="003B01AF"/>
    <w:rsid w:val="003B0C51"/>
    <w:rsid w:val="003B0CCB"/>
    <w:rsid w:val="003B0DA6"/>
    <w:rsid w:val="003B1868"/>
    <w:rsid w:val="003B1D29"/>
    <w:rsid w:val="003B3301"/>
    <w:rsid w:val="003B3ABF"/>
    <w:rsid w:val="003B4461"/>
    <w:rsid w:val="003B5458"/>
    <w:rsid w:val="003B5823"/>
    <w:rsid w:val="003B5A76"/>
    <w:rsid w:val="003B602A"/>
    <w:rsid w:val="003B62DA"/>
    <w:rsid w:val="003B6F23"/>
    <w:rsid w:val="003B7C90"/>
    <w:rsid w:val="003B7E77"/>
    <w:rsid w:val="003C040F"/>
    <w:rsid w:val="003C13AB"/>
    <w:rsid w:val="003C2318"/>
    <w:rsid w:val="003C2F63"/>
    <w:rsid w:val="003C301A"/>
    <w:rsid w:val="003C35F3"/>
    <w:rsid w:val="003C3769"/>
    <w:rsid w:val="003C4706"/>
    <w:rsid w:val="003C4B49"/>
    <w:rsid w:val="003C5A9F"/>
    <w:rsid w:val="003C619E"/>
    <w:rsid w:val="003C6BC2"/>
    <w:rsid w:val="003C795F"/>
    <w:rsid w:val="003D0FD5"/>
    <w:rsid w:val="003D103F"/>
    <w:rsid w:val="003D173E"/>
    <w:rsid w:val="003D1EB0"/>
    <w:rsid w:val="003D2BA6"/>
    <w:rsid w:val="003D34C8"/>
    <w:rsid w:val="003D4384"/>
    <w:rsid w:val="003D4B43"/>
    <w:rsid w:val="003D6075"/>
    <w:rsid w:val="003D6D6A"/>
    <w:rsid w:val="003D6DDB"/>
    <w:rsid w:val="003D732C"/>
    <w:rsid w:val="003D78A3"/>
    <w:rsid w:val="003E0BA6"/>
    <w:rsid w:val="003E13DB"/>
    <w:rsid w:val="003E1538"/>
    <w:rsid w:val="003E180F"/>
    <w:rsid w:val="003E18EA"/>
    <w:rsid w:val="003E1A68"/>
    <w:rsid w:val="003E2914"/>
    <w:rsid w:val="003E3048"/>
    <w:rsid w:val="003E3364"/>
    <w:rsid w:val="003E3815"/>
    <w:rsid w:val="003E45D7"/>
    <w:rsid w:val="003E6628"/>
    <w:rsid w:val="003E6B05"/>
    <w:rsid w:val="003E7E4C"/>
    <w:rsid w:val="003E7F93"/>
    <w:rsid w:val="003F0100"/>
    <w:rsid w:val="003F07A1"/>
    <w:rsid w:val="003F201D"/>
    <w:rsid w:val="003F3452"/>
    <w:rsid w:val="003F358D"/>
    <w:rsid w:val="003F3687"/>
    <w:rsid w:val="003F3DA8"/>
    <w:rsid w:val="003F3E27"/>
    <w:rsid w:val="003F474F"/>
    <w:rsid w:val="003F4B6A"/>
    <w:rsid w:val="003F67A5"/>
    <w:rsid w:val="003F6DBB"/>
    <w:rsid w:val="003F6E5D"/>
    <w:rsid w:val="003F7CFD"/>
    <w:rsid w:val="004000EA"/>
    <w:rsid w:val="0040235D"/>
    <w:rsid w:val="0040245B"/>
    <w:rsid w:val="004026F7"/>
    <w:rsid w:val="00403407"/>
    <w:rsid w:val="004053F8"/>
    <w:rsid w:val="00405400"/>
    <w:rsid w:val="00405700"/>
    <w:rsid w:val="004057ED"/>
    <w:rsid w:val="00405974"/>
    <w:rsid w:val="00405A84"/>
    <w:rsid w:val="00406DF7"/>
    <w:rsid w:val="00406EED"/>
    <w:rsid w:val="00407218"/>
    <w:rsid w:val="0040726A"/>
    <w:rsid w:val="00407CD9"/>
    <w:rsid w:val="00410013"/>
    <w:rsid w:val="0041277D"/>
    <w:rsid w:val="00412DCA"/>
    <w:rsid w:val="004138D5"/>
    <w:rsid w:val="00413CC8"/>
    <w:rsid w:val="0041494E"/>
    <w:rsid w:val="00414F04"/>
    <w:rsid w:val="00415716"/>
    <w:rsid w:val="00415867"/>
    <w:rsid w:val="00415C87"/>
    <w:rsid w:val="00415E23"/>
    <w:rsid w:val="0041644A"/>
    <w:rsid w:val="00417191"/>
    <w:rsid w:val="004207E7"/>
    <w:rsid w:val="004208AA"/>
    <w:rsid w:val="00420FE0"/>
    <w:rsid w:val="00421946"/>
    <w:rsid w:val="00421AEF"/>
    <w:rsid w:val="00421CB9"/>
    <w:rsid w:val="00422E82"/>
    <w:rsid w:val="00422EE9"/>
    <w:rsid w:val="004239C8"/>
    <w:rsid w:val="00423B17"/>
    <w:rsid w:val="00423B53"/>
    <w:rsid w:val="004246AA"/>
    <w:rsid w:val="004249FA"/>
    <w:rsid w:val="004262B9"/>
    <w:rsid w:val="004272D4"/>
    <w:rsid w:val="00427376"/>
    <w:rsid w:val="00430A3D"/>
    <w:rsid w:val="0043323A"/>
    <w:rsid w:val="004337B3"/>
    <w:rsid w:val="0043393F"/>
    <w:rsid w:val="00433E47"/>
    <w:rsid w:val="004357D6"/>
    <w:rsid w:val="00436C49"/>
    <w:rsid w:val="004375F7"/>
    <w:rsid w:val="00437749"/>
    <w:rsid w:val="00440726"/>
    <w:rsid w:val="004410D7"/>
    <w:rsid w:val="004418EC"/>
    <w:rsid w:val="00441F06"/>
    <w:rsid w:val="00442091"/>
    <w:rsid w:val="004427E3"/>
    <w:rsid w:val="00442A7A"/>
    <w:rsid w:val="0044328A"/>
    <w:rsid w:val="00443F19"/>
    <w:rsid w:val="0044448D"/>
    <w:rsid w:val="00444CF4"/>
    <w:rsid w:val="00444D66"/>
    <w:rsid w:val="0044517D"/>
    <w:rsid w:val="00445FC9"/>
    <w:rsid w:val="0044617E"/>
    <w:rsid w:val="0044637B"/>
    <w:rsid w:val="004464A1"/>
    <w:rsid w:val="0044693B"/>
    <w:rsid w:val="00446A2C"/>
    <w:rsid w:val="0044705C"/>
    <w:rsid w:val="00447509"/>
    <w:rsid w:val="0044789C"/>
    <w:rsid w:val="00447A5E"/>
    <w:rsid w:val="00450849"/>
    <w:rsid w:val="00450E9F"/>
    <w:rsid w:val="00451AD5"/>
    <w:rsid w:val="00451C8C"/>
    <w:rsid w:val="00451FF7"/>
    <w:rsid w:val="00452316"/>
    <w:rsid w:val="00452E14"/>
    <w:rsid w:val="004537DD"/>
    <w:rsid w:val="00453C20"/>
    <w:rsid w:val="00453CD2"/>
    <w:rsid w:val="00453CEF"/>
    <w:rsid w:val="00455477"/>
    <w:rsid w:val="00457494"/>
    <w:rsid w:val="004577B5"/>
    <w:rsid w:val="0046011A"/>
    <w:rsid w:val="00460515"/>
    <w:rsid w:val="00461254"/>
    <w:rsid w:val="004616D1"/>
    <w:rsid w:val="00461A80"/>
    <w:rsid w:val="00462338"/>
    <w:rsid w:val="004627AC"/>
    <w:rsid w:val="00463405"/>
    <w:rsid w:val="00463850"/>
    <w:rsid w:val="00463A6D"/>
    <w:rsid w:val="00464CC7"/>
    <w:rsid w:val="00464DE8"/>
    <w:rsid w:val="00464E00"/>
    <w:rsid w:val="00465C45"/>
    <w:rsid w:val="00465E58"/>
    <w:rsid w:val="00465EF1"/>
    <w:rsid w:val="00466373"/>
    <w:rsid w:val="00466487"/>
    <w:rsid w:val="00466801"/>
    <w:rsid w:val="00466C6D"/>
    <w:rsid w:val="00466E01"/>
    <w:rsid w:val="00466EF3"/>
    <w:rsid w:val="00467526"/>
    <w:rsid w:val="0046793F"/>
    <w:rsid w:val="004703B9"/>
    <w:rsid w:val="004704A7"/>
    <w:rsid w:val="004715AC"/>
    <w:rsid w:val="00472648"/>
    <w:rsid w:val="00472FFC"/>
    <w:rsid w:val="004733D2"/>
    <w:rsid w:val="004739B9"/>
    <w:rsid w:val="00473B4F"/>
    <w:rsid w:val="00473D96"/>
    <w:rsid w:val="00474B4A"/>
    <w:rsid w:val="00475066"/>
    <w:rsid w:val="0047520A"/>
    <w:rsid w:val="00475675"/>
    <w:rsid w:val="00475F2E"/>
    <w:rsid w:val="00476251"/>
    <w:rsid w:val="0047712D"/>
    <w:rsid w:val="00477302"/>
    <w:rsid w:val="0047767C"/>
    <w:rsid w:val="00477925"/>
    <w:rsid w:val="00477F01"/>
    <w:rsid w:val="00480A2E"/>
    <w:rsid w:val="004810CC"/>
    <w:rsid w:val="00481150"/>
    <w:rsid w:val="00481590"/>
    <w:rsid w:val="00481758"/>
    <w:rsid w:val="004819F4"/>
    <w:rsid w:val="004819F7"/>
    <w:rsid w:val="00481CA6"/>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1661"/>
    <w:rsid w:val="00491E57"/>
    <w:rsid w:val="00491E85"/>
    <w:rsid w:val="00492898"/>
    <w:rsid w:val="00493F41"/>
    <w:rsid w:val="004946D3"/>
    <w:rsid w:val="004956D4"/>
    <w:rsid w:val="004964F0"/>
    <w:rsid w:val="00496714"/>
    <w:rsid w:val="00496BF1"/>
    <w:rsid w:val="00496E85"/>
    <w:rsid w:val="004977BE"/>
    <w:rsid w:val="00497A59"/>
    <w:rsid w:val="00497FEC"/>
    <w:rsid w:val="004A00B5"/>
    <w:rsid w:val="004A1408"/>
    <w:rsid w:val="004A16CB"/>
    <w:rsid w:val="004A1CB1"/>
    <w:rsid w:val="004A3898"/>
    <w:rsid w:val="004A446B"/>
    <w:rsid w:val="004A46E1"/>
    <w:rsid w:val="004A522A"/>
    <w:rsid w:val="004A577A"/>
    <w:rsid w:val="004A5A86"/>
    <w:rsid w:val="004A651C"/>
    <w:rsid w:val="004A6E06"/>
    <w:rsid w:val="004B00A3"/>
    <w:rsid w:val="004B07F5"/>
    <w:rsid w:val="004B0AE3"/>
    <w:rsid w:val="004B10E9"/>
    <w:rsid w:val="004B50A4"/>
    <w:rsid w:val="004B60C0"/>
    <w:rsid w:val="004B621C"/>
    <w:rsid w:val="004B66FA"/>
    <w:rsid w:val="004B6A97"/>
    <w:rsid w:val="004B6DDD"/>
    <w:rsid w:val="004B6E95"/>
    <w:rsid w:val="004B7355"/>
    <w:rsid w:val="004B747B"/>
    <w:rsid w:val="004B75D5"/>
    <w:rsid w:val="004B7A6B"/>
    <w:rsid w:val="004C03D7"/>
    <w:rsid w:val="004C09D3"/>
    <w:rsid w:val="004C13A2"/>
    <w:rsid w:val="004C153C"/>
    <w:rsid w:val="004C1AB3"/>
    <w:rsid w:val="004C2527"/>
    <w:rsid w:val="004C314E"/>
    <w:rsid w:val="004C3BA3"/>
    <w:rsid w:val="004C3BC8"/>
    <w:rsid w:val="004C3E9E"/>
    <w:rsid w:val="004C4809"/>
    <w:rsid w:val="004C67D2"/>
    <w:rsid w:val="004C6C7C"/>
    <w:rsid w:val="004C6CC4"/>
    <w:rsid w:val="004C75D2"/>
    <w:rsid w:val="004D09BE"/>
    <w:rsid w:val="004D0E64"/>
    <w:rsid w:val="004D1D3C"/>
    <w:rsid w:val="004D38C3"/>
    <w:rsid w:val="004D3CDD"/>
    <w:rsid w:val="004D412D"/>
    <w:rsid w:val="004D44C5"/>
    <w:rsid w:val="004D4AD4"/>
    <w:rsid w:val="004D4CF3"/>
    <w:rsid w:val="004D4D5D"/>
    <w:rsid w:val="004D553E"/>
    <w:rsid w:val="004D5B27"/>
    <w:rsid w:val="004D61B5"/>
    <w:rsid w:val="004D63E5"/>
    <w:rsid w:val="004D6CA6"/>
    <w:rsid w:val="004E050E"/>
    <w:rsid w:val="004E063A"/>
    <w:rsid w:val="004E17B7"/>
    <w:rsid w:val="004E22E0"/>
    <w:rsid w:val="004E23CF"/>
    <w:rsid w:val="004E33B1"/>
    <w:rsid w:val="004E3483"/>
    <w:rsid w:val="004E3C17"/>
    <w:rsid w:val="004E405C"/>
    <w:rsid w:val="004E4206"/>
    <w:rsid w:val="004E424C"/>
    <w:rsid w:val="004E450E"/>
    <w:rsid w:val="004E458F"/>
    <w:rsid w:val="004E4BDC"/>
    <w:rsid w:val="004E5F2D"/>
    <w:rsid w:val="004E6298"/>
    <w:rsid w:val="004E6E5C"/>
    <w:rsid w:val="004E7A3E"/>
    <w:rsid w:val="004E7CF3"/>
    <w:rsid w:val="004E7D92"/>
    <w:rsid w:val="004F03E1"/>
    <w:rsid w:val="004F0A34"/>
    <w:rsid w:val="004F15B5"/>
    <w:rsid w:val="004F2857"/>
    <w:rsid w:val="004F2909"/>
    <w:rsid w:val="004F2A23"/>
    <w:rsid w:val="004F36E2"/>
    <w:rsid w:val="004F38E2"/>
    <w:rsid w:val="004F4456"/>
    <w:rsid w:val="004F469D"/>
    <w:rsid w:val="004F47FB"/>
    <w:rsid w:val="004F52EA"/>
    <w:rsid w:val="004F5956"/>
    <w:rsid w:val="004F5E63"/>
    <w:rsid w:val="004F6490"/>
    <w:rsid w:val="004F67C8"/>
    <w:rsid w:val="004F6C8D"/>
    <w:rsid w:val="004F6F9B"/>
    <w:rsid w:val="004F71D4"/>
    <w:rsid w:val="004F7792"/>
    <w:rsid w:val="004F7A13"/>
    <w:rsid w:val="004F7DB7"/>
    <w:rsid w:val="005007D1"/>
    <w:rsid w:val="00500B75"/>
    <w:rsid w:val="00501075"/>
    <w:rsid w:val="00501292"/>
    <w:rsid w:val="00502CEE"/>
    <w:rsid w:val="00503B73"/>
    <w:rsid w:val="00504C52"/>
    <w:rsid w:val="00505B0E"/>
    <w:rsid w:val="00506405"/>
    <w:rsid w:val="00506965"/>
    <w:rsid w:val="0050797C"/>
    <w:rsid w:val="00507F5E"/>
    <w:rsid w:val="00510283"/>
    <w:rsid w:val="00510313"/>
    <w:rsid w:val="0051054A"/>
    <w:rsid w:val="00510AA8"/>
    <w:rsid w:val="005119D5"/>
    <w:rsid w:val="00511D10"/>
    <w:rsid w:val="00512138"/>
    <w:rsid w:val="005123D2"/>
    <w:rsid w:val="005127C4"/>
    <w:rsid w:val="005129CD"/>
    <w:rsid w:val="005138AD"/>
    <w:rsid w:val="00513F5F"/>
    <w:rsid w:val="0051402D"/>
    <w:rsid w:val="005141E6"/>
    <w:rsid w:val="00514897"/>
    <w:rsid w:val="005148EF"/>
    <w:rsid w:val="00514929"/>
    <w:rsid w:val="00514BF7"/>
    <w:rsid w:val="00514D11"/>
    <w:rsid w:val="0051529B"/>
    <w:rsid w:val="005161BA"/>
    <w:rsid w:val="0051644C"/>
    <w:rsid w:val="005166A8"/>
    <w:rsid w:val="00516915"/>
    <w:rsid w:val="00517694"/>
    <w:rsid w:val="005222DD"/>
    <w:rsid w:val="005223D5"/>
    <w:rsid w:val="005229E3"/>
    <w:rsid w:val="00523678"/>
    <w:rsid w:val="00524906"/>
    <w:rsid w:val="0052582B"/>
    <w:rsid w:val="00525E5A"/>
    <w:rsid w:val="00526435"/>
    <w:rsid w:val="00526D8E"/>
    <w:rsid w:val="00526F5A"/>
    <w:rsid w:val="005275A1"/>
    <w:rsid w:val="00530642"/>
    <w:rsid w:val="00530A62"/>
    <w:rsid w:val="00532B89"/>
    <w:rsid w:val="00532BCA"/>
    <w:rsid w:val="00532F00"/>
    <w:rsid w:val="005336F8"/>
    <w:rsid w:val="00533962"/>
    <w:rsid w:val="00534743"/>
    <w:rsid w:val="005351D2"/>
    <w:rsid w:val="0053615A"/>
    <w:rsid w:val="00536695"/>
    <w:rsid w:val="00536E5D"/>
    <w:rsid w:val="00537354"/>
    <w:rsid w:val="0053735B"/>
    <w:rsid w:val="00540028"/>
    <w:rsid w:val="00540A18"/>
    <w:rsid w:val="00541777"/>
    <w:rsid w:val="00542CB8"/>
    <w:rsid w:val="00542E1F"/>
    <w:rsid w:val="00543A11"/>
    <w:rsid w:val="00543D13"/>
    <w:rsid w:val="00545230"/>
    <w:rsid w:val="0054549D"/>
    <w:rsid w:val="00545857"/>
    <w:rsid w:val="00546966"/>
    <w:rsid w:val="00546F43"/>
    <w:rsid w:val="005475E8"/>
    <w:rsid w:val="0055042E"/>
    <w:rsid w:val="005504AE"/>
    <w:rsid w:val="005504B8"/>
    <w:rsid w:val="005508E8"/>
    <w:rsid w:val="0055113A"/>
    <w:rsid w:val="005514DB"/>
    <w:rsid w:val="005515D9"/>
    <w:rsid w:val="00551AB6"/>
    <w:rsid w:val="00551E88"/>
    <w:rsid w:val="00552209"/>
    <w:rsid w:val="00552299"/>
    <w:rsid w:val="00552873"/>
    <w:rsid w:val="00552BDB"/>
    <w:rsid w:val="00552FE9"/>
    <w:rsid w:val="005533F6"/>
    <w:rsid w:val="00553808"/>
    <w:rsid w:val="00553915"/>
    <w:rsid w:val="00554BF0"/>
    <w:rsid w:val="00555198"/>
    <w:rsid w:val="00555363"/>
    <w:rsid w:val="005554FE"/>
    <w:rsid w:val="0055590E"/>
    <w:rsid w:val="00555D30"/>
    <w:rsid w:val="00556328"/>
    <w:rsid w:val="005568E4"/>
    <w:rsid w:val="00557367"/>
    <w:rsid w:val="00557AF5"/>
    <w:rsid w:val="00557BA2"/>
    <w:rsid w:val="00557F01"/>
    <w:rsid w:val="00560317"/>
    <w:rsid w:val="00561D00"/>
    <w:rsid w:val="005634E8"/>
    <w:rsid w:val="00563D1C"/>
    <w:rsid w:val="00564433"/>
    <w:rsid w:val="00564BA7"/>
    <w:rsid w:val="00564ECB"/>
    <w:rsid w:val="005662B6"/>
    <w:rsid w:val="00566365"/>
    <w:rsid w:val="00566A78"/>
    <w:rsid w:val="005678D8"/>
    <w:rsid w:val="00570AB4"/>
    <w:rsid w:val="00570B75"/>
    <w:rsid w:val="00571047"/>
    <w:rsid w:val="005718FB"/>
    <w:rsid w:val="00571DB0"/>
    <w:rsid w:val="005728CA"/>
    <w:rsid w:val="00573222"/>
    <w:rsid w:val="00573BA7"/>
    <w:rsid w:val="005765D8"/>
    <w:rsid w:val="00577202"/>
    <w:rsid w:val="005773B7"/>
    <w:rsid w:val="00577AFA"/>
    <w:rsid w:val="00577D35"/>
    <w:rsid w:val="00580E0E"/>
    <w:rsid w:val="00581103"/>
    <w:rsid w:val="00581644"/>
    <w:rsid w:val="005823CF"/>
    <w:rsid w:val="00582AE6"/>
    <w:rsid w:val="00584395"/>
    <w:rsid w:val="005843B4"/>
    <w:rsid w:val="005848BE"/>
    <w:rsid w:val="00585969"/>
    <w:rsid w:val="005876F9"/>
    <w:rsid w:val="0058776B"/>
    <w:rsid w:val="00590954"/>
    <w:rsid w:val="00590DC5"/>
    <w:rsid w:val="0059112F"/>
    <w:rsid w:val="0059123F"/>
    <w:rsid w:val="0059162E"/>
    <w:rsid w:val="00591C11"/>
    <w:rsid w:val="00592622"/>
    <w:rsid w:val="00592951"/>
    <w:rsid w:val="00592EF2"/>
    <w:rsid w:val="00593744"/>
    <w:rsid w:val="00593F71"/>
    <w:rsid w:val="00594BC7"/>
    <w:rsid w:val="00594EF6"/>
    <w:rsid w:val="00595253"/>
    <w:rsid w:val="005959F8"/>
    <w:rsid w:val="005960F1"/>
    <w:rsid w:val="00596EFA"/>
    <w:rsid w:val="005972C5"/>
    <w:rsid w:val="0059772C"/>
    <w:rsid w:val="005A01D3"/>
    <w:rsid w:val="005A0480"/>
    <w:rsid w:val="005A1274"/>
    <w:rsid w:val="005A1519"/>
    <w:rsid w:val="005A1BEE"/>
    <w:rsid w:val="005A1C61"/>
    <w:rsid w:val="005A2A56"/>
    <w:rsid w:val="005A34E4"/>
    <w:rsid w:val="005A3755"/>
    <w:rsid w:val="005A3C98"/>
    <w:rsid w:val="005A3E1A"/>
    <w:rsid w:val="005A4229"/>
    <w:rsid w:val="005A43AE"/>
    <w:rsid w:val="005A45BF"/>
    <w:rsid w:val="005A46D0"/>
    <w:rsid w:val="005A4716"/>
    <w:rsid w:val="005A51C9"/>
    <w:rsid w:val="005A6535"/>
    <w:rsid w:val="005B1139"/>
    <w:rsid w:val="005B1323"/>
    <w:rsid w:val="005B18C3"/>
    <w:rsid w:val="005B1FA9"/>
    <w:rsid w:val="005B39A4"/>
    <w:rsid w:val="005B4441"/>
    <w:rsid w:val="005B480F"/>
    <w:rsid w:val="005B4F03"/>
    <w:rsid w:val="005B5781"/>
    <w:rsid w:val="005B5E05"/>
    <w:rsid w:val="005B6743"/>
    <w:rsid w:val="005B6850"/>
    <w:rsid w:val="005B7364"/>
    <w:rsid w:val="005B7556"/>
    <w:rsid w:val="005B7D54"/>
    <w:rsid w:val="005B7D6F"/>
    <w:rsid w:val="005C1377"/>
    <w:rsid w:val="005C16B2"/>
    <w:rsid w:val="005C1C3C"/>
    <w:rsid w:val="005C1C6D"/>
    <w:rsid w:val="005C2640"/>
    <w:rsid w:val="005C2C51"/>
    <w:rsid w:val="005C3013"/>
    <w:rsid w:val="005C38F9"/>
    <w:rsid w:val="005C4874"/>
    <w:rsid w:val="005C53A1"/>
    <w:rsid w:val="005C54A4"/>
    <w:rsid w:val="005C7265"/>
    <w:rsid w:val="005C7351"/>
    <w:rsid w:val="005D0FA8"/>
    <w:rsid w:val="005D2725"/>
    <w:rsid w:val="005D2AF7"/>
    <w:rsid w:val="005D3DCF"/>
    <w:rsid w:val="005D43CD"/>
    <w:rsid w:val="005D482F"/>
    <w:rsid w:val="005D498F"/>
    <w:rsid w:val="005D4B07"/>
    <w:rsid w:val="005D4B3E"/>
    <w:rsid w:val="005D4E28"/>
    <w:rsid w:val="005D522B"/>
    <w:rsid w:val="005D52A6"/>
    <w:rsid w:val="005D52F8"/>
    <w:rsid w:val="005D5832"/>
    <w:rsid w:val="005D5B49"/>
    <w:rsid w:val="005D648B"/>
    <w:rsid w:val="005D6C0B"/>
    <w:rsid w:val="005D6FD9"/>
    <w:rsid w:val="005D71B6"/>
    <w:rsid w:val="005D7219"/>
    <w:rsid w:val="005D7261"/>
    <w:rsid w:val="005D740E"/>
    <w:rsid w:val="005D7EF6"/>
    <w:rsid w:val="005E00A6"/>
    <w:rsid w:val="005E09F7"/>
    <w:rsid w:val="005E0CF7"/>
    <w:rsid w:val="005E0DB5"/>
    <w:rsid w:val="005E15FF"/>
    <w:rsid w:val="005E20B6"/>
    <w:rsid w:val="005E2AD8"/>
    <w:rsid w:val="005E372B"/>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50CA"/>
    <w:rsid w:val="005F5650"/>
    <w:rsid w:val="005F738C"/>
    <w:rsid w:val="006001ED"/>
    <w:rsid w:val="0060089B"/>
    <w:rsid w:val="00600E10"/>
    <w:rsid w:val="00600E36"/>
    <w:rsid w:val="0060175B"/>
    <w:rsid w:val="00601E79"/>
    <w:rsid w:val="00602197"/>
    <w:rsid w:val="00602A53"/>
    <w:rsid w:val="00602ED5"/>
    <w:rsid w:val="00603A86"/>
    <w:rsid w:val="00603DF5"/>
    <w:rsid w:val="0060424B"/>
    <w:rsid w:val="0060459B"/>
    <w:rsid w:val="00604CB5"/>
    <w:rsid w:val="006050A4"/>
    <w:rsid w:val="00605961"/>
    <w:rsid w:val="00605AAE"/>
    <w:rsid w:val="00606CE6"/>
    <w:rsid w:val="00607A1D"/>
    <w:rsid w:val="00607D22"/>
    <w:rsid w:val="006103FB"/>
    <w:rsid w:val="00610413"/>
    <w:rsid w:val="00610AF0"/>
    <w:rsid w:val="00611988"/>
    <w:rsid w:val="00612ACB"/>
    <w:rsid w:val="006135F9"/>
    <w:rsid w:val="00613CE0"/>
    <w:rsid w:val="00613ED8"/>
    <w:rsid w:val="00613F93"/>
    <w:rsid w:val="006147D2"/>
    <w:rsid w:val="00614D63"/>
    <w:rsid w:val="0061585D"/>
    <w:rsid w:val="006162E1"/>
    <w:rsid w:val="0061642A"/>
    <w:rsid w:val="00616D36"/>
    <w:rsid w:val="006172EA"/>
    <w:rsid w:val="0062065B"/>
    <w:rsid w:val="006213FD"/>
    <w:rsid w:val="006214EE"/>
    <w:rsid w:val="00622680"/>
    <w:rsid w:val="006229FF"/>
    <w:rsid w:val="00622AC8"/>
    <w:rsid w:val="006233B5"/>
    <w:rsid w:val="00623F33"/>
    <w:rsid w:val="0062434A"/>
    <w:rsid w:val="00624590"/>
    <w:rsid w:val="00624BFA"/>
    <w:rsid w:val="006253D5"/>
    <w:rsid w:val="00625782"/>
    <w:rsid w:val="00625A61"/>
    <w:rsid w:val="00626190"/>
    <w:rsid w:val="00626496"/>
    <w:rsid w:val="006265D3"/>
    <w:rsid w:val="00626B60"/>
    <w:rsid w:val="00630206"/>
    <w:rsid w:val="006308CE"/>
    <w:rsid w:val="00631172"/>
    <w:rsid w:val="00631C7B"/>
    <w:rsid w:val="00633811"/>
    <w:rsid w:val="00633E9B"/>
    <w:rsid w:val="00634415"/>
    <w:rsid w:val="006344FD"/>
    <w:rsid w:val="0063618E"/>
    <w:rsid w:val="00636601"/>
    <w:rsid w:val="00636B91"/>
    <w:rsid w:val="006370C6"/>
    <w:rsid w:val="00637514"/>
    <w:rsid w:val="00637B80"/>
    <w:rsid w:val="00637C87"/>
    <w:rsid w:val="00637E7E"/>
    <w:rsid w:val="0064031F"/>
    <w:rsid w:val="00640A0F"/>
    <w:rsid w:val="00640BF7"/>
    <w:rsid w:val="00640FAB"/>
    <w:rsid w:val="0064102C"/>
    <w:rsid w:val="00641227"/>
    <w:rsid w:val="00641365"/>
    <w:rsid w:val="00641BC7"/>
    <w:rsid w:val="00642EF6"/>
    <w:rsid w:val="006432D5"/>
    <w:rsid w:val="006438F6"/>
    <w:rsid w:val="00645250"/>
    <w:rsid w:val="00645CE9"/>
    <w:rsid w:val="006462EA"/>
    <w:rsid w:val="00646825"/>
    <w:rsid w:val="00647232"/>
    <w:rsid w:val="006478D7"/>
    <w:rsid w:val="00650438"/>
    <w:rsid w:val="006508C8"/>
    <w:rsid w:val="00650ABE"/>
    <w:rsid w:val="00651515"/>
    <w:rsid w:val="006515A0"/>
    <w:rsid w:val="00652BAA"/>
    <w:rsid w:val="00652EAB"/>
    <w:rsid w:val="00653376"/>
    <w:rsid w:val="00653DB5"/>
    <w:rsid w:val="00654915"/>
    <w:rsid w:val="00655260"/>
    <w:rsid w:val="006559B4"/>
    <w:rsid w:val="00656DBC"/>
    <w:rsid w:val="00661D87"/>
    <w:rsid w:val="00662022"/>
    <w:rsid w:val="00662817"/>
    <w:rsid w:val="00663380"/>
    <w:rsid w:val="00663C89"/>
    <w:rsid w:val="006642C5"/>
    <w:rsid w:val="006646B6"/>
    <w:rsid w:val="006646FB"/>
    <w:rsid w:val="006647F3"/>
    <w:rsid w:val="0066505B"/>
    <w:rsid w:val="006651E8"/>
    <w:rsid w:val="00665939"/>
    <w:rsid w:val="0066600F"/>
    <w:rsid w:val="00666270"/>
    <w:rsid w:val="006666F0"/>
    <w:rsid w:val="00666786"/>
    <w:rsid w:val="006670DD"/>
    <w:rsid w:val="006672CB"/>
    <w:rsid w:val="00667790"/>
    <w:rsid w:val="006705B7"/>
    <w:rsid w:val="00670883"/>
    <w:rsid w:val="006730D9"/>
    <w:rsid w:val="0067368A"/>
    <w:rsid w:val="00673ED6"/>
    <w:rsid w:val="0067483A"/>
    <w:rsid w:val="00675287"/>
    <w:rsid w:val="00675F73"/>
    <w:rsid w:val="00676B1F"/>
    <w:rsid w:val="00676D41"/>
    <w:rsid w:val="006777B0"/>
    <w:rsid w:val="00677938"/>
    <w:rsid w:val="00677ADB"/>
    <w:rsid w:val="00680147"/>
    <w:rsid w:val="0068066C"/>
    <w:rsid w:val="006807B5"/>
    <w:rsid w:val="0068081C"/>
    <w:rsid w:val="00680BE1"/>
    <w:rsid w:val="0068135F"/>
    <w:rsid w:val="006816D2"/>
    <w:rsid w:val="0068230F"/>
    <w:rsid w:val="00682EE4"/>
    <w:rsid w:val="00683554"/>
    <w:rsid w:val="0068361D"/>
    <w:rsid w:val="00685118"/>
    <w:rsid w:val="00685122"/>
    <w:rsid w:val="0068553D"/>
    <w:rsid w:val="00685B7D"/>
    <w:rsid w:val="006862CA"/>
    <w:rsid w:val="006866D6"/>
    <w:rsid w:val="00686BEC"/>
    <w:rsid w:val="00686C5F"/>
    <w:rsid w:val="006875A9"/>
    <w:rsid w:val="00690348"/>
    <w:rsid w:val="006906C5"/>
    <w:rsid w:val="006906F8"/>
    <w:rsid w:val="00690E0C"/>
    <w:rsid w:val="006914A5"/>
    <w:rsid w:val="006915CA"/>
    <w:rsid w:val="00691A3F"/>
    <w:rsid w:val="0069299E"/>
    <w:rsid w:val="00692A65"/>
    <w:rsid w:val="006935B5"/>
    <w:rsid w:val="006954F9"/>
    <w:rsid w:val="00695B14"/>
    <w:rsid w:val="00695C77"/>
    <w:rsid w:val="006962F4"/>
    <w:rsid w:val="00696882"/>
    <w:rsid w:val="0069766C"/>
    <w:rsid w:val="00697977"/>
    <w:rsid w:val="006A084E"/>
    <w:rsid w:val="006A1333"/>
    <w:rsid w:val="006A230C"/>
    <w:rsid w:val="006A2444"/>
    <w:rsid w:val="006A2FE9"/>
    <w:rsid w:val="006A3178"/>
    <w:rsid w:val="006A490E"/>
    <w:rsid w:val="006A51EA"/>
    <w:rsid w:val="006A62EB"/>
    <w:rsid w:val="006A67EA"/>
    <w:rsid w:val="006A6A11"/>
    <w:rsid w:val="006A723B"/>
    <w:rsid w:val="006A78AF"/>
    <w:rsid w:val="006B0978"/>
    <w:rsid w:val="006B1B12"/>
    <w:rsid w:val="006B2A2E"/>
    <w:rsid w:val="006B2F9D"/>
    <w:rsid w:val="006B3DC6"/>
    <w:rsid w:val="006B452D"/>
    <w:rsid w:val="006B4DA5"/>
    <w:rsid w:val="006B5345"/>
    <w:rsid w:val="006B5FB4"/>
    <w:rsid w:val="006B63D1"/>
    <w:rsid w:val="006B6CAF"/>
    <w:rsid w:val="006B7540"/>
    <w:rsid w:val="006B7908"/>
    <w:rsid w:val="006C08C7"/>
    <w:rsid w:val="006C0C8E"/>
    <w:rsid w:val="006C0FA1"/>
    <w:rsid w:val="006C13AA"/>
    <w:rsid w:val="006C2087"/>
    <w:rsid w:val="006C22C2"/>
    <w:rsid w:val="006C23DC"/>
    <w:rsid w:val="006C3148"/>
    <w:rsid w:val="006C34C7"/>
    <w:rsid w:val="006C543B"/>
    <w:rsid w:val="006C5559"/>
    <w:rsid w:val="006C6356"/>
    <w:rsid w:val="006C6D43"/>
    <w:rsid w:val="006C6E8A"/>
    <w:rsid w:val="006C70F2"/>
    <w:rsid w:val="006C7A99"/>
    <w:rsid w:val="006D0266"/>
    <w:rsid w:val="006D0A87"/>
    <w:rsid w:val="006D12EE"/>
    <w:rsid w:val="006D154C"/>
    <w:rsid w:val="006D2BEC"/>
    <w:rsid w:val="006D468A"/>
    <w:rsid w:val="006D4B76"/>
    <w:rsid w:val="006D5630"/>
    <w:rsid w:val="006D63AE"/>
    <w:rsid w:val="006D7525"/>
    <w:rsid w:val="006D7D28"/>
    <w:rsid w:val="006E0036"/>
    <w:rsid w:val="006E0C9C"/>
    <w:rsid w:val="006E0E3D"/>
    <w:rsid w:val="006E1320"/>
    <w:rsid w:val="006E28E8"/>
    <w:rsid w:val="006E2B7B"/>
    <w:rsid w:val="006E2D1A"/>
    <w:rsid w:val="006E2F92"/>
    <w:rsid w:val="006E3BF7"/>
    <w:rsid w:val="006E4416"/>
    <w:rsid w:val="006E4C46"/>
    <w:rsid w:val="006E527A"/>
    <w:rsid w:val="006E55BF"/>
    <w:rsid w:val="006E6805"/>
    <w:rsid w:val="006E69EA"/>
    <w:rsid w:val="006E732E"/>
    <w:rsid w:val="006E7B84"/>
    <w:rsid w:val="006F0B59"/>
    <w:rsid w:val="006F17D2"/>
    <w:rsid w:val="006F1881"/>
    <w:rsid w:val="006F18BA"/>
    <w:rsid w:val="006F20BF"/>
    <w:rsid w:val="006F32CA"/>
    <w:rsid w:val="006F3633"/>
    <w:rsid w:val="006F3EF5"/>
    <w:rsid w:val="006F4472"/>
    <w:rsid w:val="006F4A1E"/>
    <w:rsid w:val="006F4BCF"/>
    <w:rsid w:val="006F4FD7"/>
    <w:rsid w:val="006F55AE"/>
    <w:rsid w:val="006F5887"/>
    <w:rsid w:val="006F5C16"/>
    <w:rsid w:val="006F5D3E"/>
    <w:rsid w:val="006F6111"/>
    <w:rsid w:val="006F67AC"/>
    <w:rsid w:val="006F6933"/>
    <w:rsid w:val="006F6B15"/>
    <w:rsid w:val="006F70D3"/>
    <w:rsid w:val="006F75C6"/>
    <w:rsid w:val="006F787D"/>
    <w:rsid w:val="007000E9"/>
    <w:rsid w:val="0070016F"/>
    <w:rsid w:val="007008C3"/>
    <w:rsid w:val="0070091F"/>
    <w:rsid w:val="00702A6A"/>
    <w:rsid w:val="00702C72"/>
    <w:rsid w:val="00702DE6"/>
    <w:rsid w:val="00703A94"/>
    <w:rsid w:val="00703AC1"/>
    <w:rsid w:val="00704345"/>
    <w:rsid w:val="0070468E"/>
    <w:rsid w:val="00704868"/>
    <w:rsid w:val="00704ADF"/>
    <w:rsid w:val="00705120"/>
    <w:rsid w:val="0070572B"/>
    <w:rsid w:val="00705FB3"/>
    <w:rsid w:val="00706899"/>
    <w:rsid w:val="007077C6"/>
    <w:rsid w:val="0070792E"/>
    <w:rsid w:val="00707BA1"/>
    <w:rsid w:val="00707EA0"/>
    <w:rsid w:val="00710297"/>
    <w:rsid w:val="0071061D"/>
    <w:rsid w:val="00710885"/>
    <w:rsid w:val="00711AE5"/>
    <w:rsid w:val="00711C1B"/>
    <w:rsid w:val="00711C3D"/>
    <w:rsid w:val="00711CDC"/>
    <w:rsid w:val="007121AD"/>
    <w:rsid w:val="00712886"/>
    <w:rsid w:val="00712963"/>
    <w:rsid w:val="00713A4D"/>
    <w:rsid w:val="00713C3A"/>
    <w:rsid w:val="0071401D"/>
    <w:rsid w:val="00714582"/>
    <w:rsid w:val="0071499A"/>
    <w:rsid w:val="00716BB6"/>
    <w:rsid w:val="00716D6E"/>
    <w:rsid w:val="00716FB6"/>
    <w:rsid w:val="0072034A"/>
    <w:rsid w:val="00720598"/>
    <w:rsid w:val="00720B8C"/>
    <w:rsid w:val="00721E86"/>
    <w:rsid w:val="007222E6"/>
    <w:rsid w:val="007223DB"/>
    <w:rsid w:val="00722710"/>
    <w:rsid w:val="007227C9"/>
    <w:rsid w:val="00722FBD"/>
    <w:rsid w:val="0072372D"/>
    <w:rsid w:val="0072376B"/>
    <w:rsid w:val="007256FE"/>
    <w:rsid w:val="007257EB"/>
    <w:rsid w:val="00725A46"/>
    <w:rsid w:val="007261EB"/>
    <w:rsid w:val="007271BF"/>
    <w:rsid w:val="007275AC"/>
    <w:rsid w:val="0072789C"/>
    <w:rsid w:val="00727B18"/>
    <w:rsid w:val="00727D6B"/>
    <w:rsid w:val="00730381"/>
    <w:rsid w:val="00730B58"/>
    <w:rsid w:val="0073100A"/>
    <w:rsid w:val="00732546"/>
    <w:rsid w:val="00732793"/>
    <w:rsid w:val="00733837"/>
    <w:rsid w:val="00733CEF"/>
    <w:rsid w:val="00733F08"/>
    <w:rsid w:val="00734017"/>
    <w:rsid w:val="007341A9"/>
    <w:rsid w:val="00734677"/>
    <w:rsid w:val="007346C8"/>
    <w:rsid w:val="007347CB"/>
    <w:rsid w:val="00735359"/>
    <w:rsid w:val="00735365"/>
    <w:rsid w:val="007353F4"/>
    <w:rsid w:val="00736099"/>
    <w:rsid w:val="00736AFD"/>
    <w:rsid w:val="007370EE"/>
    <w:rsid w:val="0074074E"/>
    <w:rsid w:val="007411D7"/>
    <w:rsid w:val="007413C2"/>
    <w:rsid w:val="00741B0A"/>
    <w:rsid w:val="00741EC4"/>
    <w:rsid w:val="00742F9B"/>
    <w:rsid w:val="007441FB"/>
    <w:rsid w:val="00744410"/>
    <w:rsid w:val="00744ADC"/>
    <w:rsid w:val="00745048"/>
    <w:rsid w:val="00745630"/>
    <w:rsid w:val="007459EF"/>
    <w:rsid w:val="00745C31"/>
    <w:rsid w:val="0074614E"/>
    <w:rsid w:val="007464DA"/>
    <w:rsid w:val="00747401"/>
    <w:rsid w:val="0074794D"/>
    <w:rsid w:val="00747F6B"/>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0E54"/>
    <w:rsid w:val="0076205A"/>
    <w:rsid w:val="007621B7"/>
    <w:rsid w:val="007628EF"/>
    <w:rsid w:val="0076397B"/>
    <w:rsid w:val="00763AA1"/>
    <w:rsid w:val="00764ECF"/>
    <w:rsid w:val="00764FAA"/>
    <w:rsid w:val="0076593C"/>
    <w:rsid w:val="00766CF3"/>
    <w:rsid w:val="00766FA0"/>
    <w:rsid w:val="00771315"/>
    <w:rsid w:val="00771BAD"/>
    <w:rsid w:val="00771D98"/>
    <w:rsid w:val="007725DB"/>
    <w:rsid w:val="007734A8"/>
    <w:rsid w:val="0077388A"/>
    <w:rsid w:val="00773ACF"/>
    <w:rsid w:val="00774032"/>
    <w:rsid w:val="00774CF2"/>
    <w:rsid w:val="00774F89"/>
    <w:rsid w:val="007757B2"/>
    <w:rsid w:val="0077585B"/>
    <w:rsid w:val="00775897"/>
    <w:rsid w:val="00775C44"/>
    <w:rsid w:val="00775D71"/>
    <w:rsid w:val="00776765"/>
    <w:rsid w:val="00776A13"/>
    <w:rsid w:val="00777F46"/>
    <w:rsid w:val="00777F9F"/>
    <w:rsid w:val="007801DC"/>
    <w:rsid w:val="0078058C"/>
    <w:rsid w:val="00780CBD"/>
    <w:rsid w:val="00781B5B"/>
    <w:rsid w:val="00781E4D"/>
    <w:rsid w:val="00782290"/>
    <w:rsid w:val="00782506"/>
    <w:rsid w:val="00782C0A"/>
    <w:rsid w:val="007836E4"/>
    <w:rsid w:val="00783CC6"/>
    <w:rsid w:val="00784300"/>
    <w:rsid w:val="007843FE"/>
    <w:rsid w:val="00784531"/>
    <w:rsid w:val="00784BF5"/>
    <w:rsid w:val="007851F1"/>
    <w:rsid w:val="00785909"/>
    <w:rsid w:val="00785ADE"/>
    <w:rsid w:val="00786192"/>
    <w:rsid w:val="00786D58"/>
    <w:rsid w:val="00787179"/>
    <w:rsid w:val="00790AA6"/>
    <w:rsid w:val="00791085"/>
    <w:rsid w:val="00791147"/>
    <w:rsid w:val="00791A08"/>
    <w:rsid w:val="00791BF2"/>
    <w:rsid w:val="00793146"/>
    <w:rsid w:val="0079404D"/>
    <w:rsid w:val="00794EBF"/>
    <w:rsid w:val="00795A3E"/>
    <w:rsid w:val="00795B1A"/>
    <w:rsid w:val="00795B1C"/>
    <w:rsid w:val="0079627E"/>
    <w:rsid w:val="00796873"/>
    <w:rsid w:val="00796A17"/>
    <w:rsid w:val="00796E3D"/>
    <w:rsid w:val="007A08C3"/>
    <w:rsid w:val="007A15FB"/>
    <w:rsid w:val="007A1B5F"/>
    <w:rsid w:val="007A20FA"/>
    <w:rsid w:val="007A2D5E"/>
    <w:rsid w:val="007A44A5"/>
    <w:rsid w:val="007A4738"/>
    <w:rsid w:val="007A4774"/>
    <w:rsid w:val="007A53D5"/>
    <w:rsid w:val="007A5867"/>
    <w:rsid w:val="007A612B"/>
    <w:rsid w:val="007A6178"/>
    <w:rsid w:val="007A6CBD"/>
    <w:rsid w:val="007A754D"/>
    <w:rsid w:val="007A7674"/>
    <w:rsid w:val="007A7D94"/>
    <w:rsid w:val="007B00D8"/>
    <w:rsid w:val="007B1C4C"/>
    <w:rsid w:val="007B1CD6"/>
    <w:rsid w:val="007B1F51"/>
    <w:rsid w:val="007B2622"/>
    <w:rsid w:val="007B2D31"/>
    <w:rsid w:val="007B3FDF"/>
    <w:rsid w:val="007B4A70"/>
    <w:rsid w:val="007B5AD3"/>
    <w:rsid w:val="007B600C"/>
    <w:rsid w:val="007B67C6"/>
    <w:rsid w:val="007B77F4"/>
    <w:rsid w:val="007B7845"/>
    <w:rsid w:val="007C0DC0"/>
    <w:rsid w:val="007C12AA"/>
    <w:rsid w:val="007C1C8C"/>
    <w:rsid w:val="007C1D29"/>
    <w:rsid w:val="007C3933"/>
    <w:rsid w:val="007C4265"/>
    <w:rsid w:val="007C4AC8"/>
    <w:rsid w:val="007C4BF8"/>
    <w:rsid w:val="007C50E4"/>
    <w:rsid w:val="007C5664"/>
    <w:rsid w:val="007C5B79"/>
    <w:rsid w:val="007C5B97"/>
    <w:rsid w:val="007C5B98"/>
    <w:rsid w:val="007C5E59"/>
    <w:rsid w:val="007C6544"/>
    <w:rsid w:val="007C7ED6"/>
    <w:rsid w:val="007D08BB"/>
    <w:rsid w:val="007D164B"/>
    <w:rsid w:val="007D1AB2"/>
    <w:rsid w:val="007D1BEE"/>
    <w:rsid w:val="007D2638"/>
    <w:rsid w:val="007D2D0E"/>
    <w:rsid w:val="007D31C4"/>
    <w:rsid w:val="007D44F6"/>
    <w:rsid w:val="007D670E"/>
    <w:rsid w:val="007D71E4"/>
    <w:rsid w:val="007D7572"/>
    <w:rsid w:val="007D7BE9"/>
    <w:rsid w:val="007D7F67"/>
    <w:rsid w:val="007E0DA1"/>
    <w:rsid w:val="007E0E04"/>
    <w:rsid w:val="007E26F6"/>
    <w:rsid w:val="007E27AB"/>
    <w:rsid w:val="007E29AA"/>
    <w:rsid w:val="007E2AD2"/>
    <w:rsid w:val="007E32D7"/>
    <w:rsid w:val="007E348B"/>
    <w:rsid w:val="007E48DF"/>
    <w:rsid w:val="007E4BB3"/>
    <w:rsid w:val="007E5C50"/>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4BB1"/>
    <w:rsid w:val="007F615B"/>
    <w:rsid w:val="007F667F"/>
    <w:rsid w:val="007F72B3"/>
    <w:rsid w:val="007F743B"/>
    <w:rsid w:val="007F7519"/>
    <w:rsid w:val="007F76B0"/>
    <w:rsid w:val="007F7741"/>
    <w:rsid w:val="007F7828"/>
    <w:rsid w:val="00801463"/>
    <w:rsid w:val="00801EF3"/>
    <w:rsid w:val="00801F9E"/>
    <w:rsid w:val="008026A1"/>
    <w:rsid w:val="00802A05"/>
    <w:rsid w:val="008030D6"/>
    <w:rsid w:val="00803569"/>
    <w:rsid w:val="00803752"/>
    <w:rsid w:val="0080398B"/>
    <w:rsid w:val="00803DD8"/>
    <w:rsid w:val="00804BE3"/>
    <w:rsid w:val="008055FF"/>
    <w:rsid w:val="00805ED8"/>
    <w:rsid w:val="00805F76"/>
    <w:rsid w:val="0080629A"/>
    <w:rsid w:val="008062BB"/>
    <w:rsid w:val="0080763B"/>
    <w:rsid w:val="00807ED7"/>
    <w:rsid w:val="00810BF1"/>
    <w:rsid w:val="00811C3F"/>
    <w:rsid w:val="00811DBB"/>
    <w:rsid w:val="00812419"/>
    <w:rsid w:val="00813239"/>
    <w:rsid w:val="00813FCF"/>
    <w:rsid w:val="00814972"/>
    <w:rsid w:val="00814D4A"/>
    <w:rsid w:val="008153F6"/>
    <w:rsid w:val="00815825"/>
    <w:rsid w:val="00815B87"/>
    <w:rsid w:val="008161B7"/>
    <w:rsid w:val="00816428"/>
    <w:rsid w:val="00816716"/>
    <w:rsid w:val="008167F6"/>
    <w:rsid w:val="008168C1"/>
    <w:rsid w:val="00820970"/>
    <w:rsid w:val="00821B27"/>
    <w:rsid w:val="00822053"/>
    <w:rsid w:val="008230A2"/>
    <w:rsid w:val="00823EDE"/>
    <w:rsid w:val="00824E00"/>
    <w:rsid w:val="0082537E"/>
    <w:rsid w:val="00825A7E"/>
    <w:rsid w:val="0082689A"/>
    <w:rsid w:val="00826973"/>
    <w:rsid w:val="00827A79"/>
    <w:rsid w:val="0083038C"/>
    <w:rsid w:val="00830E3F"/>
    <w:rsid w:val="00831332"/>
    <w:rsid w:val="00831440"/>
    <w:rsid w:val="00832297"/>
    <w:rsid w:val="00832825"/>
    <w:rsid w:val="00832942"/>
    <w:rsid w:val="008329E5"/>
    <w:rsid w:val="00832BE4"/>
    <w:rsid w:val="00833175"/>
    <w:rsid w:val="0083355E"/>
    <w:rsid w:val="00833BBE"/>
    <w:rsid w:val="0083498C"/>
    <w:rsid w:val="00835133"/>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1EC2"/>
    <w:rsid w:val="00841FF6"/>
    <w:rsid w:val="00842145"/>
    <w:rsid w:val="008423B0"/>
    <w:rsid w:val="008428A0"/>
    <w:rsid w:val="00842B26"/>
    <w:rsid w:val="00842E45"/>
    <w:rsid w:val="00843150"/>
    <w:rsid w:val="0084419E"/>
    <w:rsid w:val="0084436F"/>
    <w:rsid w:val="00844414"/>
    <w:rsid w:val="00844534"/>
    <w:rsid w:val="00844872"/>
    <w:rsid w:val="00844DE6"/>
    <w:rsid w:val="00844E94"/>
    <w:rsid w:val="00845A06"/>
    <w:rsid w:val="00845D11"/>
    <w:rsid w:val="00846401"/>
    <w:rsid w:val="00846758"/>
    <w:rsid w:val="00846DA1"/>
    <w:rsid w:val="008500B5"/>
    <w:rsid w:val="00850BD8"/>
    <w:rsid w:val="00850C65"/>
    <w:rsid w:val="00851713"/>
    <w:rsid w:val="00852C76"/>
    <w:rsid w:val="00852D60"/>
    <w:rsid w:val="00853126"/>
    <w:rsid w:val="00853E7F"/>
    <w:rsid w:val="00854461"/>
    <w:rsid w:val="00854B13"/>
    <w:rsid w:val="00854FA4"/>
    <w:rsid w:val="00855526"/>
    <w:rsid w:val="008558AB"/>
    <w:rsid w:val="008561ED"/>
    <w:rsid w:val="00857DB9"/>
    <w:rsid w:val="00857EBA"/>
    <w:rsid w:val="00860059"/>
    <w:rsid w:val="00861980"/>
    <w:rsid w:val="00861CCD"/>
    <w:rsid w:val="008624F9"/>
    <w:rsid w:val="00864429"/>
    <w:rsid w:val="00864BE1"/>
    <w:rsid w:val="0086622A"/>
    <w:rsid w:val="008669FA"/>
    <w:rsid w:val="00866D1F"/>
    <w:rsid w:val="00867ABD"/>
    <w:rsid w:val="00870191"/>
    <w:rsid w:val="008701C4"/>
    <w:rsid w:val="008704F5"/>
    <w:rsid w:val="00871198"/>
    <w:rsid w:val="00871C01"/>
    <w:rsid w:val="008720E2"/>
    <w:rsid w:val="008721B5"/>
    <w:rsid w:val="0087352B"/>
    <w:rsid w:val="008737A3"/>
    <w:rsid w:val="0087388F"/>
    <w:rsid w:val="00873B6F"/>
    <w:rsid w:val="00873D13"/>
    <w:rsid w:val="00873E71"/>
    <w:rsid w:val="00873EF6"/>
    <w:rsid w:val="008741E9"/>
    <w:rsid w:val="008757B2"/>
    <w:rsid w:val="0087595D"/>
    <w:rsid w:val="00875DAD"/>
    <w:rsid w:val="00876701"/>
    <w:rsid w:val="00876E5B"/>
    <w:rsid w:val="00877A38"/>
    <w:rsid w:val="00877B19"/>
    <w:rsid w:val="00877E21"/>
    <w:rsid w:val="00880B4C"/>
    <w:rsid w:val="0088150D"/>
    <w:rsid w:val="0088152F"/>
    <w:rsid w:val="0088212E"/>
    <w:rsid w:val="008821CA"/>
    <w:rsid w:val="0088251F"/>
    <w:rsid w:val="00882AD9"/>
    <w:rsid w:val="0088313B"/>
    <w:rsid w:val="00883C78"/>
    <w:rsid w:val="00884618"/>
    <w:rsid w:val="008847C0"/>
    <w:rsid w:val="00885944"/>
    <w:rsid w:val="00885D7B"/>
    <w:rsid w:val="00887570"/>
    <w:rsid w:val="0088767C"/>
    <w:rsid w:val="00890602"/>
    <w:rsid w:val="00890637"/>
    <w:rsid w:val="00890D12"/>
    <w:rsid w:val="00891051"/>
    <w:rsid w:val="00891A10"/>
    <w:rsid w:val="0089300D"/>
    <w:rsid w:val="00893731"/>
    <w:rsid w:val="00893900"/>
    <w:rsid w:val="008940AF"/>
    <w:rsid w:val="00894342"/>
    <w:rsid w:val="00894F6D"/>
    <w:rsid w:val="008953FC"/>
    <w:rsid w:val="00895612"/>
    <w:rsid w:val="00896BCB"/>
    <w:rsid w:val="00896D69"/>
    <w:rsid w:val="0089723B"/>
    <w:rsid w:val="00897ED1"/>
    <w:rsid w:val="00897FF0"/>
    <w:rsid w:val="008A09AF"/>
    <w:rsid w:val="008A211B"/>
    <w:rsid w:val="008A2352"/>
    <w:rsid w:val="008A3006"/>
    <w:rsid w:val="008A30CD"/>
    <w:rsid w:val="008A329D"/>
    <w:rsid w:val="008A417C"/>
    <w:rsid w:val="008A4399"/>
    <w:rsid w:val="008A60A4"/>
    <w:rsid w:val="008A6563"/>
    <w:rsid w:val="008A6F6B"/>
    <w:rsid w:val="008A70A3"/>
    <w:rsid w:val="008A7C72"/>
    <w:rsid w:val="008B0865"/>
    <w:rsid w:val="008B08AF"/>
    <w:rsid w:val="008B0B0E"/>
    <w:rsid w:val="008B0E18"/>
    <w:rsid w:val="008B106E"/>
    <w:rsid w:val="008B1182"/>
    <w:rsid w:val="008B11D4"/>
    <w:rsid w:val="008B14F8"/>
    <w:rsid w:val="008B16AC"/>
    <w:rsid w:val="008B1863"/>
    <w:rsid w:val="008B1D33"/>
    <w:rsid w:val="008B295B"/>
    <w:rsid w:val="008B2AF1"/>
    <w:rsid w:val="008B391F"/>
    <w:rsid w:val="008B4C9D"/>
    <w:rsid w:val="008B4CDE"/>
    <w:rsid w:val="008B4D80"/>
    <w:rsid w:val="008B50B2"/>
    <w:rsid w:val="008B52AD"/>
    <w:rsid w:val="008B57BD"/>
    <w:rsid w:val="008B59A2"/>
    <w:rsid w:val="008B5A86"/>
    <w:rsid w:val="008B685F"/>
    <w:rsid w:val="008B6DC8"/>
    <w:rsid w:val="008B7313"/>
    <w:rsid w:val="008B7C04"/>
    <w:rsid w:val="008C06BD"/>
    <w:rsid w:val="008C089D"/>
    <w:rsid w:val="008C17B2"/>
    <w:rsid w:val="008C23B9"/>
    <w:rsid w:val="008C2727"/>
    <w:rsid w:val="008C5590"/>
    <w:rsid w:val="008C576F"/>
    <w:rsid w:val="008C5FF0"/>
    <w:rsid w:val="008C637F"/>
    <w:rsid w:val="008C66BF"/>
    <w:rsid w:val="008C72C8"/>
    <w:rsid w:val="008C767B"/>
    <w:rsid w:val="008C7688"/>
    <w:rsid w:val="008C77E5"/>
    <w:rsid w:val="008C7B63"/>
    <w:rsid w:val="008D00D8"/>
    <w:rsid w:val="008D09A9"/>
    <w:rsid w:val="008D0E76"/>
    <w:rsid w:val="008D11C7"/>
    <w:rsid w:val="008D1C31"/>
    <w:rsid w:val="008D1C5E"/>
    <w:rsid w:val="008D1E40"/>
    <w:rsid w:val="008D216E"/>
    <w:rsid w:val="008D2254"/>
    <w:rsid w:val="008D2DC7"/>
    <w:rsid w:val="008D3F26"/>
    <w:rsid w:val="008D4169"/>
    <w:rsid w:val="008D4ABB"/>
    <w:rsid w:val="008D4C47"/>
    <w:rsid w:val="008D6040"/>
    <w:rsid w:val="008D633F"/>
    <w:rsid w:val="008D6653"/>
    <w:rsid w:val="008D6D1E"/>
    <w:rsid w:val="008D7C90"/>
    <w:rsid w:val="008E0A03"/>
    <w:rsid w:val="008E0BD9"/>
    <w:rsid w:val="008E1457"/>
    <w:rsid w:val="008E17DD"/>
    <w:rsid w:val="008E1863"/>
    <w:rsid w:val="008E2509"/>
    <w:rsid w:val="008E260A"/>
    <w:rsid w:val="008E290E"/>
    <w:rsid w:val="008E2D48"/>
    <w:rsid w:val="008E34FB"/>
    <w:rsid w:val="008E39AF"/>
    <w:rsid w:val="008E3B8D"/>
    <w:rsid w:val="008E3CED"/>
    <w:rsid w:val="008E4377"/>
    <w:rsid w:val="008E4854"/>
    <w:rsid w:val="008E4D9A"/>
    <w:rsid w:val="008E4F6D"/>
    <w:rsid w:val="008E4FCF"/>
    <w:rsid w:val="008E50E8"/>
    <w:rsid w:val="008E5C5D"/>
    <w:rsid w:val="008E61E5"/>
    <w:rsid w:val="008E74ED"/>
    <w:rsid w:val="008E7B92"/>
    <w:rsid w:val="008E7D46"/>
    <w:rsid w:val="008E7DC3"/>
    <w:rsid w:val="008E7E7C"/>
    <w:rsid w:val="008E7ED0"/>
    <w:rsid w:val="008F03A2"/>
    <w:rsid w:val="008F0B7A"/>
    <w:rsid w:val="008F0C27"/>
    <w:rsid w:val="008F0C7B"/>
    <w:rsid w:val="008F0FEB"/>
    <w:rsid w:val="008F19AE"/>
    <w:rsid w:val="008F1A35"/>
    <w:rsid w:val="008F2C77"/>
    <w:rsid w:val="008F2CBF"/>
    <w:rsid w:val="008F39E1"/>
    <w:rsid w:val="008F3E2B"/>
    <w:rsid w:val="008F40F0"/>
    <w:rsid w:val="008F43AE"/>
    <w:rsid w:val="008F46B5"/>
    <w:rsid w:val="008F4DDA"/>
    <w:rsid w:val="008F4FEE"/>
    <w:rsid w:val="008F52FF"/>
    <w:rsid w:val="008F68C3"/>
    <w:rsid w:val="008F6980"/>
    <w:rsid w:val="008F6C61"/>
    <w:rsid w:val="008F71E1"/>
    <w:rsid w:val="008F77FC"/>
    <w:rsid w:val="008F7954"/>
    <w:rsid w:val="0090087E"/>
    <w:rsid w:val="009008A7"/>
    <w:rsid w:val="00901376"/>
    <w:rsid w:val="00901E09"/>
    <w:rsid w:val="00902624"/>
    <w:rsid w:val="00902694"/>
    <w:rsid w:val="00902C56"/>
    <w:rsid w:val="009030CA"/>
    <w:rsid w:val="00903FED"/>
    <w:rsid w:val="009042ED"/>
    <w:rsid w:val="00905683"/>
    <w:rsid w:val="00905EC3"/>
    <w:rsid w:val="00906AD5"/>
    <w:rsid w:val="00906DA8"/>
    <w:rsid w:val="00907F7C"/>
    <w:rsid w:val="00910611"/>
    <w:rsid w:val="00910698"/>
    <w:rsid w:val="00910EB0"/>
    <w:rsid w:val="009113D0"/>
    <w:rsid w:val="009114AB"/>
    <w:rsid w:val="0091206C"/>
    <w:rsid w:val="00912A64"/>
    <w:rsid w:val="00912D9A"/>
    <w:rsid w:val="00913229"/>
    <w:rsid w:val="00913A8F"/>
    <w:rsid w:val="00914120"/>
    <w:rsid w:val="00914DD0"/>
    <w:rsid w:val="00916AEE"/>
    <w:rsid w:val="0091730D"/>
    <w:rsid w:val="009204AA"/>
    <w:rsid w:val="00920EFF"/>
    <w:rsid w:val="00920FE8"/>
    <w:rsid w:val="009211D2"/>
    <w:rsid w:val="009215AB"/>
    <w:rsid w:val="009215C6"/>
    <w:rsid w:val="00921C2E"/>
    <w:rsid w:val="00921CC5"/>
    <w:rsid w:val="00922688"/>
    <w:rsid w:val="00923A87"/>
    <w:rsid w:val="009247D3"/>
    <w:rsid w:val="00924F2E"/>
    <w:rsid w:val="009252FF"/>
    <w:rsid w:val="009253C8"/>
    <w:rsid w:val="009255FF"/>
    <w:rsid w:val="00925860"/>
    <w:rsid w:val="0092588A"/>
    <w:rsid w:val="00925CEF"/>
    <w:rsid w:val="00925E2A"/>
    <w:rsid w:val="009260D3"/>
    <w:rsid w:val="009262F3"/>
    <w:rsid w:val="009264D3"/>
    <w:rsid w:val="00926FB5"/>
    <w:rsid w:val="00927445"/>
    <w:rsid w:val="0093073F"/>
    <w:rsid w:val="0093239F"/>
    <w:rsid w:val="009326FA"/>
    <w:rsid w:val="009331AB"/>
    <w:rsid w:val="00933350"/>
    <w:rsid w:val="0093361A"/>
    <w:rsid w:val="0093434D"/>
    <w:rsid w:val="00934562"/>
    <w:rsid w:val="00934E04"/>
    <w:rsid w:val="0093536E"/>
    <w:rsid w:val="009365D2"/>
    <w:rsid w:val="009369AA"/>
    <w:rsid w:val="00936C87"/>
    <w:rsid w:val="00936F0C"/>
    <w:rsid w:val="009370E9"/>
    <w:rsid w:val="009378A6"/>
    <w:rsid w:val="00941442"/>
    <w:rsid w:val="0094192E"/>
    <w:rsid w:val="009427A7"/>
    <w:rsid w:val="00943DBA"/>
    <w:rsid w:val="00943EA7"/>
    <w:rsid w:val="00943EC6"/>
    <w:rsid w:val="00945293"/>
    <w:rsid w:val="0094556A"/>
    <w:rsid w:val="009455D3"/>
    <w:rsid w:val="009455EE"/>
    <w:rsid w:val="009458F1"/>
    <w:rsid w:val="00945E0B"/>
    <w:rsid w:val="00947FD4"/>
    <w:rsid w:val="009503F3"/>
    <w:rsid w:val="00950587"/>
    <w:rsid w:val="00951043"/>
    <w:rsid w:val="00951567"/>
    <w:rsid w:val="0095196B"/>
    <w:rsid w:val="00951FF3"/>
    <w:rsid w:val="0095285B"/>
    <w:rsid w:val="00952AD5"/>
    <w:rsid w:val="00952CDF"/>
    <w:rsid w:val="00953320"/>
    <w:rsid w:val="00953988"/>
    <w:rsid w:val="00953C9F"/>
    <w:rsid w:val="00954440"/>
    <w:rsid w:val="00955964"/>
    <w:rsid w:val="00957236"/>
    <w:rsid w:val="00957505"/>
    <w:rsid w:val="009577F1"/>
    <w:rsid w:val="00957F19"/>
    <w:rsid w:val="00960A1F"/>
    <w:rsid w:val="00960F8A"/>
    <w:rsid w:val="009610F7"/>
    <w:rsid w:val="00961231"/>
    <w:rsid w:val="009619C5"/>
    <w:rsid w:val="00962334"/>
    <w:rsid w:val="00963546"/>
    <w:rsid w:val="00964301"/>
    <w:rsid w:val="00964604"/>
    <w:rsid w:val="00964965"/>
    <w:rsid w:val="00965126"/>
    <w:rsid w:val="00965730"/>
    <w:rsid w:val="009657AD"/>
    <w:rsid w:val="00965C36"/>
    <w:rsid w:val="00965CBB"/>
    <w:rsid w:val="00965EBC"/>
    <w:rsid w:val="00966561"/>
    <w:rsid w:val="00966684"/>
    <w:rsid w:val="00966B5C"/>
    <w:rsid w:val="00966C6A"/>
    <w:rsid w:val="009702BA"/>
    <w:rsid w:val="0097126E"/>
    <w:rsid w:val="00972E8D"/>
    <w:rsid w:val="0097385C"/>
    <w:rsid w:val="00974328"/>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1199"/>
    <w:rsid w:val="009824BE"/>
    <w:rsid w:val="00982DED"/>
    <w:rsid w:val="00983BF9"/>
    <w:rsid w:val="00983CE7"/>
    <w:rsid w:val="00984AC0"/>
    <w:rsid w:val="00985909"/>
    <w:rsid w:val="009865DD"/>
    <w:rsid w:val="00986699"/>
    <w:rsid w:val="00986A30"/>
    <w:rsid w:val="00987BA5"/>
    <w:rsid w:val="00987CB3"/>
    <w:rsid w:val="009917CC"/>
    <w:rsid w:val="009918AA"/>
    <w:rsid w:val="00992036"/>
    <w:rsid w:val="009923C4"/>
    <w:rsid w:val="009928C8"/>
    <w:rsid w:val="0099474F"/>
    <w:rsid w:val="00995553"/>
    <w:rsid w:val="0099559F"/>
    <w:rsid w:val="00995C4E"/>
    <w:rsid w:val="00995DC1"/>
    <w:rsid w:val="009965C3"/>
    <w:rsid w:val="00996777"/>
    <w:rsid w:val="00996892"/>
    <w:rsid w:val="00997171"/>
    <w:rsid w:val="009972CC"/>
    <w:rsid w:val="009976C9"/>
    <w:rsid w:val="009979BE"/>
    <w:rsid w:val="009979EC"/>
    <w:rsid w:val="009A0F4A"/>
    <w:rsid w:val="009A24DF"/>
    <w:rsid w:val="009A262E"/>
    <w:rsid w:val="009A362C"/>
    <w:rsid w:val="009A3831"/>
    <w:rsid w:val="009A5315"/>
    <w:rsid w:val="009A532C"/>
    <w:rsid w:val="009A59C5"/>
    <w:rsid w:val="009A5B18"/>
    <w:rsid w:val="009A5FE8"/>
    <w:rsid w:val="009A6247"/>
    <w:rsid w:val="009A7047"/>
    <w:rsid w:val="009A7107"/>
    <w:rsid w:val="009A714D"/>
    <w:rsid w:val="009A7320"/>
    <w:rsid w:val="009B013D"/>
    <w:rsid w:val="009B0425"/>
    <w:rsid w:val="009B08A8"/>
    <w:rsid w:val="009B13AE"/>
    <w:rsid w:val="009B21C4"/>
    <w:rsid w:val="009B22BB"/>
    <w:rsid w:val="009B2306"/>
    <w:rsid w:val="009B338C"/>
    <w:rsid w:val="009B3CFE"/>
    <w:rsid w:val="009B4749"/>
    <w:rsid w:val="009B4B23"/>
    <w:rsid w:val="009B5A0E"/>
    <w:rsid w:val="009B5EA5"/>
    <w:rsid w:val="009B6ED1"/>
    <w:rsid w:val="009B6FEB"/>
    <w:rsid w:val="009B70FF"/>
    <w:rsid w:val="009B758C"/>
    <w:rsid w:val="009B7A6C"/>
    <w:rsid w:val="009C0E02"/>
    <w:rsid w:val="009C0E5A"/>
    <w:rsid w:val="009C1140"/>
    <w:rsid w:val="009C1204"/>
    <w:rsid w:val="009C237E"/>
    <w:rsid w:val="009C267E"/>
    <w:rsid w:val="009C3BD9"/>
    <w:rsid w:val="009C40A2"/>
    <w:rsid w:val="009C45FB"/>
    <w:rsid w:val="009C4901"/>
    <w:rsid w:val="009C4D95"/>
    <w:rsid w:val="009C5446"/>
    <w:rsid w:val="009C552A"/>
    <w:rsid w:val="009C5917"/>
    <w:rsid w:val="009C59FD"/>
    <w:rsid w:val="009C5A23"/>
    <w:rsid w:val="009C5F78"/>
    <w:rsid w:val="009C6081"/>
    <w:rsid w:val="009C6512"/>
    <w:rsid w:val="009C6C0A"/>
    <w:rsid w:val="009C6CFE"/>
    <w:rsid w:val="009C77C7"/>
    <w:rsid w:val="009D0A51"/>
    <w:rsid w:val="009D0BEE"/>
    <w:rsid w:val="009D18B7"/>
    <w:rsid w:val="009D1AF5"/>
    <w:rsid w:val="009D1D67"/>
    <w:rsid w:val="009D36F1"/>
    <w:rsid w:val="009D410F"/>
    <w:rsid w:val="009D4115"/>
    <w:rsid w:val="009D47BE"/>
    <w:rsid w:val="009D494A"/>
    <w:rsid w:val="009D4F62"/>
    <w:rsid w:val="009D4F94"/>
    <w:rsid w:val="009D5256"/>
    <w:rsid w:val="009D5616"/>
    <w:rsid w:val="009D57B2"/>
    <w:rsid w:val="009D5A4B"/>
    <w:rsid w:val="009D5EC1"/>
    <w:rsid w:val="009D6BD1"/>
    <w:rsid w:val="009D6CFE"/>
    <w:rsid w:val="009D6D5A"/>
    <w:rsid w:val="009D6E15"/>
    <w:rsid w:val="009D765C"/>
    <w:rsid w:val="009D767F"/>
    <w:rsid w:val="009D7A47"/>
    <w:rsid w:val="009D7AC4"/>
    <w:rsid w:val="009E05BA"/>
    <w:rsid w:val="009E0BD1"/>
    <w:rsid w:val="009E0BE4"/>
    <w:rsid w:val="009E0D17"/>
    <w:rsid w:val="009E0D41"/>
    <w:rsid w:val="009E0F3A"/>
    <w:rsid w:val="009E10A4"/>
    <w:rsid w:val="009E1F48"/>
    <w:rsid w:val="009E22F4"/>
    <w:rsid w:val="009E23A5"/>
    <w:rsid w:val="009E25F2"/>
    <w:rsid w:val="009E3597"/>
    <w:rsid w:val="009E35BB"/>
    <w:rsid w:val="009E3C16"/>
    <w:rsid w:val="009E4399"/>
    <w:rsid w:val="009E444A"/>
    <w:rsid w:val="009E4D36"/>
    <w:rsid w:val="009E51DE"/>
    <w:rsid w:val="009E56DD"/>
    <w:rsid w:val="009E60B7"/>
    <w:rsid w:val="009E6570"/>
    <w:rsid w:val="009E6844"/>
    <w:rsid w:val="009E685A"/>
    <w:rsid w:val="009E7007"/>
    <w:rsid w:val="009E7CA5"/>
    <w:rsid w:val="009E7F4E"/>
    <w:rsid w:val="009F0488"/>
    <w:rsid w:val="009F0B9F"/>
    <w:rsid w:val="009F0ECF"/>
    <w:rsid w:val="009F1797"/>
    <w:rsid w:val="009F17DA"/>
    <w:rsid w:val="009F18ED"/>
    <w:rsid w:val="009F2123"/>
    <w:rsid w:val="009F2C30"/>
    <w:rsid w:val="009F3638"/>
    <w:rsid w:val="009F3E1F"/>
    <w:rsid w:val="009F4D70"/>
    <w:rsid w:val="009F581D"/>
    <w:rsid w:val="009F5D31"/>
    <w:rsid w:val="009F6AEC"/>
    <w:rsid w:val="00A00900"/>
    <w:rsid w:val="00A00914"/>
    <w:rsid w:val="00A0182B"/>
    <w:rsid w:val="00A02035"/>
    <w:rsid w:val="00A0260F"/>
    <w:rsid w:val="00A02A65"/>
    <w:rsid w:val="00A040F6"/>
    <w:rsid w:val="00A041F8"/>
    <w:rsid w:val="00A04A03"/>
    <w:rsid w:val="00A0519F"/>
    <w:rsid w:val="00A05CE9"/>
    <w:rsid w:val="00A06095"/>
    <w:rsid w:val="00A0676D"/>
    <w:rsid w:val="00A067B1"/>
    <w:rsid w:val="00A069FA"/>
    <w:rsid w:val="00A06DA2"/>
    <w:rsid w:val="00A07BBD"/>
    <w:rsid w:val="00A101FB"/>
    <w:rsid w:val="00A12909"/>
    <w:rsid w:val="00A131DA"/>
    <w:rsid w:val="00A1386F"/>
    <w:rsid w:val="00A13E91"/>
    <w:rsid w:val="00A14B64"/>
    <w:rsid w:val="00A14E3D"/>
    <w:rsid w:val="00A15756"/>
    <w:rsid w:val="00A158AF"/>
    <w:rsid w:val="00A15DFB"/>
    <w:rsid w:val="00A168E3"/>
    <w:rsid w:val="00A16ABB"/>
    <w:rsid w:val="00A178A6"/>
    <w:rsid w:val="00A17943"/>
    <w:rsid w:val="00A17B33"/>
    <w:rsid w:val="00A20033"/>
    <w:rsid w:val="00A20141"/>
    <w:rsid w:val="00A20551"/>
    <w:rsid w:val="00A2076F"/>
    <w:rsid w:val="00A209D7"/>
    <w:rsid w:val="00A20EBC"/>
    <w:rsid w:val="00A21676"/>
    <w:rsid w:val="00A227E0"/>
    <w:rsid w:val="00A2343F"/>
    <w:rsid w:val="00A23858"/>
    <w:rsid w:val="00A25629"/>
    <w:rsid w:val="00A25E06"/>
    <w:rsid w:val="00A25EF7"/>
    <w:rsid w:val="00A265D2"/>
    <w:rsid w:val="00A26E39"/>
    <w:rsid w:val="00A274D2"/>
    <w:rsid w:val="00A2795A"/>
    <w:rsid w:val="00A279E1"/>
    <w:rsid w:val="00A300D8"/>
    <w:rsid w:val="00A30300"/>
    <w:rsid w:val="00A30771"/>
    <w:rsid w:val="00A309B7"/>
    <w:rsid w:val="00A309D9"/>
    <w:rsid w:val="00A3134B"/>
    <w:rsid w:val="00A31CCE"/>
    <w:rsid w:val="00A31E90"/>
    <w:rsid w:val="00A3218F"/>
    <w:rsid w:val="00A34971"/>
    <w:rsid w:val="00A34B81"/>
    <w:rsid w:val="00A34F0D"/>
    <w:rsid w:val="00A36CEB"/>
    <w:rsid w:val="00A3779A"/>
    <w:rsid w:val="00A377C3"/>
    <w:rsid w:val="00A37B50"/>
    <w:rsid w:val="00A402D3"/>
    <w:rsid w:val="00A40382"/>
    <w:rsid w:val="00A40F2F"/>
    <w:rsid w:val="00A41620"/>
    <w:rsid w:val="00A424C8"/>
    <w:rsid w:val="00A42600"/>
    <w:rsid w:val="00A42D68"/>
    <w:rsid w:val="00A42E35"/>
    <w:rsid w:val="00A431CB"/>
    <w:rsid w:val="00A438D6"/>
    <w:rsid w:val="00A43E45"/>
    <w:rsid w:val="00A4418B"/>
    <w:rsid w:val="00A44AE3"/>
    <w:rsid w:val="00A454DD"/>
    <w:rsid w:val="00A4550E"/>
    <w:rsid w:val="00A50294"/>
    <w:rsid w:val="00A50370"/>
    <w:rsid w:val="00A510E6"/>
    <w:rsid w:val="00A51AD1"/>
    <w:rsid w:val="00A51FC8"/>
    <w:rsid w:val="00A526CC"/>
    <w:rsid w:val="00A529BB"/>
    <w:rsid w:val="00A532C5"/>
    <w:rsid w:val="00A5341D"/>
    <w:rsid w:val="00A5359C"/>
    <w:rsid w:val="00A536B2"/>
    <w:rsid w:val="00A53909"/>
    <w:rsid w:val="00A53E4A"/>
    <w:rsid w:val="00A541A6"/>
    <w:rsid w:val="00A56320"/>
    <w:rsid w:val="00A56EB4"/>
    <w:rsid w:val="00A57387"/>
    <w:rsid w:val="00A57392"/>
    <w:rsid w:val="00A574B1"/>
    <w:rsid w:val="00A575C6"/>
    <w:rsid w:val="00A60F4E"/>
    <w:rsid w:val="00A6163B"/>
    <w:rsid w:val="00A61BA2"/>
    <w:rsid w:val="00A620C3"/>
    <w:rsid w:val="00A6298C"/>
    <w:rsid w:val="00A6308A"/>
    <w:rsid w:val="00A631B8"/>
    <w:rsid w:val="00A63246"/>
    <w:rsid w:val="00A633AB"/>
    <w:rsid w:val="00A6369E"/>
    <w:rsid w:val="00A63F48"/>
    <w:rsid w:val="00A64FA5"/>
    <w:rsid w:val="00A6571D"/>
    <w:rsid w:val="00A66725"/>
    <w:rsid w:val="00A67941"/>
    <w:rsid w:val="00A67C68"/>
    <w:rsid w:val="00A70B0F"/>
    <w:rsid w:val="00A70BF1"/>
    <w:rsid w:val="00A70E2C"/>
    <w:rsid w:val="00A72A0C"/>
    <w:rsid w:val="00A72BD2"/>
    <w:rsid w:val="00A746F1"/>
    <w:rsid w:val="00A74952"/>
    <w:rsid w:val="00A74A78"/>
    <w:rsid w:val="00A75016"/>
    <w:rsid w:val="00A75559"/>
    <w:rsid w:val="00A7557E"/>
    <w:rsid w:val="00A75850"/>
    <w:rsid w:val="00A75863"/>
    <w:rsid w:val="00A75CD2"/>
    <w:rsid w:val="00A766D0"/>
    <w:rsid w:val="00A76D30"/>
    <w:rsid w:val="00A775C1"/>
    <w:rsid w:val="00A77778"/>
    <w:rsid w:val="00A7789F"/>
    <w:rsid w:val="00A77AE7"/>
    <w:rsid w:val="00A806DF"/>
    <w:rsid w:val="00A80AE2"/>
    <w:rsid w:val="00A821FC"/>
    <w:rsid w:val="00A8301F"/>
    <w:rsid w:val="00A83537"/>
    <w:rsid w:val="00A83707"/>
    <w:rsid w:val="00A83DA4"/>
    <w:rsid w:val="00A84B54"/>
    <w:rsid w:val="00A8516E"/>
    <w:rsid w:val="00A856B3"/>
    <w:rsid w:val="00A90095"/>
    <w:rsid w:val="00A90E7F"/>
    <w:rsid w:val="00A90F6E"/>
    <w:rsid w:val="00A92440"/>
    <w:rsid w:val="00A92569"/>
    <w:rsid w:val="00A927AC"/>
    <w:rsid w:val="00A9305A"/>
    <w:rsid w:val="00A93E8B"/>
    <w:rsid w:val="00A95391"/>
    <w:rsid w:val="00A9540A"/>
    <w:rsid w:val="00A97229"/>
    <w:rsid w:val="00A976E9"/>
    <w:rsid w:val="00A97D3C"/>
    <w:rsid w:val="00AA0520"/>
    <w:rsid w:val="00AA17F9"/>
    <w:rsid w:val="00AA19CF"/>
    <w:rsid w:val="00AA28D6"/>
    <w:rsid w:val="00AA2A35"/>
    <w:rsid w:val="00AA2BA7"/>
    <w:rsid w:val="00AA2D2B"/>
    <w:rsid w:val="00AA3B99"/>
    <w:rsid w:val="00AA4AEC"/>
    <w:rsid w:val="00AA4FCD"/>
    <w:rsid w:val="00AA5416"/>
    <w:rsid w:val="00AA6795"/>
    <w:rsid w:val="00AA69C4"/>
    <w:rsid w:val="00AA7541"/>
    <w:rsid w:val="00AB21B6"/>
    <w:rsid w:val="00AB2508"/>
    <w:rsid w:val="00AB284E"/>
    <w:rsid w:val="00AB28CD"/>
    <w:rsid w:val="00AB2B07"/>
    <w:rsid w:val="00AB3C18"/>
    <w:rsid w:val="00AB3C43"/>
    <w:rsid w:val="00AB456E"/>
    <w:rsid w:val="00AB5D18"/>
    <w:rsid w:val="00AB616A"/>
    <w:rsid w:val="00AB63A1"/>
    <w:rsid w:val="00AB65C1"/>
    <w:rsid w:val="00AB672C"/>
    <w:rsid w:val="00AB6DEC"/>
    <w:rsid w:val="00AB6E27"/>
    <w:rsid w:val="00AC0E08"/>
    <w:rsid w:val="00AC20B3"/>
    <w:rsid w:val="00AC2CC9"/>
    <w:rsid w:val="00AC2FEE"/>
    <w:rsid w:val="00AC41EA"/>
    <w:rsid w:val="00AC4A2B"/>
    <w:rsid w:val="00AC4D29"/>
    <w:rsid w:val="00AC4E71"/>
    <w:rsid w:val="00AC6670"/>
    <w:rsid w:val="00AC691C"/>
    <w:rsid w:val="00AC6FFC"/>
    <w:rsid w:val="00AC7417"/>
    <w:rsid w:val="00AD0296"/>
    <w:rsid w:val="00AD0B3E"/>
    <w:rsid w:val="00AD0C16"/>
    <w:rsid w:val="00AD13D8"/>
    <w:rsid w:val="00AD17DA"/>
    <w:rsid w:val="00AD19AC"/>
    <w:rsid w:val="00AD1B7C"/>
    <w:rsid w:val="00AD1BFC"/>
    <w:rsid w:val="00AD2FBE"/>
    <w:rsid w:val="00AD38BF"/>
    <w:rsid w:val="00AD3DD0"/>
    <w:rsid w:val="00AD4D93"/>
    <w:rsid w:val="00AD4E64"/>
    <w:rsid w:val="00AD5241"/>
    <w:rsid w:val="00AD5266"/>
    <w:rsid w:val="00AD54B2"/>
    <w:rsid w:val="00AD54E2"/>
    <w:rsid w:val="00AD584F"/>
    <w:rsid w:val="00AD59ED"/>
    <w:rsid w:val="00AD6358"/>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4629"/>
    <w:rsid w:val="00AE47AC"/>
    <w:rsid w:val="00AE48B6"/>
    <w:rsid w:val="00AE500A"/>
    <w:rsid w:val="00AE50AF"/>
    <w:rsid w:val="00AE5641"/>
    <w:rsid w:val="00AE566F"/>
    <w:rsid w:val="00AE5A35"/>
    <w:rsid w:val="00AE6799"/>
    <w:rsid w:val="00AE67CA"/>
    <w:rsid w:val="00AE7558"/>
    <w:rsid w:val="00AE776F"/>
    <w:rsid w:val="00AE7D90"/>
    <w:rsid w:val="00AF05D4"/>
    <w:rsid w:val="00AF0B52"/>
    <w:rsid w:val="00AF0D5D"/>
    <w:rsid w:val="00AF108B"/>
    <w:rsid w:val="00AF2345"/>
    <w:rsid w:val="00AF312F"/>
    <w:rsid w:val="00AF42AF"/>
    <w:rsid w:val="00AF474F"/>
    <w:rsid w:val="00AF4893"/>
    <w:rsid w:val="00AF50EC"/>
    <w:rsid w:val="00AF5772"/>
    <w:rsid w:val="00AF725F"/>
    <w:rsid w:val="00B003C7"/>
    <w:rsid w:val="00B006EC"/>
    <w:rsid w:val="00B010CA"/>
    <w:rsid w:val="00B015FF"/>
    <w:rsid w:val="00B01655"/>
    <w:rsid w:val="00B016E2"/>
    <w:rsid w:val="00B01C7E"/>
    <w:rsid w:val="00B039C0"/>
    <w:rsid w:val="00B04FD1"/>
    <w:rsid w:val="00B064A3"/>
    <w:rsid w:val="00B0675D"/>
    <w:rsid w:val="00B10BFB"/>
    <w:rsid w:val="00B10C01"/>
    <w:rsid w:val="00B1150C"/>
    <w:rsid w:val="00B115D3"/>
    <w:rsid w:val="00B116A6"/>
    <w:rsid w:val="00B118E7"/>
    <w:rsid w:val="00B11925"/>
    <w:rsid w:val="00B11F10"/>
    <w:rsid w:val="00B13419"/>
    <w:rsid w:val="00B134C9"/>
    <w:rsid w:val="00B137DA"/>
    <w:rsid w:val="00B13AF2"/>
    <w:rsid w:val="00B13BE6"/>
    <w:rsid w:val="00B13F12"/>
    <w:rsid w:val="00B1453F"/>
    <w:rsid w:val="00B14C88"/>
    <w:rsid w:val="00B1627E"/>
    <w:rsid w:val="00B17631"/>
    <w:rsid w:val="00B17F8B"/>
    <w:rsid w:val="00B2083D"/>
    <w:rsid w:val="00B20A3B"/>
    <w:rsid w:val="00B20CFB"/>
    <w:rsid w:val="00B20E22"/>
    <w:rsid w:val="00B21D8F"/>
    <w:rsid w:val="00B22060"/>
    <w:rsid w:val="00B22848"/>
    <w:rsid w:val="00B22D1F"/>
    <w:rsid w:val="00B2352F"/>
    <w:rsid w:val="00B2353D"/>
    <w:rsid w:val="00B23A62"/>
    <w:rsid w:val="00B2480C"/>
    <w:rsid w:val="00B248C0"/>
    <w:rsid w:val="00B2509C"/>
    <w:rsid w:val="00B25A80"/>
    <w:rsid w:val="00B25BDA"/>
    <w:rsid w:val="00B2636D"/>
    <w:rsid w:val="00B27A60"/>
    <w:rsid w:val="00B27AFF"/>
    <w:rsid w:val="00B27DAE"/>
    <w:rsid w:val="00B27F6C"/>
    <w:rsid w:val="00B30539"/>
    <w:rsid w:val="00B30F81"/>
    <w:rsid w:val="00B312A2"/>
    <w:rsid w:val="00B314F1"/>
    <w:rsid w:val="00B3177A"/>
    <w:rsid w:val="00B31F9E"/>
    <w:rsid w:val="00B32051"/>
    <w:rsid w:val="00B33D95"/>
    <w:rsid w:val="00B34C59"/>
    <w:rsid w:val="00B36A6E"/>
    <w:rsid w:val="00B36C94"/>
    <w:rsid w:val="00B37B82"/>
    <w:rsid w:val="00B40FA7"/>
    <w:rsid w:val="00B412CE"/>
    <w:rsid w:val="00B41DA4"/>
    <w:rsid w:val="00B41DE2"/>
    <w:rsid w:val="00B41EFC"/>
    <w:rsid w:val="00B42735"/>
    <w:rsid w:val="00B42805"/>
    <w:rsid w:val="00B43170"/>
    <w:rsid w:val="00B43BB0"/>
    <w:rsid w:val="00B445C7"/>
    <w:rsid w:val="00B45742"/>
    <w:rsid w:val="00B46345"/>
    <w:rsid w:val="00B467C3"/>
    <w:rsid w:val="00B46BEF"/>
    <w:rsid w:val="00B4714E"/>
    <w:rsid w:val="00B47D05"/>
    <w:rsid w:val="00B50104"/>
    <w:rsid w:val="00B502FB"/>
    <w:rsid w:val="00B51B14"/>
    <w:rsid w:val="00B51CA0"/>
    <w:rsid w:val="00B52766"/>
    <w:rsid w:val="00B52E3D"/>
    <w:rsid w:val="00B5322E"/>
    <w:rsid w:val="00B5356A"/>
    <w:rsid w:val="00B53D57"/>
    <w:rsid w:val="00B55920"/>
    <w:rsid w:val="00B55947"/>
    <w:rsid w:val="00B55B34"/>
    <w:rsid w:val="00B55EB2"/>
    <w:rsid w:val="00B5616C"/>
    <w:rsid w:val="00B56285"/>
    <w:rsid w:val="00B56D30"/>
    <w:rsid w:val="00B576AD"/>
    <w:rsid w:val="00B57ABB"/>
    <w:rsid w:val="00B57B45"/>
    <w:rsid w:val="00B600ED"/>
    <w:rsid w:val="00B60530"/>
    <w:rsid w:val="00B61484"/>
    <w:rsid w:val="00B6161D"/>
    <w:rsid w:val="00B63C9D"/>
    <w:rsid w:val="00B63CD5"/>
    <w:rsid w:val="00B642CF"/>
    <w:rsid w:val="00B642F7"/>
    <w:rsid w:val="00B64F90"/>
    <w:rsid w:val="00B65251"/>
    <w:rsid w:val="00B6549D"/>
    <w:rsid w:val="00B660BC"/>
    <w:rsid w:val="00B66B9F"/>
    <w:rsid w:val="00B7041B"/>
    <w:rsid w:val="00B71640"/>
    <w:rsid w:val="00B7248E"/>
    <w:rsid w:val="00B7286C"/>
    <w:rsid w:val="00B72C5D"/>
    <w:rsid w:val="00B7300B"/>
    <w:rsid w:val="00B731BB"/>
    <w:rsid w:val="00B73288"/>
    <w:rsid w:val="00B73399"/>
    <w:rsid w:val="00B73855"/>
    <w:rsid w:val="00B74169"/>
    <w:rsid w:val="00B7471C"/>
    <w:rsid w:val="00B7658F"/>
    <w:rsid w:val="00B76AD3"/>
    <w:rsid w:val="00B801CA"/>
    <w:rsid w:val="00B80D0C"/>
    <w:rsid w:val="00B80E21"/>
    <w:rsid w:val="00B80EF7"/>
    <w:rsid w:val="00B8131F"/>
    <w:rsid w:val="00B8136B"/>
    <w:rsid w:val="00B813AC"/>
    <w:rsid w:val="00B81EFB"/>
    <w:rsid w:val="00B837D1"/>
    <w:rsid w:val="00B843DA"/>
    <w:rsid w:val="00B84AC0"/>
    <w:rsid w:val="00B8518D"/>
    <w:rsid w:val="00B8563D"/>
    <w:rsid w:val="00B859F3"/>
    <w:rsid w:val="00B86D42"/>
    <w:rsid w:val="00B8713A"/>
    <w:rsid w:val="00B8719A"/>
    <w:rsid w:val="00B87D24"/>
    <w:rsid w:val="00B900D6"/>
    <w:rsid w:val="00B902C6"/>
    <w:rsid w:val="00B91171"/>
    <w:rsid w:val="00B91EB7"/>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0F4F"/>
    <w:rsid w:val="00BA1098"/>
    <w:rsid w:val="00BA1306"/>
    <w:rsid w:val="00BA1BD6"/>
    <w:rsid w:val="00BA1FD6"/>
    <w:rsid w:val="00BA3844"/>
    <w:rsid w:val="00BA49AE"/>
    <w:rsid w:val="00BA531D"/>
    <w:rsid w:val="00BB02C6"/>
    <w:rsid w:val="00BB0FE7"/>
    <w:rsid w:val="00BB140B"/>
    <w:rsid w:val="00BB1723"/>
    <w:rsid w:val="00BB1BB0"/>
    <w:rsid w:val="00BB20F9"/>
    <w:rsid w:val="00BB2437"/>
    <w:rsid w:val="00BB2679"/>
    <w:rsid w:val="00BB2AA8"/>
    <w:rsid w:val="00BB2B1F"/>
    <w:rsid w:val="00BB3606"/>
    <w:rsid w:val="00BB418F"/>
    <w:rsid w:val="00BB4203"/>
    <w:rsid w:val="00BB48BE"/>
    <w:rsid w:val="00BB5401"/>
    <w:rsid w:val="00BB5625"/>
    <w:rsid w:val="00BB6EE3"/>
    <w:rsid w:val="00BB7243"/>
    <w:rsid w:val="00BB74B6"/>
    <w:rsid w:val="00BC056E"/>
    <w:rsid w:val="00BC12EC"/>
    <w:rsid w:val="00BC13C0"/>
    <w:rsid w:val="00BC1565"/>
    <w:rsid w:val="00BC1E1D"/>
    <w:rsid w:val="00BC21BD"/>
    <w:rsid w:val="00BC27B9"/>
    <w:rsid w:val="00BC2856"/>
    <w:rsid w:val="00BC2A83"/>
    <w:rsid w:val="00BC30FF"/>
    <w:rsid w:val="00BC317D"/>
    <w:rsid w:val="00BC42BF"/>
    <w:rsid w:val="00BC42E1"/>
    <w:rsid w:val="00BC43FB"/>
    <w:rsid w:val="00BC45EA"/>
    <w:rsid w:val="00BC4A39"/>
    <w:rsid w:val="00BC50EA"/>
    <w:rsid w:val="00BC553D"/>
    <w:rsid w:val="00BC5841"/>
    <w:rsid w:val="00BC6368"/>
    <w:rsid w:val="00BC6DEB"/>
    <w:rsid w:val="00BC6FBF"/>
    <w:rsid w:val="00BC7A4B"/>
    <w:rsid w:val="00BD01D0"/>
    <w:rsid w:val="00BD10DA"/>
    <w:rsid w:val="00BD124E"/>
    <w:rsid w:val="00BD14A5"/>
    <w:rsid w:val="00BD1FA9"/>
    <w:rsid w:val="00BD29AC"/>
    <w:rsid w:val="00BD3600"/>
    <w:rsid w:val="00BD3707"/>
    <w:rsid w:val="00BD38C7"/>
    <w:rsid w:val="00BD3B5F"/>
    <w:rsid w:val="00BD4E1D"/>
    <w:rsid w:val="00BD515F"/>
    <w:rsid w:val="00BD5165"/>
    <w:rsid w:val="00BD5BD6"/>
    <w:rsid w:val="00BD64FE"/>
    <w:rsid w:val="00BD67DF"/>
    <w:rsid w:val="00BE0F32"/>
    <w:rsid w:val="00BE1C48"/>
    <w:rsid w:val="00BE2213"/>
    <w:rsid w:val="00BE2D99"/>
    <w:rsid w:val="00BE3C33"/>
    <w:rsid w:val="00BE45DC"/>
    <w:rsid w:val="00BE4CF4"/>
    <w:rsid w:val="00BE5DE3"/>
    <w:rsid w:val="00BE683F"/>
    <w:rsid w:val="00BE6EC9"/>
    <w:rsid w:val="00BE7309"/>
    <w:rsid w:val="00BE79EE"/>
    <w:rsid w:val="00BE7F83"/>
    <w:rsid w:val="00BF031E"/>
    <w:rsid w:val="00BF0DC1"/>
    <w:rsid w:val="00BF14CA"/>
    <w:rsid w:val="00BF18DB"/>
    <w:rsid w:val="00BF3163"/>
    <w:rsid w:val="00BF379C"/>
    <w:rsid w:val="00BF3AE2"/>
    <w:rsid w:val="00BF51EB"/>
    <w:rsid w:val="00BF60F4"/>
    <w:rsid w:val="00BF66DB"/>
    <w:rsid w:val="00BF6842"/>
    <w:rsid w:val="00BF68A6"/>
    <w:rsid w:val="00BF6F96"/>
    <w:rsid w:val="00BF7831"/>
    <w:rsid w:val="00BF7CBE"/>
    <w:rsid w:val="00BF7ECE"/>
    <w:rsid w:val="00C007A0"/>
    <w:rsid w:val="00C02429"/>
    <w:rsid w:val="00C02864"/>
    <w:rsid w:val="00C02E3C"/>
    <w:rsid w:val="00C0391A"/>
    <w:rsid w:val="00C03CC2"/>
    <w:rsid w:val="00C04223"/>
    <w:rsid w:val="00C0437A"/>
    <w:rsid w:val="00C047FA"/>
    <w:rsid w:val="00C04DB2"/>
    <w:rsid w:val="00C04F9E"/>
    <w:rsid w:val="00C059D9"/>
    <w:rsid w:val="00C05E93"/>
    <w:rsid w:val="00C06841"/>
    <w:rsid w:val="00C07934"/>
    <w:rsid w:val="00C10421"/>
    <w:rsid w:val="00C10EBE"/>
    <w:rsid w:val="00C115E7"/>
    <w:rsid w:val="00C12833"/>
    <w:rsid w:val="00C14B81"/>
    <w:rsid w:val="00C14C57"/>
    <w:rsid w:val="00C153B3"/>
    <w:rsid w:val="00C15603"/>
    <w:rsid w:val="00C15B9D"/>
    <w:rsid w:val="00C1629F"/>
    <w:rsid w:val="00C16D87"/>
    <w:rsid w:val="00C17BA5"/>
    <w:rsid w:val="00C17E18"/>
    <w:rsid w:val="00C20874"/>
    <w:rsid w:val="00C20B04"/>
    <w:rsid w:val="00C20FAD"/>
    <w:rsid w:val="00C22846"/>
    <w:rsid w:val="00C228B6"/>
    <w:rsid w:val="00C22B58"/>
    <w:rsid w:val="00C2340C"/>
    <w:rsid w:val="00C24577"/>
    <w:rsid w:val="00C25015"/>
    <w:rsid w:val="00C25074"/>
    <w:rsid w:val="00C257BB"/>
    <w:rsid w:val="00C260A2"/>
    <w:rsid w:val="00C261C5"/>
    <w:rsid w:val="00C26329"/>
    <w:rsid w:val="00C2635D"/>
    <w:rsid w:val="00C2737E"/>
    <w:rsid w:val="00C27B3D"/>
    <w:rsid w:val="00C302F1"/>
    <w:rsid w:val="00C30C5F"/>
    <w:rsid w:val="00C3144E"/>
    <w:rsid w:val="00C3151C"/>
    <w:rsid w:val="00C32813"/>
    <w:rsid w:val="00C32880"/>
    <w:rsid w:val="00C33A9B"/>
    <w:rsid w:val="00C34264"/>
    <w:rsid w:val="00C342EB"/>
    <w:rsid w:val="00C34302"/>
    <w:rsid w:val="00C3475E"/>
    <w:rsid w:val="00C34C96"/>
    <w:rsid w:val="00C35499"/>
    <w:rsid w:val="00C35856"/>
    <w:rsid w:val="00C35E7B"/>
    <w:rsid w:val="00C36306"/>
    <w:rsid w:val="00C365CB"/>
    <w:rsid w:val="00C367AE"/>
    <w:rsid w:val="00C3692B"/>
    <w:rsid w:val="00C370F9"/>
    <w:rsid w:val="00C378E9"/>
    <w:rsid w:val="00C404A6"/>
    <w:rsid w:val="00C40E90"/>
    <w:rsid w:val="00C4102B"/>
    <w:rsid w:val="00C41150"/>
    <w:rsid w:val="00C41F77"/>
    <w:rsid w:val="00C4200E"/>
    <w:rsid w:val="00C423E5"/>
    <w:rsid w:val="00C425F3"/>
    <w:rsid w:val="00C434FC"/>
    <w:rsid w:val="00C43CDE"/>
    <w:rsid w:val="00C43FC2"/>
    <w:rsid w:val="00C4486F"/>
    <w:rsid w:val="00C44A21"/>
    <w:rsid w:val="00C45839"/>
    <w:rsid w:val="00C46724"/>
    <w:rsid w:val="00C46A86"/>
    <w:rsid w:val="00C46E3E"/>
    <w:rsid w:val="00C500AB"/>
    <w:rsid w:val="00C50812"/>
    <w:rsid w:val="00C50A33"/>
    <w:rsid w:val="00C5124A"/>
    <w:rsid w:val="00C52AAD"/>
    <w:rsid w:val="00C53CFD"/>
    <w:rsid w:val="00C544D8"/>
    <w:rsid w:val="00C5485A"/>
    <w:rsid w:val="00C54FAA"/>
    <w:rsid w:val="00C55553"/>
    <w:rsid w:val="00C55608"/>
    <w:rsid w:val="00C55661"/>
    <w:rsid w:val="00C5586B"/>
    <w:rsid w:val="00C55FD3"/>
    <w:rsid w:val="00C55FFA"/>
    <w:rsid w:val="00C56BFE"/>
    <w:rsid w:val="00C56D83"/>
    <w:rsid w:val="00C56EE8"/>
    <w:rsid w:val="00C56F20"/>
    <w:rsid w:val="00C57725"/>
    <w:rsid w:val="00C604FA"/>
    <w:rsid w:val="00C6171D"/>
    <w:rsid w:val="00C6193D"/>
    <w:rsid w:val="00C61B1A"/>
    <w:rsid w:val="00C61D35"/>
    <w:rsid w:val="00C61FAB"/>
    <w:rsid w:val="00C6224D"/>
    <w:rsid w:val="00C63979"/>
    <w:rsid w:val="00C63D93"/>
    <w:rsid w:val="00C64407"/>
    <w:rsid w:val="00C648C9"/>
    <w:rsid w:val="00C6551C"/>
    <w:rsid w:val="00C65FCC"/>
    <w:rsid w:val="00C674FB"/>
    <w:rsid w:val="00C70BEE"/>
    <w:rsid w:val="00C712DC"/>
    <w:rsid w:val="00C71425"/>
    <w:rsid w:val="00C7174D"/>
    <w:rsid w:val="00C71B63"/>
    <w:rsid w:val="00C720B5"/>
    <w:rsid w:val="00C72E2B"/>
    <w:rsid w:val="00C7374C"/>
    <w:rsid w:val="00C74602"/>
    <w:rsid w:val="00C75123"/>
    <w:rsid w:val="00C75925"/>
    <w:rsid w:val="00C762EB"/>
    <w:rsid w:val="00C763C0"/>
    <w:rsid w:val="00C7687B"/>
    <w:rsid w:val="00C76EA7"/>
    <w:rsid w:val="00C773DD"/>
    <w:rsid w:val="00C77829"/>
    <w:rsid w:val="00C802E8"/>
    <w:rsid w:val="00C809C6"/>
    <w:rsid w:val="00C80DE9"/>
    <w:rsid w:val="00C81AC5"/>
    <w:rsid w:val="00C8228E"/>
    <w:rsid w:val="00C82BBF"/>
    <w:rsid w:val="00C8455A"/>
    <w:rsid w:val="00C84A69"/>
    <w:rsid w:val="00C85973"/>
    <w:rsid w:val="00C859CB"/>
    <w:rsid w:val="00C85DA9"/>
    <w:rsid w:val="00C85F83"/>
    <w:rsid w:val="00C861E1"/>
    <w:rsid w:val="00C87380"/>
    <w:rsid w:val="00C914C2"/>
    <w:rsid w:val="00C91AAD"/>
    <w:rsid w:val="00C91F13"/>
    <w:rsid w:val="00C9216E"/>
    <w:rsid w:val="00C92A80"/>
    <w:rsid w:val="00C92E2F"/>
    <w:rsid w:val="00C93357"/>
    <w:rsid w:val="00C939A3"/>
    <w:rsid w:val="00C93AED"/>
    <w:rsid w:val="00C948C7"/>
    <w:rsid w:val="00C94A31"/>
    <w:rsid w:val="00C94BEF"/>
    <w:rsid w:val="00C9556C"/>
    <w:rsid w:val="00C95C49"/>
    <w:rsid w:val="00C96780"/>
    <w:rsid w:val="00C9678F"/>
    <w:rsid w:val="00C96D1D"/>
    <w:rsid w:val="00C96E43"/>
    <w:rsid w:val="00C976E8"/>
    <w:rsid w:val="00CA02A5"/>
    <w:rsid w:val="00CA0E84"/>
    <w:rsid w:val="00CA0F4B"/>
    <w:rsid w:val="00CA2061"/>
    <w:rsid w:val="00CA2750"/>
    <w:rsid w:val="00CA2C13"/>
    <w:rsid w:val="00CA33DB"/>
    <w:rsid w:val="00CA52EC"/>
    <w:rsid w:val="00CA5821"/>
    <w:rsid w:val="00CA5B91"/>
    <w:rsid w:val="00CA6CD5"/>
    <w:rsid w:val="00CA7FED"/>
    <w:rsid w:val="00CB04EB"/>
    <w:rsid w:val="00CB085A"/>
    <w:rsid w:val="00CB0BA8"/>
    <w:rsid w:val="00CB10A1"/>
    <w:rsid w:val="00CB1541"/>
    <w:rsid w:val="00CB1F45"/>
    <w:rsid w:val="00CB1F86"/>
    <w:rsid w:val="00CB22BA"/>
    <w:rsid w:val="00CB24D8"/>
    <w:rsid w:val="00CB2CF9"/>
    <w:rsid w:val="00CB32F5"/>
    <w:rsid w:val="00CB339B"/>
    <w:rsid w:val="00CB43CB"/>
    <w:rsid w:val="00CB4F6F"/>
    <w:rsid w:val="00CB50D8"/>
    <w:rsid w:val="00CB66CB"/>
    <w:rsid w:val="00CB6D89"/>
    <w:rsid w:val="00CB6DE6"/>
    <w:rsid w:val="00CB6EA3"/>
    <w:rsid w:val="00CC030B"/>
    <w:rsid w:val="00CC0989"/>
    <w:rsid w:val="00CC1496"/>
    <w:rsid w:val="00CC1BBB"/>
    <w:rsid w:val="00CC2574"/>
    <w:rsid w:val="00CC37CC"/>
    <w:rsid w:val="00CC3B3F"/>
    <w:rsid w:val="00CC3DA9"/>
    <w:rsid w:val="00CC4035"/>
    <w:rsid w:val="00CC4141"/>
    <w:rsid w:val="00CC41E9"/>
    <w:rsid w:val="00CC48B3"/>
    <w:rsid w:val="00CC49F5"/>
    <w:rsid w:val="00CC4C10"/>
    <w:rsid w:val="00CC636E"/>
    <w:rsid w:val="00CC63F3"/>
    <w:rsid w:val="00CC72D3"/>
    <w:rsid w:val="00CC7393"/>
    <w:rsid w:val="00CC75A6"/>
    <w:rsid w:val="00CC7DDD"/>
    <w:rsid w:val="00CC7DFB"/>
    <w:rsid w:val="00CD00EC"/>
    <w:rsid w:val="00CD0682"/>
    <w:rsid w:val="00CD07DA"/>
    <w:rsid w:val="00CD1105"/>
    <w:rsid w:val="00CD1246"/>
    <w:rsid w:val="00CD1536"/>
    <w:rsid w:val="00CD160C"/>
    <w:rsid w:val="00CD1A39"/>
    <w:rsid w:val="00CD235C"/>
    <w:rsid w:val="00CD2AC1"/>
    <w:rsid w:val="00CD2B3E"/>
    <w:rsid w:val="00CD2C93"/>
    <w:rsid w:val="00CD42D0"/>
    <w:rsid w:val="00CD4A1B"/>
    <w:rsid w:val="00CD4C56"/>
    <w:rsid w:val="00CD5440"/>
    <w:rsid w:val="00CD59C6"/>
    <w:rsid w:val="00CD5A96"/>
    <w:rsid w:val="00CD62D1"/>
    <w:rsid w:val="00CD659D"/>
    <w:rsid w:val="00CD6B23"/>
    <w:rsid w:val="00CD6E8A"/>
    <w:rsid w:val="00CD7311"/>
    <w:rsid w:val="00CD76E4"/>
    <w:rsid w:val="00CE1340"/>
    <w:rsid w:val="00CE14FB"/>
    <w:rsid w:val="00CE16EF"/>
    <w:rsid w:val="00CE1C8A"/>
    <w:rsid w:val="00CE1C8C"/>
    <w:rsid w:val="00CE244B"/>
    <w:rsid w:val="00CE2AB1"/>
    <w:rsid w:val="00CE2BD7"/>
    <w:rsid w:val="00CE2C28"/>
    <w:rsid w:val="00CE2D20"/>
    <w:rsid w:val="00CE2D3A"/>
    <w:rsid w:val="00CE31F6"/>
    <w:rsid w:val="00CE42C8"/>
    <w:rsid w:val="00CE5E95"/>
    <w:rsid w:val="00CE6230"/>
    <w:rsid w:val="00CE68B8"/>
    <w:rsid w:val="00CE71FD"/>
    <w:rsid w:val="00CE72D0"/>
    <w:rsid w:val="00CE7445"/>
    <w:rsid w:val="00CF01E5"/>
    <w:rsid w:val="00CF1090"/>
    <w:rsid w:val="00CF1C6D"/>
    <w:rsid w:val="00CF215A"/>
    <w:rsid w:val="00CF22CC"/>
    <w:rsid w:val="00CF2373"/>
    <w:rsid w:val="00CF23C8"/>
    <w:rsid w:val="00CF3258"/>
    <w:rsid w:val="00CF34DA"/>
    <w:rsid w:val="00CF3D59"/>
    <w:rsid w:val="00CF3DB8"/>
    <w:rsid w:val="00CF4127"/>
    <w:rsid w:val="00CF4558"/>
    <w:rsid w:val="00CF45C7"/>
    <w:rsid w:val="00CF4B37"/>
    <w:rsid w:val="00CF55FD"/>
    <w:rsid w:val="00CF5CB9"/>
    <w:rsid w:val="00CF7706"/>
    <w:rsid w:val="00CF7909"/>
    <w:rsid w:val="00D0257A"/>
    <w:rsid w:val="00D025F1"/>
    <w:rsid w:val="00D03506"/>
    <w:rsid w:val="00D03551"/>
    <w:rsid w:val="00D05AF7"/>
    <w:rsid w:val="00D0613E"/>
    <w:rsid w:val="00D06625"/>
    <w:rsid w:val="00D066A0"/>
    <w:rsid w:val="00D069B3"/>
    <w:rsid w:val="00D06E0C"/>
    <w:rsid w:val="00D070EE"/>
    <w:rsid w:val="00D1044F"/>
    <w:rsid w:val="00D1118B"/>
    <w:rsid w:val="00D115B4"/>
    <w:rsid w:val="00D11D91"/>
    <w:rsid w:val="00D11EC2"/>
    <w:rsid w:val="00D129C6"/>
    <w:rsid w:val="00D15854"/>
    <w:rsid w:val="00D17CA3"/>
    <w:rsid w:val="00D2041B"/>
    <w:rsid w:val="00D20B3B"/>
    <w:rsid w:val="00D20ED8"/>
    <w:rsid w:val="00D21A51"/>
    <w:rsid w:val="00D21EC3"/>
    <w:rsid w:val="00D220D1"/>
    <w:rsid w:val="00D22608"/>
    <w:rsid w:val="00D22EEB"/>
    <w:rsid w:val="00D23786"/>
    <w:rsid w:val="00D23E33"/>
    <w:rsid w:val="00D24153"/>
    <w:rsid w:val="00D242A6"/>
    <w:rsid w:val="00D245E8"/>
    <w:rsid w:val="00D24CFC"/>
    <w:rsid w:val="00D254A5"/>
    <w:rsid w:val="00D25BCA"/>
    <w:rsid w:val="00D26AFF"/>
    <w:rsid w:val="00D26C0F"/>
    <w:rsid w:val="00D26D3C"/>
    <w:rsid w:val="00D277B8"/>
    <w:rsid w:val="00D27AA4"/>
    <w:rsid w:val="00D3000A"/>
    <w:rsid w:val="00D30251"/>
    <w:rsid w:val="00D3030B"/>
    <w:rsid w:val="00D30539"/>
    <w:rsid w:val="00D30839"/>
    <w:rsid w:val="00D313C8"/>
    <w:rsid w:val="00D31AD2"/>
    <w:rsid w:val="00D31C5D"/>
    <w:rsid w:val="00D322C0"/>
    <w:rsid w:val="00D3236B"/>
    <w:rsid w:val="00D32CDA"/>
    <w:rsid w:val="00D33744"/>
    <w:rsid w:val="00D366F2"/>
    <w:rsid w:val="00D36986"/>
    <w:rsid w:val="00D37375"/>
    <w:rsid w:val="00D37E14"/>
    <w:rsid w:val="00D407EC"/>
    <w:rsid w:val="00D40C43"/>
    <w:rsid w:val="00D41620"/>
    <w:rsid w:val="00D41B3E"/>
    <w:rsid w:val="00D42934"/>
    <w:rsid w:val="00D42AC4"/>
    <w:rsid w:val="00D43C81"/>
    <w:rsid w:val="00D440AC"/>
    <w:rsid w:val="00D442EE"/>
    <w:rsid w:val="00D447BC"/>
    <w:rsid w:val="00D4521D"/>
    <w:rsid w:val="00D455AB"/>
    <w:rsid w:val="00D4582B"/>
    <w:rsid w:val="00D45F9F"/>
    <w:rsid w:val="00D46B6F"/>
    <w:rsid w:val="00D46F45"/>
    <w:rsid w:val="00D47442"/>
    <w:rsid w:val="00D508F9"/>
    <w:rsid w:val="00D50B66"/>
    <w:rsid w:val="00D51504"/>
    <w:rsid w:val="00D51515"/>
    <w:rsid w:val="00D51998"/>
    <w:rsid w:val="00D51B76"/>
    <w:rsid w:val="00D51BA2"/>
    <w:rsid w:val="00D5202C"/>
    <w:rsid w:val="00D5208A"/>
    <w:rsid w:val="00D52114"/>
    <w:rsid w:val="00D52196"/>
    <w:rsid w:val="00D52705"/>
    <w:rsid w:val="00D52C0F"/>
    <w:rsid w:val="00D52E08"/>
    <w:rsid w:val="00D53A86"/>
    <w:rsid w:val="00D53A9F"/>
    <w:rsid w:val="00D53D7F"/>
    <w:rsid w:val="00D54E23"/>
    <w:rsid w:val="00D55097"/>
    <w:rsid w:val="00D55239"/>
    <w:rsid w:val="00D554A6"/>
    <w:rsid w:val="00D55E06"/>
    <w:rsid w:val="00D56EA7"/>
    <w:rsid w:val="00D5757B"/>
    <w:rsid w:val="00D577D7"/>
    <w:rsid w:val="00D6029E"/>
    <w:rsid w:val="00D60C3E"/>
    <w:rsid w:val="00D60F3C"/>
    <w:rsid w:val="00D61148"/>
    <w:rsid w:val="00D6130F"/>
    <w:rsid w:val="00D6367B"/>
    <w:rsid w:val="00D64718"/>
    <w:rsid w:val="00D6558B"/>
    <w:rsid w:val="00D656F7"/>
    <w:rsid w:val="00D65C5D"/>
    <w:rsid w:val="00D65C70"/>
    <w:rsid w:val="00D665B5"/>
    <w:rsid w:val="00D678E7"/>
    <w:rsid w:val="00D7007E"/>
    <w:rsid w:val="00D702AD"/>
    <w:rsid w:val="00D71E59"/>
    <w:rsid w:val="00D72401"/>
    <w:rsid w:val="00D730C6"/>
    <w:rsid w:val="00D743C7"/>
    <w:rsid w:val="00D74A52"/>
    <w:rsid w:val="00D74C40"/>
    <w:rsid w:val="00D74F13"/>
    <w:rsid w:val="00D758EC"/>
    <w:rsid w:val="00D75DE1"/>
    <w:rsid w:val="00D75F32"/>
    <w:rsid w:val="00D76268"/>
    <w:rsid w:val="00D76C8E"/>
    <w:rsid w:val="00D803F8"/>
    <w:rsid w:val="00D804E8"/>
    <w:rsid w:val="00D80880"/>
    <w:rsid w:val="00D8192B"/>
    <w:rsid w:val="00D81BF4"/>
    <w:rsid w:val="00D81F40"/>
    <w:rsid w:val="00D82740"/>
    <w:rsid w:val="00D82C51"/>
    <w:rsid w:val="00D83174"/>
    <w:rsid w:val="00D83670"/>
    <w:rsid w:val="00D83B74"/>
    <w:rsid w:val="00D83F8E"/>
    <w:rsid w:val="00D84EA7"/>
    <w:rsid w:val="00D862BF"/>
    <w:rsid w:val="00D879F7"/>
    <w:rsid w:val="00D87C70"/>
    <w:rsid w:val="00D9043F"/>
    <w:rsid w:val="00D9091D"/>
    <w:rsid w:val="00D90D39"/>
    <w:rsid w:val="00D90DD3"/>
    <w:rsid w:val="00D91584"/>
    <w:rsid w:val="00D9199B"/>
    <w:rsid w:val="00D91C62"/>
    <w:rsid w:val="00D92205"/>
    <w:rsid w:val="00D925EA"/>
    <w:rsid w:val="00D931D8"/>
    <w:rsid w:val="00D93357"/>
    <w:rsid w:val="00D93EA2"/>
    <w:rsid w:val="00D94041"/>
    <w:rsid w:val="00D94D51"/>
    <w:rsid w:val="00D95DAB"/>
    <w:rsid w:val="00D96141"/>
    <w:rsid w:val="00D9799A"/>
    <w:rsid w:val="00DA0374"/>
    <w:rsid w:val="00DA1577"/>
    <w:rsid w:val="00DA1BC9"/>
    <w:rsid w:val="00DA2997"/>
    <w:rsid w:val="00DA3093"/>
    <w:rsid w:val="00DA326B"/>
    <w:rsid w:val="00DA3B1C"/>
    <w:rsid w:val="00DA3E4C"/>
    <w:rsid w:val="00DA3F93"/>
    <w:rsid w:val="00DA5B82"/>
    <w:rsid w:val="00DA62CB"/>
    <w:rsid w:val="00DA6A95"/>
    <w:rsid w:val="00DA70B7"/>
    <w:rsid w:val="00DA77FB"/>
    <w:rsid w:val="00DB0FFB"/>
    <w:rsid w:val="00DB1A56"/>
    <w:rsid w:val="00DB2166"/>
    <w:rsid w:val="00DB31E8"/>
    <w:rsid w:val="00DB3CA5"/>
    <w:rsid w:val="00DB4E80"/>
    <w:rsid w:val="00DB55C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7F"/>
    <w:rsid w:val="00DC5A6B"/>
    <w:rsid w:val="00DC5E5C"/>
    <w:rsid w:val="00DC6EAF"/>
    <w:rsid w:val="00DC70CD"/>
    <w:rsid w:val="00DD084F"/>
    <w:rsid w:val="00DD0867"/>
    <w:rsid w:val="00DD1055"/>
    <w:rsid w:val="00DD17DD"/>
    <w:rsid w:val="00DD1A39"/>
    <w:rsid w:val="00DD2596"/>
    <w:rsid w:val="00DD2C1E"/>
    <w:rsid w:val="00DD3027"/>
    <w:rsid w:val="00DD3127"/>
    <w:rsid w:val="00DD3A77"/>
    <w:rsid w:val="00DD4391"/>
    <w:rsid w:val="00DD43E8"/>
    <w:rsid w:val="00DD4BFB"/>
    <w:rsid w:val="00DD4C69"/>
    <w:rsid w:val="00DD59C8"/>
    <w:rsid w:val="00DD5BF8"/>
    <w:rsid w:val="00DD5FB7"/>
    <w:rsid w:val="00DD6B31"/>
    <w:rsid w:val="00DD6D36"/>
    <w:rsid w:val="00DD7AE8"/>
    <w:rsid w:val="00DD7DC2"/>
    <w:rsid w:val="00DE0A5A"/>
    <w:rsid w:val="00DE12C8"/>
    <w:rsid w:val="00DE19CA"/>
    <w:rsid w:val="00DE1EB7"/>
    <w:rsid w:val="00DE1F4A"/>
    <w:rsid w:val="00DE2508"/>
    <w:rsid w:val="00DE29D2"/>
    <w:rsid w:val="00DE31C1"/>
    <w:rsid w:val="00DE3AC4"/>
    <w:rsid w:val="00DE408D"/>
    <w:rsid w:val="00DE4E47"/>
    <w:rsid w:val="00DE5AA2"/>
    <w:rsid w:val="00DE607D"/>
    <w:rsid w:val="00DE68BC"/>
    <w:rsid w:val="00DE69AC"/>
    <w:rsid w:val="00DE6F66"/>
    <w:rsid w:val="00DE721B"/>
    <w:rsid w:val="00DE7590"/>
    <w:rsid w:val="00DF0809"/>
    <w:rsid w:val="00DF173D"/>
    <w:rsid w:val="00DF2140"/>
    <w:rsid w:val="00DF216D"/>
    <w:rsid w:val="00DF221F"/>
    <w:rsid w:val="00DF22BF"/>
    <w:rsid w:val="00DF27F9"/>
    <w:rsid w:val="00DF2D4E"/>
    <w:rsid w:val="00DF2F76"/>
    <w:rsid w:val="00DF533B"/>
    <w:rsid w:val="00DF54CD"/>
    <w:rsid w:val="00DF5684"/>
    <w:rsid w:val="00DF5F59"/>
    <w:rsid w:val="00DF6910"/>
    <w:rsid w:val="00DF74B3"/>
    <w:rsid w:val="00DF7A88"/>
    <w:rsid w:val="00DF7E54"/>
    <w:rsid w:val="00E00083"/>
    <w:rsid w:val="00E0124E"/>
    <w:rsid w:val="00E02473"/>
    <w:rsid w:val="00E027F1"/>
    <w:rsid w:val="00E029BD"/>
    <w:rsid w:val="00E033BC"/>
    <w:rsid w:val="00E0399B"/>
    <w:rsid w:val="00E03B0F"/>
    <w:rsid w:val="00E03C4E"/>
    <w:rsid w:val="00E03FB0"/>
    <w:rsid w:val="00E044F8"/>
    <w:rsid w:val="00E047CA"/>
    <w:rsid w:val="00E06741"/>
    <w:rsid w:val="00E06C8A"/>
    <w:rsid w:val="00E06D7C"/>
    <w:rsid w:val="00E06F88"/>
    <w:rsid w:val="00E075FA"/>
    <w:rsid w:val="00E079AD"/>
    <w:rsid w:val="00E07C70"/>
    <w:rsid w:val="00E1011B"/>
    <w:rsid w:val="00E101EF"/>
    <w:rsid w:val="00E11A95"/>
    <w:rsid w:val="00E11C8F"/>
    <w:rsid w:val="00E120C1"/>
    <w:rsid w:val="00E121B9"/>
    <w:rsid w:val="00E13057"/>
    <w:rsid w:val="00E131EB"/>
    <w:rsid w:val="00E132EE"/>
    <w:rsid w:val="00E134AA"/>
    <w:rsid w:val="00E13960"/>
    <w:rsid w:val="00E13AB8"/>
    <w:rsid w:val="00E148CF"/>
    <w:rsid w:val="00E150ED"/>
    <w:rsid w:val="00E1554C"/>
    <w:rsid w:val="00E15EE6"/>
    <w:rsid w:val="00E16296"/>
    <w:rsid w:val="00E16481"/>
    <w:rsid w:val="00E164A1"/>
    <w:rsid w:val="00E16FAA"/>
    <w:rsid w:val="00E171C4"/>
    <w:rsid w:val="00E17237"/>
    <w:rsid w:val="00E17862"/>
    <w:rsid w:val="00E215E4"/>
    <w:rsid w:val="00E22303"/>
    <w:rsid w:val="00E234BE"/>
    <w:rsid w:val="00E23901"/>
    <w:rsid w:val="00E23F7C"/>
    <w:rsid w:val="00E24164"/>
    <w:rsid w:val="00E250E2"/>
    <w:rsid w:val="00E262E1"/>
    <w:rsid w:val="00E262F6"/>
    <w:rsid w:val="00E26369"/>
    <w:rsid w:val="00E27E62"/>
    <w:rsid w:val="00E305E2"/>
    <w:rsid w:val="00E310F9"/>
    <w:rsid w:val="00E31D25"/>
    <w:rsid w:val="00E32EC0"/>
    <w:rsid w:val="00E33460"/>
    <w:rsid w:val="00E334A4"/>
    <w:rsid w:val="00E335E7"/>
    <w:rsid w:val="00E347EC"/>
    <w:rsid w:val="00E34B25"/>
    <w:rsid w:val="00E34BBA"/>
    <w:rsid w:val="00E35103"/>
    <w:rsid w:val="00E35EB6"/>
    <w:rsid w:val="00E3697E"/>
    <w:rsid w:val="00E37A18"/>
    <w:rsid w:val="00E37E2B"/>
    <w:rsid w:val="00E37F26"/>
    <w:rsid w:val="00E40B6E"/>
    <w:rsid w:val="00E42304"/>
    <w:rsid w:val="00E42524"/>
    <w:rsid w:val="00E42A7F"/>
    <w:rsid w:val="00E437CC"/>
    <w:rsid w:val="00E43C03"/>
    <w:rsid w:val="00E43CF9"/>
    <w:rsid w:val="00E43F2C"/>
    <w:rsid w:val="00E44298"/>
    <w:rsid w:val="00E44AB3"/>
    <w:rsid w:val="00E45255"/>
    <w:rsid w:val="00E46743"/>
    <w:rsid w:val="00E468B9"/>
    <w:rsid w:val="00E46F36"/>
    <w:rsid w:val="00E47B0E"/>
    <w:rsid w:val="00E47E33"/>
    <w:rsid w:val="00E47E90"/>
    <w:rsid w:val="00E50A1E"/>
    <w:rsid w:val="00E510BC"/>
    <w:rsid w:val="00E51752"/>
    <w:rsid w:val="00E52352"/>
    <w:rsid w:val="00E52702"/>
    <w:rsid w:val="00E52C23"/>
    <w:rsid w:val="00E5322D"/>
    <w:rsid w:val="00E53948"/>
    <w:rsid w:val="00E545B0"/>
    <w:rsid w:val="00E5544C"/>
    <w:rsid w:val="00E559AB"/>
    <w:rsid w:val="00E55FE2"/>
    <w:rsid w:val="00E56A4F"/>
    <w:rsid w:val="00E56A5C"/>
    <w:rsid w:val="00E5731E"/>
    <w:rsid w:val="00E57352"/>
    <w:rsid w:val="00E6078C"/>
    <w:rsid w:val="00E60CD5"/>
    <w:rsid w:val="00E60F31"/>
    <w:rsid w:val="00E6162B"/>
    <w:rsid w:val="00E6343F"/>
    <w:rsid w:val="00E64950"/>
    <w:rsid w:val="00E64D7D"/>
    <w:rsid w:val="00E6533F"/>
    <w:rsid w:val="00E6566F"/>
    <w:rsid w:val="00E65683"/>
    <w:rsid w:val="00E66AEC"/>
    <w:rsid w:val="00E6719F"/>
    <w:rsid w:val="00E67C9B"/>
    <w:rsid w:val="00E67E03"/>
    <w:rsid w:val="00E71429"/>
    <w:rsid w:val="00E720EB"/>
    <w:rsid w:val="00E737B5"/>
    <w:rsid w:val="00E73A19"/>
    <w:rsid w:val="00E74133"/>
    <w:rsid w:val="00E742F7"/>
    <w:rsid w:val="00E745AC"/>
    <w:rsid w:val="00E748BD"/>
    <w:rsid w:val="00E74974"/>
    <w:rsid w:val="00E74990"/>
    <w:rsid w:val="00E74D58"/>
    <w:rsid w:val="00E75A33"/>
    <w:rsid w:val="00E75D7F"/>
    <w:rsid w:val="00E75EF6"/>
    <w:rsid w:val="00E76040"/>
    <w:rsid w:val="00E76962"/>
    <w:rsid w:val="00E77352"/>
    <w:rsid w:val="00E77EFB"/>
    <w:rsid w:val="00E80BC6"/>
    <w:rsid w:val="00E80BE5"/>
    <w:rsid w:val="00E81E9E"/>
    <w:rsid w:val="00E82FF2"/>
    <w:rsid w:val="00E83054"/>
    <w:rsid w:val="00E835BD"/>
    <w:rsid w:val="00E837D8"/>
    <w:rsid w:val="00E83895"/>
    <w:rsid w:val="00E84917"/>
    <w:rsid w:val="00E8491A"/>
    <w:rsid w:val="00E852B5"/>
    <w:rsid w:val="00E85BB7"/>
    <w:rsid w:val="00E86338"/>
    <w:rsid w:val="00E864D7"/>
    <w:rsid w:val="00E866DD"/>
    <w:rsid w:val="00E8705B"/>
    <w:rsid w:val="00E90746"/>
    <w:rsid w:val="00E90E95"/>
    <w:rsid w:val="00E90EC9"/>
    <w:rsid w:val="00E916F0"/>
    <w:rsid w:val="00E9255A"/>
    <w:rsid w:val="00E931F0"/>
    <w:rsid w:val="00E93858"/>
    <w:rsid w:val="00E96CA8"/>
    <w:rsid w:val="00E96FD7"/>
    <w:rsid w:val="00E9740C"/>
    <w:rsid w:val="00E977EF"/>
    <w:rsid w:val="00E9791C"/>
    <w:rsid w:val="00E97ECC"/>
    <w:rsid w:val="00EA0396"/>
    <w:rsid w:val="00EA098F"/>
    <w:rsid w:val="00EA1451"/>
    <w:rsid w:val="00EA1E92"/>
    <w:rsid w:val="00EA2498"/>
    <w:rsid w:val="00EA24F7"/>
    <w:rsid w:val="00EA4572"/>
    <w:rsid w:val="00EA45D0"/>
    <w:rsid w:val="00EA4626"/>
    <w:rsid w:val="00EA4C1A"/>
    <w:rsid w:val="00EA6634"/>
    <w:rsid w:val="00EA7925"/>
    <w:rsid w:val="00EB0F3D"/>
    <w:rsid w:val="00EB2801"/>
    <w:rsid w:val="00EB2872"/>
    <w:rsid w:val="00EB2A78"/>
    <w:rsid w:val="00EB3BCC"/>
    <w:rsid w:val="00EB4E63"/>
    <w:rsid w:val="00EB5C59"/>
    <w:rsid w:val="00EB6423"/>
    <w:rsid w:val="00EB6891"/>
    <w:rsid w:val="00EB6E4A"/>
    <w:rsid w:val="00EB7AB3"/>
    <w:rsid w:val="00EB7C92"/>
    <w:rsid w:val="00EC0478"/>
    <w:rsid w:val="00EC0479"/>
    <w:rsid w:val="00EC0881"/>
    <w:rsid w:val="00EC09E6"/>
    <w:rsid w:val="00EC0D5B"/>
    <w:rsid w:val="00EC168C"/>
    <w:rsid w:val="00EC2948"/>
    <w:rsid w:val="00EC3408"/>
    <w:rsid w:val="00EC3570"/>
    <w:rsid w:val="00EC4F4F"/>
    <w:rsid w:val="00EC57BB"/>
    <w:rsid w:val="00EC57CB"/>
    <w:rsid w:val="00EC5BD5"/>
    <w:rsid w:val="00EC6B19"/>
    <w:rsid w:val="00EC6E8D"/>
    <w:rsid w:val="00EC72B9"/>
    <w:rsid w:val="00EC7364"/>
    <w:rsid w:val="00EC74D8"/>
    <w:rsid w:val="00EC762E"/>
    <w:rsid w:val="00EC7E69"/>
    <w:rsid w:val="00ED0729"/>
    <w:rsid w:val="00ED072D"/>
    <w:rsid w:val="00ED0C55"/>
    <w:rsid w:val="00ED105B"/>
    <w:rsid w:val="00ED240D"/>
    <w:rsid w:val="00ED24A1"/>
    <w:rsid w:val="00ED2E14"/>
    <w:rsid w:val="00ED2F80"/>
    <w:rsid w:val="00ED46F2"/>
    <w:rsid w:val="00ED4AED"/>
    <w:rsid w:val="00ED513F"/>
    <w:rsid w:val="00ED6AF9"/>
    <w:rsid w:val="00ED79BB"/>
    <w:rsid w:val="00ED7B93"/>
    <w:rsid w:val="00EE0D16"/>
    <w:rsid w:val="00EE2144"/>
    <w:rsid w:val="00EE21BC"/>
    <w:rsid w:val="00EE3A99"/>
    <w:rsid w:val="00EE457C"/>
    <w:rsid w:val="00EE45C7"/>
    <w:rsid w:val="00EE4FC7"/>
    <w:rsid w:val="00EE5D06"/>
    <w:rsid w:val="00EE6A42"/>
    <w:rsid w:val="00EE6A6A"/>
    <w:rsid w:val="00EE6AC5"/>
    <w:rsid w:val="00EE6B33"/>
    <w:rsid w:val="00EE6C65"/>
    <w:rsid w:val="00EF11E5"/>
    <w:rsid w:val="00EF1F3B"/>
    <w:rsid w:val="00EF210C"/>
    <w:rsid w:val="00EF3F41"/>
    <w:rsid w:val="00EF48F9"/>
    <w:rsid w:val="00EF4E98"/>
    <w:rsid w:val="00EF5A9B"/>
    <w:rsid w:val="00EF6158"/>
    <w:rsid w:val="00EF619E"/>
    <w:rsid w:val="00EF7037"/>
    <w:rsid w:val="00F006BC"/>
    <w:rsid w:val="00F01232"/>
    <w:rsid w:val="00F0124E"/>
    <w:rsid w:val="00F01402"/>
    <w:rsid w:val="00F0181A"/>
    <w:rsid w:val="00F02434"/>
    <w:rsid w:val="00F02927"/>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3AF"/>
    <w:rsid w:val="00F1271D"/>
    <w:rsid w:val="00F12D82"/>
    <w:rsid w:val="00F12F06"/>
    <w:rsid w:val="00F131FF"/>
    <w:rsid w:val="00F1331F"/>
    <w:rsid w:val="00F13390"/>
    <w:rsid w:val="00F13F78"/>
    <w:rsid w:val="00F14179"/>
    <w:rsid w:val="00F14353"/>
    <w:rsid w:val="00F15441"/>
    <w:rsid w:val="00F16205"/>
    <w:rsid w:val="00F162CB"/>
    <w:rsid w:val="00F1630B"/>
    <w:rsid w:val="00F163E4"/>
    <w:rsid w:val="00F16430"/>
    <w:rsid w:val="00F16880"/>
    <w:rsid w:val="00F17FC7"/>
    <w:rsid w:val="00F20CCC"/>
    <w:rsid w:val="00F212C4"/>
    <w:rsid w:val="00F21F4D"/>
    <w:rsid w:val="00F23410"/>
    <w:rsid w:val="00F23CE1"/>
    <w:rsid w:val="00F23D46"/>
    <w:rsid w:val="00F246EB"/>
    <w:rsid w:val="00F24778"/>
    <w:rsid w:val="00F25B61"/>
    <w:rsid w:val="00F300CF"/>
    <w:rsid w:val="00F305D7"/>
    <w:rsid w:val="00F305EE"/>
    <w:rsid w:val="00F30620"/>
    <w:rsid w:val="00F328BE"/>
    <w:rsid w:val="00F328D8"/>
    <w:rsid w:val="00F32B72"/>
    <w:rsid w:val="00F32F78"/>
    <w:rsid w:val="00F3338F"/>
    <w:rsid w:val="00F33893"/>
    <w:rsid w:val="00F34297"/>
    <w:rsid w:val="00F35386"/>
    <w:rsid w:val="00F360D7"/>
    <w:rsid w:val="00F3646D"/>
    <w:rsid w:val="00F36EB5"/>
    <w:rsid w:val="00F370BF"/>
    <w:rsid w:val="00F37185"/>
    <w:rsid w:val="00F37243"/>
    <w:rsid w:val="00F41843"/>
    <w:rsid w:val="00F41B89"/>
    <w:rsid w:val="00F420EE"/>
    <w:rsid w:val="00F42B3A"/>
    <w:rsid w:val="00F42E2D"/>
    <w:rsid w:val="00F43DF7"/>
    <w:rsid w:val="00F442A8"/>
    <w:rsid w:val="00F44CE3"/>
    <w:rsid w:val="00F44DEB"/>
    <w:rsid w:val="00F44F0A"/>
    <w:rsid w:val="00F454E2"/>
    <w:rsid w:val="00F45C15"/>
    <w:rsid w:val="00F45CE5"/>
    <w:rsid w:val="00F45E40"/>
    <w:rsid w:val="00F4638D"/>
    <w:rsid w:val="00F46AFC"/>
    <w:rsid w:val="00F46EB5"/>
    <w:rsid w:val="00F4732C"/>
    <w:rsid w:val="00F508AF"/>
    <w:rsid w:val="00F50980"/>
    <w:rsid w:val="00F50BA2"/>
    <w:rsid w:val="00F52E88"/>
    <w:rsid w:val="00F53A27"/>
    <w:rsid w:val="00F53ABC"/>
    <w:rsid w:val="00F54196"/>
    <w:rsid w:val="00F54DEB"/>
    <w:rsid w:val="00F5512A"/>
    <w:rsid w:val="00F551E6"/>
    <w:rsid w:val="00F55D89"/>
    <w:rsid w:val="00F55FD3"/>
    <w:rsid w:val="00F56189"/>
    <w:rsid w:val="00F563FE"/>
    <w:rsid w:val="00F570A2"/>
    <w:rsid w:val="00F5760E"/>
    <w:rsid w:val="00F5771F"/>
    <w:rsid w:val="00F5776E"/>
    <w:rsid w:val="00F577D9"/>
    <w:rsid w:val="00F608BF"/>
    <w:rsid w:val="00F60E4A"/>
    <w:rsid w:val="00F61B98"/>
    <w:rsid w:val="00F62F6B"/>
    <w:rsid w:val="00F62FB1"/>
    <w:rsid w:val="00F6472D"/>
    <w:rsid w:val="00F65E56"/>
    <w:rsid w:val="00F65EAD"/>
    <w:rsid w:val="00F664D5"/>
    <w:rsid w:val="00F66E3A"/>
    <w:rsid w:val="00F6711F"/>
    <w:rsid w:val="00F71B02"/>
    <w:rsid w:val="00F71EA9"/>
    <w:rsid w:val="00F72170"/>
    <w:rsid w:val="00F72574"/>
    <w:rsid w:val="00F732A9"/>
    <w:rsid w:val="00F73CA8"/>
    <w:rsid w:val="00F74143"/>
    <w:rsid w:val="00F742D8"/>
    <w:rsid w:val="00F7433C"/>
    <w:rsid w:val="00F74CCA"/>
    <w:rsid w:val="00F74D95"/>
    <w:rsid w:val="00F75DC0"/>
    <w:rsid w:val="00F775A6"/>
    <w:rsid w:val="00F779EE"/>
    <w:rsid w:val="00F77EF9"/>
    <w:rsid w:val="00F77FC5"/>
    <w:rsid w:val="00F804F2"/>
    <w:rsid w:val="00F80E5D"/>
    <w:rsid w:val="00F816C9"/>
    <w:rsid w:val="00F818D2"/>
    <w:rsid w:val="00F81B45"/>
    <w:rsid w:val="00F825FB"/>
    <w:rsid w:val="00F82CA6"/>
    <w:rsid w:val="00F831DE"/>
    <w:rsid w:val="00F83846"/>
    <w:rsid w:val="00F83EBF"/>
    <w:rsid w:val="00F852E8"/>
    <w:rsid w:val="00F85576"/>
    <w:rsid w:val="00F8657C"/>
    <w:rsid w:val="00F86B9B"/>
    <w:rsid w:val="00F86D2C"/>
    <w:rsid w:val="00F8700B"/>
    <w:rsid w:val="00F87E24"/>
    <w:rsid w:val="00F901CC"/>
    <w:rsid w:val="00F90638"/>
    <w:rsid w:val="00F90F47"/>
    <w:rsid w:val="00F919D8"/>
    <w:rsid w:val="00F927E2"/>
    <w:rsid w:val="00F92961"/>
    <w:rsid w:val="00F932A4"/>
    <w:rsid w:val="00F9394F"/>
    <w:rsid w:val="00F93EF8"/>
    <w:rsid w:val="00F9439C"/>
    <w:rsid w:val="00F94744"/>
    <w:rsid w:val="00F94938"/>
    <w:rsid w:val="00F94E9F"/>
    <w:rsid w:val="00F94FBA"/>
    <w:rsid w:val="00F95071"/>
    <w:rsid w:val="00F95197"/>
    <w:rsid w:val="00F953DF"/>
    <w:rsid w:val="00F960FB"/>
    <w:rsid w:val="00F96F78"/>
    <w:rsid w:val="00FA0E96"/>
    <w:rsid w:val="00FA1B52"/>
    <w:rsid w:val="00FA2B82"/>
    <w:rsid w:val="00FA3654"/>
    <w:rsid w:val="00FA3679"/>
    <w:rsid w:val="00FA3717"/>
    <w:rsid w:val="00FA3F28"/>
    <w:rsid w:val="00FA4157"/>
    <w:rsid w:val="00FA43DA"/>
    <w:rsid w:val="00FA4428"/>
    <w:rsid w:val="00FA4577"/>
    <w:rsid w:val="00FA48FE"/>
    <w:rsid w:val="00FA4D46"/>
    <w:rsid w:val="00FA6B58"/>
    <w:rsid w:val="00FA6BF6"/>
    <w:rsid w:val="00FA777F"/>
    <w:rsid w:val="00FB08F4"/>
    <w:rsid w:val="00FB1656"/>
    <w:rsid w:val="00FB1686"/>
    <w:rsid w:val="00FB31B4"/>
    <w:rsid w:val="00FB373A"/>
    <w:rsid w:val="00FB3E0A"/>
    <w:rsid w:val="00FB4572"/>
    <w:rsid w:val="00FB5437"/>
    <w:rsid w:val="00FB6D34"/>
    <w:rsid w:val="00FB7322"/>
    <w:rsid w:val="00FC035F"/>
    <w:rsid w:val="00FC070E"/>
    <w:rsid w:val="00FC1419"/>
    <w:rsid w:val="00FC2E0F"/>
    <w:rsid w:val="00FC3014"/>
    <w:rsid w:val="00FC4793"/>
    <w:rsid w:val="00FC4BB6"/>
    <w:rsid w:val="00FC4F43"/>
    <w:rsid w:val="00FC603F"/>
    <w:rsid w:val="00FC67E7"/>
    <w:rsid w:val="00FC6AEB"/>
    <w:rsid w:val="00FC71A3"/>
    <w:rsid w:val="00FC74CC"/>
    <w:rsid w:val="00FC775D"/>
    <w:rsid w:val="00FC7C97"/>
    <w:rsid w:val="00FD00A0"/>
    <w:rsid w:val="00FD022D"/>
    <w:rsid w:val="00FD0356"/>
    <w:rsid w:val="00FD03FA"/>
    <w:rsid w:val="00FD07BC"/>
    <w:rsid w:val="00FD0E5A"/>
    <w:rsid w:val="00FD2238"/>
    <w:rsid w:val="00FD24E6"/>
    <w:rsid w:val="00FD28FB"/>
    <w:rsid w:val="00FD2C4D"/>
    <w:rsid w:val="00FD2D57"/>
    <w:rsid w:val="00FD3237"/>
    <w:rsid w:val="00FD3C39"/>
    <w:rsid w:val="00FD3D80"/>
    <w:rsid w:val="00FD4A10"/>
    <w:rsid w:val="00FD5817"/>
    <w:rsid w:val="00FD59C2"/>
    <w:rsid w:val="00FD5C6F"/>
    <w:rsid w:val="00FE0AB8"/>
    <w:rsid w:val="00FE1D78"/>
    <w:rsid w:val="00FE222A"/>
    <w:rsid w:val="00FE26FB"/>
    <w:rsid w:val="00FE2D9A"/>
    <w:rsid w:val="00FE2E76"/>
    <w:rsid w:val="00FE37F1"/>
    <w:rsid w:val="00FE4816"/>
    <w:rsid w:val="00FE4E0F"/>
    <w:rsid w:val="00FE52B6"/>
    <w:rsid w:val="00FE557B"/>
    <w:rsid w:val="00FE563A"/>
    <w:rsid w:val="00FE5D22"/>
    <w:rsid w:val="00FE6168"/>
    <w:rsid w:val="00FE6177"/>
    <w:rsid w:val="00FE6798"/>
    <w:rsid w:val="00FE6838"/>
    <w:rsid w:val="00FE6E59"/>
    <w:rsid w:val="00FE7675"/>
    <w:rsid w:val="00FE79D5"/>
    <w:rsid w:val="00FF022F"/>
    <w:rsid w:val="00FF0C30"/>
    <w:rsid w:val="00FF1B5F"/>
    <w:rsid w:val="00FF284E"/>
    <w:rsid w:val="00FF28CE"/>
    <w:rsid w:val="00FF2B1E"/>
    <w:rsid w:val="00FF2F0C"/>
    <w:rsid w:val="00FF399D"/>
    <w:rsid w:val="00FF3A90"/>
    <w:rsid w:val="00FF3C9D"/>
    <w:rsid w:val="00FF41BD"/>
    <w:rsid w:val="00FF4487"/>
    <w:rsid w:val="00FF4AD5"/>
    <w:rsid w:val="00FF4E5E"/>
    <w:rsid w:val="00FF5F76"/>
    <w:rsid w:val="00FF6AA7"/>
    <w:rsid w:val="00FF7079"/>
    <w:rsid w:val="00FF774B"/>
    <w:rsid w:val="00FF790B"/>
    <w:rsid w:val="00FF7DE8"/>
    <w:rsid w:val="082661C8"/>
    <w:rsid w:val="0F373A6E"/>
    <w:rsid w:val="5F9F1750"/>
    <w:rsid w:val="618B0E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3"/>
    <w:link w:val="46"/>
    <w:qFormat/>
    <w:uiPriority w:val="0"/>
    <w:pPr>
      <w:keepNext/>
      <w:keepLines/>
      <w:numPr>
        <w:ilvl w:val="0"/>
        <w:numId w:val="1"/>
      </w:numPr>
      <w:spacing w:before="340" w:after="50" w:afterLines="50" w:line="578" w:lineRule="auto"/>
      <w:outlineLvl w:val="0"/>
    </w:pPr>
    <w:rPr>
      <w:rFonts w:ascii="Arial" w:hAnsi="Arial" w:eastAsia="黑体"/>
      <w:b w:val="0"/>
      <w:bCs w:val="0"/>
      <w:spacing w:val="20"/>
      <w:kern w:val="44"/>
      <w:sz w:val="36"/>
      <w:szCs w:val="44"/>
    </w:rPr>
  </w:style>
  <w:style w:type="paragraph" w:styleId="4">
    <w:name w:val="heading 2"/>
    <w:basedOn w:val="1"/>
    <w:next w:val="3"/>
    <w:link w:val="48"/>
    <w:qFormat/>
    <w:uiPriority w:val="0"/>
    <w:pPr>
      <w:keepNext/>
      <w:keepLines/>
      <w:numPr>
        <w:ilvl w:val="1"/>
        <w:numId w:val="1"/>
      </w:numPr>
      <w:spacing w:before="260" w:after="260" w:afterLines="50" w:line="416" w:lineRule="auto"/>
      <w:outlineLvl w:val="1"/>
    </w:pPr>
    <w:rPr>
      <w:rFonts w:ascii="Arial" w:hAnsi="Arial" w:eastAsia="黑体"/>
      <w:b w:val="0"/>
      <w:bCs w:val="0"/>
      <w:spacing w:val="20"/>
      <w:sz w:val="32"/>
      <w:szCs w:val="32"/>
    </w:rPr>
  </w:style>
  <w:style w:type="paragraph" w:styleId="5">
    <w:name w:val="heading 3"/>
    <w:basedOn w:val="1"/>
    <w:next w:val="3"/>
    <w:link w:val="49"/>
    <w:qFormat/>
    <w:uiPriority w:val="0"/>
    <w:pPr>
      <w:keepNext/>
      <w:keepLines/>
      <w:numPr>
        <w:ilvl w:val="2"/>
        <w:numId w:val="1"/>
      </w:numPr>
      <w:spacing w:before="260" w:after="260" w:afterLines="50" w:line="416" w:lineRule="auto"/>
      <w:outlineLvl w:val="2"/>
    </w:pPr>
    <w:rPr>
      <w:rFonts w:ascii="Arial" w:hAnsi="Arial" w:eastAsia="黑体"/>
      <w:b w:val="0"/>
      <w:bCs w:val="0"/>
      <w:spacing w:val="20"/>
      <w:sz w:val="30"/>
      <w:szCs w:val="32"/>
    </w:rPr>
  </w:style>
  <w:style w:type="paragraph" w:styleId="6">
    <w:name w:val="heading 4"/>
    <w:basedOn w:val="1"/>
    <w:next w:val="3"/>
    <w:link w:val="50"/>
    <w:qFormat/>
    <w:uiPriority w:val="0"/>
    <w:pPr>
      <w:keepNext/>
      <w:keepLines/>
      <w:numPr>
        <w:ilvl w:val="3"/>
        <w:numId w:val="1"/>
      </w:numPr>
      <w:tabs>
        <w:tab w:val="left" w:pos="1079"/>
        <w:tab w:val="clear" w:pos="1440"/>
      </w:tabs>
      <w:spacing w:before="280" w:after="50" w:afterLines="50" w:line="377" w:lineRule="auto"/>
      <w:ind w:left="1077" w:hanging="1077"/>
      <w:outlineLvl w:val="3"/>
    </w:pPr>
    <w:rPr>
      <w:rFonts w:ascii="Arial" w:hAnsi="Arial" w:eastAsia="黑体"/>
      <w:b w:val="0"/>
      <w:bCs w:val="0"/>
      <w:spacing w:val="10"/>
      <w:sz w:val="28"/>
      <w:szCs w:val="28"/>
    </w:rPr>
  </w:style>
  <w:style w:type="paragraph" w:styleId="7">
    <w:name w:val="heading 5"/>
    <w:basedOn w:val="1"/>
    <w:next w:val="3"/>
    <w:link w:val="51"/>
    <w:qFormat/>
    <w:uiPriority w:val="9"/>
    <w:pPr>
      <w:keepNext/>
      <w:keepLines/>
      <w:numPr>
        <w:ilvl w:val="4"/>
        <w:numId w:val="1"/>
      </w:numPr>
      <w:tabs>
        <w:tab w:val="left" w:pos="1260"/>
        <w:tab w:val="clear" w:pos="1008"/>
      </w:tabs>
      <w:spacing w:before="280" w:after="50" w:afterLines="50" w:line="377" w:lineRule="auto"/>
      <w:ind w:left="1259" w:hanging="1259"/>
      <w:outlineLvl w:val="4"/>
    </w:pPr>
    <w:rPr>
      <w:rFonts w:ascii="Arial" w:hAnsi="Arial" w:eastAsia="黑体"/>
      <w:b w:val="0"/>
      <w:bCs w:val="0"/>
      <w:spacing w:val="10"/>
      <w:sz w:val="28"/>
      <w:szCs w:val="28"/>
    </w:rPr>
  </w:style>
  <w:style w:type="paragraph" w:styleId="8">
    <w:name w:val="heading 6"/>
    <w:basedOn w:val="1"/>
    <w:next w:val="3"/>
    <w:link w:val="52"/>
    <w:qFormat/>
    <w:uiPriority w:val="9"/>
    <w:pPr>
      <w:keepNext/>
      <w:keepLines/>
      <w:numPr>
        <w:ilvl w:val="5"/>
        <w:numId w:val="1"/>
      </w:numPr>
      <w:tabs>
        <w:tab w:val="left" w:pos="1428"/>
        <w:tab w:val="clear" w:pos="1152"/>
      </w:tabs>
      <w:spacing w:before="240" w:after="50" w:afterLines="50" w:line="319" w:lineRule="auto"/>
      <w:ind w:left="550" w:hanging="550" w:hangingChars="550"/>
      <w:outlineLvl w:val="5"/>
    </w:pPr>
    <w:rPr>
      <w:rFonts w:ascii="Arial" w:hAnsi="Arial" w:eastAsia="黑体"/>
      <w:b w:val="0"/>
      <w:bCs w:val="0"/>
      <w:spacing w:val="10"/>
      <w:sz w:val="24"/>
    </w:rPr>
  </w:style>
  <w:style w:type="paragraph" w:styleId="9">
    <w:name w:val="heading 7"/>
    <w:basedOn w:val="1"/>
    <w:next w:val="3"/>
    <w:link w:val="53"/>
    <w:qFormat/>
    <w:uiPriority w:val="0"/>
    <w:pPr>
      <w:keepNext/>
      <w:keepLines/>
      <w:numPr>
        <w:ilvl w:val="6"/>
        <w:numId w:val="1"/>
      </w:numPr>
      <w:tabs>
        <w:tab w:val="left" w:pos="1638"/>
        <w:tab w:val="clear" w:pos="1296"/>
      </w:tabs>
      <w:spacing w:before="240" w:after="50" w:afterLines="50" w:line="319" w:lineRule="auto"/>
      <w:ind w:left="1633" w:hanging="1633"/>
      <w:outlineLvl w:val="6"/>
    </w:pPr>
    <w:rPr>
      <w:rFonts w:ascii="Arial" w:hAnsi="Arial" w:eastAsia="黑体"/>
      <w:b w:val="0"/>
      <w:bCs w:val="0"/>
      <w:sz w:val="24"/>
    </w:rPr>
  </w:style>
  <w:style w:type="paragraph" w:styleId="10">
    <w:name w:val="heading 8"/>
    <w:basedOn w:val="1"/>
    <w:next w:val="3"/>
    <w:link w:val="54"/>
    <w:qFormat/>
    <w:uiPriority w:val="0"/>
    <w:pPr>
      <w:keepNext/>
      <w:keepLines/>
      <w:numPr>
        <w:ilvl w:val="7"/>
        <w:numId w:val="1"/>
      </w:numPr>
      <w:tabs>
        <w:tab w:val="left" w:pos="1800"/>
        <w:tab w:val="clear" w:pos="1440"/>
      </w:tabs>
      <w:spacing w:before="240" w:after="50" w:afterLines="50" w:line="319" w:lineRule="auto"/>
      <w:ind w:left="1797" w:hanging="1797"/>
      <w:outlineLvl w:val="7"/>
    </w:pPr>
    <w:rPr>
      <w:rFonts w:ascii="Arial" w:hAnsi="Arial" w:eastAsia="黑体"/>
      <w:sz w:val="24"/>
    </w:rPr>
  </w:style>
  <w:style w:type="paragraph" w:styleId="11">
    <w:name w:val="heading 9"/>
    <w:basedOn w:val="1"/>
    <w:next w:val="3"/>
    <w:link w:val="55"/>
    <w:qFormat/>
    <w:uiPriority w:val="0"/>
    <w:pPr>
      <w:keepNext/>
      <w:keepLines/>
      <w:numPr>
        <w:ilvl w:val="8"/>
        <w:numId w:val="1"/>
      </w:numPr>
      <w:tabs>
        <w:tab w:val="left" w:pos="1980"/>
        <w:tab w:val="clear" w:pos="1584"/>
      </w:tabs>
      <w:spacing w:before="240" w:after="50" w:afterLines="50" w:line="319" w:lineRule="auto"/>
      <w:ind w:left="1979" w:hanging="1979"/>
      <w:outlineLvl w:val="8"/>
    </w:pPr>
    <w:rPr>
      <w:rFonts w:ascii="Arial" w:hAnsi="Arial" w:eastAsia="黑体"/>
      <w:szCs w:val="21"/>
    </w:rPr>
  </w:style>
  <w:style w:type="character" w:default="1" w:styleId="38">
    <w:name w:val="Default Paragraph Font"/>
    <w:link w:val="39"/>
    <w:semiHidden/>
    <w:uiPriority w:val="0"/>
  </w:style>
  <w:style w:type="table" w:default="1" w:styleId="36">
    <w:name w:val="Normal Table"/>
    <w:semiHidden/>
    <w:uiPriority w:val="0"/>
    <w:tblPr>
      <w:tblStyle w:val="36"/>
      <w:tblCellMar>
        <w:top w:w="0" w:type="dxa"/>
        <w:left w:w="108" w:type="dxa"/>
        <w:bottom w:w="0" w:type="dxa"/>
        <w:right w:w="108" w:type="dxa"/>
      </w:tblCellMar>
    </w:tblPr>
  </w:style>
  <w:style w:type="paragraph" w:styleId="3">
    <w:name w:val="Normal Indent"/>
    <w:basedOn w:val="1"/>
    <w:link w:val="47"/>
    <w:qFormat/>
    <w:uiPriority w:val="0"/>
    <w:pPr>
      <w:ind w:firstLine="420" w:firstLineChars="200"/>
    </w:pPr>
  </w:style>
  <w:style w:type="paragraph" w:styleId="12">
    <w:name w:val="caption"/>
    <w:basedOn w:val="1"/>
    <w:next w:val="1"/>
    <w:qFormat/>
    <w:uiPriority w:val="0"/>
    <w:rPr>
      <w:rFonts w:ascii="Cambria" w:hAnsi="Cambria" w:eastAsia="黑体" w:cs="Times New Roman"/>
      <w:sz w:val="20"/>
      <w:szCs w:val="20"/>
    </w:rPr>
  </w:style>
  <w:style w:type="paragraph" w:styleId="13">
    <w:name w:val="List Bullet"/>
    <w:basedOn w:val="1"/>
    <w:uiPriority w:val="0"/>
    <w:pPr>
      <w:spacing w:line="360" w:lineRule="auto"/>
    </w:pPr>
    <w:rPr>
      <w:rFonts w:ascii="宋体" w:eastAsia="宋体" w:cs="Times New Roman"/>
      <w:b w:val="0"/>
      <w:bCs w:val="0"/>
      <w:color w:val="auto"/>
      <w:kern w:val="2"/>
      <w:sz w:val="20"/>
      <w:szCs w:val="20"/>
    </w:rPr>
  </w:style>
  <w:style w:type="paragraph" w:styleId="14">
    <w:name w:val="Document Map"/>
    <w:basedOn w:val="1"/>
    <w:link w:val="56"/>
    <w:uiPriority w:val="99"/>
    <w:pPr>
      <w:shd w:val="clear" w:color="auto" w:fill="000080"/>
    </w:pPr>
    <w:rPr>
      <w:rFonts w:ascii="Times New Roman" w:hAnsi="Times New Roman" w:eastAsia="宋体" w:cs="Times New Roman"/>
      <w:b w:val="0"/>
      <w:bCs w:val="0"/>
      <w:color w:val="auto"/>
      <w:kern w:val="2"/>
      <w:szCs w:val="24"/>
    </w:rPr>
  </w:style>
  <w:style w:type="paragraph" w:styleId="15">
    <w:name w:val="toa heading"/>
    <w:basedOn w:val="1"/>
    <w:next w:val="1"/>
    <w:uiPriority w:val="0"/>
    <w:pPr>
      <w:spacing w:before="120"/>
    </w:pPr>
    <w:rPr>
      <w:rFonts w:ascii="Arial" w:hAnsi="Arial" w:cs="Arial"/>
      <w:sz w:val="24"/>
    </w:rPr>
  </w:style>
  <w:style w:type="paragraph" w:styleId="16">
    <w:name w:val="annotation text"/>
    <w:basedOn w:val="1"/>
    <w:link w:val="57"/>
    <w:uiPriority w:val="0"/>
    <w:pPr>
      <w:jc w:val="left"/>
    </w:pPr>
    <w:rPr>
      <w:rFonts w:ascii="Times New Roman" w:hAnsi="Times New Roman" w:eastAsia="宋体" w:cs="Times New Roman"/>
      <w:b w:val="0"/>
      <w:bCs w:val="0"/>
      <w:color w:val="auto"/>
      <w:kern w:val="2"/>
      <w:szCs w:val="24"/>
    </w:rPr>
  </w:style>
  <w:style w:type="paragraph" w:styleId="17">
    <w:name w:val="Body Text"/>
    <w:basedOn w:val="1"/>
    <w:link w:val="58"/>
    <w:uiPriority w:val="0"/>
    <w:pPr>
      <w:spacing w:after="120"/>
    </w:pPr>
    <w:rPr>
      <w:rFonts w:ascii="Times New Roman" w:hAnsi="Times New Roman" w:eastAsia="宋体" w:cs="Times New Roman"/>
      <w:b w:val="0"/>
      <w:bCs w:val="0"/>
      <w:color w:val="auto"/>
      <w:kern w:val="2"/>
      <w:szCs w:val="24"/>
    </w:rPr>
  </w:style>
  <w:style w:type="paragraph" w:styleId="18">
    <w:name w:val="Body Text Indent"/>
    <w:basedOn w:val="1"/>
    <w:link w:val="59"/>
    <w:uiPriority w:val="99"/>
    <w:pPr>
      <w:spacing w:after="120"/>
      <w:ind w:left="420" w:leftChars="200"/>
    </w:pPr>
    <w:rPr>
      <w:rFonts w:ascii="Times New Roman" w:hAnsi="Times New Roman" w:eastAsia="宋体" w:cs="Times New Roman"/>
      <w:b w:val="0"/>
      <w:bCs w:val="0"/>
      <w:color w:val="auto"/>
      <w:kern w:val="2"/>
      <w:szCs w:val="24"/>
    </w:rPr>
  </w:style>
  <w:style w:type="paragraph" w:styleId="19">
    <w:name w:val="List Number 3"/>
    <w:basedOn w:val="1"/>
    <w:uiPriority w:val="0"/>
    <w:pPr>
      <w:widowControl/>
      <w:numPr>
        <w:ilvl w:val="0"/>
        <w:numId w:val="2"/>
      </w:numPr>
      <w:spacing w:after="50" w:afterLines="50"/>
      <w:jc w:val="left"/>
    </w:pPr>
    <w:rPr>
      <w:rFonts w:ascii="Times New Roman" w:hAnsi="Times New Roman" w:eastAsia="宋体" w:cs="Times New Roman"/>
      <w:b w:val="0"/>
      <w:bCs w:val="0"/>
      <w:color w:val="auto"/>
      <w:sz w:val="24"/>
      <w:szCs w:val="20"/>
    </w:rPr>
  </w:style>
  <w:style w:type="paragraph" w:styleId="20">
    <w:name w:val="toc 3"/>
    <w:basedOn w:val="1"/>
    <w:next w:val="1"/>
    <w:semiHidden/>
    <w:uiPriority w:val="0"/>
    <w:pPr>
      <w:tabs>
        <w:tab w:val="right" w:leader="dot" w:pos="8987"/>
      </w:tabs>
      <w:adjustRightInd w:val="0"/>
      <w:snapToGrid w:val="0"/>
      <w:spacing w:before="143" w:beforeLines="50" w:after="143" w:afterLines="50" w:line="400" w:lineRule="atLeast"/>
      <w:textAlignment w:val="baseline"/>
    </w:pPr>
    <w:rPr>
      <w:rFonts w:ascii="Times New Roman" w:hAnsi="Times New Roman" w:cs="Times New Roman"/>
      <w:bCs w:val="0"/>
      <w:sz w:val="28"/>
      <w:szCs w:val="28"/>
      <w:lang/>
    </w:rPr>
  </w:style>
  <w:style w:type="paragraph" w:styleId="21">
    <w:name w:val="Plain Text"/>
    <w:basedOn w:val="1"/>
    <w:link w:val="60"/>
    <w:qFormat/>
    <w:uiPriority w:val="0"/>
    <w:rPr>
      <w:rFonts w:ascii="宋体" w:hAnsi="Courier New" w:cs="Times New Roman"/>
      <w:szCs w:val="20"/>
    </w:rPr>
  </w:style>
  <w:style w:type="paragraph" w:styleId="22">
    <w:name w:val="Date"/>
    <w:basedOn w:val="1"/>
    <w:next w:val="1"/>
    <w:link w:val="61"/>
    <w:uiPriority w:val="0"/>
    <w:pPr>
      <w:ind w:left="100" w:leftChars="2500"/>
    </w:pPr>
    <w:rPr>
      <w:color w:val="000000"/>
      <w:sz w:val="24"/>
    </w:rPr>
  </w:style>
  <w:style w:type="paragraph" w:styleId="23">
    <w:name w:val="Body Text Indent 2"/>
    <w:basedOn w:val="1"/>
    <w:link w:val="62"/>
    <w:uiPriority w:val="0"/>
    <w:pPr>
      <w:widowControl/>
      <w:spacing w:line="480" w:lineRule="atLeast"/>
      <w:ind w:firstLine="480"/>
    </w:pPr>
    <w:rPr>
      <w:rFonts w:ascii="宋体"/>
      <w:kern w:val="0"/>
      <w:sz w:val="24"/>
      <w:szCs w:val="20"/>
    </w:rPr>
  </w:style>
  <w:style w:type="paragraph" w:styleId="24">
    <w:name w:val="Balloon Text"/>
    <w:basedOn w:val="1"/>
    <w:link w:val="63"/>
    <w:semiHidden/>
    <w:uiPriority w:val="0"/>
    <w:rPr>
      <w:sz w:val="18"/>
      <w:szCs w:val="18"/>
    </w:rPr>
  </w:style>
  <w:style w:type="paragraph" w:styleId="25">
    <w:name w:val="footer"/>
    <w:basedOn w:val="1"/>
    <w:link w:val="64"/>
    <w:uiPriority w:val="99"/>
    <w:pPr>
      <w:tabs>
        <w:tab w:val="center" w:pos="4153"/>
        <w:tab w:val="right" w:pos="8306"/>
      </w:tabs>
      <w:snapToGrid w:val="0"/>
      <w:jc w:val="left"/>
    </w:pPr>
    <w:rPr>
      <w:sz w:val="18"/>
      <w:szCs w:val="18"/>
    </w:rPr>
  </w:style>
  <w:style w:type="paragraph" w:styleId="26">
    <w:name w:val="header"/>
    <w:basedOn w:val="1"/>
    <w:link w:val="65"/>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uiPriority w:val="0"/>
    <w:pPr>
      <w:jc w:val="center"/>
    </w:pPr>
    <w:rPr>
      <w:rFonts w:ascii="Times New Roman" w:hAnsi="Times New Roman" w:eastAsia="宋体" w:cs="Times New Roman"/>
      <w:b w:val="0"/>
      <w:bCs w:val="0"/>
      <w:color w:val="auto"/>
      <w:kern w:val="2"/>
      <w:szCs w:val="24"/>
    </w:rPr>
  </w:style>
  <w:style w:type="paragraph" w:styleId="28">
    <w:name w:val="Subtitle"/>
    <w:basedOn w:val="1"/>
    <w:next w:val="1"/>
    <w:link w:val="66"/>
    <w:qFormat/>
    <w:uiPriority w:val="11"/>
    <w:pPr>
      <w:widowControl/>
      <w:adjustRightInd w:val="0"/>
      <w:snapToGrid w:val="0"/>
      <w:spacing w:before="240" w:after="60" w:line="312" w:lineRule="auto"/>
      <w:jc w:val="center"/>
      <w:outlineLvl w:val="1"/>
    </w:pPr>
    <w:rPr>
      <w:rFonts w:ascii="Cambria" w:hAnsi="Cambria" w:eastAsia="宋体" w:cs="Times New Roman"/>
      <w:color w:val="auto"/>
      <w:kern w:val="28"/>
      <w:sz w:val="32"/>
      <w:szCs w:val="32"/>
    </w:rPr>
  </w:style>
  <w:style w:type="paragraph" w:styleId="29">
    <w:name w:val="Body Text Indent 3"/>
    <w:basedOn w:val="1"/>
    <w:link w:val="67"/>
    <w:qFormat/>
    <w:uiPriority w:val="0"/>
    <w:pPr>
      <w:spacing w:after="120"/>
      <w:ind w:left="420" w:leftChars="200"/>
    </w:pPr>
    <w:rPr>
      <w:sz w:val="16"/>
      <w:szCs w:val="16"/>
    </w:rPr>
  </w:style>
  <w:style w:type="paragraph" w:styleId="30">
    <w:name w:val="toc 2"/>
    <w:basedOn w:val="1"/>
    <w:next w:val="1"/>
    <w:semiHidden/>
    <w:uiPriority w:val="0"/>
    <w:pPr>
      <w:ind w:left="420" w:leftChars="200"/>
    </w:pPr>
    <w:rPr>
      <w:rFonts w:ascii="Times New Roman" w:hAnsi="Times New Roman" w:eastAsia="宋体" w:cs="Times New Roman"/>
      <w:b w:val="0"/>
      <w:bCs w:val="0"/>
      <w:color w:val="auto"/>
      <w:kern w:val="2"/>
      <w:szCs w:val="24"/>
    </w:rPr>
  </w:style>
  <w:style w:type="paragraph" w:styleId="31">
    <w:name w:val="HTML Preformatted"/>
    <w:basedOn w:val="1"/>
    <w:link w:val="6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b w:val="0"/>
      <w:bCs w:val="0"/>
      <w:color w:val="auto"/>
      <w:sz w:val="24"/>
      <w:szCs w:val="24"/>
    </w:rPr>
  </w:style>
  <w:style w:type="paragraph" w:styleId="32">
    <w:name w:val="Normal (Web)"/>
    <w:basedOn w:val="1"/>
    <w:qFormat/>
    <w:uiPriority w:val="99"/>
    <w:pPr>
      <w:widowControl/>
      <w:spacing w:after="50" w:afterLines="50"/>
      <w:jc w:val="left"/>
    </w:pPr>
    <w:rPr>
      <w:rFonts w:ascii="Times New Roman" w:hAnsi="Times New Roman" w:eastAsia="宋体" w:cs="Times New Roman"/>
      <w:b w:val="0"/>
      <w:bCs w:val="0"/>
      <w:color w:val="auto"/>
      <w:sz w:val="24"/>
      <w:szCs w:val="24"/>
    </w:rPr>
  </w:style>
  <w:style w:type="paragraph" w:styleId="33">
    <w:name w:val="Title"/>
    <w:basedOn w:val="1"/>
    <w:next w:val="1"/>
    <w:link w:val="154"/>
    <w:qFormat/>
    <w:uiPriority w:val="0"/>
    <w:pPr>
      <w:spacing w:before="240" w:after="60"/>
      <w:jc w:val="center"/>
      <w:outlineLvl w:val="0"/>
    </w:pPr>
    <w:rPr>
      <w:rFonts w:ascii="Arial" w:hAnsi="Arial" w:eastAsia="宋体" w:cs="Arial"/>
      <w:color w:val="auto"/>
      <w:kern w:val="2"/>
      <w:sz w:val="28"/>
      <w:szCs w:val="32"/>
    </w:rPr>
  </w:style>
  <w:style w:type="paragraph" w:styleId="34">
    <w:name w:val="annotation subject"/>
    <w:basedOn w:val="16"/>
    <w:next w:val="16"/>
    <w:link w:val="70"/>
    <w:uiPriority w:val="0"/>
    <w:rPr>
      <w:rFonts w:ascii="仿宋_GB2312" w:hAnsi="宋体" w:eastAsia="仿宋_GB2312" w:cs="宋体"/>
      <w:b/>
      <w:bCs/>
      <w:color w:val="000000"/>
      <w:kern w:val="0"/>
      <w:szCs w:val="21"/>
    </w:rPr>
  </w:style>
  <w:style w:type="paragraph" w:styleId="35">
    <w:name w:val="Body Text First Indent 2"/>
    <w:basedOn w:val="18"/>
    <w:link w:val="71"/>
    <w:uiPriority w:val="0"/>
    <w:pPr>
      <w:ind w:firstLine="420" w:firstLineChars="200"/>
    </w:pPr>
  </w:style>
  <w:style w:type="table" w:styleId="37">
    <w:name w:val="Table Grid"/>
    <w:basedOn w:val="36"/>
    <w:uiPriority w:val="99"/>
    <w:pPr>
      <w:widowControl w:val="0"/>
      <w:jc w:val="both"/>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 Char1 Char Char Char"/>
    <w:basedOn w:val="1"/>
    <w:link w:val="38"/>
    <w:uiPriority w:val="0"/>
    <w:rPr>
      <w:rFonts w:hAnsi="Times New Roman" w:cs="Times New Roman"/>
      <w:bCs w:val="0"/>
      <w:color w:val="auto"/>
      <w:kern w:val="2"/>
      <w:sz w:val="32"/>
      <w:szCs w:val="32"/>
    </w:rPr>
  </w:style>
  <w:style w:type="character" w:styleId="40">
    <w:name w:val="Strong"/>
    <w:qFormat/>
    <w:uiPriority w:val="0"/>
    <w:rPr>
      <w:b/>
      <w:bCs/>
    </w:rPr>
  </w:style>
  <w:style w:type="character" w:styleId="41">
    <w:name w:val="page number"/>
    <w:uiPriority w:val="0"/>
  </w:style>
  <w:style w:type="character" w:styleId="42">
    <w:name w:val="FollowedHyperlink"/>
    <w:unhideWhenUsed/>
    <w:uiPriority w:val="99"/>
    <w:rPr>
      <w:color w:val="000000"/>
      <w:u w:val="none"/>
    </w:rPr>
  </w:style>
  <w:style w:type="character" w:styleId="43">
    <w:name w:val="Emphasis"/>
    <w:qFormat/>
    <w:uiPriority w:val="0"/>
    <w:rPr>
      <w:rFonts w:eastAsia="宋体"/>
      <w:kern w:val="2"/>
      <w:sz w:val="21"/>
      <w:szCs w:val="24"/>
      <w:lang w:val="en-US" w:eastAsia="zh-CN" w:bidi="ar-SA"/>
    </w:rPr>
  </w:style>
  <w:style w:type="character" w:styleId="44">
    <w:name w:val="Hyperlink"/>
    <w:qFormat/>
    <w:uiPriority w:val="99"/>
    <w:rPr>
      <w:color w:val="0000FF"/>
      <w:u w:val="single"/>
    </w:rPr>
  </w:style>
  <w:style w:type="character" w:styleId="45">
    <w:name w:val="annotation reference"/>
    <w:uiPriority w:val="0"/>
    <w:rPr>
      <w:sz w:val="21"/>
      <w:szCs w:val="21"/>
    </w:rPr>
  </w:style>
  <w:style w:type="character" w:customStyle="1" w:styleId="46">
    <w:name w:val="标题 1 字符"/>
    <w:link w:val="2"/>
    <w:uiPriority w:val="0"/>
    <w:rPr>
      <w:rFonts w:ascii="Arial" w:hAnsi="Arial" w:eastAsia="黑体" w:cs="宋体"/>
      <w:color w:val="000000"/>
      <w:spacing w:val="20"/>
      <w:kern w:val="44"/>
      <w:sz w:val="36"/>
      <w:szCs w:val="44"/>
    </w:rPr>
  </w:style>
  <w:style w:type="character" w:customStyle="1" w:styleId="47">
    <w:name w:val="正文缩进 字符1"/>
    <w:link w:val="3"/>
    <w:uiPriority w:val="0"/>
    <w:rPr>
      <w:rFonts w:ascii="仿宋_GB2312" w:hAnsi="宋体" w:eastAsia="仿宋_GB2312" w:cs="宋体"/>
      <w:b/>
      <w:bCs/>
      <w:color w:val="000000"/>
      <w:sz w:val="21"/>
      <w:szCs w:val="21"/>
      <w:lang w:val="en-US" w:eastAsia="zh-CN" w:bidi="ar-SA"/>
    </w:rPr>
  </w:style>
  <w:style w:type="character" w:customStyle="1" w:styleId="48">
    <w:name w:val="标题 2 字符1"/>
    <w:link w:val="4"/>
    <w:uiPriority w:val="0"/>
    <w:rPr>
      <w:rFonts w:ascii="Arial" w:hAnsi="Arial" w:eastAsia="黑体" w:cs="宋体"/>
      <w:color w:val="000000"/>
      <w:spacing w:val="20"/>
      <w:sz w:val="32"/>
      <w:szCs w:val="32"/>
      <w:lang w:val="en-US" w:eastAsia="zh-CN" w:bidi="ar-SA"/>
    </w:rPr>
  </w:style>
  <w:style w:type="character" w:customStyle="1" w:styleId="49">
    <w:name w:val="标题 3 字符"/>
    <w:link w:val="5"/>
    <w:uiPriority w:val="0"/>
    <w:rPr>
      <w:rFonts w:ascii="Arial" w:hAnsi="Arial" w:eastAsia="黑体" w:cs="宋体"/>
      <w:color w:val="000000"/>
      <w:spacing w:val="20"/>
      <w:sz w:val="30"/>
      <w:szCs w:val="32"/>
    </w:rPr>
  </w:style>
  <w:style w:type="character" w:customStyle="1" w:styleId="50">
    <w:name w:val="标题 4 字符"/>
    <w:link w:val="6"/>
    <w:uiPriority w:val="0"/>
    <w:rPr>
      <w:rFonts w:ascii="Arial" w:hAnsi="Arial" w:eastAsia="黑体" w:cs="宋体"/>
      <w:color w:val="000000"/>
      <w:spacing w:val="10"/>
      <w:sz w:val="28"/>
      <w:szCs w:val="28"/>
    </w:rPr>
  </w:style>
  <w:style w:type="character" w:customStyle="1" w:styleId="51">
    <w:name w:val="标题 5 字符"/>
    <w:link w:val="7"/>
    <w:uiPriority w:val="9"/>
    <w:rPr>
      <w:rFonts w:ascii="Arial" w:hAnsi="Arial" w:eastAsia="黑体" w:cs="宋体"/>
      <w:color w:val="000000"/>
      <w:spacing w:val="10"/>
      <w:sz w:val="28"/>
      <w:szCs w:val="28"/>
    </w:rPr>
  </w:style>
  <w:style w:type="character" w:customStyle="1" w:styleId="52">
    <w:name w:val="标题 6 字符"/>
    <w:link w:val="8"/>
    <w:uiPriority w:val="9"/>
    <w:rPr>
      <w:rFonts w:ascii="Arial" w:hAnsi="Arial" w:eastAsia="黑体" w:cs="宋体"/>
      <w:color w:val="000000"/>
      <w:spacing w:val="10"/>
      <w:sz w:val="24"/>
      <w:szCs w:val="21"/>
    </w:rPr>
  </w:style>
  <w:style w:type="character" w:customStyle="1" w:styleId="53">
    <w:name w:val="标题 7 字符"/>
    <w:link w:val="9"/>
    <w:uiPriority w:val="0"/>
    <w:rPr>
      <w:rFonts w:ascii="Arial" w:hAnsi="Arial" w:eastAsia="黑体" w:cs="宋体"/>
      <w:color w:val="000000"/>
      <w:sz w:val="24"/>
      <w:szCs w:val="21"/>
    </w:rPr>
  </w:style>
  <w:style w:type="character" w:customStyle="1" w:styleId="54">
    <w:name w:val="标题 8 字符"/>
    <w:link w:val="10"/>
    <w:uiPriority w:val="0"/>
    <w:rPr>
      <w:rFonts w:ascii="Arial" w:hAnsi="Arial" w:eastAsia="黑体" w:cs="宋体"/>
      <w:b/>
      <w:bCs/>
      <w:color w:val="000000"/>
      <w:sz w:val="24"/>
      <w:szCs w:val="21"/>
    </w:rPr>
  </w:style>
  <w:style w:type="character" w:customStyle="1" w:styleId="55">
    <w:name w:val="标题 9 字符"/>
    <w:link w:val="11"/>
    <w:uiPriority w:val="0"/>
    <w:rPr>
      <w:rFonts w:ascii="Arial" w:hAnsi="Arial" w:eastAsia="黑体" w:cs="宋体"/>
      <w:b/>
      <w:bCs/>
      <w:color w:val="000000"/>
      <w:sz w:val="21"/>
      <w:szCs w:val="21"/>
    </w:rPr>
  </w:style>
  <w:style w:type="character" w:customStyle="1" w:styleId="56">
    <w:name w:val="文档结构图 字符"/>
    <w:link w:val="14"/>
    <w:uiPriority w:val="99"/>
    <w:rPr>
      <w:kern w:val="2"/>
      <w:sz w:val="21"/>
      <w:szCs w:val="24"/>
      <w:shd w:val="clear" w:color="auto" w:fill="000080"/>
    </w:rPr>
  </w:style>
  <w:style w:type="character" w:customStyle="1" w:styleId="57">
    <w:name w:val="批注文字 字符"/>
    <w:link w:val="16"/>
    <w:semiHidden/>
    <w:uiPriority w:val="0"/>
    <w:rPr>
      <w:kern w:val="2"/>
      <w:sz w:val="21"/>
      <w:szCs w:val="24"/>
    </w:rPr>
  </w:style>
  <w:style w:type="character" w:customStyle="1" w:styleId="58">
    <w:name w:val="正文文本 字符"/>
    <w:link w:val="17"/>
    <w:uiPriority w:val="0"/>
    <w:rPr>
      <w:kern w:val="2"/>
      <w:sz w:val="21"/>
      <w:szCs w:val="24"/>
    </w:rPr>
  </w:style>
  <w:style w:type="character" w:customStyle="1" w:styleId="59">
    <w:name w:val="正文文本缩进 字符"/>
    <w:link w:val="18"/>
    <w:uiPriority w:val="99"/>
    <w:rPr>
      <w:kern w:val="2"/>
      <w:sz w:val="21"/>
      <w:szCs w:val="24"/>
    </w:rPr>
  </w:style>
  <w:style w:type="character" w:customStyle="1" w:styleId="60">
    <w:name w:val="纯文本 字符2"/>
    <w:link w:val="21"/>
    <w:uiPriority w:val="0"/>
    <w:rPr>
      <w:rFonts w:ascii="宋体" w:hAnsi="Courier New" w:eastAsia="仿宋_GB2312" w:cs="宋体"/>
      <w:b/>
      <w:bCs/>
      <w:color w:val="000000"/>
      <w:sz w:val="21"/>
    </w:rPr>
  </w:style>
  <w:style w:type="character" w:customStyle="1" w:styleId="61">
    <w:name w:val="日期 字符"/>
    <w:link w:val="22"/>
    <w:uiPriority w:val="0"/>
    <w:rPr>
      <w:rFonts w:ascii="仿宋_GB2312" w:hAnsi="宋体" w:eastAsia="仿宋_GB2312" w:cs="宋体"/>
      <w:b/>
      <w:bCs/>
      <w:color w:val="000000"/>
      <w:sz w:val="24"/>
      <w:szCs w:val="21"/>
    </w:rPr>
  </w:style>
  <w:style w:type="character" w:customStyle="1" w:styleId="62">
    <w:name w:val="正文文本缩进 2 字符"/>
    <w:link w:val="23"/>
    <w:uiPriority w:val="0"/>
    <w:rPr>
      <w:rFonts w:ascii="宋体" w:hAnsi="宋体" w:eastAsia="仿宋_GB2312" w:cs="宋体"/>
      <w:b/>
      <w:bCs/>
      <w:color w:val="000000"/>
      <w:sz w:val="24"/>
    </w:rPr>
  </w:style>
  <w:style w:type="character" w:customStyle="1" w:styleId="63">
    <w:name w:val="批注框文本 字符"/>
    <w:link w:val="24"/>
    <w:semiHidden/>
    <w:uiPriority w:val="0"/>
    <w:rPr>
      <w:rFonts w:ascii="仿宋_GB2312" w:hAnsi="宋体" w:eastAsia="仿宋_GB2312" w:cs="宋体"/>
      <w:b/>
      <w:bCs/>
      <w:color w:val="000000"/>
      <w:sz w:val="18"/>
      <w:szCs w:val="18"/>
    </w:rPr>
  </w:style>
  <w:style w:type="character" w:customStyle="1" w:styleId="64">
    <w:name w:val="页脚 字符"/>
    <w:link w:val="25"/>
    <w:uiPriority w:val="99"/>
    <w:rPr>
      <w:rFonts w:ascii="仿宋_GB2312" w:hAnsi="宋体" w:eastAsia="仿宋_GB2312" w:cs="宋体"/>
      <w:b/>
      <w:bCs/>
      <w:color w:val="000000"/>
      <w:sz w:val="18"/>
      <w:szCs w:val="18"/>
    </w:rPr>
  </w:style>
  <w:style w:type="character" w:customStyle="1" w:styleId="65">
    <w:name w:val="页眉 字符1"/>
    <w:link w:val="26"/>
    <w:uiPriority w:val="0"/>
    <w:rPr>
      <w:rFonts w:ascii="仿宋_GB2312" w:hAnsi="宋体" w:eastAsia="仿宋_GB2312" w:cs="宋体"/>
      <w:b/>
      <w:bCs/>
      <w:color w:val="000000"/>
      <w:sz w:val="18"/>
      <w:szCs w:val="18"/>
      <w:lang w:val="en-US" w:eastAsia="zh-CN" w:bidi="ar-SA"/>
    </w:rPr>
  </w:style>
  <w:style w:type="character" w:customStyle="1" w:styleId="66">
    <w:name w:val="副标题 字符"/>
    <w:link w:val="28"/>
    <w:uiPriority w:val="11"/>
    <w:rPr>
      <w:rFonts w:ascii="Cambria" w:hAnsi="Cambria"/>
      <w:b/>
      <w:bCs/>
      <w:kern w:val="28"/>
      <w:sz w:val="32"/>
      <w:szCs w:val="32"/>
    </w:rPr>
  </w:style>
  <w:style w:type="character" w:customStyle="1" w:styleId="67">
    <w:name w:val="正文文本缩进 3 字符"/>
    <w:link w:val="29"/>
    <w:uiPriority w:val="0"/>
    <w:rPr>
      <w:rFonts w:ascii="仿宋_GB2312" w:hAnsi="宋体" w:eastAsia="仿宋_GB2312" w:cs="宋体"/>
      <w:b/>
      <w:bCs/>
      <w:color w:val="000000"/>
      <w:sz w:val="16"/>
      <w:szCs w:val="16"/>
    </w:rPr>
  </w:style>
  <w:style w:type="character" w:customStyle="1" w:styleId="68">
    <w:name w:val="HTML 预设格式 字符"/>
    <w:link w:val="31"/>
    <w:uiPriority w:val="99"/>
    <w:rPr>
      <w:rFonts w:ascii="宋体" w:hAnsi="宋体" w:cs="宋体"/>
      <w:sz w:val="24"/>
      <w:szCs w:val="24"/>
    </w:rPr>
  </w:style>
  <w:style w:type="character" w:customStyle="1" w:styleId="69">
    <w:name w:val="标题 字符1"/>
    <w:link w:val="33"/>
    <w:uiPriority w:val="0"/>
    <w:rPr>
      <w:rFonts w:ascii="等线 Light" w:hAnsi="等线 Light" w:cs="Times New Roman"/>
      <w:b/>
      <w:bCs/>
      <w:color w:val="000000"/>
      <w:sz w:val="32"/>
      <w:szCs w:val="32"/>
    </w:rPr>
  </w:style>
  <w:style w:type="character" w:customStyle="1" w:styleId="70">
    <w:name w:val="批注主题 字符"/>
    <w:link w:val="34"/>
    <w:uiPriority w:val="0"/>
    <w:rPr>
      <w:rFonts w:ascii="仿宋_GB2312" w:hAnsi="宋体" w:eastAsia="仿宋_GB2312" w:cs="宋体"/>
      <w:b/>
      <w:bCs/>
      <w:color w:val="000000"/>
      <w:kern w:val="2"/>
      <w:sz w:val="21"/>
      <w:szCs w:val="21"/>
    </w:rPr>
  </w:style>
  <w:style w:type="character" w:customStyle="1" w:styleId="71">
    <w:name w:val="正文文本首行缩进 2 字符1"/>
    <w:link w:val="35"/>
    <w:uiPriority w:val="0"/>
    <w:rPr>
      <w:kern w:val="2"/>
      <w:sz w:val="21"/>
      <w:szCs w:val="24"/>
    </w:rPr>
  </w:style>
  <w:style w:type="paragraph" w:customStyle="1" w:styleId="72">
    <w:name w:val="默认段落字体 Para Char Char Char Char Char Char Char Char Char1 Char Char Char Char Char Char Char"/>
    <w:basedOn w:val="14"/>
    <w:link w:val="38"/>
    <w:uiPriority w:val="0"/>
    <w:rPr>
      <w:sz w:val="24"/>
    </w:rPr>
  </w:style>
  <w:style w:type="paragraph" w:customStyle="1" w:styleId="73">
    <w:name w:val="正文－恩普"/>
    <w:basedOn w:val="3"/>
    <w:uiPriority w:val="0"/>
    <w:pPr>
      <w:widowControl/>
      <w:spacing w:before="100" w:beforeAutospacing="1" w:after="100" w:afterLines="50" w:afterAutospacing="1" w:line="360" w:lineRule="auto"/>
      <w:ind w:firstLine="480"/>
      <w:jc w:val="left"/>
    </w:pPr>
    <w:rPr>
      <w:kern w:val="0"/>
      <w:sz w:val="24"/>
      <w:szCs w:val="20"/>
    </w:rPr>
  </w:style>
  <w:style w:type="paragraph" w:customStyle="1" w:styleId="74">
    <w:name w:val=" Char2"/>
    <w:basedOn w:val="1"/>
    <w:uiPriority w:val="0"/>
    <w:rPr>
      <w:rFonts w:ascii="仿宋_GB2312" w:eastAsia="仿宋_GB2312"/>
      <w:b w:val="0"/>
      <w:sz w:val="32"/>
      <w:szCs w:val="32"/>
    </w:rPr>
  </w:style>
  <w:style w:type="paragraph" w:customStyle="1" w:styleId="75">
    <w:name w:val="正文段"/>
    <w:basedOn w:val="1"/>
    <w:uiPriority w:val="0"/>
    <w:pPr>
      <w:widowControl/>
      <w:snapToGrid w:val="0"/>
      <w:spacing w:after="50" w:afterLines="50"/>
      <w:ind w:firstLine="200" w:firstLineChars="200"/>
    </w:pPr>
    <w:rPr>
      <w:rFonts w:ascii="Times New Roman" w:hAnsi="Times New Roman" w:eastAsia="宋体" w:cs="Times New Roman"/>
      <w:b w:val="0"/>
      <w:bCs w:val="0"/>
      <w:color w:val="auto"/>
      <w:sz w:val="24"/>
      <w:szCs w:val="20"/>
    </w:rPr>
  </w:style>
  <w:style w:type="paragraph" w:customStyle="1" w:styleId="76">
    <w:name w:val="表格正文"/>
    <w:basedOn w:val="1"/>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character" w:customStyle="1" w:styleId="77">
    <w:name w:val="unnamed51"/>
    <w:uiPriority w:val="0"/>
    <w:rPr>
      <w:sz w:val="22"/>
      <w:szCs w:val="22"/>
    </w:rPr>
  </w:style>
  <w:style w:type="paragraph" w:customStyle="1" w:styleId="78">
    <w:name w:val="Body Text(ch)"/>
    <w:basedOn w:val="1"/>
    <w:next w:val="17"/>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79">
    <w:name w:val="表内文字"/>
    <w:basedOn w:val="1"/>
    <w:uiPriority w:val="0"/>
    <w:pPr>
      <w:spacing w:line="500" w:lineRule="atLeast"/>
      <w:jc w:val="center"/>
    </w:pPr>
    <w:rPr>
      <w:rFonts w:ascii="Arial" w:hAnsi="Arial" w:eastAsia="楷体_GB2312" w:cs="Arial"/>
      <w:b w:val="0"/>
      <w:bCs w:val="0"/>
      <w:color w:val="auto"/>
      <w:kern w:val="2"/>
      <w:sz w:val="28"/>
      <w:szCs w:val="24"/>
    </w:rPr>
  </w:style>
  <w:style w:type="paragraph" w:customStyle="1" w:styleId="80">
    <w:name w:val="小点说明"/>
    <w:basedOn w:val="1"/>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81">
    <w:name w:val=" Char"/>
    <w:basedOn w:val="1"/>
    <w:uiPriority w:val="0"/>
    <w:rPr>
      <w:rFonts w:hAnsi="Times New Roman" w:cs="Times New Roman"/>
      <w:bCs w:val="0"/>
      <w:color w:val="auto"/>
      <w:kern w:val="2"/>
      <w:sz w:val="32"/>
      <w:szCs w:val="32"/>
    </w:rPr>
  </w:style>
  <w:style w:type="paragraph" w:customStyle="1" w:styleId="82">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83">
    <w:name w:val=" Char1"/>
    <w:basedOn w:val="1"/>
    <w:uiPriority w:val="0"/>
    <w:rPr>
      <w:rFonts w:hAnsi="Times New Roman" w:cs="Times New Roman"/>
      <w:bCs w:val="0"/>
      <w:color w:val="auto"/>
      <w:kern w:val="2"/>
      <w:sz w:val="32"/>
      <w:szCs w:val="32"/>
    </w:rPr>
  </w:style>
  <w:style w:type="paragraph" w:customStyle="1" w:styleId="84">
    <w:name w:val=" Char Char1"/>
    <w:basedOn w:val="14"/>
    <w:link w:val="38"/>
    <w:uiPriority w:val="0"/>
    <w:rPr>
      <w:rFonts w:ascii="Tahoma" w:hAnsi="Tahoma"/>
      <w:sz w:val="24"/>
    </w:rPr>
  </w:style>
  <w:style w:type="paragraph" w:customStyle="1" w:styleId="85">
    <w:name w:val=" Char Char1 Char Char Char Char Char Char Char Char Char Char"/>
    <w:basedOn w:val="1"/>
    <w:uiPriority w:val="0"/>
    <w:rPr>
      <w:rFonts w:ascii="Tahoma" w:hAnsi="Tahoma" w:eastAsia="宋体" w:cs="Times New Roman"/>
      <w:b w:val="0"/>
      <w:bCs w:val="0"/>
      <w:color w:val="auto"/>
      <w:kern w:val="2"/>
      <w:sz w:val="24"/>
      <w:szCs w:val="20"/>
    </w:rPr>
  </w:style>
  <w:style w:type="paragraph" w:customStyle="1" w:styleId="86">
    <w:name w:val=" Char Char Char Char Char"/>
    <w:basedOn w:val="1"/>
    <w:uiPriority w:val="0"/>
    <w:pPr>
      <w:widowControl/>
      <w:spacing w:after="160" w:line="240" w:lineRule="exact"/>
      <w:jc w:val="left"/>
    </w:pPr>
    <w:rPr>
      <w:rFonts w:ascii="Verdana" w:hAnsi="Verdana" w:eastAsia="宋体" w:cs="Times New Roman"/>
      <w:b w:val="0"/>
      <w:bCs w:val="0"/>
      <w:color w:val="auto"/>
      <w:szCs w:val="20"/>
      <w:lang w:eastAsia="en-US"/>
    </w:rPr>
  </w:style>
  <w:style w:type="paragraph" w:customStyle="1" w:styleId="87">
    <w:name w:val="年"/>
    <w:basedOn w:val="1"/>
    <w:uiPriority w:val="0"/>
    <w:pPr>
      <w:numPr>
        <w:ilvl w:val="0"/>
        <w:numId w:val="3"/>
      </w:numPr>
      <w:tabs>
        <w:tab w:val="left" w:pos="420"/>
        <w:tab w:val="clear" w:pos="1000"/>
      </w:tabs>
      <w:adjustRightInd w:val="0"/>
      <w:snapToGrid w:val="0"/>
      <w:spacing w:line="360" w:lineRule="auto"/>
      <w:ind w:left="420"/>
    </w:pPr>
    <w:rPr>
      <w:rFonts w:ascii="宋体" w:eastAsia="宋体" w:cs="Times New Roman"/>
      <w:b w:val="0"/>
      <w:color w:val="auto"/>
      <w:kern w:val="2"/>
      <w:sz w:val="24"/>
      <w:szCs w:val="20"/>
    </w:rPr>
  </w:style>
  <w:style w:type="character" w:customStyle="1" w:styleId="88">
    <w:name w:val="Emphasis"/>
    <w:uiPriority w:val="0"/>
    <w:rPr>
      <w:caps/>
      <w:sz w:val="18"/>
    </w:rPr>
  </w:style>
  <w:style w:type="paragraph" w:customStyle="1" w:styleId="89">
    <w:name w:val="Char1"/>
    <w:basedOn w:val="1"/>
    <w:uiPriority w:val="0"/>
    <w:pPr>
      <w:tabs>
        <w:tab w:val="left" w:pos="840"/>
      </w:tabs>
      <w:ind w:left="840" w:hanging="420"/>
    </w:pPr>
    <w:rPr>
      <w:rFonts w:ascii="Times New Roman" w:hAnsi="Times New Roman" w:eastAsia="宋体" w:cs="Times New Roman"/>
      <w:b w:val="0"/>
      <w:bCs w:val="0"/>
      <w:color w:val="auto"/>
      <w:kern w:val="2"/>
      <w:sz w:val="24"/>
      <w:szCs w:val="24"/>
    </w:rPr>
  </w:style>
  <w:style w:type="paragraph" w:customStyle="1" w:styleId="90">
    <w:name w:val="正文缩进小五"/>
    <w:basedOn w:val="1"/>
    <w:uiPriority w:val="0"/>
    <w:pPr>
      <w:widowControl/>
      <w:spacing w:before="120" w:after="120"/>
      <w:ind w:firstLine="360" w:firstLineChars="200"/>
    </w:pPr>
    <w:rPr>
      <w:rFonts w:ascii="Arial" w:hAnsi="Arial" w:eastAsia="宋体" w:cs="Times New Roman"/>
      <w:b w:val="0"/>
      <w:bCs w:val="0"/>
      <w:color w:val="auto"/>
      <w:sz w:val="18"/>
      <w:szCs w:val="18"/>
    </w:rPr>
  </w:style>
  <w:style w:type="paragraph" w:customStyle="1" w:styleId="91">
    <w:name w:val="样式3"/>
    <w:basedOn w:val="1"/>
    <w:uiPriority w:val="0"/>
    <w:pPr>
      <w:numPr>
        <w:ilvl w:val="0"/>
        <w:numId w:val="4"/>
      </w:numPr>
    </w:pPr>
    <w:rPr>
      <w:rFonts w:ascii="Times New Roman" w:hAnsi="Times New Roman" w:eastAsia="宋体" w:cs="Times New Roman"/>
      <w:b w:val="0"/>
      <w:bCs w:val="0"/>
      <w:color w:val="auto"/>
      <w:kern w:val="2"/>
      <w:szCs w:val="24"/>
    </w:rPr>
  </w:style>
  <w:style w:type="paragraph" w:customStyle="1" w:styleId="92">
    <w:name w:val="默认段落字体 Para Char Char Char Char"/>
    <w:basedOn w:val="1"/>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93">
    <w:name w:val=" Char Char Char Char Char Char Char"/>
    <w:basedOn w:val="1"/>
    <w:uiPriority w:val="0"/>
    <w:rPr>
      <w:rFonts w:hAnsi="Times New Roman" w:cs="Times New Roman"/>
      <w:bCs w:val="0"/>
      <w:color w:val="auto"/>
      <w:kern w:val="2"/>
      <w:sz w:val="32"/>
      <w:szCs w:val="32"/>
    </w:rPr>
  </w:style>
  <w:style w:type="paragraph" w:customStyle="1" w:styleId="94">
    <w:name w:val=" Char1 Char Char Char Char Char Char"/>
    <w:basedOn w:val="1"/>
    <w:uiPriority w:val="0"/>
    <w:rPr>
      <w:rFonts w:ascii="Tahoma" w:hAnsi="Tahoma" w:eastAsia="宋体" w:cs="Times New Roman"/>
      <w:b w:val="0"/>
      <w:bCs w:val="0"/>
      <w:color w:val="auto"/>
      <w:kern w:val="2"/>
      <w:sz w:val="24"/>
      <w:szCs w:val="20"/>
    </w:rPr>
  </w:style>
  <w:style w:type="paragraph" w:customStyle="1" w:styleId="95">
    <w:name w:val="Char Char Char"/>
    <w:basedOn w:val="1"/>
    <w:uiPriority w:val="0"/>
    <w:rPr>
      <w:rFonts w:ascii="Tahoma" w:hAnsi="Tahoma" w:eastAsia="宋体" w:cs="Times New Roman"/>
      <w:b w:val="0"/>
      <w:bCs w:val="0"/>
      <w:color w:val="auto"/>
      <w:kern w:val="2"/>
      <w:sz w:val="24"/>
      <w:szCs w:val="20"/>
    </w:rPr>
  </w:style>
  <w:style w:type="paragraph" w:customStyle="1" w:styleId="96">
    <w:name w:val=" Char Char Char Char"/>
    <w:basedOn w:val="14"/>
    <w:uiPriority w:val="0"/>
    <w:rPr>
      <w:rFonts w:ascii="Tahoma" w:hAnsi="Tahoma"/>
      <w:sz w:val="24"/>
    </w:rPr>
  </w:style>
  <w:style w:type="paragraph" w:customStyle="1" w:styleId="97">
    <w:name w:val="Default"/>
    <w:uiPriority w:val="0"/>
    <w:pPr>
      <w:widowControl w:val="0"/>
      <w:autoSpaceDE w:val="0"/>
      <w:autoSpaceDN w:val="0"/>
      <w:adjustRightInd w:val="0"/>
    </w:pPr>
    <w:rPr>
      <w:rFonts w:ascii="宋体"/>
      <w:color w:val="000000"/>
      <w:sz w:val="24"/>
      <w:szCs w:val="24"/>
      <w:lang w:val="en-US" w:eastAsia="zh-CN" w:bidi="ar-SA"/>
    </w:rPr>
  </w:style>
  <w:style w:type="paragraph" w:customStyle="1" w:styleId="98">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customStyle="1" w:styleId="99">
    <w:name w:val="图注"/>
    <w:basedOn w:val="12"/>
    <w:uiPriority w:val="0"/>
    <w:pPr>
      <w:jc w:val="center"/>
    </w:pPr>
    <w:rPr>
      <w:rFonts w:ascii="宋体" w:hAnsi="宋体" w:eastAsia="宋体" w:cs="Times New Roman"/>
      <w:b w:val="0"/>
      <w:bCs w:val="0"/>
      <w:color w:val="auto"/>
      <w:spacing w:val="30"/>
      <w:kern w:val="2"/>
      <w:sz w:val="21"/>
    </w:rPr>
  </w:style>
  <w:style w:type="character" w:customStyle="1" w:styleId="100">
    <w:name w:val="普通文字 Char Char1"/>
    <w:aliases w:val="纯文本 Char Char Char2,普通文字 Char2,Texte Char1,纯文本 Char Char Char3"/>
    <w:uiPriority w:val="0"/>
    <w:rPr>
      <w:rFonts w:ascii="宋体" w:hAnsi="Courier New" w:eastAsia="宋体"/>
      <w:kern w:val="2"/>
      <w:sz w:val="21"/>
      <w:lang w:val="en-US" w:eastAsia="zh-CN" w:bidi="ar-SA"/>
    </w:rPr>
  </w:style>
  <w:style w:type="character" w:customStyle="1" w:styleId="101">
    <w:name w:val=" Char Char"/>
    <w:uiPriority w:val="0"/>
    <w:rPr>
      <w:rFonts w:ascii="宋体" w:hAnsi="Courier New" w:eastAsia="仿宋_GB2312"/>
      <w:b/>
      <w:bCs/>
      <w:color w:val="000000"/>
      <w:sz w:val="21"/>
      <w:lang w:val="en-US" w:eastAsia="zh-CN" w:bidi="ar-SA"/>
    </w:rPr>
  </w:style>
  <w:style w:type="paragraph" w:customStyle="1" w:styleId="102">
    <w:name w:val="Char1 Char Char Char"/>
    <w:basedOn w:val="1"/>
    <w:uiPriority w:val="0"/>
    <w:pPr>
      <w:widowControl/>
      <w:snapToGrid w:val="0"/>
      <w:spacing w:before="120" w:after="160" w:line="360" w:lineRule="auto"/>
      <w:ind w:right="-360"/>
      <w:jc w:val="left"/>
    </w:pPr>
    <w:rPr>
      <w:rFonts w:ascii="Arial" w:hAnsi="Arial" w:eastAsia="宋体" w:cs="Times New Roman"/>
      <w:b w:val="0"/>
      <w:bCs w:val="0"/>
      <w:color w:val="auto"/>
      <w:sz w:val="24"/>
      <w:szCs w:val="24"/>
      <w:lang w:eastAsia="en-US"/>
    </w:rPr>
  </w:style>
  <w:style w:type="character" w:customStyle="1" w:styleId="103">
    <w:name w:val="apple-style-span"/>
    <w:uiPriority w:val="0"/>
  </w:style>
  <w:style w:type="character" w:customStyle="1" w:styleId="104">
    <w:name w:val="apple-converted-space"/>
    <w:uiPriority w:val="0"/>
  </w:style>
  <w:style w:type="character" w:customStyle="1" w:styleId="105">
    <w:name w:val="unnamed11"/>
    <w:uiPriority w:val="0"/>
  </w:style>
  <w:style w:type="paragraph" w:customStyle="1" w:styleId="106">
    <w:name w:val="_Style 75"/>
    <w:basedOn w:val="14"/>
    <w:uiPriority w:val="0"/>
    <w:rPr>
      <w:sz w:val="24"/>
    </w:rPr>
  </w:style>
  <w:style w:type="paragraph" w:customStyle="1" w:styleId="107">
    <w:name w:val="_Style 19"/>
    <w:basedOn w:val="1"/>
    <w:uiPriority w:val="0"/>
  </w:style>
  <w:style w:type="paragraph" w:customStyle="1" w:styleId="108">
    <w:name w:val="pa-3"/>
    <w:basedOn w:val="1"/>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109">
    <w:name w:val="ca-2"/>
    <w:uiPriority w:val="0"/>
  </w:style>
  <w:style w:type="paragraph" w:customStyle="1" w:styleId="110">
    <w:name w:val="pa-4"/>
    <w:basedOn w:val="1"/>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11">
    <w:name w:val="pa-5"/>
    <w:basedOn w:val="1"/>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112">
    <w:name w:val="ca-3"/>
    <w:uiPriority w:val="0"/>
  </w:style>
  <w:style w:type="paragraph" w:customStyle="1" w:styleId="113">
    <w:name w:val="pa-1"/>
    <w:basedOn w:val="1"/>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114">
    <w:name w:val="ca-1"/>
    <w:uiPriority w:val="0"/>
  </w:style>
  <w:style w:type="paragraph" w:customStyle="1" w:styleId="115">
    <w:name w:val="pa-6"/>
    <w:basedOn w:val="1"/>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116">
    <w:name w:val="ca-4"/>
    <w:uiPriority w:val="0"/>
  </w:style>
  <w:style w:type="character" w:customStyle="1" w:styleId="117">
    <w:name w:val="ca-5"/>
    <w:uiPriority w:val="0"/>
  </w:style>
  <w:style w:type="paragraph" w:customStyle="1" w:styleId="118">
    <w:name w:val="pa-7"/>
    <w:basedOn w:val="1"/>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19">
    <w:name w:val=" Char Char Char Char1"/>
    <w:basedOn w:val="1"/>
    <w:uiPriority w:val="0"/>
  </w:style>
  <w:style w:type="paragraph" w:customStyle="1" w:styleId="120">
    <w:name w:val="List Paragraph"/>
    <w:basedOn w:val="1"/>
    <w:uiPriority w:val="0"/>
    <w:pPr>
      <w:ind w:firstLine="420" w:firstLineChars="200"/>
    </w:pPr>
    <w:rPr>
      <w:rFonts w:ascii="Times New Roman" w:hAnsi="Times New Roman" w:eastAsia="宋体" w:cs="Times New Roman"/>
      <w:b w:val="0"/>
      <w:bCs w:val="0"/>
      <w:color w:val="auto"/>
      <w:kern w:val="2"/>
      <w:szCs w:val="20"/>
    </w:rPr>
  </w:style>
  <w:style w:type="character" w:customStyle="1" w:styleId="121">
    <w:name w:val="自定义正文 Char"/>
    <w:link w:val="122"/>
    <w:uiPriority w:val="0"/>
    <w:rPr>
      <w:kern w:val="2"/>
      <w:sz w:val="24"/>
      <w:lang w:bidi="ar-SA"/>
    </w:rPr>
  </w:style>
  <w:style w:type="paragraph" w:customStyle="1" w:styleId="122">
    <w:name w:val="自定义正文"/>
    <w:basedOn w:val="1"/>
    <w:link w:val="121"/>
    <w:uiPriority w:val="0"/>
    <w:pPr>
      <w:spacing w:after="156" w:afterLines="50" w:line="360" w:lineRule="auto"/>
      <w:ind w:firstLine="200" w:firstLineChars="200"/>
      <w:jc w:val="left"/>
    </w:pPr>
    <w:rPr>
      <w:rFonts w:ascii="Times New Roman" w:hAnsi="Times New Roman" w:eastAsia="宋体" w:cs="Times New Roman"/>
      <w:b w:val="0"/>
      <w:bCs w:val="0"/>
      <w:color w:val="auto"/>
      <w:kern w:val="2"/>
      <w:sz w:val="24"/>
      <w:szCs w:val="20"/>
    </w:rPr>
  </w:style>
  <w:style w:type="character" w:customStyle="1" w:styleId="123">
    <w:name w:val="Plain Text Char"/>
    <w:semiHidden/>
    <w:locked/>
    <w:uiPriority w:val="0"/>
    <w:rPr>
      <w:rFonts w:ascii="宋体" w:hAnsi="Courier New" w:eastAsia="仿宋_GB2312" w:cs="Times New Roman"/>
      <w:b/>
      <w:color w:val="000000"/>
      <w:kern w:val="0"/>
      <w:sz w:val="20"/>
      <w:szCs w:val="20"/>
    </w:rPr>
  </w:style>
  <w:style w:type="paragraph" w:customStyle="1" w:styleId="124">
    <w:name w:val="No Spacing"/>
    <w:uiPriority w:val="0"/>
    <w:pPr>
      <w:widowControl w:val="0"/>
      <w:jc w:val="both"/>
    </w:pPr>
    <w:rPr>
      <w:rFonts w:ascii="仿宋_GB2312" w:hAnsi="宋体" w:eastAsia="仿宋_GB2312"/>
      <w:b/>
      <w:color w:val="000000"/>
      <w:sz w:val="21"/>
      <w:lang w:val="en-US" w:eastAsia="zh-CN" w:bidi="ar-SA"/>
    </w:rPr>
  </w:style>
  <w:style w:type="paragraph" w:styleId="125">
    <w:name w:val="List Paragraph"/>
    <w:basedOn w:val="1"/>
    <w:link w:val="126"/>
    <w:qFormat/>
    <w:uiPriority w:val="34"/>
    <w:pPr>
      <w:ind w:firstLine="420" w:firstLineChars="200"/>
    </w:pPr>
    <w:rPr>
      <w:rFonts w:ascii="Calibri" w:hAnsi="Calibri" w:eastAsia="宋体" w:cs="Times New Roman"/>
      <w:b w:val="0"/>
      <w:bCs w:val="0"/>
      <w:color w:val="auto"/>
      <w:kern w:val="2"/>
      <w:szCs w:val="22"/>
    </w:rPr>
  </w:style>
  <w:style w:type="character" w:customStyle="1" w:styleId="126">
    <w:name w:val="列表段落 字符1"/>
    <w:link w:val="125"/>
    <w:qFormat/>
    <w:locked/>
    <w:uiPriority w:val="0"/>
    <w:rPr>
      <w:rFonts w:ascii="Calibri" w:hAnsi="Calibri" w:eastAsia="宋体"/>
      <w:kern w:val="2"/>
      <w:sz w:val="21"/>
      <w:szCs w:val="22"/>
      <w:lang w:val="en-US" w:eastAsia="zh-CN" w:bidi="ar-SA"/>
    </w:rPr>
  </w:style>
  <w:style w:type="character" w:customStyle="1" w:styleId="127">
    <w:name w:val="正文 1.5 倍行距 Char"/>
    <w:link w:val="128"/>
    <w:uiPriority w:val="0"/>
    <w:rPr>
      <w:sz w:val="24"/>
      <w:lang w:bidi="ar-SA"/>
    </w:rPr>
  </w:style>
  <w:style w:type="paragraph" w:customStyle="1" w:styleId="128">
    <w:name w:val="正文 1.5 倍行距"/>
    <w:basedOn w:val="1"/>
    <w:link w:val="127"/>
    <w:qFormat/>
    <w:uiPriority w:val="0"/>
    <w:pPr>
      <w:autoSpaceDE w:val="0"/>
      <w:autoSpaceDN w:val="0"/>
      <w:adjustRightInd w:val="0"/>
      <w:spacing w:line="360" w:lineRule="auto"/>
      <w:ind w:firstLine="480" w:firstLineChars="200"/>
      <w:textAlignment w:val="baseline"/>
    </w:pPr>
    <w:rPr>
      <w:rFonts w:ascii="Times New Roman" w:hAnsi="Times New Roman" w:eastAsia="宋体" w:cs="Times New Roman"/>
      <w:b w:val="0"/>
      <w:bCs w:val="0"/>
      <w:color w:val="auto"/>
      <w:sz w:val="24"/>
      <w:szCs w:val="20"/>
    </w:rPr>
  </w:style>
  <w:style w:type="paragraph" w:customStyle="1" w:styleId="129">
    <w:name w:val=" Char Char Char Char Char Char Char Char Char1 Char"/>
    <w:basedOn w:val="1"/>
    <w:uiPriority w:val="0"/>
    <w:rPr>
      <w:rFonts w:hAnsi="Times New Roman" w:cs="Times New Roman"/>
      <w:bCs w:val="0"/>
      <w:color w:val="auto"/>
      <w:kern w:val="2"/>
      <w:sz w:val="32"/>
      <w:szCs w:val="32"/>
    </w:rPr>
  </w:style>
  <w:style w:type="character" w:customStyle="1" w:styleId="130">
    <w:name w:val="Texte Char Char"/>
    <w:uiPriority w:val="0"/>
    <w:rPr>
      <w:rFonts w:ascii="宋体" w:hAnsi="Courier New" w:eastAsia="宋体"/>
      <w:kern w:val="2"/>
      <w:sz w:val="21"/>
      <w:lang w:val="en-US" w:eastAsia="zh-CN" w:bidi="ar-SA"/>
    </w:rPr>
  </w:style>
  <w:style w:type="paragraph" w:customStyle="1" w:styleId="131">
    <w:name w:val="Table Paragraph"/>
    <w:basedOn w:val="1"/>
    <w:qFormat/>
    <w:uiPriority w:val="0"/>
    <w:pPr>
      <w:spacing w:before="15" w:line="277" w:lineRule="exact"/>
      <w:ind w:left="108"/>
    </w:pPr>
    <w:rPr>
      <w:rFonts w:ascii="宋体" w:eastAsia="宋体"/>
      <w:b w:val="0"/>
      <w:bCs w:val="0"/>
      <w:szCs w:val="18"/>
      <w:lang w:val="zh-CN" w:bidi="zh-CN"/>
    </w:rPr>
  </w:style>
  <w:style w:type="character" w:styleId="132">
    <w:name w:val=""/>
    <w:unhideWhenUsed/>
    <w:uiPriority w:val="99"/>
    <w:rPr>
      <w:color w:val="605E5C"/>
      <w:shd w:val="clear" w:color="auto" w:fill="E1DFDD"/>
    </w:rPr>
  </w:style>
  <w:style w:type="character" w:customStyle="1" w:styleId="133">
    <w:name w:val="纯文本 字符"/>
    <w:uiPriority w:val="0"/>
    <w:rPr>
      <w:rFonts w:ascii="宋体" w:hAnsi="Courier New" w:eastAsia="仿宋_GB2312" w:cs="宋体"/>
      <w:b/>
      <w:bCs/>
      <w:color w:val="000000"/>
      <w:sz w:val="21"/>
    </w:rPr>
  </w:style>
  <w:style w:type="character" w:customStyle="1" w:styleId="134">
    <w:name w:val="纯文本 字符1"/>
    <w:aliases w:val="普通文字 Char 字符,纯文本 Char Char 字符,Texte 字符,普通文字 字符,纯文本 Char 字符,普通文字1 字符,普通文字2 字符,普通文字3 字符,普通文字4 字符,普通文字5 字符,普通文字6 字符,普通文字11 字符,普通文字21 字符,普通文字31 字符,普通文字41 字符,普通文字7 字符,正 文 1 字符,普通文字 Char Char Char 字符,普通文字 Char Char Char Char 字符,正文非缩进 Char Char 字符,小 字符"/>
    <w:uiPriority w:val="0"/>
    <w:rPr>
      <w:rFonts w:ascii="Calibri" w:hAnsi="Arial Unicode MS" w:eastAsia="Wingdings" w:cs="Calibri"/>
      <w:b/>
      <w:bCs/>
      <w:color w:val="000000"/>
      <w:sz w:val="21"/>
    </w:rPr>
  </w:style>
  <w:style w:type="paragraph" w:customStyle="1" w:styleId="135">
    <w:name w:val="表格文字"/>
    <w:basedOn w:val="21"/>
    <w:next w:val="17"/>
    <w:qFormat/>
    <w:uiPriority w:val="99"/>
    <w:pPr>
      <w:adjustRightInd w:val="0"/>
      <w:spacing w:line="420" w:lineRule="atLeast"/>
      <w:jc w:val="left"/>
      <w:textAlignment w:val="baseline"/>
    </w:pPr>
    <w:rPr>
      <w:rFonts w:ascii="Times New Roman" w:hAnsi="Times New Roman" w:eastAsia="宋体"/>
      <w:b w:val="0"/>
      <w:bCs w:val="0"/>
      <w:color w:val="auto"/>
      <w:szCs w:val="24"/>
      <w:lang w:val="en-US" w:eastAsia="zh-CN"/>
    </w:rPr>
  </w:style>
  <w:style w:type="character" w:customStyle="1" w:styleId="136">
    <w:name w:val="fontstyle01"/>
    <w:uiPriority w:val="99"/>
    <w:rPr>
      <w:rFonts w:ascii="宋体" w:hAnsi="宋体" w:eastAsia="宋体" w:cs="宋体"/>
      <w:color w:val="000000"/>
      <w:sz w:val="22"/>
      <w:szCs w:val="22"/>
    </w:rPr>
  </w:style>
  <w:style w:type="character" w:customStyle="1" w:styleId="137">
    <w:name w:val=" Char Char12"/>
    <w:uiPriority w:val="0"/>
    <w:rPr>
      <w:rFonts w:ascii="Arial" w:hAnsi="Arial" w:eastAsia="黑体" w:cs="宋体"/>
      <w:color w:val="000000"/>
      <w:sz w:val="24"/>
      <w:szCs w:val="21"/>
    </w:rPr>
  </w:style>
  <w:style w:type="character" w:customStyle="1" w:styleId="138">
    <w:name w:val=" Char Char8"/>
    <w:semiHidden/>
    <w:uiPriority w:val="0"/>
    <w:rPr>
      <w:rFonts w:ascii="仿宋_GB2312" w:hAnsi="宋体" w:eastAsia="仿宋_GB2312" w:cs="宋体"/>
      <w:b/>
      <w:bCs/>
      <w:color w:val="000000"/>
      <w:sz w:val="18"/>
      <w:szCs w:val="18"/>
    </w:rPr>
  </w:style>
  <w:style w:type="character" w:customStyle="1" w:styleId="139">
    <w:name w:val="列表段落 字符"/>
    <w:uiPriority w:val="0"/>
    <w:rPr>
      <w:rFonts w:ascii="Calibri" w:hAnsi="Calibri"/>
      <w:kern w:val="2"/>
      <w:sz w:val="21"/>
      <w:szCs w:val="22"/>
    </w:rPr>
  </w:style>
  <w:style w:type="character" w:customStyle="1" w:styleId="140">
    <w:name w:val="Emphasis1"/>
    <w:uiPriority w:val="0"/>
    <w:rPr>
      <w:caps/>
      <w:sz w:val="18"/>
    </w:rPr>
  </w:style>
  <w:style w:type="character" w:customStyle="1" w:styleId="141">
    <w:name w:val="正文文本缩进 2 Char1"/>
    <w:semiHidden/>
    <w:uiPriority w:val="99"/>
    <w:rPr>
      <w:kern w:val="2"/>
      <w:sz w:val="21"/>
    </w:rPr>
  </w:style>
  <w:style w:type="character" w:customStyle="1" w:styleId="142">
    <w:name w:val=" Char Char14"/>
    <w:uiPriority w:val="0"/>
    <w:rPr>
      <w:rFonts w:ascii="Arial" w:hAnsi="Arial" w:eastAsia="黑体" w:cs="宋体"/>
      <w:color w:val="000000"/>
      <w:spacing w:val="10"/>
      <w:sz w:val="28"/>
      <w:szCs w:val="28"/>
    </w:rPr>
  </w:style>
  <w:style w:type="character" w:customStyle="1" w:styleId="143">
    <w:name w:val=" Char Char7"/>
    <w:semiHidden/>
    <w:uiPriority w:val="0"/>
    <w:rPr>
      <w:rFonts w:ascii="仿宋_GB2312" w:hAnsi="宋体" w:eastAsia="仿宋_GB2312" w:cs="宋体"/>
      <w:b/>
      <w:bCs/>
      <w:color w:val="000000"/>
      <w:sz w:val="18"/>
      <w:szCs w:val="18"/>
    </w:rPr>
  </w:style>
  <w:style w:type="character" w:customStyle="1" w:styleId="144">
    <w:name w:val=" Char Char10"/>
    <w:uiPriority w:val="0"/>
    <w:rPr>
      <w:rFonts w:ascii="Arial" w:hAnsi="Arial" w:eastAsia="黑体" w:cs="宋体"/>
      <w:b/>
      <w:bCs/>
      <w:color w:val="000000"/>
      <w:sz w:val="21"/>
      <w:szCs w:val="21"/>
    </w:rPr>
  </w:style>
  <w:style w:type="character" w:customStyle="1" w:styleId="145">
    <w:name w:val="bigtitle1"/>
    <w:uiPriority w:val="0"/>
    <w:rPr>
      <w:sz w:val="28"/>
      <w:szCs w:val="28"/>
    </w:rPr>
  </w:style>
  <w:style w:type="character" w:customStyle="1" w:styleId="146">
    <w:name w:val="H4 Char"/>
    <w:aliases w:val="Ref Heading 1 Char,rh1 Char,Heading sql Char,sect 1.2.3.4 Char,h4 Char,First Subheading Char,标题 4 Char Char,4th level Char,Titre4 Char,heading 4 + Indent: Left 0.5 in Char,编号标题 4 Char,4 Char,4heading Char,PIM 4 Char,h41 Char,h42 Char,h43 Char"/>
    <w:uiPriority w:val="0"/>
    <w:rPr>
      <w:rFonts w:ascii="Arial" w:hAnsi="Arial" w:eastAsia="黑体" w:cs="宋体"/>
      <w:color w:val="000000"/>
      <w:spacing w:val="10"/>
      <w:sz w:val="28"/>
      <w:szCs w:val="28"/>
    </w:rPr>
  </w:style>
  <w:style w:type="character" w:customStyle="1" w:styleId="147">
    <w:name w:val="正文缩进 字符"/>
    <w:uiPriority w:val="0"/>
    <w:rPr>
      <w:kern w:val="2"/>
      <w:sz w:val="21"/>
    </w:rPr>
  </w:style>
  <w:style w:type="character" w:customStyle="1" w:styleId="148">
    <w:name w:val="页眉 字符"/>
    <w:uiPriority w:val="99"/>
    <w:rPr>
      <w:kern w:val="2"/>
      <w:sz w:val="18"/>
      <w:szCs w:val="18"/>
    </w:rPr>
  </w:style>
  <w:style w:type="character" w:customStyle="1" w:styleId="149">
    <w:name w:val="标题 2 字符"/>
    <w:uiPriority w:val="0"/>
    <w:rPr>
      <w:rFonts w:eastAsia="黑体"/>
      <w:sz w:val="30"/>
      <w:lang w:val="en-US" w:eastAsia="zh-CN" w:bidi="ar-SA"/>
    </w:rPr>
  </w:style>
  <w:style w:type="character" w:customStyle="1" w:styleId="150">
    <w:name w:val=" Char Char9"/>
    <w:semiHidden/>
    <w:uiPriority w:val="0"/>
    <w:rPr>
      <w:rFonts w:ascii="仿宋_GB2312" w:hAnsi="宋体" w:eastAsia="仿宋_GB2312" w:cs="宋体"/>
      <w:b/>
      <w:bCs/>
      <w:color w:val="000000"/>
      <w:sz w:val="21"/>
      <w:szCs w:val="21"/>
    </w:rPr>
  </w:style>
  <w:style w:type="character" w:customStyle="1" w:styleId="151">
    <w:name w:val=" Char Char6"/>
    <w:semiHidden/>
    <w:uiPriority w:val="0"/>
    <w:rPr>
      <w:rFonts w:ascii="仿宋_GB2312" w:hAnsi="宋体" w:eastAsia="仿宋_GB2312" w:cs="宋体"/>
      <w:b/>
      <w:bCs/>
      <w:color w:val="000000"/>
      <w:sz w:val="21"/>
      <w:szCs w:val="21"/>
    </w:rPr>
  </w:style>
  <w:style w:type="character" w:customStyle="1" w:styleId="152">
    <w:name w:val=" Char Char13"/>
    <w:uiPriority w:val="0"/>
    <w:rPr>
      <w:rFonts w:ascii="Arial" w:hAnsi="Arial" w:eastAsia="黑体" w:cs="宋体"/>
      <w:color w:val="000000"/>
      <w:spacing w:val="10"/>
      <w:sz w:val="24"/>
      <w:szCs w:val="21"/>
    </w:rPr>
  </w:style>
  <w:style w:type="character" w:customStyle="1" w:styleId="153">
    <w:name w:val=" Char Char15"/>
    <w:uiPriority w:val="0"/>
    <w:rPr>
      <w:rFonts w:ascii="Arial" w:hAnsi="Arial" w:eastAsia="黑体" w:cs="宋体"/>
      <w:color w:val="000000"/>
      <w:spacing w:val="20"/>
      <w:kern w:val="44"/>
      <w:sz w:val="36"/>
      <w:szCs w:val="44"/>
    </w:rPr>
  </w:style>
  <w:style w:type="character" w:customStyle="1" w:styleId="154">
    <w:name w:val="标题 字符"/>
    <w:link w:val="33"/>
    <w:uiPriority w:val="10"/>
    <w:rPr>
      <w:rFonts w:ascii="Arial" w:hAnsi="Arial" w:eastAsia="宋体" w:cs="Arial"/>
      <w:b/>
      <w:bCs/>
      <w:kern w:val="2"/>
      <w:sz w:val="28"/>
      <w:szCs w:val="32"/>
      <w:lang w:val="en-US" w:eastAsia="zh-CN" w:bidi="ar-SA"/>
    </w:rPr>
  </w:style>
  <w:style w:type="character" w:customStyle="1" w:styleId="155">
    <w:name w:val=" Char Char3"/>
    <w:semiHidden/>
    <w:uiPriority w:val="0"/>
    <w:rPr>
      <w:rFonts w:ascii="仿宋_GB2312" w:hAnsi="宋体" w:eastAsia="仿宋_GB2312" w:cs="宋体"/>
      <w:b/>
      <w:bCs/>
      <w:color w:val="000000"/>
      <w:sz w:val="21"/>
      <w:szCs w:val="21"/>
    </w:rPr>
  </w:style>
  <w:style w:type="character" w:customStyle="1" w:styleId="156">
    <w:name w:val=" Char Char5"/>
    <w:semiHidden/>
    <w:uiPriority w:val="0"/>
    <w:rPr>
      <w:rFonts w:ascii="仿宋_GB2312" w:hAnsi="宋体" w:eastAsia="仿宋_GB2312" w:cs="宋体"/>
      <w:b/>
      <w:bCs/>
      <w:color w:val="000000"/>
      <w:sz w:val="16"/>
      <w:szCs w:val="16"/>
    </w:rPr>
  </w:style>
  <w:style w:type="character" w:customStyle="1" w:styleId="157">
    <w:name w:val="样式1 Char"/>
    <w:link w:val="158"/>
    <w:uiPriority w:val="0"/>
    <w:rPr>
      <w:rFonts w:ascii="Arial" w:hAnsi="Arial"/>
      <w:szCs w:val="24"/>
    </w:rPr>
  </w:style>
  <w:style w:type="paragraph" w:customStyle="1" w:styleId="158">
    <w:name w:val="样式1"/>
    <w:basedOn w:val="1"/>
    <w:link w:val="157"/>
    <w:uiPriority w:val="0"/>
    <w:pPr>
      <w:spacing w:line="360" w:lineRule="exact"/>
      <w:ind w:firstLine="200" w:firstLineChars="200"/>
    </w:pPr>
    <w:rPr>
      <w:rFonts w:ascii="Arial" w:hAnsi="Arial" w:eastAsia="宋体" w:cs="Times New Roman"/>
      <w:b w:val="0"/>
      <w:bCs w:val="0"/>
      <w:color w:val="auto"/>
      <w:sz w:val="20"/>
      <w:szCs w:val="24"/>
    </w:rPr>
  </w:style>
  <w:style w:type="character" w:customStyle="1" w:styleId="159">
    <w:name w:val=" Char Char11"/>
    <w:uiPriority w:val="0"/>
    <w:rPr>
      <w:rFonts w:ascii="Arial" w:hAnsi="Arial" w:eastAsia="黑体" w:cs="宋体"/>
      <w:b/>
      <w:bCs/>
      <w:color w:val="000000"/>
      <w:sz w:val="24"/>
      <w:szCs w:val="21"/>
    </w:rPr>
  </w:style>
  <w:style w:type="paragraph" w:customStyle="1" w:styleId="160">
    <w:name w:val="Char Char Char Char Char"/>
    <w:basedOn w:val="1"/>
    <w:uiPriority w:val="0"/>
    <w:pPr>
      <w:widowControl/>
      <w:spacing w:after="160" w:line="240" w:lineRule="exact"/>
      <w:jc w:val="left"/>
    </w:pPr>
    <w:rPr>
      <w:rFonts w:ascii="Verdana" w:hAnsi="Verdana" w:eastAsia="宋体" w:cs="Times New Roman"/>
      <w:b w:val="0"/>
      <w:bCs w:val="0"/>
      <w:color w:val="auto"/>
      <w:szCs w:val="20"/>
      <w:lang w:eastAsia="en-US"/>
    </w:rPr>
  </w:style>
  <w:style w:type="paragraph" w:customStyle="1" w:styleId="161">
    <w:name w:val="Table Description"/>
    <w:basedOn w:val="1"/>
    <w:uiPriority w:val="0"/>
    <w:pPr>
      <w:ind w:left="1701"/>
    </w:pPr>
    <w:rPr>
      <w:rFonts w:ascii="Times New Roman" w:hAnsi="Times New Roman" w:eastAsia="宋体" w:cs="Times New Roman"/>
      <w:b w:val="0"/>
      <w:bCs w:val="0"/>
      <w:color w:val="auto"/>
      <w:kern w:val="2"/>
      <w:szCs w:val="20"/>
    </w:rPr>
  </w:style>
  <w:style w:type="paragraph" w:customStyle="1" w:styleId="162">
    <w:name w:val="Char2"/>
    <w:basedOn w:val="1"/>
    <w:uiPriority w:val="0"/>
    <w:rPr>
      <w:b w:val="0"/>
      <w:sz w:val="32"/>
      <w:szCs w:val="32"/>
    </w:rPr>
  </w:style>
  <w:style w:type="paragraph" w:customStyle="1" w:styleId="163">
    <w:name w:val="itemlist"/>
    <w:basedOn w:val="1"/>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64">
    <w:name w:val="Char Char Char Char Char Char Char"/>
    <w:basedOn w:val="1"/>
    <w:uiPriority w:val="0"/>
    <w:rPr>
      <w:rFonts w:hAnsi="Times New Roman" w:cs="Times New Roman"/>
      <w:bCs w:val="0"/>
      <w:color w:val="auto"/>
      <w:kern w:val="2"/>
      <w:sz w:val="32"/>
      <w:szCs w:val="32"/>
    </w:rPr>
  </w:style>
  <w:style w:type="paragraph" w:customStyle="1" w:styleId="165">
    <w:name w:val="缺省文本"/>
    <w:basedOn w:val="1"/>
    <w:uiPriority w:val="0"/>
    <w:pPr>
      <w:autoSpaceDE w:val="0"/>
      <w:autoSpaceDN w:val="0"/>
      <w:adjustRightInd w:val="0"/>
      <w:jc w:val="left"/>
    </w:pPr>
    <w:rPr>
      <w:rFonts w:ascii="Times New Roman" w:hAnsi="Times New Roman" w:eastAsia="宋体" w:cs="Times New Roman"/>
      <w:b w:val="0"/>
      <w:bCs w:val="0"/>
      <w:color w:val="auto"/>
      <w:sz w:val="24"/>
      <w:szCs w:val="20"/>
    </w:rPr>
  </w:style>
  <w:style w:type="paragraph" w:customStyle="1" w:styleId="166">
    <w:name w:val="Char"/>
    <w:basedOn w:val="1"/>
    <w:uiPriority w:val="0"/>
    <w:rPr>
      <w:rFonts w:hAnsi="Times New Roman" w:cs="Times New Roman"/>
      <w:bCs w:val="0"/>
      <w:color w:val="auto"/>
      <w:kern w:val="2"/>
      <w:sz w:val="32"/>
      <w:szCs w:val="32"/>
    </w:rPr>
  </w:style>
  <w:style w:type="paragraph" w:customStyle="1" w:styleId="167">
    <w:name w:val="Default Text"/>
    <w:basedOn w:val="1"/>
    <w:uiPriority w:val="0"/>
    <w:pPr>
      <w:autoSpaceDE w:val="0"/>
      <w:autoSpaceDN w:val="0"/>
      <w:adjustRightInd w:val="0"/>
      <w:jc w:val="left"/>
    </w:pPr>
    <w:rPr>
      <w:rFonts w:ascii="Times New Roman" w:hAnsi="Times New Roman" w:eastAsia="宋体" w:cs="Times New Roman"/>
      <w:b w:val="0"/>
      <w:bCs w:val="0"/>
      <w:color w:val="auto"/>
      <w:sz w:val="24"/>
      <w:szCs w:val="24"/>
    </w:rPr>
  </w:style>
  <w:style w:type="paragraph" w:customStyle="1" w:styleId="168">
    <w:name w:val="Char Char Char Char"/>
    <w:basedOn w:val="14"/>
    <w:uiPriority w:val="0"/>
    <w:rPr>
      <w:rFonts w:ascii="Tahoma" w:hAnsi="Tahoma"/>
      <w:sz w:val="24"/>
    </w:rPr>
  </w:style>
  <w:style w:type="paragraph" w:customStyle="1" w:styleId="169">
    <w:name w:val="Char Char51"/>
    <w:basedOn w:val="1"/>
    <w:uiPriority w:val="0"/>
    <w:rPr>
      <w:rFonts w:ascii="Times New Roman" w:hAnsi="Times New Roman" w:eastAsia="宋体" w:cs="Times New Roman"/>
      <w:b w:val="0"/>
      <w:bCs w:val="0"/>
      <w:color w:val="auto"/>
      <w:kern w:val="2"/>
      <w:szCs w:val="20"/>
    </w:rPr>
  </w:style>
  <w:style w:type="paragraph" w:customStyle="1" w:styleId="170">
    <w:name w:val=" Char Char Char Char Char Char Char Char Char Char"/>
    <w:basedOn w:val="14"/>
    <w:uiPriority w:val="0"/>
  </w:style>
  <w:style w:type="character" w:customStyle="1" w:styleId="171">
    <w:name w:val="HTML 预设格式 字符1"/>
    <w:uiPriority w:val="0"/>
    <w:rPr>
      <w:rFonts w:ascii="Courier New" w:hAnsi="Courier New" w:eastAsia="仿宋_GB2312" w:cs="Courier New"/>
      <w:b/>
      <w:bCs/>
      <w:color w:val="000000"/>
    </w:rPr>
  </w:style>
  <w:style w:type="paragraph" w:customStyle="1" w:styleId="172">
    <w:name w:val=" Char Char4 Char Char"/>
    <w:basedOn w:val="1"/>
    <w:uiPriority w:val="0"/>
    <w:rPr>
      <w:rFonts w:ascii="Times New Roman" w:hAnsi="Times New Roman" w:eastAsia="宋体" w:cs="Times New Roman"/>
      <w:b w:val="0"/>
      <w:bCs w:val="0"/>
      <w:color w:val="auto"/>
      <w:kern w:val="2"/>
      <w:szCs w:val="20"/>
    </w:rPr>
  </w:style>
  <w:style w:type="paragraph" w:customStyle="1" w:styleId="173">
    <w:name w:val="Char Char Char Char1"/>
    <w:basedOn w:val="1"/>
    <w:uiPriority w:val="0"/>
    <w:rPr>
      <w:rFonts w:hAnsi="Times New Roman" w:cs="Times New Roman"/>
      <w:bCs w:val="0"/>
      <w:color w:val="auto"/>
      <w:kern w:val="2"/>
      <w:sz w:val="32"/>
      <w:szCs w:val="32"/>
    </w:rPr>
  </w:style>
  <w:style w:type="paragraph" w:customStyle="1" w:styleId="174">
    <w:name w:val="Char11"/>
    <w:basedOn w:val="1"/>
    <w:uiPriority w:val="0"/>
    <w:pPr>
      <w:tabs>
        <w:tab w:val="left" w:pos="840"/>
      </w:tabs>
      <w:ind w:left="840" w:hanging="420"/>
    </w:pPr>
    <w:rPr>
      <w:rFonts w:ascii="Times New Roman" w:hAnsi="Times New Roman" w:eastAsia="宋体" w:cs="Times New Roman"/>
      <w:b w:val="0"/>
      <w:bCs w:val="0"/>
      <w:color w:val="auto"/>
      <w:kern w:val="2"/>
      <w:sz w:val="24"/>
      <w:szCs w:val="24"/>
    </w:rPr>
  </w:style>
  <w:style w:type="paragraph" w:customStyle="1" w:styleId="175">
    <w:name w:val="Char Char5"/>
    <w:basedOn w:val="1"/>
    <w:uiPriority w:val="0"/>
    <w:rPr>
      <w:rFonts w:ascii="Times New Roman" w:hAnsi="Times New Roman" w:eastAsia="宋体" w:cs="Times New Roman"/>
      <w:b w:val="0"/>
      <w:bCs w:val="0"/>
      <w:color w:val="auto"/>
      <w:kern w:val="2"/>
      <w:szCs w:val="20"/>
    </w:rPr>
  </w:style>
  <w:style w:type="paragraph" w:customStyle="1" w:styleId="176">
    <w:name w:val="Char Char3"/>
    <w:basedOn w:val="1"/>
    <w:uiPriority w:val="0"/>
    <w:rPr>
      <w:rFonts w:ascii="Tahoma" w:hAnsi="Tahoma" w:eastAsia="宋体" w:cs="Times New Roman"/>
      <w:b w:val="0"/>
      <w:bCs w:val="0"/>
      <w:color w:val="auto"/>
      <w:kern w:val="2"/>
      <w:sz w:val="24"/>
      <w:szCs w:val="20"/>
    </w:rPr>
  </w:style>
  <w:style w:type="paragraph" w:customStyle="1" w:styleId="177">
    <w:name w:val="Figure Description"/>
    <w:basedOn w:val="1"/>
    <w:uiPriority w:val="0"/>
    <w:pPr>
      <w:ind w:left="1701"/>
    </w:pPr>
    <w:rPr>
      <w:rFonts w:ascii="Times New Roman" w:hAnsi="Times New Roman" w:eastAsia="宋体" w:cs="Times New Roman"/>
      <w:b w:val="0"/>
      <w:bCs w:val="0"/>
      <w:color w:val="auto"/>
      <w:kern w:val="2"/>
      <w:szCs w:val="20"/>
    </w:rPr>
  </w:style>
  <w:style w:type="paragraph" w:customStyle="1" w:styleId="178">
    <w:name w:val="Char1 Char Char Char Char Char Char"/>
    <w:basedOn w:val="1"/>
    <w:uiPriority w:val="0"/>
    <w:rPr>
      <w:rFonts w:ascii="Tahoma" w:hAnsi="Tahoma" w:eastAsia="宋体" w:cs="Times New Roman"/>
      <w:b w:val="0"/>
      <w:bCs w:val="0"/>
      <w:color w:val="auto"/>
      <w:kern w:val="2"/>
      <w:sz w:val="24"/>
      <w:szCs w:val="20"/>
    </w:rPr>
  </w:style>
  <w:style w:type="paragraph" w:customStyle="1" w:styleId="179">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宋体"/>
      <w:b w:val="0"/>
      <w:bCs w:val="0"/>
      <w:color w:val="auto"/>
      <w:sz w:val="20"/>
      <w:szCs w:val="20"/>
    </w:rPr>
  </w:style>
  <w:style w:type="paragraph" w:customStyle="1" w:styleId="180">
    <w:name w:val="Char Char Char Char Char Char Char Char Char1 Char"/>
    <w:basedOn w:val="1"/>
    <w:uiPriority w:val="0"/>
    <w:rPr>
      <w:rFonts w:ascii="Times New Roman" w:hAnsi="Times New Roman" w:eastAsia="宋体" w:cs="Times New Roman"/>
      <w:b w:val="0"/>
      <w:bCs w:val="0"/>
      <w:color w:val="auto"/>
      <w:kern w:val="2"/>
      <w:szCs w:val="20"/>
    </w:rPr>
  </w:style>
  <w:style w:type="paragraph" w:customStyle="1" w:styleId="181">
    <w:name w:val="DB4CB73DC6DE4D1C91CC9795A5C1FE49"/>
    <w:uiPriority w:val="0"/>
    <w:pPr>
      <w:spacing w:after="200" w:line="276" w:lineRule="auto"/>
    </w:pPr>
    <w:rPr>
      <w:rFonts w:ascii="Calibri" w:hAnsi="Calibri"/>
      <w:sz w:val="22"/>
      <w:szCs w:val="22"/>
      <w:lang w:val="en-US" w:eastAsia="en-US" w:bidi="ar-SA"/>
    </w:rPr>
  </w:style>
  <w:style w:type="paragraph" w:customStyle="1" w:styleId="182">
    <w:name w:val="Char3"/>
    <w:basedOn w:val="1"/>
    <w:uiPriority w:val="0"/>
    <w:rPr>
      <w:rFonts w:ascii="Times New Roman" w:hAnsi="Times New Roman" w:eastAsia="宋体" w:cs="Times New Roman"/>
      <w:b w:val="0"/>
      <w:bCs w:val="0"/>
      <w:color w:val="auto"/>
      <w:kern w:val="2"/>
      <w:szCs w:val="24"/>
    </w:rPr>
  </w:style>
  <w:style w:type="character" w:customStyle="1" w:styleId="183">
    <w:name w:val="副标题 字符1"/>
    <w:uiPriority w:val="0"/>
    <w:rPr>
      <w:rFonts w:ascii="等线 Light" w:hAnsi="等线 Light" w:cs="Times New Roman"/>
      <w:b/>
      <w:bCs/>
      <w:color w:val="000000"/>
      <w:kern w:val="28"/>
      <w:sz w:val="32"/>
      <w:szCs w:val="32"/>
    </w:rPr>
  </w:style>
  <w:style w:type="paragraph" w:customStyle="1" w:styleId="184">
    <w:name w:val="_Style 1"/>
    <w:basedOn w:val="1"/>
    <w:qFormat/>
    <w:uiPriority w:val="34"/>
    <w:pPr>
      <w:ind w:firstLine="420" w:firstLineChars="200"/>
    </w:pPr>
    <w:rPr>
      <w:rFonts w:ascii="Times New Roman" w:hAnsi="Times New Roman" w:eastAsia="宋体" w:cs="Times New Roman"/>
      <w:b w:val="0"/>
      <w:bCs w:val="0"/>
      <w:color w:val="auto"/>
      <w:kern w:val="2"/>
      <w:szCs w:val="24"/>
    </w:rPr>
  </w:style>
  <w:style w:type="paragraph" w:customStyle="1" w:styleId="185">
    <w:name w:val="Char Char31"/>
    <w:basedOn w:val="1"/>
    <w:uiPriority w:val="0"/>
    <w:rPr>
      <w:rFonts w:ascii="Tahoma" w:hAnsi="Tahoma" w:eastAsia="宋体" w:cs="Times New Roman"/>
      <w:b w:val="0"/>
      <w:bCs w:val="0"/>
      <w:color w:val="auto"/>
      <w:kern w:val="2"/>
      <w:sz w:val="24"/>
      <w:szCs w:val="20"/>
    </w:rPr>
  </w:style>
  <w:style w:type="paragraph" w:customStyle="1" w:styleId="186">
    <w:name w:val="Char Char Char Char Char Char Char Char Char1 Char1"/>
    <w:basedOn w:val="1"/>
    <w:uiPriority w:val="0"/>
    <w:rPr>
      <w:rFonts w:ascii="Times New Roman" w:hAnsi="Times New Roman" w:eastAsia="宋体" w:cs="Times New Roman"/>
      <w:b w:val="0"/>
      <w:bCs w:val="0"/>
      <w:color w:val="auto"/>
      <w:kern w:val="2"/>
      <w:szCs w:val="20"/>
    </w:rPr>
  </w:style>
  <w:style w:type="paragraph" w:customStyle="1" w:styleId="187">
    <w:name w:val="Char Char1 Char Char Char Char Char Char Char Char Char Char"/>
    <w:basedOn w:val="1"/>
    <w:uiPriority w:val="0"/>
    <w:rPr>
      <w:rFonts w:ascii="Tahoma" w:hAnsi="Tahoma" w:eastAsia="宋体" w:cs="Times New Roman"/>
      <w:b w:val="0"/>
      <w:bCs w:val="0"/>
      <w:color w:val="auto"/>
      <w:kern w:val="2"/>
      <w:sz w:val="24"/>
      <w:szCs w:val="20"/>
    </w:rPr>
  </w:style>
  <w:style w:type="paragraph" w:customStyle="1" w:styleId="188">
    <w:name w:val="List Paragraph1"/>
    <w:basedOn w:val="1"/>
    <w:uiPriority w:val="0"/>
    <w:pPr>
      <w:ind w:firstLine="420" w:firstLineChars="200"/>
    </w:pPr>
    <w:rPr>
      <w:rFonts w:ascii="Calibri" w:hAnsi="Calibri" w:eastAsia="宋体" w:cs="Calibri"/>
      <w:b w:val="0"/>
      <w:bCs w:val="0"/>
      <w:color w:val="auto"/>
      <w:kern w:val="2"/>
    </w:rPr>
  </w:style>
  <w:style w:type="paragraph" w:customStyle="1" w:styleId="189">
    <w:name w:val=" Char Char4"/>
    <w:basedOn w:val="1"/>
    <w:uiPriority w:val="0"/>
    <w:rPr>
      <w:rFonts w:ascii="Times New Roman" w:hAnsi="Times New Roman" w:eastAsia="宋体" w:cs="Times New Roman"/>
      <w:b w:val="0"/>
      <w:bCs w:val="0"/>
      <w:color w:val="auto"/>
      <w:kern w:val="2"/>
      <w:szCs w:val="20"/>
    </w:rPr>
  </w:style>
  <w:style w:type="paragraph" w:customStyle="1" w:styleId="190">
    <w:name w:val="tabletext"/>
    <w:basedOn w:val="1"/>
    <w:uiPriority w:val="0"/>
    <w:pPr>
      <w:widowControl/>
      <w:snapToGrid w:val="0"/>
      <w:spacing w:before="80" w:after="80"/>
      <w:jc w:val="left"/>
    </w:pPr>
    <w:rPr>
      <w:rFonts w:ascii="Arial" w:hAnsi="Arial" w:eastAsia="宋体" w:cs="Arial"/>
      <w:b w:val="0"/>
      <w:bCs w:val="0"/>
      <w:color w:val="auto"/>
      <w:sz w:val="18"/>
      <w:szCs w:val="18"/>
    </w:rPr>
  </w:style>
  <w:style w:type="paragraph" w:customStyle="1" w:styleId="191">
    <w:name w:val="Char Char1"/>
    <w:basedOn w:val="14"/>
    <w:uiPriority w:val="0"/>
    <w:rPr>
      <w:rFonts w:ascii="Tahoma" w:hAnsi="Tahoma"/>
      <w:sz w:val="24"/>
    </w:rPr>
  </w:style>
  <w:style w:type="paragraph" w:customStyle="1" w:styleId="192">
    <w:name w:val=" Char3"/>
    <w:basedOn w:val="1"/>
    <w:uiPriority w:val="0"/>
    <w:rPr>
      <w:rFonts w:ascii="Times New Roman" w:hAnsi="Times New Roman" w:eastAsia="宋体" w:cs="Times New Roman"/>
      <w:b w:val="0"/>
      <w:bCs w:val="0"/>
      <w:color w:val="auto"/>
      <w:kern w:val="2"/>
      <w:szCs w:val="24"/>
    </w:rPr>
  </w:style>
  <w:style w:type="character" w:customStyle="1" w:styleId="193">
    <w:name w:val="正文文本 Char"/>
    <w:uiPriority w:val="99"/>
    <w:rPr>
      <w:kern w:val="2"/>
      <w:sz w:val="21"/>
    </w:rPr>
  </w:style>
  <w:style w:type="character" w:customStyle="1" w:styleId="194">
    <w:name w:val="正文文本缩进 3 Char"/>
    <w:qFormat/>
    <w:uiPriority w:val="0"/>
    <w:rPr>
      <w:rFonts w:eastAsia="黑体"/>
      <w:color w:val="000000"/>
      <w:kern w:val="2"/>
      <w:sz w:val="24"/>
    </w:rPr>
  </w:style>
  <w:style w:type="character" w:customStyle="1" w:styleId="195">
    <w:name w:val="标题 3 Char"/>
    <w:uiPriority w:val="0"/>
    <w:rPr>
      <w:rFonts w:eastAsia="黑体"/>
      <w:kern w:val="2"/>
      <w:sz w:val="28"/>
      <w:lang w:val="en-US" w:eastAsia="zh-CN" w:bidi="ar-SA"/>
    </w:rPr>
  </w:style>
  <w:style w:type="character" w:customStyle="1" w:styleId="196">
    <w:name w:val="正文文本首行缩进 2 字符"/>
    <w:uiPriority w:val="0"/>
    <w:rPr>
      <w:rFonts w:ascii="仿宋_GB2312" w:hAnsi="宋体" w:eastAsia="仿宋_GB2312" w:cs="宋体"/>
      <w:b/>
      <w:bCs/>
      <w:color w:val="000000"/>
      <w:kern w:val="2"/>
      <w:sz w:val="21"/>
      <w:szCs w:val="21"/>
    </w:rPr>
  </w:style>
  <w:style w:type="paragraph" w:customStyle="1" w:styleId="197">
    <w:name w:val="Char Char"/>
    <w:basedOn w:val="1"/>
    <w:uiPriority w:val="0"/>
    <w:rPr>
      <w:rFonts w:hAnsi="Times New Roman" w:cs="Times New Roman"/>
      <w:bCs w:val="0"/>
      <w:color w:val="auto"/>
      <w:kern w:val="2"/>
      <w:sz w:val="32"/>
      <w:szCs w:val="32"/>
    </w:rPr>
  </w:style>
  <w:style w:type="character" w:customStyle="1" w:styleId="198">
    <w:name w:val="标题 Char1"/>
    <w:uiPriority w:val="0"/>
    <w:rPr>
      <w:rFonts w:ascii="Arial" w:hAnsi="Arial" w:cs="Arial"/>
      <w:kern w:val="2"/>
      <w:sz w:val="32"/>
      <w:szCs w:val="32"/>
    </w:rPr>
  </w:style>
  <w:style w:type="character" w:customStyle="1" w:styleId="199">
    <w:name w:val="纯文本 Char"/>
    <w:qFormat/>
    <w:locked/>
    <w:uiPriority w:val="0"/>
    <w:rPr>
      <w:rFonts w:ascii="宋体" w:hAnsi="Courier New"/>
      <w:kern w:val="2"/>
      <w:sz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61</Pages>
  <Words>6779</Words>
  <Characters>38644</Characters>
  <Lines>322</Lines>
  <Paragraphs>90</Paragraphs>
  <TotalTime>0</TotalTime>
  <ScaleCrop>false</ScaleCrop>
  <LinksUpToDate>false</LinksUpToDate>
  <CharactersWithSpaces>45333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2020-05-27T10:39:00Z</dcterms:created>
  <dc:creator>陈仕盈</dc:creator>
  <cp:keywords>苍南超然招标代理有限公司</cp:keywords>
  <cp:lastModifiedBy>WPS_1701756769</cp:lastModifiedBy>
  <cp:lastPrinted>2021-05-06T10:01:00Z</cp:lastPrinted>
  <dcterms:modified xsi:type="dcterms:W3CDTF">2024-02-26T02:03:06Z</dcterms:modified>
  <cp:revision>60</cp:revision>
  <dc:title>玉 环 县 政 府 采 购 中 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94305415127240C1A148307B6037BF80_13</vt:lpwstr>
  </property>
</Properties>
</file>