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pacing w:val="100"/>
          <w:sz w:val="72"/>
          <w:szCs w:val="72"/>
        </w:rPr>
      </w:pPr>
    </w:p>
    <w:p>
      <w:pPr>
        <w:jc w:val="center"/>
        <w:rPr>
          <w:rFonts w:ascii="宋体"/>
          <w:b/>
          <w:bCs/>
          <w:color w:val="auto"/>
          <w:spacing w:val="100"/>
          <w:sz w:val="72"/>
          <w:szCs w:val="72"/>
        </w:rPr>
      </w:pPr>
      <w:r>
        <w:rPr>
          <w:rFonts w:hint="eastAsia" w:ascii="宋体" w:hAnsi="宋体"/>
          <w:b/>
          <w:bCs/>
          <w:color w:val="auto"/>
          <w:spacing w:val="100"/>
          <w:sz w:val="72"/>
          <w:szCs w:val="72"/>
        </w:rPr>
        <w:t>泰顺县政府采购</w:t>
      </w:r>
    </w:p>
    <w:p>
      <w:pPr>
        <w:jc w:val="center"/>
        <w:rPr>
          <w:rFonts w:ascii="新宋体" w:hAnsi="新宋体" w:eastAsia="新宋体"/>
          <w:b/>
          <w:bCs/>
          <w:color w:val="auto"/>
          <w:spacing w:val="140"/>
          <w:sz w:val="72"/>
          <w:szCs w:val="72"/>
        </w:rPr>
      </w:pPr>
    </w:p>
    <w:p>
      <w:pPr>
        <w:jc w:val="center"/>
        <w:rPr>
          <w:rFonts w:ascii="新宋体" w:hAnsi="新宋体" w:eastAsia="新宋体"/>
          <w:b/>
          <w:bCs/>
          <w:color w:val="auto"/>
          <w:spacing w:val="140"/>
          <w:sz w:val="72"/>
          <w:szCs w:val="72"/>
        </w:rPr>
      </w:pPr>
    </w:p>
    <w:p>
      <w:pPr>
        <w:jc w:val="center"/>
        <w:rPr>
          <w:rFonts w:ascii="新宋体" w:hAnsi="新宋体" w:eastAsia="新宋体"/>
          <w:b/>
          <w:bCs/>
          <w:color w:val="auto"/>
          <w:spacing w:val="140"/>
          <w:sz w:val="72"/>
          <w:szCs w:val="72"/>
        </w:rPr>
      </w:pPr>
    </w:p>
    <w:p>
      <w:pPr>
        <w:spacing w:line="900" w:lineRule="exact"/>
        <w:jc w:val="center"/>
        <w:rPr>
          <w:rFonts w:ascii="楷体" w:hAnsi="楷体" w:eastAsia="楷体"/>
          <w:b/>
          <w:bCs/>
          <w:color w:val="auto"/>
          <w:spacing w:val="140"/>
          <w:sz w:val="72"/>
          <w:szCs w:val="72"/>
        </w:rPr>
      </w:pPr>
      <w:r>
        <w:rPr>
          <w:rFonts w:ascii="黑体" w:hAnsi="新宋体" w:eastAsia="黑体"/>
          <w:b/>
          <w:bCs/>
          <w:color w:val="auto"/>
          <w:spacing w:val="140"/>
          <w:sz w:val="84"/>
          <w:szCs w:val="84"/>
        </w:rPr>
        <w:t xml:space="preserve"> </w:t>
      </w:r>
      <w:r>
        <w:rPr>
          <w:rFonts w:hint="eastAsia" w:ascii="楷体" w:hAnsi="楷体" w:eastAsia="楷体"/>
          <w:b/>
          <w:bCs/>
          <w:color w:val="auto"/>
          <w:spacing w:val="140"/>
          <w:sz w:val="72"/>
          <w:szCs w:val="72"/>
        </w:rPr>
        <w:t>招</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标</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文</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件</w:t>
      </w:r>
    </w:p>
    <w:p>
      <w:pPr>
        <w:jc w:val="center"/>
        <w:rPr>
          <w:rFonts w:ascii="宋体"/>
          <w:b/>
          <w:color w:val="auto"/>
          <w:sz w:val="72"/>
          <w:szCs w:val="72"/>
        </w:rPr>
      </w:pPr>
    </w:p>
    <w:tbl>
      <w:tblPr>
        <w:tblStyle w:val="23"/>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4" w:type="dxa"/>
            <w:vAlign w:val="center"/>
          </w:tcPr>
          <w:p>
            <w:pPr>
              <w:keepNext w:val="0"/>
              <w:keepLines w:val="0"/>
              <w:suppressLineNumbers w:val="0"/>
              <w:spacing w:before="0" w:beforeAutospacing="0" w:after="0" w:afterAutospacing="0"/>
              <w:ind w:left="0" w:right="0"/>
              <w:rPr>
                <w:rFonts w:hint="default" w:ascii="宋体"/>
                <w:b/>
                <w:color w:val="auto"/>
                <w:sz w:val="30"/>
                <w:szCs w:val="30"/>
              </w:rPr>
            </w:pPr>
            <w:r>
              <w:rPr>
                <w:rFonts w:hint="eastAsia" w:ascii="宋体" w:hAnsi="宋体"/>
                <w:b/>
                <w:color w:val="auto"/>
                <w:sz w:val="30"/>
                <w:szCs w:val="30"/>
              </w:rPr>
              <w:t>招标编号</w:t>
            </w:r>
          </w:p>
        </w:tc>
        <w:tc>
          <w:tcPr>
            <w:tcW w:w="6902" w:type="dxa"/>
            <w:vAlign w:val="center"/>
          </w:tcPr>
          <w:p>
            <w:pPr>
              <w:keepNext w:val="0"/>
              <w:keepLines w:val="0"/>
              <w:suppressLineNumbers w:val="0"/>
              <w:spacing w:before="0" w:beforeAutospacing="0" w:after="0" w:afterAutospacing="0"/>
              <w:ind w:left="0" w:right="0"/>
              <w:rPr>
                <w:rFonts w:hint="eastAsia" w:ascii="宋体" w:eastAsia="宋体"/>
                <w:b/>
                <w:color w:val="auto"/>
                <w:sz w:val="30"/>
                <w:szCs w:val="30"/>
                <w:lang w:eastAsia="zh-CN"/>
              </w:rPr>
            </w:pPr>
            <w:r>
              <w:rPr>
                <w:rFonts w:hint="eastAsia" w:ascii="宋体"/>
                <w:b/>
                <w:color w:val="auto"/>
                <w:sz w:val="30"/>
                <w:szCs w:val="30"/>
                <w:highlight w:val="none"/>
                <w:lang w:eastAsia="zh-CN"/>
              </w:rPr>
              <w:t xml:space="preserve">TSCG202006019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4" w:type="dxa"/>
            <w:vAlign w:val="center"/>
          </w:tcPr>
          <w:p>
            <w:pPr>
              <w:keepNext w:val="0"/>
              <w:keepLines w:val="0"/>
              <w:suppressLineNumbers w:val="0"/>
              <w:spacing w:before="0" w:beforeAutospacing="0" w:after="0" w:afterAutospacing="0"/>
              <w:ind w:left="0" w:right="0"/>
              <w:rPr>
                <w:rFonts w:hint="default" w:ascii="宋体"/>
                <w:b/>
                <w:color w:val="auto"/>
                <w:sz w:val="30"/>
                <w:szCs w:val="30"/>
              </w:rPr>
            </w:pPr>
            <w:r>
              <w:rPr>
                <w:rFonts w:hint="eastAsia" w:ascii="宋体" w:hAnsi="宋体"/>
                <w:b/>
                <w:color w:val="auto"/>
                <w:sz w:val="30"/>
                <w:szCs w:val="30"/>
              </w:rPr>
              <w:t>项目名称</w:t>
            </w:r>
          </w:p>
        </w:tc>
        <w:tc>
          <w:tcPr>
            <w:tcW w:w="6902" w:type="dxa"/>
            <w:vAlign w:val="center"/>
          </w:tcPr>
          <w:p>
            <w:pPr>
              <w:keepNext w:val="0"/>
              <w:keepLines w:val="0"/>
              <w:suppressLineNumbers w:val="0"/>
              <w:spacing w:before="0" w:beforeAutospacing="0" w:after="0" w:afterAutospacing="0"/>
              <w:ind w:left="0" w:right="0"/>
              <w:rPr>
                <w:rFonts w:hint="eastAsia" w:ascii="宋体" w:eastAsia="宋体"/>
                <w:b/>
                <w:color w:val="auto"/>
                <w:sz w:val="30"/>
                <w:szCs w:val="30"/>
                <w:lang w:eastAsia="zh-CN"/>
              </w:rPr>
            </w:pPr>
            <w:r>
              <w:rPr>
                <w:rFonts w:hint="eastAsia" w:ascii="宋体" w:hAnsi="宋体"/>
                <w:b/>
                <w:color w:val="auto"/>
                <w:spacing w:val="-11"/>
                <w:kern w:val="0"/>
                <w:sz w:val="28"/>
                <w:szCs w:val="28"/>
                <w:lang w:eastAsia="zh-CN"/>
              </w:rPr>
              <w:t>泰顺县中心城区城市设计编制及数据平台建设项目（二次）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4" w:type="dxa"/>
            <w:vAlign w:val="center"/>
          </w:tcPr>
          <w:p>
            <w:pPr>
              <w:keepNext w:val="0"/>
              <w:keepLines w:val="0"/>
              <w:suppressLineNumbers w:val="0"/>
              <w:spacing w:before="0" w:beforeAutospacing="0" w:after="0" w:afterAutospacing="0"/>
              <w:ind w:left="0" w:right="0"/>
              <w:rPr>
                <w:rFonts w:hint="default" w:ascii="宋体"/>
                <w:b/>
                <w:color w:val="auto"/>
                <w:sz w:val="30"/>
                <w:szCs w:val="30"/>
              </w:rPr>
            </w:pPr>
            <w:r>
              <w:rPr>
                <w:rFonts w:hint="eastAsia" w:ascii="宋体" w:hAnsi="宋体"/>
                <w:b/>
                <w:color w:val="auto"/>
                <w:sz w:val="30"/>
                <w:szCs w:val="30"/>
              </w:rPr>
              <w:t>招标方式</w:t>
            </w:r>
          </w:p>
        </w:tc>
        <w:tc>
          <w:tcPr>
            <w:tcW w:w="6902" w:type="dxa"/>
            <w:vAlign w:val="center"/>
          </w:tcPr>
          <w:p>
            <w:pPr>
              <w:keepNext w:val="0"/>
              <w:keepLines w:val="0"/>
              <w:suppressLineNumbers w:val="0"/>
              <w:spacing w:before="0" w:beforeAutospacing="0" w:after="0" w:afterAutospacing="0"/>
              <w:ind w:left="0" w:right="0"/>
              <w:rPr>
                <w:rFonts w:hint="default" w:ascii="宋体"/>
                <w:b/>
                <w:color w:val="auto"/>
                <w:sz w:val="30"/>
                <w:szCs w:val="30"/>
              </w:rPr>
            </w:pPr>
            <w:r>
              <w:rPr>
                <w:rFonts w:hint="eastAsia" w:ascii="宋体" w:hAnsi="宋体"/>
                <w:b/>
                <w:color w:val="auto"/>
                <w:sz w:val="30"/>
                <w:szCs w:val="3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4" w:type="dxa"/>
            <w:vAlign w:val="center"/>
          </w:tcPr>
          <w:p>
            <w:pPr>
              <w:keepNext w:val="0"/>
              <w:keepLines w:val="0"/>
              <w:suppressLineNumbers w:val="0"/>
              <w:spacing w:before="0" w:beforeAutospacing="0" w:after="0" w:afterAutospacing="0"/>
              <w:ind w:left="0" w:right="0"/>
              <w:rPr>
                <w:rFonts w:hint="default" w:ascii="宋体"/>
                <w:b/>
                <w:color w:val="auto"/>
                <w:sz w:val="30"/>
                <w:szCs w:val="30"/>
              </w:rPr>
            </w:pPr>
            <w:r>
              <w:rPr>
                <w:rFonts w:hint="eastAsia" w:ascii="宋体" w:hAnsi="宋体"/>
                <w:b/>
                <w:color w:val="auto"/>
                <w:sz w:val="30"/>
                <w:szCs w:val="30"/>
              </w:rPr>
              <w:t>采购单位</w:t>
            </w:r>
          </w:p>
        </w:tc>
        <w:tc>
          <w:tcPr>
            <w:tcW w:w="6902" w:type="dxa"/>
            <w:vAlign w:val="center"/>
          </w:tcPr>
          <w:p>
            <w:pPr>
              <w:keepNext w:val="0"/>
              <w:keepLines w:val="0"/>
              <w:suppressLineNumbers w:val="0"/>
              <w:snapToGrid w:val="0"/>
              <w:spacing w:before="0" w:beforeAutospacing="0" w:after="0" w:afterAutospacing="0" w:line="500" w:lineRule="atLeast"/>
              <w:ind w:left="0" w:right="0"/>
              <w:rPr>
                <w:rFonts w:hint="eastAsia" w:ascii="宋体" w:eastAsia="宋体"/>
                <w:b/>
                <w:color w:val="auto"/>
                <w:sz w:val="30"/>
                <w:szCs w:val="30"/>
                <w:lang w:eastAsia="zh-CN"/>
              </w:rPr>
            </w:pPr>
            <w:r>
              <w:rPr>
                <w:rFonts w:hint="eastAsia" w:ascii="宋体" w:hAnsi="宋体"/>
                <w:b/>
                <w:color w:val="auto"/>
                <w:sz w:val="30"/>
                <w:szCs w:val="30"/>
                <w:lang w:eastAsia="zh-CN"/>
              </w:rPr>
              <w:t>泰顺县住房和城乡建设局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4" w:type="dxa"/>
            <w:vAlign w:val="center"/>
          </w:tcPr>
          <w:p>
            <w:pPr>
              <w:keepNext w:val="0"/>
              <w:keepLines w:val="0"/>
              <w:suppressLineNumbers w:val="0"/>
              <w:spacing w:before="0" w:beforeAutospacing="0" w:after="0" w:afterAutospacing="0"/>
              <w:ind w:left="0" w:right="0"/>
              <w:rPr>
                <w:rFonts w:hint="default" w:ascii="宋体"/>
                <w:b/>
                <w:color w:val="auto"/>
                <w:sz w:val="30"/>
                <w:szCs w:val="30"/>
              </w:rPr>
            </w:pPr>
            <w:r>
              <w:rPr>
                <w:rFonts w:hint="eastAsia" w:ascii="宋体" w:hAnsi="宋体"/>
                <w:b/>
                <w:color w:val="auto"/>
                <w:sz w:val="30"/>
                <w:szCs w:val="30"/>
              </w:rPr>
              <w:t>招标代理机构</w:t>
            </w:r>
          </w:p>
        </w:tc>
        <w:tc>
          <w:tcPr>
            <w:tcW w:w="6902" w:type="dxa"/>
            <w:vAlign w:val="center"/>
          </w:tcPr>
          <w:p>
            <w:pPr>
              <w:keepNext w:val="0"/>
              <w:keepLines w:val="0"/>
              <w:suppressLineNumbers w:val="0"/>
              <w:spacing w:before="0" w:beforeAutospacing="0" w:after="0" w:afterAutospacing="0"/>
              <w:ind w:left="0" w:right="0"/>
              <w:rPr>
                <w:rFonts w:hint="eastAsia" w:ascii="宋体" w:eastAsia="宋体"/>
                <w:b/>
                <w:color w:val="auto"/>
                <w:sz w:val="30"/>
                <w:szCs w:val="30"/>
                <w:lang w:eastAsia="zh-CN"/>
              </w:rPr>
            </w:pPr>
            <w:r>
              <w:rPr>
                <w:rFonts w:hint="eastAsia" w:ascii="宋体" w:hAnsi="宋体"/>
                <w:b/>
                <w:color w:val="auto"/>
                <w:sz w:val="30"/>
                <w:szCs w:val="30"/>
                <w:lang w:eastAsia="zh-CN"/>
              </w:rPr>
              <w:t>浙江浦发工程项目管理有限公司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4" w:type="dxa"/>
            <w:vAlign w:val="center"/>
          </w:tcPr>
          <w:p>
            <w:pPr>
              <w:keepNext w:val="0"/>
              <w:keepLines w:val="0"/>
              <w:suppressLineNumbers w:val="0"/>
              <w:spacing w:before="0" w:beforeAutospacing="0" w:after="0" w:afterAutospacing="0"/>
              <w:ind w:left="0" w:right="0"/>
              <w:rPr>
                <w:rFonts w:hint="default" w:ascii="宋体" w:cs="Arial"/>
                <w:b/>
                <w:bCs/>
                <w:color w:val="auto"/>
                <w:sz w:val="28"/>
                <w:szCs w:val="28"/>
              </w:rPr>
            </w:pPr>
            <w:r>
              <w:rPr>
                <w:rFonts w:hint="eastAsia" w:ascii="宋体" w:hAnsi="宋体"/>
                <w:b/>
                <w:color w:val="auto"/>
                <w:sz w:val="30"/>
                <w:szCs w:val="30"/>
              </w:rPr>
              <w:t>监督及备案机构</w:t>
            </w:r>
          </w:p>
        </w:tc>
        <w:tc>
          <w:tcPr>
            <w:tcW w:w="6902" w:type="dxa"/>
            <w:vAlign w:val="center"/>
          </w:tcPr>
          <w:p>
            <w:pPr>
              <w:keepNext w:val="0"/>
              <w:keepLines w:val="0"/>
              <w:suppressLineNumbers w:val="0"/>
              <w:spacing w:before="0" w:beforeAutospacing="0" w:after="0" w:afterAutospacing="0"/>
              <w:ind w:left="0" w:right="0"/>
              <w:rPr>
                <w:rFonts w:hint="default" w:ascii="宋体" w:cs="Arial"/>
                <w:b/>
                <w:bCs/>
                <w:color w:val="auto"/>
                <w:sz w:val="28"/>
                <w:szCs w:val="28"/>
              </w:rPr>
            </w:pPr>
            <w:bookmarkStart w:id="0" w:name="B20_同级政府采购监督管理部门"/>
            <w:r>
              <w:rPr>
                <w:rFonts w:hint="eastAsia" w:ascii="宋体" w:hAnsi="宋体"/>
                <w:b/>
                <w:color w:val="auto"/>
                <w:sz w:val="30"/>
                <w:szCs w:val="30"/>
              </w:rPr>
              <w:t>泰顺县</w:t>
            </w:r>
            <w:bookmarkEnd w:id="0"/>
            <w:r>
              <w:rPr>
                <w:rFonts w:hint="eastAsia" w:ascii="宋体" w:hAnsi="宋体"/>
                <w:b/>
                <w:color w:val="auto"/>
                <w:sz w:val="30"/>
                <w:szCs w:val="30"/>
              </w:rPr>
              <w:t>财政局</w:t>
            </w:r>
          </w:p>
        </w:tc>
      </w:tr>
    </w:tbl>
    <w:p>
      <w:pPr>
        <w:snapToGrid w:val="0"/>
        <w:spacing w:line="500" w:lineRule="atLeast"/>
        <w:ind w:left="1220" w:leftChars="581" w:firstLine="744" w:firstLineChars="247"/>
        <w:rPr>
          <w:rFonts w:ascii="宋体"/>
          <w:b/>
          <w:color w:val="auto"/>
          <w:sz w:val="30"/>
          <w:szCs w:val="30"/>
        </w:rPr>
      </w:pPr>
    </w:p>
    <w:p>
      <w:pPr>
        <w:jc w:val="center"/>
        <w:rPr>
          <w:rFonts w:ascii="宋体"/>
          <w:b/>
          <w:color w:val="auto"/>
          <w:sz w:val="30"/>
          <w:szCs w:val="30"/>
        </w:rPr>
      </w:pPr>
    </w:p>
    <w:p>
      <w:pPr>
        <w:jc w:val="center"/>
        <w:rPr>
          <w:rFonts w:ascii="宋体"/>
          <w:color w:val="auto"/>
        </w:rPr>
      </w:pPr>
      <w:r>
        <w:rPr>
          <w:rFonts w:hint="eastAsia" w:ascii="宋体" w:hAnsi="宋体"/>
          <w:b/>
          <w:color w:val="auto"/>
          <w:sz w:val="30"/>
          <w:szCs w:val="30"/>
        </w:rPr>
        <w:t>二○二○年</w:t>
      </w:r>
      <w:r>
        <w:rPr>
          <w:rFonts w:hint="eastAsia" w:ascii="宋体" w:hAnsi="宋体"/>
          <w:b/>
          <w:color w:val="auto"/>
          <w:sz w:val="30"/>
          <w:szCs w:val="30"/>
          <w:lang w:val="en-US" w:eastAsia="zh-CN"/>
        </w:rPr>
        <w:t>六</w:t>
      </w:r>
      <w:r>
        <w:rPr>
          <w:rFonts w:hint="eastAsia" w:ascii="宋体" w:hAnsi="宋体"/>
          <w:b/>
          <w:color w:val="auto"/>
          <w:sz w:val="30"/>
          <w:szCs w:val="30"/>
        </w:rPr>
        <w:t>月</w:t>
      </w:r>
    </w:p>
    <w:p>
      <w:pPr>
        <w:autoSpaceDE w:val="0"/>
        <w:autoSpaceDN w:val="0"/>
        <w:spacing w:line="480" w:lineRule="exact"/>
        <w:jc w:val="center"/>
        <w:textAlignment w:val="bottom"/>
        <w:rPr>
          <w:color w:val="auto"/>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eastAsia" w:ascii="楷体" w:hAnsi="楷体" w:eastAsia="楷体"/>
          <w:b/>
          <w:color w:val="auto"/>
          <w:sz w:val="44"/>
          <w:szCs w:val="44"/>
          <w:lang w:val="en-US" w:eastAsia="zh-CN"/>
        </w:rPr>
        <w:id w:val="147475110"/>
        <w15:color w:val="DBDBDB"/>
        <w:docPartObj>
          <w:docPartGallery w:val="Table of Contents"/>
          <w:docPartUnique/>
        </w:docPartObj>
      </w:sdtPr>
      <w:sdtEndPr>
        <w:rPr>
          <w:rFonts w:hint="eastAsia" w:ascii="宋体" w:hAnsi="Calibri" w:eastAsia="宋体" w:cs="黑体"/>
          <w:b/>
          <w:color w:val="auto"/>
          <w:kern w:val="2"/>
          <w:sz w:val="21"/>
          <w:szCs w:val="28"/>
          <w:lang w:val="en-US" w:eastAsia="zh-CN" w:bidi="ar-SA"/>
        </w:rPr>
      </w:sdtEndPr>
      <w:sdtContent>
        <w:p>
          <w:pPr>
            <w:autoSpaceDE w:val="0"/>
            <w:autoSpaceDN w:val="0"/>
            <w:spacing w:line="480" w:lineRule="exact"/>
            <w:jc w:val="center"/>
            <w:textAlignment w:val="bottom"/>
            <w:rPr>
              <w:rFonts w:hint="eastAsia" w:ascii="楷体" w:hAnsi="楷体" w:eastAsia="楷体"/>
              <w:b/>
              <w:color w:val="auto"/>
              <w:sz w:val="44"/>
              <w:szCs w:val="44"/>
            </w:rPr>
          </w:pPr>
          <w:r>
            <w:rPr>
              <w:rFonts w:hint="eastAsia" w:ascii="楷体" w:hAnsi="楷体" w:eastAsia="楷体"/>
              <w:b/>
              <w:color w:val="auto"/>
              <w:sz w:val="44"/>
              <w:szCs w:val="44"/>
            </w:rPr>
            <w:t>目</w:t>
          </w:r>
          <w:r>
            <w:rPr>
              <w:rFonts w:hint="eastAsia" w:ascii="楷体" w:hAnsi="楷体" w:eastAsia="楷体"/>
              <w:b/>
              <w:color w:val="auto"/>
              <w:sz w:val="44"/>
              <w:szCs w:val="44"/>
              <w:lang w:val="en-US" w:eastAsia="zh-CN"/>
            </w:rPr>
            <w:t xml:space="preserve"> </w:t>
          </w:r>
          <w:r>
            <w:rPr>
              <w:rFonts w:hint="eastAsia" w:ascii="楷体" w:hAnsi="楷体" w:eastAsia="楷体"/>
              <w:b/>
              <w:color w:val="auto"/>
              <w:sz w:val="44"/>
              <w:szCs w:val="44"/>
            </w:rPr>
            <w:t>录</w:t>
          </w:r>
        </w:p>
        <w:p>
          <w:pPr>
            <w:pStyle w:val="18"/>
            <w:keepNext w:val="0"/>
            <w:keepLines w:val="0"/>
            <w:pageBreakBefore w:val="0"/>
            <w:widowControl w:val="0"/>
            <w:tabs>
              <w:tab w:val="right" w:leader="dot" w:pos="9412"/>
              <w:tab w:val="clear" w:pos="9118"/>
            </w:tabs>
            <w:kinsoku/>
            <w:wordWrap/>
            <w:overflowPunct/>
            <w:topLinePunct w:val="0"/>
            <w:bidi w:val="0"/>
            <w:snapToGrid/>
            <w:spacing w:line="400" w:lineRule="exact"/>
            <w:rPr>
              <w:rFonts w:hint="eastAsia" w:ascii="宋体" w:hAnsi="宋体" w:eastAsia="宋体" w:cs="宋体"/>
              <w:color w:val="auto"/>
              <w:sz w:val="24"/>
              <w:szCs w:val="24"/>
            </w:rPr>
          </w:pPr>
        </w:p>
        <w:p>
          <w:pPr>
            <w:pStyle w:val="18"/>
            <w:keepNext w:val="0"/>
            <w:keepLines w:val="0"/>
            <w:pageBreakBefore w:val="0"/>
            <w:widowControl w:val="0"/>
            <w:tabs>
              <w:tab w:val="right" w:leader="dot" w:pos="9412"/>
              <w:tab w:val="clear" w:pos="9118"/>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_Toc28852 </w:instrText>
          </w:r>
          <w:r>
            <w:rPr>
              <w:rFonts w:hint="eastAsia" w:ascii="宋体" w:hAnsi="宋体" w:eastAsia="宋体" w:cs="宋体"/>
              <w:sz w:val="24"/>
              <w:szCs w:val="24"/>
            </w:rPr>
            <w:fldChar w:fldCharType="separate"/>
          </w:r>
          <w:r>
            <w:rPr>
              <w:rFonts w:hint="eastAsia" w:ascii="宋体" w:hAnsi="宋体"/>
              <w:bCs/>
              <w:sz w:val="24"/>
              <w:szCs w:val="24"/>
            </w:rPr>
            <w:t>关于</w:t>
          </w:r>
          <w:r>
            <w:rPr>
              <w:rFonts w:hint="eastAsia" w:ascii="宋体" w:hAnsi="宋体"/>
              <w:bCs/>
              <w:sz w:val="24"/>
              <w:szCs w:val="24"/>
              <w:lang w:eastAsia="zh-CN"/>
            </w:rPr>
            <w:t>泰顺县中心城区城市设计编制及数据平台建设项目（二次）</w:t>
          </w:r>
          <w:r>
            <w:rPr>
              <w:rFonts w:hint="eastAsia" w:ascii="宋体" w:hAnsi="宋体"/>
              <w:bCs/>
              <w:sz w:val="24"/>
              <w:szCs w:val="24"/>
            </w:rPr>
            <w:t>公开招标公告</w:t>
          </w:r>
          <w:r>
            <w:rPr>
              <w:sz w:val="24"/>
              <w:szCs w:val="24"/>
            </w:rPr>
            <w:tab/>
          </w:r>
          <w:r>
            <w:rPr>
              <w:sz w:val="24"/>
              <w:szCs w:val="24"/>
            </w:rPr>
            <w:fldChar w:fldCharType="begin"/>
          </w:r>
          <w:r>
            <w:rPr>
              <w:sz w:val="24"/>
              <w:szCs w:val="24"/>
            </w:rPr>
            <w:instrText xml:space="preserve"> PAGEREF _Toc28852 </w:instrText>
          </w:r>
          <w:r>
            <w:rPr>
              <w:sz w:val="24"/>
              <w:szCs w:val="24"/>
            </w:rPr>
            <w:fldChar w:fldCharType="separate"/>
          </w:r>
          <w:r>
            <w:rPr>
              <w:sz w:val="24"/>
              <w:szCs w:val="24"/>
            </w:rPr>
            <w:t>- 2 -</w:t>
          </w:r>
          <w:r>
            <w:rPr>
              <w:sz w:val="24"/>
              <w:szCs w:val="24"/>
            </w:rPr>
            <w:fldChar w:fldCharType="end"/>
          </w:r>
          <w:r>
            <w:rPr>
              <w:rFonts w:hint="eastAsia" w:ascii="宋体" w:hAnsi="宋体" w:eastAsia="宋体" w:cs="宋体"/>
              <w:color w:val="auto"/>
              <w:sz w:val="24"/>
              <w:szCs w:val="24"/>
            </w:rPr>
            <w:fldChar w:fldCharType="end"/>
          </w:r>
        </w:p>
        <w:p>
          <w:pPr>
            <w:pStyle w:val="18"/>
            <w:keepNext w:val="0"/>
            <w:keepLines w:val="0"/>
            <w:pageBreakBefore w:val="0"/>
            <w:widowControl w:val="0"/>
            <w:tabs>
              <w:tab w:val="right" w:leader="dot" w:pos="9412"/>
              <w:tab w:val="clear" w:pos="9118"/>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_Toc9603 </w:instrText>
          </w:r>
          <w:r>
            <w:rPr>
              <w:rFonts w:hint="eastAsia" w:ascii="宋体" w:hAnsi="宋体" w:eastAsia="宋体" w:cs="宋体"/>
              <w:sz w:val="24"/>
              <w:szCs w:val="24"/>
            </w:rPr>
            <w:fldChar w:fldCharType="separate"/>
          </w:r>
          <w:r>
            <w:rPr>
              <w:rFonts w:hint="eastAsia" w:ascii="宋体"/>
              <w:bCs/>
              <w:sz w:val="24"/>
              <w:szCs w:val="24"/>
            </w:rPr>
            <w:t>第</w:t>
          </w:r>
          <w:r>
            <w:rPr>
              <w:rFonts w:hint="eastAsia" w:ascii="宋体"/>
              <w:bCs/>
              <w:sz w:val="24"/>
              <w:szCs w:val="24"/>
              <w:lang w:val="zh-CN"/>
            </w:rPr>
            <w:t>一部分</w:t>
          </w:r>
          <w:r>
            <w:rPr>
              <w:rFonts w:ascii="宋体"/>
              <w:bCs/>
              <w:sz w:val="24"/>
              <w:szCs w:val="24"/>
              <w:lang w:val="zh-CN"/>
            </w:rPr>
            <w:t xml:space="preserve"> </w:t>
          </w:r>
          <w:r>
            <w:rPr>
              <w:rFonts w:hint="eastAsia" w:ascii="宋体"/>
              <w:bCs/>
              <w:sz w:val="24"/>
              <w:szCs w:val="24"/>
              <w:lang w:val="en-US" w:eastAsia="zh-CN"/>
            </w:rPr>
            <w:t xml:space="preserve"> </w:t>
          </w:r>
          <w:r>
            <w:rPr>
              <w:rFonts w:hint="eastAsia" w:ascii="宋体"/>
              <w:bCs/>
              <w:sz w:val="24"/>
              <w:szCs w:val="24"/>
              <w:lang w:val="zh-CN"/>
            </w:rPr>
            <w:t>投标邀请函（投标须知前附表）</w:t>
          </w:r>
          <w:r>
            <w:rPr>
              <w:sz w:val="24"/>
              <w:szCs w:val="24"/>
            </w:rPr>
            <w:tab/>
          </w:r>
          <w:r>
            <w:rPr>
              <w:sz w:val="24"/>
              <w:szCs w:val="24"/>
            </w:rPr>
            <w:fldChar w:fldCharType="begin"/>
          </w:r>
          <w:r>
            <w:rPr>
              <w:sz w:val="24"/>
              <w:szCs w:val="24"/>
            </w:rPr>
            <w:instrText xml:space="preserve"> PAGEREF _Toc9603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color w:val="auto"/>
              <w:sz w:val="24"/>
              <w:szCs w:val="24"/>
            </w:rPr>
            <w:fldChar w:fldCharType="end"/>
          </w:r>
        </w:p>
        <w:p>
          <w:pPr>
            <w:pStyle w:val="18"/>
            <w:keepNext w:val="0"/>
            <w:keepLines w:val="0"/>
            <w:pageBreakBefore w:val="0"/>
            <w:widowControl w:val="0"/>
            <w:tabs>
              <w:tab w:val="right" w:leader="dot" w:pos="9412"/>
              <w:tab w:val="clear" w:pos="9118"/>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_Toc7508 </w:instrText>
          </w:r>
          <w:r>
            <w:rPr>
              <w:rFonts w:hint="eastAsia" w:ascii="宋体" w:hAnsi="宋体" w:eastAsia="宋体" w:cs="宋体"/>
              <w:sz w:val="24"/>
              <w:szCs w:val="24"/>
            </w:rPr>
            <w:fldChar w:fldCharType="separate"/>
          </w:r>
          <w:r>
            <w:rPr>
              <w:rFonts w:hint="eastAsia" w:ascii="宋体" w:hAnsi="宋体"/>
              <w:sz w:val="24"/>
              <w:szCs w:val="24"/>
            </w:rPr>
            <w:t>第二部分</w:t>
          </w:r>
          <w:r>
            <w:rPr>
              <w:rFonts w:hint="eastAsia" w:ascii="宋体" w:hAnsi="宋体"/>
              <w:sz w:val="24"/>
              <w:szCs w:val="24"/>
              <w:lang w:val="en-US" w:eastAsia="zh-CN"/>
            </w:rPr>
            <w:t xml:space="preserve"> </w:t>
          </w:r>
          <w:r>
            <w:rPr>
              <w:rFonts w:hint="eastAsia" w:ascii="宋体" w:hAnsi="宋体"/>
              <w:sz w:val="24"/>
              <w:szCs w:val="24"/>
            </w:rPr>
            <w:t xml:space="preserve"> 招标内容及技术要求</w:t>
          </w:r>
          <w:r>
            <w:rPr>
              <w:sz w:val="24"/>
              <w:szCs w:val="24"/>
            </w:rPr>
            <w:tab/>
          </w:r>
          <w:r>
            <w:rPr>
              <w:sz w:val="24"/>
              <w:szCs w:val="24"/>
            </w:rPr>
            <w:fldChar w:fldCharType="begin"/>
          </w:r>
          <w:r>
            <w:rPr>
              <w:sz w:val="24"/>
              <w:szCs w:val="24"/>
            </w:rPr>
            <w:instrText xml:space="preserve"> PAGEREF _Toc7508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_Toc18069 </w:instrText>
          </w:r>
          <w:r>
            <w:rPr>
              <w:rFonts w:hint="eastAsia" w:ascii="宋体" w:hAnsi="宋体" w:eastAsia="宋体" w:cs="宋体"/>
              <w:sz w:val="24"/>
              <w:szCs w:val="24"/>
            </w:rPr>
            <w:fldChar w:fldCharType="separate"/>
          </w:r>
          <w:r>
            <w:rPr>
              <w:rFonts w:hint="eastAsia" w:ascii="宋体"/>
              <w:bCs/>
              <w:sz w:val="24"/>
              <w:szCs w:val="24"/>
              <w:lang w:val="zh-CN"/>
            </w:rPr>
            <w:t>一、采购说明</w:t>
          </w:r>
          <w:r>
            <w:rPr>
              <w:sz w:val="24"/>
              <w:szCs w:val="24"/>
            </w:rPr>
            <w:tab/>
          </w:r>
          <w:r>
            <w:rPr>
              <w:sz w:val="24"/>
              <w:szCs w:val="24"/>
            </w:rPr>
            <w:fldChar w:fldCharType="begin"/>
          </w:r>
          <w:r>
            <w:rPr>
              <w:sz w:val="24"/>
              <w:szCs w:val="24"/>
            </w:rPr>
            <w:instrText xml:space="preserve"> PAGEREF _Toc18069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_Toc24161 </w:instrText>
          </w:r>
          <w:r>
            <w:rPr>
              <w:rFonts w:hint="eastAsia" w:ascii="宋体" w:hAnsi="宋体" w:eastAsia="宋体" w:cs="宋体"/>
              <w:sz w:val="24"/>
              <w:szCs w:val="24"/>
            </w:rPr>
            <w:fldChar w:fldCharType="separate"/>
          </w:r>
          <w:r>
            <w:rPr>
              <w:rFonts w:hint="eastAsia" w:ascii="宋体"/>
              <w:bCs/>
              <w:sz w:val="24"/>
              <w:szCs w:val="24"/>
              <w:highlight w:val="none"/>
              <w:lang w:val="en-US" w:eastAsia="zh-CN"/>
            </w:rPr>
            <w:t>二、采购内容</w:t>
          </w:r>
          <w:r>
            <w:rPr>
              <w:sz w:val="24"/>
              <w:szCs w:val="24"/>
            </w:rPr>
            <w:tab/>
          </w:r>
          <w:r>
            <w:rPr>
              <w:sz w:val="24"/>
              <w:szCs w:val="24"/>
            </w:rPr>
            <w:fldChar w:fldCharType="begin"/>
          </w:r>
          <w:r>
            <w:rPr>
              <w:sz w:val="24"/>
              <w:szCs w:val="24"/>
            </w:rPr>
            <w:instrText xml:space="preserve"> PAGEREF _Toc24161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_Toc19266 </w:instrText>
          </w:r>
          <w:r>
            <w:rPr>
              <w:rFonts w:hint="eastAsia" w:ascii="宋体" w:hAnsi="宋体" w:eastAsia="宋体" w:cs="宋体"/>
              <w:sz w:val="24"/>
              <w:szCs w:val="24"/>
            </w:rPr>
            <w:fldChar w:fldCharType="separate"/>
          </w:r>
          <w:r>
            <w:rPr>
              <w:rFonts w:hint="eastAsia" w:ascii="宋体"/>
              <w:bCs/>
              <w:sz w:val="24"/>
              <w:szCs w:val="24"/>
              <w:highlight w:val="none"/>
              <w:lang w:val="en-US" w:eastAsia="zh-CN"/>
            </w:rPr>
            <w:t>三</w:t>
          </w:r>
          <w:r>
            <w:rPr>
              <w:rFonts w:hint="eastAsia" w:ascii="宋体"/>
              <w:bCs/>
              <w:sz w:val="24"/>
              <w:szCs w:val="24"/>
              <w:highlight w:val="none"/>
              <w:lang w:val="zh-CN"/>
            </w:rPr>
            <w:t>、工期及付款方式</w:t>
          </w:r>
          <w:r>
            <w:rPr>
              <w:sz w:val="24"/>
              <w:szCs w:val="24"/>
            </w:rPr>
            <w:tab/>
          </w:r>
          <w:r>
            <w:rPr>
              <w:sz w:val="24"/>
              <w:szCs w:val="24"/>
            </w:rPr>
            <w:fldChar w:fldCharType="begin"/>
          </w:r>
          <w:r>
            <w:rPr>
              <w:sz w:val="24"/>
              <w:szCs w:val="24"/>
            </w:rPr>
            <w:instrText xml:space="preserve"> PAGEREF _Toc19266 </w:instrText>
          </w:r>
          <w:r>
            <w:rPr>
              <w:sz w:val="24"/>
              <w:szCs w:val="24"/>
            </w:rPr>
            <w:fldChar w:fldCharType="separate"/>
          </w:r>
          <w:r>
            <w:rPr>
              <w:sz w:val="24"/>
              <w:szCs w:val="24"/>
            </w:rPr>
            <w:t>- 11 -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_Toc23301 </w:instrText>
          </w:r>
          <w:r>
            <w:rPr>
              <w:rFonts w:hint="eastAsia" w:ascii="宋体" w:hAnsi="宋体" w:eastAsia="宋体" w:cs="宋体"/>
              <w:sz w:val="24"/>
              <w:szCs w:val="24"/>
            </w:rPr>
            <w:fldChar w:fldCharType="separate"/>
          </w:r>
          <w:r>
            <w:rPr>
              <w:rFonts w:hint="eastAsia" w:ascii="宋体"/>
              <w:bCs/>
              <w:sz w:val="24"/>
              <w:szCs w:val="24"/>
              <w:lang w:val="en-US" w:eastAsia="zh-CN"/>
            </w:rPr>
            <w:t>四</w:t>
          </w:r>
          <w:r>
            <w:rPr>
              <w:rFonts w:hint="eastAsia" w:ascii="宋体"/>
              <w:bCs/>
              <w:sz w:val="24"/>
              <w:szCs w:val="24"/>
              <w:lang w:val="zh-CN"/>
            </w:rPr>
            <w:t>、工作范围</w:t>
          </w:r>
          <w:r>
            <w:rPr>
              <w:sz w:val="24"/>
              <w:szCs w:val="24"/>
            </w:rPr>
            <w:tab/>
          </w:r>
          <w:r>
            <w:rPr>
              <w:sz w:val="24"/>
              <w:szCs w:val="24"/>
            </w:rPr>
            <w:fldChar w:fldCharType="begin"/>
          </w:r>
          <w:r>
            <w:rPr>
              <w:sz w:val="24"/>
              <w:szCs w:val="24"/>
            </w:rPr>
            <w:instrText xml:space="preserve"> PAGEREF _Toc23301 </w:instrText>
          </w:r>
          <w:r>
            <w:rPr>
              <w:sz w:val="24"/>
              <w:szCs w:val="24"/>
            </w:rPr>
            <w:fldChar w:fldCharType="separate"/>
          </w:r>
          <w:r>
            <w:rPr>
              <w:sz w:val="24"/>
              <w:szCs w:val="24"/>
            </w:rPr>
            <w:t>- 11 -</w:t>
          </w:r>
          <w:r>
            <w:rPr>
              <w:sz w:val="24"/>
              <w:szCs w:val="24"/>
            </w:rPr>
            <w:fldChar w:fldCharType="end"/>
          </w:r>
          <w:r>
            <w:rPr>
              <w:rFonts w:hint="eastAsia" w:ascii="宋体" w:hAnsi="宋体" w:eastAsia="宋体" w:cs="宋体"/>
              <w:color w:val="auto"/>
              <w:sz w:val="24"/>
              <w:szCs w:val="24"/>
            </w:rPr>
            <w:fldChar w:fldCharType="end"/>
          </w:r>
        </w:p>
        <w:p>
          <w:pPr>
            <w:pStyle w:val="18"/>
            <w:keepNext w:val="0"/>
            <w:keepLines w:val="0"/>
            <w:pageBreakBefore w:val="0"/>
            <w:widowControl w:val="0"/>
            <w:tabs>
              <w:tab w:val="right" w:leader="dot" w:pos="9412"/>
              <w:tab w:val="clear" w:pos="9118"/>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_Toc3832 </w:instrText>
          </w:r>
          <w:r>
            <w:rPr>
              <w:rFonts w:hint="eastAsia" w:ascii="宋体" w:hAnsi="宋体" w:eastAsia="宋体" w:cs="宋体"/>
              <w:sz w:val="24"/>
              <w:szCs w:val="24"/>
            </w:rPr>
            <w:fldChar w:fldCharType="separate"/>
          </w:r>
          <w:r>
            <w:rPr>
              <w:rFonts w:hint="eastAsia" w:ascii="宋体" w:hAnsi="宋体"/>
              <w:sz w:val="24"/>
              <w:szCs w:val="24"/>
            </w:rPr>
            <w:t>第三部分</w:t>
          </w:r>
          <w:r>
            <w:rPr>
              <w:rFonts w:ascii="宋体" w:hAnsi="宋体"/>
              <w:sz w:val="24"/>
              <w:szCs w:val="24"/>
            </w:rPr>
            <w:t xml:space="preserve">  </w:t>
          </w:r>
          <w:r>
            <w:rPr>
              <w:rFonts w:hint="eastAsia" w:ascii="宋体" w:hAnsi="宋体"/>
              <w:sz w:val="24"/>
              <w:szCs w:val="24"/>
            </w:rPr>
            <w:t>供应商须知</w:t>
          </w:r>
          <w:r>
            <w:rPr>
              <w:sz w:val="24"/>
              <w:szCs w:val="24"/>
            </w:rPr>
            <w:tab/>
          </w:r>
          <w:r>
            <w:rPr>
              <w:sz w:val="24"/>
              <w:szCs w:val="24"/>
            </w:rPr>
            <w:fldChar w:fldCharType="begin"/>
          </w:r>
          <w:r>
            <w:rPr>
              <w:sz w:val="24"/>
              <w:szCs w:val="24"/>
            </w:rPr>
            <w:instrText xml:space="preserve"> PAGEREF _Toc3832 </w:instrText>
          </w:r>
          <w:r>
            <w:rPr>
              <w:sz w:val="24"/>
              <w:szCs w:val="24"/>
            </w:rPr>
            <w:fldChar w:fldCharType="separate"/>
          </w:r>
          <w:r>
            <w:rPr>
              <w:sz w:val="24"/>
              <w:szCs w:val="24"/>
            </w:rPr>
            <w:t>- 12 -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_Toc22045 </w:instrText>
          </w:r>
          <w:r>
            <w:rPr>
              <w:rFonts w:hint="eastAsia" w:ascii="宋体" w:hAnsi="宋体" w:eastAsia="宋体" w:cs="宋体"/>
              <w:sz w:val="24"/>
              <w:szCs w:val="24"/>
            </w:rPr>
            <w:fldChar w:fldCharType="separate"/>
          </w:r>
          <w:r>
            <w:rPr>
              <w:rFonts w:hint="eastAsia" w:ascii="宋体"/>
              <w:bCs/>
              <w:sz w:val="24"/>
              <w:szCs w:val="24"/>
              <w:lang w:val="zh-CN"/>
            </w:rPr>
            <w:t>一、说明</w:t>
          </w:r>
          <w:r>
            <w:rPr>
              <w:sz w:val="24"/>
              <w:szCs w:val="24"/>
            </w:rPr>
            <w:tab/>
          </w:r>
          <w:r>
            <w:rPr>
              <w:sz w:val="24"/>
              <w:szCs w:val="24"/>
            </w:rPr>
            <w:fldChar w:fldCharType="begin"/>
          </w:r>
          <w:r>
            <w:rPr>
              <w:sz w:val="24"/>
              <w:szCs w:val="24"/>
            </w:rPr>
            <w:instrText xml:space="preserve"> PAGEREF _Toc22045 </w:instrText>
          </w:r>
          <w:r>
            <w:rPr>
              <w:sz w:val="24"/>
              <w:szCs w:val="24"/>
            </w:rPr>
            <w:fldChar w:fldCharType="separate"/>
          </w:r>
          <w:r>
            <w:rPr>
              <w:sz w:val="24"/>
              <w:szCs w:val="24"/>
            </w:rPr>
            <w:t>- 12 -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_Toc29092 </w:instrText>
          </w:r>
          <w:r>
            <w:rPr>
              <w:rFonts w:hint="eastAsia" w:ascii="宋体" w:hAnsi="宋体" w:eastAsia="宋体" w:cs="宋体"/>
              <w:sz w:val="24"/>
              <w:szCs w:val="24"/>
            </w:rPr>
            <w:fldChar w:fldCharType="separate"/>
          </w:r>
          <w:r>
            <w:rPr>
              <w:rFonts w:hint="eastAsia" w:ascii="宋体"/>
              <w:bCs/>
              <w:sz w:val="24"/>
              <w:szCs w:val="24"/>
              <w:lang w:val="zh-CN"/>
            </w:rPr>
            <w:t>二、招标文件</w:t>
          </w:r>
          <w:r>
            <w:rPr>
              <w:sz w:val="24"/>
              <w:szCs w:val="24"/>
            </w:rPr>
            <w:tab/>
          </w:r>
          <w:r>
            <w:rPr>
              <w:sz w:val="24"/>
              <w:szCs w:val="24"/>
            </w:rPr>
            <w:fldChar w:fldCharType="begin"/>
          </w:r>
          <w:r>
            <w:rPr>
              <w:sz w:val="24"/>
              <w:szCs w:val="24"/>
            </w:rPr>
            <w:instrText xml:space="preserve"> PAGEREF _Toc29092 </w:instrText>
          </w:r>
          <w:r>
            <w:rPr>
              <w:sz w:val="24"/>
              <w:szCs w:val="24"/>
            </w:rPr>
            <w:fldChar w:fldCharType="separate"/>
          </w:r>
          <w:r>
            <w:rPr>
              <w:sz w:val="24"/>
              <w:szCs w:val="24"/>
            </w:rPr>
            <w:t>- 13 -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_Toc15963 </w:instrText>
          </w:r>
          <w:r>
            <w:rPr>
              <w:rFonts w:hint="eastAsia" w:ascii="宋体" w:hAnsi="宋体" w:eastAsia="宋体" w:cs="宋体"/>
              <w:sz w:val="24"/>
              <w:szCs w:val="24"/>
            </w:rPr>
            <w:fldChar w:fldCharType="separate"/>
          </w:r>
          <w:r>
            <w:rPr>
              <w:rFonts w:hint="eastAsia" w:ascii="宋体"/>
              <w:bCs/>
              <w:sz w:val="24"/>
              <w:szCs w:val="24"/>
              <w:lang w:val="zh-CN"/>
            </w:rPr>
            <w:t>三、投标文件</w:t>
          </w:r>
          <w:r>
            <w:rPr>
              <w:sz w:val="24"/>
              <w:szCs w:val="24"/>
            </w:rPr>
            <w:tab/>
          </w:r>
          <w:r>
            <w:rPr>
              <w:sz w:val="24"/>
              <w:szCs w:val="24"/>
            </w:rPr>
            <w:fldChar w:fldCharType="begin"/>
          </w:r>
          <w:r>
            <w:rPr>
              <w:sz w:val="24"/>
              <w:szCs w:val="24"/>
            </w:rPr>
            <w:instrText xml:space="preserve"> PAGEREF _Toc15963 </w:instrText>
          </w:r>
          <w:r>
            <w:rPr>
              <w:sz w:val="24"/>
              <w:szCs w:val="24"/>
            </w:rPr>
            <w:fldChar w:fldCharType="separate"/>
          </w:r>
          <w:r>
            <w:rPr>
              <w:sz w:val="24"/>
              <w:szCs w:val="24"/>
            </w:rPr>
            <w:t>- 14 -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_Toc25538 </w:instrText>
          </w:r>
          <w:r>
            <w:rPr>
              <w:rFonts w:hint="eastAsia" w:ascii="宋体" w:hAnsi="宋体" w:eastAsia="宋体" w:cs="宋体"/>
              <w:sz w:val="24"/>
              <w:szCs w:val="24"/>
            </w:rPr>
            <w:fldChar w:fldCharType="separate"/>
          </w:r>
          <w:r>
            <w:rPr>
              <w:rFonts w:hint="eastAsia" w:ascii="宋体"/>
              <w:bCs/>
              <w:sz w:val="24"/>
              <w:szCs w:val="24"/>
              <w:lang w:val="zh-CN"/>
            </w:rPr>
            <w:t>四、</w:t>
          </w:r>
          <w:r>
            <w:rPr>
              <w:rFonts w:hint="eastAsia" w:ascii="宋体" w:hAnsi="宋体" w:eastAsia="宋体" w:cs="Times New Roman"/>
              <w:bCs/>
              <w:kern w:val="0"/>
              <w:sz w:val="24"/>
              <w:szCs w:val="24"/>
              <w:lang w:val="en-US" w:eastAsia="zh-CN" w:bidi="ar-SA"/>
            </w:rPr>
            <w:t>投标文件的密封与递交</w:t>
          </w:r>
          <w:r>
            <w:rPr>
              <w:sz w:val="24"/>
              <w:szCs w:val="24"/>
            </w:rPr>
            <w:tab/>
          </w:r>
          <w:r>
            <w:rPr>
              <w:sz w:val="24"/>
              <w:szCs w:val="24"/>
            </w:rPr>
            <w:fldChar w:fldCharType="begin"/>
          </w:r>
          <w:r>
            <w:rPr>
              <w:sz w:val="24"/>
              <w:szCs w:val="24"/>
            </w:rPr>
            <w:instrText xml:space="preserve"> PAGEREF _Toc25538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_Toc21653 </w:instrText>
          </w:r>
          <w:r>
            <w:rPr>
              <w:rFonts w:hint="eastAsia" w:ascii="宋体" w:hAnsi="宋体" w:eastAsia="宋体" w:cs="宋体"/>
              <w:sz w:val="24"/>
              <w:szCs w:val="24"/>
            </w:rPr>
            <w:fldChar w:fldCharType="separate"/>
          </w:r>
          <w:r>
            <w:rPr>
              <w:rFonts w:hint="eastAsia" w:ascii="宋体"/>
              <w:bCs/>
              <w:sz w:val="24"/>
              <w:szCs w:val="24"/>
              <w:lang w:val="en-US" w:eastAsia="zh-CN"/>
            </w:rPr>
            <w:t>五、开标和评标</w:t>
          </w:r>
          <w:r>
            <w:rPr>
              <w:sz w:val="24"/>
              <w:szCs w:val="24"/>
            </w:rPr>
            <w:tab/>
          </w:r>
          <w:r>
            <w:rPr>
              <w:sz w:val="24"/>
              <w:szCs w:val="24"/>
            </w:rPr>
            <w:fldChar w:fldCharType="begin"/>
          </w:r>
          <w:r>
            <w:rPr>
              <w:sz w:val="24"/>
              <w:szCs w:val="24"/>
            </w:rPr>
            <w:instrText xml:space="preserve"> PAGEREF _Toc21653 </w:instrText>
          </w:r>
          <w:r>
            <w:rPr>
              <w:sz w:val="24"/>
              <w:szCs w:val="24"/>
            </w:rPr>
            <w:fldChar w:fldCharType="separate"/>
          </w:r>
          <w:r>
            <w:rPr>
              <w:sz w:val="24"/>
              <w:szCs w:val="24"/>
            </w:rPr>
            <w:t>- 17 -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_Toc16772 </w:instrText>
          </w:r>
          <w:r>
            <w:rPr>
              <w:rFonts w:hint="eastAsia" w:ascii="宋体" w:hAnsi="宋体" w:eastAsia="宋体" w:cs="宋体"/>
              <w:sz w:val="24"/>
              <w:szCs w:val="24"/>
            </w:rPr>
            <w:fldChar w:fldCharType="separate"/>
          </w:r>
          <w:r>
            <w:rPr>
              <w:rFonts w:hint="eastAsia" w:ascii="宋体"/>
              <w:bCs/>
              <w:sz w:val="24"/>
              <w:szCs w:val="24"/>
              <w:lang w:val="zh-CN"/>
            </w:rPr>
            <w:t>六、授予合同</w:t>
          </w:r>
          <w:r>
            <w:rPr>
              <w:sz w:val="24"/>
              <w:szCs w:val="24"/>
            </w:rPr>
            <w:tab/>
          </w:r>
          <w:r>
            <w:rPr>
              <w:sz w:val="24"/>
              <w:szCs w:val="24"/>
            </w:rPr>
            <w:fldChar w:fldCharType="begin"/>
          </w:r>
          <w:r>
            <w:rPr>
              <w:sz w:val="24"/>
              <w:szCs w:val="24"/>
            </w:rPr>
            <w:instrText xml:space="preserve"> PAGEREF _Toc16772 </w:instrText>
          </w:r>
          <w:r>
            <w:rPr>
              <w:sz w:val="24"/>
              <w:szCs w:val="24"/>
            </w:rPr>
            <w:fldChar w:fldCharType="separate"/>
          </w:r>
          <w:r>
            <w:rPr>
              <w:sz w:val="24"/>
              <w:szCs w:val="24"/>
            </w:rPr>
            <w:t>- 20 -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_Toc21055 </w:instrText>
          </w:r>
          <w:r>
            <w:rPr>
              <w:rFonts w:hint="eastAsia" w:ascii="宋体" w:hAnsi="宋体" w:eastAsia="宋体" w:cs="宋体"/>
              <w:sz w:val="24"/>
              <w:szCs w:val="24"/>
            </w:rPr>
            <w:fldChar w:fldCharType="separate"/>
          </w:r>
          <w:r>
            <w:rPr>
              <w:rFonts w:hint="eastAsia" w:ascii="宋体"/>
              <w:bCs/>
              <w:sz w:val="24"/>
              <w:szCs w:val="24"/>
              <w:lang w:val="zh-CN"/>
            </w:rPr>
            <w:t>七、投诉质疑</w:t>
          </w:r>
          <w:r>
            <w:rPr>
              <w:sz w:val="24"/>
              <w:szCs w:val="24"/>
            </w:rPr>
            <w:tab/>
          </w:r>
          <w:r>
            <w:rPr>
              <w:sz w:val="24"/>
              <w:szCs w:val="24"/>
            </w:rPr>
            <w:fldChar w:fldCharType="begin"/>
          </w:r>
          <w:r>
            <w:rPr>
              <w:sz w:val="24"/>
              <w:szCs w:val="24"/>
            </w:rPr>
            <w:instrText xml:space="preserve"> PAGEREF _Toc21055 </w:instrText>
          </w:r>
          <w:r>
            <w:rPr>
              <w:sz w:val="24"/>
              <w:szCs w:val="24"/>
            </w:rPr>
            <w:fldChar w:fldCharType="separate"/>
          </w:r>
          <w:r>
            <w:rPr>
              <w:sz w:val="24"/>
              <w:szCs w:val="24"/>
            </w:rPr>
            <w:t>- 21 -</w:t>
          </w:r>
          <w:r>
            <w:rPr>
              <w:sz w:val="24"/>
              <w:szCs w:val="24"/>
            </w:rPr>
            <w:fldChar w:fldCharType="end"/>
          </w:r>
          <w:r>
            <w:rPr>
              <w:rFonts w:hint="eastAsia" w:ascii="宋体" w:hAnsi="宋体" w:eastAsia="宋体" w:cs="宋体"/>
              <w:color w:val="auto"/>
              <w:sz w:val="24"/>
              <w:szCs w:val="24"/>
            </w:rPr>
            <w:fldChar w:fldCharType="end"/>
          </w:r>
        </w:p>
        <w:p>
          <w:pPr>
            <w:pStyle w:val="18"/>
            <w:keepNext w:val="0"/>
            <w:keepLines w:val="0"/>
            <w:pageBreakBefore w:val="0"/>
            <w:widowControl w:val="0"/>
            <w:tabs>
              <w:tab w:val="right" w:leader="dot" w:pos="9412"/>
              <w:tab w:val="clear" w:pos="9118"/>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_Toc32379 </w:instrText>
          </w:r>
          <w:r>
            <w:rPr>
              <w:rFonts w:hint="eastAsia" w:ascii="宋体" w:hAnsi="宋体" w:eastAsia="宋体" w:cs="宋体"/>
              <w:sz w:val="24"/>
              <w:szCs w:val="24"/>
            </w:rPr>
            <w:fldChar w:fldCharType="separate"/>
          </w:r>
          <w:r>
            <w:rPr>
              <w:rFonts w:hint="eastAsia" w:ascii="宋体"/>
              <w:bCs/>
              <w:sz w:val="24"/>
              <w:szCs w:val="24"/>
              <w:lang w:val="zh-CN"/>
            </w:rPr>
            <w:t>第四部分</w:t>
          </w:r>
          <w:r>
            <w:rPr>
              <w:rFonts w:ascii="宋体"/>
              <w:bCs/>
              <w:sz w:val="24"/>
              <w:szCs w:val="24"/>
              <w:lang w:val="zh-CN"/>
            </w:rPr>
            <w:t xml:space="preserve">  </w:t>
          </w:r>
          <w:r>
            <w:rPr>
              <w:rFonts w:hint="eastAsia" w:ascii="宋体"/>
              <w:bCs/>
              <w:sz w:val="24"/>
              <w:szCs w:val="24"/>
              <w:lang w:val="zh-CN"/>
            </w:rPr>
            <w:t>政府采购政策功能相关说明</w:t>
          </w:r>
          <w:r>
            <w:rPr>
              <w:sz w:val="24"/>
              <w:szCs w:val="24"/>
            </w:rPr>
            <w:tab/>
          </w:r>
          <w:r>
            <w:rPr>
              <w:sz w:val="24"/>
              <w:szCs w:val="24"/>
            </w:rPr>
            <w:fldChar w:fldCharType="begin"/>
          </w:r>
          <w:r>
            <w:rPr>
              <w:sz w:val="24"/>
              <w:szCs w:val="24"/>
            </w:rPr>
            <w:instrText xml:space="preserve"> PAGEREF _Toc32379 </w:instrText>
          </w:r>
          <w:r>
            <w:rPr>
              <w:sz w:val="24"/>
              <w:szCs w:val="24"/>
            </w:rPr>
            <w:fldChar w:fldCharType="separate"/>
          </w:r>
          <w:r>
            <w:rPr>
              <w:sz w:val="24"/>
              <w:szCs w:val="24"/>
            </w:rPr>
            <w:t>- 23 -</w:t>
          </w:r>
          <w:r>
            <w:rPr>
              <w:sz w:val="24"/>
              <w:szCs w:val="24"/>
            </w:rPr>
            <w:fldChar w:fldCharType="end"/>
          </w:r>
          <w:r>
            <w:rPr>
              <w:rFonts w:hint="eastAsia" w:ascii="宋体" w:hAnsi="宋体" w:eastAsia="宋体" w:cs="宋体"/>
              <w:color w:val="auto"/>
              <w:sz w:val="24"/>
              <w:szCs w:val="24"/>
            </w:rPr>
            <w:fldChar w:fldCharType="end"/>
          </w:r>
        </w:p>
        <w:p>
          <w:pPr>
            <w:pStyle w:val="18"/>
            <w:keepNext w:val="0"/>
            <w:keepLines w:val="0"/>
            <w:pageBreakBefore w:val="0"/>
            <w:widowControl w:val="0"/>
            <w:tabs>
              <w:tab w:val="right" w:leader="dot" w:pos="9412"/>
              <w:tab w:val="clear" w:pos="9118"/>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_Toc16912 </w:instrText>
          </w:r>
          <w:r>
            <w:rPr>
              <w:rFonts w:hint="eastAsia" w:ascii="宋体" w:hAnsi="宋体" w:eastAsia="宋体" w:cs="宋体"/>
              <w:sz w:val="24"/>
              <w:szCs w:val="24"/>
            </w:rPr>
            <w:fldChar w:fldCharType="separate"/>
          </w:r>
          <w:r>
            <w:rPr>
              <w:rFonts w:hint="eastAsia" w:ascii="宋体"/>
              <w:bCs/>
              <w:sz w:val="24"/>
              <w:szCs w:val="24"/>
            </w:rPr>
            <w:t>第五部分</w:t>
          </w:r>
          <w:r>
            <w:rPr>
              <w:rFonts w:ascii="宋体"/>
              <w:bCs/>
              <w:sz w:val="24"/>
              <w:szCs w:val="24"/>
            </w:rPr>
            <w:t xml:space="preserve">  </w:t>
          </w:r>
          <w:r>
            <w:rPr>
              <w:rFonts w:hint="eastAsia" w:ascii="宋体"/>
              <w:bCs/>
              <w:sz w:val="24"/>
              <w:szCs w:val="24"/>
            </w:rPr>
            <w:t>合同格式</w:t>
          </w:r>
          <w:r>
            <w:rPr>
              <w:sz w:val="24"/>
              <w:szCs w:val="24"/>
            </w:rPr>
            <w:tab/>
          </w:r>
          <w:r>
            <w:rPr>
              <w:sz w:val="24"/>
              <w:szCs w:val="24"/>
            </w:rPr>
            <w:fldChar w:fldCharType="begin"/>
          </w:r>
          <w:r>
            <w:rPr>
              <w:sz w:val="24"/>
              <w:szCs w:val="24"/>
            </w:rPr>
            <w:instrText xml:space="preserve"> PAGEREF _Toc16912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color w:val="auto"/>
              <w:sz w:val="24"/>
              <w:szCs w:val="24"/>
            </w:rPr>
            <w:fldChar w:fldCharType="end"/>
          </w:r>
        </w:p>
        <w:p>
          <w:pPr>
            <w:pStyle w:val="18"/>
            <w:keepNext w:val="0"/>
            <w:keepLines w:val="0"/>
            <w:pageBreakBefore w:val="0"/>
            <w:widowControl w:val="0"/>
            <w:tabs>
              <w:tab w:val="right" w:leader="dot" w:pos="9412"/>
              <w:tab w:val="clear" w:pos="9118"/>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_Toc7252 </w:instrText>
          </w:r>
          <w:r>
            <w:rPr>
              <w:rFonts w:hint="eastAsia" w:ascii="宋体" w:hAnsi="宋体" w:eastAsia="宋体" w:cs="宋体"/>
              <w:sz w:val="24"/>
              <w:szCs w:val="24"/>
            </w:rPr>
            <w:fldChar w:fldCharType="separate"/>
          </w:r>
          <w:r>
            <w:rPr>
              <w:rFonts w:hint="eastAsia" w:ascii="宋体"/>
              <w:bCs/>
              <w:sz w:val="24"/>
              <w:szCs w:val="24"/>
              <w:lang w:val="zh-CN"/>
            </w:rPr>
            <w:t>第六部分</w:t>
          </w:r>
          <w:r>
            <w:rPr>
              <w:rFonts w:ascii="宋体"/>
              <w:bCs/>
              <w:sz w:val="24"/>
              <w:szCs w:val="24"/>
              <w:lang w:val="zh-CN"/>
            </w:rPr>
            <w:t xml:space="preserve">  </w:t>
          </w:r>
          <w:r>
            <w:rPr>
              <w:rFonts w:hint="eastAsia" w:ascii="宋体"/>
              <w:bCs/>
              <w:sz w:val="24"/>
              <w:szCs w:val="24"/>
              <w:lang w:val="zh-CN"/>
            </w:rPr>
            <w:t>投标文件格式</w:t>
          </w:r>
          <w:r>
            <w:rPr>
              <w:sz w:val="24"/>
              <w:szCs w:val="24"/>
            </w:rPr>
            <w:tab/>
          </w:r>
          <w:r>
            <w:rPr>
              <w:sz w:val="24"/>
              <w:szCs w:val="24"/>
            </w:rPr>
            <w:fldChar w:fldCharType="begin"/>
          </w:r>
          <w:r>
            <w:rPr>
              <w:sz w:val="24"/>
              <w:szCs w:val="24"/>
            </w:rPr>
            <w:instrText xml:space="preserve"> PAGEREF _Toc7252 </w:instrText>
          </w:r>
          <w:r>
            <w:rPr>
              <w:sz w:val="24"/>
              <w:szCs w:val="24"/>
            </w:rPr>
            <w:fldChar w:fldCharType="separate"/>
          </w:r>
          <w:r>
            <w:rPr>
              <w:sz w:val="24"/>
              <w:szCs w:val="24"/>
            </w:rPr>
            <w:t>- 30 -</w:t>
          </w:r>
          <w:r>
            <w:rPr>
              <w:sz w:val="24"/>
              <w:szCs w:val="24"/>
            </w:rPr>
            <w:fldChar w:fldCharType="end"/>
          </w:r>
          <w:r>
            <w:rPr>
              <w:rFonts w:hint="eastAsia" w:ascii="宋体" w:hAnsi="宋体" w:eastAsia="宋体" w:cs="宋体"/>
              <w:color w:val="auto"/>
              <w:sz w:val="24"/>
              <w:szCs w:val="24"/>
            </w:rPr>
            <w:fldChar w:fldCharType="end"/>
          </w:r>
        </w:p>
        <w:p>
          <w:pPr>
            <w:pStyle w:val="18"/>
            <w:keepNext w:val="0"/>
            <w:keepLines w:val="0"/>
            <w:pageBreakBefore w:val="0"/>
            <w:widowControl w:val="0"/>
            <w:tabs>
              <w:tab w:val="right" w:leader="dot" w:pos="9412"/>
              <w:tab w:val="clear" w:pos="9118"/>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_Toc20651 </w:instrText>
          </w:r>
          <w:r>
            <w:rPr>
              <w:rFonts w:hint="eastAsia" w:ascii="宋体" w:hAnsi="宋体" w:eastAsia="宋体" w:cs="宋体"/>
              <w:sz w:val="24"/>
              <w:szCs w:val="24"/>
            </w:rPr>
            <w:fldChar w:fldCharType="separate"/>
          </w:r>
          <w:r>
            <w:rPr>
              <w:rFonts w:hint="eastAsia"/>
              <w:bCs/>
              <w:sz w:val="24"/>
              <w:szCs w:val="24"/>
            </w:rPr>
            <w:t>第七部分</w:t>
          </w:r>
          <w:r>
            <w:rPr>
              <w:bCs/>
              <w:sz w:val="24"/>
              <w:szCs w:val="24"/>
            </w:rPr>
            <w:t xml:space="preserve">  </w:t>
          </w:r>
          <w:r>
            <w:rPr>
              <w:rFonts w:hint="eastAsia"/>
              <w:bCs/>
              <w:sz w:val="24"/>
              <w:szCs w:val="24"/>
            </w:rPr>
            <w:t>评标办法</w:t>
          </w:r>
          <w:r>
            <w:rPr>
              <w:sz w:val="24"/>
              <w:szCs w:val="24"/>
            </w:rPr>
            <w:tab/>
          </w:r>
          <w:r>
            <w:rPr>
              <w:sz w:val="24"/>
              <w:szCs w:val="24"/>
            </w:rPr>
            <w:fldChar w:fldCharType="begin"/>
          </w:r>
          <w:r>
            <w:rPr>
              <w:sz w:val="24"/>
              <w:szCs w:val="24"/>
            </w:rPr>
            <w:instrText xml:space="preserve"> PAGEREF _Toc20651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_Toc13425 </w:instrText>
          </w:r>
          <w:r>
            <w:rPr>
              <w:rFonts w:hint="eastAsia" w:ascii="宋体" w:hAnsi="宋体" w:eastAsia="宋体" w:cs="宋体"/>
              <w:sz w:val="24"/>
              <w:szCs w:val="24"/>
            </w:rPr>
            <w:fldChar w:fldCharType="separate"/>
          </w:r>
          <w:r>
            <w:rPr>
              <w:rFonts w:hint="eastAsia" w:ascii="宋体"/>
              <w:sz w:val="24"/>
              <w:szCs w:val="24"/>
            </w:rPr>
            <w:t>一、总则</w:t>
          </w:r>
          <w:r>
            <w:rPr>
              <w:sz w:val="24"/>
              <w:szCs w:val="24"/>
            </w:rPr>
            <w:tab/>
          </w:r>
          <w:r>
            <w:rPr>
              <w:sz w:val="24"/>
              <w:szCs w:val="24"/>
            </w:rPr>
            <w:fldChar w:fldCharType="begin"/>
          </w:r>
          <w:r>
            <w:rPr>
              <w:sz w:val="24"/>
              <w:szCs w:val="24"/>
            </w:rPr>
            <w:instrText xml:space="preserve"> PAGEREF _Toc13425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_Toc3953 </w:instrText>
          </w:r>
          <w:r>
            <w:rPr>
              <w:rFonts w:hint="eastAsia" w:ascii="宋体" w:hAnsi="宋体" w:eastAsia="宋体" w:cs="宋体"/>
              <w:sz w:val="24"/>
              <w:szCs w:val="24"/>
            </w:rPr>
            <w:fldChar w:fldCharType="separate"/>
          </w:r>
          <w:r>
            <w:rPr>
              <w:rFonts w:hint="eastAsia" w:ascii="宋体"/>
              <w:sz w:val="24"/>
              <w:szCs w:val="24"/>
            </w:rPr>
            <w:t>二、评标组织</w:t>
          </w:r>
          <w:r>
            <w:rPr>
              <w:sz w:val="24"/>
              <w:szCs w:val="24"/>
            </w:rPr>
            <w:tab/>
          </w:r>
          <w:r>
            <w:rPr>
              <w:sz w:val="24"/>
              <w:szCs w:val="24"/>
            </w:rPr>
            <w:fldChar w:fldCharType="begin"/>
          </w:r>
          <w:r>
            <w:rPr>
              <w:sz w:val="24"/>
              <w:szCs w:val="24"/>
            </w:rPr>
            <w:instrText xml:space="preserve"> PAGEREF _Toc3953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_Toc4462 </w:instrText>
          </w:r>
          <w:r>
            <w:rPr>
              <w:rFonts w:hint="eastAsia" w:ascii="宋体" w:hAnsi="宋体" w:eastAsia="宋体" w:cs="宋体"/>
              <w:sz w:val="24"/>
              <w:szCs w:val="24"/>
            </w:rPr>
            <w:fldChar w:fldCharType="separate"/>
          </w:r>
          <w:r>
            <w:rPr>
              <w:rFonts w:hint="eastAsia" w:ascii="宋体" w:hAnsi="宋体"/>
              <w:bCs w:val="0"/>
              <w:kern w:val="2"/>
              <w:sz w:val="24"/>
              <w:szCs w:val="24"/>
            </w:rPr>
            <w:t>三、评审办法</w:t>
          </w:r>
          <w:r>
            <w:rPr>
              <w:sz w:val="24"/>
              <w:szCs w:val="24"/>
            </w:rPr>
            <w:tab/>
          </w:r>
          <w:r>
            <w:rPr>
              <w:sz w:val="24"/>
              <w:szCs w:val="24"/>
            </w:rPr>
            <w:fldChar w:fldCharType="begin"/>
          </w:r>
          <w:r>
            <w:rPr>
              <w:sz w:val="24"/>
              <w:szCs w:val="24"/>
            </w:rPr>
            <w:instrText xml:space="preserve"> PAGEREF _Toc4462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_Toc8365 </w:instrText>
          </w:r>
          <w:r>
            <w:rPr>
              <w:rFonts w:hint="eastAsia" w:ascii="宋体" w:hAnsi="宋体" w:eastAsia="宋体" w:cs="宋体"/>
              <w:sz w:val="24"/>
              <w:szCs w:val="24"/>
            </w:rPr>
            <w:fldChar w:fldCharType="separate"/>
          </w:r>
          <w:r>
            <w:rPr>
              <w:rFonts w:hint="eastAsia" w:ascii="宋体" w:hAnsi="宋体"/>
              <w:kern w:val="2"/>
              <w:sz w:val="24"/>
              <w:szCs w:val="24"/>
            </w:rPr>
            <w:t>四、评标细则</w:t>
          </w:r>
          <w:r>
            <w:rPr>
              <w:sz w:val="24"/>
              <w:szCs w:val="24"/>
            </w:rPr>
            <w:tab/>
          </w:r>
          <w:r>
            <w:rPr>
              <w:sz w:val="24"/>
              <w:szCs w:val="24"/>
            </w:rPr>
            <w:fldChar w:fldCharType="begin"/>
          </w:r>
          <w:r>
            <w:rPr>
              <w:sz w:val="24"/>
              <w:szCs w:val="24"/>
            </w:rPr>
            <w:instrText xml:space="preserve"> PAGEREF _Toc8365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color w:val="auto"/>
              <w:sz w:val="24"/>
              <w:szCs w:val="24"/>
            </w:rPr>
            <w:fldChar w:fldCharType="end"/>
          </w:r>
        </w:p>
        <w:p>
          <w:pPr>
            <w:pStyle w:val="19"/>
            <w:keepNext w:val="0"/>
            <w:keepLines w:val="0"/>
            <w:pageBreakBefore w:val="0"/>
            <w:widowControl w:val="0"/>
            <w:tabs>
              <w:tab w:val="right" w:leader="dot" w:pos="9412"/>
            </w:tabs>
            <w:kinsoku/>
            <w:wordWrap/>
            <w:overflowPunct/>
            <w:topLinePunct w:val="0"/>
            <w:bidi w:val="0"/>
            <w:snapToGrid/>
            <w:spacing w:line="400" w:lineRule="exact"/>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_Toc2237 </w:instrText>
          </w:r>
          <w:r>
            <w:rPr>
              <w:rFonts w:hint="eastAsia" w:ascii="宋体" w:hAnsi="宋体" w:eastAsia="宋体" w:cs="宋体"/>
              <w:sz w:val="24"/>
              <w:szCs w:val="24"/>
            </w:rPr>
            <w:fldChar w:fldCharType="separate"/>
          </w:r>
          <w:r>
            <w:rPr>
              <w:rFonts w:hint="eastAsia" w:ascii="宋体"/>
              <w:bCs/>
              <w:sz w:val="24"/>
              <w:szCs w:val="24"/>
            </w:rPr>
            <w:t>五、说明</w:t>
          </w:r>
          <w:r>
            <w:rPr>
              <w:sz w:val="24"/>
              <w:szCs w:val="24"/>
            </w:rPr>
            <w:tab/>
          </w:r>
          <w:r>
            <w:rPr>
              <w:sz w:val="24"/>
              <w:szCs w:val="24"/>
            </w:rPr>
            <w:fldChar w:fldCharType="begin"/>
          </w:r>
          <w:r>
            <w:rPr>
              <w:sz w:val="24"/>
              <w:szCs w:val="24"/>
            </w:rPr>
            <w:instrText xml:space="preserve"> PAGEREF _Toc2237 </w:instrText>
          </w:r>
          <w:r>
            <w:rPr>
              <w:sz w:val="24"/>
              <w:szCs w:val="24"/>
            </w:rPr>
            <w:fldChar w:fldCharType="separate"/>
          </w:r>
          <w:r>
            <w:rPr>
              <w:sz w:val="24"/>
              <w:szCs w:val="24"/>
            </w:rPr>
            <w:t>- 45 -</w:t>
          </w:r>
          <w:r>
            <w:rPr>
              <w:sz w:val="24"/>
              <w:szCs w:val="24"/>
            </w:rPr>
            <w:fldChar w:fldCharType="end"/>
          </w:r>
          <w:r>
            <w:rPr>
              <w:rFonts w:hint="eastAsia" w:ascii="宋体" w:hAnsi="宋体" w:eastAsia="宋体" w:cs="宋体"/>
              <w:color w:val="auto"/>
              <w:sz w:val="24"/>
              <w:szCs w:val="24"/>
            </w:rPr>
            <w:fldChar w:fldCharType="end"/>
          </w:r>
        </w:p>
        <w:p>
          <w:pPr>
            <w:keepNext w:val="0"/>
            <w:keepLines w:val="0"/>
            <w:pageBreakBefore w:val="0"/>
            <w:widowControl w:val="0"/>
            <w:kinsoku/>
            <w:wordWrap/>
            <w:overflowPunct/>
            <w:topLinePunct w:val="0"/>
            <w:autoSpaceDE w:val="0"/>
            <w:autoSpaceDN w:val="0"/>
            <w:bidi w:val="0"/>
            <w:adjustRightInd w:val="0"/>
            <w:snapToGrid/>
            <w:spacing w:line="400" w:lineRule="exact"/>
            <w:ind w:left="1065" w:leftChars="500" w:firstLine="364" w:firstLineChars="150"/>
            <w:textAlignment w:val="baseline"/>
            <w:rPr>
              <w:rFonts w:ascii="宋体"/>
              <w:color w:val="auto"/>
              <w:sz w:val="28"/>
              <w:szCs w:val="28"/>
            </w:rPr>
          </w:pPr>
          <w:r>
            <w:rPr>
              <w:rFonts w:hint="eastAsia" w:ascii="宋体" w:hAnsi="宋体" w:eastAsia="宋体" w:cs="宋体"/>
              <w:color w:val="auto"/>
              <w:sz w:val="24"/>
              <w:szCs w:val="24"/>
            </w:rPr>
            <w:fldChar w:fldCharType="end"/>
          </w:r>
        </w:p>
      </w:sdtContent>
    </w:sdt>
    <w:p>
      <w:pPr>
        <w:snapToGrid w:val="0"/>
        <w:spacing w:line="440" w:lineRule="exact"/>
        <w:rPr>
          <w:rFonts w:hint="eastAsia" w:ascii="宋体" w:hAnsi="宋体"/>
          <w:b/>
          <w:bCs/>
          <w:color w:val="auto"/>
          <w:sz w:val="30"/>
          <w:szCs w:val="30"/>
        </w:rPr>
      </w:pPr>
      <w:r>
        <w:rPr>
          <w:rFonts w:hint="eastAsia" w:ascii="宋体" w:hAnsi="宋体" w:cs="新宋体"/>
          <w:b/>
          <w:bCs/>
          <w:color w:val="auto"/>
          <w:sz w:val="22"/>
          <w:szCs w:val="22"/>
          <w:u w:val="single"/>
        </w:rPr>
        <w:t>注：招标文件中标“▲”号的为招标的实质性要求和条件，不允许偏离，否则作无效标处理。着重提醒各供应商必须响应。各供应商必须认真阅读和理解招标文件中的每一个条款及要求，因误读招标文件而造成的后果，采购人概不负责。</w:t>
      </w:r>
    </w:p>
    <w:p>
      <w:pPr>
        <w:keepNext w:val="0"/>
        <w:keepLines w:val="0"/>
        <w:pageBreakBefore/>
        <w:widowControl w:val="0"/>
        <w:kinsoku/>
        <w:wordWrap/>
        <w:overflowPunct/>
        <w:topLinePunct w:val="0"/>
        <w:autoSpaceDE/>
        <w:autoSpaceDN/>
        <w:bidi w:val="0"/>
        <w:adjustRightInd/>
        <w:snapToGrid/>
        <w:spacing w:line="400" w:lineRule="exact"/>
        <w:jc w:val="center"/>
        <w:textAlignment w:val="auto"/>
        <w:outlineLvl w:val="0"/>
        <w:rPr>
          <w:rFonts w:ascii="宋体"/>
          <w:b/>
          <w:bCs/>
          <w:color w:val="auto"/>
          <w:sz w:val="30"/>
          <w:szCs w:val="30"/>
        </w:rPr>
      </w:pPr>
      <w:bookmarkStart w:id="1" w:name="_Toc28852"/>
      <w:r>
        <w:rPr>
          <w:rFonts w:hint="eastAsia" w:ascii="宋体" w:hAnsi="宋体"/>
          <w:b/>
          <w:bCs/>
          <w:color w:val="auto"/>
          <w:sz w:val="30"/>
          <w:szCs w:val="30"/>
        </w:rPr>
        <w:t>关于</w:t>
      </w:r>
      <w:r>
        <w:rPr>
          <w:rFonts w:hint="eastAsia" w:ascii="宋体" w:hAnsi="宋体"/>
          <w:b/>
          <w:bCs/>
          <w:color w:val="auto"/>
          <w:sz w:val="30"/>
          <w:szCs w:val="30"/>
          <w:lang w:eastAsia="zh-CN"/>
        </w:rPr>
        <w:t>泰顺县中心城区城市设计编制及数据平台建设项目（二次）</w:t>
      </w:r>
      <w:r>
        <w:rPr>
          <w:rFonts w:hint="eastAsia" w:ascii="宋体" w:hAnsi="宋体"/>
          <w:b/>
          <w:bCs/>
          <w:color w:val="auto"/>
          <w:sz w:val="30"/>
          <w:szCs w:val="30"/>
        </w:rPr>
        <w:t>公开招标公告</w:t>
      </w:r>
      <w:bookmarkEnd w:id="1"/>
    </w:p>
    <w:p>
      <w:pPr>
        <w:snapToGrid w:val="0"/>
        <w:spacing w:line="400" w:lineRule="exact"/>
        <w:ind w:firstLine="446" w:firstLineChars="200"/>
        <w:rPr>
          <w:rFonts w:ascii="宋体"/>
          <w:color w:val="auto"/>
          <w:sz w:val="22"/>
          <w:szCs w:val="22"/>
        </w:rPr>
      </w:pPr>
      <w:r>
        <w:rPr>
          <w:rFonts w:hint="eastAsia" w:ascii="宋体" w:hAnsi="宋体"/>
          <w:color w:val="auto"/>
          <w:sz w:val="22"/>
          <w:szCs w:val="22"/>
        </w:rPr>
        <w:t>根据《中华人民共和国政府采购法》等有关规定，</w:t>
      </w:r>
      <w:r>
        <w:rPr>
          <w:rFonts w:hint="eastAsia" w:ascii="宋体" w:hAnsi="宋体"/>
          <w:color w:val="auto"/>
          <w:sz w:val="22"/>
          <w:szCs w:val="22"/>
          <w:lang w:eastAsia="zh-CN"/>
        </w:rPr>
        <w:t>浙江浦发工程项目管理有限公司</w:t>
      </w:r>
      <w:r>
        <w:rPr>
          <w:rFonts w:hint="eastAsia" w:ascii="宋体" w:hAnsi="宋体"/>
          <w:color w:val="auto"/>
          <w:sz w:val="22"/>
          <w:szCs w:val="22"/>
        </w:rPr>
        <w:t>受</w:t>
      </w:r>
      <w:r>
        <w:rPr>
          <w:rFonts w:hint="eastAsia" w:ascii="宋体" w:hAnsi="宋体"/>
          <w:color w:val="auto"/>
          <w:sz w:val="22"/>
          <w:szCs w:val="22"/>
          <w:lang w:eastAsia="zh-CN"/>
        </w:rPr>
        <w:t>泰顺县住房和城乡建设局</w:t>
      </w:r>
      <w:r>
        <w:rPr>
          <w:rFonts w:hint="eastAsia" w:ascii="宋体" w:hAnsi="宋体"/>
          <w:color w:val="auto"/>
          <w:sz w:val="22"/>
          <w:szCs w:val="22"/>
        </w:rPr>
        <w:t>委托，就</w:t>
      </w:r>
      <w:r>
        <w:rPr>
          <w:rFonts w:hint="eastAsia" w:ascii="宋体" w:hAnsi="宋体"/>
          <w:color w:val="auto"/>
          <w:sz w:val="22"/>
          <w:szCs w:val="22"/>
          <w:lang w:eastAsia="zh-CN"/>
        </w:rPr>
        <w:t>泰顺县中心城区城市设计编制及数据平台建设项目（二次）</w:t>
      </w:r>
      <w:r>
        <w:rPr>
          <w:rFonts w:hint="eastAsia" w:ascii="宋体" w:hAnsi="宋体"/>
          <w:color w:val="auto"/>
          <w:sz w:val="22"/>
          <w:szCs w:val="22"/>
        </w:rPr>
        <w:t>进行公开招标，</w:t>
      </w:r>
      <w:r>
        <w:rPr>
          <w:rFonts w:hint="eastAsia" w:ascii="宋体" w:hAnsi="宋体" w:cs="宋体"/>
          <w:bCs/>
          <w:color w:val="auto"/>
          <w:sz w:val="22"/>
        </w:rPr>
        <w:t>欢迎国内合格的供应商前来投标</w:t>
      </w:r>
      <w:r>
        <w:rPr>
          <w:rFonts w:hint="eastAsia" w:ascii="宋体" w:hAnsi="宋体"/>
          <w:color w:val="auto"/>
          <w:sz w:val="22"/>
          <w:szCs w:val="22"/>
        </w:rPr>
        <w:t>。</w:t>
      </w:r>
    </w:p>
    <w:p>
      <w:pPr>
        <w:pStyle w:val="33"/>
        <w:adjustRightInd w:val="0"/>
        <w:snapToGrid w:val="0"/>
        <w:spacing w:line="400" w:lineRule="exact"/>
        <w:ind w:firstLine="448"/>
        <w:rPr>
          <w:rFonts w:hint="eastAsia" w:hAnsi="宋体" w:eastAsia="宋体"/>
          <w:color w:val="auto"/>
          <w:sz w:val="22"/>
          <w:szCs w:val="22"/>
          <w:lang w:eastAsia="zh-CN"/>
        </w:rPr>
      </w:pPr>
      <w:r>
        <w:rPr>
          <w:rFonts w:hint="eastAsia"/>
          <w:b/>
          <w:color w:val="auto"/>
          <w:sz w:val="22"/>
          <w:szCs w:val="22"/>
        </w:rPr>
        <w:t>一、招标项目编号</w:t>
      </w:r>
      <w:r>
        <w:rPr>
          <w:b/>
          <w:color w:val="auto"/>
          <w:sz w:val="22"/>
          <w:szCs w:val="22"/>
        </w:rPr>
        <w:t>:</w:t>
      </w:r>
      <w:r>
        <w:rPr>
          <w:rFonts w:hint="eastAsia" w:hAnsi="宋体"/>
          <w:color w:val="auto"/>
          <w:sz w:val="22"/>
          <w:szCs w:val="22"/>
          <w:lang w:eastAsia="zh-CN"/>
        </w:rPr>
        <w:t xml:space="preserve">TSCG202006019 </w:t>
      </w:r>
    </w:p>
    <w:p>
      <w:pPr>
        <w:pStyle w:val="33"/>
        <w:adjustRightInd w:val="0"/>
        <w:snapToGrid w:val="0"/>
        <w:spacing w:line="400" w:lineRule="exact"/>
        <w:rPr>
          <w:rFonts w:hAnsi="宋体"/>
          <w:color w:val="auto"/>
          <w:kern w:val="2"/>
          <w:sz w:val="22"/>
          <w:szCs w:val="22"/>
        </w:rPr>
      </w:pPr>
      <w:r>
        <w:rPr>
          <w:rFonts w:hint="eastAsia" w:hAnsi="宋体"/>
          <w:b/>
          <w:bCs/>
          <w:color w:val="auto"/>
          <w:sz w:val="22"/>
          <w:szCs w:val="22"/>
        </w:rPr>
        <w:t>二、采购组织类型</w:t>
      </w:r>
      <w:r>
        <w:rPr>
          <w:rFonts w:hint="eastAsia" w:hAnsi="宋体"/>
          <w:color w:val="auto"/>
          <w:sz w:val="22"/>
          <w:szCs w:val="22"/>
        </w:rPr>
        <w:t>：分散采购</w:t>
      </w:r>
      <w:r>
        <w:rPr>
          <w:rFonts w:hAnsi="宋体"/>
          <w:color w:val="auto"/>
          <w:kern w:val="2"/>
          <w:sz w:val="22"/>
          <w:szCs w:val="22"/>
        </w:rPr>
        <w:t>-</w:t>
      </w:r>
      <w:r>
        <w:rPr>
          <w:rFonts w:hint="eastAsia" w:hAnsi="宋体"/>
          <w:color w:val="auto"/>
          <w:kern w:val="2"/>
          <w:sz w:val="22"/>
          <w:szCs w:val="22"/>
        </w:rPr>
        <w:t>分散委托中介</w:t>
      </w:r>
    </w:p>
    <w:p>
      <w:pPr>
        <w:pStyle w:val="33"/>
        <w:adjustRightInd w:val="0"/>
        <w:snapToGrid w:val="0"/>
        <w:spacing w:line="400" w:lineRule="exact"/>
        <w:ind w:firstLine="446" w:firstLineChars="200"/>
        <w:rPr>
          <w:rFonts w:hint="default" w:eastAsia="宋体"/>
          <w:b/>
          <w:color w:val="auto"/>
          <w:sz w:val="22"/>
          <w:szCs w:val="22"/>
          <w:lang w:val="en-US" w:eastAsia="zh-CN"/>
        </w:rPr>
      </w:pPr>
      <w:r>
        <w:rPr>
          <w:rFonts w:hint="eastAsia"/>
          <w:b/>
          <w:color w:val="auto"/>
          <w:sz w:val="22"/>
          <w:szCs w:val="22"/>
        </w:rPr>
        <w:t>三、招标项目概况（内容、用途、数量、简要技术要求等）</w:t>
      </w:r>
      <w:r>
        <w:rPr>
          <w:b/>
          <w:color w:val="auto"/>
          <w:sz w:val="22"/>
          <w:szCs w:val="22"/>
        </w:rPr>
        <w:t>:</w:t>
      </w:r>
    </w:p>
    <w:p>
      <w:pPr>
        <w:pStyle w:val="33"/>
        <w:adjustRightInd w:val="0"/>
        <w:snapToGrid w:val="0"/>
        <w:spacing w:line="400" w:lineRule="exact"/>
        <w:ind w:firstLine="446" w:firstLineChars="200"/>
        <w:rPr>
          <w:b/>
          <w:color w:val="auto"/>
          <w:sz w:val="22"/>
          <w:szCs w:val="22"/>
        </w:rPr>
      </w:pPr>
      <w:r>
        <w:rPr>
          <w:rFonts w:hint="eastAsia"/>
          <w:b/>
          <w:color w:val="auto"/>
          <w:sz w:val="22"/>
          <w:szCs w:val="22"/>
        </w:rPr>
        <w:t>本项目设一个标项。</w:t>
      </w:r>
    </w:p>
    <w:tbl>
      <w:tblPr>
        <w:tblStyle w:val="23"/>
        <w:tblW w:w="924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835"/>
        <w:gridCol w:w="792"/>
        <w:gridCol w:w="888"/>
        <w:gridCol w:w="1425"/>
        <w:gridCol w:w="180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3"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cs="宋体"/>
                <w:bCs/>
                <w:color w:val="auto"/>
                <w:sz w:val="22"/>
              </w:rPr>
            </w:pPr>
            <w:r>
              <w:rPr>
                <w:rFonts w:hint="eastAsia" w:ascii="宋体" w:cs="宋体"/>
                <w:bCs/>
                <w:color w:val="auto"/>
                <w:sz w:val="22"/>
              </w:rPr>
              <w:t>标项</w:t>
            </w:r>
          </w:p>
        </w:tc>
        <w:tc>
          <w:tcPr>
            <w:tcW w:w="2835" w:type="dxa"/>
            <w:vAlign w:val="center"/>
          </w:tcPr>
          <w:p>
            <w:pPr>
              <w:keepNext w:val="0"/>
              <w:keepLines w:val="0"/>
              <w:suppressLineNumbers w:val="0"/>
              <w:snapToGrid w:val="0"/>
              <w:spacing w:before="0" w:beforeAutospacing="0" w:after="0" w:afterAutospacing="0" w:line="400" w:lineRule="exact"/>
              <w:ind w:left="0" w:right="0" w:firstLine="669" w:firstLineChars="300"/>
              <w:jc w:val="center"/>
              <w:rPr>
                <w:rFonts w:hint="default" w:ascii="宋体" w:cs="宋体"/>
                <w:bCs/>
                <w:color w:val="auto"/>
                <w:sz w:val="22"/>
              </w:rPr>
            </w:pPr>
            <w:r>
              <w:rPr>
                <w:rFonts w:hint="eastAsia" w:ascii="宋体" w:hAnsi="宋体" w:cs="宋体"/>
                <w:bCs/>
                <w:color w:val="auto"/>
                <w:sz w:val="22"/>
              </w:rPr>
              <w:t>名称</w:t>
            </w:r>
          </w:p>
        </w:tc>
        <w:tc>
          <w:tcPr>
            <w:tcW w:w="792"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Cs/>
                <w:color w:val="auto"/>
                <w:sz w:val="22"/>
              </w:rPr>
            </w:pPr>
            <w:r>
              <w:rPr>
                <w:rFonts w:hint="eastAsia" w:ascii="宋体" w:hAnsi="宋体" w:cs="宋体"/>
                <w:bCs/>
                <w:color w:val="auto"/>
                <w:sz w:val="22"/>
              </w:rPr>
              <w:t>数量</w:t>
            </w:r>
          </w:p>
        </w:tc>
        <w:tc>
          <w:tcPr>
            <w:tcW w:w="88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Cs/>
                <w:color w:val="auto"/>
                <w:sz w:val="22"/>
              </w:rPr>
            </w:pPr>
            <w:r>
              <w:rPr>
                <w:rFonts w:hint="eastAsia" w:ascii="宋体" w:hAnsi="宋体" w:cs="宋体"/>
                <w:bCs/>
                <w:color w:val="auto"/>
                <w:sz w:val="22"/>
              </w:rPr>
              <w:t>单位</w:t>
            </w:r>
          </w:p>
        </w:tc>
        <w:tc>
          <w:tcPr>
            <w:tcW w:w="1425"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cs="宋体"/>
                <w:bCs/>
                <w:color w:val="auto"/>
                <w:sz w:val="22"/>
              </w:rPr>
            </w:pPr>
            <w:r>
              <w:rPr>
                <w:rFonts w:hint="eastAsia" w:ascii="宋体" w:hAnsi="宋体" w:cs="宋体"/>
                <w:bCs/>
                <w:color w:val="auto"/>
                <w:sz w:val="22"/>
              </w:rPr>
              <w:t>采购预算（万元）</w:t>
            </w:r>
          </w:p>
        </w:tc>
        <w:tc>
          <w:tcPr>
            <w:tcW w:w="180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Cs/>
                <w:color w:val="auto"/>
                <w:sz w:val="22"/>
              </w:rPr>
            </w:pPr>
            <w:r>
              <w:rPr>
                <w:rFonts w:hint="eastAsia" w:ascii="宋体" w:hAnsi="宋体" w:cs="宋体"/>
                <w:bCs/>
                <w:color w:val="auto"/>
                <w:sz w:val="22"/>
              </w:rPr>
              <w:t>简要规格及参数</w:t>
            </w:r>
          </w:p>
        </w:tc>
        <w:tc>
          <w:tcPr>
            <w:tcW w:w="817"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宋体"/>
                <w:bCs/>
                <w:color w:val="auto"/>
                <w:sz w:val="22"/>
              </w:rPr>
            </w:pPr>
            <w:r>
              <w:rPr>
                <w:rFonts w:hint="eastAsia" w:ascii="宋体" w:hAnsi="宋体" w:cs="宋体"/>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83" w:type="dxa"/>
            <w:vAlign w:val="center"/>
          </w:tcPr>
          <w:p>
            <w:pPr>
              <w:keepNext w:val="0"/>
              <w:keepLines w:val="0"/>
              <w:suppressLineNumbers w:val="0"/>
              <w:spacing w:before="0" w:beforeAutospacing="0" w:after="0" w:afterAutospacing="0"/>
              <w:ind w:left="0" w:right="0"/>
              <w:jc w:val="center"/>
              <w:rPr>
                <w:rFonts w:hint="default"/>
              </w:rPr>
            </w:pPr>
            <w:r>
              <w:rPr>
                <w:rFonts w:hint="eastAsia"/>
              </w:rPr>
              <w:t>1</w:t>
            </w:r>
          </w:p>
        </w:tc>
        <w:tc>
          <w:tcPr>
            <w:tcW w:w="2835" w:type="dxa"/>
            <w:vAlign w:val="center"/>
          </w:tcPr>
          <w:p>
            <w:pPr>
              <w:keepNext w:val="0"/>
              <w:keepLines w:val="0"/>
              <w:suppressLineNumbers w:val="0"/>
              <w:spacing w:before="0" w:beforeAutospacing="0" w:after="0" w:afterAutospacing="0"/>
              <w:ind w:left="0" w:right="0"/>
              <w:jc w:val="center"/>
              <w:rPr>
                <w:rFonts w:hint="eastAsia"/>
                <w:lang w:eastAsia="zh-CN"/>
              </w:rPr>
            </w:pPr>
            <w:r>
              <w:rPr>
                <w:rFonts w:hint="eastAsia"/>
                <w:lang w:eastAsia="zh-CN"/>
              </w:rPr>
              <w:t>泰顺县中心城区城市设计编制及数据平台建设项目（二次）</w:t>
            </w:r>
          </w:p>
        </w:tc>
        <w:tc>
          <w:tcPr>
            <w:tcW w:w="792" w:type="dxa"/>
            <w:vAlign w:val="center"/>
          </w:tcPr>
          <w:p>
            <w:pPr>
              <w:keepNext w:val="0"/>
              <w:keepLines w:val="0"/>
              <w:suppressLineNumbers w:val="0"/>
              <w:spacing w:before="0" w:beforeAutospacing="0" w:after="0" w:afterAutospacing="0"/>
              <w:ind w:left="0" w:right="0"/>
              <w:jc w:val="center"/>
              <w:rPr>
                <w:rFonts w:hint="default"/>
              </w:rPr>
            </w:pPr>
            <w:r>
              <w:rPr>
                <w:rFonts w:hint="eastAsia"/>
              </w:rPr>
              <w:t>1</w:t>
            </w:r>
          </w:p>
        </w:tc>
        <w:tc>
          <w:tcPr>
            <w:tcW w:w="888" w:type="dxa"/>
            <w:vAlign w:val="center"/>
          </w:tcPr>
          <w:p>
            <w:pPr>
              <w:keepNext w:val="0"/>
              <w:keepLines w:val="0"/>
              <w:suppressLineNumbers w:val="0"/>
              <w:spacing w:before="0" w:beforeAutospacing="0" w:after="0" w:afterAutospacing="0"/>
              <w:ind w:left="0" w:right="0"/>
              <w:jc w:val="center"/>
              <w:rPr>
                <w:rFonts w:hint="eastAsia"/>
                <w:lang w:eastAsia="zh-CN"/>
              </w:rPr>
            </w:pPr>
            <w:r>
              <w:rPr>
                <w:rFonts w:hint="eastAsia"/>
                <w:lang w:val="en-US" w:eastAsia="zh-CN"/>
              </w:rPr>
              <w:t>项</w:t>
            </w:r>
          </w:p>
        </w:tc>
        <w:tc>
          <w:tcPr>
            <w:tcW w:w="1425" w:type="dxa"/>
            <w:vAlign w:val="center"/>
          </w:tcPr>
          <w:p>
            <w:pPr>
              <w:keepNext w:val="0"/>
              <w:keepLines w:val="0"/>
              <w:suppressLineNumbers w:val="0"/>
              <w:spacing w:before="0" w:beforeAutospacing="0" w:after="0" w:afterAutospacing="0"/>
              <w:ind w:left="0" w:right="0"/>
              <w:jc w:val="center"/>
              <w:rPr>
                <w:rFonts w:hint="eastAsia"/>
                <w:lang w:eastAsia="zh-CN"/>
              </w:rPr>
            </w:pPr>
            <w:r>
              <w:rPr>
                <w:rFonts w:hint="eastAsia"/>
                <w:lang w:val="en-US" w:eastAsia="zh-CN"/>
              </w:rPr>
              <w:t>536</w:t>
            </w:r>
          </w:p>
        </w:tc>
        <w:tc>
          <w:tcPr>
            <w:tcW w:w="1800" w:type="dxa"/>
            <w:vAlign w:val="center"/>
          </w:tcPr>
          <w:p>
            <w:pPr>
              <w:keepNext w:val="0"/>
              <w:keepLines w:val="0"/>
              <w:suppressLineNumbers w:val="0"/>
              <w:spacing w:before="0" w:beforeAutospacing="0" w:after="0" w:afterAutospacing="0"/>
              <w:ind w:left="0" w:right="0"/>
              <w:jc w:val="center"/>
              <w:rPr>
                <w:rFonts w:hint="default"/>
              </w:rPr>
            </w:pPr>
            <w:r>
              <w:rPr>
                <w:rFonts w:hint="eastAsia"/>
              </w:rPr>
              <w:t>具体要求见招标文件</w:t>
            </w:r>
          </w:p>
        </w:tc>
        <w:tc>
          <w:tcPr>
            <w:tcW w:w="817" w:type="dxa"/>
            <w:vAlign w:val="center"/>
          </w:tcPr>
          <w:p>
            <w:pPr>
              <w:keepNext w:val="0"/>
              <w:keepLines w:val="0"/>
              <w:suppressLineNumbers w:val="0"/>
              <w:spacing w:before="0" w:beforeAutospacing="0" w:after="0" w:afterAutospacing="0"/>
              <w:ind w:left="0" w:right="0"/>
              <w:jc w:val="center"/>
              <w:rPr>
                <w:rFonts w:hint="default"/>
              </w:rPr>
            </w:pPr>
          </w:p>
        </w:tc>
      </w:tr>
    </w:tbl>
    <w:p>
      <w:pPr>
        <w:pStyle w:val="33"/>
        <w:adjustRightInd w:val="0"/>
        <w:snapToGrid w:val="0"/>
        <w:spacing w:line="400" w:lineRule="exact"/>
        <w:ind w:firstLine="448"/>
        <w:rPr>
          <w:b/>
          <w:color w:val="auto"/>
          <w:sz w:val="22"/>
          <w:szCs w:val="22"/>
        </w:rPr>
      </w:pPr>
      <w:r>
        <w:rPr>
          <w:rFonts w:hint="eastAsia" w:hAnsi="宋体"/>
          <w:b/>
          <w:bCs/>
          <w:color w:val="auto"/>
          <w:sz w:val="22"/>
          <w:szCs w:val="22"/>
        </w:rPr>
        <w:t>四</w:t>
      </w:r>
      <w:r>
        <w:rPr>
          <w:rFonts w:hint="eastAsia"/>
          <w:b/>
          <w:bCs/>
          <w:color w:val="auto"/>
          <w:sz w:val="22"/>
          <w:szCs w:val="22"/>
        </w:rPr>
        <w:t>、供</w:t>
      </w:r>
      <w:r>
        <w:rPr>
          <w:rFonts w:hint="eastAsia"/>
          <w:b/>
          <w:color w:val="auto"/>
          <w:sz w:val="22"/>
          <w:szCs w:val="22"/>
        </w:rPr>
        <w:t>应商资格要求</w:t>
      </w:r>
      <w:r>
        <w:rPr>
          <w:b/>
          <w:color w:val="auto"/>
          <w:sz w:val="22"/>
          <w:szCs w:val="22"/>
        </w:rPr>
        <w:t>:</w:t>
      </w:r>
    </w:p>
    <w:p>
      <w:pPr>
        <w:snapToGrid w:val="0"/>
        <w:spacing w:line="380" w:lineRule="exact"/>
        <w:ind w:firstLine="223" w:firstLineChars="100"/>
        <w:rPr>
          <w:rFonts w:ascii="宋体" w:hAnsi="宋体" w:cs="宋体"/>
          <w:bCs/>
          <w:color w:val="auto"/>
          <w:sz w:val="22"/>
        </w:rPr>
      </w:pPr>
      <w:r>
        <w:rPr>
          <w:rFonts w:hint="eastAsia" w:ascii="宋体" w:hAnsi="宋体" w:cs="宋体"/>
          <w:bCs/>
          <w:color w:val="auto"/>
          <w:sz w:val="22"/>
        </w:rPr>
        <w:t>（一）符合政府采购法第二十二条之供应商资格规定：</w:t>
      </w:r>
    </w:p>
    <w:p>
      <w:pPr>
        <w:snapToGrid w:val="0"/>
        <w:spacing w:line="380" w:lineRule="exact"/>
        <w:rPr>
          <w:rFonts w:ascii="宋体" w:hAnsi="宋体" w:cs="宋体"/>
          <w:bCs/>
          <w:color w:val="auto"/>
          <w:sz w:val="22"/>
        </w:rPr>
      </w:pPr>
      <w:r>
        <w:rPr>
          <w:rFonts w:hint="eastAsia" w:ascii="宋体" w:hAnsi="宋体" w:cs="宋体"/>
          <w:bCs/>
          <w:color w:val="auto"/>
          <w:sz w:val="22"/>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snapToGrid w:val="0"/>
        <w:spacing w:line="380" w:lineRule="exact"/>
        <w:rPr>
          <w:rFonts w:ascii="宋体" w:hAnsi="宋体" w:cs="宋体"/>
          <w:bCs/>
          <w:color w:val="auto"/>
          <w:sz w:val="22"/>
          <w:highlight w:val="none"/>
        </w:rPr>
      </w:pPr>
      <w:r>
        <w:rPr>
          <w:rFonts w:hint="eastAsia" w:ascii="宋体" w:hAnsi="宋体" w:cs="宋体"/>
          <w:bCs/>
          <w:color w:val="auto"/>
          <w:sz w:val="22"/>
        </w:rPr>
        <w:t>（二）符合浙财采监【2013】24号《关于规范政府采购供应商资格设定及资格审查的通知》第六条规定,且未被“信用中国”（www.creditchina.gov.cn）、中国政府采</w:t>
      </w:r>
      <w:r>
        <w:rPr>
          <w:rFonts w:hint="eastAsia" w:ascii="宋体" w:hAnsi="宋体" w:cs="宋体"/>
          <w:bCs/>
          <w:color w:val="auto"/>
          <w:sz w:val="22"/>
          <w:highlight w:val="none"/>
        </w:rPr>
        <w:t>购网（www.ccgp.gov.cn）列入失信被执行人、重大税收违法案件当事人名单、政府采购严重违法失信行为记录名单。</w:t>
      </w:r>
    </w:p>
    <w:p>
      <w:pPr>
        <w:snapToGrid w:val="0"/>
        <w:spacing w:line="380" w:lineRule="exact"/>
        <w:rPr>
          <w:rFonts w:hint="eastAsia" w:ascii="宋体" w:hAnsi="宋体" w:cs="宋体"/>
          <w:bCs/>
          <w:color w:val="auto"/>
          <w:sz w:val="22"/>
          <w:highlight w:val="none"/>
        </w:rPr>
      </w:pPr>
      <w:r>
        <w:rPr>
          <w:rFonts w:hint="eastAsia" w:ascii="宋体" w:hAnsi="宋体" w:cs="宋体"/>
          <w:bCs/>
          <w:color w:val="auto"/>
          <w:sz w:val="22"/>
          <w:highlight w:val="none"/>
        </w:rPr>
        <w:t>（三）投标人</w:t>
      </w:r>
      <w:r>
        <w:rPr>
          <w:rFonts w:hint="eastAsia" w:ascii="宋体" w:hAnsi="宋体" w:cs="宋体"/>
          <w:bCs/>
          <w:color w:val="auto"/>
          <w:sz w:val="22"/>
          <w:highlight w:val="none"/>
          <w:lang w:eastAsia="zh-CN"/>
        </w:rPr>
        <w:t>特定</w:t>
      </w:r>
      <w:r>
        <w:rPr>
          <w:rFonts w:hint="eastAsia" w:ascii="宋体" w:hAnsi="宋体" w:cs="宋体"/>
          <w:bCs/>
          <w:color w:val="auto"/>
          <w:sz w:val="22"/>
          <w:highlight w:val="none"/>
        </w:rPr>
        <w:t>资质要求：①具备工程设计综合甲级</w:t>
      </w:r>
      <w:r>
        <w:rPr>
          <w:rFonts w:hint="eastAsia" w:ascii="宋体" w:hAnsi="宋体" w:cs="宋体"/>
          <w:bCs/>
          <w:color w:val="auto"/>
          <w:sz w:val="22"/>
          <w:highlight w:val="none"/>
          <w:lang w:eastAsia="zh-CN"/>
        </w:rPr>
        <w:t>或</w:t>
      </w:r>
      <w:r>
        <w:rPr>
          <w:rFonts w:hint="eastAsia" w:ascii="宋体" w:hAnsi="宋体" w:cs="宋体"/>
          <w:bCs/>
          <w:color w:val="auto"/>
          <w:sz w:val="22"/>
          <w:highlight w:val="none"/>
        </w:rPr>
        <w:t>建筑行业（建筑工程）设计</w:t>
      </w:r>
      <w:r>
        <w:rPr>
          <w:rFonts w:hint="eastAsia" w:ascii="宋体" w:hAnsi="宋体" w:cs="宋体"/>
          <w:bCs/>
          <w:color w:val="auto"/>
          <w:sz w:val="22"/>
          <w:highlight w:val="none"/>
          <w:lang w:eastAsia="zh-CN"/>
        </w:rPr>
        <w:t>甲</w:t>
      </w:r>
      <w:r>
        <w:rPr>
          <w:rFonts w:hint="eastAsia" w:ascii="宋体" w:hAnsi="宋体" w:cs="宋体"/>
          <w:bCs/>
          <w:color w:val="auto"/>
          <w:sz w:val="22"/>
          <w:highlight w:val="none"/>
        </w:rPr>
        <w:t>级资质</w:t>
      </w:r>
      <w:r>
        <w:rPr>
          <w:rFonts w:hint="eastAsia" w:ascii="宋体" w:hAnsi="宋体" w:cs="宋体"/>
          <w:bCs/>
          <w:color w:val="auto"/>
          <w:sz w:val="22"/>
          <w:highlight w:val="none"/>
          <w:lang w:eastAsia="zh-CN"/>
        </w:rPr>
        <w:t>；</w:t>
      </w:r>
      <w:r>
        <w:rPr>
          <w:rFonts w:hint="eastAsia" w:ascii="宋体" w:hAnsi="宋体" w:cs="宋体"/>
          <w:bCs/>
          <w:color w:val="auto"/>
          <w:sz w:val="22"/>
          <w:highlight w:val="none"/>
        </w:rPr>
        <w:t>②</w:t>
      </w:r>
      <w:r>
        <w:rPr>
          <w:rFonts w:hint="eastAsia" w:ascii="宋体" w:hAnsi="宋体" w:cs="宋体"/>
          <w:bCs/>
          <w:color w:val="auto"/>
          <w:sz w:val="22"/>
          <w:highlight w:val="none"/>
          <w:lang w:eastAsia="zh-CN"/>
        </w:rPr>
        <w:t>具备</w:t>
      </w:r>
      <w:r>
        <w:rPr>
          <w:rFonts w:hint="eastAsia" w:ascii="宋体" w:hAnsi="宋体" w:cs="宋体"/>
          <w:bCs/>
          <w:color w:val="auto"/>
          <w:sz w:val="22"/>
          <w:highlight w:val="none"/>
        </w:rPr>
        <w:t>城乡规划编制</w:t>
      </w:r>
      <w:r>
        <w:rPr>
          <w:rFonts w:hint="eastAsia" w:ascii="宋体" w:hAnsi="宋体" w:cs="宋体"/>
          <w:bCs/>
          <w:color w:val="auto"/>
          <w:sz w:val="22"/>
          <w:highlight w:val="none"/>
          <w:lang w:eastAsia="zh-CN"/>
        </w:rPr>
        <w:t>乙</w:t>
      </w:r>
      <w:r>
        <w:rPr>
          <w:rFonts w:hint="eastAsia" w:ascii="宋体" w:hAnsi="宋体" w:cs="宋体"/>
          <w:bCs/>
          <w:color w:val="auto"/>
          <w:sz w:val="22"/>
          <w:highlight w:val="none"/>
        </w:rPr>
        <w:t>级资质</w:t>
      </w:r>
      <w:r>
        <w:rPr>
          <w:rFonts w:hint="eastAsia" w:ascii="宋体" w:hAnsi="宋体" w:cs="宋体"/>
          <w:bCs/>
          <w:color w:val="auto"/>
          <w:sz w:val="22"/>
          <w:highlight w:val="none"/>
          <w:lang w:eastAsia="zh-CN"/>
        </w:rPr>
        <w:t>；</w:t>
      </w:r>
      <w:r>
        <w:rPr>
          <w:rFonts w:hint="eastAsia" w:ascii="宋体" w:hAnsi="宋体" w:cs="宋体"/>
          <w:bCs/>
          <w:color w:val="auto"/>
          <w:sz w:val="22"/>
          <w:highlight w:val="none"/>
        </w:rPr>
        <w:t>③</w:t>
      </w:r>
      <w:r>
        <w:rPr>
          <w:rFonts w:hint="eastAsia" w:ascii="宋体" w:hAnsi="宋体" w:cs="宋体"/>
          <w:bCs/>
          <w:color w:val="auto"/>
          <w:sz w:val="22"/>
          <w:highlight w:val="none"/>
          <w:lang w:eastAsia="zh-CN"/>
        </w:rPr>
        <w:t>具备测绘资质甲级资质，同时具有信息系统集成及服务的能力，提供相关证明。投标人同时具备①②③资质</w:t>
      </w:r>
      <w:r>
        <w:rPr>
          <w:rFonts w:hint="eastAsia" w:ascii="宋体" w:hAnsi="宋体" w:cs="宋体"/>
          <w:bCs/>
          <w:color w:val="auto"/>
          <w:sz w:val="22"/>
          <w:highlight w:val="none"/>
        </w:rPr>
        <w:t>或组成联合体，且具有独立的法人资格。</w:t>
      </w:r>
    </w:p>
    <w:p>
      <w:pPr>
        <w:snapToGrid w:val="0"/>
        <w:spacing w:line="380" w:lineRule="exact"/>
        <w:rPr>
          <w:rFonts w:ascii="宋体" w:cs="宋体"/>
          <w:bCs/>
          <w:color w:val="auto"/>
          <w:sz w:val="22"/>
          <w:highlight w:val="none"/>
        </w:rPr>
      </w:pPr>
      <w:r>
        <w:rPr>
          <w:rFonts w:hint="eastAsia" w:ascii="宋体" w:hAnsi="宋体" w:cs="宋体"/>
          <w:bCs/>
          <w:color w:val="auto"/>
          <w:sz w:val="22"/>
          <w:highlight w:val="none"/>
        </w:rPr>
        <w:t>（</w:t>
      </w:r>
      <w:r>
        <w:rPr>
          <w:rFonts w:hint="eastAsia" w:ascii="宋体" w:hAnsi="宋体" w:cs="宋体"/>
          <w:bCs/>
          <w:color w:val="auto"/>
          <w:sz w:val="22"/>
          <w:highlight w:val="none"/>
          <w:lang w:eastAsia="zh-CN"/>
        </w:rPr>
        <w:t>四</w:t>
      </w:r>
      <w:r>
        <w:rPr>
          <w:rFonts w:hint="eastAsia" w:ascii="宋体" w:hAnsi="宋体" w:cs="宋体"/>
          <w:bCs/>
          <w:color w:val="auto"/>
          <w:sz w:val="22"/>
          <w:highlight w:val="none"/>
        </w:rPr>
        <w:t>）本项目允许联合体投标</w:t>
      </w:r>
      <w:r>
        <w:rPr>
          <w:rFonts w:hint="eastAsia" w:ascii="宋体" w:hAnsi="宋体" w:cs="宋体"/>
          <w:bCs/>
          <w:color w:val="auto"/>
          <w:sz w:val="22"/>
          <w:highlight w:val="none"/>
          <w:lang w:eastAsia="zh-CN"/>
        </w:rPr>
        <w:t>，组成联合体的企业最多不超过两家，联合体的牵头单位为具备城乡规划编制乙级资质的单位，项目负责人必须为牵头单位的在职员工（提供社保证明），同时附联合体协议书，明确各方的权利义务、职责等。</w:t>
      </w:r>
    </w:p>
    <w:p>
      <w:pPr>
        <w:pStyle w:val="33"/>
        <w:adjustRightInd w:val="0"/>
        <w:snapToGrid w:val="0"/>
        <w:spacing w:line="400" w:lineRule="exact"/>
        <w:ind w:firstLine="438" w:firstLineChars="197"/>
        <w:rPr>
          <w:rFonts w:hAnsi="宋体"/>
          <w:color w:val="auto"/>
          <w:sz w:val="22"/>
          <w:szCs w:val="22"/>
          <w:highlight w:val="none"/>
        </w:rPr>
      </w:pPr>
      <w:r>
        <w:rPr>
          <w:rFonts w:hint="eastAsia" w:hAnsi="宋体"/>
          <w:b/>
          <w:color w:val="auto"/>
          <w:sz w:val="22"/>
          <w:szCs w:val="22"/>
          <w:highlight w:val="none"/>
        </w:rPr>
        <w:t>五、</w:t>
      </w:r>
      <w:r>
        <w:rPr>
          <w:rFonts w:hint="eastAsia" w:hAnsi="宋体"/>
          <w:color w:val="auto"/>
          <w:sz w:val="22"/>
          <w:szCs w:val="22"/>
          <w:highlight w:val="none"/>
        </w:rPr>
        <w:t>招标文件领取方式</w:t>
      </w:r>
    </w:p>
    <w:p>
      <w:pPr>
        <w:snapToGrid w:val="0"/>
        <w:spacing w:line="380" w:lineRule="exact"/>
        <w:ind w:firstLine="446" w:firstLineChars="200"/>
        <w:rPr>
          <w:rFonts w:ascii="宋体" w:hAnsi="宋体" w:cs="宋体"/>
          <w:bCs/>
          <w:color w:val="auto"/>
          <w:sz w:val="22"/>
          <w:highlight w:val="none"/>
        </w:rPr>
      </w:pPr>
      <w:r>
        <w:rPr>
          <w:rFonts w:hint="eastAsia" w:ascii="宋体" w:hAnsi="宋体" w:cs="宋体"/>
          <w:b/>
          <w:color w:val="auto"/>
          <w:sz w:val="22"/>
          <w:highlight w:val="none"/>
        </w:rPr>
        <w:t>自本公告公布日起至投标文件递交截止时间前，均可获取招标文件</w:t>
      </w:r>
      <w:r>
        <w:rPr>
          <w:rFonts w:hint="eastAsia" w:ascii="宋体" w:hAnsi="宋体" w:cs="宋体"/>
          <w:bCs/>
          <w:color w:val="auto"/>
          <w:sz w:val="22"/>
          <w:highlight w:val="none"/>
        </w:rPr>
        <w:t>，公告附件中的招标文件仅供阅读，招标文件合法获取方式如下：</w:t>
      </w:r>
    </w:p>
    <w:p>
      <w:pPr>
        <w:snapToGrid w:val="0"/>
        <w:spacing w:line="380" w:lineRule="exact"/>
        <w:ind w:firstLine="446" w:firstLineChars="200"/>
        <w:rPr>
          <w:rFonts w:hAnsi="宋体"/>
          <w:b w:val="0"/>
          <w:bCs w:val="0"/>
          <w:color w:val="auto"/>
          <w:sz w:val="22"/>
          <w:highlight w:val="none"/>
        </w:rPr>
      </w:pPr>
      <w:r>
        <w:rPr>
          <w:rFonts w:hint="eastAsia" w:ascii="宋体" w:hAnsi="宋体" w:cs="宋体"/>
          <w:bCs/>
          <w:color w:val="auto"/>
          <w:sz w:val="22"/>
          <w:highlight w:val="none"/>
        </w:rPr>
        <w:t>供应商登陆政采云账户（网址：http://zfcg.czt.zj.gov.cn/）找到本项目后点击获取采购文件；</w:t>
      </w:r>
      <w:r>
        <w:rPr>
          <w:rFonts w:hint="eastAsia" w:hAnsi="宋体"/>
          <w:b w:val="0"/>
          <w:bCs w:val="0"/>
          <w:color w:val="auto"/>
          <w:sz w:val="22"/>
          <w:highlight w:val="none"/>
        </w:rPr>
        <w:t>另本项目采购文件同时发布在泰顺县人民政府网-县公共资源交易平台（网址：</w:t>
      </w:r>
      <w:r>
        <w:rPr>
          <w:b w:val="0"/>
          <w:bCs w:val="0"/>
          <w:color w:val="auto"/>
          <w:highlight w:val="none"/>
        </w:rPr>
        <w:fldChar w:fldCharType="begin"/>
      </w:r>
      <w:r>
        <w:rPr>
          <w:b w:val="0"/>
          <w:bCs w:val="0"/>
          <w:color w:val="auto"/>
          <w:highlight w:val="none"/>
        </w:rPr>
        <w:instrText xml:space="preserve"> HYPERLINK "http://www.ts.gov.cn/col/col1383420/index.html）。" </w:instrText>
      </w:r>
      <w:r>
        <w:rPr>
          <w:b w:val="0"/>
          <w:bCs w:val="0"/>
          <w:color w:val="auto"/>
          <w:highlight w:val="none"/>
        </w:rPr>
        <w:fldChar w:fldCharType="separate"/>
      </w:r>
      <w:r>
        <w:rPr>
          <w:rFonts w:hint="eastAsia" w:hAnsi="宋体"/>
          <w:b w:val="0"/>
          <w:bCs w:val="0"/>
          <w:color w:val="auto"/>
          <w:sz w:val="22"/>
          <w:highlight w:val="none"/>
          <w:u w:val="single"/>
        </w:rPr>
        <w:t>http://www.ts.gov.cn/col/col1383420/index.html</w:t>
      </w:r>
      <w:r>
        <w:rPr>
          <w:rFonts w:hint="eastAsia" w:hAnsi="宋体"/>
          <w:b w:val="0"/>
          <w:bCs w:val="0"/>
          <w:color w:val="auto"/>
          <w:sz w:val="22"/>
          <w:highlight w:val="none"/>
        </w:rPr>
        <w:t>）。</w:t>
      </w:r>
      <w:r>
        <w:rPr>
          <w:rFonts w:hint="eastAsia" w:hAnsi="宋体"/>
          <w:b w:val="0"/>
          <w:bCs w:val="0"/>
          <w:color w:val="auto"/>
          <w:sz w:val="22"/>
          <w:highlight w:val="none"/>
        </w:rPr>
        <w:fldChar w:fldCharType="end"/>
      </w:r>
    </w:p>
    <w:p>
      <w:pPr>
        <w:pStyle w:val="33"/>
        <w:adjustRightInd w:val="0"/>
        <w:snapToGrid w:val="0"/>
        <w:spacing w:line="400" w:lineRule="exact"/>
        <w:ind w:firstLine="438" w:firstLineChars="197"/>
        <w:rPr>
          <w:rFonts w:hint="eastAsia" w:hAnsi="宋体" w:eastAsia="宋体"/>
          <w:b/>
          <w:bCs w:val="0"/>
          <w:color w:val="auto"/>
          <w:sz w:val="22"/>
          <w:szCs w:val="22"/>
          <w:highlight w:val="none"/>
          <w:lang w:eastAsia="zh-CN"/>
        </w:rPr>
      </w:pPr>
      <w:r>
        <w:rPr>
          <w:rFonts w:hint="eastAsia" w:hAnsi="宋体"/>
          <w:b/>
          <w:bCs w:val="0"/>
          <w:color w:val="auto"/>
          <w:sz w:val="22"/>
          <w:szCs w:val="22"/>
          <w:highlight w:val="none"/>
        </w:rPr>
        <w:t>六、</w:t>
      </w:r>
      <w:r>
        <w:rPr>
          <w:rFonts w:hint="eastAsia" w:hAnsi="宋体"/>
          <w:b w:val="0"/>
          <w:bCs/>
          <w:color w:val="auto"/>
          <w:sz w:val="22"/>
          <w:szCs w:val="22"/>
          <w:highlight w:val="none"/>
        </w:rPr>
        <w:t>投标截止时间</w:t>
      </w:r>
      <w:r>
        <w:rPr>
          <w:rFonts w:hint="eastAsia" w:hAnsi="宋体"/>
          <w:b/>
          <w:bCs w:val="0"/>
          <w:color w:val="auto"/>
          <w:sz w:val="22"/>
          <w:szCs w:val="22"/>
          <w:highlight w:val="none"/>
        </w:rPr>
        <w:t>：</w:t>
      </w:r>
      <w:r>
        <w:rPr>
          <w:rFonts w:hint="eastAsia" w:hAnsi="宋体"/>
          <w:b/>
          <w:bCs w:val="0"/>
          <w:color w:val="auto"/>
          <w:sz w:val="22"/>
          <w:szCs w:val="22"/>
          <w:highlight w:val="none"/>
          <w:lang w:eastAsia="zh-CN"/>
        </w:rPr>
        <w:t>2020年</w:t>
      </w:r>
      <w:r>
        <w:rPr>
          <w:rFonts w:hint="eastAsia" w:hAnsi="宋体"/>
          <w:b/>
          <w:bCs w:val="0"/>
          <w:color w:val="auto"/>
          <w:sz w:val="22"/>
          <w:szCs w:val="22"/>
          <w:highlight w:val="none"/>
          <w:lang w:val="en-US" w:eastAsia="zh-CN"/>
        </w:rPr>
        <w:t>7</w:t>
      </w:r>
      <w:r>
        <w:rPr>
          <w:rFonts w:hint="eastAsia" w:hAnsi="宋体"/>
          <w:b/>
          <w:bCs w:val="0"/>
          <w:color w:val="auto"/>
          <w:sz w:val="22"/>
          <w:szCs w:val="22"/>
          <w:highlight w:val="none"/>
          <w:lang w:eastAsia="zh-CN"/>
        </w:rPr>
        <w:t>月1</w:t>
      </w:r>
      <w:r>
        <w:rPr>
          <w:rFonts w:hint="eastAsia" w:hAnsi="宋体"/>
          <w:b/>
          <w:bCs w:val="0"/>
          <w:color w:val="auto"/>
          <w:sz w:val="22"/>
          <w:szCs w:val="22"/>
          <w:highlight w:val="none"/>
          <w:lang w:val="en-US" w:eastAsia="zh-CN"/>
        </w:rPr>
        <w:t>4</w:t>
      </w:r>
      <w:r>
        <w:rPr>
          <w:rFonts w:hint="eastAsia" w:hAnsi="宋体"/>
          <w:b/>
          <w:bCs w:val="0"/>
          <w:color w:val="auto"/>
          <w:sz w:val="22"/>
          <w:szCs w:val="22"/>
          <w:highlight w:val="none"/>
          <w:lang w:eastAsia="zh-CN"/>
        </w:rPr>
        <w:t>日09:00 时</w:t>
      </w:r>
    </w:p>
    <w:p>
      <w:pPr>
        <w:pStyle w:val="33"/>
        <w:adjustRightInd w:val="0"/>
        <w:snapToGrid w:val="0"/>
        <w:spacing w:line="400" w:lineRule="exact"/>
        <w:ind w:firstLine="438" w:firstLineChars="197"/>
        <w:rPr>
          <w:rFonts w:hint="eastAsia" w:hAnsi="宋体"/>
          <w:color w:val="auto"/>
          <w:sz w:val="22"/>
          <w:szCs w:val="22"/>
          <w:highlight w:val="none"/>
        </w:rPr>
      </w:pPr>
      <w:r>
        <w:rPr>
          <w:rFonts w:hint="eastAsia" w:hAnsi="宋体"/>
          <w:b/>
          <w:color w:val="auto"/>
          <w:sz w:val="22"/>
          <w:szCs w:val="22"/>
          <w:highlight w:val="none"/>
        </w:rPr>
        <w:t>七、</w:t>
      </w:r>
      <w:r>
        <w:rPr>
          <w:rFonts w:hint="eastAsia" w:hAnsi="宋体"/>
          <w:color w:val="auto"/>
          <w:sz w:val="22"/>
          <w:szCs w:val="22"/>
          <w:highlight w:val="none"/>
        </w:rPr>
        <w:t>投标地点：通过“政府采购云平台（www.zcygov.cn）”实行在线投标响应。</w:t>
      </w:r>
    </w:p>
    <w:p>
      <w:pPr>
        <w:pStyle w:val="33"/>
        <w:adjustRightInd w:val="0"/>
        <w:snapToGrid w:val="0"/>
        <w:spacing w:line="400" w:lineRule="exact"/>
        <w:ind w:firstLine="438" w:firstLineChars="197"/>
        <w:rPr>
          <w:rFonts w:hint="eastAsia" w:hAnsi="宋体" w:eastAsia="宋体"/>
          <w:color w:val="auto"/>
          <w:sz w:val="22"/>
          <w:szCs w:val="22"/>
          <w:highlight w:val="none"/>
          <w:lang w:eastAsia="zh-CN"/>
        </w:rPr>
      </w:pPr>
      <w:r>
        <w:rPr>
          <w:rFonts w:hint="eastAsia" w:hAnsi="宋体"/>
          <w:b/>
          <w:color w:val="auto"/>
          <w:sz w:val="22"/>
          <w:szCs w:val="22"/>
          <w:highlight w:val="none"/>
        </w:rPr>
        <w:t>八</w:t>
      </w:r>
      <w:r>
        <w:rPr>
          <w:rFonts w:hint="eastAsia" w:hAnsi="宋体"/>
          <w:color w:val="auto"/>
          <w:sz w:val="22"/>
          <w:szCs w:val="22"/>
          <w:highlight w:val="none"/>
        </w:rPr>
        <w:t>、开标时间：</w:t>
      </w:r>
      <w:r>
        <w:rPr>
          <w:rFonts w:hint="eastAsia" w:hAnsi="宋体"/>
          <w:b/>
          <w:color w:val="auto"/>
          <w:sz w:val="22"/>
          <w:szCs w:val="22"/>
          <w:highlight w:val="none"/>
          <w:lang w:eastAsia="zh-CN"/>
        </w:rPr>
        <w:t>2020年</w:t>
      </w:r>
      <w:r>
        <w:rPr>
          <w:rFonts w:hint="eastAsia" w:hAnsi="宋体"/>
          <w:b/>
          <w:color w:val="auto"/>
          <w:sz w:val="22"/>
          <w:szCs w:val="22"/>
          <w:highlight w:val="none"/>
          <w:lang w:val="en-US" w:eastAsia="zh-CN"/>
        </w:rPr>
        <w:t>7</w:t>
      </w:r>
      <w:r>
        <w:rPr>
          <w:rFonts w:hint="eastAsia" w:hAnsi="宋体"/>
          <w:b/>
          <w:color w:val="auto"/>
          <w:sz w:val="22"/>
          <w:szCs w:val="22"/>
          <w:highlight w:val="none"/>
          <w:lang w:eastAsia="zh-CN"/>
        </w:rPr>
        <w:t>月1</w:t>
      </w:r>
      <w:r>
        <w:rPr>
          <w:rFonts w:hint="eastAsia" w:hAnsi="宋体"/>
          <w:b/>
          <w:color w:val="auto"/>
          <w:sz w:val="22"/>
          <w:szCs w:val="22"/>
          <w:highlight w:val="none"/>
          <w:lang w:val="en-US" w:eastAsia="zh-CN"/>
        </w:rPr>
        <w:t>4</w:t>
      </w:r>
      <w:r>
        <w:rPr>
          <w:rFonts w:hint="eastAsia" w:hAnsi="宋体"/>
          <w:b/>
          <w:color w:val="auto"/>
          <w:sz w:val="22"/>
          <w:szCs w:val="22"/>
          <w:highlight w:val="none"/>
          <w:lang w:eastAsia="zh-CN"/>
        </w:rPr>
        <w:t>日09:00 时</w:t>
      </w:r>
    </w:p>
    <w:p>
      <w:pPr>
        <w:pStyle w:val="33"/>
        <w:adjustRightInd w:val="0"/>
        <w:snapToGrid w:val="0"/>
        <w:spacing w:line="400" w:lineRule="exact"/>
        <w:ind w:firstLine="438" w:firstLineChars="197"/>
        <w:rPr>
          <w:rFonts w:hint="eastAsia" w:hAnsi="宋体" w:eastAsia="宋体"/>
          <w:color w:val="auto"/>
          <w:sz w:val="22"/>
          <w:szCs w:val="22"/>
          <w:highlight w:val="none"/>
          <w:lang w:eastAsia="zh-CN"/>
        </w:rPr>
      </w:pPr>
      <w:r>
        <w:rPr>
          <w:rFonts w:hint="eastAsia" w:hAnsi="宋体"/>
          <w:b/>
          <w:color w:val="auto"/>
          <w:sz w:val="22"/>
          <w:szCs w:val="22"/>
          <w:highlight w:val="none"/>
        </w:rPr>
        <w:t>九</w:t>
      </w:r>
      <w:r>
        <w:rPr>
          <w:rFonts w:hint="eastAsia" w:hAnsi="宋体"/>
          <w:color w:val="auto"/>
          <w:sz w:val="22"/>
          <w:szCs w:val="22"/>
          <w:highlight w:val="none"/>
        </w:rPr>
        <w:t>、开标地点：泰顺县行政审批服务中心</w:t>
      </w:r>
      <w:r>
        <w:rPr>
          <w:rFonts w:hint="eastAsia" w:hAnsi="宋体"/>
          <w:color w:val="auto"/>
          <w:sz w:val="22"/>
          <w:szCs w:val="22"/>
          <w:highlight w:val="none"/>
          <w:lang w:eastAsia="zh-CN"/>
        </w:rPr>
        <w:t>一楼评标室1</w:t>
      </w:r>
      <w:r>
        <w:rPr>
          <w:rFonts w:hint="eastAsia" w:hAnsi="宋体"/>
          <w:bCs/>
          <w:color w:val="auto"/>
          <w:sz w:val="22"/>
          <w:szCs w:val="22"/>
          <w:highlight w:val="none"/>
          <w:lang w:eastAsia="zh-CN"/>
        </w:rPr>
        <w:t>（</w:t>
      </w:r>
      <w:r>
        <w:rPr>
          <w:rFonts w:hint="eastAsia" w:hAnsi="宋体"/>
          <w:bCs/>
          <w:color w:val="auto"/>
          <w:sz w:val="22"/>
          <w:szCs w:val="22"/>
          <w:highlight w:val="none"/>
          <w:lang w:val="en-US" w:eastAsia="zh-CN"/>
        </w:rPr>
        <w:t>泰顺县罗阳镇新城大道117号</w:t>
      </w:r>
      <w:r>
        <w:rPr>
          <w:rFonts w:hint="eastAsia" w:hAnsi="宋体"/>
          <w:bCs/>
          <w:color w:val="auto"/>
          <w:sz w:val="22"/>
          <w:szCs w:val="22"/>
          <w:highlight w:val="none"/>
          <w:lang w:eastAsia="zh-CN"/>
        </w:rPr>
        <w:t>）</w:t>
      </w:r>
    </w:p>
    <w:p>
      <w:pPr>
        <w:pStyle w:val="33"/>
        <w:adjustRightInd w:val="0"/>
        <w:snapToGrid w:val="0"/>
        <w:spacing w:line="400" w:lineRule="exact"/>
        <w:ind w:firstLine="438" w:firstLineChars="197"/>
        <w:rPr>
          <w:rFonts w:hAnsi="宋体"/>
          <w:color w:val="auto"/>
          <w:sz w:val="22"/>
          <w:szCs w:val="22"/>
          <w:highlight w:val="none"/>
        </w:rPr>
      </w:pPr>
      <w:r>
        <w:rPr>
          <w:rFonts w:hint="eastAsia" w:hAnsi="宋体"/>
          <w:b/>
          <w:color w:val="auto"/>
          <w:sz w:val="22"/>
          <w:szCs w:val="22"/>
          <w:highlight w:val="none"/>
        </w:rPr>
        <w:t>十</w:t>
      </w:r>
      <w:r>
        <w:rPr>
          <w:rFonts w:hint="eastAsia" w:hAnsi="宋体"/>
          <w:color w:val="auto"/>
          <w:sz w:val="22"/>
          <w:szCs w:val="22"/>
          <w:highlight w:val="none"/>
        </w:rPr>
        <w:t>、投标保证金：</w:t>
      </w:r>
      <w:r>
        <w:rPr>
          <w:rFonts w:hAnsi="宋体"/>
          <w:b/>
          <w:bCs/>
          <w:color w:val="auto"/>
          <w:sz w:val="22"/>
          <w:szCs w:val="22"/>
          <w:highlight w:val="none"/>
          <w:u w:val="single"/>
        </w:rPr>
        <w:t xml:space="preserve"> </w:t>
      </w:r>
      <w:r>
        <w:rPr>
          <w:rFonts w:hint="eastAsia" w:hAnsi="宋体"/>
          <w:b/>
          <w:bCs/>
          <w:color w:val="auto"/>
          <w:sz w:val="22"/>
          <w:szCs w:val="22"/>
          <w:highlight w:val="none"/>
          <w:u w:val="single"/>
        </w:rPr>
        <w:t>无。</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Style w:val="26"/>
          <w:rFonts w:hint="eastAsia" w:ascii="宋体" w:hAnsi="宋体" w:eastAsia="宋体" w:cs="宋体"/>
          <w:b/>
          <w:bCs/>
          <w:color w:val="auto"/>
          <w:sz w:val="22"/>
          <w:szCs w:val="22"/>
          <w:highlight w:val="none"/>
        </w:rPr>
      </w:pPr>
      <w:r>
        <w:rPr>
          <w:rFonts w:hint="eastAsia" w:hAnsi="宋体"/>
          <w:b/>
          <w:bCs/>
          <w:color w:val="auto"/>
          <w:sz w:val="22"/>
          <w:szCs w:val="22"/>
          <w:highlight w:val="none"/>
        </w:rPr>
        <w:t>十一、</w:t>
      </w:r>
      <w:bookmarkStart w:id="2" w:name="B37_购买标书时须提交的文件资料"/>
      <w:bookmarkEnd w:id="2"/>
      <w:bookmarkStart w:id="3" w:name="_Toc15328_WPSOffice_Level2"/>
      <w:r>
        <w:rPr>
          <w:rStyle w:val="26"/>
          <w:rFonts w:hint="eastAsia" w:ascii="宋体" w:hAnsi="宋体" w:eastAsia="宋体" w:cs="宋体"/>
          <w:b/>
          <w:bCs/>
          <w:color w:val="auto"/>
          <w:sz w:val="22"/>
          <w:szCs w:val="22"/>
          <w:highlight w:val="none"/>
        </w:rPr>
        <w:t>在线投标响应（电子投标）说明</w:t>
      </w:r>
    </w:p>
    <w:bookmarkEnd w:id="3"/>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eastAsia" w:ascii="宋体" w:hAnsi="宋体" w:eastAsia="宋体" w:cs="宋体"/>
          <w:b w:val="0"/>
          <w:bCs/>
          <w:color w:val="auto"/>
          <w:sz w:val="22"/>
          <w:szCs w:val="22"/>
          <w:highlight w:val="none"/>
        </w:rPr>
      </w:pPr>
      <w:r>
        <w:rPr>
          <w:rFonts w:hint="eastAsia" w:ascii="宋体" w:hAnsi="宋体" w:cs="宋体"/>
          <w:b/>
          <w:color w:val="auto"/>
          <w:sz w:val="22"/>
          <w:szCs w:val="22"/>
          <w:highlight w:val="none"/>
        </w:rPr>
        <w:t>本项目采用资格后审，请拟投标供应商自行核对供应商资格条件，如不符合资格条件者，在资格审查时导致投标被拒绝的，责任自负。</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auto"/>
          <w:sz w:val="22"/>
          <w:szCs w:val="22"/>
          <w:highlight w:val="none"/>
        </w:rPr>
        <w:fldChar w:fldCharType="begin"/>
      </w:r>
      <w:r>
        <w:rPr>
          <w:rFonts w:hint="eastAsia" w:ascii="宋体" w:hAnsi="宋体" w:eastAsia="宋体" w:cs="宋体"/>
          <w:b w:val="0"/>
          <w:bCs/>
          <w:color w:val="auto"/>
          <w:sz w:val="22"/>
          <w:szCs w:val="22"/>
          <w:highlight w:val="none"/>
        </w:rPr>
        <w:instrText xml:space="preserve"> HYPERLINK "http://zfcg.czt.zj.gov.cn/bidClientTemplate/2019-05-27/12945.html" \o "CA驱动和申领流程" \t "http://zfcg.czt.zj.gov.cn/innerUsed_noticeDetails/_blank" </w:instrText>
      </w:r>
      <w:r>
        <w:rPr>
          <w:rFonts w:hint="eastAsia" w:ascii="宋体" w:hAnsi="宋体" w:eastAsia="宋体" w:cs="宋体"/>
          <w:b w:val="0"/>
          <w:bCs/>
          <w:color w:val="auto"/>
          <w:sz w:val="22"/>
          <w:szCs w:val="22"/>
          <w:highlight w:val="none"/>
        </w:rPr>
        <w:fldChar w:fldCharType="separate"/>
      </w:r>
      <w:r>
        <w:rPr>
          <w:rFonts w:hint="eastAsia" w:ascii="宋体" w:hAnsi="宋体" w:eastAsia="宋体" w:cs="宋体"/>
          <w:b w:val="0"/>
          <w:bCs/>
          <w:color w:val="auto"/>
          <w:sz w:val="22"/>
          <w:szCs w:val="22"/>
          <w:highlight w:val="none"/>
        </w:rPr>
        <w:t>CA驱动和申领流程</w:t>
      </w:r>
      <w:r>
        <w:rPr>
          <w:rFonts w:hint="eastAsia" w:ascii="宋体" w:hAnsi="宋体" w:eastAsia="宋体" w:cs="宋体"/>
          <w:b w:val="0"/>
          <w:bCs/>
          <w:color w:val="auto"/>
          <w:sz w:val="22"/>
          <w:szCs w:val="22"/>
          <w:highlight w:val="none"/>
        </w:rPr>
        <w:fldChar w:fldCharType="end"/>
      </w:r>
      <w:r>
        <w:rPr>
          <w:rFonts w:hint="eastAsia" w:ascii="宋体" w:hAnsi="宋体" w:eastAsia="宋体" w:cs="宋体"/>
          <w:b w:val="0"/>
          <w:bCs/>
          <w:color w:val="auto"/>
          <w:sz w:val="22"/>
          <w:szCs w:val="22"/>
          <w:highlight w:val="none"/>
        </w:rPr>
        <w:t>”进行查阅；</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3、投标供应商应当在投标截止时间前，将生成的“电子加密投标文件”上传递交至“政府采购云平台”。投标截止时间以后上传递交的投标文件将被“政府采购云平台”拒收。</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eastAsia" w:ascii="宋体" w:hAnsi="宋体" w:cs="宋体"/>
          <w:b/>
          <w:color w:val="auto"/>
          <w:sz w:val="22"/>
          <w:szCs w:val="22"/>
          <w:highlight w:val="none"/>
          <w:lang w:eastAsia="zh-CN"/>
        </w:rPr>
      </w:pPr>
      <w:r>
        <w:rPr>
          <w:rFonts w:hint="eastAsia" w:ascii="宋体" w:hAnsi="宋体" w:cs="宋体"/>
          <w:b/>
          <w:color w:val="auto"/>
          <w:sz w:val="22"/>
          <w:szCs w:val="22"/>
          <w:highlight w:val="none"/>
          <w:lang w:val="en-US" w:eastAsia="zh-CN"/>
        </w:rPr>
        <w:t>4、投标供应商还需按要求递交</w:t>
      </w:r>
      <w:r>
        <w:rPr>
          <w:rFonts w:hint="eastAsia" w:ascii="宋体" w:hAnsi="宋体" w:cs="宋体"/>
          <w:b/>
          <w:color w:val="auto"/>
          <w:sz w:val="22"/>
          <w:szCs w:val="22"/>
          <w:highlight w:val="none"/>
          <w:lang w:eastAsia="zh-CN"/>
        </w:rPr>
        <w:t>纸质投标文件。</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eastAsia="zh-CN"/>
        </w:rPr>
        <w:t>纸质投标文件递交时间：</w:t>
      </w:r>
      <w:r>
        <w:rPr>
          <w:rFonts w:hint="eastAsia" w:ascii="宋体" w:hAnsi="宋体" w:cs="宋体"/>
          <w:b/>
          <w:color w:val="auto"/>
          <w:sz w:val="22"/>
          <w:szCs w:val="22"/>
          <w:highlight w:val="none"/>
          <w:lang w:val="en-US" w:eastAsia="zh-CN"/>
        </w:rPr>
        <w:t>2020年7月14日8时至9时00分00秒。</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纸质投标文件递交地点：泰顺县罗阳镇新城大道117号行政审批服务中心大楼一楼收标处，逾期送达的或者未送达指定地点的投标文件，招标人不予受理。</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default" w:ascii="宋体" w:hAnsi="宋体" w:cs="宋体"/>
          <w:b/>
          <w:color w:val="auto"/>
          <w:sz w:val="22"/>
          <w:szCs w:val="22"/>
          <w:highlight w:val="none"/>
          <w:lang w:val="en-US" w:eastAsia="zh-CN"/>
        </w:rPr>
      </w:pPr>
      <w:r>
        <w:rPr>
          <w:rFonts w:hint="default" w:ascii="宋体" w:hAnsi="宋体" w:cs="宋体"/>
          <w:b/>
          <w:color w:val="auto"/>
          <w:sz w:val="22"/>
          <w:szCs w:val="22"/>
          <w:highlight w:val="none"/>
          <w:lang w:val="en-US" w:eastAsia="zh-CN"/>
        </w:rPr>
        <w:t>注：①由于疫情原因，每家投标单位最多指派一人进行</w:t>
      </w:r>
      <w:r>
        <w:rPr>
          <w:rFonts w:hint="eastAsia" w:ascii="宋体" w:hAnsi="宋体" w:cs="宋体"/>
          <w:b/>
          <w:color w:val="auto"/>
          <w:sz w:val="22"/>
          <w:szCs w:val="22"/>
          <w:highlight w:val="none"/>
          <w:lang w:val="en-US" w:eastAsia="zh-CN"/>
        </w:rPr>
        <w:t>递交纸质投标文件及</w:t>
      </w:r>
      <w:r>
        <w:rPr>
          <w:rFonts w:hint="default" w:ascii="宋体" w:hAnsi="宋体" w:cs="宋体"/>
          <w:b/>
          <w:color w:val="auto"/>
          <w:sz w:val="22"/>
          <w:szCs w:val="22"/>
          <w:highlight w:val="none"/>
          <w:lang w:val="en-US" w:eastAsia="zh-CN"/>
        </w:rPr>
        <w:t>疫情防控承诺书（自行下载），</w:t>
      </w:r>
      <w:r>
        <w:rPr>
          <w:rFonts w:hint="eastAsia" w:ascii="宋体" w:hAnsi="宋体" w:cs="宋体"/>
          <w:b/>
          <w:color w:val="auto"/>
          <w:sz w:val="22"/>
          <w:szCs w:val="22"/>
          <w:highlight w:val="none"/>
          <w:lang w:val="en-US" w:eastAsia="zh-CN"/>
        </w:rPr>
        <w:t>递交</w:t>
      </w:r>
      <w:r>
        <w:rPr>
          <w:rFonts w:hint="default" w:ascii="宋体" w:hAnsi="宋体" w:cs="宋体"/>
          <w:b/>
          <w:color w:val="auto"/>
          <w:sz w:val="22"/>
          <w:szCs w:val="22"/>
          <w:highlight w:val="none"/>
          <w:lang w:val="en-US" w:eastAsia="zh-CN"/>
        </w:rPr>
        <w:t>人员必须佩戴口罩（自备），主动配合做好体温测量等各项疫情防控措施。投标企业若为浙江省内，投标人代表须提供“一证一码”，即：身份证、“温州健康码”（个人支付宝或浙里办APP中申领。）</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default" w:ascii="宋体" w:hAnsi="宋体" w:cs="宋体"/>
          <w:b/>
          <w:color w:val="auto"/>
          <w:sz w:val="22"/>
          <w:szCs w:val="22"/>
          <w:highlight w:val="none"/>
          <w:lang w:val="en-US" w:eastAsia="zh-CN"/>
        </w:rPr>
      </w:pPr>
      <w:r>
        <w:rPr>
          <w:rFonts w:hint="default" w:ascii="宋体" w:hAnsi="宋体" w:cs="宋体"/>
          <w:b/>
          <w:color w:val="auto"/>
          <w:sz w:val="22"/>
          <w:szCs w:val="22"/>
          <w:highlight w:val="none"/>
          <w:lang w:val="en-US" w:eastAsia="zh-CN"/>
        </w:rPr>
        <w:t>②投标人须确保</w:t>
      </w:r>
      <w:r>
        <w:rPr>
          <w:rFonts w:hint="eastAsia" w:ascii="宋体" w:hAnsi="宋体" w:cs="宋体"/>
          <w:b/>
          <w:color w:val="auto"/>
          <w:sz w:val="22"/>
          <w:szCs w:val="22"/>
          <w:highlight w:val="none"/>
          <w:lang w:val="en-US" w:eastAsia="zh-CN"/>
        </w:rPr>
        <w:t>纸质</w:t>
      </w:r>
      <w:r>
        <w:rPr>
          <w:rFonts w:hint="default" w:ascii="宋体" w:hAnsi="宋体" w:cs="宋体"/>
          <w:b/>
          <w:color w:val="auto"/>
          <w:sz w:val="22"/>
          <w:szCs w:val="22"/>
          <w:highlight w:val="none"/>
          <w:lang w:val="en-US" w:eastAsia="zh-CN"/>
        </w:rPr>
        <w:t>投标文件在开标时间前送至开标地点，否则导致投标文件不能接受而产生投标无效的后果由投标人自行承担。（请各潜在投标人充分考虑因疫情管控和全国道路交通影响等因素（注：不得违反国家、浙江省、温州市、泰顺县等相关规定）带来不便导致时间效率问题。）</w:t>
      </w:r>
    </w:p>
    <w:p>
      <w:pPr>
        <w:pStyle w:val="20"/>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400" w:lineRule="exact"/>
        <w:ind w:left="0" w:firstLine="370"/>
        <w:jc w:val="left"/>
        <w:textAlignment w:val="auto"/>
        <w:rPr>
          <w:rFonts w:hint="default" w:ascii="宋体" w:hAnsi="宋体" w:cs="宋体"/>
          <w:b/>
          <w:color w:val="auto"/>
          <w:sz w:val="22"/>
          <w:szCs w:val="22"/>
          <w:highlight w:val="none"/>
          <w:lang w:val="en-US" w:eastAsia="zh-CN"/>
        </w:rPr>
      </w:pPr>
    </w:p>
    <w:p>
      <w:pPr>
        <w:keepNext w:val="0"/>
        <w:keepLines w:val="0"/>
        <w:pageBreakBefore w:val="0"/>
        <w:widowControl/>
        <w:kinsoku/>
        <w:wordWrap/>
        <w:overflowPunct/>
        <w:topLinePunct w:val="0"/>
        <w:autoSpaceDE/>
        <w:autoSpaceDN/>
        <w:bidi w:val="0"/>
        <w:snapToGrid w:val="0"/>
        <w:spacing w:line="400" w:lineRule="exact"/>
        <w:ind w:right="62" w:firstLine="446" w:firstLineChars="200"/>
        <w:jc w:val="left"/>
        <w:textAlignment w:val="auto"/>
        <w:outlineLvl w:val="9"/>
        <w:rPr>
          <w:rFonts w:ascii="宋体"/>
          <w:color w:val="auto"/>
          <w:sz w:val="22"/>
          <w:szCs w:val="22"/>
        </w:rPr>
      </w:pPr>
      <w:r>
        <w:rPr>
          <w:rFonts w:hint="eastAsia"/>
          <w:b/>
          <w:color w:val="auto"/>
          <w:sz w:val="22"/>
          <w:szCs w:val="22"/>
        </w:rPr>
        <w:t>十二、对</w:t>
      </w:r>
      <w:r>
        <w:rPr>
          <w:rFonts w:hint="eastAsia" w:ascii="宋体" w:hAnsi="宋体"/>
          <w:b/>
          <w:color w:val="auto"/>
          <w:sz w:val="22"/>
          <w:szCs w:val="22"/>
        </w:rPr>
        <w:t>本项目相关质疑约定如下</w:t>
      </w:r>
      <w:r>
        <w:rPr>
          <w:rFonts w:hint="eastAsia" w:ascii="宋体" w:hAnsi="宋体"/>
          <w:color w:val="auto"/>
          <w:sz w:val="22"/>
          <w:szCs w:val="22"/>
        </w:rPr>
        <w:t>：</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ascii="宋体" w:hAnsi="宋体"/>
          <w:color w:val="auto"/>
          <w:sz w:val="22"/>
          <w:szCs w:val="22"/>
        </w:rPr>
      </w:pPr>
      <w:r>
        <w:rPr>
          <w:rFonts w:hint="eastAsia" w:ascii="宋体" w:hAnsi="宋体"/>
          <w:color w:val="auto"/>
          <w:sz w:val="22"/>
          <w:szCs w:val="22"/>
        </w:rPr>
        <w:t>1、招标文件提供期限时间之后有潜在供应商提出要求获取招标文件的，将允许其获取，但该供应商如对招标文件有异议的，应于自招标文件提供期限满之日起七个工作日内以书面形式向代理机构提出。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ascii="宋体" w:hAnsi="宋体"/>
          <w:color w:val="auto"/>
          <w:sz w:val="22"/>
          <w:szCs w:val="22"/>
        </w:rPr>
      </w:pPr>
      <w:r>
        <w:rPr>
          <w:rFonts w:hint="eastAsia" w:ascii="宋体" w:hAnsi="宋体"/>
          <w:color w:val="auto"/>
          <w:sz w:val="22"/>
          <w:szCs w:val="22"/>
        </w:rPr>
        <w:t>2、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hint="eastAsia" w:ascii="宋体" w:hAnsi="宋体"/>
          <w:color w:val="auto"/>
          <w:sz w:val="22"/>
          <w:szCs w:val="22"/>
        </w:rPr>
      </w:pPr>
      <w:r>
        <w:rPr>
          <w:rFonts w:hint="eastAsia" w:ascii="宋体" w:hAnsi="宋体"/>
          <w:color w:val="auto"/>
          <w:sz w:val="22"/>
          <w:szCs w:val="22"/>
        </w:rPr>
        <w:t>3、供应商质疑应当有明确的请求和必要的证明材料；采购人及</w:t>
      </w:r>
      <w:r>
        <w:rPr>
          <w:rFonts w:hint="eastAsia" w:ascii="宋体" w:hAnsi="宋体"/>
          <w:color w:val="auto"/>
          <w:sz w:val="22"/>
          <w:szCs w:val="22"/>
          <w:lang w:eastAsia="zh-CN"/>
        </w:rPr>
        <w:t>招标代理机构</w:t>
      </w:r>
      <w:r>
        <w:rPr>
          <w:rFonts w:hint="eastAsia" w:ascii="宋体" w:hAnsi="宋体"/>
          <w:color w:val="auto"/>
          <w:sz w:val="22"/>
          <w:szCs w:val="22"/>
        </w:rPr>
        <w:t>按《政府采购质疑和投诉办法》（中华人民共和国财政部令第94号）进行处理供应商质疑事项。</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ascii="宋体" w:hAnsi="宋体"/>
          <w:color w:val="auto"/>
          <w:sz w:val="22"/>
          <w:szCs w:val="22"/>
        </w:rPr>
      </w:pPr>
      <w:r>
        <w:rPr>
          <w:rFonts w:hint="eastAsia" w:ascii="宋体" w:hAnsi="宋体"/>
          <w:color w:val="auto"/>
          <w:sz w:val="22"/>
          <w:szCs w:val="22"/>
        </w:rPr>
        <w:t>4、潜在供应商可在浙江政府采购网http://zfcg.czt.zj.gov.cn/进行免费注册，具体详见浙江政府采购网供应商注册要求。</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ascii="宋体" w:hAnsi="宋体"/>
          <w:color w:val="auto"/>
          <w:sz w:val="22"/>
          <w:szCs w:val="22"/>
        </w:rPr>
      </w:pPr>
      <w:r>
        <w:rPr>
          <w:rFonts w:hint="eastAsia" w:ascii="宋体" w:hAnsi="宋体"/>
          <w:color w:val="auto"/>
          <w:sz w:val="22"/>
          <w:szCs w:val="22"/>
        </w:rPr>
        <w:t>5、逾期的质疑</w:t>
      </w:r>
      <w:r>
        <w:rPr>
          <w:rFonts w:ascii="宋体" w:hAnsi="宋体"/>
          <w:color w:val="auto"/>
          <w:sz w:val="22"/>
          <w:szCs w:val="22"/>
        </w:rPr>
        <w:t>，</w:t>
      </w:r>
      <w:r>
        <w:rPr>
          <w:rFonts w:hint="eastAsia" w:ascii="宋体" w:hAnsi="宋体"/>
          <w:color w:val="auto"/>
          <w:sz w:val="22"/>
          <w:szCs w:val="22"/>
        </w:rPr>
        <w:t>采购人及</w:t>
      </w:r>
      <w:r>
        <w:rPr>
          <w:rFonts w:hint="eastAsia" w:ascii="宋体" w:hAnsi="宋体"/>
          <w:color w:val="auto"/>
          <w:sz w:val="22"/>
          <w:szCs w:val="22"/>
          <w:lang w:eastAsia="zh-CN"/>
        </w:rPr>
        <w:t>招标代理机构</w:t>
      </w:r>
      <w:r>
        <w:rPr>
          <w:rFonts w:ascii="宋体" w:hAnsi="宋体"/>
          <w:color w:val="auto"/>
          <w:sz w:val="22"/>
          <w:szCs w:val="22"/>
        </w:rPr>
        <w:t>可不予接受。</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hAnsi="宋体" w:cs="宋体"/>
          <w:color w:val="auto"/>
          <w:sz w:val="22"/>
          <w:szCs w:val="22"/>
        </w:rPr>
      </w:pPr>
      <w:r>
        <w:rPr>
          <w:rFonts w:hint="eastAsia" w:ascii="宋体" w:hAnsi="宋体"/>
          <w:color w:val="auto"/>
          <w:sz w:val="22"/>
          <w:szCs w:val="22"/>
        </w:rPr>
        <w:t>6、供应商须</w:t>
      </w:r>
      <w:r>
        <w:rPr>
          <w:rFonts w:hint="eastAsia" w:hAnsi="宋体" w:cs="宋体"/>
          <w:color w:val="auto"/>
          <w:sz w:val="22"/>
          <w:szCs w:val="22"/>
        </w:rPr>
        <w:t>在法定质疑期内一次性提出针对同一采购程序环节的质疑，供应商质疑应当有明确的请求和必要的证明材料；采购人及招标代理机构按《政府采购质疑和投诉办法》进行处理供应商质疑事项。质疑函范本、投诉书范本</w:t>
      </w:r>
      <w:r>
        <w:rPr>
          <w:rFonts w:hint="eastAsia" w:hAnsi="宋体" w:cs="宋体"/>
          <w:color w:val="auto"/>
          <w:sz w:val="22"/>
          <w:szCs w:val="22"/>
          <w:lang w:eastAsia="zh-CN"/>
        </w:rPr>
        <w:t>详见第三部分第</w:t>
      </w:r>
      <w:r>
        <w:rPr>
          <w:rFonts w:hint="eastAsia" w:hAnsi="宋体" w:cs="宋体"/>
          <w:color w:val="auto"/>
          <w:sz w:val="22"/>
          <w:szCs w:val="22"/>
          <w:lang w:val="en-US" w:eastAsia="zh-CN"/>
        </w:rPr>
        <w:t>7点“投诉质疑”</w:t>
      </w:r>
      <w:r>
        <w:rPr>
          <w:rFonts w:hint="eastAsia" w:hAnsi="宋体" w:cs="宋体"/>
          <w:color w:val="auto"/>
          <w:sz w:val="22"/>
          <w:szCs w:val="22"/>
        </w:rPr>
        <w:t>。</w:t>
      </w:r>
    </w:p>
    <w:p>
      <w:pPr>
        <w:pStyle w:val="33"/>
        <w:keepNext w:val="0"/>
        <w:keepLines w:val="0"/>
        <w:pageBreakBefore w:val="0"/>
        <w:kinsoku/>
        <w:wordWrap/>
        <w:overflowPunct/>
        <w:topLinePunct w:val="0"/>
        <w:autoSpaceDE/>
        <w:autoSpaceDN/>
        <w:bidi w:val="0"/>
        <w:adjustRightInd w:val="0"/>
        <w:snapToGrid w:val="0"/>
        <w:spacing w:line="400" w:lineRule="exact"/>
        <w:ind w:firstLine="223" w:firstLineChars="100"/>
        <w:textAlignment w:val="auto"/>
        <w:outlineLvl w:val="9"/>
        <w:rPr>
          <w:rFonts w:hAnsi="宋体"/>
          <w:color w:val="auto"/>
          <w:sz w:val="22"/>
          <w:szCs w:val="22"/>
        </w:rPr>
      </w:pPr>
      <w:r>
        <w:rPr>
          <w:rFonts w:hint="eastAsia"/>
          <w:b/>
          <w:color w:val="auto"/>
          <w:sz w:val="22"/>
          <w:szCs w:val="22"/>
        </w:rPr>
        <w:t>十三、联系方式</w:t>
      </w:r>
    </w:p>
    <w:p>
      <w:pPr>
        <w:keepNext w:val="0"/>
        <w:keepLines w:val="0"/>
        <w:pageBreakBefore w:val="0"/>
        <w:kinsoku/>
        <w:wordWrap/>
        <w:overflowPunct/>
        <w:topLinePunct w:val="0"/>
        <w:autoSpaceDE/>
        <w:autoSpaceDN/>
        <w:bidi w:val="0"/>
        <w:snapToGrid w:val="0"/>
        <w:spacing w:line="380" w:lineRule="exact"/>
        <w:ind w:firstLine="480"/>
        <w:textAlignment w:val="auto"/>
        <w:outlineLvl w:val="9"/>
        <w:rPr>
          <w:rFonts w:hint="eastAsia" w:ascii="宋体" w:hAnsi="宋体" w:eastAsia="宋体" w:cs="宋体"/>
          <w:color w:val="auto"/>
          <w:sz w:val="22"/>
          <w:lang w:eastAsia="zh-CN"/>
        </w:rPr>
      </w:pPr>
      <w:r>
        <w:rPr>
          <w:rFonts w:hint="eastAsia" w:ascii="宋体" w:hAnsi="宋体" w:cs="宋体"/>
          <w:color w:val="auto"/>
          <w:sz w:val="22"/>
        </w:rPr>
        <w:t>1、招标代理机构：</w:t>
      </w:r>
      <w:r>
        <w:rPr>
          <w:rFonts w:hint="eastAsia" w:ascii="宋体" w:hAnsi="宋体" w:cs="宋体"/>
          <w:color w:val="auto"/>
          <w:sz w:val="22"/>
          <w:lang w:eastAsia="zh-CN"/>
        </w:rPr>
        <w:t>浙江浦发工程项目管理有限公司</w:t>
      </w:r>
    </w:p>
    <w:p>
      <w:pPr>
        <w:keepNext w:val="0"/>
        <w:keepLines w:val="0"/>
        <w:pageBreakBefore w:val="0"/>
        <w:kinsoku/>
        <w:wordWrap/>
        <w:overflowPunct/>
        <w:topLinePunct w:val="0"/>
        <w:autoSpaceDE/>
        <w:autoSpaceDN/>
        <w:bidi w:val="0"/>
        <w:snapToGrid w:val="0"/>
        <w:spacing w:line="380" w:lineRule="exact"/>
        <w:ind w:firstLine="480"/>
        <w:textAlignment w:val="auto"/>
        <w:outlineLvl w:val="9"/>
        <w:rPr>
          <w:rFonts w:hint="eastAsia" w:ascii="宋体" w:hAnsi="宋体" w:cs="宋体"/>
          <w:color w:val="auto"/>
          <w:sz w:val="22"/>
          <w:lang w:eastAsia="zh-CN"/>
        </w:rPr>
      </w:pPr>
      <w:r>
        <w:rPr>
          <w:rFonts w:hint="eastAsia" w:ascii="宋体" w:hAnsi="宋体" w:cs="宋体"/>
          <w:color w:val="auto"/>
          <w:sz w:val="22"/>
        </w:rPr>
        <w:t>项目经办人：</w:t>
      </w:r>
      <w:r>
        <w:rPr>
          <w:rFonts w:hint="eastAsia" w:ascii="宋体" w:hAnsi="宋体" w:cs="宋体"/>
          <w:color w:val="auto"/>
          <w:sz w:val="22"/>
          <w:lang w:eastAsia="zh-CN"/>
        </w:rPr>
        <w:t>徐</w:t>
      </w:r>
      <w:r>
        <w:rPr>
          <w:rFonts w:hint="eastAsia" w:ascii="宋体" w:hAnsi="宋体" w:cs="宋体"/>
          <w:color w:val="auto"/>
          <w:sz w:val="22"/>
        </w:rPr>
        <w:t>女士</w:t>
      </w:r>
      <w:r>
        <w:rPr>
          <w:rFonts w:hint="eastAsia" w:ascii="宋体" w:hAnsi="宋体" w:cs="宋体"/>
          <w:color w:val="auto"/>
          <w:sz w:val="22"/>
          <w:lang w:val="en-US" w:eastAsia="zh-CN"/>
        </w:rPr>
        <w:t xml:space="preserve">   </w:t>
      </w:r>
      <w:r>
        <w:rPr>
          <w:rFonts w:hint="eastAsia" w:ascii="宋体" w:hAnsi="宋体" w:cs="宋体"/>
          <w:color w:val="auto"/>
          <w:sz w:val="22"/>
        </w:rPr>
        <w:t>联系电话：</w:t>
      </w:r>
      <w:r>
        <w:rPr>
          <w:rFonts w:hint="eastAsia" w:ascii="宋体" w:hAnsi="宋体" w:cs="宋体"/>
          <w:color w:val="auto"/>
          <w:sz w:val="22"/>
          <w:lang w:eastAsia="zh-CN"/>
        </w:rPr>
        <w:t>13858800929</w:t>
      </w:r>
    </w:p>
    <w:p>
      <w:pPr>
        <w:keepNext w:val="0"/>
        <w:keepLines w:val="0"/>
        <w:pageBreakBefore w:val="0"/>
        <w:kinsoku/>
        <w:wordWrap/>
        <w:overflowPunct/>
        <w:topLinePunct w:val="0"/>
        <w:autoSpaceDE/>
        <w:autoSpaceDN/>
        <w:bidi w:val="0"/>
        <w:snapToGrid w:val="0"/>
        <w:spacing w:line="380" w:lineRule="exact"/>
        <w:ind w:firstLine="480"/>
        <w:textAlignment w:val="auto"/>
        <w:outlineLvl w:val="9"/>
        <w:rPr>
          <w:rFonts w:hint="eastAsia" w:ascii="宋体" w:hAnsi="宋体" w:cs="宋体"/>
          <w:color w:val="auto"/>
          <w:sz w:val="22"/>
          <w:lang w:val="en-US" w:eastAsia="zh-CN"/>
        </w:rPr>
      </w:pPr>
      <w:r>
        <w:rPr>
          <w:rFonts w:hint="eastAsia" w:ascii="宋体" w:hAnsi="宋体" w:cs="宋体"/>
          <w:color w:val="auto"/>
          <w:sz w:val="22"/>
        </w:rPr>
        <w:t>质疑咨询联系人：</w:t>
      </w:r>
      <w:r>
        <w:rPr>
          <w:rFonts w:hint="eastAsia" w:ascii="宋体" w:hAnsi="宋体" w:cs="宋体"/>
          <w:color w:val="auto"/>
          <w:sz w:val="22"/>
          <w:lang w:eastAsia="zh-CN"/>
        </w:rPr>
        <w:t>林女士</w:t>
      </w:r>
      <w:r>
        <w:rPr>
          <w:rFonts w:hint="eastAsia" w:ascii="宋体" w:hAnsi="宋体" w:cs="宋体"/>
          <w:color w:val="auto"/>
          <w:sz w:val="22"/>
          <w:lang w:val="en-US" w:eastAsia="zh-CN"/>
        </w:rPr>
        <w:t xml:space="preserve">  </w:t>
      </w:r>
      <w:r>
        <w:rPr>
          <w:rFonts w:hint="eastAsia" w:ascii="宋体" w:hAnsi="宋体" w:cs="宋体"/>
          <w:color w:val="auto"/>
          <w:sz w:val="22"/>
        </w:rPr>
        <w:t>联系电话：15</w:t>
      </w:r>
      <w:r>
        <w:rPr>
          <w:rFonts w:hint="eastAsia" w:ascii="宋体" w:hAnsi="宋体" w:cs="宋体"/>
          <w:color w:val="auto"/>
          <w:sz w:val="22"/>
          <w:lang w:val="en-US" w:eastAsia="zh-CN"/>
        </w:rPr>
        <w:t>988738330</w:t>
      </w:r>
    </w:p>
    <w:p>
      <w:pPr>
        <w:keepNext w:val="0"/>
        <w:keepLines w:val="0"/>
        <w:pageBreakBefore w:val="0"/>
        <w:widowControl/>
        <w:kinsoku/>
        <w:wordWrap/>
        <w:overflowPunct/>
        <w:topLinePunct w:val="0"/>
        <w:autoSpaceDE/>
        <w:autoSpaceDN/>
        <w:bidi w:val="0"/>
        <w:snapToGrid w:val="0"/>
        <w:spacing w:line="400" w:lineRule="exact"/>
        <w:ind w:left="443" w:leftChars="208" w:right="62" w:firstLine="0" w:firstLineChars="0"/>
        <w:jc w:val="left"/>
        <w:textAlignment w:val="auto"/>
        <w:outlineLvl w:val="9"/>
        <w:rPr>
          <w:rFonts w:hint="eastAsia" w:ascii="宋体" w:eastAsia="宋体"/>
          <w:color w:val="auto"/>
          <w:sz w:val="22"/>
          <w:szCs w:val="22"/>
          <w:lang w:eastAsia="zh-CN"/>
        </w:rPr>
      </w:pPr>
      <w:r>
        <w:rPr>
          <w:rFonts w:hint="eastAsia" w:ascii="宋体" w:hAnsi="宋体" w:cs="宋体"/>
          <w:color w:val="auto"/>
          <w:sz w:val="22"/>
        </w:rPr>
        <w:t>联系邮箱：</w:t>
      </w:r>
      <w:r>
        <w:rPr>
          <w:rFonts w:hint="eastAsia" w:ascii="宋体" w:hAnsi="宋体" w:cs="宋体"/>
          <w:color w:val="auto"/>
          <w:sz w:val="22"/>
          <w:lang w:val="en-US" w:eastAsia="zh-CN"/>
        </w:rPr>
        <w:t>284301666</w:t>
      </w:r>
      <w:r>
        <w:rPr>
          <w:rFonts w:hint="eastAsia" w:ascii="宋体" w:hAnsi="宋体" w:cs="宋体"/>
          <w:color w:val="auto"/>
          <w:sz w:val="22"/>
        </w:rPr>
        <w:t>@qq.com</w:t>
      </w:r>
      <w:r>
        <w:rPr>
          <w:rFonts w:hint="eastAsia" w:ascii="宋体" w:hAnsi="宋体" w:cs="宋体"/>
          <w:color w:val="auto"/>
          <w:sz w:val="22"/>
        </w:rPr>
        <w:br w:type="textWrapping"/>
      </w:r>
      <w:r>
        <w:rPr>
          <w:rFonts w:hint="eastAsia" w:ascii="宋体" w:hAnsi="宋体" w:cs="宋体"/>
          <w:color w:val="auto"/>
          <w:sz w:val="22"/>
        </w:rPr>
        <w:t>联系地址：温州市泰顺县</w:t>
      </w:r>
      <w:r>
        <w:rPr>
          <w:rFonts w:hint="eastAsia" w:ascii="宋体" w:hAnsi="宋体" w:cs="宋体"/>
          <w:color w:val="auto"/>
          <w:sz w:val="22"/>
          <w:lang w:eastAsia="zh-CN"/>
        </w:rPr>
        <w:t>罗阳镇云寿路166号5楼</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hint="eastAsia" w:ascii="宋体" w:eastAsia="宋体"/>
          <w:color w:val="auto"/>
          <w:sz w:val="22"/>
          <w:szCs w:val="22"/>
          <w:lang w:eastAsia="zh-CN"/>
        </w:rPr>
      </w:pPr>
      <w:r>
        <w:rPr>
          <w:rFonts w:ascii="宋体" w:hAnsi="宋体"/>
          <w:color w:val="auto"/>
          <w:sz w:val="22"/>
          <w:szCs w:val="22"/>
        </w:rPr>
        <w:t>2</w:t>
      </w:r>
      <w:r>
        <w:rPr>
          <w:rFonts w:hint="eastAsia" w:ascii="宋体" w:hAnsi="宋体"/>
          <w:color w:val="auto"/>
          <w:sz w:val="22"/>
          <w:szCs w:val="22"/>
        </w:rPr>
        <w:t>、采购单位：</w:t>
      </w:r>
      <w:r>
        <w:rPr>
          <w:rFonts w:hint="eastAsia" w:ascii="宋体" w:hAnsi="宋体"/>
          <w:color w:val="auto"/>
          <w:sz w:val="22"/>
          <w:szCs w:val="22"/>
          <w:lang w:eastAsia="zh-CN"/>
        </w:rPr>
        <w:t>泰顺县住房和城乡建设局</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hint="eastAsia" w:ascii="宋体" w:hAnsi="宋体" w:eastAsia="宋体"/>
          <w:color w:val="auto"/>
          <w:sz w:val="22"/>
          <w:szCs w:val="22"/>
          <w:lang w:val="en-US" w:eastAsia="zh-CN"/>
        </w:rPr>
      </w:pPr>
      <w:r>
        <w:rPr>
          <w:rFonts w:hint="eastAsia" w:ascii="宋体" w:hAnsi="宋体"/>
          <w:color w:val="auto"/>
          <w:sz w:val="22"/>
          <w:szCs w:val="22"/>
        </w:rPr>
        <w:t>联系人：</w:t>
      </w:r>
      <w:r>
        <w:rPr>
          <w:rFonts w:hint="eastAsia" w:ascii="宋体" w:hAnsi="宋体"/>
          <w:color w:val="auto"/>
          <w:sz w:val="22"/>
          <w:szCs w:val="22"/>
          <w:lang w:val="en-US" w:eastAsia="zh-CN"/>
        </w:rPr>
        <w:t xml:space="preserve">吴先生   </w:t>
      </w:r>
      <w:r>
        <w:rPr>
          <w:rFonts w:hint="eastAsia" w:ascii="宋体" w:hAnsi="宋体"/>
          <w:color w:val="auto"/>
          <w:sz w:val="22"/>
          <w:szCs w:val="22"/>
        </w:rPr>
        <w:t>联系电话：0577-59291999</w:t>
      </w:r>
    </w:p>
    <w:p>
      <w:pPr>
        <w:keepNext w:val="0"/>
        <w:keepLines w:val="0"/>
        <w:pageBreakBefore w:val="0"/>
        <w:kinsoku/>
        <w:wordWrap/>
        <w:overflowPunct/>
        <w:topLinePunct w:val="0"/>
        <w:autoSpaceDE/>
        <w:autoSpaceDN/>
        <w:bidi w:val="0"/>
        <w:snapToGrid w:val="0"/>
        <w:spacing w:line="380" w:lineRule="exact"/>
        <w:ind w:firstLine="480"/>
        <w:textAlignment w:val="auto"/>
        <w:outlineLvl w:val="9"/>
        <w:rPr>
          <w:rFonts w:hint="eastAsia" w:ascii="宋体" w:hAnsi="宋体" w:eastAsia="宋体"/>
          <w:color w:val="auto"/>
          <w:sz w:val="22"/>
          <w:szCs w:val="22"/>
          <w:lang w:val="en-US" w:eastAsia="zh-CN"/>
        </w:rPr>
      </w:pPr>
      <w:r>
        <w:rPr>
          <w:rFonts w:hint="eastAsia" w:ascii="宋体" w:hAnsi="宋体" w:cs="宋体"/>
          <w:color w:val="auto"/>
          <w:sz w:val="22"/>
        </w:rPr>
        <w:t>质疑咨询联系人：</w:t>
      </w:r>
      <w:r>
        <w:rPr>
          <w:rFonts w:hint="eastAsia" w:ascii="宋体" w:hAnsi="宋体" w:cs="宋体"/>
          <w:color w:val="auto"/>
          <w:sz w:val="22"/>
          <w:lang w:val="en-US" w:eastAsia="zh-CN"/>
        </w:rPr>
        <w:t xml:space="preserve">吴先生  </w:t>
      </w:r>
      <w:r>
        <w:rPr>
          <w:rFonts w:hint="eastAsia" w:ascii="宋体" w:hAnsi="宋体"/>
          <w:color w:val="auto"/>
          <w:sz w:val="22"/>
          <w:szCs w:val="22"/>
        </w:rPr>
        <w:t>联系电话：0577-59291999</w:t>
      </w:r>
      <w:r>
        <w:rPr>
          <w:rFonts w:hint="eastAsia" w:ascii="宋体" w:hAnsi="宋体"/>
          <w:color w:val="auto"/>
          <w:sz w:val="22"/>
          <w:szCs w:val="22"/>
          <w:lang w:val="en-US" w:eastAsia="zh-CN"/>
        </w:rPr>
        <w:t xml:space="preserve"> </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hint="default" w:ascii="宋体" w:eastAsia="宋体"/>
          <w:color w:val="auto"/>
          <w:sz w:val="22"/>
          <w:szCs w:val="22"/>
          <w:lang w:val="en-US" w:eastAsia="zh-CN"/>
        </w:rPr>
      </w:pPr>
      <w:r>
        <w:rPr>
          <w:rFonts w:hint="eastAsia" w:ascii="宋体" w:hAnsi="宋体"/>
          <w:color w:val="auto"/>
          <w:sz w:val="22"/>
          <w:szCs w:val="22"/>
        </w:rPr>
        <w:t>联系地址：</w:t>
      </w:r>
      <w:r>
        <w:rPr>
          <w:rFonts w:hint="eastAsia" w:ascii="宋体" w:hAnsi="宋体"/>
          <w:color w:val="auto"/>
          <w:sz w:val="22"/>
        </w:rPr>
        <w:t>泰顺县罗阳镇新城大道117号11-15楼</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ascii="宋体"/>
          <w:color w:val="auto"/>
          <w:sz w:val="22"/>
          <w:szCs w:val="22"/>
        </w:rPr>
      </w:pPr>
      <w:r>
        <w:rPr>
          <w:rFonts w:ascii="宋体" w:hAnsi="宋体"/>
          <w:color w:val="auto"/>
          <w:sz w:val="22"/>
          <w:szCs w:val="22"/>
        </w:rPr>
        <w:t>3</w:t>
      </w:r>
      <w:r>
        <w:rPr>
          <w:rFonts w:hint="eastAsia" w:ascii="宋体" w:hAnsi="宋体"/>
          <w:color w:val="auto"/>
          <w:sz w:val="22"/>
          <w:szCs w:val="22"/>
        </w:rPr>
        <w:t>、同级政府采购监督管理部门：泰顺县财政局</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ascii="宋体"/>
          <w:color w:val="auto"/>
          <w:sz w:val="22"/>
          <w:szCs w:val="22"/>
        </w:rPr>
      </w:pPr>
      <w:r>
        <w:rPr>
          <w:rFonts w:hint="eastAsia" w:ascii="宋体" w:hAnsi="宋体"/>
          <w:color w:val="auto"/>
          <w:sz w:val="22"/>
          <w:szCs w:val="22"/>
        </w:rPr>
        <w:t>联</w:t>
      </w:r>
      <w:r>
        <w:rPr>
          <w:rFonts w:ascii="宋体" w:hAnsi="宋体"/>
          <w:color w:val="auto"/>
          <w:sz w:val="22"/>
          <w:szCs w:val="22"/>
        </w:rPr>
        <w:t xml:space="preserve"> </w:t>
      </w:r>
      <w:r>
        <w:rPr>
          <w:rFonts w:hint="eastAsia" w:ascii="宋体" w:hAnsi="宋体"/>
          <w:color w:val="auto"/>
          <w:sz w:val="22"/>
          <w:szCs w:val="22"/>
        </w:rPr>
        <w:t>系</w:t>
      </w:r>
      <w:r>
        <w:rPr>
          <w:rFonts w:ascii="宋体" w:hAnsi="宋体"/>
          <w:color w:val="auto"/>
          <w:sz w:val="22"/>
          <w:szCs w:val="22"/>
        </w:rPr>
        <w:t xml:space="preserve"> </w:t>
      </w:r>
      <w:r>
        <w:rPr>
          <w:rFonts w:hint="eastAsia" w:ascii="宋体" w:hAnsi="宋体"/>
          <w:color w:val="auto"/>
          <w:sz w:val="22"/>
          <w:szCs w:val="22"/>
        </w:rPr>
        <w:t>人：叶先生</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rFonts w:hint="default" w:ascii="宋体" w:eastAsia="宋体"/>
          <w:color w:val="auto"/>
          <w:sz w:val="22"/>
          <w:szCs w:val="22"/>
          <w:lang w:val="en-US" w:eastAsia="zh-CN"/>
        </w:rPr>
      </w:pPr>
      <w:r>
        <w:rPr>
          <w:rFonts w:hint="eastAsia" w:ascii="宋体" w:hAnsi="宋体"/>
          <w:color w:val="auto"/>
          <w:sz w:val="22"/>
          <w:szCs w:val="22"/>
        </w:rPr>
        <w:t>联系电话：</w:t>
      </w:r>
      <w:r>
        <w:rPr>
          <w:rFonts w:ascii="宋体" w:hAnsi="宋体"/>
          <w:color w:val="auto"/>
          <w:sz w:val="22"/>
          <w:szCs w:val="22"/>
        </w:rPr>
        <w:t>0577-6758</w:t>
      </w:r>
      <w:r>
        <w:rPr>
          <w:rFonts w:hint="eastAsia" w:ascii="宋体" w:hAnsi="宋体"/>
          <w:color w:val="auto"/>
          <w:sz w:val="22"/>
          <w:szCs w:val="22"/>
          <w:lang w:val="en-US" w:eastAsia="zh-CN"/>
        </w:rPr>
        <w:t>8502</w:t>
      </w:r>
    </w:p>
    <w:p>
      <w:pPr>
        <w:keepNext w:val="0"/>
        <w:keepLines w:val="0"/>
        <w:pageBreakBefore w:val="0"/>
        <w:widowControl/>
        <w:kinsoku/>
        <w:wordWrap/>
        <w:overflowPunct/>
        <w:topLinePunct w:val="0"/>
        <w:autoSpaceDE/>
        <w:autoSpaceDN/>
        <w:bidi w:val="0"/>
        <w:snapToGrid w:val="0"/>
        <w:spacing w:line="400" w:lineRule="exact"/>
        <w:ind w:left="61" w:leftChars="29" w:right="62" w:firstLine="438" w:firstLineChars="197"/>
        <w:jc w:val="left"/>
        <w:textAlignment w:val="auto"/>
        <w:outlineLvl w:val="9"/>
        <w:rPr>
          <w:color w:val="auto"/>
        </w:rPr>
      </w:pPr>
      <w:r>
        <w:rPr>
          <w:rFonts w:hint="eastAsia" w:ascii="宋体" w:hAnsi="宋体"/>
          <w:color w:val="auto"/>
          <w:sz w:val="22"/>
          <w:szCs w:val="22"/>
        </w:rPr>
        <w:t>联系地址：温州市泰顺县罗阳镇公园路</w:t>
      </w:r>
      <w:r>
        <w:rPr>
          <w:rFonts w:ascii="宋体" w:hAnsi="宋体"/>
          <w:color w:val="auto"/>
          <w:sz w:val="22"/>
          <w:szCs w:val="22"/>
        </w:rPr>
        <w:t>48</w:t>
      </w:r>
      <w:r>
        <w:rPr>
          <w:rFonts w:hint="eastAsia" w:ascii="宋体" w:hAnsi="宋体"/>
          <w:color w:val="auto"/>
          <w:sz w:val="22"/>
          <w:szCs w:val="22"/>
        </w:rPr>
        <w:t>号</w:t>
      </w:r>
    </w:p>
    <w:p>
      <w:pPr>
        <w:tabs>
          <w:tab w:val="left" w:pos="1080"/>
        </w:tabs>
        <w:autoSpaceDE w:val="0"/>
        <w:autoSpaceDN w:val="0"/>
        <w:adjustRightInd w:val="0"/>
        <w:spacing w:line="500" w:lineRule="atLeast"/>
        <w:jc w:val="center"/>
        <w:textAlignment w:val="baseline"/>
        <w:rPr>
          <w:rFonts w:hint="eastAsia" w:ascii="宋体"/>
          <w:b/>
          <w:bCs/>
          <w:color w:val="auto"/>
          <w:sz w:val="32"/>
          <w:szCs w:val="32"/>
        </w:rPr>
      </w:pPr>
      <w:bookmarkStart w:id="4" w:name="_Toc483388386"/>
    </w:p>
    <w:p>
      <w:pPr>
        <w:keepNext w:val="0"/>
        <w:keepLines w:val="0"/>
        <w:pageBreakBefore/>
        <w:widowControl w:val="0"/>
        <w:tabs>
          <w:tab w:val="left" w:pos="1080"/>
        </w:tabs>
        <w:kinsoku/>
        <w:wordWrap/>
        <w:overflowPunct/>
        <w:topLinePunct w:val="0"/>
        <w:autoSpaceDE w:val="0"/>
        <w:autoSpaceDN w:val="0"/>
        <w:bidi w:val="0"/>
        <w:adjustRightInd w:val="0"/>
        <w:snapToGrid/>
        <w:spacing w:line="500" w:lineRule="atLeast"/>
        <w:jc w:val="center"/>
        <w:textAlignment w:val="baseline"/>
        <w:outlineLvl w:val="0"/>
        <w:rPr>
          <w:rFonts w:ascii="宋体"/>
          <w:b/>
          <w:bCs/>
          <w:color w:val="auto"/>
          <w:sz w:val="32"/>
          <w:szCs w:val="32"/>
          <w:lang w:val="zh-CN"/>
        </w:rPr>
      </w:pPr>
      <w:bookmarkStart w:id="5" w:name="_Toc9603"/>
      <w:r>
        <w:rPr>
          <w:rFonts w:hint="eastAsia" w:ascii="宋体"/>
          <w:b/>
          <w:bCs/>
          <w:color w:val="auto"/>
          <w:sz w:val="32"/>
          <w:szCs w:val="32"/>
        </w:rPr>
        <w:t>第</w:t>
      </w:r>
      <w:r>
        <w:rPr>
          <w:rFonts w:hint="eastAsia" w:ascii="宋体"/>
          <w:b/>
          <w:bCs/>
          <w:color w:val="auto"/>
          <w:sz w:val="32"/>
          <w:szCs w:val="32"/>
          <w:lang w:val="zh-CN"/>
        </w:rPr>
        <w:t>一部分</w:t>
      </w:r>
      <w:r>
        <w:rPr>
          <w:rFonts w:ascii="宋体"/>
          <w:b/>
          <w:bCs/>
          <w:color w:val="auto"/>
          <w:sz w:val="32"/>
          <w:szCs w:val="32"/>
          <w:lang w:val="zh-CN"/>
        </w:rPr>
        <w:t xml:space="preserve"> </w:t>
      </w:r>
      <w:r>
        <w:rPr>
          <w:rFonts w:hint="eastAsia" w:ascii="宋体"/>
          <w:b/>
          <w:bCs/>
          <w:color w:val="auto"/>
          <w:sz w:val="32"/>
          <w:szCs w:val="32"/>
          <w:lang w:val="en-US" w:eastAsia="zh-CN"/>
        </w:rPr>
        <w:t xml:space="preserve"> </w:t>
      </w:r>
      <w:r>
        <w:rPr>
          <w:rFonts w:hint="eastAsia" w:ascii="宋体"/>
          <w:b/>
          <w:bCs/>
          <w:color w:val="auto"/>
          <w:sz w:val="32"/>
          <w:szCs w:val="32"/>
          <w:lang w:val="zh-CN"/>
        </w:rPr>
        <w:t>投标邀请函（投标须知前附表）</w:t>
      </w:r>
      <w:bookmarkEnd w:id="4"/>
      <w:bookmarkEnd w:id="5"/>
    </w:p>
    <w:tbl>
      <w:tblPr>
        <w:tblStyle w:val="23"/>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43"/>
        <w:gridCol w:w="1634"/>
        <w:gridCol w:w="7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8" w:hRule="atLeast"/>
          <w:tblHeader/>
          <w:jc w:val="center"/>
        </w:trPr>
        <w:tc>
          <w:tcPr>
            <w:tcW w:w="743" w:type="dxa"/>
            <w:tcBorders>
              <w:top w:val="single" w:color="auto" w:sz="12" w:space="0"/>
            </w:tcBorders>
            <w:vAlign w:val="center"/>
          </w:tcPr>
          <w:p>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项号</w:t>
            </w:r>
          </w:p>
        </w:tc>
        <w:tc>
          <w:tcPr>
            <w:tcW w:w="1634" w:type="dxa"/>
            <w:tcBorders>
              <w:top w:val="single" w:color="auto" w:sz="12" w:space="0"/>
            </w:tcBorders>
            <w:vAlign w:val="center"/>
          </w:tcPr>
          <w:p>
            <w:pPr>
              <w:keepNext w:val="0"/>
              <w:keepLines w:val="0"/>
              <w:suppressLineNumbers w:val="0"/>
              <w:spacing w:before="0" w:beforeAutospacing="0" w:after="0" w:afterAutospacing="0" w:line="400" w:lineRule="atLeast"/>
              <w:ind w:left="0" w:right="0"/>
              <w:jc w:val="center"/>
              <w:rPr>
                <w:rFonts w:hint="default" w:ascii="宋体" w:cs="Arial"/>
                <w:color w:val="auto"/>
                <w:sz w:val="22"/>
                <w:szCs w:val="22"/>
              </w:rPr>
            </w:pPr>
            <w:r>
              <w:rPr>
                <w:rFonts w:hint="eastAsia" w:ascii="宋体" w:cs="Arial"/>
                <w:color w:val="auto"/>
                <w:sz w:val="22"/>
                <w:szCs w:val="22"/>
              </w:rPr>
              <w:t>内容</w:t>
            </w:r>
          </w:p>
        </w:tc>
        <w:tc>
          <w:tcPr>
            <w:tcW w:w="7794" w:type="dxa"/>
            <w:tcBorders>
              <w:top w:val="single" w:color="auto" w:sz="12" w:space="0"/>
            </w:tcBorders>
            <w:vAlign w:val="center"/>
          </w:tcPr>
          <w:p>
            <w:pPr>
              <w:keepNext w:val="0"/>
              <w:keepLines w:val="0"/>
              <w:suppressLineNumbers w:val="0"/>
              <w:spacing w:before="0" w:beforeAutospacing="0" w:after="0" w:afterAutospacing="0" w:line="400" w:lineRule="atLeast"/>
              <w:ind w:left="0" w:right="0"/>
              <w:jc w:val="center"/>
              <w:rPr>
                <w:rFonts w:hint="default" w:ascii="宋体" w:cs="Arial"/>
                <w:color w:val="auto"/>
                <w:sz w:val="22"/>
                <w:szCs w:val="22"/>
              </w:rPr>
            </w:pPr>
            <w:r>
              <w:rPr>
                <w:rFonts w:hint="eastAsia" w:ascii="宋体" w:cs="Arial"/>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项目名称</w:t>
            </w:r>
          </w:p>
        </w:tc>
        <w:tc>
          <w:tcPr>
            <w:tcW w:w="7794" w:type="dxa"/>
            <w:vAlign w:val="center"/>
          </w:tcPr>
          <w:p>
            <w:pPr>
              <w:keepNext w:val="0"/>
              <w:keepLines w:val="0"/>
              <w:suppressLineNumbers w:val="0"/>
              <w:spacing w:before="0" w:beforeAutospacing="0" w:after="0" w:afterAutospacing="0"/>
              <w:ind w:left="0" w:right="0"/>
              <w:rPr>
                <w:rFonts w:hint="eastAsia" w:ascii="宋体" w:eastAsia="宋体"/>
                <w:color w:val="auto"/>
                <w:sz w:val="22"/>
                <w:szCs w:val="22"/>
                <w:lang w:eastAsia="zh-CN"/>
              </w:rPr>
            </w:pPr>
            <w:r>
              <w:rPr>
                <w:rFonts w:hint="eastAsia" w:ascii="宋体" w:cs="Arial"/>
                <w:color w:val="auto"/>
                <w:sz w:val="22"/>
                <w:szCs w:val="22"/>
                <w:lang w:eastAsia="zh-CN"/>
              </w:rPr>
              <w:t>泰顺县中心城区城市设计编制及数据平台建设项目（二次）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项目编号</w:t>
            </w:r>
          </w:p>
        </w:tc>
        <w:tc>
          <w:tcPr>
            <w:tcW w:w="7794" w:type="dxa"/>
            <w:vAlign w:val="center"/>
          </w:tcPr>
          <w:p>
            <w:pPr>
              <w:keepNext w:val="0"/>
              <w:keepLines w:val="0"/>
              <w:suppressLineNumbers w:val="0"/>
              <w:spacing w:before="0" w:beforeAutospacing="0" w:after="0" w:afterAutospacing="0"/>
              <w:ind w:left="0" w:right="0"/>
              <w:rPr>
                <w:rFonts w:hint="eastAsia" w:ascii="宋体" w:eastAsia="宋体"/>
                <w:color w:val="auto"/>
                <w:sz w:val="22"/>
                <w:szCs w:val="22"/>
                <w:lang w:eastAsia="zh-CN"/>
              </w:rPr>
            </w:pPr>
            <w:r>
              <w:rPr>
                <w:rFonts w:hint="eastAsia" w:ascii="宋体"/>
                <w:color w:val="auto"/>
                <w:sz w:val="22"/>
                <w:szCs w:val="22"/>
                <w:lang w:eastAsia="zh-CN"/>
              </w:rPr>
              <w:t xml:space="preserve">TSCG202006019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olor w:val="auto"/>
                <w:sz w:val="22"/>
                <w:szCs w:val="22"/>
              </w:rPr>
              <w:t>资金来源</w:t>
            </w:r>
          </w:p>
        </w:tc>
        <w:tc>
          <w:tcPr>
            <w:tcW w:w="7794" w:type="dxa"/>
            <w:vAlign w:val="center"/>
          </w:tcPr>
          <w:p>
            <w:pPr>
              <w:keepNext w:val="0"/>
              <w:keepLines w:val="0"/>
              <w:suppressLineNumbers w:val="0"/>
              <w:spacing w:before="0" w:beforeAutospacing="0" w:after="0" w:afterAutospacing="0"/>
              <w:ind w:left="0" w:right="0"/>
              <w:rPr>
                <w:rFonts w:hint="default" w:ascii="宋体" w:cs="Arial"/>
                <w:color w:val="auto"/>
                <w:sz w:val="22"/>
                <w:szCs w:val="22"/>
              </w:rPr>
            </w:pPr>
            <w:r>
              <w:rPr>
                <w:rFonts w:hint="eastAsia" w:ascii="宋体"/>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采购方式</w:t>
            </w:r>
          </w:p>
        </w:tc>
        <w:tc>
          <w:tcPr>
            <w:tcW w:w="7794" w:type="dxa"/>
            <w:vAlign w:val="center"/>
          </w:tcPr>
          <w:p>
            <w:pPr>
              <w:keepNext w:val="0"/>
              <w:keepLines w:val="0"/>
              <w:suppressLineNumbers w:val="0"/>
              <w:spacing w:before="0" w:beforeAutospacing="0" w:after="0" w:afterAutospacing="0"/>
              <w:ind w:left="0" w:right="0"/>
              <w:rPr>
                <w:rFonts w:hint="default" w:ascii="宋体"/>
                <w:color w:val="auto"/>
                <w:sz w:val="22"/>
                <w:szCs w:val="22"/>
              </w:rPr>
            </w:pPr>
            <w:r>
              <w:rPr>
                <w:rFonts w:hint="eastAsia" w:ascii="宋体"/>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eastAsia"/>
              </w:rPr>
            </w:pPr>
            <w:r>
              <w:rPr>
                <w:rFonts w:hint="eastAsia"/>
              </w:rPr>
              <w:t>采购预算</w:t>
            </w:r>
          </w:p>
          <w:p>
            <w:pPr>
              <w:pStyle w:val="2"/>
              <w:keepNext w:val="0"/>
              <w:keepLines w:val="0"/>
              <w:suppressLineNumbers w:val="0"/>
              <w:spacing w:before="0" w:beforeAutospacing="0" w:after="0" w:afterAutospacing="0"/>
              <w:ind w:left="0" w:leftChars="0" w:right="0" w:firstLine="0" w:firstLineChars="0"/>
              <w:rPr>
                <w:rFonts w:hint="eastAsia" w:eastAsia="宋体"/>
                <w:lang w:eastAsia="zh-CN"/>
              </w:rPr>
            </w:pPr>
            <w:r>
              <w:rPr>
                <w:rFonts w:hint="eastAsia" w:ascii="宋体" w:hAnsi="宋体" w:cs="宋体"/>
                <w:color w:val="auto"/>
                <w:sz w:val="22"/>
                <w:szCs w:val="22"/>
                <w:lang w:eastAsia="zh-CN"/>
              </w:rPr>
              <w:t>（最高限价）</w:t>
            </w:r>
          </w:p>
        </w:tc>
        <w:tc>
          <w:tcPr>
            <w:tcW w:w="7794" w:type="dxa"/>
            <w:vAlign w:val="center"/>
          </w:tcPr>
          <w:p>
            <w:pPr>
              <w:keepNext w:val="0"/>
              <w:keepLines w:val="0"/>
              <w:suppressLineNumbers w:val="0"/>
              <w:spacing w:before="0" w:beforeAutospacing="0" w:after="0" w:afterAutospacing="0"/>
              <w:ind w:left="0" w:right="0"/>
              <w:rPr>
                <w:rFonts w:hint="default" w:ascii="宋体" w:eastAsia="宋体" w:cs="宋体"/>
                <w:color w:val="auto"/>
                <w:sz w:val="22"/>
                <w:szCs w:val="22"/>
                <w:lang w:val="en-US" w:eastAsia="zh-CN"/>
              </w:rPr>
            </w:pPr>
            <w:r>
              <w:rPr>
                <w:rFonts w:hint="eastAsia" w:ascii="宋体" w:cs="宋体"/>
                <w:color w:val="auto"/>
                <w:sz w:val="22"/>
                <w:szCs w:val="22"/>
                <w:lang w:val="en-US" w:eastAsia="zh-CN"/>
              </w:rPr>
              <w:t>536</w:t>
            </w:r>
            <w:r>
              <w:rPr>
                <w:rFonts w:hint="eastAsia" w:ascii="宋体" w:cs="宋体"/>
                <w:color w:val="auto"/>
                <w:sz w:val="22"/>
                <w:szCs w:val="22"/>
              </w:rPr>
              <w:t>万元</w:t>
            </w:r>
            <w:r>
              <w:rPr>
                <w:rFonts w:hint="eastAsia" w:ascii="宋体" w:cs="宋体"/>
                <w:color w:val="auto"/>
                <w:sz w:val="22"/>
                <w:szCs w:val="22"/>
                <w:lang w:val="en-US" w:eastAsia="zh-CN"/>
              </w:rPr>
              <w:t>,其中泰顺县中心城区城市设计编制为356万元，泰顺县中心城区数据平台建设为180万元。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采购人</w:t>
            </w:r>
          </w:p>
        </w:tc>
        <w:tc>
          <w:tcPr>
            <w:tcW w:w="7794" w:type="dxa"/>
            <w:vAlign w:val="center"/>
          </w:tcPr>
          <w:p>
            <w:pPr>
              <w:keepNext w:val="0"/>
              <w:keepLines w:val="0"/>
              <w:suppressLineNumbers w:val="0"/>
              <w:adjustRightInd w:val="0"/>
              <w:spacing w:before="0" w:beforeAutospacing="0" w:after="0" w:afterAutospacing="0"/>
              <w:ind w:left="0" w:right="0"/>
              <w:rPr>
                <w:rFonts w:hint="eastAsia" w:ascii="宋体" w:eastAsia="宋体"/>
                <w:color w:val="auto"/>
                <w:sz w:val="22"/>
                <w:szCs w:val="22"/>
                <w:lang w:eastAsia="zh-CN"/>
              </w:rPr>
            </w:pPr>
            <w:r>
              <w:rPr>
                <w:rFonts w:hint="eastAsia" w:ascii="宋体" w:cs="Arial"/>
                <w:color w:val="auto"/>
                <w:sz w:val="22"/>
                <w:szCs w:val="22"/>
                <w:lang w:eastAsia="zh-CN"/>
              </w:rPr>
              <w:t>泰顺县住房和城乡建设局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招标代理机构</w:t>
            </w:r>
          </w:p>
        </w:tc>
        <w:tc>
          <w:tcPr>
            <w:tcW w:w="7794" w:type="dxa"/>
            <w:vAlign w:val="center"/>
          </w:tcPr>
          <w:p>
            <w:pPr>
              <w:keepNext w:val="0"/>
              <w:keepLines w:val="0"/>
              <w:suppressLineNumbers w:val="0"/>
              <w:adjustRightInd w:val="0"/>
              <w:spacing w:before="0" w:beforeAutospacing="0" w:after="0" w:afterAutospacing="0"/>
              <w:ind w:left="0" w:right="0"/>
              <w:rPr>
                <w:rFonts w:hint="eastAsia" w:ascii="宋体" w:eastAsia="宋体"/>
                <w:color w:val="auto"/>
                <w:sz w:val="22"/>
                <w:szCs w:val="22"/>
                <w:lang w:eastAsia="zh-CN"/>
              </w:rPr>
            </w:pPr>
            <w:r>
              <w:rPr>
                <w:rFonts w:hint="eastAsia" w:ascii="宋体" w:hAnsi="宋体"/>
                <w:color w:val="auto"/>
                <w:sz w:val="22"/>
                <w:szCs w:val="22"/>
                <w:lang w:eastAsia="zh-CN"/>
              </w:rPr>
              <w:t>浙江浦发工程项目管理有限公司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评标办法</w:t>
            </w:r>
          </w:p>
        </w:tc>
        <w:tc>
          <w:tcPr>
            <w:tcW w:w="7794" w:type="dxa"/>
            <w:vAlign w:val="center"/>
          </w:tcPr>
          <w:p>
            <w:pPr>
              <w:keepNext w:val="0"/>
              <w:keepLines w:val="0"/>
              <w:suppressLineNumbers w:val="0"/>
              <w:adjustRightInd w:val="0"/>
              <w:spacing w:before="0" w:beforeAutospacing="0" w:after="0" w:afterAutospacing="0"/>
              <w:ind w:left="0" w:right="0"/>
              <w:rPr>
                <w:rFonts w:hint="default" w:ascii="宋体"/>
                <w:color w:val="auto"/>
                <w:sz w:val="22"/>
                <w:szCs w:val="22"/>
              </w:rPr>
            </w:pPr>
            <w:r>
              <w:rPr>
                <w:rFonts w:hint="eastAsia" w:ascii="宋体"/>
                <w:color w:val="auto"/>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招标内容</w:t>
            </w:r>
          </w:p>
        </w:tc>
        <w:tc>
          <w:tcPr>
            <w:tcW w:w="7794" w:type="dxa"/>
            <w:vAlign w:val="center"/>
          </w:tcPr>
          <w:p>
            <w:pPr>
              <w:keepNext w:val="0"/>
              <w:keepLines w:val="0"/>
              <w:suppressLineNumbers w:val="0"/>
              <w:adjustRightInd w:val="0"/>
              <w:spacing w:before="0" w:beforeAutospacing="0" w:after="0" w:afterAutospacing="0"/>
              <w:ind w:left="0" w:right="0"/>
              <w:rPr>
                <w:rFonts w:hint="default" w:ascii="宋体"/>
                <w:color w:val="auto"/>
                <w:sz w:val="22"/>
                <w:szCs w:val="22"/>
              </w:rPr>
            </w:pPr>
            <w:r>
              <w:rPr>
                <w:rFonts w:hint="eastAsia" w:ascii="宋体"/>
                <w:color w:val="auto"/>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投标供应商</w:t>
            </w:r>
          </w:p>
          <w:p>
            <w:pPr>
              <w:keepNext w:val="0"/>
              <w:keepLines w:val="0"/>
              <w:suppressLineNumbers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资格要求</w:t>
            </w:r>
          </w:p>
        </w:tc>
        <w:tc>
          <w:tcPr>
            <w:tcW w:w="77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color w:val="auto"/>
                <w:sz w:val="22"/>
                <w:szCs w:val="22"/>
                <w:highlight w:val="none"/>
              </w:rPr>
            </w:pPr>
            <w:r>
              <w:rPr>
                <w:rFonts w:hint="eastAsia" w:ascii="宋体"/>
                <w:color w:val="auto"/>
                <w:sz w:val="22"/>
                <w:szCs w:val="22"/>
                <w:highlight w:val="none"/>
              </w:rPr>
              <w:t>（一）符合政府采购法第二十二条之供应商资格规定：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color w:val="auto"/>
                <w:sz w:val="22"/>
                <w:szCs w:val="22"/>
                <w:highlight w:val="none"/>
              </w:rPr>
            </w:pPr>
            <w:r>
              <w:rPr>
                <w:rFonts w:hint="eastAsia" w:ascii="宋体"/>
                <w:color w:val="auto"/>
                <w:sz w:val="22"/>
                <w:szCs w:val="22"/>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color w:val="auto"/>
                <w:sz w:val="22"/>
                <w:szCs w:val="22"/>
                <w:highlight w:val="none"/>
              </w:rPr>
            </w:pPr>
            <w:r>
              <w:rPr>
                <w:rFonts w:hint="eastAsia" w:ascii="宋体"/>
                <w:color w:val="auto"/>
                <w:sz w:val="22"/>
                <w:szCs w:val="22"/>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color w:val="auto"/>
                <w:sz w:val="22"/>
                <w:szCs w:val="22"/>
                <w:highlight w:val="none"/>
              </w:rPr>
            </w:pPr>
            <w:r>
              <w:rPr>
                <w:rFonts w:hint="eastAsia" w:ascii="宋体"/>
                <w:color w:val="auto"/>
                <w:sz w:val="22"/>
                <w:szCs w:val="22"/>
                <w:highlight w:val="none"/>
              </w:rPr>
              <w:t>（三）投标人特定资质要求：①具备工程设计综合甲级或建筑行业（建筑工程）设计甲级资质；②具备城乡规划编制乙级资质；③具备测绘资质甲级资质，同时具有信息系统集成及服务的能力，提供相关证明。投标人同时具备①②③资质或组成联合体，且具有独立的法人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color w:val="auto"/>
                <w:sz w:val="22"/>
                <w:szCs w:val="22"/>
                <w:highlight w:val="none"/>
              </w:rPr>
            </w:pPr>
            <w:r>
              <w:rPr>
                <w:rFonts w:hint="eastAsia" w:ascii="宋体"/>
                <w:color w:val="auto"/>
                <w:sz w:val="22"/>
                <w:szCs w:val="22"/>
                <w:highlight w:val="none"/>
              </w:rPr>
              <w:t>（四）本项目允许联合体投标，组成联合体的企业最多不超过两家，联合体的牵头单位为具备城乡规划编制乙级资质的单位，项目负责人必须为牵头单位的在职员工（提供社保证明），同时附联合体协议书，明确各方的权利义务、职责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eastAsia" w:ascii="宋体"/>
                <w:color w:val="auto"/>
                <w:sz w:val="22"/>
                <w:szCs w:val="22"/>
              </w:rPr>
            </w:pPr>
            <w:r>
              <w:rPr>
                <w:rFonts w:hint="eastAsia" w:ascii="宋体" w:cs="Arial"/>
                <w:b/>
                <w:bCs/>
                <w:color w:val="auto"/>
                <w:sz w:val="22"/>
                <w:szCs w:val="22"/>
                <w:lang w:eastAsia="zh-CN"/>
              </w:rPr>
              <w:t>投标补偿费</w:t>
            </w:r>
          </w:p>
        </w:tc>
        <w:tc>
          <w:tcPr>
            <w:tcW w:w="77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color w:val="auto"/>
                <w:sz w:val="22"/>
                <w:szCs w:val="22"/>
                <w:highlight w:val="none"/>
                <w:lang w:val="en-US" w:eastAsia="zh-CN"/>
              </w:rPr>
            </w:pPr>
            <w:r>
              <w:rPr>
                <w:rFonts w:hint="eastAsia" w:ascii="宋体"/>
                <w:color w:val="auto"/>
                <w:sz w:val="22"/>
                <w:szCs w:val="22"/>
                <w:highlight w:val="none"/>
                <w:lang w:val="en-US" w:eastAsia="zh-CN"/>
              </w:rPr>
              <w:t>1.此款项用于购买投标供应商对本项目的技术成果，获得技术成果补偿费的投标人设计成果归招标人所有。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color w:val="auto"/>
                <w:sz w:val="22"/>
                <w:szCs w:val="22"/>
                <w:highlight w:val="none"/>
                <w:lang w:val="en-US" w:eastAsia="zh-CN"/>
              </w:rPr>
            </w:pPr>
            <w:r>
              <w:rPr>
                <w:rFonts w:hint="eastAsia" w:ascii="宋体"/>
                <w:color w:val="auto"/>
                <w:sz w:val="22"/>
                <w:szCs w:val="22"/>
                <w:highlight w:val="none"/>
                <w:lang w:val="en-US" w:eastAsia="zh-CN"/>
              </w:rPr>
              <w:t>2.本次招标结束后，将对未中标供应商且技术部分得分前3位的投标供应商给予投标补偿，其中第1名15万元（含税）；第2名为12万元（含税），第3名9万元（含税），其余不予补偿。</w:t>
            </w:r>
            <w:r>
              <w:rPr>
                <w:rFonts w:hint="eastAsia" w:ascii="宋体"/>
                <w:color w:val="auto"/>
                <w:sz w:val="22"/>
                <w:szCs w:val="22"/>
                <w:highlight w:val="none"/>
                <w:lang w:val="zh-CN" w:eastAsia="zh-CN"/>
              </w:rPr>
              <w:t>经认定投标供应商技术部分得分未达标（</w:t>
            </w:r>
            <w:r>
              <w:rPr>
                <w:rFonts w:hint="eastAsia" w:ascii="宋体"/>
                <w:color w:val="auto"/>
                <w:sz w:val="22"/>
                <w:szCs w:val="22"/>
                <w:highlight w:val="none"/>
                <w:lang w:val="en-US" w:eastAsia="zh-CN"/>
              </w:rPr>
              <w:t>38分以下</w:t>
            </w:r>
            <w:r>
              <w:rPr>
                <w:rFonts w:hint="eastAsia" w:ascii="宋体"/>
                <w:color w:val="auto"/>
                <w:sz w:val="22"/>
                <w:szCs w:val="22"/>
                <w:highlight w:val="none"/>
                <w:lang w:val="zh-CN" w:eastAsia="zh-CN"/>
              </w:rPr>
              <w:t>）、投标文件被否决的不予补偿。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color w:val="auto"/>
                <w:sz w:val="22"/>
                <w:szCs w:val="22"/>
                <w:highlight w:val="none"/>
              </w:rPr>
            </w:pPr>
            <w:r>
              <w:rPr>
                <w:rFonts w:hint="eastAsia" w:ascii="宋体"/>
                <w:color w:val="auto"/>
                <w:sz w:val="22"/>
                <w:szCs w:val="22"/>
                <w:highlight w:val="none"/>
                <w:lang w:val="en-US" w:eastAsia="zh-CN"/>
              </w:rPr>
              <w:t>3.以上费用由投标供应商在报价中一并考虑，采购单位与中标供应商签订合同后 10 个工作日内，中标供应商以现金方式按以上约定的金额将补偿费支付给未中标供应商。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8"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踏勘现场</w:t>
            </w:r>
          </w:p>
        </w:tc>
        <w:tc>
          <w:tcPr>
            <w:tcW w:w="7794" w:type="dxa"/>
            <w:vAlign w:val="center"/>
          </w:tcPr>
          <w:p>
            <w:pPr>
              <w:keepNext w:val="0"/>
              <w:keepLines w:val="0"/>
              <w:suppressLineNumbers w:val="0"/>
              <w:adjustRightInd w:val="0"/>
              <w:spacing w:before="0" w:beforeAutospacing="0" w:after="0" w:afterAutospacing="0"/>
              <w:ind w:left="0" w:right="0"/>
              <w:rPr>
                <w:rFonts w:hint="default" w:ascii="宋体"/>
                <w:color w:val="auto"/>
                <w:sz w:val="22"/>
                <w:szCs w:val="22"/>
              </w:rPr>
            </w:pPr>
            <w:r>
              <w:rPr>
                <w:rFonts w:hint="default" w:ascii="宋体"/>
                <w:b/>
                <w:bCs/>
                <w:color w:val="auto"/>
                <w:sz w:val="22"/>
                <w:szCs w:val="22"/>
              </w:rPr>
              <w:fldChar w:fldCharType="begin"/>
            </w:r>
            <w:r>
              <w:rPr>
                <w:rFonts w:hint="default" w:ascii="宋体"/>
                <w:b/>
                <w:bCs/>
                <w:color w:val="auto"/>
                <w:sz w:val="22"/>
                <w:szCs w:val="22"/>
              </w:rPr>
              <w:instrText xml:space="preserve"> eq \o\ac(</w:instrText>
            </w:r>
            <w:r>
              <w:rPr>
                <w:rFonts w:hint="eastAsia" w:ascii="宋体"/>
                <w:b/>
                <w:bCs/>
                <w:color w:val="auto"/>
                <w:sz w:val="22"/>
                <w:szCs w:val="22"/>
              </w:rPr>
              <w:instrText xml:space="preserve">□,</w:instrText>
            </w:r>
            <w:r>
              <w:rPr>
                <w:rFonts w:hint="eastAsia" w:ascii="宋体"/>
                <w:b/>
                <w:bCs/>
                <w:color w:val="auto"/>
                <w:position w:val="2"/>
                <w:sz w:val="15"/>
                <w:szCs w:val="22"/>
              </w:rPr>
              <w:instrText xml:space="preserve">√</w:instrText>
            </w:r>
            <w:r>
              <w:rPr>
                <w:rFonts w:hint="default" w:ascii="宋体"/>
                <w:b/>
                <w:bCs/>
                <w:color w:val="auto"/>
                <w:sz w:val="22"/>
                <w:szCs w:val="22"/>
              </w:rPr>
              <w:instrText xml:space="preserve">)</w:instrText>
            </w:r>
            <w:r>
              <w:rPr>
                <w:rFonts w:hint="default" w:ascii="宋体"/>
                <w:b/>
                <w:bCs/>
                <w:color w:val="auto"/>
                <w:sz w:val="22"/>
                <w:szCs w:val="22"/>
              </w:rPr>
              <w:fldChar w:fldCharType="end"/>
            </w:r>
            <w:r>
              <w:rPr>
                <w:rFonts w:hint="eastAsia" w:ascii="宋体"/>
                <w:color w:val="auto"/>
                <w:sz w:val="22"/>
                <w:szCs w:val="22"/>
              </w:rPr>
              <w:t>不组织</w:t>
            </w:r>
            <w:r>
              <w:rPr>
                <w:rFonts w:hint="eastAsia" w:ascii="宋体"/>
                <w:color w:val="auto"/>
                <w:sz w:val="22"/>
                <w:szCs w:val="22"/>
                <w:lang w:eastAsia="zh-CN"/>
              </w:rPr>
              <w:t>；</w:t>
            </w:r>
            <w:r>
              <w:rPr>
                <w:rFonts w:hint="eastAsia" w:ascii="宋体"/>
                <w:color w:val="auto"/>
                <w:sz w:val="22"/>
                <w:szCs w:val="22"/>
              </w:rPr>
              <w:t>□组织</w:t>
            </w:r>
            <w:r>
              <w:rPr>
                <w:rFonts w:hint="default" w:ascii="宋体"/>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5"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是否允许递交备选投标方案</w:t>
            </w:r>
          </w:p>
        </w:tc>
        <w:tc>
          <w:tcPr>
            <w:tcW w:w="7794" w:type="dxa"/>
            <w:vAlign w:val="center"/>
          </w:tcPr>
          <w:p>
            <w:pPr>
              <w:keepNext w:val="0"/>
              <w:keepLines w:val="0"/>
              <w:suppressLineNumbers w:val="0"/>
              <w:adjustRightInd w:val="0"/>
              <w:spacing w:before="0" w:beforeAutospacing="0" w:after="0" w:afterAutospacing="0"/>
              <w:ind w:left="0" w:right="0"/>
              <w:rPr>
                <w:rFonts w:hint="default" w:ascii="宋体" w:cs="仿宋_GB2312"/>
                <w:color w:val="auto"/>
                <w:sz w:val="22"/>
                <w:szCs w:val="22"/>
              </w:rPr>
            </w:pPr>
            <w:r>
              <w:rPr>
                <w:rFonts w:hint="default" w:ascii="宋体"/>
                <w:b/>
                <w:bCs/>
                <w:color w:val="auto"/>
                <w:sz w:val="22"/>
                <w:szCs w:val="22"/>
              </w:rPr>
              <w:fldChar w:fldCharType="begin"/>
            </w:r>
            <w:r>
              <w:rPr>
                <w:rFonts w:hint="default" w:ascii="宋体"/>
                <w:b/>
                <w:bCs/>
                <w:color w:val="auto"/>
                <w:sz w:val="22"/>
                <w:szCs w:val="22"/>
              </w:rPr>
              <w:instrText xml:space="preserve"> eq \o\ac(</w:instrText>
            </w:r>
            <w:r>
              <w:rPr>
                <w:rFonts w:hint="eastAsia" w:ascii="宋体"/>
                <w:b/>
                <w:bCs/>
                <w:color w:val="auto"/>
                <w:sz w:val="22"/>
                <w:szCs w:val="22"/>
              </w:rPr>
              <w:instrText xml:space="preserve">□</w:instrText>
            </w:r>
            <w:r>
              <w:rPr>
                <w:rFonts w:hint="default" w:ascii="宋体"/>
                <w:b/>
                <w:bCs/>
                <w:color w:val="auto"/>
                <w:sz w:val="22"/>
                <w:szCs w:val="22"/>
              </w:rPr>
              <w:instrText xml:space="preserve">,</w:instrText>
            </w:r>
            <w:r>
              <w:rPr>
                <w:rFonts w:hint="eastAsia" w:ascii="宋体"/>
                <w:b/>
                <w:bCs/>
                <w:color w:val="auto"/>
                <w:sz w:val="22"/>
                <w:szCs w:val="22"/>
              </w:rPr>
              <w:instrText xml:space="preserve">√</w:instrText>
            </w:r>
            <w:r>
              <w:rPr>
                <w:rFonts w:hint="default" w:ascii="宋体"/>
                <w:b/>
                <w:bCs/>
                <w:color w:val="auto"/>
                <w:sz w:val="22"/>
                <w:szCs w:val="22"/>
              </w:rPr>
              <w:instrText xml:space="preserve">)</w:instrText>
            </w:r>
            <w:r>
              <w:rPr>
                <w:rFonts w:hint="default" w:ascii="宋体"/>
                <w:b/>
                <w:bCs/>
                <w:color w:val="auto"/>
                <w:sz w:val="22"/>
                <w:szCs w:val="22"/>
              </w:rPr>
              <w:fldChar w:fldCharType="end"/>
            </w:r>
            <w:r>
              <w:rPr>
                <w:rFonts w:hint="default" w:ascii="宋体"/>
                <w:color w:val="auto"/>
                <w:sz w:val="22"/>
                <w:szCs w:val="22"/>
              </w:rPr>
              <w:t xml:space="preserve"> </w:t>
            </w:r>
            <w:r>
              <w:rPr>
                <w:rFonts w:hint="eastAsia" w:ascii="宋体"/>
                <w:color w:val="auto"/>
                <w:sz w:val="22"/>
                <w:szCs w:val="22"/>
              </w:rPr>
              <w:t>不允许</w:t>
            </w:r>
            <w:r>
              <w:rPr>
                <w:rFonts w:hint="eastAsia" w:ascii="宋体"/>
                <w:color w:val="auto"/>
                <w:sz w:val="22"/>
                <w:szCs w:val="22"/>
                <w:lang w:eastAsia="zh-CN"/>
              </w:rPr>
              <w:t>；</w:t>
            </w:r>
            <w:r>
              <w:rPr>
                <w:rFonts w:hint="eastAsia" w:ascii="宋体"/>
                <w:color w:val="auto"/>
                <w:sz w:val="22"/>
                <w:szCs w:val="22"/>
              </w:rPr>
              <w:t>□</w:t>
            </w:r>
            <w:r>
              <w:rPr>
                <w:rFonts w:hint="default" w:ascii="宋体"/>
                <w:color w:val="auto"/>
                <w:sz w:val="22"/>
                <w:szCs w:val="22"/>
              </w:rPr>
              <w:t xml:space="preserve"> </w:t>
            </w:r>
            <w:r>
              <w:rPr>
                <w:rFonts w:hint="eastAsia" w:ascii="宋体"/>
                <w:color w:val="auto"/>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投标货币</w:t>
            </w:r>
          </w:p>
        </w:tc>
        <w:tc>
          <w:tcPr>
            <w:tcW w:w="7794" w:type="dxa"/>
            <w:vAlign w:val="center"/>
          </w:tcPr>
          <w:p>
            <w:pPr>
              <w:keepNext w:val="0"/>
              <w:keepLines w:val="0"/>
              <w:suppressLineNumbers w:val="0"/>
              <w:adjustRightInd w:val="0"/>
              <w:spacing w:before="0" w:beforeAutospacing="0" w:after="0" w:afterAutospacing="0"/>
              <w:ind w:left="0" w:right="0"/>
              <w:rPr>
                <w:rFonts w:hint="default" w:ascii="宋体"/>
                <w:color w:val="auto"/>
                <w:sz w:val="22"/>
                <w:szCs w:val="22"/>
              </w:rPr>
            </w:pPr>
            <w:r>
              <w:rPr>
                <w:rFonts w:hint="eastAsia" w:ascii="宋体"/>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投标语言</w:t>
            </w:r>
          </w:p>
        </w:tc>
        <w:tc>
          <w:tcPr>
            <w:tcW w:w="7794" w:type="dxa"/>
            <w:vAlign w:val="center"/>
          </w:tcPr>
          <w:p>
            <w:pPr>
              <w:keepNext w:val="0"/>
              <w:keepLines w:val="0"/>
              <w:suppressLineNumbers w:val="0"/>
              <w:adjustRightInd w:val="0"/>
              <w:spacing w:before="0" w:beforeAutospacing="0" w:after="0" w:afterAutospacing="0"/>
              <w:ind w:left="0" w:right="0"/>
              <w:rPr>
                <w:rFonts w:hint="default" w:ascii="宋体"/>
                <w:color w:val="auto"/>
                <w:sz w:val="22"/>
                <w:szCs w:val="22"/>
              </w:rPr>
            </w:pPr>
            <w:r>
              <w:rPr>
                <w:rFonts w:hint="eastAsia" w:ascii="宋体"/>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rPr>
                <w:rFonts w:hint="eastAsia" w:ascii="宋体" w:eastAsia="宋体" w:cs="Arial"/>
                <w:color w:val="auto"/>
                <w:sz w:val="22"/>
                <w:szCs w:val="22"/>
                <w:lang w:val="en-US" w:eastAsia="zh-CN"/>
              </w:rPr>
            </w:pPr>
            <w:r>
              <w:rPr>
                <w:rFonts w:hint="eastAsia"/>
                <w:b/>
                <w:bCs/>
                <w:color w:val="auto"/>
                <w:sz w:val="22"/>
                <w:szCs w:val="22"/>
                <w:highlight w:val="none"/>
                <w:lang w:val="zh-CN"/>
              </w:rPr>
              <w:t>投标文件</w:t>
            </w:r>
            <w:r>
              <w:rPr>
                <w:rFonts w:hint="eastAsia"/>
                <w:b/>
                <w:bCs/>
                <w:color w:val="auto"/>
                <w:sz w:val="22"/>
                <w:szCs w:val="22"/>
                <w:highlight w:val="none"/>
                <w:lang w:val="en-US" w:eastAsia="zh-CN"/>
              </w:rPr>
              <w:t>说明</w:t>
            </w:r>
          </w:p>
        </w:tc>
        <w:tc>
          <w:tcPr>
            <w:tcW w:w="7794" w:type="dxa"/>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☑电子投标文件（包括“</w:t>
            </w:r>
            <w:r>
              <w:rPr>
                <w:rFonts w:hint="eastAsia" w:asciiTheme="majorEastAsia" w:hAnsiTheme="majorEastAsia" w:eastAsiaTheme="majorEastAsia" w:cstheme="majorEastAsia"/>
                <w:color w:val="auto"/>
                <w:sz w:val="22"/>
                <w:szCs w:val="22"/>
                <w:highlight w:val="none"/>
                <w:lang w:bidi="ar"/>
              </w:rPr>
              <w:t>电子加密投标文件”，在投标文件编制完成后同时生成）；</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（1）“电子加密投标文件”是指通过“政采云电子交易客户端”完成投标文件编制后生成并加密的数据电文形式的投标文件。</w:t>
            </w:r>
          </w:p>
          <w:p>
            <w:pPr>
              <w:keepNext w:val="0"/>
              <w:keepLines w:val="0"/>
              <w:suppressLineNumbers w:val="0"/>
              <w:autoSpaceDE w:val="0"/>
              <w:autoSpaceDN w:val="0"/>
              <w:adjustRightInd w:val="0"/>
              <w:spacing w:before="0" w:beforeAutospacing="0" w:after="0" w:afterAutospacing="0"/>
              <w:ind w:left="0" w:right="0"/>
              <w:jc w:val="left"/>
              <w:rPr>
                <w:rFonts w:hint="eastAsia" w:asciiTheme="majorEastAsia" w:hAnsiTheme="majorEastAsia" w:eastAsiaTheme="majorEastAsia" w:cstheme="majorEastAsia"/>
                <w:color w:val="auto"/>
                <w:sz w:val="22"/>
                <w:szCs w:val="22"/>
                <w:highlight w:val="none"/>
                <w:lang w:eastAsia="zh-CN" w:bidi="ar"/>
              </w:rPr>
            </w:pPr>
            <w:r>
              <w:rPr>
                <w:rFonts w:hint="eastAsia" w:asciiTheme="majorEastAsia" w:hAnsiTheme="majorEastAsia" w:eastAsiaTheme="majorEastAsia" w:cstheme="majorEastAsia"/>
                <w:b/>
                <w:bCs/>
                <w:color w:val="auto"/>
                <w:sz w:val="22"/>
                <w:szCs w:val="22"/>
                <w:highlight w:val="none"/>
                <w:lang w:bidi="ar"/>
              </w:rPr>
              <w:t>5、投标文件份数：</w:t>
            </w:r>
            <w:r>
              <w:rPr>
                <w:rFonts w:hint="eastAsia" w:asciiTheme="majorEastAsia" w:hAnsiTheme="majorEastAsia" w:eastAsiaTheme="majorEastAsia" w:cstheme="majorEastAsia"/>
                <w:color w:val="auto"/>
                <w:sz w:val="22"/>
                <w:szCs w:val="22"/>
                <w:highlight w:val="none"/>
                <w:lang w:bidi="ar"/>
              </w:rPr>
              <w:t>（1）“电子加密投标文件”：在线上传递交。（2）</w:t>
            </w:r>
            <w:r>
              <w:rPr>
                <w:rFonts w:hint="eastAsia" w:asciiTheme="majorEastAsia" w:hAnsiTheme="majorEastAsia" w:eastAsiaTheme="majorEastAsia" w:cstheme="majorEastAsia"/>
                <w:color w:val="auto"/>
                <w:sz w:val="22"/>
                <w:szCs w:val="22"/>
                <w:highlight w:val="none"/>
                <w:lang w:eastAsia="zh-CN" w:bidi="ar"/>
              </w:rPr>
              <w:t>纸质投标文件，一式五份，不分正副本，</w:t>
            </w:r>
            <w:r>
              <w:rPr>
                <w:rFonts w:hint="eastAsia" w:asciiTheme="majorEastAsia" w:hAnsiTheme="majorEastAsia" w:eastAsiaTheme="majorEastAsia" w:cstheme="majorEastAsia"/>
                <w:color w:val="auto"/>
                <w:sz w:val="22"/>
                <w:szCs w:val="22"/>
                <w:highlight w:val="none"/>
                <w:lang w:bidi="ar"/>
              </w:rPr>
              <w:t>密封包装后递交</w:t>
            </w:r>
            <w:r>
              <w:rPr>
                <w:rFonts w:hint="eastAsia" w:asciiTheme="majorEastAsia" w:hAnsiTheme="majorEastAsia" w:eastAsiaTheme="majorEastAsia" w:cstheme="majorEastAsia"/>
                <w:color w:val="auto"/>
                <w:sz w:val="22"/>
                <w:szCs w:val="22"/>
                <w:highlight w:val="none"/>
                <w:lang w:eastAsia="zh-CN" w:bidi="ar"/>
              </w:rPr>
              <w:t>。</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6、</w:t>
            </w:r>
            <w:r>
              <w:rPr>
                <w:rFonts w:hint="eastAsia" w:asciiTheme="majorEastAsia" w:hAnsiTheme="majorEastAsia" w:eastAsiaTheme="majorEastAsia" w:cstheme="majorEastAsia"/>
                <w:b/>
                <w:bCs/>
                <w:color w:val="auto"/>
                <w:sz w:val="22"/>
                <w:szCs w:val="22"/>
                <w:highlight w:val="none"/>
                <w:lang w:bidi="ar"/>
              </w:rPr>
              <w:t>投标文件的上传和递交：</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（1）“电子加密投标文件”的上传、递交：</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a.供应商应在投标截止时间前将“电子加密投标文件”成功上传递交至“政府采购云平台”，否则投标无效。</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b.“电子加密投标文件”成功上传递交后，供应商可自行打印投标文件接收回执。</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b/>
                <w:bCs/>
                <w:color w:val="auto"/>
                <w:sz w:val="22"/>
                <w:szCs w:val="22"/>
                <w:highlight w:val="none"/>
                <w:lang w:bidi="ar"/>
              </w:rPr>
              <w:t>（2）</w:t>
            </w:r>
            <w:r>
              <w:rPr>
                <w:rFonts w:hint="eastAsia" w:asciiTheme="majorEastAsia" w:hAnsiTheme="majorEastAsia" w:eastAsiaTheme="majorEastAsia" w:cstheme="majorEastAsia"/>
                <w:b/>
                <w:bCs/>
                <w:color w:val="auto"/>
                <w:sz w:val="22"/>
                <w:szCs w:val="22"/>
                <w:highlight w:val="none"/>
                <w:lang w:eastAsia="zh-CN" w:bidi="ar"/>
              </w:rPr>
              <w:t>纸质投标文件</w:t>
            </w:r>
            <w:r>
              <w:rPr>
                <w:rFonts w:hint="eastAsia" w:asciiTheme="majorEastAsia" w:hAnsiTheme="majorEastAsia" w:eastAsiaTheme="majorEastAsia" w:cstheme="majorEastAsia"/>
                <w:b/>
                <w:bCs/>
                <w:color w:val="auto"/>
                <w:sz w:val="22"/>
                <w:szCs w:val="22"/>
                <w:highlight w:val="none"/>
                <w:lang w:bidi="ar"/>
              </w:rPr>
              <w:t>的密封包装、递交</w:t>
            </w:r>
            <w:r>
              <w:rPr>
                <w:rFonts w:hint="eastAsia" w:asciiTheme="majorEastAsia" w:hAnsiTheme="majorEastAsia" w:eastAsiaTheme="majorEastAsia" w:cstheme="majorEastAsia"/>
                <w:b/>
                <w:bCs/>
                <w:color w:val="auto"/>
                <w:sz w:val="22"/>
                <w:szCs w:val="22"/>
                <w:highlight w:val="none"/>
                <w:lang w:eastAsia="zh-CN" w:bidi="ar"/>
              </w:rPr>
              <w:t>、标记</w:t>
            </w:r>
            <w:r>
              <w:rPr>
                <w:rFonts w:hint="eastAsia" w:asciiTheme="majorEastAsia" w:hAnsiTheme="majorEastAsia" w:eastAsiaTheme="majorEastAsia" w:cstheme="majorEastAsia"/>
                <w:b/>
                <w:bCs/>
                <w:color w:val="auto"/>
                <w:sz w:val="22"/>
                <w:szCs w:val="22"/>
                <w:highlight w:val="none"/>
                <w:lang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ajorEastAsia" w:hAnsiTheme="majorEastAsia" w:eastAsiaTheme="majorEastAsia" w:cstheme="majorEastAsia"/>
                <w:color w:val="auto"/>
                <w:sz w:val="22"/>
                <w:szCs w:val="22"/>
                <w:highlight w:val="none"/>
                <w:lang w:eastAsia="zh-CN" w:bidi="ar"/>
              </w:rPr>
            </w:pPr>
            <w:r>
              <w:rPr>
                <w:rFonts w:hint="eastAsia" w:asciiTheme="majorEastAsia" w:hAnsiTheme="majorEastAsia" w:eastAsiaTheme="majorEastAsia" w:cstheme="majorEastAsia"/>
                <w:color w:val="auto"/>
                <w:sz w:val="22"/>
                <w:szCs w:val="22"/>
                <w:highlight w:val="none"/>
                <w:lang w:bidi="ar"/>
              </w:rPr>
              <w:t>a.供应商在“政府采购云平台”完成“电子加密投标文件”的上传递交后，投标供应商需</w:t>
            </w:r>
            <w:r>
              <w:rPr>
                <w:rFonts w:hint="eastAsia" w:asciiTheme="majorEastAsia" w:hAnsiTheme="majorEastAsia" w:eastAsiaTheme="majorEastAsia" w:cstheme="majorEastAsia"/>
                <w:color w:val="auto"/>
                <w:sz w:val="22"/>
                <w:szCs w:val="22"/>
                <w:highlight w:val="none"/>
                <w:lang w:eastAsia="zh-CN" w:bidi="ar"/>
              </w:rPr>
              <w:t>按要求现场</w:t>
            </w:r>
            <w:r>
              <w:rPr>
                <w:rFonts w:hint="eastAsia" w:asciiTheme="majorEastAsia" w:hAnsiTheme="majorEastAsia" w:eastAsiaTheme="majorEastAsia" w:cstheme="majorEastAsia"/>
                <w:color w:val="auto"/>
                <w:sz w:val="22"/>
                <w:szCs w:val="22"/>
                <w:highlight w:val="none"/>
                <w:lang w:bidi="ar"/>
              </w:rPr>
              <w:t>递交</w:t>
            </w:r>
            <w:r>
              <w:rPr>
                <w:rFonts w:hint="eastAsia" w:asciiTheme="majorEastAsia" w:hAnsiTheme="majorEastAsia" w:eastAsiaTheme="majorEastAsia" w:cstheme="majorEastAsia"/>
                <w:color w:val="auto"/>
                <w:sz w:val="22"/>
                <w:szCs w:val="22"/>
                <w:highlight w:val="none"/>
                <w:lang w:eastAsia="zh-CN" w:bidi="ar"/>
              </w:rPr>
              <w:t>纸质投标文件</w:t>
            </w:r>
            <w:r>
              <w:rPr>
                <w:rFonts w:hint="eastAsia" w:asciiTheme="majorEastAsia" w:hAnsiTheme="majorEastAsia" w:eastAsiaTheme="majorEastAsia" w:cstheme="majorEastAsia"/>
                <w:color w:val="auto"/>
                <w:sz w:val="22"/>
                <w:szCs w:val="22"/>
                <w:highlight w:val="none"/>
                <w:lang w:bidi="ar"/>
              </w:rPr>
              <w:t>，并应遵守疫情防控期间开展公共资源交易活动有关事项的的相关规定</w:t>
            </w:r>
            <w:r>
              <w:rPr>
                <w:rFonts w:hint="eastAsia" w:asciiTheme="majorEastAsia" w:hAnsiTheme="majorEastAsia" w:eastAsiaTheme="majorEastAsia" w:cstheme="majorEastAsia"/>
                <w:color w:val="auto"/>
                <w:sz w:val="22"/>
                <w:szCs w:val="22"/>
                <w:highlight w:val="none"/>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ajorEastAsia" w:hAnsiTheme="majorEastAsia" w:eastAsiaTheme="majorEastAsia" w:cstheme="majorEastAsia"/>
                <w:color w:val="auto"/>
                <w:sz w:val="22"/>
                <w:szCs w:val="22"/>
                <w:highlight w:val="none"/>
                <w:lang w:val="en-US" w:eastAsia="zh-CN" w:bidi="ar"/>
              </w:rPr>
            </w:pPr>
            <w:r>
              <w:rPr>
                <w:rFonts w:hint="eastAsia" w:asciiTheme="majorEastAsia" w:hAnsiTheme="majorEastAsia" w:eastAsiaTheme="majorEastAsia" w:cstheme="majorEastAsia"/>
                <w:color w:val="auto"/>
                <w:sz w:val="22"/>
                <w:szCs w:val="22"/>
                <w:highlight w:val="none"/>
                <w:lang w:bidi="ar"/>
              </w:rPr>
              <w:t>b.</w:t>
            </w:r>
            <w:r>
              <w:rPr>
                <w:rFonts w:hint="eastAsia" w:asciiTheme="majorEastAsia" w:hAnsiTheme="majorEastAsia" w:eastAsiaTheme="majorEastAsia" w:cstheme="majorEastAsia"/>
                <w:color w:val="auto"/>
                <w:sz w:val="22"/>
                <w:szCs w:val="22"/>
                <w:highlight w:val="none"/>
                <w:lang w:eastAsia="zh-CN" w:bidi="ar"/>
              </w:rPr>
              <w:t>纸质投标文件由</w:t>
            </w:r>
            <w:r>
              <w:rPr>
                <w:rFonts w:hint="eastAsia" w:asciiTheme="majorEastAsia" w:hAnsiTheme="majorEastAsia" w:eastAsiaTheme="majorEastAsia" w:cstheme="majorEastAsia"/>
                <w:color w:val="auto"/>
                <w:sz w:val="22"/>
                <w:szCs w:val="22"/>
                <w:highlight w:val="none"/>
                <w:lang w:bidi="ar"/>
              </w:rPr>
              <w:t>《资</w:t>
            </w:r>
            <w:r>
              <w:rPr>
                <w:rFonts w:hint="eastAsia" w:asciiTheme="majorEastAsia" w:hAnsiTheme="majorEastAsia" w:eastAsiaTheme="majorEastAsia" w:cstheme="majorEastAsia"/>
                <w:color w:val="auto"/>
                <w:sz w:val="22"/>
                <w:szCs w:val="22"/>
                <w:highlight w:val="none"/>
                <w:lang w:eastAsia="zh-CN" w:bidi="ar"/>
              </w:rPr>
              <w:t>格</w:t>
            </w:r>
            <w:r>
              <w:rPr>
                <w:rFonts w:hint="eastAsia" w:asciiTheme="majorEastAsia" w:hAnsiTheme="majorEastAsia" w:eastAsiaTheme="majorEastAsia" w:cstheme="majorEastAsia"/>
                <w:color w:val="auto"/>
                <w:sz w:val="22"/>
                <w:szCs w:val="22"/>
                <w:highlight w:val="none"/>
                <w:lang w:bidi="ar"/>
              </w:rPr>
              <w:t>文件》、《</w:t>
            </w:r>
            <w:r>
              <w:rPr>
                <w:rFonts w:hint="eastAsia" w:asciiTheme="majorEastAsia" w:hAnsiTheme="majorEastAsia" w:eastAsiaTheme="majorEastAsia" w:cstheme="majorEastAsia"/>
                <w:color w:val="auto"/>
                <w:sz w:val="22"/>
                <w:szCs w:val="22"/>
                <w:highlight w:val="none"/>
                <w:lang w:eastAsia="zh-CN" w:bidi="ar"/>
              </w:rPr>
              <w:t>商务技术</w:t>
            </w:r>
            <w:r>
              <w:rPr>
                <w:rFonts w:hint="eastAsia" w:asciiTheme="majorEastAsia" w:hAnsiTheme="majorEastAsia" w:eastAsiaTheme="majorEastAsia" w:cstheme="majorEastAsia"/>
                <w:color w:val="auto"/>
                <w:sz w:val="22"/>
                <w:szCs w:val="22"/>
                <w:highlight w:val="none"/>
                <w:lang w:bidi="ar"/>
              </w:rPr>
              <w:t>文件》</w:t>
            </w:r>
            <w:r>
              <w:rPr>
                <w:rFonts w:hint="eastAsia" w:asciiTheme="majorEastAsia" w:hAnsiTheme="majorEastAsia" w:eastAsiaTheme="majorEastAsia" w:cstheme="majorEastAsia"/>
                <w:color w:val="auto"/>
                <w:sz w:val="22"/>
                <w:szCs w:val="22"/>
                <w:highlight w:val="none"/>
                <w:lang w:val="en-US" w:eastAsia="zh-CN" w:bidi="ar"/>
              </w:rPr>
              <w:t>(含U盘)</w:t>
            </w:r>
            <w:r>
              <w:rPr>
                <w:rFonts w:hint="eastAsia" w:asciiTheme="majorEastAsia" w:hAnsiTheme="majorEastAsia" w:eastAsiaTheme="majorEastAsia" w:cstheme="majorEastAsia"/>
                <w:color w:val="auto"/>
                <w:sz w:val="22"/>
                <w:szCs w:val="22"/>
                <w:highlight w:val="none"/>
                <w:lang w:bidi="ar"/>
              </w:rPr>
              <w:t>、《报价文件》</w:t>
            </w:r>
            <w:r>
              <w:rPr>
                <w:rFonts w:hint="eastAsia" w:asciiTheme="majorEastAsia" w:hAnsiTheme="majorEastAsia" w:eastAsiaTheme="majorEastAsia" w:cstheme="majorEastAsia"/>
                <w:color w:val="auto"/>
                <w:sz w:val="22"/>
                <w:szCs w:val="22"/>
                <w:highlight w:val="none"/>
                <w:lang w:eastAsia="zh-CN" w:bidi="ar"/>
              </w:rPr>
              <w:t>组成，以上文件</w:t>
            </w:r>
            <w:r>
              <w:rPr>
                <w:rFonts w:hint="eastAsia" w:asciiTheme="majorEastAsia" w:hAnsiTheme="majorEastAsia" w:eastAsiaTheme="majorEastAsia" w:cstheme="majorEastAsia"/>
                <w:color w:val="auto"/>
                <w:sz w:val="22"/>
                <w:szCs w:val="22"/>
                <w:highlight w:val="none"/>
                <w:lang w:bidi="ar"/>
              </w:rPr>
              <w:t>须分别装订成册</w:t>
            </w:r>
            <w:r>
              <w:rPr>
                <w:rFonts w:hint="eastAsia" w:asciiTheme="majorEastAsia" w:hAnsiTheme="majorEastAsia" w:eastAsiaTheme="majorEastAsia" w:cstheme="majorEastAsia"/>
                <w:color w:val="auto"/>
                <w:sz w:val="22"/>
                <w:szCs w:val="22"/>
                <w:highlight w:val="none"/>
                <w:lang w:eastAsia="zh-CN" w:bidi="ar"/>
              </w:rPr>
              <w:t>、</w:t>
            </w:r>
            <w:r>
              <w:rPr>
                <w:rFonts w:hint="eastAsia" w:asciiTheme="majorEastAsia" w:hAnsiTheme="majorEastAsia" w:eastAsiaTheme="majorEastAsia" w:cstheme="majorEastAsia"/>
                <w:color w:val="auto"/>
                <w:sz w:val="22"/>
                <w:szCs w:val="22"/>
                <w:highlight w:val="none"/>
                <w:lang w:bidi="ar"/>
              </w:rPr>
              <w:t>分别密封</w:t>
            </w:r>
            <w:r>
              <w:rPr>
                <w:rFonts w:hint="eastAsia" w:asciiTheme="majorEastAsia" w:hAnsiTheme="majorEastAsia" w:eastAsiaTheme="majorEastAsia" w:cstheme="majorEastAsia"/>
                <w:color w:val="auto"/>
                <w:sz w:val="22"/>
                <w:szCs w:val="22"/>
                <w:highlight w:val="none"/>
                <w:lang w:eastAsia="zh-CN" w:bidi="ar"/>
              </w:rPr>
              <w:t>并贴上各自封条</w:t>
            </w:r>
            <w:r>
              <w:rPr>
                <w:rFonts w:hint="eastAsia" w:asciiTheme="majorEastAsia" w:hAnsiTheme="majorEastAsia" w:eastAsiaTheme="majorEastAsia" w:cstheme="majorEastAsia"/>
                <w:color w:val="auto"/>
                <w:sz w:val="22"/>
                <w:szCs w:val="22"/>
                <w:highlight w:val="none"/>
                <w:lang w:bidi="ar"/>
              </w:rPr>
              <w:t>。没有密封包装或者逾期送达至投标地点的</w:t>
            </w:r>
            <w:r>
              <w:rPr>
                <w:rFonts w:hint="eastAsia" w:asciiTheme="majorEastAsia" w:hAnsiTheme="majorEastAsia" w:eastAsiaTheme="majorEastAsia" w:cstheme="majorEastAsia"/>
                <w:color w:val="auto"/>
                <w:sz w:val="22"/>
                <w:szCs w:val="22"/>
                <w:highlight w:val="none"/>
                <w:lang w:eastAsia="zh-CN" w:bidi="ar"/>
              </w:rPr>
              <w:t>纸质投标文件</w:t>
            </w:r>
            <w:r>
              <w:rPr>
                <w:rFonts w:hint="eastAsia" w:asciiTheme="majorEastAsia" w:hAnsiTheme="majorEastAsia" w:eastAsiaTheme="majorEastAsia" w:cstheme="majorEastAsia"/>
                <w:color w:val="auto"/>
                <w:sz w:val="22"/>
                <w:szCs w:val="22"/>
                <w:highlight w:val="none"/>
                <w:lang w:bidi="ar"/>
              </w:rPr>
              <w:t>将不予接收</w:t>
            </w:r>
            <w:r>
              <w:rPr>
                <w:rFonts w:hint="eastAsia" w:asciiTheme="majorEastAsia" w:hAnsiTheme="majorEastAsia" w:eastAsiaTheme="majorEastAsia" w:cstheme="majorEastAsia"/>
                <w:color w:val="auto"/>
                <w:sz w:val="22"/>
                <w:szCs w:val="22"/>
                <w:highlight w:val="none"/>
                <w:lang w:eastAsia="zh-CN" w:bidi="ar"/>
              </w:rPr>
              <w:t>。</w:t>
            </w:r>
            <w:r>
              <w:rPr>
                <w:rFonts w:hint="eastAsia" w:asciiTheme="majorEastAsia" w:hAnsiTheme="majorEastAsia" w:eastAsiaTheme="majorEastAsia" w:cstheme="majorEastAsia"/>
                <w:color w:val="auto"/>
                <w:sz w:val="22"/>
                <w:szCs w:val="22"/>
                <w:highlight w:val="none"/>
                <w:lang w:val="en-US" w:eastAsia="zh-CN" w:bidi="ar"/>
              </w:rPr>
              <w:t>如果供应商未按上述要求密封及加写标记，导致纸质投标文件被拒绝接收的责任自负。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ajorEastAsia" w:hAnsiTheme="majorEastAsia" w:eastAsiaTheme="majorEastAsia" w:cstheme="majorEastAsia"/>
                <w:color w:val="auto"/>
                <w:sz w:val="22"/>
                <w:szCs w:val="22"/>
                <w:highlight w:val="none"/>
                <w:lang w:eastAsia="zh-CN" w:bidi="ar"/>
              </w:rPr>
            </w:pPr>
            <w:r>
              <w:rPr>
                <w:rFonts w:hint="eastAsia" w:asciiTheme="majorEastAsia" w:hAnsiTheme="majorEastAsia" w:eastAsiaTheme="majorEastAsia" w:cstheme="majorEastAsia"/>
                <w:color w:val="auto"/>
                <w:sz w:val="22"/>
                <w:szCs w:val="22"/>
                <w:highlight w:val="none"/>
                <w:lang w:eastAsia="zh-CN" w:bidi="ar"/>
              </w:rPr>
              <w:t>c.纸质投标文件与“电子加密投标文件”内容应保持一致。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ajorEastAsia" w:hAnsiTheme="majorEastAsia" w:eastAsiaTheme="majorEastAsia" w:cstheme="majorEastAsia"/>
                <w:color w:val="auto"/>
                <w:sz w:val="22"/>
                <w:szCs w:val="22"/>
                <w:highlight w:val="none"/>
                <w:lang w:eastAsia="zh-CN" w:bidi="ar"/>
              </w:rPr>
            </w:pPr>
            <w:r>
              <w:rPr>
                <w:rFonts w:hint="eastAsia" w:asciiTheme="majorEastAsia" w:hAnsiTheme="majorEastAsia" w:eastAsiaTheme="majorEastAsia" w:cstheme="majorEastAsia"/>
                <w:color w:val="auto"/>
                <w:sz w:val="22"/>
                <w:szCs w:val="22"/>
                <w:highlight w:val="none"/>
                <w:lang w:val="en-US" w:eastAsia="zh-CN" w:bidi="ar"/>
              </w:rPr>
              <w:t>d</w:t>
            </w:r>
            <w:r>
              <w:rPr>
                <w:rFonts w:hint="eastAsia" w:asciiTheme="majorEastAsia" w:hAnsiTheme="majorEastAsia" w:eastAsiaTheme="majorEastAsia" w:cstheme="majorEastAsia"/>
                <w:color w:val="auto"/>
                <w:sz w:val="22"/>
                <w:szCs w:val="22"/>
                <w:highlight w:val="none"/>
                <w:lang w:bidi="ar"/>
              </w:rPr>
              <w:t>.</w:t>
            </w:r>
            <w:r>
              <w:rPr>
                <w:rFonts w:hint="eastAsia" w:asciiTheme="majorEastAsia" w:hAnsiTheme="majorEastAsia" w:eastAsiaTheme="majorEastAsia" w:cstheme="majorEastAsia"/>
                <w:color w:val="auto"/>
                <w:sz w:val="22"/>
                <w:szCs w:val="22"/>
                <w:highlight w:val="none"/>
                <w:lang w:eastAsia="zh-CN" w:bidi="ar"/>
              </w:rPr>
              <w:t>纸质投标文件做评标辅助及存档使用等</w:t>
            </w:r>
            <w:r>
              <w:rPr>
                <w:rFonts w:hint="eastAsia" w:asciiTheme="majorEastAsia" w:hAnsiTheme="majorEastAsia" w:eastAsiaTheme="majorEastAsia" w:cstheme="majorEastAsia"/>
                <w:color w:val="auto"/>
                <w:sz w:val="22"/>
                <w:szCs w:val="22"/>
                <w:highlight w:val="none"/>
                <w:lang w:bidi="ar"/>
              </w:rPr>
              <w:t>。投标截止时间前，供应商仅递交了</w:t>
            </w:r>
            <w:r>
              <w:rPr>
                <w:rFonts w:hint="eastAsia" w:asciiTheme="majorEastAsia" w:hAnsiTheme="majorEastAsia" w:eastAsiaTheme="majorEastAsia" w:cstheme="majorEastAsia"/>
                <w:color w:val="auto"/>
                <w:sz w:val="22"/>
                <w:szCs w:val="22"/>
                <w:highlight w:val="none"/>
                <w:lang w:eastAsia="zh-CN" w:bidi="ar"/>
              </w:rPr>
              <w:t>纸质投标文件</w:t>
            </w:r>
            <w:r>
              <w:rPr>
                <w:rFonts w:hint="eastAsia" w:asciiTheme="majorEastAsia" w:hAnsiTheme="majorEastAsia" w:eastAsiaTheme="majorEastAsia" w:cstheme="majorEastAsia"/>
                <w:color w:val="auto"/>
                <w:sz w:val="22"/>
                <w:szCs w:val="22"/>
                <w:highlight w:val="none"/>
                <w:lang w:bidi="ar"/>
              </w:rPr>
              <w:t>而未将“电子加密投标文件”成功上传至“政府采购云平台”的，投标无效</w:t>
            </w:r>
            <w:r>
              <w:rPr>
                <w:rFonts w:hint="eastAsia" w:asciiTheme="majorEastAsia" w:hAnsiTheme="majorEastAsia" w:eastAsiaTheme="majorEastAsia" w:cstheme="majorEastAsia"/>
                <w:color w:val="auto"/>
                <w:sz w:val="22"/>
                <w:szCs w:val="22"/>
                <w:highlight w:val="none"/>
                <w:lang w:eastAsia="zh-CN" w:bidi="ar"/>
              </w:rPr>
              <w:t>；投标截止时间前，供应商仅将“电子加密投标文件”成功上传至“政府采购云平台”而未递交了纸质投标文件的，投标无效。</w:t>
            </w:r>
          </w:p>
          <w:p>
            <w:pPr>
              <w:keepNext w:val="0"/>
              <w:keepLines w:val="0"/>
              <w:suppressLineNumbers w:val="0"/>
              <w:spacing w:before="0" w:beforeAutospacing="0" w:after="0" w:afterAutospacing="0"/>
              <w:ind w:left="0" w:right="0"/>
              <w:rPr>
                <w:rFonts w:hint="default" w:asciiTheme="majorEastAsia" w:hAnsiTheme="majorEastAsia" w:eastAsiaTheme="majorEastAsia" w:cstheme="majorEastAsia"/>
                <w:b/>
                <w:bCs/>
                <w:color w:val="auto"/>
                <w:sz w:val="22"/>
                <w:szCs w:val="22"/>
                <w:highlight w:val="none"/>
                <w:lang w:bidi="ar"/>
              </w:rPr>
            </w:pPr>
            <w:r>
              <w:rPr>
                <w:rFonts w:hint="eastAsia" w:asciiTheme="majorEastAsia" w:hAnsiTheme="majorEastAsia" w:eastAsiaTheme="majorEastAsia" w:cstheme="majorEastAsia"/>
                <w:b/>
                <w:bCs/>
                <w:color w:val="auto"/>
                <w:sz w:val="22"/>
                <w:szCs w:val="22"/>
                <w:highlight w:val="none"/>
                <w:lang w:bidi="ar"/>
              </w:rPr>
              <w:t>7、电子加密投标文件的解密和异常情况处理：</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40" w:lineRule="exact"/>
              <w:ind w:left="0" w:right="0"/>
              <w:jc w:val="left"/>
              <w:textAlignment w:val="auto"/>
              <w:rPr>
                <w:rFonts w:hint="eastAsia"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（1）开标后，采购组织机构将向各供应商发出“电子加密投标文件”的解密通知，各供应商代表应当在接到解密通知后</w:t>
            </w:r>
            <w:r>
              <w:rPr>
                <w:rFonts w:hint="eastAsia" w:asciiTheme="majorEastAsia" w:hAnsiTheme="majorEastAsia" w:eastAsiaTheme="majorEastAsia" w:cstheme="majorEastAsia"/>
                <w:color w:val="auto"/>
                <w:sz w:val="22"/>
                <w:szCs w:val="22"/>
                <w:highlight w:val="none"/>
                <w:lang w:eastAsia="zh-CN" w:bidi="ar"/>
              </w:rPr>
              <w:t>30分钟</w:t>
            </w:r>
            <w:r>
              <w:rPr>
                <w:rFonts w:hint="eastAsia" w:asciiTheme="majorEastAsia" w:hAnsiTheme="majorEastAsia" w:eastAsiaTheme="majorEastAsia" w:cstheme="majorEastAsia"/>
                <w:color w:val="auto"/>
                <w:sz w:val="22"/>
                <w:szCs w:val="22"/>
                <w:highlight w:val="none"/>
                <w:lang w:bidi="ar"/>
              </w:rPr>
              <w:t>内自行完成“电子加密投标文件”的在线解密。</w:t>
            </w:r>
          </w:p>
          <w:p>
            <w:pPr>
              <w:pStyle w:val="2"/>
              <w:keepNext w:val="0"/>
              <w:keepLines w:val="0"/>
              <w:pageBreakBefore w:val="0"/>
              <w:widowControl w:val="0"/>
              <w:suppressLineNumbers w:val="0"/>
              <w:kinsoku/>
              <w:wordWrap/>
              <w:overflowPunct/>
              <w:topLinePunct w:val="0"/>
              <w:bidi w:val="0"/>
              <w:spacing w:before="0" w:beforeAutospacing="0" w:after="0" w:afterAutospacing="0" w:line="340" w:lineRule="exact"/>
              <w:ind w:left="0" w:leftChars="0" w:right="0" w:firstLine="0" w:firstLineChars="0"/>
              <w:textAlignment w:val="auto"/>
              <w:rPr>
                <w:rFonts w:hint="eastAsia" w:asciiTheme="majorEastAsia" w:hAnsiTheme="majorEastAsia" w:eastAsiaTheme="majorEastAsia" w:cstheme="majorEastAsia"/>
                <w:color w:val="auto"/>
                <w:kern w:val="2"/>
                <w:sz w:val="22"/>
                <w:szCs w:val="22"/>
                <w:highlight w:val="none"/>
                <w:lang w:val="en-US" w:eastAsia="zh-CN" w:bidi="ar"/>
              </w:rPr>
            </w:pPr>
            <w:r>
              <w:rPr>
                <w:rFonts w:hint="eastAsia" w:asciiTheme="majorEastAsia" w:hAnsiTheme="majorEastAsia" w:eastAsiaTheme="majorEastAsia" w:cstheme="majorEastAsia"/>
                <w:color w:val="auto"/>
                <w:kern w:val="2"/>
                <w:sz w:val="22"/>
                <w:szCs w:val="22"/>
                <w:highlight w:val="none"/>
                <w:lang w:val="en-US" w:eastAsia="zh-CN" w:bidi="ar"/>
              </w:rPr>
              <w:t>（2）通过“政府采购云平台”成功上传递交的“电子加密投标文件”无法按时解密，视为投标文件撤回。</w:t>
            </w:r>
          </w:p>
          <w:p>
            <w:pPr>
              <w:keepNext w:val="0"/>
              <w:keepLines w:val="0"/>
              <w:pageBreakBefore w:val="0"/>
              <w:widowControl w:val="0"/>
              <w:suppressLineNumbers w:val="0"/>
              <w:kinsoku/>
              <w:wordWrap/>
              <w:overflowPunct/>
              <w:topLinePunct w:val="0"/>
              <w:bidi w:val="0"/>
              <w:snapToGrid w:val="0"/>
              <w:spacing w:before="0" w:beforeAutospacing="0" w:after="0" w:afterAutospacing="0" w:line="340" w:lineRule="exact"/>
              <w:ind w:left="0" w:right="0"/>
              <w:textAlignment w:val="auto"/>
              <w:rPr>
                <w:rFonts w:hint="default"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8、投标截止后，在投标有效期内，供应商不能撤销投标文件</w:t>
            </w:r>
          </w:p>
          <w:p>
            <w:pPr>
              <w:keepNext w:val="0"/>
              <w:keepLines w:val="0"/>
              <w:pageBreakBefore w:val="0"/>
              <w:widowControl w:val="0"/>
              <w:suppressLineNumbers w:val="0"/>
              <w:kinsoku/>
              <w:wordWrap/>
              <w:overflowPunct/>
              <w:topLinePunct w:val="0"/>
              <w:bidi w:val="0"/>
              <w:snapToGrid w:val="0"/>
              <w:spacing w:before="0" w:beforeAutospacing="0" w:after="0" w:afterAutospacing="0" w:line="340" w:lineRule="exact"/>
              <w:ind w:left="0" w:right="0"/>
              <w:textAlignment w:val="auto"/>
              <w:rPr>
                <w:rFonts w:hint="default"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9、中标后，供应商拒绝签订合同的，采购人可以按照评审报告推荐的中标候选人名单排序，确定下一候选人为中标供应商，也可以重新开展政府采购活动。</w:t>
            </w:r>
          </w:p>
          <w:p>
            <w:pPr>
              <w:keepNext w:val="0"/>
              <w:keepLines w:val="0"/>
              <w:pageBreakBefore w:val="0"/>
              <w:widowControl w:val="0"/>
              <w:suppressLineNumbers w:val="0"/>
              <w:kinsoku/>
              <w:wordWrap/>
              <w:overflowPunct/>
              <w:topLinePunct w:val="0"/>
              <w:bidi w:val="0"/>
              <w:snapToGrid w:val="0"/>
              <w:spacing w:before="0" w:beforeAutospacing="0" w:after="0" w:afterAutospacing="0" w:line="340" w:lineRule="exact"/>
              <w:ind w:left="0" w:right="0"/>
              <w:textAlignment w:val="auto"/>
              <w:rPr>
                <w:rFonts w:hint="default"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10、存在下列行为的，招标代理机构将其失信行为上报政府采购主管部门，由主管部门按有关规定对其违法失信行为记录进行公开：</w:t>
            </w:r>
          </w:p>
          <w:p>
            <w:pPr>
              <w:keepNext w:val="0"/>
              <w:keepLines w:val="0"/>
              <w:pageBreakBefore w:val="0"/>
              <w:widowControl w:val="0"/>
              <w:suppressLineNumbers w:val="0"/>
              <w:kinsoku/>
              <w:wordWrap/>
              <w:overflowPunct/>
              <w:topLinePunct w:val="0"/>
              <w:bidi w:val="0"/>
              <w:snapToGrid w:val="0"/>
              <w:spacing w:before="0" w:beforeAutospacing="0" w:after="0" w:afterAutospacing="0" w:line="340" w:lineRule="exact"/>
              <w:ind w:left="0" w:right="0"/>
              <w:textAlignment w:val="auto"/>
              <w:rPr>
                <w:rFonts w:hint="default"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（1）中标或者成交后，拒绝签订政府采购合同的；</w:t>
            </w:r>
          </w:p>
          <w:p>
            <w:pPr>
              <w:keepNext w:val="0"/>
              <w:keepLines w:val="0"/>
              <w:pageBreakBefore w:val="0"/>
              <w:widowControl w:val="0"/>
              <w:suppressLineNumbers w:val="0"/>
              <w:kinsoku/>
              <w:wordWrap/>
              <w:overflowPunct/>
              <w:topLinePunct w:val="0"/>
              <w:bidi w:val="0"/>
              <w:spacing w:before="0" w:beforeAutospacing="0" w:after="0" w:afterAutospacing="0" w:line="340" w:lineRule="exact"/>
              <w:ind w:left="0" w:right="0"/>
              <w:textAlignment w:val="auto"/>
              <w:rPr>
                <w:rFonts w:hint="eastAsia" w:eastAsiaTheme="majorEastAsia"/>
                <w:color w:val="auto"/>
                <w:sz w:val="22"/>
                <w:szCs w:val="22"/>
                <w:lang w:val="en-US" w:eastAsia="zh-CN"/>
              </w:rPr>
            </w:pPr>
            <w:r>
              <w:rPr>
                <w:rFonts w:hint="eastAsia" w:asciiTheme="majorEastAsia" w:hAnsiTheme="majorEastAsia" w:eastAsiaTheme="majorEastAsia" w:cstheme="majorEastAsia"/>
                <w:color w:val="auto"/>
                <w:sz w:val="22"/>
                <w:szCs w:val="22"/>
                <w:highlight w:val="none"/>
                <w:lang w:bidi="ar"/>
              </w:rPr>
              <w:t>（2）投标有效期内撤销投标文件的</w:t>
            </w:r>
            <w:r>
              <w:rPr>
                <w:rFonts w:hint="eastAsia" w:asciiTheme="majorEastAsia" w:hAnsiTheme="majorEastAsia" w:eastAsiaTheme="majorEastAsia" w:cstheme="majorEastAsia"/>
                <w:color w:val="auto"/>
                <w:sz w:val="22"/>
                <w:szCs w:val="22"/>
                <w:highlight w:val="none"/>
                <w:lang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投标样品</w:t>
            </w:r>
          </w:p>
        </w:tc>
        <w:tc>
          <w:tcPr>
            <w:tcW w:w="7794" w:type="dxa"/>
            <w:vAlign w:val="center"/>
          </w:tcPr>
          <w:p>
            <w:pPr>
              <w:keepNext w:val="0"/>
              <w:keepLines w:val="0"/>
              <w:suppressLineNumbers w:val="0"/>
              <w:adjustRightInd w:val="0"/>
              <w:spacing w:before="0" w:beforeAutospacing="0" w:after="0" w:afterAutospacing="0"/>
              <w:ind w:left="0" w:right="0"/>
              <w:rPr>
                <w:rFonts w:hint="default" w:ascii="宋体"/>
                <w:color w:val="auto"/>
                <w:sz w:val="22"/>
                <w:szCs w:val="22"/>
              </w:rPr>
            </w:pPr>
            <w:r>
              <w:rPr>
                <w:rFonts w:hint="default" w:ascii="宋体"/>
                <w:color w:val="auto"/>
                <w:sz w:val="22"/>
                <w:szCs w:val="22"/>
              </w:rPr>
              <w:fldChar w:fldCharType="begin"/>
            </w:r>
            <w:r>
              <w:rPr>
                <w:rFonts w:hint="default" w:ascii="宋体"/>
                <w:color w:val="auto"/>
                <w:sz w:val="22"/>
                <w:szCs w:val="22"/>
              </w:rPr>
              <w:instrText xml:space="preserve"> eq \o\ac(</w:instrText>
            </w:r>
            <w:r>
              <w:rPr>
                <w:rFonts w:hint="eastAsia" w:ascii="宋体"/>
                <w:color w:val="auto"/>
                <w:sz w:val="22"/>
                <w:szCs w:val="22"/>
              </w:rPr>
              <w:instrText xml:space="preserve">□</w:instrText>
            </w:r>
            <w:r>
              <w:rPr>
                <w:rFonts w:hint="default" w:ascii="宋体"/>
                <w:color w:val="auto"/>
                <w:sz w:val="22"/>
                <w:szCs w:val="22"/>
              </w:rPr>
              <w:instrText xml:space="preserve">,</w:instrText>
            </w:r>
            <w:r>
              <w:rPr>
                <w:rFonts w:hint="eastAsia" w:ascii="宋体"/>
                <w:color w:val="auto"/>
                <w:position w:val="2"/>
                <w:sz w:val="15"/>
                <w:szCs w:val="22"/>
              </w:rPr>
              <w:instrText xml:space="preserve">√</w:instrText>
            </w:r>
            <w:r>
              <w:rPr>
                <w:rFonts w:hint="default" w:ascii="宋体"/>
                <w:color w:val="auto"/>
                <w:sz w:val="22"/>
                <w:szCs w:val="22"/>
              </w:rPr>
              <w:instrText xml:space="preserve">)</w:instrText>
            </w:r>
            <w:r>
              <w:rPr>
                <w:rFonts w:hint="default" w:ascii="宋体"/>
                <w:color w:val="auto"/>
                <w:sz w:val="22"/>
                <w:szCs w:val="22"/>
              </w:rPr>
              <w:fldChar w:fldCharType="end"/>
            </w:r>
            <w:r>
              <w:rPr>
                <w:rFonts w:hint="eastAsia" w:ascii="宋体"/>
                <w:color w:val="auto"/>
                <w:sz w:val="22"/>
                <w:szCs w:val="22"/>
              </w:rPr>
              <w:t>不需要</w:t>
            </w:r>
            <w:r>
              <w:rPr>
                <w:rFonts w:hint="eastAsia" w:ascii="宋体"/>
                <w:color w:val="auto"/>
                <w:sz w:val="22"/>
                <w:szCs w:val="22"/>
                <w:lang w:eastAsia="zh-CN"/>
              </w:rPr>
              <w:t>；</w:t>
            </w:r>
            <w:r>
              <w:rPr>
                <w:rFonts w:hint="eastAsia" w:ascii="宋体"/>
                <w:color w:val="auto"/>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leftChars="0" w:right="0" w:hanging="420" w:firstLineChars="0"/>
              <w:jc w:val="right"/>
              <w:rPr>
                <w:rFonts w:hint="eastAsia" w:ascii="宋体" w:hAnsi="宋体" w:eastAsia="宋体" w:cs="宋体"/>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投标保证金</w:t>
            </w:r>
          </w:p>
        </w:tc>
        <w:tc>
          <w:tcPr>
            <w:tcW w:w="7794" w:type="dxa"/>
            <w:vAlign w:val="center"/>
          </w:tcPr>
          <w:p>
            <w:pPr>
              <w:keepNext w:val="0"/>
              <w:keepLines w:val="0"/>
              <w:widowControl/>
              <w:suppressLineNumbers w:val="0"/>
              <w:spacing w:before="0" w:beforeAutospacing="0" w:after="0" w:afterAutospacing="0"/>
              <w:ind w:left="0" w:right="0"/>
              <w:jc w:val="left"/>
              <w:rPr>
                <w:rFonts w:hint="default" w:ascii="Arial" w:hAnsi="Arial" w:cs="Arial"/>
                <w:color w:val="auto"/>
                <w:sz w:val="22"/>
                <w:szCs w:val="22"/>
              </w:rPr>
            </w:pPr>
            <w:r>
              <w:rPr>
                <w:rFonts w:hint="eastAsia" w:ascii="Arial" w:hAnsi="Arial" w:cs="Arial"/>
                <w:color w:val="auto"/>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履约担保</w:t>
            </w:r>
          </w:p>
        </w:tc>
        <w:tc>
          <w:tcPr>
            <w:tcW w:w="7794" w:type="dxa"/>
            <w:vAlign w:val="center"/>
          </w:tcPr>
          <w:p>
            <w:pPr>
              <w:keepNext w:val="0"/>
              <w:keepLines w:val="0"/>
              <w:suppressLineNumbers w:val="0"/>
              <w:snapToGrid w:val="0"/>
              <w:spacing w:before="0" w:beforeAutospacing="0" w:after="0" w:afterAutospacing="0"/>
              <w:ind w:left="0" w:right="0"/>
              <w:rPr>
                <w:rFonts w:hint="eastAsia"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□不需要</w:t>
            </w:r>
            <w:r>
              <w:rPr>
                <w:rFonts w:hint="eastAsia" w:asciiTheme="majorEastAsia" w:hAnsiTheme="majorEastAsia" w:eastAsiaTheme="majorEastAsia" w:cstheme="majorEastAsia"/>
                <w:color w:val="auto"/>
                <w:sz w:val="22"/>
                <w:szCs w:val="22"/>
                <w:highlight w:val="none"/>
                <w:lang w:eastAsia="zh-CN" w:bidi="ar"/>
              </w:rPr>
              <w:t>；</w:t>
            </w:r>
            <w:r>
              <w:rPr>
                <w:rFonts w:hint="eastAsia" w:asciiTheme="majorEastAsia" w:hAnsiTheme="majorEastAsia" w:eastAsiaTheme="majorEastAsia" w:cstheme="majorEastAsia"/>
                <w:color w:val="auto"/>
                <w:sz w:val="22"/>
                <w:szCs w:val="22"/>
                <w:highlight w:val="none"/>
                <w:lang w:bidi="ar"/>
              </w:rPr>
              <w:fldChar w:fldCharType="begin"/>
            </w:r>
            <w:r>
              <w:rPr>
                <w:rFonts w:hint="eastAsia" w:asciiTheme="majorEastAsia" w:hAnsiTheme="majorEastAsia" w:eastAsiaTheme="majorEastAsia" w:cstheme="majorEastAsia"/>
                <w:color w:val="auto"/>
                <w:sz w:val="22"/>
                <w:szCs w:val="22"/>
                <w:highlight w:val="none"/>
                <w:lang w:bidi="ar"/>
              </w:rPr>
              <w:instrText xml:space="preserve"> eq \o\ac(□,√)</w:instrText>
            </w:r>
            <w:r>
              <w:rPr>
                <w:rFonts w:hint="eastAsia" w:asciiTheme="majorEastAsia" w:hAnsiTheme="majorEastAsia" w:eastAsiaTheme="majorEastAsia" w:cstheme="majorEastAsia"/>
                <w:color w:val="auto"/>
                <w:sz w:val="22"/>
                <w:szCs w:val="22"/>
                <w:highlight w:val="none"/>
                <w:lang w:bidi="ar"/>
              </w:rPr>
              <w:fldChar w:fldCharType="end"/>
            </w:r>
            <w:r>
              <w:rPr>
                <w:rFonts w:hint="eastAsia" w:asciiTheme="majorEastAsia" w:hAnsiTheme="majorEastAsia" w:eastAsiaTheme="majorEastAsia" w:cstheme="majorEastAsia"/>
                <w:color w:val="auto"/>
                <w:sz w:val="22"/>
                <w:szCs w:val="22"/>
                <w:highlight w:val="none"/>
                <w:lang w:bidi="ar"/>
              </w:rPr>
              <w:t>需要。合同签订前</w:t>
            </w:r>
            <w:r>
              <w:rPr>
                <w:rFonts w:hint="eastAsia" w:asciiTheme="majorEastAsia" w:hAnsiTheme="majorEastAsia" w:eastAsiaTheme="majorEastAsia" w:cstheme="majorEastAsia"/>
                <w:color w:val="auto"/>
                <w:sz w:val="22"/>
                <w:szCs w:val="22"/>
                <w:highlight w:val="none"/>
                <w:lang w:eastAsia="zh-CN" w:bidi="ar"/>
              </w:rPr>
              <w:t>，</w:t>
            </w:r>
            <w:r>
              <w:rPr>
                <w:rFonts w:hint="eastAsia" w:asciiTheme="majorEastAsia" w:hAnsiTheme="majorEastAsia" w:eastAsiaTheme="majorEastAsia" w:cstheme="majorEastAsia"/>
                <w:color w:val="auto"/>
                <w:sz w:val="22"/>
                <w:szCs w:val="22"/>
                <w:highlight w:val="none"/>
                <w:lang w:bidi="ar"/>
              </w:rPr>
              <w:t>中标方应提供合同总金额5%的履约保证金至采购人指定账户。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招标文件获取方式</w:t>
            </w:r>
          </w:p>
        </w:tc>
        <w:tc>
          <w:tcPr>
            <w:tcW w:w="7794" w:type="dxa"/>
            <w:vAlign w:val="center"/>
          </w:tcPr>
          <w:p>
            <w:pPr>
              <w:keepNext w:val="0"/>
              <w:keepLines w:val="0"/>
              <w:suppressLineNumbers w:val="0"/>
              <w:snapToGrid w:val="0"/>
              <w:spacing w:before="0" w:beforeAutospacing="0" w:after="0" w:afterAutospacing="0"/>
              <w:ind w:left="0" w:right="0"/>
              <w:rPr>
                <w:rFonts w:hint="eastAsia" w:asciiTheme="majorEastAsia" w:hAnsiTheme="majorEastAsia" w:eastAsiaTheme="majorEastAsia" w:cstheme="majorEastAsia"/>
                <w:color w:val="auto"/>
                <w:sz w:val="22"/>
                <w:szCs w:val="22"/>
                <w:highlight w:val="none"/>
                <w:lang w:bidi="ar"/>
              </w:rPr>
            </w:pPr>
            <w:r>
              <w:rPr>
                <w:rFonts w:hint="eastAsia" w:asciiTheme="majorEastAsia" w:hAnsiTheme="majorEastAsia" w:eastAsiaTheme="majorEastAsia" w:cstheme="majorEastAsia"/>
                <w:color w:val="auto"/>
                <w:sz w:val="22"/>
                <w:szCs w:val="22"/>
                <w:highlight w:val="none"/>
                <w:lang w:bidi="ar"/>
              </w:rPr>
              <w:t>登录浙江省政府采购网（网址：</w:t>
            </w:r>
            <w:r>
              <w:rPr>
                <w:rFonts w:hint="eastAsia" w:asciiTheme="majorEastAsia" w:hAnsiTheme="majorEastAsia" w:eastAsiaTheme="majorEastAsia" w:cstheme="majorEastAsia"/>
                <w:color w:val="auto"/>
                <w:sz w:val="22"/>
                <w:szCs w:val="22"/>
                <w:highlight w:val="none"/>
                <w:lang w:bidi="ar"/>
              </w:rPr>
              <w:fldChar w:fldCharType="begin"/>
            </w:r>
            <w:r>
              <w:rPr>
                <w:rFonts w:hint="eastAsia" w:asciiTheme="majorEastAsia" w:hAnsiTheme="majorEastAsia" w:eastAsiaTheme="majorEastAsia" w:cstheme="majorEastAsia"/>
                <w:color w:val="auto"/>
                <w:sz w:val="22"/>
                <w:szCs w:val="22"/>
                <w:highlight w:val="none"/>
                <w:lang w:bidi="ar"/>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lang w:bidi="ar"/>
              </w:rPr>
              <w:fldChar w:fldCharType="separate"/>
            </w:r>
            <w:r>
              <w:rPr>
                <w:rFonts w:hint="eastAsia" w:asciiTheme="majorEastAsia" w:hAnsiTheme="majorEastAsia" w:eastAsiaTheme="majorEastAsia" w:cstheme="majorEastAsia"/>
                <w:color w:val="auto"/>
                <w:sz w:val="22"/>
                <w:szCs w:val="22"/>
                <w:highlight w:val="none"/>
                <w:lang w:bidi="ar"/>
              </w:rPr>
              <w:t>http://www.zjzfcg.gov.cn）查找本项目并获取采购文件</w:t>
            </w:r>
            <w:r>
              <w:rPr>
                <w:rFonts w:hint="eastAsia" w:asciiTheme="majorEastAsia" w:hAnsiTheme="majorEastAsia" w:eastAsiaTheme="majorEastAsia" w:cstheme="majorEastAsia"/>
                <w:color w:val="auto"/>
                <w:sz w:val="22"/>
                <w:szCs w:val="22"/>
                <w:highlight w:val="none"/>
                <w:lang w:val="en-US" w:eastAsia="zh-CN" w:bidi="ar"/>
              </w:rPr>
              <w:t>。</w:t>
            </w:r>
            <w:r>
              <w:rPr>
                <w:rFonts w:hint="eastAsia" w:asciiTheme="majorEastAsia" w:hAnsiTheme="majorEastAsia" w:eastAsiaTheme="majorEastAsia" w:cstheme="majorEastAsia"/>
                <w:color w:val="auto"/>
                <w:sz w:val="22"/>
                <w:szCs w:val="22"/>
                <w:highlight w:val="none"/>
                <w:lang w:bidi="ar"/>
              </w:rPr>
              <w:fldChar w:fldCharType="end"/>
            </w:r>
            <w:r>
              <w:rPr>
                <w:rFonts w:hint="eastAsia" w:asciiTheme="majorEastAsia" w:hAnsiTheme="majorEastAsia" w:eastAsiaTheme="majorEastAsia" w:cstheme="majorEastAsia"/>
                <w:color w:val="auto"/>
                <w:sz w:val="22"/>
                <w:szCs w:val="22"/>
                <w:highlight w:val="none"/>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投标截止时间</w:t>
            </w:r>
          </w:p>
        </w:tc>
        <w:tc>
          <w:tcPr>
            <w:tcW w:w="7794" w:type="dxa"/>
            <w:vAlign w:val="center"/>
          </w:tcPr>
          <w:p>
            <w:pPr>
              <w:keepNext w:val="0"/>
              <w:keepLines w:val="0"/>
              <w:suppressLineNumbers w:val="0"/>
              <w:spacing w:before="0" w:beforeAutospacing="0" w:after="0" w:afterAutospacing="0"/>
              <w:ind w:left="0" w:right="0"/>
              <w:rPr>
                <w:rFonts w:hint="default" w:ascii="宋体" w:cs="Arial"/>
                <w:color w:val="auto"/>
                <w:sz w:val="22"/>
                <w:szCs w:val="22"/>
              </w:rPr>
            </w:pPr>
            <w:r>
              <w:rPr>
                <w:rFonts w:hint="eastAsia" w:hAnsi="宋体" w:eastAsia="新宋体"/>
                <w:b/>
                <w:color w:val="auto"/>
                <w:sz w:val="22"/>
                <w:szCs w:val="22"/>
                <w:lang w:eastAsia="zh-CN"/>
              </w:rPr>
              <w:t>2020年</w:t>
            </w:r>
            <w:r>
              <w:rPr>
                <w:rFonts w:hint="eastAsia" w:hAnsi="宋体" w:eastAsia="新宋体"/>
                <w:b/>
                <w:color w:val="auto"/>
                <w:sz w:val="22"/>
                <w:szCs w:val="22"/>
                <w:lang w:val="en-US" w:eastAsia="zh-CN"/>
              </w:rPr>
              <w:t>7</w:t>
            </w:r>
            <w:r>
              <w:rPr>
                <w:rFonts w:hint="eastAsia" w:hAnsi="宋体" w:eastAsia="新宋体"/>
                <w:b/>
                <w:color w:val="auto"/>
                <w:sz w:val="22"/>
                <w:szCs w:val="22"/>
                <w:lang w:eastAsia="zh-CN"/>
              </w:rPr>
              <w:t>月1</w:t>
            </w:r>
            <w:r>
              <w:rPr>
                <w:rFonts w:hint="eastAsia" w:hAnsi="宋体" w:eastAsia="新宋体"/>
                <w:b/>
                <w:color w:val="auto"/>
                <w:sz w:val="22"/>
                <w:szCs w:val="22"/>
                <w:lang w:val="en-US" w:eastAsia="zh-CN"/>
              </w:rPr>
              <w:t>4</w:t>
            </w:r>
            <w:r>
              <w:rPr>
                <w:rFonts w:hint="eastAsia" w:hAnsi="宋体" w:eastAsia="新宋体"/>
                <w:b/>
                <w:color w:val="auto"/>
                <w:sz w:val="22"/>
                <w:szCs w:val="22"/>
                <w:lang w:eastAsia="zh-CN"/>
              </w:rPr>
              <w:t>日09:00时</w:t>
            </w:r>
            <w:r>
              <w:rPr>
                <w:rFonts w:hint="eastAsia" w:ascii="新宋体" w:hAnsi="新宋体" w:eastAsia="新宋体"/>
                <w:color w:val="auto"/>
                <w:sz w:val="22"/>
                <w:szCs w:val="22"/>
              </w:rPr>
              <w:t>截</w:t>
            </w:r>
            <w:r>
              <w:rPr>
                <w:rFonts w:hint="eastAsia" w:ascii="宋体" w:cs="Arial"/>
                <w:color w:val="auto"/>
                <w:sz w:val="22"/>
                <w:szCs w:val="22"/>
              </w:rPr>
              <w:t>止</w:t>
            </w:r>
            <w:r>
              <w:rPr>
                <w:rFonts w:hint="default" w:ascii="宋体" w:cs="Arial"/>
                <w:color w:val="auto"/>
                <w:sz w:val="22"/>
                <w:szCs w:val="22"/>
              </w:rPr>
              <w:t>(</w:t>
            </w:r>
            <w:r>
              <w:rPr>
                <w:rFonts w:hint="eastAsia" w:ascii="宋体" w:cs="Arial"/>
                <w:color w:val="auto"/>
                <w:sz w:val="22"/>
                <w:szCs w:val="22"/>
              </w:rPr>
              <w:t>北京时间</w:t>
            </w:r>
            <w:r>
              <w:rPr>
                <w:rFonts w:hint="default" w:ascii="宋体" w:cs="Arial"/>
                <w:color w:val="auto"/>
                <w:sz w:val="22"/>
                <w:szCs w:val="22"/>
              </w:rPr>
              <w:t>)</w:t>
            </w:r>
            <w:r>
              <w:rPr>
                <w:rFonts w:hint="eastAsia" w:ascii="宋体" w:cs="Arial"/>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3"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olor w:val="auto"/>
                <w:sz w:val="22"/>
                <w:szCs w:val="22"/>
                <w:lang w:eastAsia="zh-CN"/>
              </w:rPr>
              <w:t>纸质</w:t>
            </w:r>
            <w:r>
              <w:rPr>
                <w:rFonts w:hint="eastAsia" w:ascii="宋体"/>
                <w:color w:val="auto"/>
                <w:sz w:val="22"/>
                <w:szCs w:val="22"/>
              </w:rPr>
              <w:t>投标文件递交地点</w:t>
            </w:r>
          </w:p>
        </w:tc>
        <w:tc>
          <w:tcPr>
            <w:tcW w:w="7794" w:type="dxa"/>
            <w:vAlign w:val="center"/>
          </w:tcPr>
          <w:p>
            <w:pPr>
              <w:keepNext w:val="0"/>
              <w:keepLines w:val="0"/>
              <w:suppressLineNumbers w:val="0"/>
              <w:spacing w:before="0" w:beforeAutospacing="0" w:after="0" w:afterAutospacing="0"/>
              <w:ind w:left="0" w:right="0"/>
              <w:rPr>
                <w:rFonts w:hint="default" w:ascii="宋体" w:cs="Arial"/>
                <w:color w:val="auto"/>
                <w:sz w:val="22"/>
                <w:szCs w:val="22"/>
              </w:rPr>
            </w:pPr>
            <w:r>
              <w:rPr>
                <w:rFonts w:hint="eastAsia" w:hAnsi="宋体"/>
                <w:color w:val="auto"/>
                <w:sz w:val="22"/>
                <w:szCs w:val="22"/>
              </w:rPr>
              <w:t>泰顺县行政审批服务中心一楼收标处。（泰顺县罗阳镇新城大道 117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开标时间</w:t>
            </w:r>
          </w:p>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开标地点</w:t>
            </w:r>
          </w:p>
        </w:tc>
        <w:tc>
          <w:tcPr>
            <w:tcW w:w="7794" w:type="dxa"/>
            <w:vAlign w:val="center"/>
          </w:tcPr>
          <w:p>
            <w:pPr>
              <w:keepNext w:val="0"/>
              <w:keepLines w:val="0"/>
              <w:suppressLineNumbers w:val="0"/>
              <w:spacing w:before="0" w:beforeAutospacing="0" w:after="0" w:afterAutospacing="0"/>
              <w:ind w:left="0" w:right="0"/>
              <w:rPr>
                <w:rFonts w:hint="eastAsia" w:ascii="宋体" w:eastAsia="宋体" w:cs="Arial"/>
                <w:color w:val="auto"/>
                <w:sz w:val="22"/>
                <w:szCs w:val="22"/>
                <w:lang w:eastAsia="zh-CN"/>
              </w:rPr>
            </w:pPr>
            <w:r>
              <w:rPr>
                <w:rFonts w:hint="eastAsia" w:ascii="宋体" w:cs="Arial"/>
                <w:color w:val="auto"/>
                <w:sz w:val="22"/>
                <w:szCs w:val="22"/>
              </w:rPr>
              <w:t>开标时间：</w:t>
            </w:r>
            <w:r>
              <w:rPr>
                <w:rFonts w:hint="eastAsia" w:ascii="宋体" w:cs="Arial"/>
                <w:color w:val="auto"/>
                <w:sz w:val="22"/>
                <w:szCs w:val="22"/>
                <w:lang w:eastAsia="zh-CN"/>
              </w:rPr>
              <w:t>同投标截止时间</w:t>
            </w:r>
          </w:p>
          <w:p>
            <w:pPr>
              <w:keepNext w:val="0"/>
              <w:keepLines w:val="0"/>
              <w:suppressLineNumbers w:val="0"/>
              <w:spacing w:before="0" w:beforeAutospacing="0" w:after="0" w:afterAutospacing="0"/>
              <w:ind w:left="0" w:right="0"/>
              <w:rPr>
                <w:rFonts w:hint="default" w:ascii="宋体"/>
                <w:color w:val="auto"/>
                <w:sz w:val="22"/>
                <w:szCs w:val="22"/>
              </w:rPr>
            </w:pPr>
            <w:r>
              <w:rPr>
                <w:rFonts w:hint="eastAsia" w:ascii="宋体"/>
                <w:color w:val="auto"/>
                <w:sz w:val="22"/>
                <w:szCs w:val="22"/>
              </w:rPr>
              <w:t>开标地点：</w:t>
            </w:r>
            <w:r>
              <w:rPr>
                <w:rFonts w:hint="eastAsia" w:hAnsi="宋体"/>
                <w:color w:val="auto"/>
                <w:sz w:val="22"/>
                <w:szCs w:val="22"/>
              </w:rPr>
              <w:t>泰顺县行政审批服务中心</w:t>
            </w:r>
            <w:r>
              <w:rPr>
                <w:rFonts w:hint="eastAsia" w:hAnsi="宋体"/>
                <w:color w:val="auto"/>
                <w:sz w:val="22"/>
                <w:szCs w:val="22"/>
                <w:lang w:eastAsia="zh-CN"/>
              </w:rPr>
              <w:t>一楼评标室1</w:t>
            </w:r>
            <w:r>
              <w:rPr>
                <w:rFonts w:hint="eastAsia" w:hAnsi="宋体"/>
                <w:bCs/>
                <w:color w:val="auto"/>
                <w:sz w:val="22"/>
                <w:szCs w:val="22"/>
                <w:lang w:eastAsia="zh-CN"/>
              </w:rPr>
              <w:t>（</w:t>
            </w:r>
            <w:r>
              <w:rPr>
                <w:rFonts w:hint="eastAsia" w:hAnsi="宋体"/>
                <w:bCs/>
                <w:color w:val="auto"/>
                <w:sz w:val="22"/>
                <w:szCs w:val="22"/>
                <w:lang w:val="en-US" w:eastAsia="zh-CN"/>
              </w:rPr>
              <w:t>温州市泰顺县罗阳镇新城大道117号</w:t>
            </w:r>
            <w:r>
              <w:rPr>
                <w:rFonts w:hint="eastAsia" w:hAnsi="宋体"/>
                <w:bCs/>
                <w:color w:val="auto"/>
                <w:sz w:val="22"/>
                <w:szCs w:val="22"/>
                <w:lang w:eastAsia="zh-CN"/>
              </w:rPr>
              <w:t>）</w:t>
            </w:r>
            <w:r>
              <w:rPr>
                <w:rFonts w:hint="eastAsia" w:hAnsi="宋体"/>
                <w:color w:val="auto"/>
                <w:sz w:val="22"/>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b w:val="0"/>
                <w:bCs w:val="0"/>
                <w:color w:val="auto"/>
                <w:sz w:val="22"/>
                <w:szCs w:val="22"/>
              </w:rPr>
            </w:pPr>
            <w:r>
              <w:rPr>
                <w:rFonts w:hint="eastAsia" w:ascii="宋体" w:cs="Arial"/>
                <w:b w:val="0"/>
                <w:bCs w:val="0"/>
                <w:color w:val="auto"/>
                <w:sz w:val="22"/>
                <w:szCs w:val="22"/>
              </w:rPr>
              <w:t>评审委员会的</w:t>
            </w:r>
          </w:p>
          <w:p>
            <w:pPr>
              <w:keepNext w:val="0"/>
              <w:keepLines w:val="0"/>
              <w:suppressLineNumbers w:val="0"/>
              <w:spacing w:before="0" w:beforeAutospacing="0" w:after="0" w:afterAutospacing="0"/>
              <w:ind w:left="0" w:right="0"/>
              <w:jc w:val="center"/>
              <w:rPr>
                <w:rFonts w:hint="default" w:ascii="宋体" w:cs="Arial"/>
                <w:b w:val="0"/>
                <w:bCs w:val="0"/>
                <w:color w:val="auto"/>
                <w:sz w:val="22"/>
                <w:szCs w:val="22"/>
              </w:rPr>
            </w:pPr>
            <w:r>
              <w:rPr>
                <w:rFonts w:hint="eastAsia" w:ascii="宋体" w:cs="Arial"/>
                <w:b w:val="0"/>
                <w:bCs w:val="0"/>
                <w:color w:val="auto"/>
                <w:sz w:val="22"/>
                <w:szCs w:val="22"/>
              </w:rPr>
              <w:t>组建</w:t>
            </w:r>
          </w:p>
        </w:tc>
        <w:tc>
          <w:tcPr>
            <w:tcW w:w="7794" w:type="dxa"/>
            <w:vAlign w:val="center"/>
          </w:tcPr>
          <w:p>
            <w:pPr>
              <w:keepNext w:val="0"/>
              <w:keepLines w:val="0"/>
              <w:suppressLineNumbers w:val="0"/>
              <w:spacing w:before="0" w:beforeAutospacing="0" w:after="0" w:afterAutospacing="0"/>
              <w:ind w:left="0" w:right="0"/>
              <w:rPr>
                <w:rFonts w:hint="default" w:ascii="宋体" w:cs="Arial"/>
                <w:b w:val="0"/>
                <w:bCs w:val="0"/>
                <w:color w:val="auto"/>
                <w:sz w:val="22"/>
                <w:szCs w:val="22"/>
              </w:rPr>
            </w:pPr>
            <w:r>
              <w:rPr>
                <w:rFonts w:hint="eastAsia" w:ascii="宋体" w:cs="Arial"/>
                <w:b w:val="0"/>
                <w:bCs w:val="0"/>
                <w:color w:val="auto"/>
                <w:sz w:val="22"/>
                <w:szCs w:val="22"/>
              </w:rPr>
              <w:t>评审委员会构成：由采购人代表以及有关技术、经济等方面的专家组成，成员为5人及以上单数，其中技术、经济类专家不得少于总人数的</w:t>
            </w:r>
            <w:r>
              <w:rPr>
                <w:rFonts w:hint="default" w:ascii="宋体" w:cs="Arial"/>
                <w:b w:val="0"/>
                <w:bCs w:val="0"/>
                <w:color w:val="auto"/>
                <w:sz w:val="22"/>
                <w:szCs w:val="22"/>
              </w:rPr>
              <w:t>2/3</w:t>
            </w:r>
            <w:r>
              <w:rPr>
                <w:rFonts w:hint="eastAsia" w:ascii="宋体" w:cs="Arial"/>
                <w:b w:val="0"/>
                <w:bCs w:val="0"/>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9"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政府采购</w:t>
            </w:r>
          </w:p>
          <w:p>
            <w:pPr>
              <w:keepNext w:val="0"/>
              <w:keepLines w:val="0"/>
              <w:suppressLineNumbers w:val="0"/>
              <w:adjustRightInd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扶持政策</w:t>
            </w:r>
          </w:p>
        </w:tc>
        <w:tc>
          <w:tcPr>
            <w:tcW w:w="7794" w:type="dxa"/>
            <w:vAlign w:val="center"/>
          </w:tcPr>
          <w:p>
            <w:pPr>
              <w:keepNext w:val="0"/>
              <w:keepLines w:val="0"/>
              <w:suppressLineNumbers w:val="0"/>
              <w:spacing w:before="0" w:beforeAutospacing="0" w:after="0" w:afterAutospacing="0"/>
              <w:ind w:left="0" w:right="0"/>
              <w:rPr>
                <w:rFonts w:hint="default" w:ascii="宋体" w:cs="Arial"/>
                <w:color w:val="auto"/>
                <w:sz w:val="22"/>
                <w:szCs w:val="22"/>
              </w:rPr>
            </w:pPr>
            <w:r>
              <w:rPr>
                <w:rFonts w:hint="default" w:ascii="宋体"/>
                <w:color w:val="auto"/>
                <w:sz w:val="22"/>
                <w:szCs w:val="22"/>
              </w:rPr>
              <w:t>1</w:t>
            </w:r>
            <w:r>
              <w:rPr>
                <w:rFonts w:hint="eastAsia" w:ascii="宋体"/>
                <w:color w:val="auto"/>
                <w:sz w:val="22"/>
                <w:szCs w:val="22"/>
              </w:rPr>
              <w:t>、</w:t>
            </w:r>
            <w:r>
              <w:rPr>
                <w:rFonts w:hint="eastAsia" w:ascii="宋体" w:cs="Arial"/>
                <w:color w:val="auto"/>
                <w:sz w:val="22"/>
                <w:szCs w:val="22"/>
              </w:rPr>
              <w:t>对符合财政扶持政策的小微企业（或监狱企业、或残疾人福利性单位）给予评标价格折扣。供应商企业属于以上多种性质的，</w:t>
            </w:r>
            <w:r>
              <w:rPr>
                <w:rFonts w:hint="eastAsia" w:ascii="Arial" w:hAnsi="Arial" w:cs="Arial"/>
                <w:color w:val="auto"/>
                <w:sz w:val="22"/>
                <w:szCs w:val="22"/>
              </w:rPr>
              <w:t>不重复享受扶持政策</w:t>
            </w:r>
            <w:r>
              <w:rPr>
                <w:rFonts w:hint="eastAsia" w:ascii="宋体" w:cs="Arial"/>
                <w:color w:val="auto"/>
                <w:sz w:val="22"/>
                <w:szCs w:val="22"/>
              </w:rPr>
              <w:t>。</w:t>
            </w:r>
          </w:p>
          <w:p>
            <w:pPr>
              <w:keepNext w:val="0"/>
              <w:keepLines w:val="0"/>
              <w:suppressLineNumbers w:val="0"/>
              <w:spacing w:before="0" w:beforeAutospacing="0" w:after="0" w:afterAutospacing="0"/>
              <w:ind w:left="0" w:right="0"/>
              <w:rPr>
                <w:rFonts w:hint="default" w:ascii="宋体"/>
                <w:color w:val="auto"/>
                <w:sz w:val="22"/>
                <w:szCs w:val="22"/>
              </w:rPr>
            </w:pPr>
            <w:r>
              <w:rPr>
                <w:rFonts w:hint="default" w:ascii="宋体" w:cs="Arial"/>
                <w:color w:val="auto"/>
                <w:sz w:val="22"/>
                <w:szCs w:val="22"/>
              </w:rPr>
              <w:t>2</w:t>
            </w:r>
            <w:r>
              <w:rPr>
                <w:rFonts w:hint="eastAsia" w:ascii="宋体" w:cs="Arial"/>
                <w:color w:val="auto"/>
                <w:sz w:val="22"/>
                <w:szCs w:val="22"/>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35"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供应商信用查询</w:t>
            </w:r>
          </w:p>
        </w:tc>
        <w:tc>
          <w:tcPr>
            <w:tcW w:w="7794" w:type="dxa"/>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ind w:left="0" w:right="0"/>
              <w:jc w:val="left"/>
              <w:textAlignment w:val="auto"/>
              <w:rPr>
                <w:rFonts w:hint="default" w:ascii="宋体" w:cs="Arial"/>
                <w:color w:val="auto"/>
                <w:sz w:val="22"/>
                <w:szCs w:val="22"/>
              </w:rPr>
            </w:pPr>
            <w:r>
              <w:rPr>
                <w:rFonts w:hint="default" w:ascii="宋体" w:cs="Arial"/>
                <w:color w:val="auto"/>
                <w:sz w:val="22"/>
                <w:szCs w:val="22"/>
              </w:rPr>
              <w:t>1</w:t>
            </w:r>
            <w:r>
              <w:rPr>
                <w:rFonts w:hint="eastAsia" w:ascii="宋体" w:cs="Arial"/>
                <w:color w:val="auto"/>
                <w:sz w:val="22"/>
                <w:szCs w:val="22"/>
              </w:rPr>
              <w:t>、供应商信用信息查询的查询渠道：“信用中国”</w:t>
            </w:r>
            <w:r>
              <w:rPr>
                <w:rFonts w:hint="default" w:ascii="宋体" w:cs="Arial"/>
                <w:color w:val="auto"/>
                <w:sz w:val="22"/>
                <w:szCs w:val="22"/>
              </w:rPr>
              <w:t>(</w:t>
            </w:r>
            <w:r>
              <w:rPr>
                <w:rFonts w:hint="default"/>
                <w:color w:val="auto"/>
              </w:rPr>
              <w:fldChar w:fldCharType="begin"/>
            </w:r>
            <w:r>
              <w:rPr>
                <w:rFonts w:hint="default"/>
                <w:color w:val="auto"/>
              </w:rPr>
              <w:instrText xml:space="preserve"> HYPERLINK "http://www.creditchina.gov.cn/" </w:instrText>
            </w:r>
            <w:r>
              <w:rPr>
                <w:rFonts w:hint="default"/>
                <w:color w:val="auto"/>
              </w:rPr>
              <w:fldChar w:fldCharType="separate"/>
            </w:r>
            <w:r>
              <w:rPr>
                <w:rFonts w:hint="default" w:ascii="宋体" w:cs="Arial"/>
                <w:color w:val="auto"/>
                <w:sz w:val="22"/>
                <w:szCs w:val="22"/>
              </w:rPr>
              <w:t>www.creditchina.gov.cn</w:t>
            </w:r>
            <w:r>
              <w:rPr>
                <w:rFonts w:hint="default" w:ascii="宋体" w:cs="Arial"/>
                <w:color w:val="auto"/>
                <w:sz w:val="22"/>
                <w:szCs w:val="22"/>
              </w:rPr>
              <w:fldChar w:fldCharType="end"/>
            </w:r>
            <w:r>
              <w:rPr>
                <w:rFonts w:hint="default" w:ascii="宋体" w:cs="Arial"/>
                <w:color w:val="auto"/>
                <w:sz w:val="22"/>
                <w:szCs w:val="22"/>
              </w:rPr>
              <w:t>)</w:t>
            </w:r>
            <w:r>
              <w:rPr>
                <w:rFonts w:hint="eastAsia" w:ascii="宋体" w:cs="Arial"/>
                <w:color w:val="auto"/>
                <w:sz w:val="22"/>
                <w:szCs w:val="22"/>
              </w:rPr>
              <w:t>；“中国政府采购网”（</w:t>
            </w:r>
            <w:r>
              <w:rPr>
                <w:rFonts w:hint="default" w:ascii="宋体" w:cs="Arial"/>
                <w:color w:val="auto"/>
                <w:sz w:val="22"/>
                <w:szCs w:val="22"/>
              </w:rPr>
              <w:t>http://www.ccgp.gov.cn/</w:t>
            </w:r>
            <w:r>
              <w:rPr>
                <w:rFonts w:hint="eastAsia" w:ascii="宋体" w:cs="Arial"/>
                <w:color w:val="auto"/>
                <w:sz w:val="22"/>
                <w:szCs w:val="22"/>
              </w:rPr>
              <w:t>）；</w:t>
            </w:r>
          </w:p>
          <w:p>
            <w:pPr>
              <w:keepNext w:val="0"/>
              <w:keepLines w:val="0"/>
              <w:suppressLineNumbers w:val="0"/>
              <w:spacing w:before="0" w:beforeAutospacing="0" w:after="0" w:afterAutospacing="0"/>
              <w:ind w:left="0" w:right="0"/>
              <w:rPr>
                <w:rFonts w:hint="default" w:ascii="宋体" w:cs="Arial"/>
                <w:color w:val="auto"/>
                <w:sz w:val="22"/>
                <w:szCs w:val="22"/>
              </w:rPr>
            </w:pPr>
            <w:r>
              <w:rPr>
                <w:rFonts w:hint="default" w:ascii="宋体" w:cs="Arial"/>
                <w:color w:val="auto"/>
                <w:sz w:val="22"/>
                <w:szCs w:val="22"/>
              </w:rPr>
              <w:t>2</w:t>
            </w:r>
            <w:r>
              <w:rPr>
                <w:rFonts w:hint="eastAsia" w:ascii="宋体" w:cs="Arial"/>
                <w:color w:val="auto"/>
                <w:sz w:val="22"/>
                <w:szCs w:val="22"/>
              </w:rPr>
              <w:t>、投标供应商信用信息查询截止时点：本项目投标截止时间。</w:t>
            </w:r>
          </w:p>
          <w:p>
            <w:pPr>
              <w:keepNext w:val="0"/>
              <w:keepLines w:val="0"/>
              <w:suppressLineNumbers w:val="0"/>
              <w:spacing w:before="0" w:beforeAutospacing="0" w:after="0" w:afterAutospacing="0"/>
              <w:ind w:left="0" w:right="0"/>
              <w:rPr>
                <w:rFonts w:hint="default" w:ascii="宋体" w:cs="Arial"/>
                <w:color w:val="auto"/>
                <w:sz w:val="22"/>
                <w:szCs w:val="22"/>
              </w:rPr>
            </w:pPr>
            <w:r>
              <w:rPr>
                <w:rFonts w:hint="default" w:ascii="宋体" w:cs="Arial"/>
                <w:color w:val="auto"/>
                <w:sz w:val="22"/>
                <w:szCs w:val="22"/>
              </w:rPr>
              <w:t>3</w:t>
            </w:r>
            <w:r>
              <w:rPr>
                <w:rFonts w:hint="eastAsia" w:ascii="宋体" w:cs="Arial"/>
                <w:color w:val="auto"/>
                <w:sz w:val="22"/>
                <w:szCs w:val="22"/>
              </w:rPr>
              <w:t>、投标供应商信用信息查询记录和证据留存的具体方式：网页截图打印；</w:t>
            </w:r>
          </w:p>
          <w:p>
            <w:pPr>
              <w:keepNext w:val="0"/>
              <w:keepLines w:val="0"/>
              <w:suppressLineNumbers w:val="0"/>
              <w:spacing w:before="0" w:beforeAutospacing="0" w:after="0" w:afterAutospacing="0"/>
              <w:ind w:left="0" w:right="0"/>
              <w:rPr>
                <w:rFonts w:hint="default" w:ascii="宋体" w:cs="Arial"/>
                <w:color w:val="auto"/>
                <w:sz w:val="22"/>
                <w:szCs w:val="22"/>
              </w:rPr>
            </w:pPr>
            <w:r>
              <w:rPr>
                <w:rFonts w:hint="default" w:ascii="宋体" w:cs="Arial"/>
                <w:color w:val="auto"/>
                <w:sz w:val="22"/>
                <w:szCs w:val="22"/>
              </w:rPr>
              <w:t>4</w:t>
            </w:r>
            <w:r>
              <w:rPr>
                <w:rFonts w:hint="eastAsia" w:ascii="宋体" w:cs="Arial"/>
                <w:color w:val="auto"/>
                <w:sz w:val="22"/>
                <w:szCs w:val="22"/>
              </w:rPr>
              <w:t>、信用信息的使用规则：“信用中国”被列入失信被执行人名单、重大税收违法案件当事人名单的供应商，或“中国政府采购网”具有严重违法失信行为信息记录的供应商，其投标做无效投标处理。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8"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合同备案</w:t>
            </w:r>
          </w:p>
        </w:tc>
        <w:tc>
          <w:tcPr>
            <w:tcW w:w="7794" w:type="dxa"/>
            <w:vAlign w:val="center"/>
          </w:tcPr>
          <w:p>
            <w:pPr>
              <w:keepNext w:val="0"/>
              <w:keepLines w:val="0"/>
              <w:suppressLineNumbers w:val="0"/>
              <w:spacing w:before="0" w:beforeAutospacing="0" w:after="0" w:afterAutospacing="0"/>
              <w:ind w:left="0" w:right="0"/>
              <w:rPr>
                <w:rFonts w:hint="default" w:ascii="宋体" w:cs="Arial"/>
                <w:color w:val="auto"/>
                <w:sz w:val="22"/>
                <w:szCs w:val="22"/>
              </w:rPr>
            </w:pPr>
            <w:r>
              <w:rPr>
                <w:rFonts w:hint="default" w:ascii="宋体" w:cs="Arial"/>
                <w:color w:val="auto"/>
                <w:sz w:val="22"/>
                <w:szCs w:val="22"/>
              </w:rPr>
              <w:t>1</w:t>
            </w:r>
            <w:r>
              <w:rPr>
                <w:rFonts w:hint="eastAsia" w:ascii="宋体" w:cs="Arial"/>
                <w:color w:val="auto"/>
                <w:sz w:val="22"/>
                <w:szCs w:val="22"/>
              </w:rPr>
              <w:t>、中标方须在发出中标通知书之日起</w:t>
            </w:r>
            <w:r>
              <w:rPr>
                <w:rFonts w:hint="default" w:ascii="宋体" w:cs="Arial"/>
                <w:color w:val="auto"/>
                <w:sz w:val="22"/>
                <w:szCs w:val="22"/>
              </w:rPr>
              <w:t>30</w:t>
            </w:r>
            <w:r>
              <w:rPr>
                <w:rFonts w:hint="eastAsia" w:ascii="宋体" w:cs="Arial"/>
                <w:color w:val="auto"/>
                <w:sz w:val="22"/>
                <w:szCs w:val="22"/>
              </w:rPr>
              <w:t>日历天内与采购人签订合同。</w:t>
            </w:r>
          </w:p>
          <w:p>
            <w:pPr>
              <w:keepNext w:val="0"/>
              <w:keepLines w:val="0"/>
              <w:suppressLineNumbers w:val="0"/>
              <w:spacing w:before="0" w:beforeAutospacing="0" w:after="0" w:afterAutospacing="0"/>
              <w:ind w:left="0" w:right="0"/>
              <w:rPr>
                <w:rFonts w:hint="default" w:ascii="宋体" w:cs="Arial"/>
                <w:color w:val="auto"/>
                <w:sz w:val="22"/>
                <w:szCs w:val="22"/>
              </w:rPr>
            </w:pPr>
            <w:r>
              <w:rPr>
                <w:rFonts w:hint="default" w:ascii="宋体" w:cs="Arial"/>
                <w:color w:val="auto"/>
                <w:sz w:val="22"/>
                <w:szCs w:val="22"/>
              </w:rPr>
              <w:t>2</w:t>
            </w:r>
            <w:r>
              <w:rPr>
                <w:rFonts w:hint="eastAsia" w:ascii="宋体" w:cs="Arial"/>
                <w:color w:val="auto"/>
                <w:sz w:val="22"/>
                <w:szCs w:val="22"/>
              </w:rPr>
              <w:t>、中标方与采购人签订合同后，</w:t>
            </w:r>
            <w:r>
              <w:rPr>
                <w:rFonts w:hint="default" w:ascii="宋体" w:cs="Arial"/>
                <w:color w:val="auto"/>
                <w:sz w:val="22"/>
                <w:szCs w:val="22"/>
              </w:rPr>
              <w:t>2</w:t>
            </w:r>
            <w:r>
              <w:rPr>
                <w:rFonts w:hint="eastAsia" w:ascii="宋体" w:cs="Arial"/>
                <w:color w:val="auto"/>
                <w:sz w:val="22"/>
                <w:szCs w:val="22"/>
              </w:rPr>
              <w:t>日历天内将合同原件交给招标代理机构备案。</w:t>
            </w:r>
          </w:p>
          <w:p>
            <w:pPr>
              <w:keepNext w:val="0"/>
              <w:keepLines w:val="0"/>
              <w:suppressLineNumbers w:val="0"/>
              <w:spacing w:before="0" w:beforeAutospacing="0" w:after="0" w:afterAutospacing="0"/>
              <w:ind w:left="0" w:right="0"/>
              <w:rPr>
                <w:rFonts w:hint="default" w:ascii="宋体" w:cs="Arial"/>
                <w:color w:val="auto"/>
                <w:sz w:val="22"/>
                <w:szCs w:val="22"/>
              </w:rPr>
            </w:pPr>
            <w:r>
              <w:rPr>
                <w:rFonts w:hint="default" w:ascii="宋体" w:cs="Arial"/>
                <w:color w:val="auto"/>
                <w:sz w:val="22"/>
                <w:szCs w:val="22"/>
              </w:rPr>
              <w:t>3</w:t>
            </w:r>
            <w:r>
              <w:rPr>
                <w:rFonts w:hint="eastAsia" w:ascii="宋体" w:cs="Arial"/>
                <w:color w:val="auto"/>
                <w:sz w:val="22"/>
                <w:szCs w:val="22"/>
              </w:rPr>
              <w:t>、本采购合同按规定在</w:t>
            </w:r>
            <w:r>
              <w:rPr>
                <w:rFonts w:hint="eastAsia"/>
                <w:color w:val="auto"/>
                <w:sz w:val="22"/>
                <w:szCs w:val="22"/>
              </w:rPr>
              <w:t>浙江政府采购网（http://zfcg.czt.zj.gov.cn/）</w:t>
            </w:r>
            <w:r>
              <w:rPr>
                <w:rFonts w:hint="eastAsia" w:ascii="宋体" w:cs="Arial"/>
                <w:color w:val="auto"/>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6"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合同履约管理</w:t>
            </w:r>
          </w:p>
        </w:tc>
        <w:tc>
          <w:tcPr>
            <w:tcW w:w="7794" w:type="dxa"/>
            <w:vAlign w:val="center"/>
          </w:tcPr>
          <w:p>
            <w:pPr>
              <w:keepNext w:val="0"/>
              <w:keepLines w:val="0"/>
              <w:suppressLineNumbers w:val="0"/>
              <w:spacing w:before="0" w:beforeAutospacing="0" w:after="0" w:afterAutospacing="0"/>
              <w:ind w:left="0" w:right="0"/>
              <w:rPr>
                <w:rFonts w:hint="default" w:ascii="宋体" w:cs="Arial"/>
                <w:color w:val="auto"/>
                <w:sz w:val="22"/>
                <w:szCs w:val="22"/>
              </w:rPr>
            </w:pPr>
            <w:r>
              <w:rPr>
                <w:rFonts w:hint="eastAsia" w:ascii="宋体" w:cs="Arial"/>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74"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olor w:val="auto"/>
                <w:sz w:val="22"/>
                <w:szCs w:val="22"/>
              </w:rPr>
            </w:pPr>
            <w:r>
              <w:rPr>
                <w:rFonts w:hint="eastAsia" w:ascii="宋体"/>
                <w:color w:val="auto"/>
                <w:sz w:val="22"/>
                <w:szCs w:val="22"/>
              </w:rPr>
              <w:t>免责声明</w:t>
            </w:r>
          </w:p>
        </w:tc>
        <w:tc>
          <w:tcPr>
            <w:tcW w:w="7794" w:type="dxa"/>
            <w:vAlign w:val="center"/>
          </w:tcPr>
          <w:p>
            <w:pPr>
              <w:keepNext w:val="0"/>
              <w:keepLines w:val="0"/>
              <w:suppressLineNumbers w:val="0"/>
              <w:spacing w:before="0" w:beforeAutospacing="0" w:after="0" w:afterAutospacing="0"/>
              <w:ind w:left="0" w:right="0"/>
              <w:rPr>
                <w:rFonts w:hint="default" w:ascii="宋体" w:cs="Arial"/>
                <w:color w:val="auto"/>
                <w:sz w:val="22"/>
                <w:szCs w:val="22"/>
              </w:rPr>
            </w:pPr>
            <w:r>
              <w:rPr>
                <w:rFonts w:hint="default" w:ascii="宋体" w:cs="Arial"/>
                <w:color w:val="auto"/>
                <w:sz w:val="22"/>
                <w:szCs w:val="22"/>
              </w:rPr>
              <w:t>1</w:t>
            </w:r>
            <w:r>
              <w:rPr>
                <w:rFonts w:hint="eastAsia" w:ascii="宋体" w:cs="Arial"/>
                <w:color w:val="auto"/>
                <w:sz w:val="22"/>
                <w:szCs w:val="22"/>
              </w:rPr>
              <w:t>、投标供应商自行承担投标过程中产生的费用。无论何种因素导致采购项目延期开标、废标（流标）、投标供应商未中标、项目终止采购的，采购人与代理机构均不承担供应商投标费用。</w:t>
            </w:r>
          </w:p>
          <w:p>
            <w:pPr>
              <w:keepNext w:val="0"/>
              <w:keepLines w:val="0"/>
              <w:suppressLineNumbers w:val="0"/>
              <w:spacing w:before="0" w:beforeAutospacing="0" w:after="0" w:afterAutospacing="0"/>
              <w:ind w:left="0" w:right="0"/>
              <w:rPr>
                <w:rFonts w:hint="default" w:ascii="宋体" w:cs="Arial"/>
                <w:color w:val="auto"/>
                <w:sz w:val="22"/>
                <w:szCs w:val="22"/>
              </w:rPr>
            </w:pPr>
            <w:r>
              <w:rPr>
                <w:rFonts w:hint="default" w:ascii="宋体" w:cs="Arial"/>
                <w:color w:val="auto"/>
                <w:sz w:val="22"/>
                <w:szCs w:val="22"/>
              </w:rPr>
              <w:t>2</w:t>
            </w:r>
            <w:r>
              <w:rPr>
                <w:rFonts w:hint="eastAsia" w:ascii="宋体" w:cs="Arial"/>
                <w:color w:val="auto"/>
                <w:sz w:val="22"/>
                <w:szCs w:val="22"/>
              </w:rPr>
              <w:t>、投标供应商在投标、合同履行过程中必须做好安全保障工作，不因项目实施而危及自身及第三方人员、财产安全。若发生任何安全事故，由</w:t>
            </w:r>
            <w:r>
              <w:rPr>
                <w:rFonts w:hint="eastAsia" w:ascii="宋体" w:cs="Arial"/>
                <w:color w:val="auto"/>
                <w:sz w:val="22"/>
                <w:szCs w:val="22"/>
                <w:lang w:eastAsia="zh-CN"/>
              </w:rPr>
              <w:t>中标供应商</w:t>
            </w:r>
            <w:r>
              <w:rPr>
                <w:rFonts w:hint="eastAsia" w:ascii="宋体" w:cs="Arial"/>
                <w:color w:val="auto"/>
                <w:sz w:val="22"/>
                <w:szCs w:val="22"/>
              </w:rPr>
              <w:t>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1"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default" w:ascii="宋体" w:cs="Arial"/>
                <w:color w:val="auto"/>
                <w:sz w:val="22"/>
                <w:szCs w:val="22"/>
              </w:rPr>
            </w:pPr>
            <w:r>
              <w:rPr>
                <w:rFonts w:hint="eastAsia" w:ascii="宋体" w:cs="Arial"/>
                <w:color w:val="auto"/>
                <w:sz w:val="22"/>
                <w:szCs w:val="22"/>
              </w:rPr>
              <w:t>解释权</w:t>
            </w:r>
          </w:p>
        </w:tc>
        <w:tc>
          <w:tcPr>
            <w:tcW w:w="7794" w:type="dxa"/>
            <w:vAlign w:val="center"/>
          </w:tcPr>
          <w:p>
            <w:pPr>
              <w:keepNext w:val="0"/>
              <w:keepLines w:val="0"/>
              <w:suppressLineNumbers w:val="0"/>
              <w:spacing w:before="0" w:beforeAutospacing="0" w:after="0" w:afterAutospacing="0"/>
              <w:ind w:left="0" w:right="0"/>
              <w:rPr>
                <w:rFonts w:hint="eastAsia" w:ascii="宋体" w:eastAsia="宋体" w:cs="Arial"/>
                <w:color w:val="auto"/>
                <w:sz w:val="22"/>
                <w:szCs w:val="22"/>
              </w:rPr>
            </w:pPr>
            <w:r>
              <w:rPr>
                <w:rFonts w:hint="eastAsia" w:ascii="宋体" w:eastAsia="宋体" w:cs="Arial"/>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1" w:hRule="atLeast"/>
          <w:jc w:val="center"/>
        </w:trPr>
        <w:tc>
          <w:tcPr>
            <w:tcW w:w="743" w:type="dxa"/>
            <w:vAlign w:val="center"/>
          </w:tcPr>
          <w:p>
            <w:pPr>
              <w:keepNext w:val="0"/>
              <w:keepLines w:val="0"/>
              <w:widowControl/>
              <w:numPr>
                <w:ilvl w:val="0"/>
                <w:numId w:val="6"/>
              </w:numPr>
              <w:suppressLineNumbers w:val="0"/>
              <w:tabs>
                <w:tab w:val="left" w:pos="420"/>
                <w:tab w:val="clear" w:pos="720"/>
              </w:tabs>
              <w:spacing w:before="0" w:beforeAutospacing="0" w:after="0" w:afterAutospacing="0"/>
              <w:ind w:left="420" w:right="0" w:hanging="420"/>
              <w:jc w:val="right"/>
              <w:rPr>
                <w:rFonts w:hint="default" w:ascii="宋体" w:cs="Arial"/>
                <w:color w:val="auto"/>
                <w:sz w:val="22"/>
                <w:szCs w:val="22"/>
              </w:rPr>
            </w:pPr>
          </w:p>
        </w:tc>
        <w:tc>
          <w:tcPr>
            <w:tcW w:w="1634" w:type="dxa"/>
            <w:vAlign w:val="center"/>
          </w:tcPr>
          <w:p>
            <w:pPr>
              <w:keepNext w:val="0"/>
              <w:keepLines w:val="0"/>
              <w:suppressLineNumbers w:val="0"/>
              <w:spacing w:before="0" w:beforeAutospacing="0" w:after="0" w:afterAutospacing="0"/>
              <w:ind w:left="0" w:right="0"/>
              <w:jc w:val="center"/>
              <w:rPr>
                <w:rFonts w:hint="eastAsia" w:ascii="宋体" w:cs="Arial"/>
                <w:b/>
                <w:bCs/>
                <w:color w:val="auto"/>
                <w:sz w:val="22"/>
                <w:szCs w:val="22"/>
                <w:lang w:eastAsia="zh-CN"/>
              </w:rPr>
            </w:pPr>
            <w:r>
              <w:rPr>
                <w:rFonts w:hint="eastAsia" w:ascii="宋体" w:eastAsia="宋体" w:cs="Arial"/>
                <w:color w:val="auto"/>
                <w:sz w:val="22"/>
                <w:szCs w:val="22"/>
              </w:rPr>
              <w:t>注意事项</w:t>
            </w:r>
          </w:p>
        </w:tc>
        <w:tc>
          <w:tcPr>
            <w:tcW w:w="7794" w:type="dxa"/>
            <w:vAlign w:val="center"/>
          </w:tcPr>
          <w:p>
            <w:pPr>
              <w:keepNext w:val="0"/>
              <w:keepLines w:val="0"/>
              <w:suppressLineNumbers w:val="0"/>
              <w:spacing w:before="0" w:beforeAutospacing="0" w:after="0" w:afterAutospacing="0"/>
              <w:ind w:left="0" w:right="0"/>
              <w:rPr>
                <w:rFonts w:hint="eastAsia" w:ascii="宋体" w:eastAsia="宋体" w:cs="Arial"/>
                <w:color w:val="auto"/>
                <w:sz w:val="22"/>
                <w:szCs w:val="22"/>
              </w:rPr>
            </w:pPr>
            <w:r>
              <w:rPr>
                <w:rFonts w:hint="eastAsia" w:ascii="宋体" w:eastAsia="宋体" w:cs="Arial"/>
                <w:color w:val="auto"/>
                <w:sz w:val="22"/>
                <w:szCs w:val="22"/>
                <w:lang w:val="en-US" w:eastAsia="zh-CN"/>
              </w:rPr>
              <w:t>1.</w:t>
            </w:r>
            <w:r>
              <w:rPr>
                <w:rFonts w:hint="eastAsia" w:ascii="宋体" w:eastAsia="宋体" w:cs="Arial"/>
                <w:color w:val="auto"/>
                <w:sz w:val="22"/>
                <w:szCs w:val="22"/>
              </w:rPr>
              <w:t>请务必确保投标文件制作客户端为最新版本，旧版本可能导致投标文件解密失败。</w:t>
            </w:r>
          </w:p>
          <w:p>
            <w:pPr>
              <w:keepNext w:val="0"/>
              <w:keepLines w:val="0"/>
              <w:suppressLineNumbers w:val="0"/>
              <w:spacing w:before="0" w:beforeAutospacing="0" w:after="0" w:afterAutospacing="0"/>
              <w:ind w:left="0" w:right="0"/>
              <w:rPr>
                <w:rFonts w:hint="eastAsia" w:ascii="宋体" w:cs="Arial"/>
                <w:b w:val="0"/>
                <w:bCs w:val="0"/>
                <w:color w:val="auto"/>
                <w:kern w:val="2"/>
                <w:sz w:val="22"/>
                <w:szCs w:val="22"/>
                <w:lang w:val="en-US" w:eastAsia="zh-CN" w:bidi="ar-SA"/>
              </w:rPr>
            </w:pPr>
            <w:r>
              <w:rPr>
                <w:rFonts w:hint="eastAsia" w:ascii="宋体" w:eastAsia="宋体" w:cs="Arial"/>
                <w:color w:val="auto"/>
                <w:sz w:val="22"/>
                <w:szCs w:val="22"/>
              </w:rPr>
              <w:t>2.请务必确保投标文件制作时所用的 CA 锁与投标文件解密时的 CA 锁为同一把，否则可能导致投标文件解密失败。</w:t>
            </w:r>
          </w:p>
        </w:tc>
      </w:tr>
    </w:tbl>
    <w:p>
      <w:pPr>
        <w:keepNext w:val="0"/>
        <w:keepLines w:val="0"/>
        <w:pageBreakBefore/>
        <w:widowControl w:val="0"/>
        <w:kinsoku/>
        <w:wordWrap/>
        <w:overflowPunct/>
        <w:topLinePunct w:val="0"/>
        <w:autoSpaceDE w:val="0"/>
        <w:autoSpaceDN w:val="0"/>
        <w:bidi w:val="0"/>
        <w:adjustRightInd w:val="0"/>
        <w:snapToGrid w:val="0"/>
        <w:spacing w:line="400" w:lineRule="atLeast"/>
        <w:jc w:val="center"/>
        <w:textAlignment w:val="bottom"/>
        <w:outlineLvl w:val="0"/>
        <w:rPr>
          <w:rFonts w:ascii="宋体" w:hAnsi="宋体"/>
          <w:b/>
          <w:color w:val="auto"/>
          <w:sz w:val="32"/>
          <w:szCs w:val="32"/>
        </w:rPr>
      </w:pPr>
      <w:bookmarkStart w:id="6" w:name="_Toc7508"/>
      <w:r>
        <w:rPr>
          <w:rFonts w:hint="eastAsia" w:ascii="宋体" w:hAnsi="宋体"/>
          <w:b/>
          <w:color w:val="auto"/>
          <w:sz w:val="32"/>
          <w:szCs w:val="32"/>
        </w:rPr>
        <w:t>第二部分</w:t>
      </w:r>
      <w:r>
        <w:rPr>
          <w:rFonts w:hint="eastAsia" w:ascii="宋体" w:hAnsi="宋体"/>
          <w:b/>
          <w:color w:val="auto"/>
          <w:sz w:val="32"/>
          <w:szCs w:val="32"/>
          <w:lang w:val="en-US" w:eastAsia="zh-CN"/>
        </w:rPr>
        <w:t xml:space="preserve"> </w:t>
      </w:r>
      <w:r>
        <w:rPr>
          <w:rFonts w:hint="eastAsia" w:ascii="宋体" w:hAnsi="宋体"/>
          <w:b/>
          <w:color w:val="auto"/>
          <w:sz w:val="32"/>
          <w:szCs w:val="32"/>
        </w:rPr>
        <w:t xml:space="preserve"> 招标内容及技术要求</w:t>
      </w:r>
      <w:bookmarkEnd w:id="6"/>
      <w:bookmarkStart w:id="7" w:name="_Toc142902564"/>
      <w:bookmarkEnd w:id="7"/>
    </w:p>
    <w:p>
      <w:pPr>
        <w:keepNext w:val="0"/>
        <w:keepLines w:val="0"/>
        <w:pageBreakBefore w:val="0"/>
        <w:widowControl w:val="0"/>
        <w:kinsoku/>
        <w:wordWrap/>
        <w:overflowPunct/>
        <w:topLinePunct w:val="0"/>
        <w:autoSpaceDE w:val="0"/>
        <w:autoSpaceDN w:val="0"/>
        <w:bidi w:val="0"/>
        <w:adjustRightInd w:val="0"/>
        <w:snapToGrid w:val="0"/>
        <w:spacing w:line="400" w:lineRule="atLeast"/>
        <w:textAlignment w:val="auto"/>
        <w:outlineLvl w:val="1"/>
        <w:rPr>
          <w:rFonts w:hint="eastAsia" w:ascii="宋体"/>
          <w:b/>
          <w:bCs/>
          <w:color w:val="auto"/>
          <w:sz w:val="24"/>
          <w:lang w:val="zh-CN"/>
        </w:rPr>
      </w:pPr>
      <w:bookmarkStart w:id="8" w:name="_Toc18069"/>
      <w:r>
        <w:rPr>
          <w:rFonts w:hint="eastAsia" w:ascii="宋体"/>
          <w:b/>
          <w:bCs/>
          <w:color w:val="auto"/>
          <w:sz w:val="24"/>
          <w:lang w:val="zh-CN"/>
        </w:rPr>
        <w:t>一、采购说明</w:t>
      </w:r>
      <w:bookmarkEnd w:id="8"/>
    </w:p>
    <w:p>
      <w:pPr>
        <w:pStyle w:val="13"/>
        <w:keepNext w:val="0"/>
        <w:keepLines w:val="0"/>
        <w:pageBreakBefore w:val="0"/>
        <w:kinsoku/>
        <w:wordWrap/>
        <w:overflowPunct/>
        <w:topLinePunct w:val="0"/>
        <w:bidi w:val="0"/>
        <w:adjustRightInd w:val="0"/>
        <w:snapToGrid w:val="0"/>
        <w:spacing w:line="400" w:lineRule="exact"/>
        <w:ind w:firstLine="482"/>
        <w:rPr>
          <w:rFonts w:hint="eastAsia" w:hAnsi="宋体"/>
          <w:color w:val="auto"/>
          <w:sz w:val="22"/>
          <w:highlight w:val="none"/>
        </w:rPr>
      </w:pPr>
      <w:r>
        <w:rPr>
          <w:rFonts w:hint="eastAsia" w:hAnsi="宋体"/>
          <w:color w:val="auto"/>
          <w:sz w:val="22"/>
          <w:highlight w:val="none"/>
        </w:rPr>
        <w:t>罗阳作为泰顺县城，是泰顺对外展示浙江生态第一县的重要窗口，是实现“最美山城”的主要载体，为更好落实“生态小城市、旅游小城市、坡地小城市”三个小城市发展理念，持续开展“最美山城”建设，谋划城市新形象和空间新品质，切实推进新城、老城、北城“三区并进”，采购单位按相关政策精神编制实施罗阳中心城区城市设计方案。同步，采购单位将搭建罗阳中心城市设计数字化管理和导控平台。</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outlineLvl w:val="1"/>
        <w:rPr>
          <w:rFonts w:hint="eastAsia" w:ascii="宋体"/>
          <w:b/>
          <w:bCs/>
          <w:color w:val="auto"/>
          <w:sz w:val="24"/>
          <w:highlight w:val="none"/>
          <w:lang w:val="en-US" w:eastAsia="zh-CN"/>
        </w:rPr>
      </w:pPr>
      <w:bookmarkStart w:id="9" w:name="_Toc24161"/>
      <w:r>
        <w:rPr>
          <w:rFonts w:hint="eastAsia" w:ascii="宋体"/>
          <w:b/>
          <w:bCs/>
          <w:color w:val="auto"/>
          <w:sz w:val="24"/>
          <w:highlight w:val="none"/>
          <w:lang w:val="en-US" w:eastAsia="zh-CN"/>
        </w:rPr>
        <w:t>二、采购内容</w:t>
      </w:r>
      <w:bookmarkEnd w:id="9"/>
    </w:p>
    <w:p>
      <w:pPr>
        <w:pStyle w:val="13"/>
        <w:keepNext w:val="0"/>
        <w:keepLines w:val="0"/>
        <w:pageBreakBefore w:val="0"/>
        <w:kinsoku/>
        <w:wordWrap/>
        <w:overflowPunct/>
        <w:topLinePunct w:val="0"/>
        <w:bidi w:val="0"/>
        <w:adjustRightInd w:val="0"/>
        <w:snapToGrid w:val="0"/>
        <w:spacing w:line="400" w:lineRule="exact"/>
        <w:ind w:firstLine="446" w:firstLineChars="200"/>
        <w:rPr>
          <w:rFonts w:hint="eastAsia" w:hAnsi="宋体"/>
          <w:color w:val="auto"/>
          <w:sz w:val="22"/>
          <w:highlight w:val="none"/>
          <w:lang w:val="en-US" w:eastAsia="zh-CN"/>
        </w:rPr>
      </w:pPr>
      <w:r>
        <w:rPr>
          <w:rFonts w:hint="eastAsia" w:hAnsi="宋体"/>
          <w:color w:val="auto"/>
          <w:sz w:val="22"/>
          <w:highlight w:val="none"/>
          <w:lang w:val="en-US" w:eastAsia="zh-CN"/>
        </w:rPr>
        <w:t>（一）、泰顺县中心城区城市设计编制</w:t>
      </w:r>
    </w:p>
    <w:p>
      <w:pPr>
        <w:pStyle w:val="13"/>
        <w:keepNext w:val="0"/>
        <w:keepLines w:val="0"/>
        <w:pageBreakBefore w:val="0"/>
        <w:kinsoku/>
        <w:wordWrap/>
        <w:overflowPunct/>
        <w:topLinePunct w:val="0"/>
        <w:bidi w:val="0"/>
        <w:adjustRightInd w:val="0"/>
        <w:snapToGrid w:val="0"/>
        <w:spacing w:line="400" w:lineRule="exact"/>
        <w:ind w:firstLine="446" w:firstLineChars="200"/>
        <w:rPr>
          <w:rFonts w:hint="default"/>
          <w:color w:val="auto"/>
          <w:highlight w:val="none"/>
          <w:lang w:val="en-US" w:eastAsia="zh-CN"/>
        </w:rPr>
      </w:pPr>
      <w:r>
        <w:rPr>
          <w:rFonts w:hint="eastAsia" w:hAnsi="宋体"/>
          <w:color w:val="auto"/>
          <w:sz w:val="22"/>
          <w:highlight w:val="none"/>
          <w:lang w:val="en-US" w:eastAsia="zh-CN"/>
        </w:rPr>
        <w:t>本次招标为泰顺县城中心城区, 规划范围即泰顺县中心城区，东至规划东外环，西至规划235国道，南至南部高压走廊，北至中心大道北沿段及北部山体，规划用地面积约为33.32km²。规划内容主要按照城市设计的技术规范标准编制，在统筹中心城区已编控规，城市设计的基础上,结合泰顺县城品质提升要求,提出空间形象方案,并且对县城地形地貌及建设情况进行三维GIS数据采集,搭建泰顺县城规划建设管理数字化平台，具体包括但是不限于以下内容：</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1. 立足生态立县，打造最美县城</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泰顺县城蓝绿图底交融，山地特征鲜明，历史文化要素星罗棋布，文祥湖熠熠生辉。县城特色不言而喻，但是特色与</w:t>
      </w:r>
      <w:r>
        <w:rPr>
          <w:rFonts w:hint="eastAsia" w:ascii="宋体" w:hAnsi="宋体" w:cs="黑体"/>
          <w:color w:val="auto"/>
          <w:kern w:val="0"/>
          <w:sz w:val="22"/>
          <w:szCs w:val="21"/>
          <w:highlight w:val="none"/>
          <w:lang w:val="en-US" w:eastAsia="zh-CN" w:bidi="ar-SA"/>
        </w:rPr>
        <w:t>县</w:t>
      </w:r>
      <w:r>
        <w:rPr>
          <w:rFonts w:hint="eastAsia" w:ascii="宋体" w:hAnsi="宋体" w:eastAsia="宋体" w:cs="黑体"/>
          <w:color w:val="auto"/>
          <w:kern w:val="0"/>
          <w:sz w:val="22"/>
          <w:szCs w:val="21"/>
          <w:highlight w:val="none"/>
          <w:lang w:val="en-US" w:eastAsia="zh-CN" w:bidi="ar-SA"/>
        </w:rPr>
        <w:t>城的融合还有很大的研究余地。城市设计需要吸收最新的设计理念，将生态提高到统领的高度，将文脉传承到空间的细节，从外延到内涵，外表和里子，打造具有高识别度的城市空间形象。</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2. 协调各大系统，梳理形象要素</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县城的城市设计是一个系统的工程，他着重应研究县城的生态系统，城市人工系统，以及这两个系统之间的有机结合，生态如底，水网如脉，区域如画，道路如廊，节点如睛， 在多层次的整体系统中，涵盖了建筑、景观、道路、界面、开放空间、天际线等诸多要素，城市设计需要梳理这个系统，研究这些要素，最终实现和谐、美好的城市形象展示。</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3. 强调以人为本，明确核心理念</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人是城市生活的主角，人的需求，人的美学感受，是城市设计重要的思考出发点。通过城市设计的落地实施，泰顺县城居民的生活环境可以切实得到提升，便捷程度更高，健康生活的方式更多元，可观的景更美，可玩的点更多，可享受的服务品质更高。以人为本，将城市设计作为一项民生工程的前期统筹谋划， 满足人们日益增长的美好生活需要。</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4. 细化项目落地，创新管理手段</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泰顺县城在编规划多，地形地貌复杂，土地权属遗留问题多，规划落地难度大。因此城市设计需要在多规融合的框架下，提出具有可操作性的设计方案。明确哪些能做，哪些不能做，先做什么，后做什么，重点做什么，政府做什么，市场做什么，老百姓自发做什么 ，在谋划清晰后，结合精细化导控，将城市设计方案落到实施图件。同步开展泰顺县城三维数据采集及数字化管理平台搭建，实现数据上平台，管理上平台，为泰顺县城城市风貌管控提供新技术的支持。</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cs="黑体"/>
          <w:color w:val="auto"/>
          <w:kern w:val="0"/>
          <w:sz w:val="22"/>
          <w:szCs w:val="21"/>
          <w:highlight w:val="none"/>
          <w:lang w:val="en-US" w:eastAsia="zh-CN" w:bidi="ar-SA"/>
        </w:rPr>
        <w:t>、</w:t>
      </w:r>
      <w:r>
        <w:rPr>
          <w:rFonts w:hint="eastAsia" w:ascii="宋体" w:hAnsi="宋体" w:eastAsia="宋体" w:cs="黑体"/>
          <w:color w:val="auto"/>
          <w:kern w:val="0"/>
          <w:sz w:val="22"/>
          <w:szCs w:val="21"/>
          <w:highlight w:val="none"/>
          <w:lang w:val="en-US" w:eastAsia="zh-CN" w:bidi="ar-SA"/>
        </w:rPr>
        <w:t>罗阳中心城市设计数字化管理和导控平台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借鉴杭州等地先进的管理经验，建立基于山地城市三维数据的城市空间管理平台，集泰顺中心城区土地利用、城市竖向、道路交通、建筑空间等核心要素，以绣花的态度来打造城市的每一条街道和每一个节点，形成建设导控要求，为未来泰顺县城项目的论证和审批提供依据。</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罗阳中心城市设计数字化管理和导控平台建设主要分为基础软件和数据采集服务两部分内容，基础软件分为GIS应用服务器平台（专业版软件和三维服务扩展）、二三维一体化桌面GIS软件两个软件。GIS应用服务器平台专业版软件基于跨平台GIS内核的云GIS应用服务器，含空间数据库引擎SDK+</w:t>
      </w:r>
      <w:r>
        <w:rPr>
          <w:rFonts w:hint="eastAsia" w:ascii="宋体" w:hAnsi="宋体" w:cs="黑体"/>
          <w:color w:val="auto"/>
          <w:kern w:val="0"/>
          <w:sz w:val="22"/>
          <w:szCs w:val="21"/>
          <w:highlight w:val="none"/>
          <w:lang w:val="en-US" w:eastAsia="zh-CN" w:bidi="ar-SA"/>
        </w:rPr>
        <w:t>；</w:t>
      </w:r>
      <w:r>
        <w:rPr>
          <w:rFonts w:hint="eastAsia" w:ascii="宋体" w:hAnsi="宋体" w:eastAsia="宋体" w:cs="黑体"/>
          <w:color w:val="auto"/>
          <w:kern w:val="0"/>
          <w:sz w:val="22"/>
          <w:szCs w:val="21"/>
          <w:highlight w:val="none"/>
          <w:lang w:val="en-US" w:eastAsia="zh-CN" w:bidi="ar-SA"/>
        </w:rPr>
        <w:t>提供地图服务、空间数据访问与管理服务、智能缓存技术；提供地址匹配服务；支持WEB客户端服务聚合功能；支持三维拓展模块。三维服务拓展提供三维场景的发布、浏览功能，提供在三维场景内的查询功能，支持安全设置。提供三维GPU空间分析。二三维一体化桌面GIS软件提供了涵盖数据加载、数据转换、类型转换、数据浏览和编辑、地图制图、场景操作、布局排版和打印等在内的所有常规的GIS功能。三维数据采集服务为33平方公里的三维数据采集，数据格式为OSGB。</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highlight w:val="none"/>
          <w:lang w:val="en-US" w:eastAsia="zh-CN"/>
        </w:rPr>
      </w:pPr>
      <w:r>
        <w:rPr>
          <w:rFonts w:hint="eastAsia" w:ascii="宋体" w:hAnsi="宋体" w:cs="黑体"/>
          <w:b/>
          <w:bCs/>
          <w:color w:val="auto"/>
          <w:kern w:val="0"/>
          <w:sz w:val="22"/>
          <w:szCs w:val="21"/>
          <w:highlight w:val="none"/>
          <w:lang w:val="en-US" w:eastAsia="zh-CN" w:bidi="ar-SA"/>
        </w:rPr>
        <w:t>技术指标要求：</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1.坐标高程体系及技术指标要求：</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（1）平面坐标系统：CGCS2000。</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（2）高程基准：采用1985国家高程基准。</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2.精度要求</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（1）数据精度</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项目区域倾斜摄影航片分辨率应优于0.03米</w:t>
      </w:r>
      <w:r>
        <w:rPr>
          <w:rFonts w:hint="eastAsia" w:ascii="宋体" w:hAnsi="宋体" w:cs="黑体"/>
          <w:color w:val="auto"/>
          <w:kern w:val="0"/>
          <w:sz w:val="22"/>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（2）模型精度</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实景三维地图建筑顶部、道路铺装等特征点相对邻近控制点的平面位置中误差应当小于±0.09米，高程中误差应当小于±0.1米，阴影、摄影死角、隐蔽等特殊困难地区可放宽50%。</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3.模型质量要求</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实景模型要求结构、纹理完整。模型表面纹理颜色均匀，明暗合理。建筑物模型数据不应出现露面、镂空、黑洞等现象，保证模型的完整性。生成的建筑物模型应对产生的噪声、漏洞进行人工干预、修改，保持建筑物模型完整、棱角分明、结构清晰准确，各立面平整。水面必须通过压平处理，保证水面没有破洞。植被整体轮廓清晰自然，道路平整真实自然。三维数据应以所见即所得的方式真实反映城市原貌，所有地形、地物形状都是真实的。</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4.数据格式要求</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城市实景三维模型以三角网格为几何框架，以真实表面纹理为框架表面的贴图影像，成果格式为*.OSGB。</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5.航飞要求</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（1）航线重叠度：为保证项目成果质量要求，航空摄影像片旁向重叠度不低于75%，航向重叠度不低于80%，投标单位应采取必要的控制措施和检查手段保障影像重叠度。</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（2）影像质量：影像应清晰，层次分明，颜色饱和，色调均匀，反差适中，不偏色，能辨别出地面上最暗处的影像细节，不得有色斑，线阵丢失以及曝光过度等情况。</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ascii="宋体" w:hAnsi="宋体" w:eastAsia="宋体" w:cs="黑体"/>
          <w:color w:val="auto"/>
          <w:kern w:val="0"/>
          <w:sz w:val="22"/>
          <w:szCs w:val="21"/>
          <w:highlight w:val="none"/>
          <w:lang w:val="en-US" w:eastAsia="zh-CN" w:bidi="ar-SA"/>
        </w:rPr>
      </w:pPr>
      <w:r>
        <w:rPr>
          <w:rFonts w:hint="eastAsia" w:ascii="宋体" w:hAnsi="宋体" w:eastAsia="宋体" w:cs="黑体"/>
          <w:color w:val="auto"/>
          <w:kern w:val="0"/>
          <w:sz w:val="22"/>
          <w:szCs w:val="21"/>
          <w:highlight w:val="none"/>
          <w:lang w:val="en-US" w:eastAsia="zh-CN" w:bidi="ar-SA"/>
        </w:rPr>
        <w:t>（3）重点场景绕飞：对于部分重点区域，如地标建筑、历史建筑等，采用无人机对重点建筑或区域超低空绕飞，以获取更高分辨率的影像，提高模型精细度。</w:t>
      </w:r>
    </w:p>
    <w:p>
      <w:pPr>
        <w:keepNext w:val="0"/>
        <w:keepLines w:val="0"/>
        <w:pageBreakBefore w:val="0"/>
        <w:widowControl w:val="0"/>
        <w:kinsoku/>
        <w:wordWrap/>
        <w:overflowPunct/>
        <w:topLinePunct w:val="0"/>
        <w:autoSpaceDE/>
        <w:autoSpaceDN/>
        <w:bidi w:val="0"/>
        <w:adjustRightInd/>
        <w:snapToGrid/>
        <w:spacing w:line="400" w:lineRule="exact"/>
        <w:ind w:firstLine="446" w:firstLineChars="200"/>
        <w:textAlignment w:val="auto"/>
        <w:rPr>
          <w:rFonts w:hint="eastAsia"/>
          <w:highlight w:val="none"/>
          <w:lang w:val="en-US" w:eastAsia="zh-CN"/>
        </w:rPr>
      </w:pPr>
      <w:r>
        <w:rPr>
          <w:rFonts w:hint="eastAsia" w:ascii="宋体" w:hAnsi="宋体" w:eastAsia="宋体" w:cs="黑体"/>
          <w:color w:val="auto"/>
          <w:kern w:val="0"/>
          <w:sz w:val="22"/>
          <w:szCs w:val="21"/>
          <w:highlight w:val="none"/>
          <w:lang w:val="en-US" w:eastAsia="zh-CN" w:bidi="ar-SA"/>
        </w:rPr>
        <w:t>（4）项目实施过程中，涉及航飞空域管制相关审批与责任的，由</w:t>
      </w:r>
      <w:r>
        <w:rPr>
          <w:rFonts w:hint="eastAsia" w:ascii="宋体" w:hAnsi="宋体" w:cs="黑体"/>
          <w:color w:val="auto"/>
          <w:kern w:val="0"/>
          <w:sz w:val="22"/>
          <w:szCs w:val="21"/>
          <w:highlight w:val="none"/>
          <w:lang w:val="en-US" w:eastAsia="zh-CN" w:bidi="ar-SA"/>
        </w:rPr>
        <w:t>中标供应商</w:t>
      </w:r>
      <w:r>
        <w:rPr>
          <w:rFonts w:hint="eastAsia" w:ascii="宋体" w:hAnsi="宋体" w:eastAsia="宋体" w:cs="黑体"/>
          <w:color w:val="auto"/>
          <w:kern w:val="0"/>
          <w:sz w:val="22"/>
          <w:szCs w:val="21"/>
          <w:highlight w:val="none"/>
          <w:lang w:val="en-US" w:eastAsia="zh-CN" w:bidi="ar-SA"/>
        </w:rPr>
        <w:t>负责。</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outlineLvl w:val="1"/>
        <w:rPr>
          <w:rFonts w:hint="eastAsia" w:ascii="宋体"/>
          <w:b/>
          <w:bCs/>
          <w:color w:val="auto"/>
          <w:sz w:val="24"/>
          <w:highlight w:val="none"/>
          <w:lang w:val="zh-CN"/>
        </w:rPr>
      </w:pPr>
      <w:bookmarkStart w:id="10" w:name="_Toc19266"/>
      <w:r>
        <w:rPr>
          <w:rFonts w:hint="eastAsia" w:ascii="宋体"/>
          <w:b/>
          <w:bCs/>
          <w:color w:val="auto"/>
          <w:sz w:val="24"/>
          <w:highlight w:val="none"/>
          <w:lang w:val="en-US" w:eastAsia="zh-CN"/>
        </w:rPr>
        <w:t>三</w:t>
      </w:r>
      <w:r>
        <w:rPr>
          <w:rFonts w:hint="eastAsia" w:ascii="宋体"/>
          <w:b/>
          <w:bCs/>
          <w:color w:val="auto"/>
          <w:sz w:val="24"/>
          <w:highlight w:val="none"/>
          <w:lang w:val="zh-CN"/>
        </w:rPr>
        <w:t>、工期及付款方式</w:t>
      </w:r>
      <w:bookmarkEnd w:id="10"/>
    </w:p>
    <w:p>
      <w:pPr>
        <w:keepNext w:val="0"/>
        <w:keepLines w:val="0"/>
        <w:pageBreakBefore w:val="0"/>
        <w:widowControl/>
        <w:kinsoku/>
        <w:wordWrap/>
        <w:overflowPunct/>
        <w:topLinePunct w:val="0"/>
        <w:autoSpaceDE w:val="0"/>
        <w:autoSpaceDN w:val="0"/>
        <w:bidi w:val="0"/>
        <w:adjustRightInd w:val="0"/>
        <w:spacing w:line="400" w:lineRule="exact"/>
        <w:ind w:firstLine="446" w:firstLineChars="200"/>
        <w:textAlignment w:val="bottom"/>
        <w:rPr>
          <w:rFonts w:hint="eastAsia" w:ascii="宋体" w:eastAsia="宋体"/>
          <w:bCs/>
          <w:color w:val="auto"/>
          <w:sz w:val="22"/>
          <w:highlight w:val="none"/>
          <w:lang w:eastAsia="zh-CN"/>
        </w:rPr>
      </w:pPr>
      <w:bookmarkStart w:id="11" w:name="_Toc8721_WPSOffice_Level3"/>
      <w:r>
        <w:rPr>
          <w:rFonts w:hint="eastAsia" w:ascii="宋体" w:hAnsi="宋体"/>
          <w:b/>
          <w:bCs/>
          <w:color w:val="auto"/>
          <w:sz w:val="22"/>
          <w:highlight w:val="none"/>
        </w:rPr>
        <w:t>1、</w:t>
      </w:r>
      <w:bookmarkEnd w:id="11"/>
      <w:r>
        <w:rPr>
          <w:rFonts w:hint="eastAsia" w:ascii="宋体" w:hAnsi="宋体"/>
          <w:b/>
          <w:bCs/>
          <w:color w:val="auto"/>
          <w:sz w:val="22"/>
          <w:highlight w:val="none"/>
          <w:lang w:eastAsia="zh-CN"/>
        </w:rPr>
        <w:t>编制周期：</w:t>
      </w:r>
      <w:r>
        <w:rPr>
          <w:rFonts w:hint="eastAsia" w:ascii="宋体"/>
          <w:b/>
          <w:color w:val="auto"/>
          <w:sz w:val="22"/>
          <w:highlight w:val="none"/>
          <w:u w:val="single"/>
          <w:lang w:eastAsia="zh-CN"/>
        </w:rPr>
        <w:t>中标供应商</w:t>
      </w:r>
      <w:r>
        <w:rPr>
          <w:rFonts w:hint="eastAsia" w:ascii="宋体"/>
          <w:b/>
          <w:color w:val="auto"/>
          <w:sz w:val="22"/>
          <w:highlight w:val="none"/>
          <w:u w:val="single"/>
        </w:rPr>
        <w:t>须在</w:t>
      </w:r>
      <w:r>
        <w:rPr>
          <w:rFonts w:ascii="宋体"/>
          <w:b/>
          <w:color w:val="auto"/>
          <w:sz w:val="22"/>
          <w:highlight w:val="none"/>
          <w:u w:val="single"/>
        </w:rPr>
        <w:t>签订合同之日起</w:t>
      </w:r>
      <w:r>
        <w:rPr>
          <w:rFonts w:hint="eastAsia" w:ascii="宋体"/>
          <w:b/>
          <w:color w:val="auto"/>
          <w:sz w:val="22"/>
          <w:highlight w:val="none"/>
          <w:u w:val="single"/>
          <w:lang w:eastAsia="zh-CN"/>
        </w:rPr>
        <w:t>，</w:t>
      </w:r>
      <w:r>
        <w:rPr>
          <w:rFonts w:hint="eastAsia" w:ascii="宋体"/>
          <w:b/>
          <w:color w:val="auto"/>
          <w:sz w:val="22"/>
          <w:highlight w:val="none"/>
          <w:u w:val="single"/>
          <w:lang w:val="en-US" w:eastAsia="zh-CN"/>
        </w:rPr>
        <w:t>150</w:t>
      </w:r>
      <w:r>
        <w:rPr>
          <w:rFonts w:ascii="宋体"/>
          <w:b/>
          <w:color w:val="auto"/>
          <w:sz w:val="22"/>
          <w:highlight w:val="none"/>
          <w:u w:val="single"/>
        </w:rPr>
        <w:t>日历</w:t>
      </w:r>
      <w:r>
        <w:rPr>
          <w:rFonts w:hint="eastAsia" w:ascii="宋体"/>
          <w:b/>
          <w:color w:val="auto"/>
          <w:sz w:val="22"/>
          <w:highlight w:val="none"/>
          <w:u w:val="single"/>
        </w:rPr>
        <w:t>天</w:t>
      </w:r>
      <w:r>
        <w:rPr>
          <w:rFonts w:hint="eastAsia" w:ascii="宋体"/>
          <w:b/>
          <w:color w:val="auto"/>
          <w:sz w:val="22"/>
          <w:highlight w:val="none"/>
          <w:u w:val="single"/>
          <w:lang w:eastAsia="zh-CN"/>
        </w:rPr>
        <w:t>完成城市设计及数据平台建设。</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46" w:firstLineChars="200"/>
        <w:textAlignment w:val="bottom"/>
        <w:rPr>
          <w:rFonts w:hint="eastAsia" w:ascii="宋体" w:hAnsi="宋体"/>
          <w:b/>
          <w:color w:val="auto"/>
          <w:sz w:val="22"/>
          <w:highlight w:val="none"/>
        </w:rPr>
      </w:pPr>
      <w:bookmarkStart w:id="12" w:name="_Toc1608_WPSOffice_Level3"/>
      <w:r>
        <w:rPr>
          <w:rFonts w:hint="eastAsia" w:ascii="宋体" w:hAnsi="宋体"/>
          <w:b/>
          <w:bCs/>
          <w:color w:val="auto"/>
          <w:sz w:val="22"/>
          <w:highlight w:val="none"/>
        </w:rPr>
        <w:t>2</w:t>
      </w:r>
      <w:r>
        <w:rPr>
          <w:rFonts w:hint="eastAsia" w:ascii="宋体" w:hAnsi="宋体"/>
          <w:b/>
          <w:color w:val="auto"/>
          <w:sz w:val="22"/>
          <w:highlight w:val="none"/>
        </w:rPr>
        <w:t>、付款方式</w:t>
      </w:r>
      <w:bookmarkEnd w:id="12"/>
    </w:p>
    <w:p>
      <w:pPr>
        <w:keepNext w:val="0"/>
        <w:keepLines w:val="0"/>
        <w:pageBreakBefore w:val="0"/>
        <w:widowControl/>
        <w:kinsoku/>
        <w:wordWrap/>
        <w:overflowPunct/>
        <w:topLinePunct w:val="0"/>
        <w:autoSpaceDE w:val="0"/>
        <w:autoSpaceDN w:val="0"/>
        <w:bidi w:val="0"/>
        <w:adjustRightInd w:val="0"/>
        <w:spacing w:line="400" w:lineRule="exact"/>
        <w:ind w:firstLine="446" w:firstLineChars="200"/>
        <w:textAlignment w:val="bottom"/>
        <w:rPr>
          <w:rFonts w:hint="eastAsia" w:ascii="宋体"/>
          <w:color w:val="auto"/>
          <w:sz w:val="22"/>
          <w:highlight w:val="none"/>
        </w:rPr>
      </w:pPr>
      <w:r>
        <w:rPr>
          <w:rFonts w:hint="eastAsia" w:ascii="宋体"/>
          <w:color w:val="auto"/>
          <w:sz w:val="22"/>
          <w:highlight w:val="none"/>
        </w:rPr>
        <w:t>2.1</w:t>
      </w:r>
      <w:r>
        <w:rPr>
          <w:rFonts w:hint="eastAsia" w:asciiTheme="majorEastAsia" w:hAnsiTheme="majorEastAsia" w:eastAsiaTheme="majorEastAsia" w:cstheme="majorEastAsia"/>
          <w:color w:val="auto"/>
          <w:sz w:val="22"/>
          <w:szCs w:val="22"/>
          <w:highlight w:val="none"/>
          <w:lang w:val="en-US" w:eastAsia="zh-CN"/>
        </w:rPr>
        <w:t>合同签订前，中标供应商须提供合同金额5%的履约保证金（城市设计履约保证金占65%，数据平台建设占35%）至采购人账户</w:t>
      </w:r>
      <w:r>
        <w:rPr>
          <w:rFonts w:hint="eastAsia" w:ascii="宋体"/>
          <w:color w:val="auto"/>
          <w:sz w:val="22"/>
          <w:highlight w:val="none"/>
        </w:rPr>
        <w:t>，</w:t>
      </w:r>
      <w:r>
        <w:rPr>
          <w:rFonts w:hint="eastAsia" w:ascii="宋体"/>
          <w:color w:val="auto"/>
          <w:sz w:val="22"/>
          <w:highlight w:val="none"/>
          <w:lang w:val="en-US" w:eastAsia="zh-CN"/>
        </w:rPr>
        <w:t>城市设计履约保证金在设计成果提交并通过后无息退还，数据平台建设在服务期结束后无息退还。</w:t>
      </w:r>
    </w:p>
    <w:p>
      <w:pPr>
        <w:keepNext w:val="0"/>
        <w:keepLines w:val="0"/>
        <w:pageBreakBefore w:val="0"/>
        <w:widowControl/>
        <w:kinsoku/>
        <w:wordWrap/>
        <w:overflowPunct/>
        <w:topLinePunct w:val="0"/>
        <w:autoSpaceDE w:val="0"/>
        <w:autoSpaceDN w:val="0"/>
        <w:bidi w:val="0"/>
        <w:adjustRightInd w:val="0"/>
        <w:spacing w:line="400" w:lineRule="exact"/>
        <w:ind w:firstLine="446" w:firstLineChars="200"/>
        <w:textAlignment w:val="bottom"/>
        <w:rPr>
          <w:rFonts w:hint="eastAsia" w:ascii="宋体" w:hAnsi="宋体" w:eastAsia="宋体"/>
          <w:bCs/>
          <w:color w:val="auto"/>
          <w:kern w:val="0"/>
          <w:sz w:val="22"/>
          <w:highlight w:val="none"/>
          <w:lang w:val="en-US" w:eastAsia="zh-CN"/>
        </w:rPr>
      </w:pPr>
      <w:r>
        <w:rPr>
          <w:rFonts w:hint="eastAsia" w:ascii="宋体"/>
          <w:color w:val="auto"/>
          <w:sz w:val="22"/>
          <w:highlight w:val="none"/>
        </w:rPr>
        <w:t xml:space="preserve">2.2 </w:t>
      </w:r>
      <w:r>
        <w:rPr>
          <w:rFonts w:hint="eastAsia" w:ascii="宋体" w:hAnsi="宋体"/>
          <w:bCs/>
          <w:color w:val="auto"/>
          <w:kern w:val="0"/>
          <w:sz w:val="22"/>
          <w:highlight w:val="none"/>
          <w:lang w:val="en-US" w:eastAsia="zh-CN"/>
        </w:rPr>
        <w:t>合</w:t>
      </w:r>
      <w:r>
        <w:rPr>
          <w:rFonts w:hint="eastAsia" w:ascii="宋体" w:hAnsi="宋体"/>
          <w:bCs/>
          <w:color w:val="auto"/>
          <w:kern w:val="0"/>
          <w:sz w:val="22"/>
          <w:highlight w:val="none"/>
        </w:rPr>
        <w:t>同签订后</w:t>
      </w:r>
      <w:r>
        <w:rPr>
          <w:rFonts w:hint="eastAsia" w:ascii="宋体" w:hAnsi="宋体"/>
          <w:bCs/>
          <w:color w:val="auto"/>
          <w:kern w:val="0"/>
          <w:sz w:val="22"/>
          <w:highlight w:val="none"/>
          <w:lang w:val="en-US" w:eastAsia="zh-CN"/>
        </w:rPr>
        <w:t>，采购方向中标供应商支付合同价款的30%作为预付款；项目通过县相关职能部门联席评审同意后, 采购方向中标供应商支付合同价款的50%，中标供应商提交成果稿及数字平台成果,并获采购方确认后，采购方向中标供应商支付项目尾款。</w:t>
      </w:r>
    </w:p>
    <w:p>
      <w:pPr>
        <w:keepNext w:val="0"/>
        <w:keepLines w:val="0"/>
        <w:pageBreakBefore w:val="0"/>
        <w:widowControl/>
        <w:kinsoku/>
        <w:wordWrap/>
        <w:overflowPunct/>
        <w:topLinePunct w:val="0"/>
        <w:autoSpaceDE w:val="0"/>
        <w:autoSpaceDN w:val="0"/>
        <w:bidi w:val="0"/>
        <w:adjustRightInd w:val="0"/>
        <w:spacing w:line="400" w:lineRule="exact"/>
        <w:textAlignment w:val="bottom"/>
        <w:outlineLvl w:val="1"/>
        <w:rPr>
          <w:rFonts w:hint="eastAsia" w:ascii="宋体"/>
          <w:bCs/>
          <w:color w:val="auto"/>
          <w:sz w:val="22"/>
          <w:highlight w:val="none"/>
        </w:rPr>
      </w:pPr>
      <w:bookmarkStart w:id="13" w:name="_Toc157410887"/>
      <w:bookmarkStart w:id="14" w:name="_Toc26577_WPSOffice_Level2"/>
      <w:bookmarkStart w:id="15" w:name="_Toc23301"/>
      <w:r>
        <w:rPr>
          <w:rFonts w:hint="eastAsia" w:ascii="宋体"/>
          <w:b/>
          <w:bCs/>
          <w:color w:val="auto"/>
          <w:sz w:val="24"/>
          <w:highlight w:val="none"/>
          <w:lang w:val="en-US" w:eastAsia="zh-CN"/>
        </w:rPr>
        <w:t>四</w:t>
      </w:r>
      <w:r>
        <w:rPr>
          <w:rFonts w:hint="eastAsia" w:ascii="宋体"/>
          <w:b/>
          <w:bCs/>
          <w:color w:val="auto"/>
          <w:sz w:val="24"/>
          <w:highlight w:val="none"/>
          <w:lang w:val="zh-CN"/>
        </w:rPr>
        <w:t>、工作范围</w:t>
      </w:r>
      <w:bookmarkEnd w:id="13"/>
      <w:bookmarkEnd w:id="14"/>
      <w:bookmarkEnd w:id="15"/>
      <w:r>
        <w:rPr>
          <w:rFonts w:hint="eastAsia" w:ascii="宋体"/>
          <w:b/>
          <w:bCs/>
          <w:color w:val="auto"/>
          <w:sz w:val="24"/>
          <w:highlight w:val="none"/>
          <w:lang w:val="zh-CN"/>
        </w:rPr>
        <w:t>和售后服务</w:t>
      </w:r>
    </w:p>
    <w:p>
      <w:pPr>
        <w:pStyle w:val="2"/>
        <w:keepNext w:val="0"/>
        <w:keepLines w:val="0"/>
        <w:pageBreakBefore w:val="0"/>
        <w:kinsoku/>
        <w:wordWrap/>
        <w:overflowPunct/>
        <w:topLinePunct w:val="0"/>
        <w:bidi w:val="0"/>
        <w:snapToGrid/>
        <w:spacing w:line="400" w:lineRule="exact"/>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1．投标人需针对本项目建设内容的各个方面，提供完整的售后服务方案。中标人提供书面的技术服务承诺，明确售后服务的服务方式、范围、内容及费用。服务期内售后及运维服务费用包含报价中，不单独计价。</w:t>
      </w:r>
    </w:p>
    <w:p>
      <w:pPr>
        <w:pStyle w:val="2"/>
        <w:keepNext w:val="0"/>
        <w:keepLines w:val="0"/>
        <w:pageBreakBefore w:val="0"/>
        <w:kinsoku/>
        <w:wordWrap/>
        <w:overflowPunct/>
        <w:topLinePunct w:val="0"/>
        <w:bidi w:val="0"/>
        <w:snapToGrid/>
        <w:spacing w:line="400" w:lineRule="exact"/>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2．本项目的服务期为2年，自项目通过最终验收之日起开始计算。</w:t>
      </w:r>
    </w:p>
    <w:p>
      <w:pPr>
        <w:pStyle w:val="2"/>
        <w:keepNext w:val="0"/>
        <w:keepLines w:val="0"/>
        <w:pageBreakBefore w:val="0"/>
        <w:kinsoku/>
        <w:wordWrap/>
        <w:overflowPunct/>
        <w:topLinePunct w:val="0"/>
        <w:bidi w:val="0"/>
        <w:snapToGrid/>
        <w:spacing w:line="400" w:lineRule="exact"/>
        <w:rPr>
          <w:rFonts w:hint="eastAsia" w:ascii="宋体"/>
          <w:bCs/>
          <w:color w:val="auto"/>
          <w:sz w:val="22"/>
          <w:highlight w:val="none"/>
        </w:rPr>
      </w:pPr>
      <w:r>
        <w:rPr>
          <w:rFonts w:hint="eastAsia" w:asciiTheme="majorEastAsia" w:hAnsiTheme="majorEastAsia" w:eastAsiaTheme="majorEastAsia" w:cstheme="majorEastAsia"/>
          <w:color w:val="auto"/>
          <w:kern w:val="2"/>
          <w:sz w:val="22"/>
          <w:szCs w:val="22"/>
          <w:highlight w:val="none"/>
          <w:lang w:val="en-US" w:eastAsia="zh-CN" w:bidi="ar-SA"/>
        </w:rPr>
        <w:t>3．根</w:t>
      </w:r>
      <w:r>
        <w:rPr>
          <w:rFonts w:hint="eastAsia" w:ascii="宋体"/>
          <w:bCs/>
          <w:color w:val="auto"/>
          <w:sz w:val="22"/>
          <w:highlight w:val="none"/>
        </w:rPr>
        <w:t>据</w:t>
      </w:r>
      <w:r>
        <w:rPr>
          <w:rFonts w:hint="eastAsia" w:ascii="宋体"/>
          <w:bCs/>
          <w:color w:val="auto"/>
          <w:sz w:val="22"/>
          <w:highlight w:val="none"/>
          <w:lang w:eastAsia="zh-CN"/>
        </w:rPr>
        <w:t>招标文件</w:t>
      </w:r>
      <w:r>
        <w:rPr>
          <w:rFonts w:hint="eastAsia" w:ascii="宋体"/>
          <w:bCs/>
          <w:color w:val="auto"/>
          <w:sz w:val="22"/>
          <w:highlight w:val="none"/>
        </w:rPr>
        <w:t>，各供应商须按国家有关标准及规范完成下列工作：</w:t>
      </w:r>
    </w:p>
    <w:p>
      <w:pPr>
        <w:pStyle w:val="2"/>
        <w:keepNext w:val="0"/>
        <w:keepLines w:val="0"/>
        <w:pageBreakBefore w:val="0"/>
        <w:kinsoku/>
        <w:wordWrap/>
        <w:overflowPunct/>
        <w:topLinePunct w:val="0"/>
        <w:bidi w:val="0"/>
        <w:snapToGrid/>
        <w:spacing w:line="400" w:lineRule="exact"/>
        <w:rPr>
          <w:rFonts w:hint="eastAsia" w:ascii="宋体"/>
          <w:bCs/>
          <w:color w:val="auto"/>
          <w:sz w:val="22"/>
          <w:highlight w:val="none"/>
        </w:rPr>
      </w:pPr>
      <w:r>
        <w:rPr>
          <w:rFonts w:hint="eastAsia" w:ascii="宋体"/>
          <w:bCs/>
          <w:color w:val="auto"/>
          <w:sz w:val="22"/>
          <w:highlight w:val="none"/>
        </w:rPr>
        <w:t>报价应综合考虑包括但不限于直接设计费、管理费、税金、出差费、利润、专家评审费、考察费、调研费</w:t>
      </w:r>
      <w:r>
        <w:rPr>
          <w:rFonts w:hint="eastAsia" w:ascii="宋体"/>
          <w:bCs/>
          <w:color w:val="auto"/>
          <w:sz w:val="22"/>
          <w:highlight w:val="none"/>
          <w:lang w:eastAsia="zh-CN"/>
        </w:rPr>
        <w:t>、售后及运维服务费用、招标代理费、投标补偿费、验收费</w:t>
      </w:r>
      <w:r>
        <w:rPr>
          <w:rFonts w:hint="eastAsia" w:ascii="宋体"/>
          <w:bCs/>
          <w:color w:val="auto"/>
          <w:sz w:val="22"/>
          <w:highlight w:val="none"/>
        </w:rPr>
        <w:t>等所有费用。</w:t>
      </w:r>
    </w:p>
    <w:p>
      <w:pPr>
        <w:keepNext w:val="0"/>
        <w:keepLines w:val="0"/>
        <w:pageBreakBefore w:val="0"/>
        <w:widowControl/>
        <w:kinsoku/>
        <w:wordWrap/>
        <w:overflowPunct/>
        <w:topLinePunct w:val="0"/>
        <w:autoSpaceDE w:val="0"/>
        <w:autoSpaceDN w:val="0"/>
        <w:bidi w:val="0"/>
        <w:adjustRightInd w:val="0"/>
        <w:spacing w:line="400" w:lineRule="exact"/>
        <w:textAlignment w:val="bottom"/>
        <w:outlineLvl w:val="1"/>
        <w:rPr>
          <w:rFonts w:hint="eastAsia" w:ascii="宋体"/>
          <w:b/>
          <w:bCs/>
          <w:color w:val="auto"/>
          <w:sz w:val="24"/>
          <w:highlight w:val="none"/>
          <w:lang w:val="en-US" w:eastAsia="zh-CN"/>
        </w:rPr>
      </w:pPr>
      <w:r>
        <w:rPr>
          <w:rFonts w:hint="eastAsia" w:ascii="宋体"/>
          <w:b/>
          <w:bCs/>
          <w:color w:val="auto"/>
          <w:sz w:val="24"/>
          <w:highlight w:val="none"/>
          <w:lang w:val="zh-CN" w:eastAsia="zh-CN"/>
        </w:rPr>
        <w:t>五、验收标准</w:t>
      </w:r>
    </w:p>
    <w:p>
      <w:pPr>
        <w:keepNext w:val="0"/>
        <w:keepLines w:val="0"/>
        <w:pageBreakBefore w:val="0"/>
        <w:widowControl/>
        <w:kinsoku/>
        <w:wordWrap/>
        <w:overflowPunct/>
        <w:topLinePunct w:val="0"/>
        <w:autoSpaceDE w:val="0"/>
        <w:autoSpaceDN w:val="0"/>
        <w:bidi w:val="0"/>
        <w:adjustRightInd w:val="0"/>
        <w:snapToGrid/>
        <w:spacing w:line="400" w:lineRule="exact"/>
        <w:ind w:firstLine="223" w:firstLineChars="100"/>
        <w:textAlignment w:val="bottom"/>
        <w:rPr>
          <w:rFonts w:hint="eastAsia" w:ascii="宋体" w:hAnsi="Calibri" w:eastAsia="宋体" w:cs="黑体"/>
          <w:bCs/>
          <w:color w:val="auto"/>
          <w:kern w:val="2"/>
          <w:sz w:val="22"/>
          <w:szCs w:val="24"/>
          <w:highlight w:val="none"/>
          <w:lang w:val="en-US" w:eastAsia="zh-CN" w:bidi="ar-SA"/>
        </w:rPr>
      </w:pPr>
      <w:r>
        <w:rPr>
          <w:rFonts w:hint="eastAsia" w:ascii="宋体" w:hAnsi="Calibri" w:eastAsia="宋体" w:cs="黑体"/>
          <w:bCs/>
          <w:color w:val="auto"/>
          <w:kern w:val="2"/>
          <w:sz w:val="22"/>
          <w:szCs w:val="24"/>
          <w:highlight w:val="none"/>
          <w:lang w:val="en-US" w:eastAsia="zh-CN" w:bidi="ar-SA"/>
        </w:rPr>
        <w:t>本次城市设计规划内容和深度应达到浙江省住房和城乡建设厅《浙江省城市设计编制导则》（建规发[2014]42 号）和相关规范的要求。同时，完成符合要求的城市设计，并被相关部门审查通过。数据平台建设</w:t>
      </w:r>
      <w:r>
        <w:rPr>
          <w:rFonts w:hint="eastAsia" w:ascii="宋体" w:cs="黑体"/>
          <w:bCs/>
          <w:color w:val="auto"/>
          <w:kern w:val="2"/>
          <w:sz w:val="22"/>
          <w:szCs w:val="24"/>
          <w:highlight w:val="none"/>
          <w:lang w:val="en-US" w:eastAsia="zh-CN" w:bidi="ar-SA"/>
        </w:rPr>
        <w:t>由中标供应商</w:t>
      </w:r>
      <w:r>
        <w:rPr>
          <w:rFonts w:hint="eastAsia" w:ascii="宋体" w:hAnsi="Calibri" w:eastAsia="宋体" w:cs="黑体"/>
          <w:bCs/>
          <w:color w:val="auto"/>
          <w:kern w:val="2"/>
          <w:sz w:val="22"/>
          <w:szCs w:val="24"/>
          <w:highlight w:val="none"/>
          <w:lang w:val="en-US" w:eastAsia="zh-CN" w:bidi="ar-SA"/>
        </w:rPr>
        <w:t>提交数字平台成果,并通过采购方</w:t>
      </w:r>
      <w:r>
        <w:rPr>
          <w:rFonts w:hint="eastAsia" w:ascii="宋体" w:cs="黑体"/>
          <w:bCs/>
          <w:color w:val="auto"/>
          <w:kern w:val="2"/>
          <w:sz w:val="22"/>
          <w:szCs w:val="24"/>
          <w:highlight w:val="none"/>
          <w:lang w:val="en-US" w:eastAsia="zh-CN" w:bidi="ar-SA"/>
        </w:rPr>
        <w:t>的</w:t>
      </w:r>
      <w:r>
        <w:rPr>
          <w:rFonts w:hint="eastAsia" w:ascii="宋体" w:hAnsi="Calibri" w:eastAsia="宋体" w:cs="黑体"/>
          <w:bCs/>
          <w:color w:val="auto"/>
          <w:kern w:val="2"/>
          <w:sz w:val="22"/>
          <w:szCs w:val="24"/>
          <w:highlight w:val="none"/>
          <w:lang w:val="en-US" w:eastAsia="zh-CN" w:bidi="ar-SA"/>
        </w:rPr>
        <w:t>验收。</w:t>
      </w:r>
    </w:p>
    <w:p>
      <w:pPr>
        <w:keepNext w:val="0"/>
        <w:keepLines w:val="0"/>
        <w:pageBreakBefore/>
        <w:widowControl w:val="0"/>
        <w:kinsoku/>
        <w:wordWrap/>
        <w:overflowPunct/>
        <w:topLinePunct w:val="0"/>
        <w:autoSpaceDE/>
        <w:autoSpaceDN/>
        <w:bidi w:val="0"/>
        <w:adjustRightInd w:val="0"/>
        <w:snapToGrid w:val="0"/>
        <w:spacing w:line="454" w:lineRule="atLeast"/>
        <w:jc w:val="center"/>
        <w:textAlignment w:val="auto"/>
        <w:outlineLvl w:val="0"/>
        <w:rPr>
          <w:rFonts w:ascii="宋体"/>
          <w:b/>
          <w:color w:val="auto"/>
          <w:sz w:val="32"/>
          <w:szCs w:val="32"/>
        </w:rPr>
      </w:pPr>
      <w:bookmarkStart w:id="16" w:name="_Toc3832"/>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供应商须知</w:t>
      </w:r>
      <w:bookmarkEnd w:id="16"/>
    </w:p>
    <w:p>
      <w:pPr>
        <w:keepNext w:val="0"/>
        <w:keepLines w:val="0"/>
        <w:pageBreakBefore w:val="0"/>
        <w:widowControl w:val="0"/>
        <w:kinsoku/>
        <w:wordWrap/>
        <w:overflowPunct/>
        <w:topLinePunct w:val="0"/>
        <w:autoSpaceDE w:val="0"/>
        <w:autoSpaceDN w:val="0"/>
        <w:bidi w:val="0"/>
        <w:adjustRightInd w:val="0"/>
        <w:snapToGrid w:val="0"/>
        <w:spacing w:line="400" w:lineRule="atLeast"/>
        <w:textAlignment w:val="auto"/>
        <w:outlineLvl w:val="1"/>
        <w:rPr>
          <w:rFonts w:hint="eastAsia" w:ascii="宋体"/>
          <w:b/>
          <w:bCs/>
          <w:color w:val="auto"/>
          <w:sz w:val="24"/>
          <w:lang w:val="zh-CN"/>
        </w:rPr>
      </w:pPr>
      <w:bookmarkStart w:id="17" w:name="_Toc22045"/>
      <w:r>
        <w:rPr>
          <w:rFonts w:hint="eastAsia" w:ascii="宋体"/>
          <w:b/>
          <w:bCs/>
          <w:color w:val="auto"/>
          <w:sz w:val="24"/>
          <w:lang w:val="zh-CN"/>
        </w:rPr>
        <w:t>一、说明</w:t>
      </w:r>
      <w:bookmarkEnd w:id="17"/>
    </w:p>
    <w:p>
      <w:pPr>
        <w:adjustRightInd w:val="0"/>
        <w:spacing w:line="400" w:lineRule="atLeast"/>
        <w:ind w:firstLine="436" w:firstLineChars="196"/>
        <w:rPr>
          <w:rFonts w:ascii="宋体"/>
          <w:color w:val="auto"/>
          <w:sz w:val="22"/>
          <w:szCs w:val="22"/>
        </w:rPr>
      </w:pPr>
      <w:r>
        <w:rPr>
          <w:rFonts w:ascii="宋体"/>
          <w:color w:val="auto"/>
          <w:sz w:val="22"/>
          <w:szCs w:val="22"/>
        </w:rPr>
        <w:t>1</w:t>
      </w:r>
      <w:r>
        <w:rPr>
          <w:rFonts w:hint="eastAsia" w:ascii="宋体"/>
          <w:color w:val="auto"/>
          <w:sz w:val="22"/>
          <w:szCs w:val="22"/>
        </w:rPr>
        <w:t>、</w:t>
      </w:r>
      <w:r>
        <w:rPr>
          <w:rFonts w:hint="eastAsia" w:ascii="宋体" w:hAnsi="宋体" w:cs="仿宋_GB2312"/>
          <w:color w:val="auto"/>
          <w:sz w:val="22"/>
          <w:szCs w:val="22"/>
          <w:lang w:val="zh-CN"/>
        </w:rPr>
        <w:t>本次采购工作是按照《中华人民共和国政府采购法》、《政府采购货物和服务招标投标管理办法》及相关法律规章组织和实施。</w:t>
      </w:r>
    </w:p>
    <w:p>
      <w:pPr>
        <w:adjustRightInd w:val="0"/>
        <w:spacing w:line="400" w:lineRule="atLeast"/>
        <w:ind w:firstLine="436" w:firstLineChars="196"/>
        <w:rPr>
          <w:rFonts w:ascii="宋体"/>
          <w:color w:val="auto"/>
          <w:sz w:val="22"/>
          <w:szCs w:val="22"/>
        </w:rPr>
      </w:pPr>
      <w:r>
        <w:rPr>
          <w:rFonts w:ascii="宋体"/>
          <w:color w:val="auto"/>
          <w:sz w:val="22"/>
          <w:szCs w:val="22"/>
        </w:rPr>
        <w:t>2</w:t>
      </w:r>
      <w:r>
        <w:rPr>
          <w:rFonts w:hint="eastAsia" w:ascii="宋体"/>
          <w:color w:val="auto"/>
          <w:sz w:val="22"/>
          <w:szCs w:val="22"/>
        </w:rPr>
        <w:t>、</w:t>
      </w:r>
      <w:r>
        <w:rPr>
          <w:rFonts w:hint="eastAsia" w:ascii="宋体"/>
          <w:color w:val="auto"/>
          <w:sz w:val="22"/>
          <w:szCs w:val="22"/>
          <w:lang w:val="en-US" w:eastAsia="zh-CN"/>
        </w:rPr>
        <w:t>本项目为购买服务项目。</w:t>
      </w:r>
      <w:r>
        <w:rPr>
          <w:rFonts w:hint="eastAsia" w:ascii="宋体" w:hAnsi="宋体"/>
          <w:color w:val="auto"/>
          <w:sz w:val="22"/>
          <w:szCs w:val="22"/>
        </w:rPr>
        <w:t>供应商必须对本项目全部内容进行投标报价，只对部分内容进行报价的供应商将按无效投标处理。</w:t>
      </w:r>
    </w:p>
    <w:p>
      <w:pPr>
        <w:adjustRightInd w:val="0"/>
        <w:spacing w:line="400" w:lineRule="atLeast"/>
        <w:ind w:firstLine="436" w:firstLineChars="196"/>
        <w:rPr>
          <w:rFonts w:ascii="宋体"/>
          <w:color w:val="auto"/>
          <w:sz w:val="22"/>
          <w:szCs w:val="22"/>
        </w:rPr>
      </w:pPr>
      <w:r>
        <w:rPr>
          <w:rFonts w:ascii="宋体"/>
          <w:color w:val="auto"/>
          <w:sz w:val="22"/>
          <w:szCs w:val="22"/>
        </w:rPr>
        <w:t>3</w:t>
      </w:r>
      <w:r>
        <w:rPr>
          <w:rFonts w:hint="eastAsia" w:ascii="宋体"/>
          <w:color w:val="auto"/>
          <w:sz w:val="22"/>
          <w:szCs w:val="22"/>
        </w:rPr>
        <w:t>、无论投标过程中的作法和结果如何，供应商自行承担投标活动中所发生的全部费用；采购人有权选择供应商的供货和服务范围。</w:t>
      </w:r>
    </w:p>
    <w:p>
      <w:pPr>
        <w:adjustRightInd w:val="0"/>
        <w:spacing w:line="400" w:lineRule="atLeast"/>
        <w:ind w:firstLine="436" w:firstLineChars="196"/>
        <w:rPr>
          <w:rFonts w:ascii="宋体"/>
          <w:color w:val="auto"/>
          <w:sz w:val="22"/>
          <w:szCs w:val="22"/>
        </w:rPr>
      </w:pPr>
      <w:r>
        <w:rPr>
          <w:rFonts w:ascii="宋体"/>
          <w:color w:val="auto"/>
          <w:sz w:val="22"/>
          <w:szCs w:val="22"/>
        </w:rPr>
        <w:t>4</w:t>
      </w:r>
      <w:r>
        <w:rPr>
          <w:rFonts w:hint="eastAsia" w:ascii="宋体"/>
          <w:color w:val="auto"/>
          <w:sz w:val="22"/>
          <w:szCs w:val="22"/>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pPr>
        <w:adjustRightInd w:val="0"/>
        <w:spacing w:line="400" w:lineRule="atLeast"/>
        <w:ind w:firstLine="436" w:firstLineChars="196"/>
        <w:rPr>
          <w:rFonts w:ascii="宋体"/>
          <w:color w:val="auto"/>
          <w:sz w:val="22"/>
        </w:rPr>
      </w:pPr>
      <w:r>
        <w:rPr>
          <w:rFonts w:ascii="宋体"/>
          <w:color w:val="auto"/>
          <w:sz w:val="22"/>
          <w:szCs w:val="22"/>
        </w:rPr>
        <w:t>5</w:t>
      </w:r>
      <w:r>
        <w:rPr>
          <w:rFonts w:hint="eastAsia" w:ascii="宋体"/>
          <w:color w:val="auto"/>
          <w:sz w:val="22"/>
          <w:szCs w:val="22"/>
        </w:rPr>
        <w:t>、</w:t>
      </w:r>
      <w:r>
        <w:rPr>
          <w:rFonts w:hint="eastAsia" w:ascii="宋体"/>
          <w:color w:val="auto"/>
          <w:sz w:val="22"/>
        </w:rPr>
        <w:t>知识产权</w:t>
      </w:r>
    </w:p>
    <w:p>
      <w:pPr>
        <w:adjustRightInd w:val="0"/>
        <w:spacing w:line="400" w:lineRule="atLeast"/>
        <w:ind w:firstLine="436" w:firstLineChars="196"/>
        <w:rPr>
          <w:rFonts w:ascii="宋体"/>
          <w:color w:val="auto"/>
          <w:sz w:val="22"/>
        </w:rPr>
      </w:pPr>
      <w:r>
        <w:rPr>
          <w:rFonts w:ascii="宋体"/>
          <w:color w:val="auto"/>
          <w:sz w:val="22"/>
        </w:rPr>
        <w:t>5.1</w:t>
      </w:r>
      <w:r>
        <w:rPr>
          <w:rFonts w:hint="eastAsia" w:ascii="宋体"/>
          <w:color w:val="auto"/>
          <w:sz w:val="22"/>
        </w:rPr>
        <w:t>供应商应保证，采购人在中华人民共和国使用货物和服务的任何一部分时，免受第三方提出侵犯其专利权、商标权或其它知识产权的起诉。</w:t>
      </w:r>
    </w:p>
    <w:p>
      <w:pPr>
        <w:adjustRightInd w:val="0"/>
        <w:spacing w:line="400" w:lineRule="atLeast"/>
        <w:ind w:firstLine="436" w:firstLineChars="196"/>
        <w:rPr>
          <w:rFonts w:ascii="宋体"/>
          <w:color w:val="auto"/>
          <w:sz w:val="22"/>
        </w:rPr>
      </w:pPr>
      <w:r>
        <w:rPr>
          <w:rFonts w:ascii="宋体"/>
          <w:color w:val="auto"/>
          <w:sz w:val="22"/>
        </w:rPr>
        <w:t>5.2</w:t>
      </w:r>
      <w:r>
        <w:rPr>
          <w:rFonts w:hint="eastAsia" w:ascii="宋体"/>
          <w:color w:val="auto"/>
          <w:sz w:val="22"/>
        </w:rPr>
        <w:t>投标供应商应对采购人在使用该产品时所涉及到的专利权负责，不损害采购人的利益。</w:t>
      </w:r>
    </w:p>
    <w:p>
      <w:pPr>
        <w:adjustRightInd w:val="0"/>
        <w:spacing w:line="400" w:lineRule="atLeast"/>
        <w:ind w:firstLine="436" w:firstLineChars="196"/>
        <w:rPr>
          <w:rFonts w:ascii="宋体"/>
          <w:color w:val="auto"/>
          <w:sz w:val="22"/>
        </w:rPr>
      </w:pPr>
      <w:r>
        <w:rPr>
          <w:rFonts w:ascii="宋体"/>
          <w:color w:val="auto"/>
          <w:sz w:val="22"/>
        </w:rPr>
        <w:t>5.3</w:t>
      </w:r>
      <w:r>
        <w:rPr>
          <w:rFonts w:hint="eastAsia" w:ascii="宋体"/>
          <w:color w:val="auto"/>
          <w:sz w:val="22"/>
        </w:rPr>
        <w:t>报价应包括所有应支付的对专利权和版权、设计或其他知识产权而需要向其他方支付的版税。</w:t>
      </w:r>
    </w:p>
    <w:p>
      <w:pPr>
        <w:adjustRightInd w:val="0"/>
        <w:spacing w:line="400" w:lineRule="atLeast"/>
        <w:ind w:firstLine="436" w:firstLineChars="196"/>
        <w:rPr>
          <w:rFonts w:ascii="宋体"/>
          <w:b/>
          <w:bCs/>
          <w:color w:val="auto"/>
          <w:sz w:val="22"/>
        </w:rPr>
      </w:pPr>
      <w:r>
        <w:rPr>
          <w:rFonts w:ascii="宋体"/>
          <w:b/>
          <w:bCs/>
          <w:color w:val="auto"/>
          <w:sz w:val="22"/>
        </w:rPr>
        <w:t>5.4</w:t>
      </w:r>
      <w:r>
        <w:rPr>
          <w:rFonts w:hint="eastAsia" w:ascii="宋体"/>
          <w:b/>
          <w:bCs/>
          <w:color w:val="auto"/>
          <w:sz w:val="22"/>
        </w:rPr>
        <w:t>投标供应商提供</w:t>
      </w:r>
      <w:r>
        <w:rPr>
          <w:rFonts w:hint="eastAsia" w:ascii="宋体"/>
          <w:b/>
          <w:bCs/>
          <w:color w:val="auto"/>
          <w:sz w:val="22"/>
          <w:lang w:eastAsia="zh-CN"/>
        </w:rPr>
        <w:t>的</w:t>
      </w:r>
      <w:r>
        <w:rPr>
          <w:rFonts w:hint="eastAsia" w:ascii="宋体"/>
          <w:b/>
          <w:bCs/>
          <w:color w:val="auto"/>
          <w:sz w:val="22"/>
        </w:rPr>
        <w:t>货物中如使用其他公司的相关专利，应在标书中出示相关授权，如未出示但使用了其他公司的专利，导致供应商中标而引起相关诉讼，由投标供应商承担。</w:t>
      </w:r>
    </w:p>
    <w:p>
      <w:pPr>
        <w:adjustRightInd w:val="0"/>
        <w:spacing w:line="400" w:lineRule="atLeast"/>
        <w:ind w:firstLine="436" w:firstLineChars="196"/>
        <w:rPr>
          <w:rFonts w:hint="eastAsia" w:ascii="宋体"/>
          <w:color w:val="auto"/>
          <w:sz w:val="22"/>
        </w:rPr>
      </w:pPr>
      <w:r>
        <w:rPr>
          <w:rFonts w:ascii="宋体"/>
          <w:color w:val="auto"/>
          <w:sz w:val="22"/>
        </w:rPr>
        <w:t>6</w:t>
      </w:r>
      <w:r>
        <w:rPr>
          <w:rFonts w:hint="eastAsia" w:ascii="宋体"/>
          <w:color w:val="auto"/>
          <w:sz w:val="22"/>
        </w:rPr>
        <w:t>、招标文件中所列技术参数是为了对拟设备的技术指标和功能要求更好的说明，欢迎其他能满足或优于本项目技术需求的产品参加。</w:t>
      </w:r>
    </w:p>
    <w:p>
      <w:pPr>
        <w:adjustRightInd w:val="0"/>
        <w:spacing w:line="400" w:lineRule="atLeast"/>
        <w:ind w:firstLine="436" w:firstLineChars="196"/>
        <w:rPr>
          <w:rFonts w:hint="eastAsia" w:ascii="宋体"/>
          <w:color w:val="auto"/>
          <w:sz w:val="22"/>
          <w:lang w:val="zh-CN"/>
        </w:rPr>
      </w:pPr>
      <w:r>
        <w:rPr>
          <w:rFonts w:hint="eastAsia" w:ascii="宋体"/>
          <w:color w:val="auto"/>
          <w:sz w:val="22"/>
        </w:rPr>
        <w:t>7、</w:t>
      </w:r>
      <w:r>
        <w:rPr>
          <w:rFonts w:hint="eastAsia" w:ascii="宋体"/>
          <w:color w:val="auto"/>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adjustRightInd w:val="0"/>
        <w:spacing w:line="400" w:lineRule="atLeast"/>
        <w:ind w:firstLine="436" w:firstLineChars="196"/>
        <w:rPr>
          <w:rFonts w:hint="eastAsia" w:ascii="宋体"/>
          <w:color w:val="auto"/>
          <w:sz w:val="22"/>
        </w:rPr>
      </w:pPr>
      <w:r>
        <w:rPr>
          <w:rFonts w:hint="eastAsia" w:ascii="宋体"/>
          <w:color w:val="auto"/>
          <w:sz w:val="22"/>
        </w:rPr>
        <w:t>8、采用最低评标价法的采购项目，提供相同品牌产品的不同投标人参加同一合同项下投标的，以其中通过资格审查、符合性审查且报价最低的参加评标；报价相同的，采取随机抽取方式确定，其他投标无效。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00" w:lineRule="atLeast"/>
        <w:ind w:firstLine="436" w:firstLineChars="196"/>
        <w:rPr>
          <w:rFonts w:hint="eastAsia" w:ascii="宋体"/>
          <w:color w:val="auto"/>
          <w:sz w:val="22"/>
        </w:rPr>
      </w:pPr>
      <w:r>
        <w:rPr>
          <w:rFonts w:hint="eastAsia" w:ascii="宋体"/>
          <w:color w:val="auto"/>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400" w:lineRule="atLeast"/>
        <w:ind w:firstLine="436" w:firstLineChars="196"/>
        <w:rPr>
          <w:rFonts w:hint="eastAsia" w:ascii="宋体"/>
          <w:color w:val="auto"/>
          <w:sz w:val="22"/>
        </w:rPr>
      </w:pPr>
      <w:r>
        <w:rPr>
          <w:rFonts w:hint="eastAsia" w:ascii="宋体"/>
          <w:color w:val="auto"/>
          <w:sz w:val="22"/>
        </w:rPr>
        <w:t>非单一产品采购项目，单项产品投标价格比重占总投标价50%及以上的认定为核心产品（有效投标供应商中一家供应商该产品投标价格占总投标价50%级以上即认定），多家投标人提供的核心产品品牌相同的，按前两款规定处理。</w:t>
      </w:r>
    </w:p>
    <w:p>
      <w:pPr>
        <w:adjustRightInd w:val="0"/>
        <w:spacing w:line="400" w:lineRule="atLeast"/>
        <w:ind w:firstLine="436" w:firstLineChars="196"/>
        <w:rPr>
          <w:rFonts w:ascii="宋体" w:cs="仿宋_GB2312"/>
          <w:color w:val="auto"/>
          <w:sz w:val="22"/>
          <w:szCs w:val="22"/>
          <w:lang w:val="zh-CN"/>
        </w:rPr>
      </w:pPr>
      <w:r>
        <w:rPr>
          <w:rFonts w:hint="eastAsia" w:ascii="宋体" w:hAnsi="宋体" w:cs="仿宋_GB2312"/>
          <w:color w:val="auto"/>
          <w:sz w:val="22"/>
          <w:szCs w:val="22"/>
          <w:lang w:val="en-US" w:eastAsia="zh-CN"/>
        </w:rPr>
        <w:t>9、</w:t>
      </w:r>
      <w:r>
        <w:rPr>
          <w:rFonts w:hint="eastAsia" w:ascii="宋体" w:hAnsi="宋体" w:cs="仿宋_GB2312"/>
          <w:color w:val="auto"/>
          <w:sz w:val="22"/>
          <w:szCs w:val="22"/>
          <w:lang w:val="zh-CN"/>
        </w:rPr>
        <w:t>为采购项目提供整体设计、规范编制或者项目管理、监理、检测等服务的供应商，不得再参加该采购项目的其他采购活动。</w:t>
      </w:r>
    </w:p>
    <w:p>
      <w:pPr>
        <w:adjustRightInd w:val="0"/>
        <w:spacing w:line="400" w:lineRule="atLeast"/>
        <w:ind w:firstLine="436" w:firstLineChars="196"/>
        <w:rPr>
          <w:rFonts w:ascii="宋体" w:cs="仿宋_GB2312"/>
          <w:color w:val="auto"/>
          <w:sz w:val="22"/>
          <w:szCs w:val="22"/>
          <w:lang w:val="zh-CN"/>
        </w:rPr>
      </w:pPr>
      <w:r>
        <w:rPr>
          <w:rFonts w:hint="eastAsia" w:ascii="宋体" w:hAnsi="宋体" w:cs="仿宋_GB2312"/>
          <w:color w:val="auto"/>
          <w:sz w:val="22"/>
          <w:szCs w:val="22"/>
          <w:lang w:val="en-US" w:eastAsia="zh-CN"/>
        </w:rPr>
        <w:t>10</w:t>
      </w:r>
      <w:r>
        <w:rPr>
          <w:rFonts w:hint="eastAsia" w:ascii="宋体" w:hAnsi="宋体" w:cs="仿宋_GB2312"/>
          <w:color w:val="auto"/>
          <w:sz w:val="22"/>
          <w:szCs w:val="22"/>
          <w:lang w:val="zh-CN"/>
        </w:rPr>
        <w:t>、本项目投标文件签章须采用供应商正式公章，不得以投标专用章或业务章、合同章等代替。</w:t>
      </w:r>
    </w:p>
    <w:p>
      <w:pPr>
        <w:autoSpaceDE w:val="0"/>
        <w:autoSpaceDN w:val="0"/>
        <w:adjustRightInd w:val="0"/>
        <w:spacing w:line="400" w:lineRule="atLeast"/>
        <w:ind w:firstLine="446" w:firstLineChars="200"/>
        <w:textAlignment w:val="bottom"/>
        <w:rPr>
          <w:rFonts w:ascii="宋体"/>
          <w:b/>
          <w:color w:val="auto"/>
          <w:sz w:val="22"/>
          <w:szCs w:val="22"/>
        </w:rPr>
      </w:pPr>
      <w:r>
        <w:rPr>
          <w:rFonts w:hint="eastAsia" w:ascii="宋体" w:hAnsi="宋体"/>
          <w:color w:val="auto"/>
          <w:sz w:val="22"/>
          <w:szCs w:val="22"/>
        </w:rPr>
        <w:t>1</w:t>
      </w:r>
      <w:r>
        <w:rPr>
          <w:rFonts w:hint="eastAsia" w:ascii="宋体" w:hAnsi="宋体"/>
          <w:color w:val="auto"/>
          <w:sz w:val="22"/>
          <w:szCs w:val="22"/>
          <w:lang w:val="en-US" w:eastAsia="zh-CN"/>
        </w:rPr>
        <w:t>1</w:t>
      </w:r>
      <w:r>
        <w:rPr>
          <w:rFonts w:hint="eastAsia" w:ascii="宋体" w:hAnsi="宋体"/>
          <w:color w:val="auto"/>
          <w:sz w:val="22"/>
          <w:szCs w:val="22"/>
        </w:rPr>
        <w:t>、</w:t>
      </w:r>
      <w:r>
        <w:rPr>
          <w:rFonts w:hint="eastAsia" w:ascii="宋体" w:hAnsi="宋体"/>
          <w:b/>
          <w:color w:val="auto"/>
          <w:sz w:val="22"/>
          <w:szCs w:val="22"/>
        </w:rPr>
        <w:t>▲供应商须具有良好的商业信誉：</w:t>
      </w:r>
    </w:p>
    <w:p>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1</w:t>
      </w:r>
      <w:r>
        <w:rPr>
          <w:rFonts w:hint="eastAsia" w:ascii="宋体" w:hAnsi="宋体"/>
          <w:b/>
          <w:color w:val="auto"/>
          <w:sz w:val="22"/>
          <w:szCs w:val="22"/>
          <w:u w:val="single"/>
        </w:rPr>
        <w:t>）供应商在全国企业信用信息公示系统网：（</w:t>
      </w:r>
      <w:r>
        <w:rPr>
          <w:rFonts w:ascii="宋体" w:hAnsi="宋体"/>
          <w:b/>
          <w:color w:val="auto"/>
          <w:sz w:val="22"/>
          <w:szCs w:val="22"/>
          <w:u w:val="single"/>
        </w:rPr>
        <w:t>http://gsxt.saic.gov.cn/</w:t>
      </w:r>
      <w:r>
        <w:rPr>
          <w:rFonts w:hint="eastAsia" w:ascii="宋体" w:hAnsi="宋体"/>
          <w:b/>
          <w:color w:val="auto"/>
          <w:sz w:val="22"/>
          <w:szCs w:val="22"/>
          <w:u w:val="single"/>
        </w:rPr>
        <w:t>）无严重违法企业记录。</w:t>
      </w:r>
      <w:r>
        <w:rPr>
          <w:rFonts w:ascii="宋体" w:hAnsi="宋体"/>
          <w:b/>
          <w:color w:val="auto"/>
          <w:sz w:val="22"/>
          <w:szCs w:val="22"/>
          <w:u w:val="single"/>
        </w:rPr>
        <w:t xml:space="preserve">    </w:t>
      </w:r>
    </w:p>
    <w:p>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2</w:t>
      </w:r>
      <w:r>
        <w:rPr>
          <w:rFonts w:hint="eastAsia" w:ascii="宋体" w:hAnsi="宋体"/>
          <w:b/>
          <w:color w:val="auto"/>
          <w:sz w:val="22"/>
          <w:szCs w:val="22"/>
          <w:u w:val="single"/>
        </w:rPr>
        <w:t>）供应商在中国执行信息公开网（</w:t>
      </w:r>
      <w:r>
        <w:rPr>
          <w:rFonts w:ascii="宋体" w:hAnsi="宋体"/>
          <w:b/>
          <w:color w:val="auto"/>
          <w:sz w:val="22"/>
          <w:szCs w:val="22"/>
          <w:u w:val="single"/>
        </w:rPr>
        <w:t>http://shixin.court.gov.cn/</w:t>
      </w:r>
      <w:r>
        <w:rPr>
          <w:rFonts w:hint="eastAsia" w:ascii="宋体" w:hAnsi="宋体"/>
          <w:b/>
          <w:color w:val="auto"/>
          <w:sz w:val="22"/>
          <w:szCs w:val="22"/>
          <w:u w:val="single"/>
        </w:rPr>
        <w:t>）无失信信息记录。</w:t>
      </w:r>
      <w:r>
        <w:rPr>
          <w:rFonts w:ascii="宋体" w:hAnsi="宋体"/>
          <w:b/>
          <w:color w:val="auto"/>
          <w:sz w:val="22"/>
          <w:szCs w:val="22"/>
          <w:u w:val="single"/>
        </w:rPr>
        <w:t xml:space="preserve">   </w:t>
      </w:r>
    </w:p>
    <w:p>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3</w:t>
      </w:r>
      <w:r>
        <w:rPr>
          <w:rFonts w:hint="eastAsia" w:ascii="宋体" w:hAnsi="宋体"/>
          <w:b/>
          <w:color w:val="auto"/>
          <w:sz w:val="22"/>
          <w:szCs w:val="22"/>
          <w:u w:val="single"/>
        </w:rPr>
        <w:t>）供应商在中国政府采购网（</w:t>
      </w:r>
      <w:r>
        <w:rPr>
          <w:rFonts w:ascii="宋体" w:hAnsi="宋体"/>
          <w:b/>
          <w:color w:val="auto"/>
          <w:sz w:val="22"/>
          <w:szCs w:val="22"/>
          <w:u w:val="single"/>
        </w:rPr>
        <w:t>http://www.ccgp.gov.cn/cr/list</w:t>
      </w:r>
      <w:r>
        <w:rPr>
          <w:rFonts w:hint="eastAsia" w:ascii="宋体" w:hAnsi="宋体"/>
          <w:b/>
          <w:color w:val="auto"/>
          <w:sz w:val="22"/>
          <w:szCs w:val="22"/>
          <w:u w:val="single"/>
        </w:rPr>
        <w:t>）无严重违法行为记录。</w:t>
      </w:r>
      <w:r>
        <w:rPr>
          <w:rFonts w:ascii="宋体" w:hAnsi="宋体"/>
          <w:b/>
          <w:color w:val="auto"/>
          <w:sz w:val="22"/>
          <w:szCs w:val="22"/>
          <w:u w:val="single"/>
        </w:rPr>
        <w:t xml:space="preserve">   </w:t>
      </w:r>
    </w:p>
    <w:p>
      <w:pPr>
        <w:widowControl/>
        <w:snapToGrid w:val="0"/>
        <w:spacing w:line="400" w:lineRule="atLeast"/>
        <w:ind w:firstLine="446" w:firstLineChars="200"/>
        <w:jc w:val="left"/>
        <w:rPr>
          <w:rFonts w:ascii="宋体"/>
          <w:b/>
          <w:color w:val="auto"/>
          <w:sz w:val="22"/>
          <w:szCs w:val="22"/>
          <w:u w:val="single"/>
        </w:rPr>
      </w:pPr>
      <w:r>
        <w:rPr>
          <w:rFonts w:ascii="宋体" w:hAnsi="宋体"/>
          <w:b/>
          <w:color w:val="auto"/>
          <w:sz w:val="22"/>
          <w:szCs w:val="22"/>
          <w:u w:val="single"/>
        </w:rPr>
        <w:t>4</w:t>
      </w:r>
      <w:r>
        <w:rPr>
          <w:rFonts w:hint="eastAsia" w:ascii="宋体" w:hAnsi="宋体"/>
          <w:b/>
          <w:color w:val="auto"/>
          <w:sz w:val="22"/>
          <w:szCs w:val="22"/>
          <w:u w:val="single"/>
        </w:rPr>
        <w:t>）未被各级财政部门列入政府采购黑名单或被各级财政部门禁止参加政府采购项目投标。</w:t>
      </w:r>
      <w:r>
        <w:rPr>
          <w:rFonts w:ascii="宋体" w:hAnsi="宋体"/>
          <w:b/>
          <w:color w:val="auto"/>
          <w:sz w:val="22"/>
          <w:szCs w:val="22"/>
          <w:u w:val="single"/>
        </w:rPr>
        <w:t xml:space="preserve">    </w:t>
      </w:r>
      <w:r>
        <w:rPr>
          <w:rFonts w:hint="eastAsia" w:ascii="宋体" w:hAnsi="宋体" w:cs="宋体"/>
          <w:color w:val="auto"/>
          <w:sz w:val="22"/>
          <w:szCs w:val="22"/>
        </w:rPr>
        <w:t>▲</w:t>
      </w:r>
      <w:r>
        <w:rPr>
          <w:rFonts w:hint="eastAsia" w:ascii="宋体" w:hAnsi="宋体"/>
          <w:b/>
          <w:color w:val="auto"/>
          <w:sz w:val="22"/>
          <w:szCs w:val="22"/>
          <w:u w:val="single"/>
        </w:rPr>
        <w:t>如供应商有上述情形并参与本项目投标的，一经查实，其投标做无效投标处理。</w:t>
      </w:r>
    </w:p>
    <w:p>
      <w:pPr>
        <w:widowControl/>
        <w:snapToGrid w:val="0"/>
        <w:spacing w:line="400" w:lineRule="atLeast"/>
        <w:ind w:firstLine="446" w:firstLineChars="200"/>
        <w:jc w:val="left"/>
        <w:rPr>
          <w:rFonts w:ascii="宋体"/>
          <w:b/>
          <w:color w:val="auto"/>
          <w:sz w:val="22"/>
          <w:szCs w:val="22"/>
        </w:rPr>
      </w:pPr>
      <w:r>
        <w:rPr>
          <w:rFonts w:ascii="宋体" w:hAnsi="宋体"/>
          <w:b/>
          <w:color w:val="auto"/>
          <w:sz w:val="22"/>
          <w:szCs w:val="22"/>
        </w:rPr>
        <w:t>1</w:t>
      </w:r>
      <w:r>
        <w:rPr>
          <w:rFonts w:hint="eastAsia" w:ascii="宋体" w:hAnsi="宋体"/>
          <w:b/>
          <w:color w:val="auto"/>
          <w:sz w:val="22"/>
          <w:szCs w:val="22"/>
          <w:lang w:val="en-US" w:eastAsia="zh-CN"/>
        </w:rPr>
        <w:t>2</w:t>
      </w:r>
      <w:r>
        <w:rPr>
          <w:rFonts w:hint="eastAsia" w:ascii="宋体" w:hAnsi="宋体"/>
          <w:b/>
          <w:color w:val="auto"/>
          <w:sz w:val="22"/>
          <w:szCs w:val="22"/>
        </w:rPr>
        <w:t>、</w:t>
      </w:r>
      <w:r>
        <w:rPr>
          <w:rFonts w:hint="eastAsia" w:ascii="宋体" w:hAnsi="宋体"/>
          <w:b/>
          <w:color w:val="auto"/>
          <w:sz w:val="22"/>
          <w:szCs w:val="22"/>
          <w:u w:val="single"/>
        </w:rPr>
        <w:t>▲中标</w:t>
      </w:r>
      <w:r>
        <w:rPr>
          <w:rFonts w:ascii="宋体" w:hAnsi="宋体"/>
          <w:b/>
          <w:color w:val="auto"/>
          <w:sz w:val="22"/>
          <w:szCs w:val="22"/>
          <w:u w:val="single"/>
        </w:rPr>
        <w:t>/</w:t>
      </w:r>
      <w:r>
        <w:rPr>
          <w:rFonts w:hint="eastAsia" w:ascii="宋体" w:hAnsi="宋体"/>
          <w:b/>
          <w:color w:val="auto"/>
          <w:sz w:val="22"/>
          <w:szCs w:val="22"/>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u w:val="single"/>
        </w:rPr>
        <w:t>“</w:t>
      </w:r>
      <w:r>
        <w:rPr>
          <w:rFonts w:hint="eastAsia" w:ascii="宋体" w:hAnsi="宋体"/>
          <w:b/>
          <w:color w:val="auto"/>
          <w:sz w:val="22"/>
          <w:szCs w:val="22"/>
          <w:u w:val="single"/>
        </w:rPr>
        <w:t>浙江省政府采购供应商库</w:t>
      </w:r>
      <w:r>
        <w:rPr>
          <w:rFonts w:hint="eastAsia" w:ascii="宋体"/>
          <w:b/>
          <w:color w:val="auto"/>
          <w:sz w:val="22"/>
          <w:szCs w:val="22"/>
          <w:u w:val="single"/>
        </w:rPr>
        <w:t>”</w:t>
      </w:r>
      <w:r>
        <w:rPr>
          <w:rFonts w:hint="eastAsia" w:ascii="宋体" w:hAnsi="宋体"/>
          <w:b/>
          <w:color w:val="auto"/>
          <w:sz w:val="22"/>
          <w:szCs w:val="22"/>
          <w:u w:val="single"/>
        </w:rPr>
        <w:t>。</w:t>
      </w:r>
    </w:p>
    <w:p>
      <w:pPr>
        <w:widowControl/>
        <w:snapToGrid w:val="0"/>
        <w:spacing w:line="400" w:lineRule="atLeast"/>
        <w:ind w:firstLine="446" w:firstLineChars="200"/>
        <w:rPr>
          <w:rFonts w:ascii="宋体"/>
          <w:color w:val="auto"/>
          <w:sz w:val="22"/>
          <w:szCs w:val="22"/>
          <w:u w:val="single"/>
        </w:rPr>
      </w:pPr>
      <w:r>
        <w:rPr>
          <w:rFonts w:ascii="宋体" w:hAnsi="宋体"/>
          <w:b w:val="0"/>
          <w:bCs/>
          <w:color w:val="auto"/>
          <w:sz w:val="22"/>
          <w:szCs w:val="22"/>
        </w:rPr>
        <w:t>1</w:t>
      </w:r>
      <w:r>
        <w:rPr>
          <w:rFonts w:hint="eastAsia" w:ascii="宋体" w:hAnsi="宋体"/>
          <w:b w:val="0"/>
          <w:bCs/>
          <w:color w:val="auto"/>
          <w:sz w:val="22"/>
          <w:szCs w:val="22"/>
          <w:lang w:val="en-US" w:eastAsia="zh-CN"/>
        </w:rPr>
        <w:t>3</w:t>
      </w:r>
      <w:r>
        <w:rPr>
          <w:rFonts w:hint="eastAsia" w:ascii="宋体" w:hAnsi="宋体"/>
          <w:b w:val="0"/>
          <w:bCs/>
          <w:color w:val="auto"/>
          <w:sz w:val="22"/>
          <w:szCs w:val="22"/>
        </w:rPr>
        <w:t>、</w:t>
      </w:r>
      <w:r>
        <w:rPr>
          <w:rFonts w:hint="eastAsia" w:ascii="宋体" w:hAnsi="宋体"/>
          <w:color w:val="auto"/>
          <w:sz w:val="22"/>
          <w:szCs w:val="22"/>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u w:val="single"/>
        </w:rPr>
        <w:t xml:space="preserve"> </w:t>
      </w:r>
      <w:r>
        <w:rPr>
          <w:rFonts w:hint="eastAsia" w:ascii="宋体" w:hAnsi="宋体"/>
          <w:color w:val="auto"/>
          <w:sz w:val="22"/>
          <w:szCs w:val="22"/>
          <w:u w:val="single"/>
        </w:rPr>
        <w:t>：浙江政府采购网（http://zfcg.czt.zj.gov.cn/）或泰顺县人民政府网（</w:t>
      </w:r>
      <w:r>
        <w:rPr>
          <w:rFonts w:ascii="宋体" w:hAnsi="宋体"/>
          <w:color w:val="auto"/>
          <w:sz w:val="22"/>
          <w:szCs w:val="22"/>
          <w:u w:val="single"/>
        </w:rPr>
        <w:t>http://www.ts.gov.cn/</w:t>
      </w:r>
      <w:r>
        <w:rPr>
          <w:rFonts w:hint="eastAsia" w:ascii="宋体" w:hAnsi="宋体"/>
          <w:color w:val="auto"/>
          <w:sz w:val="22"/>
          <w:szCs w:val="22"/>
          <w:u w:val="single"/>
        </w:rPr>
        <w:t>））</w:t>
      </w:r>
      <w:r>
        <w:rPr>
          <w:rFonts w:ascii="宋体"/>
          <w:color w:val="auto"/>
          <w:sz w:val="22"/>
          <w:szCs w:val="22"/>
          <w:u w:val="single"/>
        </w:rPr>
        <w:t>,</w:t>
      </w:r>
      <w:r>
        <w:rPr>
          <w:rFonts w:hint="eastAsia" w:ascii="宋体" w:hAnsi="宋体"/>
          <w:color w:val="auto"/>
          <w:sz w:val="22"/>
          <w:szCs w:val="22"/>
          <w:u w:val="single"/>
        </w:rPr>
        <w:t>招标文件如有补充更正均见浙江政府采购网（http://zfcg.czt.zj.gov.cn/）或泰顺县人民政府网（</w:t>
      </w:r>
      <w:r>
        <w:rPr>
          <w:rFonts w:ascii="宋体" w:hAnsi="宋体"/>
          <w:color w:val="auto"/>
          <w:sz w:val="22"/>
          <w:szCs w:val="22"/>
          <w:u w:val="single"/>
        </w:rPr>
        <w:t>http://www.ts.gov.cn/</w:t>
      </w:r>
      <w:r>
        <w:rPr>
          <w:rFonts w:hint="eastAsia" w:ascii="宋体" w:hAnsi="宋体"/>
          <w:color w:val="auto"/>
          <w:sz w:val="22"/>
          <w:szCs w:val="22"/>
          <w:u w:val="single"/>
        </w:rPr>
        <w:t>）。供应商须在投标截止前自行查看是否有补充、更正文件，并按补充、更正文件要求投标，否则责任自负。</w:t>
      </w:r>
    </w:p>
    <w:p>
      <w:pPr>
        <w:keepNext w:val="0"/>
        <w:keepLines w:val="0"/>
        <w:pageBreakBefore w:val="0"/>
        <w:widowControl w:val="0"/>
        <w:kinsoku/>
        <w:wordWrap/>
        <w:overflowPunct/>
        <w:topLinePunct w:val="0"/>
        <w:autoSpaceDE w:val="0"/>
        <w:autoSpaceDN w:val="0"/>
        <w:bidi w:val="0"/>
        <w:adjustRightInd w:val="0"/>
        <w:snapToGrid w:val="0"/>
        <w:spacing w:line="400" w:lineRule="atLeast"/>
        <w:textAlignment w:val="auto"/>
        <w:outlineLvl w:val="1"/>
        <w:rPr>
          <w:rFonts w:ascii="宋体"/>
          <w:b/>
          <w:bCs/>
          <w:color w:val="auto"/>
          <w:sz w:val="24"/>
          <w:lang w:val="zh-CN"/>
        </w:rPr>
      </w:pPr>
      <w:bookmarkStart w:id="18" w:name="_Toc29092"/>
      <w:r>
        <w:rPr>
          <w:rFonts w:hint="eastAsia" w:ascii="宋体"/>
          <w:b/>
          <w:bCs/>
          <w:color w:val="auto"/>
          <w:sz w:val="24"/>
          <w:lang w:val="zh-CN"/>
        </w:rPr>
        <w:t>二、招标文件</w:t>
      </w:r>
      <w:bookmarkEnd w:id="18"/>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1.</w:t>
      </w:r>
      <w:r>
        <w:rPr>
          <w:rFonts w:hint="eastAsia" w:ascii="宋体"/>
          <w:color w:val="auto"/>
          <w:sz w:val="22"/>
          <w:szCs w:val="22"/>
        </w:rPr>
        <w:t>招标文件</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1.1 </w:t>
      </w:r>
      <w:r>
        <w:rPr>
          <w:rFonts w:hint="eastAsia" w:ascii="宋体"/>
          <w:color w:val="auto"/>
          <w:sz w:val="22"/>
          <w:szCs w:val="22"/>
        </w:rPr>
        <w:t>招标文件约束力</w:t>
      </w:r>
    </w:p>
    <w:p>
      <w:pPr>
        <w:autoSpaceDE w:val="0"/>
        <w:autoSpaceDN w:val="0"/>
        <w:adjustRightInd w:val="0"/>
        <w:snapToGrid w:val="0"/>
        <w:spacing w:line="400" w:lineRule="atLeast"/>
        <w:ind w:firstLine="436" w:firstLineChars="196"/>
        <w:textAlignment w:val="bottom"/>
        <w:rPr>
          <w:rFonts w:ascii="宋体"/>
          <w:color w:val="auto"/>
          <w:sz w:val="22"/>
          <w:szCs w:val="22"/>
          <w:u w:val="single"/>
        </w:rPr>
      </w:pPr>
      <w:r>
        <w:rPr>
          <w:rFonts w:hint="eastAsia" w:ascii="宋体"/>
          <w:color w:val="auto"/>
          <w:sz w:val="22"/>
          <w:szCs w:val="22"/>
          <w:u w:val="single"/>
        </w:rPr>
        <w:t>▲供应商一旦获取了本招标文件并参加投标，即被认为接受了本招标文件中所有条款和规定。</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1.2 </w:t>
      </w:r>
      <w:r>
        <w:rPr>
          <w:rFonts w:hint="eastAsia" w:ascii="宋体"/>
          <w:color w:val="auto"/>
          <w:sz w:val="22"/>
          <w:szCs w:val="22"/>
        </w:rPr>
        <w:t>招标文件的组成</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hint="eastAsia" w:ascii="宋体"/>
          <w:color w:val="auto"/>
          <w:sz w:val="22"/>
          <w:szCs w:val="22"/>
        </w:rPr>
        <w:t>招标文件由招标文件总目录所列内容及补充资料等组成。</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2.</w:t>
      </w:r>
      <w:r>
        <w:rPr>
          <w:rFonts w:hint="eastAsia" w:ascii="宋体"/>
          <w:color w:val="auto"/>
          <w:sz w:val="22"/>
          <w:szCs w:val="22"/>
        </w:rPr>
        <w:t>招标文件的澄清</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hint="eastAsia" w:ascii="宋体"/>
          <w:color w:val="auto"/>
          <w:sz w:val="22"/>
          <w:szCs w:val="22"/>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3.</w:t>
      </w:r>
      <w:r>
        <w:rPr>
          <w:rFonts w:hint="eastAsia" w:ascii="宋体"/>
          <w:color w:val="auto"/>
          <w:sz w:val="22"/>
          <w:szCs w:val="22"/>
        </w:rPr>
        <w:t>招标文件的修改</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3.1 </w:t>
      </w:r>
      <w:r>
        <w:rPr>
          <w:rFonts w:hint="eastAsia" w:ascii="宋体"/>
          <w:color w:val="auto"/>
          <w:sz w:val="22"/>
          <w:szCs w:val="22"/>
        </w:rPr>
        <w:t>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3.2 </w:t>
      </w:r>
      <w:r>
        <w:rPr>
          <w:rFonts w:hint="eastAsia" w:ascii="宋体"/>
          <w:color w:val="auto"/>
          <w:sz w:val="22"/>
          <w:szCs w:val="22"/>
        </w:rPr>
        <w:t>澄清或者修改的内容可能影响投标文件编制的，采购人或者招标代理机构在投标截止时间至少</w:t>
      </w:r>
      <w:r>
        <w:rPr>
          <w:rFonts w:ascii="宋体"/>
          <w:color w:val="auto"/>
          <w:sz w:val="22"/>
          <w:szCs w:val="22"/>
        </w:rPr>
        <w:t>15</w:t>
      </w:r>
      <w:r>
        <w:rPr>
          <w:rFonts w:hint="eastAsia" w:ascii="宋体"/>
          <w:color w:val="auto"/>
          <w:sz w:val="22"/>
          <w:szCs w:val="22"/>
        </w:rPr>
        <w:t>日前，通知所有获取招标文件的潜在投标供应商；不足</w:t>
      </w:r>
      <w:r>
        <w:rPr>
          <w:rFonts w:ascii="宋体"/>
          <w:color w:val="auto"/>
          <w:sz w:val="22"/>
          <w:szCs w:val="22"/>
        </w:rPr>
        <w:t>15</w:t>
      </w:r>
      <w:r>
        <w:rPr>
          <w:rFonts w:hint="eastAsia" w:ascii="宋体"/>
          <w:color w:val="auto"/>
          <w:sz w:val="22"/>
          <w:szCs w:val="22"/>
        </w:rPr>
        <w:t>日的，采购人或者招标代理机构顺延提交投标文件的截止时间。</w:t>
      </w:r>
    </w:p>
    <w:p>
      <w:pPr>
        <w:keepNext w:val="0"/>
        <w:keepLines w:val="0"/>
        <w:pageBreakBefore w:val="0"/>
        <w:widowControl w:val="0"/>
        <w:kinsoku/>
        <w:wordWrap/>
        <w:overflowPunct/>
        <w:topLinePunct w:val="0"/>
        <w:autoSpaceDE w:val="0"/>
        <w:autoSpaceDN w:val="0"/>
        <w:bidi w:val="0"/>
        <w:adjustRightInd w:val="0"/>
        <w:snapToGrid w:val="0"/>
        <w:spacing w:line="400" w:lineRule="atLeast"/>
        <w:textAlignment w:val="auto"/>
        <w:outlineLvl w:val="1"/>
        <w:rPr>
          <w:rFonts w:hint="eastAsia" w:ascii="宋体"/>
          <w:b/>
          <w:bCs/>
          <w:color w:val="auto"/>
          <w:sz w:val="24"/>
          <w:lang w:val="zh-CN"/>
        </w:rPr>
      </w:pPr>
      <w:bookmarkStart w:id="19" w:name="_Toc15963"/>
      <w:r>
        <w:rPr>
          <w:rFonts w:hint="eastAsia" w:ascii="宋体"/>
          <w:b/>
          <w:bCs/>
          <w:color w:val="auto"/>
          <w:sz w:val="24"/>
          <w:lang w:val="zh-CN"/>
        </w:rPr>
        <w:t>三、投标文件</w:t>
      </w:r>
      <w:bookmarkEnd w:id="19"/>
    </w:p>
    <w:p>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1.</w:t>
      </w:r>
      <w:r>
        <w:rPr>
          <w:rFonts w:hint="eastAsia" w:ascii="宋体"/>
          <w:color w:val="auto"/>
          <w:sz w:val="22"/>
          <w:szCs w:val="22"/>
        </w:rPr>
        <w:t>投标文件</w:t>
      </w:r>
    </w:p>
    <w:p>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olor w:val="auto"/>
          <w:sz w:val="22"/>
          <w:szCs w:val="22"/>
        </w:rPr>
        <w:t>1.</w:t>
      </w:r>
      <w:r>
        <w:rPr>
          <w:rFonts w:ascii="宋体" w:cs="Arial"/>
          <w:color w:val="auto"/>
          <w:sz w:val="22"/>
          <w:szCs w:val="22"/>
        </w:rPr>
        <w:t xml:space="preserve">1 </w:t>
      </w:r>
      <w:r>
        <w:rPr>
          <w:rFonts w:hint="eastAsia" w:ascii="宋体" w:cs="Arial"/>
          <w:color w:val="auto"/>
          <w:sz w:val="22"/>
          <w:szCs w:val="22"/>
        </w:rPr>
        <w:t>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2 </w:t>
      </w:r>
      <w:r>
        <w:rPr>
          <w:rFonts w:hint="eastAsia" w:ascii="宋体" w:cs="Arial"/>
          <w:color w:val="auto"/>
          <w:sz w:val="22"/>
          <w:szCs w:val="22"/>
        </w:rPr>
        <w:t>供应商提交的投标文件报价均采用人民币报价。</w:t>
      </w:r>
    </w:p>
    <w:p>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3 </w:t>
      </w:r>
      <w:r>
        <w:rPr>
          <w:rFonts w:hint="eastAsia" w:ascii="宋体" w:cs="Arial"/>
          <w:color w:val="auto"/>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4 </w:t>
      </w:r>
      <w:r>
        <w:rPr>
          <w:rFonts w:hint="eastAsia" w:ascii="宋体" w:cs="Arial"/>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6" w:firstLineChars="200"/>
        <w:rPr>
          <w:rFonts w:ascii="宋体"/>
          <w:color w:val="auto"/>
          <w:sz w:val="22"/>
          <w:lang w:val="zh-CN"/>
        </w:rPr>
      </w:pPr>
      <w:r>
        <w:rPr>
          <w:rFonts w:ascii="宋体" w:cs="仿宋_GB2312"/>
          <w:color w:val="auto"/>
          <w:sz w:val="22"/>
          <w:szCs w:val="22"/>
          <w:lang w:val="zh-CN"/>
        </w:rPr>
        <w:t>1.</w:t>
      </w:r>
      <w:r>
        <w:rPr>
          <w:rFonts w:ascii="宋体" w:cs="仿宋_GB2312"/>
          <w:color w:val="auto"/>
          <w:sz w:val="22"/>
          <w:szCs w:val="22"/>
        </w:rPr>
        <w:t xml:space="preserve">5 </w:t>
      </w:r>
      <w:r>
        <w:rPr>
          <w:rFonts w:hint="eastAsia" w:ascii="宋体" w:cs="仿宋_GB2312"/>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00" w:lineRule="atLeast"/>
        <w:ind w:firstLine="446" w:firstLineChars="200"/>
        <w:rPr>
          <w:rFonts w:ascii="宋体"/>
          <w:color w:val="auto"/>
          <w:sz w:val="22"/>
          <w:lang w:val="zh-CN"/>
        </w:rPr>
      </w:pPr>
      <w:r>
        <w:rPr>
          <w:rFonts w:ascii="宋体"/>
          <w:color w:val="auto"/>
          <w:sz w:val="22"/>
          <w:lang w:val="zh-CN"/>
        </w:rPr>
        <w:t>2.</w:t>
      </w:r>
      <w:r>
        <w:rPr>
          <w:rFonts w:hint="eastAsia" w:ascii="宋体"/>
          <w:color w:val="auto"/>
          <w:sz w:val="22"/>
          <w:lang w:val="zh-CN"/>
        </w:rPr>
        <w:t>投标文件的组成</w:t>
      </w:r>
    </w:p>
    <w:p>
      <w:pPr>
        <w:autoSpaceDE w:val="0"/>
        <w:autoSpaceDN w:val="0"/>
        <w:adjustRightInd w:val="0"/>
        <w:snapToGrid w:val="0"/>
        <w:spacing w:line="400" w:lineRule="atLeast"/>
        <w:ind w:firstLine="446" w:firstLineChars="200"/>
        <w:rPr>
          <w:rFonts w:ascii="宋体"/>
          <w:b/>
          <w:bCs/>
          <w:color w:val="auto"/>
          <w:sz w:val="22"/>
          <w:u w:val="single"/>
          <w:lang w:val="zh-CN"/>
        </w:rPr>
      </w:pPr>
      <w:r>
        <w:rPr>
          <w:rFonts w:hint="eastAsia" w:ascii="宋体"/>
          <w:b/>
          <w:bCs/>
          <w:color w:val="auto"/>
          <w:sz w:val="22"/>
          <w:u w:val="single"/>
        </w:rPr>
        <w:t>投标文件由《</w:t>
      </w:r>
      <w:r>
        <w:rPr>
          <w:rFonts w:hint="eastAsia" w:ascii="宋体"/>
          <w:b/>
          <w:bCs/>
          <w:color w:val="auto"/>
          <w:sz w:val="22"/>
          <w:u w:val="single"/>
          <w:lang w:eastAsia="zh-CN"/>
        </w:rPr>
        <w:t>资格</w:t>
      </w:r>
      <w:r>
        <w:rPr>
          <w:rFonts w:hint="eastAsia" w:ascii="宋体"/>
          <w:b/>
          <w:bCs/>
          <w:color w:val="auto"/>
          <w:sz w:val="22"/>
          <w:u w:val="single"/>
        </w:rPr>
        <w:t>文件》</w:t>
      </w:r>
      <w:r>
        <w:rPr>
          <w:rFonts w:hint="eastAsia" w:ascii="宋体"/>
          <w:b/>
          <w:bCs/>
          <w:color w:val="auto"/>
          <w:sz w:val="22"/>
          <w:u w:val="single"/>
          <w:lang w:eastAsia="zh-CN"/>
        </w:rPr>
        <w:t>、《商务技术文件》</w:t>
      </w:r>
      <w:r>
        <w:rPr>
          <w:rFonts w:hint="eastAsia" w:ascii="宋体"/>
          <w:b/>
          <w:bCs/>
          <w:color w:val="auto"/>
          <w:sz w:val="22"/>
          <w:u w:val="single"/>
          <w:lang w:val="en-US" w:eastAsia="zh-CN"/>
        </w:rPr>
        <w:t>、</w:t>
      </w:r>
      <w:r>
        <w:rPr>
          <w:rFonts w:hint="eastAsia" w:ascii="宋体"/>
          <w:b/>
          <w:bCs/>
          <w:color w:val="auto"/>
          <w:sz w:val="22"/>
          <w:u w:val="single"/>
        </w:rPr>
        <w:t>《</w:t>
      </w:r>
      <w:r>
        <w:rPr>
          <w:rFonts w:hint="eastAsia" w:ascii="宋体"/>
          <w:b/>
          <w:bCs/>
          <w:color w:val="auto"/>
          <w:sz w:val="22"/>
          <w:u w:val="single"/>
          <w:lang w:val="en-US" w:eastAsia="zh-CN"/>
        </w:rPr>
        <w:t>报价</w:t>
      </w:r>
      <w:r>
        <w:rPr>
          <w:rFonts w:hint="eastAsia" w:ascii="宋体"/>
          <w:b/>
          <w:bCs/>
          <w:color w:val="auto"/>
          <w:sz w:val="22"/>
          <w:u w:val="single"/>
        </w:rPr>
        <w:t>文件》</w:t>
      </w:r>
      <w:r>
        <w:rPr>
          <w:rFonts w:hint="eastAsia" w:ascii="宋体"/>
          <w:b/>
          <w:bCs/>
          <w:color w:val="auto"/>
          <w:sz w:val="22"/>
          <w:u w:val="single"/>
          <w:lang w:val="en-US" w:eastAsia="zh-CN"/>
        </w:rPr>
        <w:t>三部分</w:t>
      </w:r>
      <w:r>
        <w:rPr>
          <w:rFonts w:hint="eastAsia" w:ascii="宋体"/>
          <w:b/>
          <w:bCs/>
          <w:color w:val="auto"/>
          <w:sz w:val="22"/>
          <w:u w:val="single"/>
        </w:rPr>
        <w:t>组成。</w:t>
      </w:r>
      <w:r>
        <w:rPr>
          <w:rFonts w:hint="eastAsia" w:ascii="宋体"/>
          <w:b/>
          <w:bCs/>
          <w:color w:val="auto"/>
          <w:sz w:val="22"/>
          <w:u w:val="single"/>
          <w:lang w:eastAsia="zh-CN"/>
        </w:rPr>
        <w:t>《商务技术文件》</w:t>
      </w:r>
      <w:r>
        <w:rPr>
          <w:rFonts w:hint="eastAsia" w:ascii="宋体"/>
          <w:b/>
          <w:bCs/>
          <w:color w:val="auto"/>
          <w:sz w:val="22"/>
          <w:u w:val="single"/>
          <w:lang w:val="en-US" w:eastAsia="zh-CN"/>
        </w:rPr>
        <w:t>和</w:t>
      </w:r>
      <w:r>
        <w:rPr>
          <w:rFonts w:hint="eastAsia" w:ascii="宋体"/>
          <w:b/>
          <w:bCs/>
          <w:color w:val="auto"/>
          <w:sz w:val="22"/>
          <w:u w:val="single"/>
        </w:rPr>
        <w:t>《</w:t>
      </w:r>
      <w:r>
        <w:rPr>
          <w:rFonts w:hint="eastAsia" w:ascii="宋体"/>
          <w:b/>
          <w:bCs/>
          <w:color w:val="auto"/>
          <w:sz w:val="22"/>
          <w:u w:val="single"/>
          <w:lang w:eastAsia="zh-CN"/>
        </w:rPr>
        <w:t>资格</w:t>
      </w:r>
      <w:r>
        <w:rPr>
          <w:rFonts w:hint="eastAsia" w:ascii="宋体"/>
          <w:b/>
          <w:bCs/>
          <w:color w:val="auto"/>
          <w:sz w:val="22"/>
          <w:u w:val="single"/>
        </w:rPr>
        <w:t>文件》不得含报价，否则投标将被拒绝。</w:t>
      </w:r>
    </w:p>
    <w:p>
      <w:pPr>
        <w:autoSpaceDE w:val="0"/>
        <w:autoSpaceDN w:val="0"/>
        <w:adjustRightInd w:val="0"/>
        <w:snapToGrid w:val="0"/>
        <w:spacing w:line="400" w:lineRule="atLeast"/>
        <w:ind w:firstLine="446" w:firstLineChars="200"/>
        <w:rPr>
          <w:rFonts w:ascii="宋体"/>
          <w:b/>
          <w:bCs/>
          <w:color w:val="auto"/>
          <w:sz w:val="22"/>
          <w:u w:val="none"/>
          <w:lang w:val="zh-CN"/>
        </w:rPr>
      </w:pPr>
      <w:r>
        <w:rPr>
          <w:rFonts w:ascii="宋体"/>
          <w:color w:val="auto"/>
          <w:sz w:val="22"/>
          <w:lang w:val="zh-CN"/>
        </w:rPr>
        <w:t>2.1</w:t>
      </w:r>
      <w:r>
        <w:rPr>
          <w:rFonts w:ascii="宋体"/>
          <w:b w:val="0"/>
          <w:bCs w:val="0"/>
          <w:color w:val="auto"/>
          <w:sz w:val="22"/>
          <w:u w:val="none"/>
        </w:rPr>
        <w:t xml:space="preserve"> </w:t>
      </w:r>
      <w:r>
        <w:rPr>
          <w:rFonts w:hint="eastAsia" w:ascii="宋体"/>
          <w:b/>
          <w:bCs/>
          <w:color w:val="auto"/>
          <w:sz w:val="22"/>
          <w:u w:val="none"/>
        </w:rPr>
        <w:t>《</w:t>
      </w:r>
      <w:r>
        <w:rPr>
          <w:rFonts w:hint="eastAsia" w:ascii="宋体"/>
          <w:b/>
          <w:bCs/>
          <w:color w:val="auto"/>
          <w:sz w:val="22"/>
          <w:u w:val="none"/>
          <w:lang w:val="en-US" w:eastAsia="zh-CN"/>
        </w:rPr>
        <w:t>报价</w:t>
      </w:r>
      <w:r>
        <w:rPr>
          <w:rFonts w:hint="eastAsia" w:ascii="宋体"/>
          <w:b/>
          <w:bCs/>
          <w:color w:val="auto"/>
          <w:sz w:val="22"/>
          <w:u w:val="none"/>
        </w:rPr>
        <w:t>文件》</w:t>
      </w:r>
      <w:r>
        <w:rPr>
          <w:rFonts w:hint="eastAsia" w:ascii="宋体"/>
          <w:b/>
          <w:bCs/>
          <w:color w:val="auto"/>
          <w:sz w:val="22"/>
          <w:u w:val="none"/>
          <w:lang w:val="zh-CN"/>
        </w:rPr>
        <w:t>组成</w:t>
      </w:r>
    </w:p>
    <w:tbl>
      <w:tblPr>
        <w:tblStyle w:val="23"/>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keepNext w:val="0"/>
              <w:keepLines w:val="0"/>
              <w:suppressLineNumbers w:val="0"/>
              <w:autoSpaceDE w:val="0"/>
              <w:autoSpaceDN w:val="0"/>
              <w:adjustRightInd w:val="0"/>
              <w:snapToGrid w:val="0"/>
              <w:spacing w:before="0" w:beforeAutospacing="0" w:after="0" w:afterAutospacing="0" w:line="400" w:lineRule="atLeast"/>
              <w:ind w:left="0" w:right="0"/>
              <w:jc w:val="center"/>
              <w:rPr>
                <w:rFonts w:hint="default" w:ascii="宋体"/>
                <w:color w:val="auto"/>
                <w:sz w:val="22"/>
                <w:szCs w:val="22"/>
                <w:lang w:val="zh-CN"/>
              </w:rPr>
            </w:pPr>
            <w:r>
              <w:rPr>
                <w:rFonts w:hint="eastAsia" w:ascii="宋体"/>
                <w:color w:val="auto"/>
                <w:sz w:val="22"/>
                <w:szCs w:val="22"/>
                <w:lang w:val="zh-CN"/>
              </w:rPr>
              <w:t>序号</w:t>
            </w:r>
          </w:p>
        </w:tc>
        <w:tc>
          <w:tcPr>
            <w:tcW w:w="8654" w:type="dxa"/>
            <w:vAlign w:val="center"/>
          </w:tcPr>
          <w:p>
            <w:pPr>
              <w:keepNext w:val="0"/>
              <w:keepLines w:val="0"/>
              <w:suppressLineNumbers w:val="0"/>
              <w:spacing w:before="0" w:beforeAutospacing="0" w:after="0" w:afterAutospacing="0"/>
              <w:ind w:left="0" w:right="0"/>
              <w:jc w:val="both"/>
              <w:rPr>
                <w:rFonts w:hint="eastAsia"/>
                <w:lang w:val="zh-CN"/>
              </w:rPr>
            </w:pPr>
            <w:r>
              <w:rPr>
                <w:rFonts w:hint="eastAsia"/>
                <w:lang w:val="zh-CN"/>
              </w:rPr>
              <w:t>内容（▲序号1</w:t>
            </w:r>
            <w:r>
              <w:rPr>
                <w:rFonts w:hint="eastAsia"/>
              </w:rPr>
              <w:t>-</w:t>
            </w:r>
            <w:r>
              <w:rPr>
                <w:rFonts w:hint="eastAsia"/>
                <w:lang w:val="en-US" w:eastAsia="zh-CN"/>
              </w:rPr>
              <w:t>2</w:t>
            </w:r>
            <w:r>
              <w:rPr>
                <w:rFonts w:hint="eastAsia"/>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keepNext w:val="0"/>
              <w:keepLines w:val="0"/>
              <w:suppressLineNumbers w:val="0"/>
              <w:autoSpaceDE w:val="0"/>
              <w:autoSpaceDN w:val="0"/>
              <w:adjustRightInd w:val="0"/>
              <w:snapToGrid w:val="0"/>
              <w:spacing w:before="0" w:beforeAutospacing="0" w:after="0" w:afterAutospacing="0" w:line="400" w:lineRule="atLeast"/>
              <w:ind w:left="0" w:right="0"/>
              <w:jc w:val="center"/>
              <w:rPr>
                <w:rFonts w:hint="default" w:ascii="宋体"/>
                <w:color w:val="auto"/>
                <w:sz w:val="22"/>
                <w:szCs w:val="22"/>
              </w:rPr>
            </w:pPr>
            <w:r>
              <w:rPr>
                <w:rFonts w:hint="default" w:ascii="宋体"/>
                <w:color w:val="auto"/>
                <w:sz w:val="22"/>
                <w:szCs w:val="22"/>
              </w:rPr>
              <w:t>1.</w:t>
            </w:r>
          </w:p>
        </w:tc>
        <w:tc>
          <w:tcPr>
            <w:tcW w:w="8654" w:type="dxa"/>
            <w:vAlign w:val="center"/>
          </w:tcPr>
          <w:p>
            <w:pPr>
              <w:keepNext w:val="0"/>
              <w:keepLines w:val="0"/>
              <w:suppressLineNumbers w:val="0"/>
              <w:spacing w:before="0" w:beforeAutospacing="0" w:after="0" w:afterAutospacing="0"/>
              <w:ind w:left="0" w:right="0"/>
              <w:jc w:val="both"/>
              <w:rPr>
                <w:rFonts w:hint="eastAsia"/>
              </w:rPr>
            </w:pPr>
            <w:r>
              <w:rPr>
                <w:rFonts w:hint="eastAsia"/>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keepNext w:val="0"/>
              <w:keepLines w:val="0"/>
              <w:suppressLineNumbers w:val="0"/>
              <w:autoSpaceDE w:val="0"/>
              <w:autoSpaceDN w:val="0"/>
              <w:adjustRightInd w:val="0"/>
              <w:snapToGrid w:val="0"/>
              <w:spacing w:before="0" w:beforeAutospacing="0" w:after="0" w:afterAutospacing="0" w:line="400" w:lineRule="atLeast"/>
              <w:ind w:left="0" w:right="0"/>
              <w:jc w:val="center"/>
              <w:rPr>
                <w:rFonts w:hint="default" w:ascii="宋体"/>
                <w:color w:val="auto"/>
                <w:sz w:val="22"/>
                <w:szCs w:val="22"/>
              </w:rPr>
            </w:pPr>
            <w:r>
              <w:rPr>
                <w:rFonts w:hint="eastAsia" w:ascii="宋体"/>
                <w:color w:val="auto"/>
                <w:sz w:val="22"/>
                <w:szCs w:val="22"/>
              </w:rPr>
              <w:t>2.</w:t>
            </w:r>
          </w:p>
        </w:tc>
        <w:tc>
          <w:tcPr>
            <w:tcW w:w="8654" w:type="dxa"/>
            <w:vAlign w:val="center"/>
          </w:tcPr>
          <w:p>
            <w:pPr>
              <w:keepNext w:val="0"/>
              <w:keepLines w:val="0"/>
              <w:suppressLineNumbers w:val="0"/>
              <w:spacing w:before="0" w:beforeAutospacing="0" w:after="0" w:afterAutospacing="0"/>
              <w:ind w:left="0" w:right="0"/>
              <w:jc w:val="both"/>
              <w:rPr>
                <w:rFonts w:hint="eastAsia"/>
              </w:rPr>
            </w:pPr>
            <w:r>
              <w:rPr>
                <w:rFonts w:hint="eastAsia"/>
              </w:rPr>
              <w:t>投标分项报价表（附件二）</w:t>
            </w:r>
          </w:p>
        </w:tc>
      </w:tr>
    </w:tbl>
    <w:p>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w:t>
      </w:r>
      <w:r>
        <w:rPr>
          <w:rFonts w:hint="eastAsia" w:ascii="宋体"/>
          <w:b/>
          <w:bCs/>
          <w:color w:val="auto"/>
          <w:sz w:val="22"/>
          <w:highlight w:val="none"/>
          <w:lang w:eastAsia="zh-CN"/>
        </w:rPr>
        <w:t>格</w:t>
      </w:r>
      <w:r>
        <w:rPr>
          <w:rFonts w:hint="eastAsia" w:ascii="宋体"/>
          <w:b/>
          <w:bCs/>
          <w:color w:val="auto"/>
          <w:sz w:val="22"/>
          <w:highlight w:val="none"/>
        </w:rPr>
        <w:t>文件》组成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lang w:val="zh-CN"/>
              </w:rPr>
            </w:pPr>
            <w:r>
              <w:rPr>
                <w:rFonts w:hint="eastAsia" w:ascii="宋体" w:hAnsi="宋体"/>
                <w:color w:val="auto"/>
                <w:sz w:val="22"/>
                <w:lang w:val="zh-CN"/>
              </w:rPr>
              <w:t>序号</w:t>
            </w:r>
          </w:p>
        </w:tc>
        <w:tc>
          <w:tcPr>
            <w:tcW w:w="8747" w:type="dxa"/>
            <w:noWrap w:val="0"/>
            <w:vAlign w:val="center"/>
          </w:tcPr>
          <w:p>
            <w:pPr>
              <w:keepNext w:val="0"/>
              <w:keepLines w:val="0"/>
              <w:suppressLineNumbers w:val="0"/>
              <w:spacing w:before="0" w:beforeAutospacing="0" w:after="0" w:afterAutospacing="0"/>
              <w:ind w:left="0" w:right="0"/>
              <w:jc w:val="both"/>
              <w:rPr>
                <w:rFonts w:hint="default" w:eastAsia="宋体"/>
                <w:lang w:val="en-US" w:eastAsia="zh-CN"/>
              </w:rPr>
            </w:pPr>
            <w:r>
              <w:rPr>
                <w:rFonts w:hint="eastAsia"/>
                <w:lang w:val="zh-CN"/>
              </w:rPr>
              <w:t>内容（▲</w:t>
            </w:r>
            <w:r>
              <w:rPr>
                <w:rFonts w:hint="eastAsia"/>
                <w:b/>
                <w:bCs/>
                <w:lang w:eastAsia="zh-CN"/>
              </w:rPr>
              <w:t>序号</w:t>
            </w:r>
            <w:bookmarkStart w:id="106" w:name="_GoBack"/>
            <w:r>
              <w:rPr>
                <w:rFonts w:hint="eastAsia"/>
                <w:b/>
                <w:bCs/>
                <w:lang w:val="en-US" w:eastAsia="zh-CN"/>
              </w:rPr>
              <w:t>1-11</w:t>
            </w:r>
            <w:bookmarkEnd w:id="106"/>
            <w:r>
              <w:rPr>
                <w:rFonts w:hint="eastAsia"/>
                <w:b/>
                <w:bCs/>
              </w:rPr>
              <w:t>所列项</w:t>
            </w:r>
            <w:r>
              <w:rPr>
                <w:rFonts w:hint="eastAsia"/>
                <w:b/>
                <w:bCs/>
                <w:lang w:val="zh-CN"/>
              </w:rPr>
              <w:t>供应商必须提供，否则不能通过符合性审查的，责任自负；若为联合体投标的，联合体成员还应提供</w:t>
            </w:r>
            <w:r>
              <w:rPr>
                <w:rFonts w:hint="eastAsia"/>
                <w:b/>
                <w:bCs/>
                <w:lang w:val="en-US" w:eastAsia="zh-CN"/>
              </w:rPr>
              <w:t>4-11项内容。</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eastAsia="宋体"/>
                <w:lang w:eastAsia="zh-CN"/>
              </w:rPr>
            </w:pPr>
            <w:r>
              <w:rPr>
                <w:rFonts w:hint="eastAsia"/>
                <w:lang w:eastAsia="zh-CN"/>
              </w:rPr>
              <w:t>投标函</w:t>
            </w:r>
            <w:r>
              <w:rPr>
                <w:rFonts w:hint="eastAsia"/>
              </w:rPr>
              <w:t>（附件</w:t>
            </w:r>
            <w:r>
              <w:rPr>
                <w:rFonts w:hint="eastAsia"/>
                <w:lang w:val="en-US" w:eastAsia="zh-CN"/>
              </w:rPr>
              <w:t>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lang w:eastAsia="zh-CN"/>
              </w:rPr>
            </w:pPr>
            <w:r>
              <w:rPr>
                <w:rFonts w:hint="eastAsia"/>
                <w:lang w:eastAsia="zh-CN"/>
              </w:rPr>
              <w:t>联合体协议书（联合体投标单位须提供此项）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default" w:eastAsia="宋体"/>
                <w:b/>
                <w:bCs/>
                <w:lang w:val="en-US" w:eastAsia="zh-CN"/>
              </w:rPr>
            </w:pPr>
            <w:r>
              <w:rPr>
                <w:rFonts w:hint="eastAsia"/>
              </w:rPr>
              <w:t>供应商法定代表人授权书（附件</w:t>
            </w:r>
            <w:r>
              <w:rPr>
                <w:rFonts w:hint="eastAsia"/>
                <w:lang w:val="en-US" w:eastAsia="zh-CN"/>
              </w:rPr>
              <w:t>四</w:t>
            </w:r>
            <w:r>
              <w:rPr>
                <w:rFonts w:hint="eastAsia"/>
              </w:rPr>
              <w:t>）</w:t>
            </w:r>
            <w:r>
              <w:rPr>
                <w:rFonts w:hint="eastAsia"/>
                <w:lang w:eastAsia="zh-CN"/>
              </w:rPr>
              <w:t>，如法定代表人直接作为投标代表的无须提供。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b/>
                <w:bCs/>
              </w:rPr>
            </w:pPr>
            <w:r>
              <w:rPr>
                <w:rFonts w:hint="eastAsia"/>
                <w:b/>
                <w:bCs/>
                <w:lang w:eastAsia="zh-CN"/>
              </w:rPr>
              <w:t>法定代表人诚信投标承诺书（附件</w:t>
            </w:r>
            <w:r>
              <w:rPr>
                <w:rFonts w:hint="eastAsia"/>
                <w:b/>
                <w:bCs/>
                <w:lang w:val="en-US" w:eastAsia="zh-CN"/>
              </w:rPr>
              <w:t>五</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b/>
                <w:bCs/>
              </w:rPr>
            </w:pPr>
            <w:r>
              <w:rPr>
                <w:rFonts w:hint="eastAsia"/>
                <w:b/>
                <w:bCs/>
              </w:rPr>
              <w:t>供应商参与政府采购活动投标资格声明</w:t>
            </w:r>
            <w:r>
              <w:rPr>
                <w:rFonts w:hint="eastAsia"/>
                <w:b/>
                <w:bCs/>
                <w:lang w:eastAsia="zh-CN"/>
              </w:rPr>
              <w:t>函</w:t>
            </w:r>
            <w:r>
              <w:rPr>
                <w:rFonts w:hint="eastAsia"/>
                <w:b/>
                <w:bCs/>
              </w:rPr>
              <w:t>（附件</w:t>
            </w:r>
            <w:r>
              <w:rPr>
                <w:rFonts w:hint="eastAsia"/>
                <w:b/>
                <w:bCs/>
                <w:lang w:val="en-US" w:eastAsia="zh-CN"/>
              </w:rPr>
              <w:t>六</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b/>
                <w:bCs/>
              </w:rPr>
            </w:pPr>
            <w:r>
              <w:rPr>
                <w:rFonts w:hint="eastAsia"/>
                <w:b/>
                <w:bCs/>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eastAsia="宋体"/>
                <w:b/>
                <w:bCs/>
                <w:lang w:eastAsia="zh-CN"/>
              </w:rPr>
            </w:pPr>
            <w:r>
              <w:rPr>
                <w:rFonts w:hint="eastAsia"/>
                <w:b/>
                <w:bCs/>
                <w:lang w:eastAsia="zh-CN"/>
              </w:rPr>
              <w:t>供应商特定资格证明文件（详见供应商资格要求）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leftChars="0" w:right="0" w:rightChars="0"/>
              <w:jc w:val="both"/>
              <w:rPr>
                <w:rFonts w:hint="eastAsia"/>
                <w:b/>
                <w:bCs/>
              </w:rPr>
            </w:pPr>
            <w:r>
              <w:rPr>
                <w:rFonts w:hint="eastAsia"/>
                <w:b/>
                <w:bCs/>
              </w:rPr>
              <w:t>投标供应商近期财务报表</w:t>
            </w:r>
            <w:r>
              <w:rPr>
                <w:rFonts w:hint="eastAsia"/>
                <w:b/>
                <w:bCs/>
                <w:lang w:eastAsia="zh-CN"/>
              </w:rPr>
              <w:t>、依法缴纳税收的证明材料、依法缴纳社保的证明材料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leftChars="0" w:right="0" w:rightChars="0"/>
              <w:jc w:val="both"/>
              <w:rPr>
                <w:rFonts w:hint="eastAsia"/>
                <w:b/>
                <w:bCs/>
              </w:rPr>
            </w:pPr>
            <w:r>
              <w:rPr>
                <w:rFonts w:hint="eastAsia"/>
                <w:b/>
                <w:bCs/>
              </w:rPr>
              <w:t>具有履行合同所必需的设备和专业技术能力的承诺函（附件</w:t>
            </w:r>
            <w:r>
              <w:rPr>
                <w:rFonts w:hint="eastAsia"/>
                <w:b/>
                <w:bCs/>
                <w:lang w:val="en-US" w:eastAsia="zh-CN"/>
              </w:rPr>
              <w:t>七</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b/>
                <w:bCs/>
                <w:lang w:val="en-US" w:eastAsia="zh-CN"/>
              </w:rPr>
            </w:pPr>
            <w:r>
              <w:rPr>
                <w:rFonts w:hint="eastAsia"/>
                <w:b/>
                <w:bCs/>
              </w:rPr>
              <w:t>参加政府采购活动前</w:t>
            </w:r>
            <w:r>
              <w:rPr>
                <w:rFonts w:hint="default"/>
                <w:b/>
                <w:bCs/>
              </w:rPr>
              <w:t>3年内在经营活动中没有重大违法记录的声明函</w:t>
            </w:r>
            <w:r>
              <w:rPr>
                <w:rFonts w:hint="eastAsia"/>
                <w:b/>
                <w:bCs/>
              </w:rPr>
              <w:t>（附件</w:t>
            </w:r>
            <w:r>
              <w:rPr>
                <w:rFonts w:hint="eastAsia"/>
                <w:b/>
                <w:bCs/>
                <w:lang w:val="en-US" w:eastAsia="zh-CN"/>
              </w:rPr>
              <w:t>八</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3" w:type="dxa"/>
            <w:noWrap w:val="0"/>
            <w:vAlign w:val="center"/>
          </w:tcPr>
          <w:p>
            <w:pPr>
              <w:keepNext w:val="0"/>
              <w:keepLines w:val="0"/>
              <w:numPr>
                <w:ilvl w:val="0"/>
                <w:numId w:val="8"/>
              </w:numPr>
              <w:suppressLineNumbers w:val="0"/>
              <w:autoSpaceDE w:val="0"/>
              <w:autoSpaceDN w:val="0"/>
              <w:adjustRightInd w:val="0"/>
              <w:snapToGrid w:val="0"/>
              <w:spacing w:before="0" w:beforeAutospacing="0" w:after="0" w:afterAutospacing="0" w:line="430" w:lineRule="atLeast"/>
              <w:ind w:right="0"/>
              <w:jc w:val="center"/>
              <w:rPr>
                <w:rFonts w:hint="default" w:ascii="宋体" w:hAnsi="宋体"/>
                <w:color w:val="auto"/>
                <w:sz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lang w:val="en-US" w:eastAsia="zh-CN"/>
              </w:rPr>
            </w:pPr>
            <w:r>
              <w:rPr>
                <w:rFonts w:hint="eastAsia"/>
                <w:b/>
                <w:bCs/>
              </w:rPr>
              <w:t>供应商“信用中国”(</w:t>
            </w:r>
            <w:r>
              <w:rPr>
                <w:rFonts w:hint="eastAsia"/>
                <w:b/>
                <w:bCs/>
              </w:rPr>
              <w:fldChar w:fldCharType="begin"/>
            </w:r>
            <w:r>
              <w:rPr>
                <w:rFonts w:hint="eastAsia"/>
                <w:b/>
                <w:bCs/>
              </w:rPr>
              <w:instrText xml:space="preserve"> HYPERLINK "http://www.creditchina.gov.cn" </w:instrText>
            </w:r>
            <w:r>
              <w:rPr>
                <w:rFonts w:hint="eastAsia"/>
                <w:b/>
                <w:bCs/>
              </w:rPr>
              <w:fldChar w:fldCharType="separate"/>
            </w:r>
            <w:r>
              <w:rPr>
                <w:rFonts w:hint="eastAsia"/>
                <w:b/>
                <w:bCs/>
              </w:rPr>
              <w:t>www.creditchina.gov.cn</w:t>
            </w:r>
            <w:r>
              <w:rPr>
                <w:rFonts w:hint="eastAsia"/>
                <w:b/>
                <w:bCs/>
              </w:rPr>
              <w:fldChar w:fldCharType="end"/>
            </w:r>
            <w:r>
              <w:rPr>
                <w:rFonts w:hint="eastAsia"/>
                <w:b/>
                <w:bCs/>
              </w:rPr>
              <w:t>)；“中国政府采购网”（http://www.ccgp.gov.cn/）信用记录网页截图（招标公告发布之日至投标截止时间前均可）</w:t>
            </w:r>
          </w:p>
        </w:tc>
      </w:tr>
    </w:tbl>
    <w:p>
      <w:pPr>
        <w:autoSpaceDE w:val="0"/>
        <w:autoSpaceDN w:val="0"/>
        <w:adjustRightInd w:val="0"/>
        <w:snapToGrid w:val="0"/>
        <w:spacing w:line="430" w:lineRule="atLeast"/>
        <w:ind w:firstLine="446" w:firstLineChars="200"/>
        <w:textAlignment w:val="bottom"/>
        <w:rPr>
          <w:rFonts w:hint="eastAsia" w:ascii="宋体"/>
          <w:b/>
          <w:bCs/>
          <w:color w:val="auto"/>
          <w:sz w:val="22"/>
          <w:highlight w:val="none"/>
          <w:lang w:val="en-US" w:eastAsia="zh-CN"/>
        </w:rPr>
      </w:pPr>
      <w:r>
        <w:rPr>
          <w:rFonts w:hint="eastAsia" w:ascii="宋体"/>
          <w:color w:val="auto"/>
          <w:sz w:val="22"/>
          <w:highlight w:val="none"/>
          <w:lang w:val="en-US" w:eastAsia="zh-CN"/>
        </w:rPr>
        <w:t>2.3</w:t>
      </w:r>
      <w:r>
        <w:rPr>
          <w:rFonts w:hint="eastAsia" w:ascii="宋体"/>
          <w:b/>
          <w:bCs/>
          <w:color w:val="auto"/>
          <w:sz w:val="22"/>
          <w:highlight w:val="none"/>
          <w:lang w:val="en-US" w:eastAsia="zh-CN"/>
        </w:rPr>
        <w:t>《商务技术文件》组成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lang w:val="zh-CN"/>
              </w:rPr>
            </w:pPr>
            <w:r>
              <w:rPr>
                <w:rFonts w:hint="eastAsia" w:ascii="宋体" w:hAnsi="宋体"/>
                <w:color w:val="auto"/>
                <w:sz w:val="22"/>
                <w:lang w:val="zh-CN"/>
              </w:rPr>
              <w:t>序号</w:t>
            </w:r>
          </w:p>
        </w:tc>
        <w:tc>
          <w:tcPr>
            <w:tcW w:w="8747" w:type="dxa"/>
            <w:noWrap w:val="0"/>
            <w:vAlign w:val="center"/>
          </w:tcPr>
          <w:p>
            <w:pPr>
              <w:keepNext w:val="0"/>
              <w:keepLines w:val="0"/>
              <w:suppressLineNumbers w:val="0"/>
              <w:spacing w:before="0" w:beforeAutospacing="0" w:after="0" w:afterAutospacing="0"/>
              <w:ind w:left="0" w:right="0"/>
              <w:jc w:val="both"/>
              <w:rPr>
                <w:rFonts w:hint="eastAsia"/>
              </w:rPr>
            </w:pPr>
            <w:r>
              <w:rPr>
                <w:rFonts w:hint="eastAsia"/>
                <w:lang w:val="zh-CN"/>
              </w:rPr>
              <w:t>内容（▲</w:t>
            </w:r>
            <w:r>
              <w:rPr>
                <w:rFonts w:hint="eastAsia"/>
                <w:lang w:eastAsia="zh-CN"/>
              </w:rPr>
              <w:t>序号</w:t>
            </w:r>
            <w:r>
              <w:rPr>
                <w:rFonts w:hint="eastAsia"/>
                <w:lang w:val="en-US" w:eastAsia="zh-CN"/>
              </w:rPr>
              <w:t>5-6</w:t>
            </w:r>
            <w:r>
              <w:rPr>
                <w:rFonts w:hint="eastAsia"/>
              </w:rPr>
              <w:t>所列项</w:t>
            </w:r>
            <w:r>
              <w:rPr>
                <w:rFonts w:hint="eastAsia"/>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20" w:type="dxa"/>
            <w:gridSpan w:val="2"/>
            <w:noWrap w:val="0"/>
            <w:vAlign w:val="center"/>
          </w:tcPr>
          <w:p>
            <w:pPr>
              <w:keepNext w:val="0"/>
              <w:keepLines w:val="0"/>
              <w:suppressLineNumbers w:val="0"/>
              <w:spacing w:before="0" w:beforeAutospacing="0" w:after="0" w:afterAutospacing="0"/>
              <w:ind w:left="0" w:right="0"/>
              <w:jc w:val="both"/>
              <w:rPr>
                <w:rFonts w:hint="eastAsia"/>
                <w:lang w:val="zh-CN"/>
              </w:rPr>
            </w:pPr>
            <w:r>
              <w:rPr>
                <w:rFonts w:hint="eastAsia" w:ascii="宋体"/>
                <w:b/>
                <w:bCs/>
                <w:color w:val="auto"/>
                <w:sz w:val="22"/>
                <w:highlight w:val="none"/>
                <w:lang w:val="en-US" w:eastAsia="zh-CN"/>
              </w:rPr>
              <w:t>2.3.1</w:t>
            </w:r>
            <w:r>
              <w:rPr>
                <w:rFonts w:hint="eastAsia" w:ascii="宋体"/>
                <w:b/>
                <w:bCs/>
                <w:color w:val="auto"/>
                <w:sz w:val="22"/>
                <w:highlight w:val="none"/>
                <w:lang w:val="zh-CN" w:eastAsia="zh-CN"/>
              </w:rPr>
              <w:t>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rPr>
            </w:pPr>
            <w:r>
              <w:rPr>
                <w:rFonts w:hint="eastAsia"/>
              </w:rPr>
              <w:t>供应商质量体系认证证书、环境体系认证证书、职业健康体系认证证书（（如有则提供）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ascii="Calibri" w:hAnsi="Calibri" w:eastAsia="宋体" w:cs="黑体"/>
                <w:kern w:val="2"/>
                <w:sz w:val="21"/>
                <w:szCs w:val="24"/>
                <w:lang w:val="en-US" w:eastAsia="zh-CN" w:bidi="ar-SA"/>
              </w:rPr>
            </w:pPr>
            <w:r>
              <w:rPr>
                <w:rFonts w:hint="eastAsia"/>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ascii="Calibri" w:hAnsi="Calibri" w:eastAsia="宋体" w:cs="黑体"/>
                <w:kern w:val="2"/>
                <w:sz w:val="21"/>
                <w:szCs w:val="24"/>
                <w:lang w:val="en-US" w:eastAsia="zh-CN" w:bidi="ar-SA"/>
              </w:rPr>
            </w:pPr>
            <w:r>
              <w:rPr>
                <w:rFonts w:hint="eastAsia"/>
              </w:rPr>
              <w:t>供应商曾经获得的政府部门或行业协会颁发的荣誉证书；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ascii="Calibri" w:hAnsi="Calibri" w:eastAsia="宋体" w:cs="黑体"/>
                <w:kern w:val="2"/>
                <w:sz w:val="21"/>
                <w:szCs w:val="24"/>
                <w:lang w:val="en-US" w:eastAsia="zh-CN" w:bidi="ar-SA"/>
              </w:rPr>
            </w:pPr>
            <w:r>
              <w:rPr>
                <w:rFonts w:hint="eastAsia"/>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rPr>
            </w:pPr>
            <w:r>
              <w:rPr>
                <w:rFonts w:hint="eastAsia"/>
              </w:rPr>
              <w:t>商务偏离表（附件</w:t>
            </w:r>
            <w:r>
              <w:rPr>
                <w:rFonts w:hint="eastAsia" w:eastAsia="宋体"/>
                <w:lang w:eastAsia="zh-CN"/>
              </w:rPr>
              <w:t>九</w:t>
            </w:r>
            <w:r>
              <w:rPr>
                <w:rFonts w:hint="eastAsia"/>
              </w:rPr>
              <w:t>（一））、技术偏离表（附件</w:t>
            </w:r>
            <w:r>
              <w:rPr>
                <w:rFonts w:hint="eastAsia" w:eastAsia="宋体"/>
                <w:lang w:eastAsia="zh-CN"/>
              </w:rPr>
              <w:t>九</w:t>
            </w:r>
            <w:r>
              <w:rPr>
                <w:rFonts w:hint="eastAsia"/>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default"/>
              </w:rPr>
            </w:pPr>
            <w:r>
              <w:rPr>
                <w:rFonts w:hint="eastAsia"/>
              </w:rPr>
              <w:t>供应商项目服务人员汇总表（附件十）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rPr>
            </w:pPr>
            <w:r>
              <w:rPr>
                <w:rFonts w:hint="eastAsia" w:eastAsia="宋体"/>
                <w:lang w:eastAsia="zh-CN"/>
              </w:rPr>
              <w:t>供应商项目业绩清单（附件十一）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lang w:eastAsia="zh-CN"/>
              </w:rPr>
            </w:pPr>
            <w:r>
              <w:rPr>
                <w:rFonts w:hint="eastAsia" w:eastAsia="宋体"/>
                <w:lang w:eastAsia="zh-CN"/>
              </w:rPr>
              <w:t>享受小微企业（含监狱企业、残疾人福利性单位）价格折扣须按供应商单位性质提供以下相关的证明材料：</w:t>
            </w:r>
          </w:p>
          <w:p>
            <w:pPr>
              <w:keepNext w:val="0"/>
              <w:keepLines w:val="0"/>
              <w:suppressLineNumbers w:val="0"/>
              <w:spacing w:before="0" w:beforeAutospacing="0" w:after="0" w:afterAutospacing="0"/>
              <w:ind w:left="0" w:right="0"/>
              <w:jc w:val="both"/>
              <w:rPr>
                <w:rFonts w:hint="eastAsia"/>
                <w:lang w:eastAsia="zh-CN"/>
              </w:rPr>
            </w:pPr>
            <w:r>
              <w:rPr>
                <w:rFonts w:hint="eastAsia" w:eastAsia="宋体"/>
                <w:lang w:eastAsia="zh-CN"/>
              </w:rPr>
              <w:t>（1）小微企业</w:t>
            </w:r>
          </w:p>
          <w:p>
            <w:pPr>
              <w:keepNext w:val="0"/>
              <w:keepLines w:val="0"/>
              <w:suppressLineNumbers w:val="0"/>
              <w:spacing w:before="0" w:beforeAutospacing="0" w:after="0" w:afterAutospacing="0"/>
              <w:ind w:left="0" w:right="0"/>
              <w:jc w:val="both"/>
              <w:rPr>
                <w:rFonts w:hint="eastAsia"/>
                <w:lang w:eastAsia="zh-CN"/>
              </w:rPr>
            </w:pPr>
            <w:r>
              <w:rPr>
                <w:rFonts w:hint="eastAsia" w:ascii="Calibri" w:eastAsia="宋体"/>
                <w:lang w:val="en-US" w:eastAsia="zh-CN"/>
              </w:rPr>
              <w:t>1）</w:t>
            </w:r>
            <w:r>
              <w:rPr>
                <w:rFonts w:hint="eastAsia" w:eastAsia="宋体"/>
                <w:lang w:eastAsia="zh-CN"/>
              </w:rPr>
              <w:t>《中小企业声明函》（原件，加盖供应商公章，格式见招标文件附件；</w:t>
            </w:r>
            <w:r>
              <w:rPr>
                <w:rFonts w:hint="eastAsia" w:ascii="Calibri" w:eastAsia="宋体"/>
                <w:lang w:val="en-US" w:eastAsia="zh-CN"/>
              </w:rPr>
              <w:t>2）</w:t>
            </w:r>
            <w:r>
              <w:rPr>
                <w:rFonts w:hint="eastAsia" w:eastAsia="宋体"/>
                <w:lang w:eastAsia="zh-CN"/>
              </w:rPr>
              <w:t>“国家企业信用信息公示系统---小微企业名录”页面查询结果（查询时间应为本项目采购公告发布时间之后）（页面打印加盖供应商公章；格式见招标文件附件），不在小微企业名录内的，不享受价格折扣。</w:t>
            </w:r>
          </w:p>
          <w:p>
            <w:pPr>
              <w:keepNext w:val="0"/>
              <w:keepLines w:val="0"/>
              <w:suppressLineNumbers w:val="0"/>
              <w:spacing w:before="0" w:beforeAutospacing="0" w:after="0" w:afterAutospacing="0"/>
              <w:ind w:left="0" w:right="0"/>
              <w:jc w:val="both"/>
              <w:rPr>
                <w:rFonts w:hint="eastAsia"/>
                <w:lang w:eastAsia="zh-CN"/>
              </w:rPr>
            </w:pPr>
            <w:r>
              <w:rPr>
                <w:rFonts w:hint="eastAsia" w:eastAsia="宋体"/>
                <w:lang w:eastAsia="zh-CN"/>
              </w:rPr>
              <w:t>（</w:t>
            </w:r>
            <w:r>
              <w:rPr>
                <w:rFonts w:hint="eastAsia" w:ascii="Calibri" w:eastAsia="宋体"/>
                <w:lang w:val="en-US" w:eastAsia="zh-CN"/>
              </w:rPr>
              <w:t>2</w:t>
            </w:r>
            <w:r>
              <w:rPr>
                <w:rFonts w:hint="eastAsia" w:eastAsia="宋体"/>
                <w:lang w:eastAsia="zh-CN"/>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keepNext w:val="0"/>
              <w:keepLines w:val="0"/>
              <w:suppressLineNumbers w:val="0"/>
              <w:spacing w:before="0" w:beforeAutospacing="0" w:after="0" w:afterAutospacing="0"/>
              <w:ind w:left="0" w:right="0"/>
              <w:jc w:val="both"/>
              <w:rPr>
                <w:rFonts w:hint="eastAsia"/>
                <w:lang w:eastAsia="zh-CN"/>
              </w:rPr>
            </w:pPr>
            <w:r>
              <w:rPr>
                <w:rFonts w:hint="eastAsia" w:eastAsia="宋体"/>
                <w:lang w:eastAsia="zh-CN"/>
              </w:rPr>
              <w:t>（3）残疾人福利性单位声明函（原件，加盖供应商公章，格式见招标文件规范要求第四部分附件3）在政府采购活动中，残疾人福利性单位视同小型、微型企业，享受评审中价格扣除政策。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lang w:eastAsia="zh-CN"/>
              </w:rPr>
            </w:pPr>
            <w:r>
              <w:rPr>
                <w:rFonts w:hint="eastAsia"/>
              </w:rPr>
              <w:t>根据</w:t>
            </w:r>
            <w:r>
              <w:rPr>
                <w:rFonts w:hint="eastAsia" w:eastAsia="宋体"/>
                <w:lang w:eastAsia="zh-CN"/>
              </w:rPr>
              <w:t>招标文件规范要求</w:t>
            </w:r>
            <w:r>
              <w:rPr>
                <w:rFonts w:hint="eastAsia"/>
              </w:rPr>
              <w:t>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lang w:eastAsia="zh-CN"/>
              </w:rPr>
            </w:pPr>
            <w:r>
              <w:rPr>
                <w:rFonts w:hint="eastAsia"/>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9"/>
              </w:numPr>
              <w:suppressLineNumbers w:val="0"/>
              <w:spacing w:before="0" w:beforeAutospacing="0" w:after="0" w:afterAutospacing="0"/>
              <w:ind w:left="425" w:leftChars="0" w:right="0" w:hanging="425" w:firstLineChars="0"/>
              <w:jc w:val="center"/>
              <w:rPr>
                <w:rFonts w:hint="eastAsia" w:ascii="宋体" w:hAnsi="宋体" w:eastAsia="宋体" w:cs="宋体"/>
                <w:sz w:val="22"/>
                <w:szCs w:val="22"/>
                <w:lang w:val="zh-CN"/>
              </w:rPr>
            </w:pPr>
          </w:p>
        </w:tc>
        <w:tc>
          <w:tcPr>
            <w:tcW w:w="8747" w:type="dxa"/>
            <w:noWrap w:val="0"/>
            <w:vAlign w:val="center"/>
          </w:tcPr>
          <w:p>
            <w:pPr>
              <w:keepNext w:val="0"/>
              <w:keepLines w:val="0"/>
              <w:suppressLineNumbers w:val="0"/>
              <w:spacing w:before="0" w:beforeAutospacing="0" w:after="0" w:afterAutospacing="0"/>
              <w:ind w:left="0" w:right="0"/>
              <w:jc w:val="both"/>
              <w:rPr>
                <w:rFonts w:hint="eastAsia"/>
                <w:lang w:eastAsia="zh-CN"/>
              </w:rPr>
            </w:pPr>
            <w:r>
              <w:rPr>
                <w:rFonts w:hint="eastAsia"/>
              </w:rPr>
              <w:t>供应商针对评分细则，编制目录索引，注明评标细则项目所在</w:t>
            </w:r>
            <w:r>
              <w:rPr>
                <w:rFonts w:hint="eastAsia" w:eastAsia="宋体"/>
                <w:lang w:eastAsia="zh-CN"/>
              </w:rPr>
              <w:t>投标文件</w:t>
            </w:r>
            <w:r>
              <w:rPr>
                <w:rFonts w:hint="eastAsia"/>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520" w:type="dxa"/>
            <w:gridSpan w:val="2"/>
            <w:noWrap w:val="0"/>
            <w:vAlign w:val="center"/>
          </w:tcPr>
          <w:p>
            <w:pPr>
              <w:keepNext w:val="0"/>
              <w:keepLines w:val="0"/>
              <w:suppressLineNumbers w:val="0"/>
              <w:spacing w:before="0" w:beforeAutospacing="0" w:after="0" w:afterAutospacing="0"/>
              <w:ind w:left="0" w:right="0"/>
              <w:jc w:val="both"/>
              <w:rPr>
                <w:rFonts w:hint="eastAsia"/>
              </w:rPr>
            </w:pPr>
            <w:r>
              <w:rPr>
                <w:rFonts w:hint="eastAsia" w:ascii="宋体"/>
                <w:b/>
                <w:bCs/>
                <w:color w:val="auto"/>
                <w:sz w:val="22"/>
                <w:highlight w:val="none"/>
                <w:lang w:val="en-US" w:eastAsia="zh-CN"/>
              </w:rPr>
              <w:t>2.3.2技术文件（采用明标形式编写）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numPr>
                <w:ilvl w:val="0"/>
                <w:numId w:val="0"/>
              </w:numPr>
              <w:suppressLineNumbers w:val="0"/>
              <w:spacing w:before="0" w:beforeAutospacing="0" w:after="0" w:afterAutospacing="0"/>
              <w:ind w:left="0" w:leftChars="0" w:right="0"/>
              <w:jc w:val="center"/>
              <w:rPr>
                <w:rFonts w:hint="default" w:eastAsia="宋体"/>
                <w:sz w:val="22"/>
                <w:szCs w:val="22"/>
                <w:lang w:val="en-US" w:eastAsia="zh-CN"/>
              </w:rPr>
            </w:pPr>
            <w:r>
              <w:rPr>
                <w:rFonts w:hint="eastAsia"/>
                <w:sz w:val="22"/>
                <w:szCs w:val="22"/>
                <w:lang w:val="en-US" w:eastAsia="zh-CN"/>
              </w:rPr>
              <w:t>1.</w:t>
            </w:r>
          </w:p>
        </w:tc>
        <w:tc>
          <w:tcPr>
            <w:tcW w:w="8747" w:type="dxa"/>
            <w:noWrap w:val="0"/>
            <w:vAlign w:val="center"/>
          </w:tcPr>
          <w:p>
            <w:pPr>
              <w:keepNext w:val="0"/>
              <w:keepLines w:val="0"/>
              <w:suppressLineNumbers w:val="0"/>
              <w:spacing w:before="0" w:beforeAutospacing="0" w:after="0" w:afterAutospacing="0"/>
              <w:ind w:left="0" w:right="0"/>
              <w:jc w:val="both"/>
              <w:rPr>
                <w:rFonts w:hint="eastAsia"/>
                <w:lang w:val="zh-CN" w:eastAsia="zh-CN"/>
              </w:rPr>
            </w:pPr>
            <w:r>
              <w:rPr>
                <w:rFonts w:hint="eastAsia"/>
                <w:b/>
                <w:bCs/>
                <w:lang w:val="zh-CN" w:eastAsia="zh-CN"/>
              </w:rPr>
              <w:t>技术文件包括设计说明书、规划文本以及相应图件，具体内容包括：</w:t>
            </w:r>
          </w:p>
          <w:p>
            <w:pPr>
              <w:keepNext w:val="0"/>
              <w:keepLines w:val="0"/>
              <w:suppressLineNumbers w:val="0"/>
              <w:spacing w:before="0" w:beforeAutospacing="0" w:after="0" w:afterAutospacing="0"/>
              <w:ind w:left="0" w:right="0"/>
              <w:jc w:val="both"/>
              <w:rPr>
                <w:rFonts w:hint="eastAsia"/>
                <w:lang w:val="zh-CN" w:eastAsia="zh-CN"/>
              </w:rPr>
            </w:pPr>
            <w:r>
              <w:rPr>
                <w:rFonts w:hint="eastAsia"/>
                <w:lang w:val="en-US" w:eastAsia="zh-CN"/>
              </w:rPr>
              <w:t>1、</w:t>
            </w:r>
            <w:r>
              <w:rPr>
                <w:rFonts w:hint="eastAsia"/>
                <w:lang w:val="zh-CN" w:eastAsia="zh-CN"/>
              </w:rPr>
              <w:t>设计说明书，内容包括：（1）现状条件分析；（2）整体形象定位；（3）规划原则和总体构思；（4）总体布局；（5）发展概念和形象设计；（6）相关系统规划；（8）开发顺序及策略；（9）三维数据采集及平台搭建的架构方案；（10）工作进度详细安排（11）其他必要的说明材料。</w:t>
            </w:r>
          </w:p>
          <w:p>
            <w:pPr>
              <w:keepNext w:val="0"/>
              <w:keepLines w:val="0"/>
              <w:suppressLineNumbers w:val="0"/>
              <w:spacing w:before="0" w:beforeAutospacing="0" w:after="0" w:afterAutospacing="0"/>
              <w:ind w:left="0" w:right="0"/>
              <w:jc w:val="both"/>
              <w:rPr>
                <w:rFonts w:hint="eastAsia"/>
                <w:lang w:val="zh-CN" w:eastAsia="zh-CN"/>
              </w:rPr>
            </w:pPr>
            <w:r>
              <w:rPr>
                <w:rFonts w:hint="eastAsia"/>
                <w:lang w:val="en-US" w:eastAsia="zh-CN"/>
              </w:rPr>
              <w:t>2、</w:t>
            </w:r>
            <w:r>
              <w:rPr>
                <w:rFonts w:hint="eastAsia"/>
                <w:lang w:val="zh-CN" w:eastAsia="zh-CN"/>
              </w:rPr>
              <w:t>规划文本以及相应图件</w:t>
            </w:r>
            <w:r>
              <w:rPr>
                <w:rFonts w:hint="eastAsia"/>
                <w:lang w:eastAsia="zh-CN"/>
              </w:rPr>
              <w:t>，</w:t>
            </w:r>
            <w:r>
              <w:rPr>
                <w:rFonts w:hint="eastAsia"/>
                <w:lang w:val="zh-CN" w:eastAsia="zh-CN"/>
              </w:rPr>
              <w:t>包括：（1）区位与区域功能分析图（2）现状分析图若干（3）规划结构图（4）总平面图（5）交通组织图（6）竖向规划图（7）绿化景观规划图（9）三维数据采集及平台搭建方案架构图（8）其它表达设计意图的图纸。</w:t>
            </w:r>
          </w:p>
          <w:p>
            <w:pPr>
              <w:keepNext w:val="0"/>
              <w:keepLines w:val="0"/>
              <w:suppressLineNumbers w:val="0"/>
              <w:spacing w:before="0" w:beforeAutospacing="0" w:after="0" w:afterAutospacing="0"/>
              <w:ind w:left="0" w:right="0"/>
              <w:jc w:val="both"/>
              <w:rPr>
                <w:rFonts w:hint="eastAsia"/>
              </w:rPr>
            </w:pPr>
            <w:r>
              <w:rPr>
                <w:rFonts w:hint="eastAsia"/>
                <w:lang w:eastAsia="zh-CN"/>
              </w:rPr>
              <w:t>以上内容按如下顺序编制：封面、目录、设计说明书、规划文本以及相应图件、封底。A3规格编制。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0"/>
              </w:numPr>
              <w:suppressLineNumbers w:val="0"/>
              <w:spacing w:before="0" w:beforeAutospacing="0" w:after="0" w:afterAutospacing="0"/>
              <w:ind w:left="0" w:leftChars="0" w:right="0"/>
              <w:jc w:val="center"/>
              <w:rPr>
                <w:rFonts w:hint="default"/>
                <w:sz w:val="22"/>
                <w:szCs w:val="22"/>
                <w:lang w:val="en-US" w:eastAsia="zh-CN"/>
              </w:rPr>
            </w:pPr>
            <w:r>
              <w:rPr>
                <w:rFonts w:hint="eastAsia"/>
                <w:sz w:val="22"/>
                <w:szCs w:val="22"/>
                <w:lang w:val="en-US" w:eastAsia="zh-CN"/>
              </w:rPr>
              <w:t>2.</w:t>
            </w:r>
          </w:p>
        </w:tc>
        <w:tc>
          <w:tcPr>
            <w:tcW w:w="8747" w:type="dxa"/>
            <w:noWrap w:val="0"/>
            <w:vAlign w:val="center"/>
          </w:tcPr>
          <w:p>
            <w:pPr>
              <w:keepNext w:val="0"/>
              <w:keepLines w:val="0"/>
              <w:suppressLineNumbers w:val="0"/>
              <w:spacing w:before="0" w:beforeAutospacing="0" w:after="0" w:afterAutospacing="0"/>
              <w:ind w:left="0" w:right="0"/>
              <w:jc w:val="both"/>
              <w:rPr>
                <w:rFonts w:hint="eastAsia"/>
                <w:lang w:eastAsia="zh-CN"/>
              </w:rPr>
            </w:pPr>
            <w:r>
              <w:rPr>
                <w:rFonts w:hint="eastAsia"/>
              </w:rPr>
              <w:t>根据</w:t>
            </w:r>
            <w:r>
              <w:rPr>
                <w:rFonts w:hint="eastAsia" w:eastAsia="宋体"/>
                <w:lang w:eastAsia="zh-CN"/>
              </w:rPr>
              <w:t>招标文件规范要求</w:t>
            </w:r>
            <w:r>
              <w:rPr>
                <w:rFonts w:hint="eastAsia"/>
              </w:rPr>
              <w:t>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keepNext w:val="0"/>
              <w:keepLines w:val="0"/>
              <w:numPr>
                <w:ilvl w:val="0"/>
                <w:numId w:val="0"/>
              </w:numPr>
              <w:suppressLineNumbers w:val="0"/>
              <w:spacing w:before="0" w:beforeAutospacing="0" w:after="0" w:afterAutospacing="0"/>
              <w:ind w:left="0" w:leftChars="0" w:right="0"/>
              <w:jc w:val="center"/>
              <w:rPr>
                <w:rFonts w:hint="default"/>
                <w:sz w:val="22"/>
                <w:szCs w:val="22"/>
                <w:lang w:val="en-US" w:eastAsia="zh-CN"/>
              </w:rPr>
            </w:pPr>
            <w:r>
              <w:rPr>
                <w:rFonts w:hint="eastAsia"/>
                <w:sz w:val="22"/>
                <w:szCs w:val="22"/>
                <w:lang w:val="en-US" w:eastAsia="zh-CN"/>
              </w:rPr>
              <w:t>3.</w:t>
            </w:r>
          </w:p>
        </w:tc>
        <w:tc>
          <w:tcPr>
            <w:tcW w:w="8747" w:type="dxa"/>
            <w:noWrap w:val="0"/>
            <w:vAlign w:val="center"/>
          </w:tcPr>
          <w:p>
            <w:pPr>
              <w:keepNext w:val="0"/>
              <w:keepLines w:val="0"/>
              <w:suppressLineNumbers w:val="0"/>
              <w:spacing w:before="0" w:beforeAutospacing="0" w:after="0" w:afterAutospacing="0"/>
              <w:ind w:left="0" w:right="0"/>
              <w:jc w:val="both"/>
              <w:rPr>
                <w:rFonts w:hint="eastAsia"/>
                <w:lang w:eastAsia="zh-CN"/>
              </w:rPr>
            </w:pPr>
            <w:r>
              <w:rPr>
                <w:rFonts w:hint="eastAsia"/>
              </w:rPr>
              <w:t>供应商针对评分细则，编制目录索引，注明评标细则项目所在</w:t>
            </w:r>
            <w:r>
              <w:rPr>
                <w:rFonts w:hint="eastAsia" w:eastAsia="宋体"/>
                <w:lang w:eastAsia="zh-CN"/>
              </w:rPr>
              <w:t>投标文件</w:t>
            </w:r>
            <w:r>
              <w:rPr>
                <w:rFonts w:hint="eastAsia"/>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73" w:type="dxa"/>
            <w:noWrap w:val="0"/>
            <w:vAlign w:val="center"/>
          </w:tcPr>
          <w:p>
            <w:pPr>
              <w:keepNext w:val="0"/>
              <w:keepLines w:val="0"/>
              <w:numPr>
                <w:ilvl w:val="0"/>
                <w:numId w:val="0"/>
              </w:numPr>
              <w:suppressLineNumbers w:val="0"/>
              <w:spacing w:before="0" w:beforeAutospacing="0" w:after="0" w:afterAutospacing="0"/>
              <w:ind w:left="0" w:leftChars="0" w:right="0"/>
              <w:jc w:val="center"/>
              <w:rPr>
                <w:rFonts w:hint="default"/>
                <w:sz w:val="22"/>
                <w:szCs w:val="22"/>
                <w:lang w:val="en-US" w:eastAsia="zh-CN"/>
              </w:rPr>
            </w:pPr>
            <w:r>
              <w:rPr>
                <w:rFonts w:hint="eastAsia"/>
                <w:sz w:val="22"/>
                <w:szCs w:val="22"/>
                <w:lang w:val="en-US" w:eastAsia="zh-CN"/>
              </w:rPr>
              <w:t>4.</w:t>
            </w:r>
          </w:p>
        </w:tc>
        <w:tc>
          <w:tcPr>
            <w:tcW w:w="8747" w:type="dxa"/>
            <w:noWrap w:val="0"/>
            <w:vAlign w:val="center"/>
          </w:tcPr>
          <w:p>
            <w:pPr>
              <w:keepNext w:val="0"/>
              <w:keepLines w:val="0"/>
              <w:suppressLineNumbers w:val="0"/>
              <w:spacing w:before="0" w:beforeAutospacing="0" w:after="0" w:afterAutospacing="0"/>
              <w:ind w:left="0" w:right="0"/>
              <w:jc w:val="both"/>
              <w:rPr>
                <w:rFonts w:hint="eastAsia"/>
                <w:b/>
                <w:bCs/>
              </w:rPr>
            </w:pPr>
            <w:r>
              <w:rPr>
                <w:rFonts w:hint="eastAsia"/>
                <w:b/>
                <w:bCs/>
              </w:rPr>
              <w:t>投标人需</w:t>
            </w:r>
            <w:r>
              <w:rPr>
                <w:rFonts w:hint="eastAsia"/>
                <w:b/>
                <w:bCs/>
                <w:lang w:eastAsia="zh-CN"/>
              </w:rPr>
              <w:t>对数据平台建设功能的实现提供演示文件并在开标现场对实现情况进行演示。具体要求为：</w:t>
            </w:r>
          </w:p>
          <w:p>
            <w:pPr>
              <w:keepNext w:val="0"/>
              <w:keepLines w:val="0"/>
              <w:numPr>
                <w:ilvl w:val="0"/>
                <w:numId w:val="10"/>
              </w:numPr>
              <w:suppressLineNumbers w:val="0"/>
              <w:spacing w:before="0" w:beforeAutospacing="0" w:after="0" w:afterAutospacing="0"/>
              <w:ind w:left="0" w:right="0"/>
              <w:jc w:val="both"/>
              <w:rPr>
                <w:rFonts w:hint="eastAsia"/>
                <w:b/>
                <w:bCs/>
              </w:rPr>
            </w:pPr>
            <w:r>
              <w:rPr>
                <w:rFonts w:hint="eastAsia"/>
                <w:b/>
                <w:bCs/>
                <w:lang w:val="en-US" w:eastAsia="zh-CN"/>
              </w:rPr>
              <w:t>提供多媒体演示文件一份，采用较为形象的、直接的、易懂的演示形式编制，格式采用较为普及的应用软件制作，</w:t>
            </w:r>
            <w:r>
              <w:rPr>
                <w:rFonts w:hint="eastAsia"/>
                <w:b/>
                <w:bCs/>
              </w:rPr>
              <w:t>演示时间</w:t>
            </w:r>
            <w:r>
              <w:rPr>
                <w:rFonts w:hint="eastAsia"/>
                <w:b/>
                <w:bCs/>
                <w:lang w:eastAsia="zh-CN"/>
              </w:rPr>
              <w:t>不超过</w:t>
            </w:r>
            <w:r>
              <w:rPr>
                <w:rFonts w:hint="eastAsia"/>
                <w:b/>
                <w:bCs/>
              </w:rPr>
              <w:t>1</w:t>
            </w:r>
            <w:r>
              <w:rPr>
                <w:rFonts w:hint="eastAsia"/>
                <w:b/>
                <w:bCs/>
                <w:lang w:val="en-US" w:eastAsia="zh-CN"/>
              </w:rPr>
              <w:t>5</w:t>
            </w:r>
            <w:r>
              <w:rPr>
                <w:rFonts w:hint="eastAsia"/>
                <w:b/>
                <w:bCs/>
              </w:rPr>
              <w:t>分钟（不含专家提问）。</w:t>
            </w:r>
          </w:p>
          <w:p>
            <w:pPr>
              <w:pStyle w:val="2"/>
              <w:keepNext w:val="0"/>
              <w:keepLines w:val="0"/>
              <w:numPr>
                <w:ilvl w:val="0"/>
                <w:numId w:val="10"/>
              </w:numPr>
              <w:suppressLineNumbers w:val="0"/>
              <w:spacing w:before="0" w:beforeAutospacing="0" w:after="0" w:afterAutospacing="0"/>
              <w:ind w:left="0" w:leftChars="0" w:right="0" w:firstLine="0" w:firstLineChars="0"/>
              <w:rPr>
                <w:rFonts w:hint="default"/>
                <w:b/>
                <w:bCs/>
                <w:lang w:val="en-US" w:eastAsia="zh-CN"/>
              </w:rPr>
            </w:pPr>
            <w:r>
              <w:rPr>
                <w:rFonts w:hint="eastAsia"/>
                <w:b/>
                <w:bCs/>
                <w:lang w:eastAsia="zh-CN"/>
              </w:rPr>
              <w:t>演示文件以</w:t>
            </w:r>
            <w:r>
              <w:rPr>
                <w:rFonts w:hint="eastAsia"/>
                <w:b/>
                <w:bCs/>
                <w:lang w:val="en-US" w:eastAsia="zh-CN"/>
              </w:rPr>
              <w:t>U盘形式，与纸质投标文件的《技术部分》一同密封递交。</w:t>
            </w:r>
          </w:p>
          <w:p>
            <w:pPr>
              <w:pStyle w:val="2"/>
              <w:keepNext w:val="0"/>
              <w:keepLines w:val="0"/>
              <w:numPr>
                <w:ilvl w:val="0"/>
                <w:numId w:val="10"/>
              </w:numPr>
              <w:suppressLineNumbers w:val="0"/>
              <w:spacing w:before="0" w:beforeAutospacing="0" w:after="0" w:afterAutospacing="0"/>
              <w:ind w:left="0" w:leftChars="0" w:right="0" w:firstLine="0" w:firstLineChars="0"/>
              <w:rPr>
                <w:rFonts w:hint="default"/>
                <w:b/>
                <w:bCs/>
                <w:lang w:val="en-US" w:eastAsia="zh-CN"/>
              </w:rPr>
            </w:pPr>
            <w:r>
              <w:rPr>
                <w:rFonts w:hint="eastAsia"/>
                <w:b/>
                <w:bCs/>
                <w:lang w:val="en-US" w:eastAsia="zh-CN"/>
              </w:rPr>
              <w:t>演示人员与递交纸质投标文件人员须为同一人。</w:t>
            </w:r>
          </w:p>
          <w:p>
            <w:pPr>
              <w:keepNext w:val="0"/>
              <w:keepLines w:val="0"/>
              <w:suppressLineNumbers w:val="0"/>
              <w:spacing w:before="0" w:beforeAutospacing="0" w:after="0" w:afterAutospacing="0"/>
              <w:ind w:left="0" w:right="0"/>
              <w:jc w:val="both"/>
              <w:rPr>
                <w:rFonts w:hint="eastAsia"/>
              </w:rPr>
            </w:pPr>
            <w:r>
              <w:rPr>
                <w:rFonts w:hint="eastAsia"/>
                <w:b/>
                <w:bCs/>
              </w:rPr>
              <w:t>演示说明：投标人需自行准备演示所需要的网络设备和硬件设备。投标现场可提供投影机。</w:t>
            </w:r>
          </w:p>
        </w:tc>
      </w:tr>
    </w:tbl>
    <w:p>
      <w:pPr>
        <w:autoSpaceDE w:val="0"/>
        <w:autoSpaceDN w:val="0"/>
        <w:adjustRightInd w:val="0"/>
        <w:snapToGrid w:val="0"/>
        <w:spacing w:line="430" w:lineRule="atLeast"/>
        <w:ind w:firstLine="446" w:firstLineChars="200"/>
        <w:textAlignment w:val="bottom"/>
        <w:rPr>
          <w:rFonts w:ascii="宋体"/>
          <w:color w:val="auto"/>
          <w:sz w:val="22"/>
        </w:rPr>
      </w:pPr>
      <w:r>
        <w:rPr>
          <w:rFonts w:ascii="宋体"/>
          <w:color w:val="auto"/>
          <w:sz w:val="22"/>
        </w:rPr>
        <w:t>3.</w:t>
      </w:r>
      <w:r>
        <w:rPr>
          <w:rFonts w:hint="eastAsia" w:ascii="宋体"/>
          <w:color w:val="auto"/>
          <w:sz w:val="22"/>
        </w:rPr>
        <w:t>投标内容填写说明</w:t>
      </w:r>
    </w:p>
    <w:p>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 xml:space="preserve">3.1 </w:t>
      </w:r>
      <w:r>
        <w:rPr>
          <w:rFonts w:hint="eastAsia" w:ascii="宋体"/>
          <w:color w:val="auto"/>
          <w:sz w:val="22"/>
        </w:rPr>
        <w:t>投标文件格式</w:t>
      </w:r>
    </w:p>
    <w:p>
      <w:pPr>
        <w:autoSpaceDE w:val="0"/>
        <w:autoSpaceDN w:val="0"/>
        <w:adjustRightInd w:val="0"/>
        <w:snapToGrid w:val="0"/>
        <w:spacing w:line="400" w:lineRule="atLeast"/>
        <w:ind w:firstLine="446" w:firstLineChars="200"/>
        <w:textAlignment w:val="bottom"/>
        <w:rPr>
          <w:rFonts w:ascii="宋体"/>
          <w:color w:val="auto"/>
          <w:sz w:val="22"/>
        </w:rPr>
      </w:pPr>
      <w:r>
        <w:rPr>
          <w:rFonts w:hint="eastAsia" w:ascii="宋体"/>
          <w:color w:val="auto"/>
          <w:sz w:val="22"/>
        </w:rPr>
        <w:t>供应商应按照（上表）所列出的内容及格式组成投标文件并装订成册。</w:t>
      </w:r>
    </w:p>
    <w:p>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 xml:space="preserve">3.2 </w:t>
      </w:r>
      <w:r>
        <w:rPr>
          <w:rFonts w:hint="eastAsia" w:ascii="宋体"/>
          <w:color w:val="auto"/>
          <w:sz w:val="22"/>
        </w:rPr>
        <w:t>开标一览表为在</w:t>
      </w:r>
      <w:r>
        <w:rPr>
          <w:rFonts w:hint="eastAsia" w:ascii="宋体" w:cs="Arial"/>
          <w:color w:val="auto"/>
          <w:sz w:val="22"/>
          <w:szCs w:val="22"/>
        </w:rPr>
        <w:t>商务标</w:t>
      </w:r>
      <w:r>
        <w:rPr>
          <w:rFonts w:hint="eastAsia" w:ascii="宋体"/>
          <w:color w:val="auto"/>
          <w:sz w:val="22"/>
        </w:rPr>
        <w:t>开标仪式上唱标的内容，供应商需按格式填写，统一规格，不得自行增减内容。</w:t>
      </w:r>
    </w:p>
    <w:p>
      <w:pPr>
        <w:autoSpaceDE w:val="0"/>
        <w:autoSpaceDN w:val="0"/>
        <w:adjustRightInd w:val="0"/>
        <w:snapToGrid w:val="0"/>
        <w:spacing w:line="400" w:lineRule="atLeast"/>
        <w:ind w:firstLine="436" w:firstLineChars="196"/>
        <w:textAlignment w:val="bottom"/>
        <w:rPr>
          <w:rFonts w:ascii="宋体"/>
          <w:color w:val="auto"/>
          <w:sz w:val="22"/>
          <w:szCs w:val="22"/>
        </w:rPr>
      </w:pPr>
      <w:bookmarkStart w:id="20" w:name="_Toc132122115"/>
      <w:bookmarkStart w:id="21" w:name="_Toc132122412"/>
      <w:bookmarkStart w:id="22" w:name="_Toc132122116"/>
      <w:bookmarkStart w:id="23" w:name="_Toc132122413"/>
      <w:r>
        <w:rPr>
          <w:rFonts w:ascii="宋体"/>
          <w:color w:val="auto"/>
          <w:sz w:val="22"/>
          <w:szCs w:val="22"/>
        </w:rPr>
        <w:t>4.</w:t>
      </w:r>
      <w:r>
        <w:rPr>
          <w:rFonts w:hint="eastAsia" w:ascii="宋体"/>
          <w:color w:val="auto"/>
          <w:sz w:val="22"/>
          <w:szCs w:val="22"/>
        </w:rPr>
        <w:t>投标报价</w:t>
      </w:r>
      <w:bookmarkEnd w:id="20"/>
      <w:bookmarkEnd w:id="21"/>
    </w:p>
    <w:p>
      <w:pPr>
        <w:autoSpaceDE w:val="0"/>
        <w:autoSpaceDN w:val="0"/>
        <w:adjustRightInd w:val="0"/>
        <w:snapToGrid w:val="0"/>
        <w:spacing w:line="400" w:lineRule="atLeast"/>
        <w:ind w:firstLine="450"/>
        <w:textAlignment w:val="bottom"/>
        <w:rPr>
          <w:rFonts w:ascii="宋体"/>
          <w:color w:val="auto"/>
          <w:sz w:val="22"/>
        </w:rPr>
      </w:pPr>
      <w:r>
        <w:rPr>
          <w:rFonts w:ascii="宋体" w:cs="Arial"/>
          <w:color w:val="auto"/>
          <w:sz w:val="22"/>
          <w:szCs w:val="22"/>
        </w:rPr>
        <w:t xml:space="preserve">4.1 </w:t>
      </w:r>
      <w:r>
        <w:rPr>
          <w:rFonts w:hint="eastAsia" w:ascii="宋体" w:hAnsi="宋体" w:cs="Arial"/>
          <w:color w:val="auto"/>
          <w:sz w:val="22"/>
        </w:rPr>
        <w:t>供应商应按招标文件中《开标一览表》填写投标报价</w:t>
      </w:r>
      <w:r>
        <w:rPr>
          <w:rFonts w:hint="eastAsia" w:ascii="宋体"/>
          <w:color w:val="auto"/>
          <w:sz w:val="22"/>
        </w:rPr>
        <w:t>。</w:t>
      </w:r>
    </w:p>
    <w:p>
      <w:pPr>
        <w:autoSpaceDE w:val="0"/>
        <w:autoSpaceDN w:val="0"/>
        <w:adjustRightInd w:val="0"/>
        <w:snapToGrid w:val="0"/>
        <w:spacing w:line="400" w:lineRule="atLeast"/>
        <w:ind w:firstLine="450"/>
        <w:textAlignment w:val="bottom"/>
        <w:rPr>
          <w:rFonts w:ascii="宋体" w:cs="Arial"/>
          <w:color w:val="auto"/>
          <w:sz w:val="22"/>
          <w:szCs w:val="22"/>
        </w:rPr>
      </w:pPr>
      <w:r>
        <w:rPr>
          <w:rFonts w:ascii="宋体" w:cs="Arial"/>
          <w:color w:val="auto"/>
          <w:sz w:val="22"/>
          <w:szCs w:val="22"/>
        </w:rPr>
        <w:t xml:space="preserve">4.2 </w:t>
      </w:r>
      <w:r>
        <w:rPr>
          <w:rFonts w:hint="eastAsia" w:ascii="宋体" w:cs="Arial"/>
          <w:color w:val="auto"/>
          <w:sz w:val="22"/>
          <w:szCs w:val="22"/>
        </w:rPr>
        <w:t>本次招标只允许有一个报价，有选择的报价将不予接受。</w:t>
      </w:r>
    </w:p>
    <w:p>
      <w:pPr>
        <w:autoSpaceDE w:val="0"/>
        <w:autoSpaceDN w:val="0"/>
        <w:adjustRightInd w:val="0"/>
        <w:snapToGrid w:val="0"/>
        <w:spacing w:line="400" w:lineRule="atLeast"/>
        <w:ind w:firstLine="450"/>
        <w:textAlignment w:val="bottom"/>
        <w:rPr>
          <w:rFonts w:ascii="宋体"/>
          <w:color w:val="auto"/>
          <w:sz w:val="22"/>
          <w:szCs w:val="22"/>
        </w:rPr>
      </w:pPr>
      <w:r>
        <w:rPr>
          <w:rFonts w:ascii="宋体"/>
          <w:color w:val="auto"/>
          <w:sz w:val="22"/>
          <w:szCs w:val="22"/>
        </w:rPr>
        <w:t xml:space="preserve">4.3 </w:t>
      </w:r>
      <w:r>
        <w:rPr>
          <w:rFonts w:hint="eastAsia" w:ascii="宋体"/>
          <w:color w:val="auto"/>
          <w:sz w:val="22"/>
          <w:szCs w:val="22"/>
        </w:rPr>
        <w:t>本次招标只有一次投标报价的机会，</w:t>
      </w:r>
      <w:r>
        <w:rPr>
          <w:rFonts w:hint="eastAsia" w:ascii="宋体" w:cs="Arial"/>
          <w:color w:val="auto"/>
          <w:sz w:val="22"/>
          <w:szCs w:val="22"/>
        </w:rPr>
        <w:t>投标报价为投标总价</w:t>
      </w:r>
      <w:r>
        <w:rPr>
          <w:rFonts w:hint="eastAsia" w:ascii="宋体"/>
          <w:color w:val="auto"/>
          <w:sz w:val="22"/>
          <w:szCs w:val="22"/>
        </w:rPr>
        <w:t>。供应商应在各自技术和商务占优势的基础上并充分考虑本项目的重要性，提供对采购人最优惠的报价。</w:t>
      </w:r>
    </w:p>
    <w:p>
      <w:pPr>
        <w:tabs>
          <w:tab w:val="left" w:pos="1025"/>
        </w:tabs>
        <w:adjustRightInd w:val="0"/>
        <w:snapToGrid w:val="0"/>
        <w:spacing w:line="430" w:lineRule="atLeast"/>
        <w:ind w:firstLine="446" w:firstLineChars="200"/>
        <w:rPr>
          <w:rFonts w:ascii="宋体"/>
          <w:color w:val="auto"/>
          <w:sz w:val="22"/>
          <w:szCs w:val="22"/>
        </w:rPr>
      </w:pPr>
      <w:r>
        <w:rPr>
          <w:rFonts w:ascii="宋体"/>
          <w:color w:val="auto"/>
          <w:sz w:val="22"/>
          <w:szCs w:val="22"/>
        </w:rPr>
        <w:t xml:space="preserve">4.4 </w:t>
      </w:r>
      <w:r>
        <w:rPr>
          <w:rFonts w:hint="eastAsia" w:ascii="宋体"/>
          <w:color w:val="auto"/>
          <w:sz w:val="22"/>
          <w:szCs w:val="22"/>
        </w:rPr>
        <w:t>供应商在投标报价中应充分考虑所有可能发生的费用。投标供应商对在合同执行中，除招标文件规定的由中标方负责的工作范围以外需要采购人协调或提供便利的工作应当在投标文件中说明。</w:t>
      </w:r>
    </w:p>
    <w:p>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5.</w:t>
      </w:r>
      <w:r>
        <w:rPr>
          <w:rFonts w:hint="eastAsia" w:ascii="宋体"/>
          <w:color w:val="auto"/>
          <w:sz w:val="22"/>
        </w:rPr>
        <w:t>采购人要求分类报价是为了方便评标与合同执行，但在任何情况下不限制采购人以其认为最合适的条款签订合同的权利。</w:t>
      </w:r>
    </w:p>
    <w:bookmarkEnd w:id="22"/>
    <w:bookmarkEnd w:id="23"/>
    <w:p>
      <w:pPr>
        <w:pStyle w:val="34"/>
        <w:adjustRightInd w:val="0"/>
        <w:snapToGrid w:val="0"/>
        <w:spacing w:line="400" w:lineRule="atLeast"/>
        <w:ind w:firstLine="446" w:firstLineChars="200"/>
        <w:rPr>
          <w:rFonts w:hAnsi="宋体"/>
          <w:color w:val="auto"/>
          <w:sz w:val="22"/>
        </w:rPr>
      </w:pPr>
      <w:bookmarkStart w:id="24" w:name="_Toc132122414"/>
      <w:bookmarkStart w:id="25" w:name="_Toc132122117"/>
      <w:r>
        <w:rPr>
          <w:rFonts w:hint="eastAsia" w:hAnsi="宋体"/>
          <w:color w:val="auto"/>
          <w:sz w:val="22"/>
        </w:rPr>
        <w:t>6</w:t>
      </w:r>
      <w:r>
        <w:rPr>
          <w:rFonts w:hAnsi="宋体"/>
          <w:color w:val="auto"/>
          <w:sz w:val="22"/>
        </w:rPr>
        <w:t>.</w:t>
      </w:r>
      <w:r>
        <w:rPr>
          <w:rFonts w:hint="eastAsia" w:hAnsi="宋体"/>
          <w:color w:val="auto"/>
          <w:sz w:val="22"/>
        </w:rPr>
        <w:t>投标文件的有效期</w:t>
      </w:r>
      <w:bookmarkEnd w:id="24"/>
      <w:bookmarkEnd w:id="25"/>
    </w:p>
    <w:p>
      <w:pPr>
        <w:pStyle w:val="34"/>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.1</w:t>
      </w:r>
      <w:r>
        <w:rPr>
          <w:rFonts w:hint="eastAsia" w:hAnsi="宋体"/>
          <w:color w:val="auto"/>
          <w:sz w:val="22"/>
        </w:rPr>
        <w:t>自投标截止时间起</w:t>
      </w:r>
      <w:r>
        <w:rPr>
          <w:rFonts w:hAnsi="宋体"/>
          <w:color w:val="auto"/>
          <w:sz w:val="22"/>
        </w:rPr>
        <w:t>90</w:t>
      </w:r>
      <w:r>
        <w:rPr>
          <w:rFonts w:hint="eastAsia" w:hAnsi="宋体"/>
          <w:color w:val="auto"/>
          <w:sz w:val="22"/>
        </w:rPr>
        <w:t>天内，投标文件应保持有效。有效期短于这个规定期限的投标将被拒绝。</w:t>
      </w:r>
    </w:p>
    <w:p>
      <w:pPr>
        <w:pStyle w:val="34"/>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.2</w:t>
      </w:r>
      <w:r>
        <w:rPr>
          <w:rFonts w:hint="eastAsia" w:hAnsi="宋体"/>
          <w:color w:val="auto"/>
          <w:sz w:val="22"/>
        </w:rPr>
        <w:t>在特殊情况下，采购人可与供应商协商延长投标文件的有效期，这种要求和答复均应以书面形式进行。</w:t>
      </w:r>
    </w:p>
    <w:p>
      <w:pPr>
        <w:pStyle w:val="34"/>
        <w:keepNext w:val="0"/>
        <w:keepLines w:val="0"/>
        <w:pageBreakBefore w:val="0"/>
        <w:widowControl w:val="0"/>
        <w:kinsoku/>
        <w:wordWrap/>
        <w:overflowPunct/>
        <w:topLinePunct w:val="0"/>
        <w:autoSpaceDE/>
        <w:autoSpaceDN/>
        <w:bidi w:val="0"/>
        <w:adjustRightInd w:val="0"/>
        <w:snapToGrid w:val="0"/>
        <w:spacing w:line="400" w:lineRule="atLeast"/>
        <w:ind w:firstLine="440"/>
        <w:textAlignment w:val="auto"/>
        <w:outlineLvl w:val="9"/>
        <w:rPr>
          <w:rFonts w:hAnsi="宋体" w:cs="Arial"/>
          <w:color w:val="auto"/>
          <w:sz w:val="22"/>
          <w:szCs w:val="22"/>
        </w:rPr>
      </w:pPr>
      <w:bookmarkStart w:id="26" w:name="_Toc132122118"/>
      <w:bookmarkStart w:id="27" w:name="_Toc132122415"/>
      <w:r>
        <w:rPr>
          <w:rFonts w:hint="eastAsia" w:hAnsi="宋体" w:cs="Arial"/>
          <w:color w:val="auto"/>
          <w:sz w:val="22"/>
          <w:szCs w:val="22"/>
        </w:rPr>
        <w:t>7</w:t>
      </w:r>
      <w:r>
        <w:rPr>
          <w:rFonts w:hAnsi="宋体" w:cs="Arial"/>
          <w:color w:val="auto"/>
          <w:sz w:val="22"/>
          <w:szCs w:val="22"/>
        </w:rPr>
        <w:t>.</w:t>
      </w:r>
      <w:r>
        <w:rPr>
          <w:rFonts w:hint="eastAsia" w:hAnsi="宋体" w:cs="Arial"/>
          <w:color w:val="auto"/>
          <w:sz w:val="22"/>
          <w:szCs w:val="22"/>
        </w:rPr>
        <w:t>投标文件的签署</w:t>
      </w:r>
      <w:bookmarkEnd w:id="26"/>
      <w:bookmarkEnd w:id="27"/>
    </w:p>
    <w:p>
      <w:pPr>
        <w:pStyle w:val="34"/>
        <w:keepNext w:val="0"/>
        <w:keepLines w:val="0"/>
        <w:pageBreakBefore w:val="0"/>
        <w:widowControl w:val="0"/>
        <w:kinsoku/>
        <w:wordWrap/>
        <w:overflowPunct/>
        <w:topLinePunct w:val="0"/>
        <w:autoSpaceDE/>
        <w:autoSpaceDN/>
        <w:bidi w:val="0"/>
        <w:adjustRightInd w:val="0"/>
        <w:snapToGrid w:val="0"/>
        <w:spacing w:line="400" w:lineRule="atLeast"/>
        <w:ind w:firstLine="446" w:firstLineChars="200"/>
        <w:textAlignment w:val="auto"/>
        <w:outlineLvl w:val="9"/>
        <w:rPr>
          <w:rFonts w:hAnsi="宋体" w:cs="Arial"/>
          <w:color w:val="auto"/>
          <w:sz w:val="22"/>
          <w:szCs w:val="22"/>
        </w:rPr>
      </w:pPr>
      <w:r>
        <w:rPr>
          <w:rFonts w:hint="eastAsia" w:hAnsi="宋体" w:cs="Arial"/>
          <w:color w:val="auto"/>
          <w:sz w:val="22"/>
          <w:szCs w:val="22"/>
        </w:rPr>
        <w:t>7</w:t>
      </w:r>
      <w:r>
        <w:rPr>
          <w:rFonts w:hAnsi="宋体" w:cs="Arial"/>
          <w:color w:val="auto"/>
          <w:sz w:val="22"/>
          <w:szCs w:val="22"/>
        </w:rPr>
        <w:t>.1</w:t>
      </w:r>
      <w:r>
        <w:rPr>
          <w:rFonts w:hint="eastAsia" w:hAnsi="宋体" w:cs="Arial"/>
          <w:color w:val="auto"/>
          <w:sz w:val="22"/>
          <w:szCs w:val="22"/>
        </w:rPr>
        <w:t>投标文件不得涂改和增删，如有错漏必须修改，修改处须由同一签署人签字或盖章。由于字迹模糊或表达不清引起的后果由供应商负责。</w:t>
      </w:r>
    </w:p>
    <w:p>
      <w:pPr>
        <w:pStyle w:val="34"/>
        <w:keepNext w:val="0"/>
        <w:keepLines w:val="0"/>
        <w:pageBreakBefore w:val="0"/>
        <w:widowControl w:val="0"/>
        <w:kinsoku/>
        <w:wordWrap/>
        <w:overflowPunct/>
        <w:topLinePunct w:val="0"/>
        <w:autoSpaceDE/>
        <w:autoSpaceDN/>
        <w:bidi w:val="0"/>
        <w:adjustRightInd w:val="0"/>
        <w:snapToGrid w:val="0"/>
        <w:spacing w:line="400" w:lineRule="atLeast"/>
        <w:textAlignment w:val="auto"/>
        <w:outlineLvl w:val="9"/>
        <w:rPr>
          <w:rFonts w:hAnsi="宋体" w:cs="Arial"/>
          <w:color w:val="auto"/>
          <w:sz w:val="22"/>
          <w:szCs w:val="22"/>
        </w:rPr>
      </w:pPr>
      <w:r>
        <w:rPr>
          <w:rFonts w:hAnsi="宋体" w:cs="Arial"/>
          <w:color w:val="auto"/>
          <w:sz w:val="22"/>
          <w:szCs w:val="22"/>
        </w:rPr>
        <w:t xml:space="preserve">    </w:t>
      </w:r>
      <w:r>
        <w:rPr>
          <w:rFonts w:hint="eastAsia" w:hAnsi="宋体" w:cs="Arial"/>
          <w:color w:val="auto"/>
          <w:sz w:val="22"/>
          <w:szCs w:val="22"/>
        </w:rPr>
        <w:t>7</w:t>
      </w:r>
      <w:r>
        <w:rPr>
          <w:rFonts w:hAnsi="宋体" w:cs="Arial"/>
          <w:color w:val="auto"/>
          <w:sz w:val="22"/>
          <w:szCs w:val="22"/>
        </w:rPr>
        <w:t>.2</w:t>
      </w:r>
      <w:r>
        <w:rPr>
          <w:rFonts w:hint="eastAsia" w:hAnsi="宋体" w:cs="Arial"/>
          <w:color w:val="auto"/>
          <w:sz w:val="22"/>
          <w:szCs w:val="22"/>
        </w:rPr>
        <w:t>投标文件须由供应商盖章并由法定代表人或法定代表人授权代表签署，供应商应写全称。</w:t>
      </w:r>
    </w:p>
    <w:p>
      <w:pPr>
        <w:keepNext w:val="0"/>
        <w:keepLines w:val="0"/>
        <w:pageBreakBefore w:val="0"/>
        <w:widowControl w:val="0"/>
        <w:kinsoku/>
        <w:wordWrap/>
        <w:overflowPunct/>
        <w:topLinePunct w:val="0"/>
        <w:autoSpaceDE w:val="0"/>
        <w:autoSpaceDN w:val="0"/>
        <w:bidi w:val="0"/>
        <w:adjustRightInd w:val="0"/>
        <w:snapToGrid w:val="0"/>
        <w:spacing w:line="400" w:lineRule="atLeast"/>
        <w:textAlignment w:val="auto"/>
        <w:outlineLvl w:val="1"/>
        <w:rPr>
          <w:rFonts w:hint="eastAsia" w:ascii="宋体" w:hAnsi="宋体" w:eastAsia="宋体" w:cs="Times New Roman"/>
          <w:b/>
          <w:bCs/>
          <w:kern w:val="0"/>
          <w:sz w:val="22"/>
          <w:szCs w:val="22"/>
          <w:lang w:val="en-US" w:eastAsia="zh-CN" w:bidi="ar-SA"/>
        </w:rPr>
      </w:pPr>
      <w:bookmarkStart w:id="28" w:name="_Toc132125574"/>
      <w:bookmarkStart w:id="29" w:name="_Toc132125037"/>
      <w:bookmarkStart w:id="30" w:name="_Toc132123547"/>
      <w:bookmarkStart w:id="31" w:name="_Toc132125983"/>
      <w:bookmarkStart w:id="32" w:name="_Toc132122416"/>
      <w:bookmarkStart w:id="33" w:name="_Toc132124594"/>
      <w:bookmarkStart w:id="34" w:name="_Toc132122119"/>
      <w:bookmarkStart w:id="35" w:name="_Toc132125095"/>
      <w:bookmarkStart w:id="36" w:name="_Toc132655776"/>
      <w:bookmarkStart w:id="37" w:name="_Toc132123881"/>
      <w:bookmarkStart w:id="38" w:name="_Toc132123838"/>
      <w:bookmarkStart w:id="39" w:name="_Toc132125151"/>
      <w:bookmarkStart w:id="40" w:name="_Toc132126154"/>
      <w:bookmarkStart w:id="41" w:name="_Toc132123439"/>
      <w:bookmarkStart w:id="42" w:name="_Toc132123634"/>
      <w:bookmarkStart w:id="43" w:name="_Toc25538"/>
      <w:r>
        <w:rPr>
          <w:rFonts w:hint="eastAsia" w:ascii="宋体"/>
          <w:b/>
          <w:bCs/>
          <w:color w:val="auto"/>
          <w:sz w:val="24"/>
          <w:lang w:val="zh-CN"/>
        </w:rPr>
        <w:t>四、</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宋体" w:hAnsi="宋体" w:eastAsia="宋体" w:cs="Times New Roman"/>
          <w:b/>
          <w:bCs/>
          <w:kern w:val="0"/>
          <w:sz w:val="22"/>
          <w:szCs w:val="22"/>
          <w:lang w:val="en-US" w:eastAsia="zh-CN" w:bidi="ar-SA"/>
        </w:rPr>
        <w:t>投标文件的密封与递交</w:t>
      </w:r>
      <w:bookmarkEnd w:id="43"/>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bookmarkStart w:id="44" w:name="_Toc132655777"/>
      <w:bookmarkEnd w:id="44"/>
      <w:bookmarkStart w:id="45" w:name="_Toc132124595"/>
      <w:bookmarkEnd w:id="45"/>
      <w:bookmarkStart w:id="46" w:name="_Toc132125096"/>
      <w:bookmarkEnd w:id="46"/>
      <w:bookmarkStart w:id="47" w:name="_Toc132125038"/>
      <w:bookmarkEnd w:id="47"/>
      <w:bookmarkStart w:id="48" w:name="_Toc132123548"/>
      <w:bookmarkEnd w:id="48"/>
      <w:bookmarkStart w:id="49" w:name="_Toc132123839"/>
      <w:bookmarkEnd w:id="49"/>
      <w:bookmarkStart w:id="50" w:name="_Toc132125575"/>
      <w:bookmarkEnd w:id="50"/>
      <w:bookmarkStart w:id="51" w:name="_Toc132123635"/>
      <w:bookmarkEnd w:id="51"/>
      <w:bookmarkStart w:id="52" w:name="_Toc132125152"/>
      <w:bookmarkEnd w:id="52"/>
      <w:bookmarkStart w:id="53" w:name="_Toc132123882"/>
      <w:bookmarkEnd w:id="53"/>
      <w:bookmarkStart w:id="54" w:name="_Toc132126155"/>
      <w:bookmarkEnd w:id="54"/>
      <w:bookmarkStart w:id="55" w:name="_Toc132125984"/>
      <w:bookmarkEnd w:id="55"/>
      <w:bookmarkStart w:id="56" w:name="_Toc132123440"/>
      <w:bookmarkEnd w:id="56"/>
      <w:bookmarkStart w:id="57" w:name="_Toc132122120"/>
      <w:bookmarkEnd w:id="57"/>
      <w:r>
        <w:rPr>
          <w:rFonts w:hint="eastAsia" w:ascii="宋体" w:hAnsi="宋体" w:eastAsia="宋体" w:cs="Arial"/>
          <w:kern w:val="0"/>
          <w:sz w:val="22"/>
          <w:szCs w:val="22"/>
          <w:lang w:val="en-US" w:eastAsia="zh-CN" w:bidi="ar-SA"/>
        </w:rPr>
        <w:t>1. 投标文件的上传、递交：见《投标邀请函（投标须知前附表）》。</w:t>
      </w:r>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2.“电子加密投标文件”解密和异常情况处理：见《投标邀请函（投标须知前附表）》。</w:t>
      </w:r>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3.投标文件的补充、修改或撤回</w:t>
      </w:r>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3.2投标截止时间后，供应商不得撤回、修改《投标文件》。</w:t>
      </w:r>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4.投标文件的备选方案</w:t>
      </w:r>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4.1供应商不得递交任何的投标备选（替代）方案，否则其投标文件将作无效标处理。</w:t>
      </w:r>
      <w:r>
        <w:rPr>
          <w:rFonts w:hint="eastAsia" w:ascii="宋体" w:hAnsi="宋体" w:cs="Arial"/>
          <w:kern w:val="0"/>
          <w:sz w:val="22"/>
          <w:szCs w:val="22"/>
          <w:lang w:val="en-US" w:eastAsia="zh-CN" w:bidi="ar-SA"/>
        </w:rPr>
        <w:t>纸质投标文件</w:t>
      </w:r>
      <w:r>
        <w:rPr>
          <w:rFonts w:hint="eastAsia" w:ascii="宋体" w:hAnsi="宋体" w:eastAsia="宋体" w:cs="Arial"/>
          <w:kern w:val="0"/>
          <w:sz w:val="22"/>
          <w:szCs w:val="22"/>
          <w:lang w:val="en-US" w:eastAsia="zh-CN" w:bidi="ar-SA"/>
        </w:rPr>
        <w:t>不是投标备选（替代）方案。</w:t>
      </w:r>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5. 投标截止期</w:t>
      </w:r>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5.1供应商应按前附表中规定的时间、地点将投标文件递交给采购人，采购人将拒绝接受逾期送达的投标文件。</w:t>
      </w:r>
    </w:p>
    <w:p>
      <w:pPr>
        <w:widowControl w:val="0"/>
        <w:adjustRightInd w:val="0"/>
        <w:spacing w:line="400" w:lineRule="exact"/>
        <w:ind w:firstLine="446" w:firstLineChars="200"/>
        <w:jc w:val="both"/>
        <w:rPr>
          <w:rFonts w:hint="eastAsia" w:ascii="宋体" w:hAnsi="宋体" w:eastAsia="宋体" w:cs="Arial"/>
          <w:b/>
          <w:bCs/>
          <w:kern w:val="0"/>
          <w:sz w:val="22"/>
          <w:szCs w:val="22"/>
          <w:u w:val="single"/>
          <w:lang w:val="en-US" w:eastAsia="zh-CN" w:bidi="ar-SA"/>
        </w:rPr>
      </w:pPr>
      <w:r>
        <w:rPr>
          <w:rFonts w:hint="eastAsia" w:ascii="宋体" w:hAnsi="宋体" w:eastAsia="宋体" w:cs="Arial"/>
          <w:kern w:val="0"/>
          <w:sz w:val="22"/>
          <w:szCs w:val="22"/>
          <w:lang w:val="en-US" w:eastAsia="zh-CN" w:bidi="ar-SA"/>
        </w:rPr>
        <w:t>5.2采购人可以按本须知规定以补充通知的方式，酌情延长递交投标文件的截止日期。在上述情况下，采购人与供应商以前在投标截止期方面的全部权利、责任和义务，将适用于延长至新的投标截止期。</w:t>
      </w:r>
    </w:p>
    <w:p>
      <w:pPr>
        <w:keepNext w:val="0"/>
        <w:keepLines w:val="0"/>
        <w:pageBreakBefore w:val="0"/>
        <w:widowControl w:val="0"/>
        <w:kinsoku/>
        <w:wordWrap/>
        <w:overflowPunct/>
        <w:topLinePunct w:val="0"/>
        <w:autoSpaceDE w:val="0"/>
        <w:autoSpaceDN w:val="0"/>
        <w:bidi w:val="0"/>
        <w:adjustRightInd w:val="0"/>
        <w:snapToGrid w:val="0"/>
        <w:spacing w:line="400" w:lineRule="atLeast"/>
        <w:textAlignment w:val="auto"/>
        <w:outlineLvl w:val="1"/>
        <w:rPr>
          <w:rFonts w:hint="eastAsia" w:ascii="宋体"/>
          <w:b/>
          <w:bCs/>
          <w:color w:val="auto"/>
          <w:sz w:val="24"/>
          <w:lang w:val="en-US" w:eastAsia="zh-CN"/>
        </w:rPr>
      </w:pPr>
      <w:bookmarkStart w:id="58" w:name="_Toc493530207"/>
      <w:bookmarkEnd w:id="58"/>
      <w:bookmarkStart w:id="59" w:name="_Toc21653"/>
      <w:r>
        <w:rPr>
          <w:rFonts w:hint="eastAsia" w:ascii="宋体"/>
          <w:b/>
          <w:bCs/>
          <w:color w:val="auto"/>
          <w:sz w:val="24"/>
          <w:lang w:val="en-US" w:eastAsia="zh-CN"/>
        </w:rPr>
        <w:t>五、开标和评标</w:t>
      </w:r>
      <w:bookmarkEnd w:id="59"/>
    </w:p>
    <w:p>
      <w:pPr>
        <w:pStyle w:val="34"/>
        <w:adjustRightInd w:val="0"/>
        <w:snapToGrid w:val="0"/>
        <w:spacing w:line="400" w:lineRule="atLeast"/>
        <w:ind w:firstLine="436" w:firstLineChars="196"/>
        <w:rPr>
          <w:rFonts w:hint="eastAsia" w:hAnsi="宋体"/>
          <w:color w:val="auto"/>
          <w:sz w:val="22"/>
          <w:szCs w:val="22"/>
        </w:rPr>
      </w:pPr>
      <w:r>
        <w:rPr>
          <w:rFonts w:hint="eastAsia" w:hAnsi="宋体"/>
          <w:color w:val="auto"/>
          <w:sz w:val="22"/>
          <w:szCs w:val="22"/>
        </w:rPr>
        <w:t>1.开标</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（一）开标形式</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1.1 采购组织机构将按照采购文件规定的时间通过“政府采购云平台”组织开标、开启投标文件，所有供应商均应当准时在线参加。</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（二） 开标准备</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2.1开标的准备工作由采购组织机构负责落实；</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（三）开标流程（两阶段）</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3.1开标第一阶段</w:t>
      </w:r>
    </w:p>
    <w:p>
      <w:pPr>
        <w:pStyle w:val="34"/>
        <w:adjustRightInd w:val="0"/>
        <w:snapToGrid w:val="0"/>
        <w:spacing w:line="400" w:lineRule="atLeast"/>
        <w:ind w:firstLine="436" w:firstLineChars="196"/>
        <w:rPr>
          <w:rFonts w:hint="eastAsia" w:hAnsi="宋体"/>
          <w:color w:val="auto"/>
          <w:sz w:val="22"/>
          <w:szCs w:val="22"/>
        </w:rPr>
      </w:pPr>
      <w:r>
        <w:rPr>
          <w:rFonts w:hint="eastAsia" w:hAnsi="宋体"/>
          <w:color w:val="auto"/>
          <w:sz w:val="22"/>
          <w:szCs w:val="22"/>
          <w:lang w:val="en-US" w:eastAsia="zh-CN"/>
        </w:rPr>
        <w:t>（1）向各供应商发出电子加密投标文件【开始解密】通知，由供应商按采购文件规定的时间内自行进行投标文件解密。供应商在规定的时间内无法完成已递交的“电子加密投标文件”解密的，投标无效；</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（2）投标文件解密结束；</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（3）开启投标文件，进入资格审查；</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（4）开启资格审查通过的供应商的商务技术文件进入符合性审查、商务技术评审；</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（5）第一阶段开标结束。</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备注：开标大会的第一阶段结束后，采购人或采购代理机构将对依法对供应商的资格进行审查，资格审查结束后进入符合性审查和资信技术的评审工作。</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3.2开标大会第二阶段</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1）符合性审查、资信技术评审结束后，举行开标大会第二阶段会议。首先在线公布符合性审查、资信技术评审无效供应商名称及理由；公布经资信技术评审后有效供应商的名单，同时公布其资信技术得分情况。</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（3）评审结束后，在线公布中标（成交）候选供应商名单，及采购人最终确定中标或成交供应商名单的时间和公告方式等。</w:t>
      </w:r>
    </w:p>
    <w:p>
      <w:pPr>
        <w:pStyle w:val="34"/>
        <w:adjustRightInd w:val="0"/>
        <w:snapToGrid w:val="0"/>
        <w:spacing w:line="400" w:lineRule="atLeast"/>
        <w:ind w:firstLine="436" w:firstLineChars="196"/>
        <w:rPr>
          <w:rFonts w:hint="eastAsia" w:hAnsi="宋体"/>
          <w:color w:val="auto"/>
          <w:sz w:val="22"/>
          <w:szCs w:val="22"/>
          <w:lang w:val="en-US" w:eastAsia="zh-CN"/>
        </w:rPr>
      </w:pPr>
      <w:r>
        <w:rPr>
          <w:rFonts w:hint="eastAsia" w:hAnsi="宋体"/>
          <w:color w:val="auto"/>
          <w:sz w:val="22"/>
          <w:szCs w:val="22"/>
          <w:lang w:val="en-US" w:eastAsia="zh-CN"/>
        </w:rPr>
        <w:t>特别说明：如遇“政府采购云平台”电子化开标或评审程序调整的，按调整后程序执行。</w:t>
      </w:r>
    </w:p>
    <w:p>
      <w:pPr>
        <w:pStyle w:val="34"/>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w:t>
      </w:r>
      <w:r>
        <w:rPr>
          <w:rFonts w:hint="eastAsia" w:hAnsi="宋体" w:cs="Arial"/>
          <w:color w:val="auto"/>
          <w:sz w:val="22"/>
          <w:szCs w:val="22"/>
        </w:rPr>
        <w:t>评标</w:t>
      </w:r>
    </w:p>
    <w:p>
      <w:pPr>
        <w:pStyle w:val="34"/>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2.1</w:t>
      </w:r>
      <w:r>
        <w:rPr>
          <w:rFonts w:hint="eastAsia" w:hAnsi="宋体" w:cs="Arial"/>
          <w:color w:val="auto"/>
          <w:sz w:val="22"/>
          <w:szCs w:val="22"/>
        </w:rPr>
        <w:t>评标由采购人依法组建的评标委员会负责</w:t>
      </w:r>
      <w:r>
        <w:rPr>
          <w:rFonts w:hint="eastAsia" w:hAnsi="宋体"/>
          <w:color w:val="auto"/>
          <w:sz w:val="22"/>
          <w:szCs w:val="22"/>
        </w:rPr>
        <w:t>，并独立履行下列职责：</w:t>
      </w:r>
    </w:p>
    <w:p>
      <w:pPr>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）审查投标文件是否符合招标文件要求，并做出评价；</w:t>
      </w:r>
    </w:p>
    <w:p>
      <w:pPr>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）要求供应商对投标文件有关事项做出解释或者澄清；</w:t>
      </w:r>
    </w:p>
    <w:p>
      <w:pPr>
        <w:snapToGrid w:val="0"/>
        <w:spacing w:line="400" w:lineRule="atLeast"/>
        <w:ind w:firstLine="438" w:firstLineChars="197"/>
        <w:rPr>
          <w:rFonts w:ascii="宋体"/>
          <w:color w:val="auto"/>
          <w:sz w:val="22"/>
          <w:szCs w:val="22"/>
        </w:rPr>
      </w:pPr>
      <w:r>
        <w:rPr>
          <w:rFonts w:ascii="宋体"/>
          <w:color w:val="auto"/>
          <w:sz w:val="22"/>
          <w:szCs w:val="22"/>
        </w:rPr>
        <w:t>3</w:t>
      </w:r>
      <w:r>
        <w:rPr>
          <w:rFonts w:hint="eastAsia" w:ascii="宋体"/>
          <w:color w:val="auto"/>
          <w:sz w:val="22"/>
          <w:szCs w:val="22"/>
        </w:rPr>
        <w:t>）按照招标文件确定的评标办法确定中标方，并对其排序；综合得分最高的供应商推荐为中标方；</w:t>
      </w:r>
    </w:p>
    <w:p>
      <w:pPr>
        <w:pStyle w:val="34"/>
        <w:adjustRightInd w:val="0"/>
        <w:snapToGrid w:val="0"/>
        <w:spacing w:line="400" w:lineRule="atLeast"/>
        <w:ind w:firstLine="438" w:firstLineChars="197"/>
        <w:rPr>
          <w:rFonts w:hAnsi="宋体"/>
          <w:color w:val="auto"/>
          <w:sz w:val="22"/>
          <w:szCs w:val="22"/>
        </w:rPr>
      </w:pPr>
      <w:r>
        <w:rPr>
          <w:rFonts w:hAnsi="宋体"/>
          <w:color w:val="auto"/>
          <w:sz w:val="22"/>
          <w:szCs w:val="22"/>
        </w:rPr>
        <w:t>4</w:t>
      </w:r>
      <w:r>
        <w:rPr>
          <w:rFonts w:hint="eastAsia" w:hAnsi="宋体"/>
          <w:color w:val="auto"/>
          <w:sz w:val="22"/>
          <w:szCs w:val="22"/>
        </w:rPr>
        <w:t>）向采购人或者有关部门报告非法干预评标工作的行为。</w:t>
      </w:r>
    </w:p>
    <w:p>
      <w:pPr>
        <w:pStyle w:val="34"/>
        <w:adjustRightInd w:val="0"/>
        <w:snapToGrid w:val="0"/>
        <w:spacing w:line="400" w:lineRule="atLeast"/>
        <w:ind w:firstLine="438" w:firstLineChars="197"/>
        <w:rPr>
          <w:rFonts w:hAnsi="宋体"/>
          <w:color w:val="auto"/>
          <w:sz w:val="22"/>
          <w:szCs w:val="22"/>
        </w:rPr>
      </w:pPr>
      <w:r>
        <w:rPr>
          <w:rFonts w:hAnsi="宋体"/>
          <w:color w:val="auto"/>
          <w:sz w:val="22"/>
          <w:szCs w:val="22"/>
        </w:rPr>
        <w:t>5</w:t>
      </w:r>
      <w:r>
        <w:rPr>
          <w:rFonts w:hint="eastAsia" w:hAnsi="宋体"/>
          <w:color w:val="auto"/>
          <w:sz w:val="22"/>
          <w:szCs w:val="22"/>
        </w:rPr>
        <w:t>）根据采购人的授权确定中标方名单；</w:t>
      </w:r>
    </w:p>
    <w:p>
      <w:pPr>
        <w:snapToGrid w:val="0"/>
        <w:spacing w:line="400" w:lineRule="atLeast"/>
        <w:ind w:firstLine="438" w:firstLineChars="197"/>
        <w:rPr>
          <w:rFonts w:ascii="宋体"/>
          <w:color w:val="auto"/>
          <w:sz w:val="22"/>
          <w:szCs w:val="22"/>
        </w:rPr>
      </w:pPr>
      <w:r>
        <w:rPr>
          <w:rFonts w:ascii="宋体"/>
          <w:color w:val="auto"/>
          <w:sz w:val="22"/>
          <w:szCs w:val="22"/>
        </w:rPr>
        <w:t>2.2</w:t>
      </w:r>
      <w:r>
        <w:rPr>
          <w:rFonts w:hint="eastAsia" w:ascii="宋体"/>
          <w:color w:val="auto"/>
          <w:sz w:val="22"/>
          <w:szCs w:val="22"/>
        </w:rPr>
        <w:t>评标应当遵循下列工作程序：</w:t>
      </w:r>
    </w:p>
    <w:p>
      <w:pPr>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）投标文件初审。初审分为资格性检查和符合性检查。</w:t>
      </w:r>
    </w:p>
    <w:p>
      <w:pPr>
        <w:snapToGrid w:val="0"/>
        <w:spacing w:line="400" w:lineRule="atLeast"/>
        <w:ind w:firstLine="327" w:firstLineChars="147"/>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资格性检查。依据法律法规和招标文件的规定，对投标文件中的资格证明文件等进行审查，以确定供应商是否具备投标资格。</w:t>
      </w:r>
    </w:p>
    <w:p>
      <w:pPr>
        <w:snapToGrid w:val="0"/>
        <w:spacing w:line="400" w:lineRule="atLeast"/>
        <w:ind w:firstLine="327" w:firstLineChars="147"/>
        <w:rPr>
          <w:rFonts w:ascii="宋体"/>
          <w:color w:val="auto"/>
          <w:sz w:val="22"/>
          <w:szCs w:val="22"/>
        </w:rPr>
      </w:pPr>
      <w:r>
        <w:rPr>
          <w:rFonts w:hint="eastAsia" w:ascii="宋体"/>
          <w:color w:val="auto"/>
          <w:sz w:val="22"/>
          <w:szCs w:val="22"/>
        </w:rPr>
        <w:t>（</w:t>
      </w:r>
      <w:r>
        <w:rPr>
          <w:rFonts w:ascii="宋体"/>
          <w:color w:val="auto"/>
          <w:sz w:val="22"/>
          <w:szCs w:val="22"/>
        </w:rPr>
        <w:t>2)</w:t>
      </w:r>
      <w:r>
        <w:rPr>
          <w:rFonts w:hint="eastAsia" w:ascii="宋体"/>
          <w:color w:val="auto"/>
          <w:sz w:val="22"/>
          <w:szCs w:val="22"/>
        </w:rPr>
        <w:t>符合性检查。依据招标文件的规定，从投标文件的有效性、完整性和对招标文件的响应程度进行审查，以确定是否对招标文件的实质性要求做出响应。</w:t>
      </w:r>
    </w:p>
    <w:p>
      <w:pPr>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pPr>
        <w:adjustRightInd w:val="0"/>
        <w:snapToGrid w:val="0"/>
        <w:spacing w:line="400" w:lineRule="atLeast"/>
        <w:ind w:firstLine="438" w:firstLineChars="197"/>
        <w:rPr>
          <w:rFonts w:hint="eastAsia" w:ascii="宋体" w:cs="Arial"/>
          <w:color w:val="auto"/>
          <w:sz w:val="22"/>
          <w:szCs w:val="22"/>
        </w:rPr>
      </w:pPr>
      <w:r>
        <w:rPr>
          <w:rFonts w:hint="eastAsia" w:ascii="宋体" w:cs="Arial"/>
          <w:color w:val="auto"/>
          <w:sz w:val="22"/>
          <w:szCs w:val="22"/>
        </w:rPr>
        <w:t>实质上没有响应招标文件要求的投标将被拒绝。供应商不得通过修正或撤消不合要求的偏离从而使其投标成为实质上响应的投标。</w:t>
      </w:r>
      <w:r>
        <w:rPr>
          <w:rFonts w:hint="eastAsia" w:ascii="宋体" w:cs="Arial"/>
          <w:color w:val="auto"/>
          <w:sz w:val="22"/>
          <w:szCs w:val="22"/>
        </w:rPr>
        <w:br w:type="textWrapping"/>
      </w:r>
      <w:r>
        <w:rPr>
          <w:rFonts w:hint="eastAsia" w:ascii="宋体" w:cs="Arial"/>
          <w:color w:val="auto"/>
          <w:sz w:val="22"/>
          <w:szCs w:val="22"/>
          <w:lang w:val="en-US" w:eastAsia="zh-CN"/>
        </w:rPr>
        <w:t xml:space="preserve">    </w:t>
      </w:r>
      <w:r>
        <w:rPr>
          <w:rFonts w:hint="eastAsia" w:hAnsi="宋体"/>
          <w:color w:val="auto"/>
          <w:sz w:val="22"/>
          <w:szCs w:val="22"/>
        </w:rPr>
        <w:t>▲</w:t>
      </w:r>
      <w:r>
        <w:rPr>
          <w:rFonts w:hint="eastAsia" w:ascii="宋体" w:cs="Arial"/>
          <w:b/>
          <w:bCs/>
          <w:color w:val="auto"/>
          <w:sz w:val="22"/>
          <w:szCs w:val="22"/>
          <w:lang w:val="en-US" w:eastAsia="zh-CN"/>
        </w:rPr>
        <w:t>供应商政采云系统填写报价</w:t>
      </w:r>
      <w:r>
        <w:rPr>
          <w:rFonts w:hint="eastAsia" w:ascii="宋体" w:cs="Arial"/>
          <w:b/>
          <w:bCs/>
          <w:color w:val="auto"/>
          <w:sz w:val="22"/>
          <w:szCs w:val="22"/>
        </w:rPr>
        <w:t>和</w:t>
      </w:r>
      <w:r>
        <w:rPr>
          <w:rFonts w:hint="eastAsia" w:ascii="宋体" w:cs="Arial"/>
          <w:b/>
          <w:bCs/>
          <w:color w:val="auto"/>
          <w:sz w:val="22"/>
          <w:szCs w:val="22"/>
          <w:lang w:val="en-US" w:eastAsia="zh-CN"/>
        </w:rPr>
        <w:t>电子投标文件（开标一览表）中</w:t>
      </w:r>
      <w:r>
        <w:rPr>
          <w:rFonts w:hint="eastAsia" w:ascii="宋体" w:cs="Arial"/>
          <w:b/>
          <w:bCs/>
          <w:color w:val="auto"/>
          <w:sz w:val="22"/>
          <w:szCs w:val="22"/>
        </w:rPr>
        <w:t>填写不一致</w:t>
      </w:r>
      <w:r>
        <w:rPr>
          <w:rFonts w:hint="eastAsia" w:ascii="宋体" w:cs="Arial"/>
          <w:b/>
          <w:bCs/>
          <w:color w:val="auto"/>
          <w:sz w:val="22"/>
          <w:szCs w:val="22"/>
          <w:lang w:val="en-US" w:eastAsia="zh-CN"/>
        </w:rPr>
        <w:t>的，</w:t>
      </w:r>
      <w:r>
        <w:rPr>
          <w:rFonts w:hint="eastAsia" w:ascii="宋体" w:cs="Arial"/>
          <w:b/>
          <w:bCs/>
          <w:color w:val="auto"/>
          <w:sz w:val="22"/>
          <w:szCs w:val="22"/>
        </w:rPr>
        <w:t>以</w:t>
      </w:r>
      <w:r>
        <w:rPr>
          <w:rFonts w:hint="eastAsia" w:ascii="宋体" w:cs="Arial"/>
          <w:b/>
          <w:bCs/>
          <w:color w:val="auto"/>
          <w:sz w:val="22"/>
          <w:szCs w:val="22"/>
          <w:lang w:val="en-US" w:eastAsia="zh-CN"/>
        </w:rPr>
        <w:t>电子投标文件（开标一览表）</w:t>
      </w:r>
      <w:r>
        <w:rPr>
          <w:rFonts w:hint="eastAsia" w:ascii="宋体" w:cs="Arial"/>
          <w:b/>
          <w:bCs/>
          <w:color w:val="auto"/>
          <w:sz w:val="22"/>
          <w:szCs w:val="22"/>
        </w:rPr>
        <w:t>为准，如果不接受调整价格</w:t>
      </w:r>
      <w:r>
        <w:rPr>
          <w:rFonts w:hint="eastAsia" w:ascii="宋体" w:cs="Arial"/>
          <w:b/>
          <w:bCs/>
          <w:color w:val="auto"/>
          <w:sz w:val="22"/>
          <w:szCs w:val="22"/>
          <w:lang w:val="en-US" w:eastAsia="zh-CN"/>
        </w:rPr>
        <w:t>的</w:t>
      </w:r>
      <w:r>
        <w:rPr>
          <w:rFonts w:hint="eastAsia" w:ascii="宋体" w:cs="Arial"/>
          <w:b/>
          <w:bCs/>
          <w:color w:val="auto"/>
          <w:sz w:val="22"/>
          <w:szCs w:val="22"/>
        </w:rPr>
        <w:t>做废标处理。</w:t>
      </w:r>
    </w:p>
    <w:p>
      <w:pPr>
        <w:snapToGrid w:val="0"/>
        <w:spacing w:line="400" w:lineRule="atLeast"/>
        <w:ind w:firstLine="438" w:firstLineChars="197"/>
        <w:rPr>
          <w:rFonts w:ascii="宋体"/>
          <w:color w:val="auto"/>
          <w:sz w:val="22"/>
          <w:szCs w:val="22"/>
        </w:rPr>
      </w:pPr>
      <w:r>
        <w:rPr>
          <w:rFonts w:hint="eastAsia" w:cs="Arial"/>
          <w:color w:val="auto"/>
          <w:sz w:val="22"/>
          <w:szCs w:val="22"/>
        </w:rPr>
        <w:t>评标委员会对投标文件的判定，只依据投标文件内容本身，不依靠开标后的任何外来证明。</w:t>
      </w:r>
    </w:p>
    <w:p>
      <w:pPr>
        <w:pStyle w:val="34"/>
        <w:adjustRightInd w:val="0"/>
        <w:snapToGrid w:val="0"/>
        <w:spacing w:line="400" w:lineRule="atLeast"/>
        <w:ind w:firstLine="438" w:firstLineChars="197"/>
        <w:rPr>
          <w:rFonts w:hAnsi="宋体"/>
          <w:color w:val="auto"/>
          <w:sz w:val="22"/>
          <w:szCs w:val="22"/>
        </w:rPr>
      </w:pPr>
      <w:r>
        <w:rPr>
          <w:rFonts w:hAnsi="宋体"/>
          <w:color w:val="auto"/>
          <w:sz w:val="22"/>
          <w:szCs w:val="22"/>
        </w:rPr>
        <w:t>3</w:t>
      </w:r>
      <w:r>
        <w:rPr>
          <w:rFonts w:hint="eastAsia" w:hAnsi="宋体"/>
          <w:color w:val="auto"/>
          <w:sz w:val="22"/>
          <w:szCs w:val="22"/>
        </w:rPr>
        <w:t>）评价。按招标文件中规定的评标方法和标准，对资格性检查和符合性检查合格的投标文件进行商务和技术评估，综合评价。</w:t>
      </w:r>
    </w:p>
    <w:p>
      <w:pPr>
        <w:pStyle w:val="34"/>
        <w:adjustRightInd w:val="0"/>
        <w:snapToGrid w:val="0"/>
        <w:spacing w:line="400" w:lineRule="atLeast"/>
        <w:ind w:firstLine="438" w:firstLineChars="197"/>
        <w:rPr>
          <w:rFonts w:hAnsi="宋体"/>
          <w:color w:val="auto"/>
          <w:sz w:val="22"/>
          <w:szCs w:val="22"/>
        </w:rPr>
      </w:pPr>
      <w:r>
        <w:rPr>
          <w:rFonts w:hAnsi="宋体"/>
          <w:color w:val="auto"/>
          <w:sz w:val="22"/>
          <w:szCs w:val="22"/>
        </w:rPr>
        <w:t>4</w:t>
      </w:r>
      <w:r>
        <w:rPr>
          <w:rFonts w:hint="eastAsia" w:hAnsi="宋体"/>
          <w:color w:val="auto"/>
          <w:sz w:val="22"/>
          <w:szCs w:val="22"/>
        </w:rPr>
        <w:t>）推荐中标方候选人名单，并根据采购人的授权确定中标方。</w:t>
      </w:r>
    </w:p>
    <w:p>
      <w:pPr>
        <w:pStyle w:val="34"/>
        <w:adjustRightInd w:val="0"/>
        <w:snapToGrid w:val="0"/>
        <w:spacing w:line="400" w:lineRule="atLeast"/>
        <w:ind w:firstLine="438" w:firstLineChars="197"/>
        <w:rPr>
          <w:rFonts w:hAnsi="宋体" w:cs="Arial"/>
          <w:color w:val="auto"/>
          <w:sz w:val="22"/>
          <w:szCs w:val="22"/>
        </w:rPr>
      </w:pPr>
      <w:r>
        <w:rPr>
          <w:b/>
          <w:bCs/>
          <w:color w:val="auto"/>
          <w:sz w:val="22"/>
          <w:szCs w:val="22"/>
        </w:rPr>
        <w:t xml:space="preserve">2.3 </w:t>
      </w:r>
      <w:r>
        <w:rPr>
          <w:rFonts w:hint="eastAsia" w:hAnsi="宋体"/>
          <w:b/>
          <w:bCs/>
          <w:color w:val="auto"/>
          <w:sz w:val="22"/>
          <w:szCs w:val="22"/>
        </w:rPr>
        <w:t>▲</w:t>
      </w:r>
      <w:r>
        <w:rPr>
          <w:rFonts w:hint="eastAsia" w:hAnsi="宋体" w:cs="Arial"/>
          <w:b/>
          <w:bCs/>
          <w:color w:val="auto"/>
          <w:sz w:val="22"/>
          <w:szCs w:val="22"/>
        </w:rPr>
        <w:t>投标供应商存在下列情况之一的，投标无效</w:t>
      </w:r>
      <w:r>
        <w:rPr>
          <w:rFonts w:hAnsi="宋体" w:cs="Arial"/>
          <w:color w:val="auto"/>
          <w:sz w:val="22"/>
          <w:szCs w:val="22"/>
        </w:rPr>
        <w:t>:</w:t>
      </w:r>
    </w:p>
    <w:p>
      <w:pPr>
        <w:pStyle w:val="34"/>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1</w:t>
      </w:r>
      <w:r>
        <w:rPr>
          <w:rFonts w:hint="eastAsia" w:hAnsi="宋体" w:cs="Arial"/>
          <w:color w:val="auto"/>
          <w:sz w:val="22"/>
          <w:szCs w:val="22"/>
        </w:rPr>
        <w:t>）投标文件未按招标文件要求签署、盖章的；</w:t>
      </w:r>
    </w:p>
    <w:p>
      <w:pPr>
        <w:pStyle w:val="34"/>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2）不具备招标文件中规定的资格要求的；</w:t>
      </w:r>
    </w:p>
    <w:p>
      <w:pPr>
        <w:pStyle w:val="34"/>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3）报价超过招标文件中规定的预算金额或者最高限价的；</w:t>
      </w:r>
    </w:p>
    <w:p>
      <w:pPr>
        <w:pStyle w:val="34"/>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4）投标文件含有采购人不能接受的附加条件的（包括招标文件中明确要求不得偏离的招标要求，存在负偏离的）</w:t>
      </w:r>
      <w:r>
        <w:rPr>
          <w:rFonts w:hAnsi="宋体" w:cs="Arial"/>
          <w:color w:val="auto"/>
          <w:sz w:val="22"/>
          <w:szCs w:val="22"/>
        </w:rPr>
        <w:t>;</w:t>
      </w:r>
    </w:p>
    <w:p>
      <w:pPr>
        <w:pStyle w:val="34"/>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5）供应商递交两份或两份以上内容不同的投标文件，未声明哪一份有效的；</w:t>
      </w:r>
    </w:p>
    <w:p>
      <w:pPr>
        <w:pStyle w:val="34"/>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6）对关键条文的偏离、保留或反对，例如关于付款方式、完工期、免费</w:t>
      </w:r>
      <w:r>
        <w:rPr>
          <w:rFonts w:hint="eastAsia" w:hAnsi="宋体" w:cs="Arial"/>
          <w:color w:val="auto"/>
          <w:sz w:val="22"/>
          <w:szCs w:val="22"/>
          <w:lang w:eastAsia="zh-CN"/>
        </w:rPr>
        <w:t>服务期</w:t>
      </w:r>
      <w:r>
        <w:rPr>
          <w:rFonts w:hint="eastAsia" w:hAnsi="宋体" w:cs="Arial"/>
          <w:color w:val="auto"/>
          <w:sz w:val="22"/>
          <w:szCs w:val="22"/>
        </w:rPr>
        <w:t>、适用法律法规、标准、税费等其他内容；</w:t>
      </w:r>
    </w:p>
    <w:p>
      <w:pPr>
        <w:pStyle w:val="34"/>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7）存在串标、抬标或弄虚作假情况的；</w:t>
      </w:r>
    </w:p>
    <w:p>
      <w:pPr>
        <w:pStyle w:val="34"/>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8）法律、法规和招标文件规定的其他无效情形（或出现重大偏差）。</w:t>
      </w:r>
    </w:p>
    <w:p>
      <w:pPr>
        <w:pStyle w:val="34"/>
        <w:adjustRightInd w:val="0"/>
        <w:snapToGrid w:val="0"/>
        <w:spacing w:line="400" w:lineRule="atLeast"/>
        <w:ind w:firstLine="438" w:firstLineChars="197"/>
        <w:rPr>
          <w:rFonts w:hAnsi="宋体" w:cs="Arial"/>
          <w:color w:val="auto"/>
          <w:sz w:val="22"/>
          <w:szCs w:val="22"/>
        </w:rPr>
      </w:pPr>
      <w:r>
        <w:rPr>
          <w:color w:val="auto"/>
          <w:sz w:val="22"/>
          <w:szCs w:val="22"/>
        </w:rPr>
        <w:t xml:space="preserve">2.4 </w:t>
      </w:r>
      <w:r>
        <w:rPr>
          <w:rFonts w:hint="eastAsia" w:hAnsi="宋体"/>
          <w:color w:val="auto"/>
          <w:sz w:val="22"/>
          <w:szCs w:val="22"/>
        </w:rPr>
        <w:t>▲</w:t>
      </w:r>
      <w:r>
        <w:rPr>
          <w:rFonts w:hint="eastAsia" w:hAnsi="宋体" w:cs="Arial"/>
          <w:b/>
          <w:bCs/>
          <w:color w:val="auto"/>
          <w:sz w:val="22"/>
          <w:szCs w:val="22"/>
        </w:rPr>
        <w:t>评标委员会发现投标文件有下列情形之一的属于重大偏差</w:t>
      </w:r>
      <w:r>
        <w:rPr>
          <w:rFonts w:hAnsi="宋体" w:cs="Arial"/>
          <w:b/>
          <w:bCs/>
          <w:color w:val="auto"/>
          <w:sz w:val="22"/>
          <w:szCs w:val="22"/>
        </w:rPr>
        <w:t>(</w:t>
      </w:r>
      <w:r>
        <w:rPr>
          <w:rFonts w:hint="eastAsia" w:hAnsi="宋体" w:cs="Arial"/>
          <w:b/>
          <w:bCs/>
          <w:color w:val="auto"/>
          <w:sz w:val="22"/>
          <w:szCs w:val="22"/>
        </w:rPr>
        <w:t>评标委员会按少数服从多数原则认定</w:t>
      </w:r>
      <w:r>
        <w:rPr>
          <w:rFonts w:hAnsi="宋体" w:cs="Arial"/>
          <w:b/>
          <w:bCs/>
          <w:color w:val="auto"/>
          <w:sz w:val="22"/>
          <w:szCs w:val="22"/>
        </w:rPr>
        <w:t>),</w:t>
      </w:r>
      <w:r>
        <w:rPr>
          <w:rFonts w:hint="eastAsia" w:hAnsi="宋体" w:cs="Arial"/>
          <w:b/>
          <w:bCs/>
          <w:color w:val="auto"/>
          <w:sz w:val="22"/>
          <w:szCs w:val="22"/>
        </w:rPr>
        <w:t>按照无效投标处理</w:t>
      </w:r>
      <w:r>
        <w:rPr>
          <w:rFonts w:hint="eastAsia" w:hAnsi="宋体" w:cs="Arial"/>
          <w:color w:val="auto"/>
          <w:sz w:val="22"/>
          <w:szCs w:val="22"/>
        </w:rPr>
        <w:t>：</w:t>
      </w:r>
    </w:p>
    <w:p>
      <w:pPr>
        <w:pStyle w:val="34"/>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1</w:t>
      </w:r>
      <w:r>
        <w:rPr>
          <w:rFonts w:hint="eastAsia" w:hAnsi="宋体" w:cs="Arial"/>
          <w:color w:val="auto"/>
          <w:sz w:val="22"/>
          <w:szCs w:val="22"/>
        </w:rPr>
        <w:t>）未按招标文件要求编制或字迹模糊、辨认不清的投标文件；</w:t>
      </w:r>
    </w:p>
    <w:p>
      <w:pPr>
        <w:pStyle w:val="34"/>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w:t>
      </w:r>
      <w:r>
        <w:rPr>
          <w:rFonts w:hint="eastAsia" w:hAnsi="宋体" w:cs="Arial"/>
          <w:color w:val="auto"/>
          <w:sz w:val="22"/>
          <w:szCs w:val="22"/>
        </w:rPr>
        <w:t>）供应商技术资信投标文件中出现投标报价；</w:t>
      </w:r>
    </w:p>
    <w:p>
      <w:pPr>
        <w:pStyle w:val="34"/>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3</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条款以外，出现其它明显不符合技术规格、技术标准的要求或不满足招标文件技术规格书中的主要参数的投标文件；</w:t>
      </w:r>
    </w:p>
    <w:p>
      <w:pPr>
        <w:pStyle w:val="34"/>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4</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条款以外，出现投标数量与招标文件对比出现较大偏差；商务报价明细表计算错误，出现较大差错；</w:t>
      </w:r>
    </w:p>
    <w:p>
      <w:pPr>
        <w:pStyle w:val="34"/>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5</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条款以外，出现其它不符合招标文件中规定的实质性要求的投标文件，是否为偏离实质性要求由评标委员会认定。</w:t>
      </w:r>
    </w:p>
    <w:p>
      <w:pPr>
        <w:adjustRightInd w:val="0"/>
        <w:snapToGrid w:val="0"/>
        <w:spacing w:line="400" w:lineRule="atLeast"/>
        <w:ind w:firstLine="438" w:firstLineChars="197"/>
        <w:rPr>
          <w:rFonts w:hint="eastAsia" w:ascii="宋体" w:hAnsi="宋体" w:eastAsia="宋体" w:cs="宋体"/>
          <w:b/>
          <w:bCs/>
          <w:kern w:val="0"/>
          <w:sz w:val="22"/>
          <w:szCs w:val="22"/>
          <w:u w:val="single"/>
          <w:lang w:val="en-US" w:eastAsia="zh-CN" w:bidi="ar-SA"/>
        </w:rPr>
      </w:pPr>
      <w:r>
        <w:rPr>
          <w:rFonts w:ascii="宋体"/>
          <w:color w:val="auto"/>
          <w:sz w:val="22"/>
        </w:rPr>
        <w:t>2.</w:t>
      </w:r>
      <w:r>
        <w:rPr>
          <w:rFonts w:hint="eastAsia" w:ascii="宋体"/>
          <w:color w:val="auto"/>
          <w:sz w:val="22"/>
        </w:rPr>
        <w:t>5</w:t>
      </w:r>
      <w:r>
        <w:rPr>
          <w:rFonts w:ascii="宋体"/>
          <w:color w:val="auto"/>
          <w:sz w:val="22"/>
        </w:rPr>
        <w:t xml:space="preserve"> </w:t>
      </w:r>
      <w:r>
        <w:rPr>
          <w:rFonts w:hint="eastAsia" w:ascii="宋体"/>
          <w:color w:val="auto"/>
          <w:sz w:val="22"/>
        </w:rPr>
        <w:t>▲评标委员会认为投标供应商的报价明显低于其他通过符合性审查投标供应商的报价，有可能影响产品质量或者不能诚信履约的，应当要求其</w:t>
      </w:r>
      <w:r>
        <w:rPr>
          <w:rFonts w:hint="eastAsia" w:ascii="宋体"/>
          <w:color w:val="auto"/>
          <w:sz w:val="22"/>
          <w:lang w:val="en-US" w:eastAsia="zh-CN"/>
        </w:rPr>
        <w:t>在</w:t>
      </w:r>
      <w:r>
        <w:rPr>
          <w:rFonts w:hint="eastAsia" w:ascii="宋体"/>
          <w:color w:val="auto"/>
          <w:sz w:val="22"/>
        </w:rPr>
        <w:t>合理的时间内提供测算依据和理由，必要时提交相关证明材料；投标供应商不能证明其报价合理性的，评标委员会应当将其作为无效投标处理。</w:t>
      </w:r>
    </w:p>
    <w:p>
      <w:pPr>
        <w:widowControl w:val="0"/>
        <w:adjustRightInd w:val="0"/>
        <w:snapToGrid w:val="0"/>
        <w:spacing w:line="400" w:lineRule="exact"/>
        <w:ind w:firstLine="438" w:firstLineChars="197"/>
        <w:jc w:val="both"/>
        <w:rPr>
          <w:rFonts w:hint="eastAsia" w:ascii="宋体" w:hAnsi="宋体" w:eastAsia="宋体" w:cs="Times New Roman"/>
          <w:kern w:val="0"/>
          <w:sz w:val="22"/>
          <w:szCs w:val="22"/>
          <w:lang w:val="en-US" w:eastAsia="zh-CN" w:bidi="ar-SA"/>
        </w:rPr>
      </w:pPr>
      <w:r>
        <w:rPr>
          <w:rFonts w:hint="eastAsia" w:ascii="宋体" w:hAnsi="宋体" w:eastAsia="宋体" w:cs="Arial"/>
          <w:kern w:val="0"/>
          <w:sz w:val="22"/>
          <w:szCs w:val="22"/>
          <w:lang w:val="en-US" w:eastAsia="zh-CN" w:bidi="ar-SA"/>
        </w:rPr>
        <w:t>2.6 评标委员会</w:t>
      </w:r>
      <w:r>
        <w:rPr>
          <w:rFonts w:hint="eastAsia" w:ascii="宋体" w:hAnsi="宋体" w:eastAsia="宋体" w:cs="Times New Roman"/>
          <w:kern w:val="0"/>
          <w:sz w:val="22"/>
          <w:szCs w:val="22"/>
          <w:lang w:val="en-US" w:eastAsia="zh-CN" w:bidi="ar-SA"/>
        </w:rPr>
        <w:t>在评标中，不得改变招标文件中规定的评标标准、方法和中标条件。</w:t>
      </w:r>
    </w:p>
    <w:p>
      <w:pPr>
        <w:widowControl w:val="0"/>
        <w:adjustRightInd w:val="0"/>
        <w:snapToGrid w:val="0"/>
        <w:spacing w:line="400" w:lineRule="exact"/>
        <w:ind w:firstLine="438" w:firstLineChars="197"/>
        <w:jc w:val="both"/>
        <w:rPr>
          <w:rFonts w:hint="eastAsia" w:ascii="宋体" w:hAnsi="宋体" w:eastAsia="宋体" w:cs="Times New Roman"/>
          <w:kern w:val="0"/>
          <w:sz w:val="22"/>
          <w:szCs w:val="22"/>
          <w:lang w:val="en-US" w:eastAsia="zh-CN" w:bidi="ar-SA"/>
        </w:rPr>
      </w:pPr>
      <w:r>
        <w:rPr>
          <w:rFonts w:hint="eastAsia" w:ascii="宋体" w:hAnsi="宋体" w:eastAsia="宋体" w:cs="Times New Roman"/>
          <w:kern w:val="0"/>
          <w:sz w:val="22"/>
          <w:szCs w:val="22"/>
          <w:lang w:val="en-US" w:eastAsia="zh-CN" w:bidi="ar-SA"/>
        </w:rPr>
        <w:t>2.7 评标时如遇到招标文件未规定的特殊情况，由评标委员会按少数服从多数原则集体决定处理。</w:t>
      </w:r>
    </w:p>
    <w:p>
      <w:pPr>
        <w:widowControl w:val="0"/>
        <w:adjustRightInd w:val="0"/>
        <w:snapToGrid w:val="0"/>
        <w:spacing w:line="400" w:lineRule="exact"/>
        <w:ind w:firstLine="438" w:firstLineChars="197"/>
        <w:jc w:val="both"/>
        <w:rPr>
          <w:rFonts w:hint="eastAsia" w:ascii="宋体" w:hAnsi="宋体" w:eastAsia="宋体" w:cs="Times New Roman"/>
          <w:kern w:val="0"/>
          <w:sz w:val="22"/>
          <w:szCs w:val="22"/>
          <w:lang w:val="en-US" w:eastAsia="zh-CN" w:bidi="ar-SA"/>
        </w:rPr>
      </w:pPr>
      <w:r>
        <w:rPr>
          <w:rFonts w:hint="eastAsia" w:ascii="宋体" w:hAnsi="宋体" w:eastAsia="宋体" w:cs="Times New Roman"/>
          <w:kern w:val="0"/>
          <w:sz w:val="22"/>
          <w:szCs w:val="22"/>
          <w:lang w:val="en-US" w:eastAsia="zh-CN" w:bidi="ar-SA"/>
        </w:rPr>
        <w:t>2.8评标委员会对未成交的供应商不作解释。同时根据政府采购法实施条例第四十条规定，本项目不对供应商公布详细的评审情况，不公布具体评标细则中小项得分。</w:t>
      </w:r>
    </w:p>
    <w:p>
      <w:pPr>
        <w:widowControl w:val="0"/>
        <w:adjustRightInd w:val="0"/>
        <w:snapToGrid w:val="0"/>
        <w:spacing w:line="400" w:lineRule="exact"/>
        <w:ind w:firstLine="438" w:firstLineChars="197"/>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3、投标文件的澄清</w:t>
      </w:r>
    </w:p>
    <w:p>
      <w:pPr>
        <w:adjustRightInd w:val="0"/>
        <w:snapToGrid w:val="0"/>
        <w:spacing w:line="400" w:lineRule="exact"/>
        <w:ind w:firstLine="438" w:firstLineChars="197"/>
        <w:rPr>
          <w:rFonts w:hint="eastAsia" w:ascii="宋体" w:hAnsi="Times New Roman" w:eastAsia="宋体" w:cs="Arial"/>
          <w:sz w:val="22"/>
          <w:szCs w:val="22"/>
        </w:rPr>
      </w:pPr>
      <w:r>
        <w:rPr>
          <w:rFonts w:hint="eastAsia" w:ascii="宋体" w:hAnsi="宋体" w:eastAsia="宋体" w:cs="Arial"/>
          <w:sz w:val="22"/>
          <w:szCs w:val="22"/>
        </w:rPr>
        <w:t>为有利于对投标文件的比较和评议，必要时招标人及评标委员会可要求供应商对投标文件及合同条款进行澄清，并做出书面答复。书面答复须有授权代表签字并作为报价内容的一部分。</w:t>
      </w:r>
    </w:p>
    <w:p>
      <w:pPr>
        <w:adjustRightInd w:val="0"/>
        <w:snapToGrid w:val="0"/>
        <w:spacing w:line="400" w:lineRule="exact"/>
        <w:ind w:left="419" w:leftChars="197"/>
        <w:rPr>
          <w:rFonts w:hint="eastAsia" w:ascii="宋体" w:hAnsi="Times New Roman" w:eastAsia="宋体" w:cs="Arial"/>
          <w:sz w:val="22"/>
          <w:szCs w:val="22"/>
        </w:rPr>
      </w:pPr>
      <w:r>
        <w:rPr>
          <w:rFonts w:hint="eastAsia" w:ascii="宋体" w:hAnsi="宋体" w:eastAsia="宋体" w:cs="Arial"/>
          <w:sz w:val="22"/>
          <w:szCs w:val="22"/>
        </w:rPr>
        <w:t>4、有下列情形之一的，视为供应商相互串通投标：</w:t>
      </w:r>
      <w:r>
        <w:rPr>
          <w:rFonts w:hint="eastAsia" w:ascii="宋体" w:hAnsi="Times New Roman" w:eastAsia="宋体" w:cs="Arial"/>
          <w:sz w:val="22"/>
          <w:szCs w:val="22"/>
        </w:rPr>
        <w:br w:type="textWrapping"/>
      </w:r>
      <w:r>
        <w:rPr>
          <w:rFonts w:hint="eastAsia" w:ascii="宋体" w:hAnsi="宋体" w:eastAsia="宋体" w:cs="Arial"/>
          <w:sz w:val="22"/>
          <w:szCs w:val="22"/>
        </w:rPr>
        <w:t>4.1不同供应商的投标文件由同一单位或者个人编制；</w:t>
      </w:r>
      <w:r>
        <w:rPr>
          <w:rFonts w:hint="eastAsia" w:ascii="宋体" w:hAnsi="Times New Roman" w:eastAsia="宋体" w:cs="Arial"/>
          <w:sz w:val="22"/>
          <w:szCs w:val="22"/>
        </w:rPr>
        <w:br w:type="textWrapping"/>
      </w:r>
      <w:r>
        <w:rPr>
          <w:rFonts w:hint="eastAsia" w:ascii="宋体" w:hAnsi="宋体" w:eastAsia="宋体" w:cs="Arial"/>
          <w:sz w:val="22"/>
          <w:szCs w:val="22"/>
        </w:rPr>
        <w:t>4.2不同供应商委托同一单位或者个人办理投标事宜；</w:t>
      </w:r>
      <w:r>
        <w:rPr>
          <w:rFonts w:hint="eastAsia" w:ascii="宋体" w:hAnsi="Times New Roman" w:eastAsia="宋体" w:cs="Arial"/>
          <w:sz w:val="22"/>
          <w:szCs w:val="22"/>
        </w:rPr>
        <w:br w:type="textWrapping"/>
      </w:r>
      <w:r>
        <w:rPr>
          <w:rFonts w:hint="eastAsia" w:ascii="宋体" w:hAnsi="宋体" w:eastAsia="宋体" w:cs="Arial"/>
          <w:sz w:val="22"/>
          <w:szCs w:val="22"/>
        </w:rPr>
        <w:t>4.3不同供应商的投标文件载明的项目管理成员为同一人；</w:t>
      </w:r>
      <w:r>
        <w:rPr>
          <w:rFonts w:hint="eastAsia" w:ascii="宋体" w:hAnsi="Times New Roman" w:eastAsia="宋体" w:cs="Arial"/>
          <w:sz w:val="22"/>
          <w:szCs w:val="22"/>
        </w:rPr>
        <w:br w:type="textWrapping"/>
      </w:r>
      <w:r>
        <w:rPr>
          <w:rFonts w:hint="eastAsia" w:ascii="宋体" w:hAnsi="宋体" w:eastAsia="宋体" w:cs="Arial"/>
          <w:sz w:val="22"/>
          <w:szCs w:val="22"/>
        </w:rPr>
        <w:t>4.4不同供应商的投标文件异常一致或者投标报价呈规律性差异；</w:t>
      </w:r>
      <w:r>
        <w:rPr>
          <w:rFonts w:hint="eastAsia" w:ascii="宋体" w:hAnsi="Times New Roman" w:eastAsia="宋体" w:cs="Arial"/>
          <w:sz w:val="22"/>
          <w:szCs w:val="22"/>
        </w:rPr>
        <w:br w:type="textWrapping"/>
      </w:r>
      <w:r>
        <w:rPr>
          <w:rFonts w:hint="eastAsia" w:ascii="宋体" w:hAnsi="宋体" w:eastAsia="宋体" w:cs="Arial"/>
          <w:sz w:val="22"/>
          <w:szCs w:val="22"/>
        </w:rPr>
        <w:t>4.5不同供应商的投标文件相互混装；</w:t>
      </w:r>
    </w:p>
    <w:p>
      <w:pPr>
        <w:widowControl w:val="0"/>
        <w:adjustRightInd w:val="0"/>
        <w:spacing w:line="400" w:lineRule="exact"/>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 xml:space="preserve">    4.6经评标委员会认定供应商进行串通投标的，评标委员会可以对相关供应商做出无效报价处理，并上报政府采购管理部门进行进一步处理。</w:t>
      </w:r>
    </w:p>
    <w:p>
      <w:pPr>
        <w:widowControl w:val="0"/>
        <w:adjustRightInd w:val="0"/>
        <w:snapToGrid w:val="0"/>
        <w:spacing w:line="400" w:lineRule="exact"/>
        <w:ind w:firstLine="438" w:firstLineChars="197"/>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5、评标原则</w:t>
      </w:r>
    </w:p>
    <w:p>
      <w:pPr>
        <w:widowControl w:val="0"/>
        <w:adjustRightInd w:val="0"/>
        <w:spacing w:line="400" w:lineRule="exact"/>
        <w:ind w:firstLine="446" w:firstLineChars="200"/>
        <w:jc w:val="both"/>
        <w:rPr>
          <w:rFonts w:hint="eastAsia" w:ascii="宋体" w:hAnsi="宋体" w:eastAsia="宋体" w:cs="Arial"/>
          <w:b/>
          <w:bCs/>
          <w:kern w:val="0"/>
          <w:sz w:val="22"/>
          <w:szCs w:val="22"/>
          <w:u w:val="single"/>
          <w:lang w:val="en-US" w:eastAsia="zh-CN" w:bidi="ar-SA"/>
        </w:rPr>
      </w:pPr>
      <w:r>
        <w:rPr>
          <w:rFonts w:hint="eastAsia" w:ascii="宋体" w:hAnsi="宋体" w:eastAsia="宋体" w:cs="Arial"/>
          <w:b/>
          <w:bCs/>
          <w:kern w:val="0"/>
          <w:sz w:val="22"/>
          <w:szCs w:val="22"/>
          <w:u w:val="single"/>
          <w:lang w:val="en-US" w:eastAsia="zh-CN" w:bidi="ar-SA"/>
        </w:rPr>
        <w:t>▲投标截止时或评审过程中有效投标供应商不足三家的，不予开标或评标。</w:t>
      </w:r>
    </w:p>
    <w:p>
      <w:pPr>
        <w:widowControl w:val="0"/>
        <w:adjustRightInd w:val="0"/>
        <w:spacing w:line="400" w:lineRule="exact"/>
        <w:ind w:firstLine="446" w:firstLineChars="200"/>
        <w:jc w:val="both"/>
        <w:rPr>
          <w:rFonts w:hint="eastAsia" w:ascii="宋体" w:hAnsi="宋体" w:eastAsia="宋体" w:cs="Arial"/>
          <w:kern w:val="0"/>
          <w:sz w:val="22"/>
          <w:szCs w:val="22"/>
          <w:lang w:val="en-US" w:eastAsia="zh-CN" w:bidi="ar-SA"/>
        </w:rPr>
      </w:pPr>
      <w:r>
        <w:rPr>
          <w:rFonts w:hint="eastAsia" w:ascii="宋体" w:hAnsi="宋体" w:eastAsia="宋体" w:cs="Arial"/>
          <w:kern w:val="0"/>
          <w:sz w:val="22"/>
          <w:szCs w:val="22"/>
          <w:lang w:val="en-US" w:eastAsia="zh-CN" w:bidi="ar-SA"/>
        </w:rPr>
        <w:t>评标委员会按照招标文件的要求和条件对投标文件进行商务和技术评估，综合比较与评价。</w:t>
      </w:r>
    </w:p>
    <w:p>
      <w:pPr>
        <w:keepNext w:val="0"/>
        <w:keepLines w:val="0"/>
        <w:pageBreakBefore w:val="0"/>
        <w:widowControl w:val="0"/>
        <w:kinsoku/>
        <w:wordWrap/>
        <w:overflowPunct/>
        <w:topLinePunct w:val="0"/>
        <w:autoSpaceDE w:val="0"/>
        <w:autoSpaceDN w:val="0"/>
        <w:bidi w:val="0"/>
        <w:adjustRightInd w:val="0"/>
        <w:snapToGrid w:val="0"/>
        <w:spacing w:line="400" w:lineRule="atLeast"/>
        <w:textAlignment w:val="auto"/>
        <w:outlineLvl w:val="9"/>
        <w:rPr>
          <w:rFonts w:hint="eastAsia" w:ascii="宋体" w:hAnsi="宋体" w:eastAsia="宋体" w:cs="Arial"/>
          <w:kern w:val="0"/>
          <w:sz w:val="22"/>
          <w:szCs w:val="22"/>
          <w:lang w:val="en-US" w:eastAsia="zh-CN" w:bidi="ar-SA"/>
        </w:rPr>
      </w:pPr>
      <w:bookmarkStart w:id="60" w:name="_Toc5108"/>
      <w:r>
        <w:rPr>
          <w:rFonts w:hint="eastAsia" w:ascii="宋体" w:hAnsi="宋体" w:eastAsia="宋体" w:cs="Arial"/>
          <w:kern w:val="0"/>
          <w:sz w:val="22"/>
          <w:szCs w:val="22"/>
          <w:lang w:val="en-US" w:eastAsia="zh-CN" w:bidi="ar-SA"/>
        </w:rPr>
        <w:t>评标办法具体见本招标文件第七部分。</w:t>
      </w:r>
      <w:bookmarkEnd w:id="60"/>
      <w:r>
        <w:rPr>
          <w:rFonts w:hint="eastAsia" w:ascii="宋体" w:hAnsi="宋体" w:eastAsia="宋体" w:cs="Arial"/>
          <w:kern w:val="0"/>
          <w:sz w:val="22"/>
          <w:szCs w:val="2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atLeast"/>
        <w:textAlignment w:val="auto"/>
        <w:outlineLvl w:val="1"/>
        <w:rPr>
          <w:rFonts w:hint="eastAsia" w:ascii="宋体"/>
          <w:b/>
          <w:bCs/>
          <w:color w:val="auto"/>
          <w:sz w:val="24"/>
          <w:lang w:val="zh-CN"/>
        </w:rPr>
      </w:pPr>
      <w:bookmarkStart w:id="61" w:name="_Toc16772"/>
      <w:r>
        <w:rPr>
          <w:rFonts w:hint="eastAsia" w:ascii="宋体"/>
          <w:b/>
          <w:bCs/>
          <w:color w:val="auto"/>
          <w:sz w:val="24"/>
          <w:lang w:val="zh-CN"/>
        </w:rPr>
        <w:t>六、授予合同</w:t>
      </w:r>
      <w:bookmarkEnd w:id="61"/>
    </w:p>
    <w:p>
      <w:pPr>
        <w:pStyle w:val="34"/>
        <w:adjustRightInd w:val="0"/>
        <w:snapToGrid w:val="0"/>
        <w:spacing w:line="400" w:lineRule="atLeast"/>
        <w:ind w:firstLine="438" w:firstLineChars="197"/>
        <w:rPr>
          <w:rFonts w:hAnsi="宋体"/>
          <w:color w:val="auto"/>
          <w:sz w:val="22"/>
          <w:szCs w:val="22"/>
        </w:rPr>
      </w:pPr>
      <w:r>
        <w:rPr>
          <w:rFonts w:hAnsi="宋体"/>
          <w:color w:val="auto"/>
          <w:sz w:val="22"/>
          <w:szCs w:val="22"/>
        </w:rPr>
        <w:t>1.</w:t>
      </w:r>
      <w:r>
        <w:rPr>
          <w:rFonts w:hint="eastAsia" w:hAnsi="宋体"/>
          <w:color w:val="auto"/>
          <w:sz w:val="22"/>
          <w:szCs w:val="22"/>
        </w:rPr>
        <w:t>决标</w:t>
      </w:r>
    </w:p>
    <w:p>
      <w:pPr>
        <w:pStyle w:val="34"/>
        <w:adjustRightInd w:val="0"/>
        <w:snapToGrid w:val="0"/>
        <w:spacing w:line="400" w:lineRule="atLeast"/>
        <w:ind w:firstLine="438" w:firstLineChars="197"/>
        <w:rPr>
          <w:rFonts w:hAnsi="宋体"/>
          <w:color w:val="auto"/>
          <w:sz w:val="22"/>
          <w:szCs w:val="22"/>
        </w:rPr>
      </w:pPr>
      <w:r>
        <w:rPr>
          <w:rFonts w:hint="eastAsia" w:hAnsi="宋体"/>
          <w:color w:val="auto"/>
          <w:sz w:val="22"/>
          <w:szCs w:val="22"/>
        </w:rPr>
        <w:t>评标结束后，评标委员会按照招标文件确定的评标办法推荐中标方。</w:t>
      </w:r>
    </w:p>
    <w:p>
      <w:pPr>
        <w:pStyle w:val="34"/>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中标通知书</w:t>
      </w:r>
    </w:p>
    <w:p>
      <w:pPr>
        <w:spacing w:line="400" w:lineRule="exact"/>
        <w:ind w:firstLine="438" w:firstLineChars="197"/>
        <w:rPr>
          <w:rFonts w:ascii="宋体"/>
          <w:color w:val="auto"/>
          <w:sz w:val="22"/>
          <w:szCs w:val="22"/>
        </w:rPr>
      </w:pPr>
      <w:r>
        <w:rPr>
          <w:rFonts w:ascii="宋体"/>
          <w:color w:val="auto"/>
          <w:sz w:val="22"/>
          <w:szCs w:val="22"/>
        </w:rPr>
        <w:t xml:space="preserve">2.1 </w:t>
      </w:r>
      <w:r>
        <w:rPr>
          <w:rFonts w:hint="eastAsia" w:ascii="宋体" w:hAnsi="宋体"/>
          <w:color w:val="auto"/>
          <w:sz w:val="22"/>
        </w:rPr>
        <w:t xml:space="preserve"> 采购人依法确认中标供应商后，代理机构在浙江省政府采购网、泰顺县人民政府网上公示中标供应商名单，公示期限为</w:t>
      </w:r>
      <w:r>
        <w:rPr>
          <w:rFonts w:ascii="宋体" w:hAnsi="宋体"/>
          <w:color w:val="auto"/>
          <w:sz w:val="22"/>
        </w:rPr>
        <w:t>1</w:t>
      </w:r>
      <w:r>
        <w:rPr>
          <w:rFonts w:hint="eastAsia" w:ascii="宋体" w:hAnsi="宋体"/>
          <w:color w:val="auto"/>
          <w:sz w:val="22"/>
        </w:rPr>
        <w:t>个工作日。同时向中标供应商发出中标通知书。</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2.2 </w:t>
      </w:r>
      <w:r>
        <w:rPr>
          <w:rFonts w:hint="eastAsia" w:ascii="宋体"/>
          <w:color w:val="auto"/>
          <w:sz w:val="22"/>
          <w:szCs w:val="22"/>
        </w:rPr>
        <w:t>中标通知书对采购人和中标方具有法律约束力。中标通知书发出后，采购人改变中标结果或者中标方放弃中标的，应当承担法律责任。</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2.3 </w:t>
      </w:r>
      <w:r>
        <w:rPr>
          <w:rFonts w:hint="eastAsia" w:ascii="宋体"/>
          <w:color w:val="auto"/>
          <w:sz w:val="22"/>
          <w:szCs w:val="22"/>
        </w:rPr>
        <w:t>中标无效</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）发现中标方资格无效或中标方放弃中标或拒绝与采购人签订合同的</w:t>
      </w:r>
      <w:r>
        <w:rPr>
          <w:rFonts w:ascii="宋体"/>
          <w:color w:val="auto"/>
          <w:sz w:val="22"/>
          <w:szCs w:val="22"/>
        </w:rPr>
        <w:t>,</w:t>
      </w:r>
      <w:r>
        <w:rPr>
          <w:rFonts w:hint="eastAsia" w:ascii="宋体"/>
          <w:color w:val="auto"/>
          <w:sz w:val="22"/>
          <w:szCs w:val="22"/>
        </w:rPr>
        <w:t>采购人可以按照评审报告推荐的中标候选人名单排序，确定下一候选人为中标方，也可以重新开展政府采购活动。</w:t>
      </w:r>
      <w:r>
        <w:rPr>
          <w:rFonts w:ascii="宋体"/>
          <w:color w:val="auto"/>
          <w:sz w:val="22"/>
          <w:szCs w:val="22"/>
        </w:rPr>
        <w:br w:type="textWrapping"/>
      </w:r>
      <w:r>
        <w:rPr>
          <w:rFonts w:ascii="宋体"/>
          <w:color w:val="auto"/>
          <w:sz w:val="22"/>
          <w:szCs w:val="22"/>
        </w:rPr>
        <w:t xml:space="preserve">    2</w:t>
      </w:r>
      <w:r>
        <w:rPr>
          <w:rFonts w:hint="eastAsia" w:ascii="宋体"/>
          <w:color w:val="auto"/>
          <w:sz w:val="22"/>
          <w:szCs w:val="22"/>
        </w:rPr>
        <w:t>）有《中华人民共和国政府采购法实施条例》第七十一条、第七十二条、第七十三条、第七十四条规定的违法行为之一，由政府采购监管部门依法处理。</w:t>
      </w:r>
    </w:p>
    <w:p>
      <w:pPr>
        <w:adjustRightInd w:val="0"/>
        <w:snapToGrid w:val="0"/>
        <w:spacing w:line="400" w:lineRule="atLeast"/>
        <w:ind w:firstLine="438" w:firstLineChars="197"/>
        <w:rPr>
          <w:color w:val="auto"/>
          <w:sz w:val="22"/>
          <w:szCs w:val="22"/>
        </w:rPr>
      </w:pPr>
      <w:r>
        <w:rPr>
          <w:color w:val="auto"/>
          <w:sz w:val="22"/>
          <w:szCs w:val="22"/>
        </w:rPr>
        <w:t>4.</w:t>
      </w:r>
      <w:r>
        <w:rPr>
          <w:rFonts w:hint="eastAsia"/>
          <w:color w:val="auto"/>
          <w:sz w:val="22"/>
          <w:szCs w:val="22"/>
        </w:rPr>
        <w:t>签订合同</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4.1 </w:t>
      </w:r>
      <w:r>
        <w:rPr>
          <w:rFonts w:hint="eastAsia" w:ascii="宋体"/>
          <w:color w:val="auto"/>
          <w:sz w:val="22"/>
          <w:szCs w:val="22"/>
        </w:rPr>
        <w:t>中标方须主动联系采购人或采购机构领取中标通知书。中标方应当在中标通知书发出之日起</w:t>
      </w:r>
      <w:r>
        <w:rPr>
          <w:rFonts w:ascii="宋体"/>
          <w:color w:val="auto"/>
          <w:sz w:val="22"/>
          <w:szCs w:val="22"/>
        </w:rPr>
        <w:t>30</w:t>
      </w:r>
      <w:r>
        <w:rPr>
          <w:rFonts w:hint="eastAsia" w:ascii="宋体"/>
          <w:color w:val="auto"/>
          <w:sz w:val="22"/>
          <w:szCs w:val="22"/>
        </w:rPr>
        <w:t>日内与采购人签订合同。中标方未经采购人许可，在规定时间内未到采购人处与采购人签订合同，则视为拒签合同。</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4.2 </w:t>
      </w:r>
      <w:r>
        <w:rPr>
          <w:rFonts w:hint="eastAsia" w:ascii="宋体"/>
          <w:color w:val="auto"/>
          <w:sz w:val="22"/>
          <w:szCs w:val="22"/>
        </w:rPr>
        <w:t>招标文件、中标方的投标文件及投标修改文件、评标过程中有关澄清文件及经双方签字的询标纪要（承诺）和中标通知书均作为合同附件。</w:t>
      </w:r>
    </w:p>
    <w:p>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4.3 </w:t>
      </w:r>
      <w:r>
        <w:rPr>
          <w:rFonts w:hint="eastAsia" w:ascii="宋体"/>
          <w:color w:val="auto"/>
          <w:sz w:val="22"/>
          <w:szCs w:val="22"/>
        </w:rPr>
        <w:t>拒签合同的责任</w:t>
      </w:r>
    </w:p>
    <w:p>
      <w:pPr>
        <w:pStyle w:val="34"/>
        <w:adjustRightInd w:val="0"/>
        <w:snapToGrid w:val="0"/>
        <w:spacing w:line="400" w:lineRule="atLeast"/>
        <w:ind w:firstLine="438" w:firstLineChars="197"/>
        <w:rPr>
          <w:rFonts w:hAnsi="宋体"/>
          <w:color w:val="auto"/>
          <w:sz w:val="22"/>
          <w:szCs w:val="22"/>
        </w:rPr>
      </w:pPr>
      <w:r>
        <w:rPr>
          <w:rFonts w:hint="eastAsia"/>
          <w:color w:val="auto"/>
          <w:sz w:val="22"/>
          <w:szCs w:val="22"/>
        </w:rPr>
        <w:t>中标方在规定时间内（</w:t>
      </w:r>
      <w:r>
        <w:rPr>
          <w:color w:val="auto"/>
          <w:sz w:val="22"/>
          <w:szCs w:val="22"/>
        </w:rPr>
        <w:t>30</w:t>
      </w:r>
      <w:r>
        <w:rPr>
          <w:rFonts w:hint="eastAsia"/>
          <w:color w:val="auto"/>
          <w:sz w:val="22"/>
          <w:szCs w:val="22"/>
        </w:rPr>
        <w:t>日历天）借故否认已经承诺的条件、拒签合同或拒交履约保证金者，以投标违约处理，并赔偿采购人由此造成的直接经济损失；采购人重新组织招标的，所需费用由原中标方承担。</w:t>
      </w:r>
    </w:p>
    <w:p>
      <w:pPr>
        <w:pStyle w:val="34"/>
        <w:adjustRightInd w:val="0"/>
        <w:snapToGrid w:val="0"/>
        <w:spacing w:line="400" w:lineRule="atLeast"/>
        <w:ind w:firstLine="438" w:firstLineChars="197"/>
        <w:rPr>
          <w:rFonts w:hAnsi="宋体"/>
          <w:color w:val="auto"/>
          <w:sz w:val="22"/>
          <w:szCs w:val="22"/>
        </w:rPr>
      </w:pPr>
      <w:r>
        <w:rPr>
          <w:rFonts w:hAnsi="宋体"/>
          <w:color w:val="auto"/>
          <w:sz w:val="22"/>
          <w:szCs w:val="22"/>
        </w:rPr>
        <w:t>5.</w:t>
      </w:r>
      <w:r>
        <w:rPr>
          <w:rFonts w:hint="eastAsia" w:hAnsi="宋体"/>
          <w:color w:val="auto"/>
          <w:sz w:val="22"/>
          <w:szCs w:val="22"/>
        </w:rPr>
        <w:t>履约保证金</w:t>
      </w:r>
    </w:p>
    <w:p>
      <w:pPr>
        <w:pStyle w:val="34"/>
        <w:spacing w:line="400" w:lineRule="atLeast"/>
        <w:ind w:firstLine="468" w:firstLineChars="210"/>
        <w:rPr>
          <w:rFonts w:hAnsi="宋体" w:cs="Arial"/>
          <w:color w:val="auto"/>
          <w:sz w:val="22"/>
          <w:szCs w:val="22"/>
        </w:rPr>
      </w:pPr>
      <w:r>
        <w:rPr>
          <w:rFonts w:hint="eastAsia"/>
          <w:color w:val="auto"/>
          <w:sz w:val="22"/>
          <w:szCs w:val="22"/>
          <w:u w:val="single"/>
        </w:rPr>
        <w:t>履约保证金按招标文件规定，在中标方与采购人签订合同前递交。</w:t>
      </w:r>
    </w:p>
    <w:p>
      <w:pPr>
        <w:pStyle w:val="34"/>
        <w:spacing w:line="400" w:lineRule="atLeast"/>
        <w:ind w:firstLine="468" w:firstLineChars="210"/>
        <w:rPr>
          <w:rFonts w:hAnsi="宋体"/>
          <w:color w:val="auto"/>
          <w:sz w:val="22"/>
          <w:szCs w:val="22"/>
        </w:rPr>
      </w:pPr>
      <w:r>
        <w:rPr>
          <w:rFonts w:hAnsi="宋体" w:cs="Arial"/>
          <w:color w:val="auto"/>
          <w:sz w:val="22"/>
          <w:szCs w:val="22"/>
        </w:rPr>
        <w:t>6</w:t>
      </w:r>
      <w:r>
        <w:rPr>
          <w:rFonts w:hAnsi="宋体" w:cs="仿宋_GB2312"/>
          <w:color w:val="auto"/>
          <w:sz w:val="22"/>
          <w:szCs w:val="22"/>
        </w:rPr>
        <w:t>.</w:t>
      </w:r>
      <w:r>
        <w:rPr>
          <w:rFonts w:hint="eastAsia" w:hAnsi="宋体" w:cs="仿宋_GB2312"/>
          <w:color w:val="auto"/>
          <w:sz w:val="22"/>
          <w:szCs w:val="22"/>
        </w:rPr>
        <w:t>招标代理服务费</w:t>
      </w:r>
    </w:p>
    <w:p>
      <w:pPr>
        <w:autoSpaceDE w:val="0"/>
        <w:autoSpaceDN w:val="0"/>
        <w:adjustRightInd w:val="0"/>
        <w:snapToGrid w:val="0"/>
        <w:spacing w:line="400" w:lineRule="atLeast"/>
        <w:ind w:firstLine="468" w:firstLineChars="210"/>
        <w:textAlignment w:val="bottom"/>
        <w:rPr>
          <w:rFonts w:hAnsi="宋体"/>
          <w:color w:val="auto"/>
          <w:sz w:val="22"/>
          <w:szCs w:val="22"/>
        </w:rPr>
      </w:pPr>
      <w:r>
        <w:rPr>
          <w:rFonts w:hint="eastAsia" w:ascii="宋体" w:hAnsi="宋体"/>
          <w:color w:val="auto"/>
          <w:sz w:val="22"/>
          <w:szCs w:val="22"/>
        </w:rPr>
        <w:t>中标方在领取中标通知书须支付</w:t>
      </w:r>
      <w:r>
        <w:rPr>
          <w:rFonts w:hint="eastAsia" w:hAnsi="宋体" w:cs="仿宋_GB2312"/>
          <w:color w:val="auto"/>
          <w:sz w:val="22"/>
          <w:szCs w:val="22"/>
        </w:rPr>
        <w:t>招标代理服务费</w:t>
      </w:r>
      <w:r>
        <w:rPr>
          <w:rFonts w:hint="eastAsia" w:hAnsi="宋体" w:cs="仿宋_GB2312"/>
          <w:color w:val="auto"/>
          <w:sz w:val="22"/>
          <w:szCs w:val="22"/>
          <w:u w:val="single"/>
          <w:lang w:val="en-US" w:eastAsia="zh-CN"/>
        </w:rPr>
        <w:t>48000</w:t>
      </w:r>
      <w:r>
        <w:rPr>
          <w:rFonts w:hint="eastAsia" w:ascii="宋体" w:hAnsi="宋体"/>
          <w:color w:val="auto"/>
          <w:sz w:val="22"/>
          <w:szCs w:val="22"/>
          <w:u w:val="none"/>
        </w:rPr>
        <w:t>元</w:t>
      </w:r>
      <w:r>
        <w:rPr>
          <w:rFonts w:hint="eastAsia" w:ascii="宋体" w:hAnsi="宋体"/>
          <w:color w:val="auto"/>
          <w:sz w:val="22"/>
          <w:szCs w:val="22"/>
        </w:rPr>
        <w:t>人民币</w:t>
      </w:r>
      <w:r>
        <w:rPr>
          <w:rFonts w:hint="eastAsia" w:hAnsi="宋体"/>
          <w:color w:val="auto"/>
          <w:sz w:val="22"/>
          <w:szCs w:val="22"/>
        </w:rPr>
        <w:t>。</w:t>
      </w:r>
    </w:p>
    <w:p>
      <w:pPr>
        <w:autoSpaceDE w:val="0"/>
        <w:autoSpaceDN w:val="0"/>
        <w:adjustRightInd w:val="0"/>
        <w:spacing w:line="400" w:lineRule="exact"/>
        <w:ind w:firstLine="446" w:firstLineChars="200"/>
        <w:textAlignment w:val="bottom"/>
        <w:rPr>
          <w:rFonts w:ascii="宋体"/>
          <w:color w:val="auto"/>
          <w:sz w:val="22"/>
        </w:rPr>
      </w:pPr>
      <w:r>
        <w:rPr>
          <w:rFonts w:hint="eastAsia" w:ascii="宋体" w:hAnsi="宋体"/>
          <w:color w:val="auto"/>
          <w:sz w:val="22"/>
        </w:rPr>
        <w:t>招标代理费汇入以下帐号：</w:t>
      </w:r>
    </w:p>
    <w:p>
      <w:pPr>
        <w:autoSpaceDE w:val="0"/>
        <w:autoSpaceDN w:val="0"/>
        <w:adjustRightInd w:val="0"/>
        <w:spacing w:line="400" w:lineRule="exact"/>
        <w:ind w:firstLine="446" w:firstLineChars="200"/>
        <w:textAlignment w:val="bottom"/>
        <w:rPr>
          <w:rFonts w:ascii="宋体"/>
          <w:color w:val="auto"/>
          <w:sz w:val="22"/>
        </w:rPr>
      </w:pPr>
      <w:r>
        <w:rPr>
          <w:rFonts w:hint="eastAsia" w:ascii="宋体" w:hAnsi="宋体"/>
          <w:color w:val="auto"/>
          <w:sz w:val="22"/>
        </w:rPr>
        <w:t>开户银行：中国</w:t>
      </w:r>
      <w:r>
        <w:rPr>
          <w:rFonts w:hint="eastAsia" w:ascii="宋体" w:hAnsi="宋体"/>
          <w:color w:val="auto"/>
          <w:sz w:val="22"/>
          <w:lang w:eastAsia="zh-CN"/>
        </w:rPr>
        <w:t>建设</w:t>
      </w:r>
      <w:r>
        <w:rPr>
          <w:rFonts w:hint="eastAsia" w:ascii="宋体" w:hAnsi="宋体"/>
          <w:color w:val="auto"/>
          <w:sz w:val="22"/>
        </w:rPr>
        <w:t>银行泰顺县支行</w:t>
      </w:r>
    </w:p>
    <w:p>
      <w:pPr>
        <w:autoSpaceDE w:val="0"/>
        <w:autoSpaceDN w:val="0"/>
        <w:adjustRightInd w:val="0"/>
        <w:spacing w:line="400" w:lineRule="exact"/>
        <w:ind w:firstLine="446" w:firstLineChars="200"/>
        <w:textAlignment w:val="bottom"/>
        <w:rPr>
          <w:rFonts w:ascii="宋体"/>
          <w:color w:val="auto"/>
          <w:sz w:val="22"/>
        </w:rPr>
      </w:pPr>
      <w:r>
        <w:rPr>
          <w:rFonts w:hint="eastAsia" w:ascii="宋体" w:hAnsi="宋体"/>
          <w:color w:val="auto"/>
          <w:sz w:val="22"/>
        </w:rPr>
        <w:t>开户名称：</w:t>
      </w:r>
      <w:r>
        <w:rPr>
          <w:rFonts w:hint="eastAsia" w:ascii="宋体" w:hAnsi="宋体"/>
          <w:color w:val="auto"/>
          <w:sz w:val="22"/>
          <w:lang w:eastAsia="zh-CN"/>
        </w:rPr>
        <w:t>浙江浦发工程项目管理有限公司</w:t>
      </w:r>
      <w:r>
        <w:rPr>
          <w:rFonts w:hint="eastAsia" w:ascii="宋体" w:hAnsi="宋体"/>
          <w:color w:val="auto"/>
          <w:sz w:val="22"/>
        </w:rPr>
        <w:t>泰顺分公司</w:t>
      </w:r>
    </w:p>
    <w:p>
      <w:pPr>
        <w:autoSpaceDE w:val="0"/>
        <w:autoSpaceDN w:val="0"/>
        <w:adjustRightInd w:val="0"/>
        <w:spacing w:line="400" w:lineRule="exact"/>
        <w:ind w:firstLine="446" w:firstLineChars="200"/>
        <w:textAlignment w:val="bottom"/>
        <w:rPr>
          <w:rFonts w:hint="default" w:eastAsia="宋体"/>
          <w:color w:val="auto"/>
          <w:lang w:val="en-US" w:eastAsia="zh-CN"/>
        </w:rPr>
      </w:pPr>
      <w:r>
        <w:rPr>
          <w:rFonts w:hint="eastAsia" w:ascii="宋体" w:hAnsi="宋体"/>
          <w:color w:val="auto"/>
          <w:sz w:val="22"/>
        </w:rPr>
        <w:t>开户帐号：</w:t>
      </w:r>
      <w:r>
        <w:rPr>
          <w:rFonts w:hint="eastAsia" w:ascii="宋体" w:hAnsi="宋体"/>
          <w:color w:val="auto"/>
          <w:sz w:val="22"/>
          <w:lang w:val="en-US" w:eastAsia="zh-CN"/>
        </w:rPr>
        <w:t>33001627435053005009</w:t>
      </w:r>
    </w:p>
    <w:p>
      <w:pPr>
        <w:keepNext w:val="0"/>
        <w:keepLines w:val="0"/>
        <w:pageBreakBefore w:val="0"/>
        <w:widowControl w:val="0"/>
        <w:kinsoku/>
        <w:wordWrap/>
        <w:overflowPunct/>
        <w:topLinePunct w:val="0"/>
        <w:autoSpaceDE w:val="0"/>
        <w:autoSpaceDN w:val="0"/>
        <w:bidi w:val="0"/>
        <w:adjustRightInd w:val="0"/>
        <w:snapToGrid w:val="0"/>
        <w:spacing w:line="400" w:lineRule="atLeast"/>
        <w:textAlignment w:val="auto"/>
        <w:outlineLvl w:val="1"/>
        <w:rPr>
          <w:rFonts w:hint="eastAsia" w:ascii="宋体"/>
          <w:b/>
          <w:bCs/>
          <w:color w:val="auto"/>
          <w:sz w:val="24"/>
          <w:lang w:val="zh-CN"/>
        </w:rPr>
      </w:pPr>
      <w:bookmarkStart w:id="62" w:name="_Toc21055"/>
      <w:r>
        <w:rPr>
          <w:rFonts w:hint="eastAsia" w:ascii="宋体"/>
          <w:b/>
          <w:bCs/>
          <w:color w:val="auto"/>
          <w:sz w:val="24"/>
          <w:lang w:val="zh-CN"/>
        </w:rPr>
        <w:t>七、投诉质疑</w:t>
      </w:r>
      <w:bookmarkEnd w:id="62"/>
    </w:p>
    <w:p>
      <w:pPr>
        <w:pStyle w:val="35"/>
        <w:snapToGrid w:val="0"/>
        <w:spacing w:line="400" w:lineRule="exact"/>
        <w:ind w:firstLine="458"/>
        <w:rPr>
          <w:rFonts w:ascii="宋体" w:cs="宋体"/>
          <w:color w:val="auto"/>
          <w:sz w:val="22"/>
          <w:szCs w:val="22"/>
        </w:rPr>
      </w:pPr>
      <w:r>
        <w:rPr>
          <w:rFonts w:hint="eastAsia" w:ascii="宋体" w:hAnsi="宋体" w:cs="宋体"/>
          <w:color w:val="auto"/>
          <w:sz w:val="22"/>
          <w:szCs w:val="22"/>
        </w:rPr>
        <w:t>根据《中华人民共和国政府采购法》、《政府采购质疑和投诉办法》（中华人民共和国财政部令第</w:t>
      </w:r>
      <w:r>
        <w:rPr>
          <w:rFonts w:ascii="宋体" w:hAnsi="宋体" w:cs="宋体"/>
          <w:color w:val="auto"/>
          <w:sz w:val="22"/>
          <w:szCs w:val="22"/>
        </w:rPr>
        <w:t>94</w:t>
      </w:r>
      <w:r>
        <w:rPr>
          <w:rFonts w:hint="eastAsia" w:ascii="宋体" w:hAnsi="宋体" w:cs="宋体"/>
          <w:color w:val="auto"/>
          <w:sz w:val="22"/>
          <w:szCs w:val="22"/>
        </w:rPr>
        <w:t>号）、《财政部关于加强政府采购供应商投诉受理审查工作的通知》</w:t>
      </w:r>
      <w:r>
        <w:rPr>
          <w:rFonts w:ascii="宋体" w:hAnsi="宋体" w:cs="宋体"/>
          <w:color w:val="auto"/>
          <w:sz w:val="22"/>
          <w:szCs w:val="22"/>
        </w:rPr>
        <w:t>(</w:t>
      </w:r>
      <w:r>
        <w:rPr>
          <w:rFonts w:hint="eastAsia" w:ascii="宋体" w:hAnsi="宋体" w:cs="宋体"/>
          <w:color w:val="auto"/>
          <w:sz w:val="22"/>
          <w:szCs w:val="22"/>
        </w:rPr>
        <w:t>财库〔</w:t>
      </w:r>
      <w:r>
        <w:rPr>
          <w:rFonts w:ascii="宋体" w:hAnsi="宋体" w:cs="宋体"/>
          <w:color w:val="auto"/>
          <w:sz w:val="22"/>
          <w:szCs w:val="22"/>
        </w:rPr>
        <w:t>2007</w:t>
      </w: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号</w:t>
      </w:r>
      <w:r>
        <w:rPr>
          <w:rFonts w:ascii="宋体" w:hAnsi="宋体" w:cs="宋体"/>
          <w:color w:val="auto"/>
          <w:sz w:val="22"/>
          <w:szCs w:val="22"/>
        </w:rPr>
        <w:t>)</w:t>
      </w:r>
      <w:r>
        <w:rPr>
          <w:rFonts w:hint="eastAsia" w:ascii="宋体" w:hAnsi="宋体" w:cs="宋体"/>
          <w:color w:val="auto"/>
          <w:sz w:val="22"/>
          <w:szCs w:val="22"/>
        </w:rPr>
        <w:t>的规定，政府采购供应商可以依法提起质疑和投诉。</w:t>
      </w:r>
    </w:p>
    <w:p>
      <w:pPr>
        <w:pStyle w:val="35"/>
        <w:spacing w:line="400" w:lineRule="exact"/>
        <w:ind w:firstLine="0" w:firstLineChars="0"/>
        <w:rPr>
          <w:rFonts w:ascii="宋体" w:cs="宋体"/>
          <w:b/>
          <w:color w:val="auto"/>
          <w:sz w:val="22"/>
          <w:szCs w:val="22"/>
        </w:rPr>
      </w:pPr>
      <w:r>
        <w:rPr>
          <w:rFonts w:ascii="宋体" w:hAnsi="宋体" w:cs="宋体"/>
          <w:b/>
          <w:color w:val="auto"/>
          <w:sz w:val="22"/>
          <w:szCs w:val="22"/>
        </w:rPr>
        <w:t>1.</w:t>
      </w:r>
      <w:r>
        <w:rPr>
          <w:rFonts w:hint="eastAsia" w:ascii="宋体" w:hAnsi="宋体" w:cs="宋体"/>
          <w:b/>
          <w:color w:val="auto"/>
          <w:sz w:val="22"/>
          <w:szCs w:val="22"/>
        </w:rPr>
        <w:t>供应商询问</w:t>
      </w:r>
    </w:p>
    <w:p>
      <w:pPr>
        <w:pStyle w:val="34"/>
        <w:spacing w:line="400" w:lineRule="exact"/>
        <w:ind w:firstLine="501" w:firstLineChars="225"/>
        <w:rPr>
          <w:rFonts w:hAnsi="宋体" w:cs="宋体"/>
          <w:color w:val="auto"/>
          <w:sz w:val="22"/>
          <w:szCs w:val="22"/>
        </w:rPr>
      </w:pPr>
      <w:r>
        <w:rPr>
          <w:rFonts w:hint="eastAsia" w:hAnsi="宋体" w:cs="宋体"/>
          <w:color w:val="auto"/>
          <w:sz w:val="22"/>
          <w:szCs w:val="22"/>
          <w:lang w:val="zh-CN"/>
        </w:rPr>
        <w:t>供应商对政府采购活动事项有疑问的，可以向采购机构提出询问，采购机构将对供应商依法提出的询问作出答复，但答复的内容不得涉及商业秘密。</w:t>
      </w:r>
    </w:p>
    <w:p>
      <w:pPr>
        <w:pStyle w:val="35"/>
        <w:spacing w:line="400" w:lineRule="exact"/>
        <w:ind w:firstLine="0" w:firstLineChars="0"/>
        <w:rPr>
          <w:rFonts w:ascii="宋体" w:cs="宋体"/>
          <w:b/>
          <w:color w:val="auto"/>
          <w:sz w:val="22"/>
          <w:szCs w:val="22"/>
        </w:rPr>
      </w:pPr>
      <w:r>
        <w:rPr>
          <w:rFonts w:ascii="宋体" w:hAnsi="宋体" w:cs="宋体"/>
          <w:b/>
          <w:color w:val="auto"/>
          <w:sz w:val="22"/>
          <w:szCs w:val="22"/>
        </w:rPr>
        <w:t>2.</w:t>
      </w:r>
      <w:r>
        <w:rPr>
          <w:rFonts w:hint="eastAsia" w:ascii="宋体" w:hAnsi="宋体" w:cs="宋体"/>
          <w:b/>
          <w:color w:val="auto"/>
          <w:sz w:val="22"/>
          <w:szCs w:val="22"/>
        </w:rPr>
        <w:t>供应商质疑</w:t>
      </w:r>
    </w:p>
    <w:p>
      <w:pPr>
        <w:pStyle w:val="34"/>
        <w:spacing w:line="400" w:lineRule="exact"/>
        <w:ind w:firstLine="501" w:firstLineChars="225"/>
        <w:rPr>
          <w:rFonts w:hAnsi="宋体" w:cs="宋体"/>
          <w:color w:val="auto"/>
          <w:sz w:val="22"/>
          <w:szCs w:val="22"/>
        </w:rPr>
      </w:pPr>
      <w:r>
        <w:rPr>
          <w:rFonts w:hAnsi="宋体" w:cs="宋体"/>
          <w:color w:val="auto"/>
          <w:sz w:val="22"/>
          <w:szCs w:val="22"/>
        </w:rPr>
        <w:t>2.1</w:t>
      </w:r>
      <w:r>
        <w:rPr>
          <w:rFonts w:hint="eastAsia" w:hAnsi="宋体" w:cs="宋体"/>
          <w:color w:val="auto"/>
          <w:sz w:val="22"/>
          <w:szCs w:val="22"/>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lang w:val="zh-CN"/>
        </w:rPr>
        <w:t>否则，不予受理：</w:t>
      </w:r>
    </w:p>
    <w:p>
      <w:pPr>
        <w:pStyle w:val="34"/>
        <w:spacing w:line="400" w:lineRule="exact"/>
        <w:rPr>
          <w:rFonts w:hAnsi="宋体" w:cs="宋体"/>
          <w:color w:val="auto"/>
          <w:sz w:val="22"/>
          <w:szCs w:val="22"/>
        </w:rPr>
      </w:pPr>
      <w:r>
        <w:rPr>
          <w:rFonts w:hAnsi="宋体" w:cs="宋体"/>
          <w:color w:val="auto"/>
          <w:sz w:val="22"/>
          <w:szCs w:val="22"/>
        </w:rPr>
        <w:t xml:space="preserve">   </w:t>
      </w:r>
      <w:r>
        <w:rPr>
          <w:rFonts w:hint="eastAsia" w:hAnsi="宋体" w:cs="宋体"/>
          <w:color w:val="auto"/>
          <w:sz w:val="22"/>
          <w:szCs w:val="22"/>
        </w:rPr>
        <w:t>（</w:t>
      </w:r>
      <w:r>
        <w:rPr>
          <w:rFonts w:hAnsi="宋体" w:cs="宋体"/>
          <w:color w:val="auto"/>
          <w:sz w:val="22"/>
          <w:szCs w:val="22"/>
        </w:rPr>
        <w:t>1</w:t>
      </w:r>
      <w:r>
        <w:rPr>
          <w:rFonts w:hint="eastAsia" w:hAnsi="宋体" w:cs="宋体"/>
          <w:color w:val="auto"/>
          <w:sz w:val="22"/>
          <w:szCs w:val="22"/>
        </w:rPr>
        <w:t>）供应商如认为招标公告信息使自身的合法权益受到损害的，应于自招标公告发布之日起七个工作内以书面形式向采购机构提出质疑；</w:t>
      </w:r>
    </w:p>
    <w:p>
      <w:pPr>
        <w:pStyle w:val="34"/>
        <w:spacing w:line="400" w:lineRule="exact"/>
        <w:rPr>
          <w:rFonts w:hAnsi="宋体" w:cs="宋体"/>
          <w:color w:val="auto"/>
          <w:sz w:val="22"/>
          <w:szCs w:val="22"/>
        </w:rPr>
      </w:pPr>
      <w:r>
        <w:rPr>
          <w:rFonts w:hAnsi="宋体" w:cs="宋体"/>
          <w:color w:val="auto"/>
          <w:sz w:val="22"/>
          <w:szCs w:val="22"/>
        </w:rPr>
        <w:t xml:space="preserve">   </w:t>
      </w:r>
      <w:r>
        <w:rPr>
          <w:rFonts w:hint="eastAsia" w:hAnsi="宋体" w:cs="宋体"/>
          <w:color w:val="auto"/>
          <w:sz w:val="22"/>
          <w:szCs w:val="22"/>
        </w:rPr>
        <w:t>（</w:t>
      </w:r>
      <w:r>
        <w:rPr>
          <w:rFonts w:hAnsi="宋体" w:cs="宋体"/>
          <w:color w:val="auto"/>
          <w:sz w:val="22"/>
          <w:szCs w:val="22"/>
        </w:rPr>
        <w:t>2</w:t>
      </w:r>
      <w:r>
        <w:rPr>
          <w:rFonts w:hint="eastAsia" w:hAnsi="宋体" w:cs="宋体"/>
          <w:color w:val="auto"/>
          <w:sz w:val="22"/>
          <w:szCs w:val="22"/>
        </w:rPr>
        <w:t>）</w:t>
      </w:r>
      <w:r>
        <w:rPr>
          <w:rFonts w:hint="eastAsia" w:hAnsi="宋体" w:cs="宋体"/>
          <w:color w:val="auto"/>
          <w:sz w:val="22"/>
          <w:szCs w:val="22"/>
          <w:lang w:val="zh-CN"/>
        </w:rPr>
        <w:t>对招标文件提出质疑的，质疑期限为供应商获得招标文件之日或者招标文件公告期限届满之日（即供应商</w:t>
      </w:r>
      <w:r>
        <w:rPr>
          <w:rFonts w:hint="eastAsia" w:hAnsi="宋体" w:cs="宋体"/>
          <w:color w:val="auto"/>
          <w:sz w:val="22"/>
          <w:szCs w:val="22"/>
        </w:rPr>
        <w:t>获取招标文件</w:t>
      </w:r>
      <w:r>
        <w:rPr>
          <w:rFonts w:hint="eastAsia" w:hAnsi="宋体" w:cs="宋体"/>
          <w:color w:val="auto"/>
          <w:sz w:val="22"/>
          <w:szCs w:val="22"/>
          <w:lang w:val="zh-CN"/>
        </w:rPr>
        <w:t>截止之日）起计算，但招标文件在获取招标文件截止之日后获得的，应当自截止之日起计算，且应当在采购响应截止时间之前提出。</w:t>
      </w:r>
      <w:r>
        <w:rPr>
          <w:rFonts w:hint="eastAsia" w:hAnsi="宋体" w:cs="宋体"/>
          <w:color w:val="auto"/>
          <w:sz w:val="22"/>
          <w:szCs w:val="22"/>
        </w:rPr>
        <w:t>；</w:t>
      </w:r>
    </w:p>
    <w:p>
      <w:pPr>
        <w:autoSpaceDE w:val="0"/>
        <w:autoSpaceDN w:val="0"/>
        <w:spacing w:line="400" w:lineRule="exact"/>
        <w:jc w:val="left"/>
        <w:rPr>
          <w:rFonts w:ascii="宋体" w:cs="宋体"/>
          <w:color w:val="auto"/>
          <w:kern w:val="0"/>
          <w:sz w:val="22"/>
          <w:lang w:val="zh-CN"/>
        </w:rPr>
      </w:pPr>
      <w:r>
        <w:rPr>
          <w:rFonts w:ascii="宋体" w:hAnsi="宋体" w:cs="宋体"/>
          <w:color w:val="auto"/>
          <w:sz w:val="22"/>
        </w:rPr>
        <w:t xml:space="preserve">   </w:t>
      </w:r>
      <w:r>
        <w:rPr>
          <w:rFonts w:hint="eastAsia" w:ascii="宋体" w:hAnsi="宋体" w:cs="宋体"/>
          <w:color w:val="auto"/>
          <w:sz w:val="22"/>
        </w:rPr>
        <w:t>（</w:t>
      </w:r>
      <w:r>
        <w:rPr>
          <w:rFonts w:ascii="宋体" w:hAnsi="宋体" w:cs="宋体"/>
          <w:color w:val="auto"/>
          <w:sz w:val="22"/>
        </w:rPr>
        <w:t>3</w:t>
      </w:r>
      <w:r>
        <w:rPr>
          <w:rFonts w:hint="eastAsia" w:ascii="宋体" w:hAnsi="宋体" w:cs="宋体"/>
          <w:color w:val="auto"/>
          <w:sz w:val="22"/>
        </w:rPr>
        <w:t>）</w:t>
      </w:r>
      <w:r>
        <w:rPr>
          <w:rFonts w:hint="eastAsia" w:ascii="宋体" w:hAnsi="宋体" w:cs="宋体"/>
          <w:color w:val="auto"/>
          <w:kern w:val="0"/>
          <w:sz w:val="22"/>
          <w:lang w:val="zh-CN"/>
        </w:rPr>
        <w:t>对采购过程提出质疑的，质疑期限为各采购程序环节结束之日起计算。</w:t>
      </w:r>
    </w:p>
    <w:p>
      <w:pPr>
        <w:pStyle w:val="34"/>
        <w:spacing w:line="400" w:lineRule="exact"/>
        <w:rPr>
          <w:rFonts w:hAnsi="宋体" w:cs="宋体"/>
          <w:color w:val="auto"/>
          <w:sz w:val="22"/>
          <w:szCs w:val="22"/>
        </w:rPr>
      </w:pPr>
      <w:r>
        <w:rPr>
          <w:rFonts w:hAnsi="宋体" w:cs="宋体"/>
          <w:color w:val="auto"/>
          <w:sz w:val="22"/>
          <w:szCs w:val="22"/>
          <w:lang w:val="zh-CN"/>
        </w:rPr>
        <w:t xml:space="preserve">   </w:t>
      </w:r>
      <w:r>
        <w:rPr>
          <w:rFonts w:hint="eastAsia" w:hAnsi="宋体" w:cs="宋体"/>
          <w:color w:val="auto"/>
          <w:sz w:val="22"/>
          <w:szCs w:val="22"/>
          <w:lang w:val="zh-CN"/>
        </w:rPr>
        <w:t>（</w:t>
      </w:r>
      <w:r>
        <w:rPr>
          <w:rFonts w:hAnsi="宋体" w:cs="宋体"/>
          <w:color w:val="auto"/>
          <w:sz w:val="22"/>
          <w:szCs w:val="22"/>
          <w:lang w:val="zh-CN"/>
        </w:rPr>
        <w:t>4</w:t>
      </w:r>
      <w:r>
        <w:rPr>
          <w:rFonts w:hint="eastAsia" w:hAnsi="宋体" w:cs="宋体"/>
          <w:color w:val="auto"/>
          <w:sz w:val="22"/>
          <w:szCs w:val="22"/>
          <w:lang w:val="zh-CN"/>
        </w:rPr>
        <w:t>）对采购结果提出质疑的，质疑期限自采购结果公告（包括公示、预公告、结果变更公告等）期限届满之日起计算。</w:t>
      </w:r>
    </w:p>
    <w:p>
      <w:pPr>
        <w:pStyle w:val="34"/>
        <w:spacing w:line="400" w:lineRule="exact"/>
        <w:ind w:firstLine="501" w:firstLineChars="225"/>
        <w:rPr>
          <w:rFonts w:hAnsi="宋体" w:cs="宋体"/>
          <w:color w:val="auto"/>
          <w:sz w:val="22"/>
          <w:szCs w:val="22"/>
        </w:rPr>
      </w:pPr>
      <w:r>
        <w:rPr>
          <w:rFonts w:hAnsi="宋体" w:cs="宋体"/>
          <w:color w:val="auto"/>
          <w:sz w:val="22"/>
          <w:szCs w:val="22"/>
        </w:rPr>
        <w:t>2.2</w:t>
      </w:r>
      <w:r>
        <w:rPr>
          <w:rFonts w:hint="eastAsia" w:hAnsi="宋体" w:cs="宋体"/>
          <w:color w:val="auto"/>
          <w:sz w:val="22"/>
          <w:szCs w:val="22"/>
        </w:rPr>
        <w:t>供应商提交的质疑书需一式三份，由法定代表人签字（或盖章）并加盖单位公章。质疑书至少应包括下列主要内容：</w:t>
      </w:r>
    </w:p>
    <w:p>
      <w:pPr>
        <w:pStyle w:val="34"/>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1</w:t>
      </w:r>
      <w:r>
        <w:rPr>
          <w:rFonts w:hint="eastAsia" w:hAnsi="宋体" w:cs="宋体"/>
          <w:color w:val="auto"/>
          <w:sz w:val="22"/>
          <w:szCs w:val="22"/>
        </w:rPr>
        <w:t>）供应商的名称、地址、邮政编码、联系人、联系电话；</w:t>
      </w:r>
    </w:p>
    <w:p>
      <w:pPr>
        <w:pStyle w:val="34"/>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2</w:t>
      </w:r>
      <w:r>
        <w:rPr>
          <w:rFonts w:hint="eastAsia" w:hAnsi="宋体" w:cs="宋体"/>
          <w:color w:val="auto"/>
          <w:sz w:val="22"/>
          <w:szCs w:val="22"/>
        </w:rPr>
        <w:t>）质疑项目的名称、编号；</w:t>
      </w:r>
    </w:p>
    <w:p>
      <w:pPr>
        <w:pStyle w:val="34"/>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3</w:t>
      </w:r>
      <w:r>
        <w:rPr>
          <w:rFonts w:hint="eastAsia" w:hAnsi="宋体" w:cs="宋体"/>
          <w:color w:val="auto"/>
          <w:sz w:val="22"/>
          <w:szCs w:val="22"/>
        </w:rPr>
        <w:t>）具体、明确的质疑事项和与质疑事项相关的请求；</w:t>
      </w:r>
    </w:p>
    <w:p>
      <w:pPr>
        <w:pStyle w:val="34"/>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4</w:t>
      </w:r>
      <w:r>
        <w:rPr>
          <w:rFonts w:hint="eastAsia" w:hAnsi="宋体" w:cs="宋体"/>
          <w:color w:val="auto"/>
          <w:sz w:val="22"/>
          <w:szCs w:val="22"/>
        </w:rPr>
        <w:t>）事实依据；</w:t>
      </w:r>
    </w:p>
    <w:p>
      <w:pPr>
        <w:pStyle w:val="34"/>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5</w:t>
      </w:r>
      <w:r>
        <w:rPr>
          <w:rFonts w:hint="eastAsia" w:hAnsi="宋体" w:cs="宋体"/>
          <w:color w:val="auto"/>
          <w:sz w:val="22"/>
          <w:szCs w:val="22"/>
        </w:rPr>
        <w:t>）必要的法律依据；</w:t>
      </w:r>
    </w:p>
    <w:p>
      <w:pPr>
        <w:pStyle w:val="34"/>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6</w:t>
      </w:r>
      <w:r>
        <w:rPr>
          <w:rFonts w:hint="eastAsia" w:hAnsi="宋体" w:cs="宋体"/>
          <w:color w:val="auto"/>
          <w:sz w:val="22"/>
          <w:szCs w:val="22"/>
        </w:rPr>
        <w:t>）提出质疑的日期。</w:t>
      </w:r>
    </w:p>
    <w:p>
      <w:pPr>
        <w:pStyle w:val="34"/>
        <w:spacing w:line="400" w:lineRule="exact"/>
        <w:ind w:firstLine="501" w:firstLineChars="225"/>
        <w:rPr>
          <w:rFonts w:hAnsi="宋体" w:cs="宋体"/>
          <w:color w:val="auto"/>
          <w:sz w:val="22"/>
          <w:szCs w:val="22"/>
        </w:rPr>
      </w:pPr>
      <w:r>
        <w:rPr>
          <w:rFonts w:hint="eastAsia" w:hAnsi="宋体" w:cs="宋体"/>
          <w:color w:val="auto"/>
          <w:sz w:val="22"/>
          <w:szCs w:val="22"/>
        </w:rPr>
        <w:t>供应商为自然人的，应当由本人签字；供应商为法人或其他组织的，应当由法定代表人、主要负责人，或者其授权代表签字或者盖章，并加盖公章。</w:t>
      </w:r>
    </w:p>
    <w:p>
      <w:pPr>
        <w:pStyle w:val="34"/>
        <w:spacing w:line="400" w:lineRule="exact"/>
        <w:ind w:firstLine="501" w:firstLineChars="225"/>
        <w:rPr>
          <w:rFonts w:hAnsi="宋体" w:cs="宋体"/>
          <w:color w:val="auto"/>
          <w:sz w:val="22"/>
          <w:szCs w:val="22"/>
        </w:rPr>
      </w:pPr>
      <w:r>
        <w:rPr>
          <w:rFonts w:hAnsi="宋体" w:cs="宋体"/>
          <w:color w:val="auto"/>
          <w:sz w:val="22"/>
          <w:szCs w:val="22"/>
        </w:rPr>
        <w:t>2.3</w:t>
      </w:r>
      <w:r>
        <w:rPr>
          <w:rFonts w:hint="eastAsia" w:hAnsi="宋体" w:cs="宋体"/>
          <w:color w:val="auto"/>
          <w:sz w:val="22"/>
          <w:szCs w:val="22"/>
        </w:rPr>
        <w:t>采购人、招标代理机构应当在收到供应商的书面质疑后七个工作日内作出答复，并以书面形式通知质疑供应商和其他有关供应商，但答复的内容不得涉及商业秘密。</w:t>
      </w:r>
    </w:p>
    <w:p>
      <w:pPr>
        <w:pStyle w:val="35"/>
        <w:spacing w:line="400" w:lineRule="exact"/>
        <w:ind w:firstLine="0" w:firstLineChars="0"/>
        <w:rPr>
          <w:rFonts w:ascii="宋体" w:cs="宋体"/>
          <w:b/>
          <w:color w:val="auto"/>
          <w:sz w:val="22"/>
          <w:szCs w:val="22"/>
        </w:rPr>
      </w:pPr>
      <w:r>
        <w:rPr>
          <w:rFonts w:ascii="宋体" w:hAnsi="宋体" w:cs="宋体"/>
          <w:b/>
          <w:color w:val="auto"/>
          <w:sz w:val="22"/>
          <w:szCs w:val="22"/>
        </w:rPr>
        <w:t>3.</w:t>
      </w:r>
      <w:r>
        <w:rPr>
          <w:rFonts w:hint="eastAsia" w:ascii="宋体" w:hAnsi="宋体" w:cs="宋体"/>
          <w:b/>
          <w:color w:val="auto"/>
          <w:sz w:val="22"/>
          <w:szCs w:val="22"/>
        </w:rPr>
        <w:t>供应商投诉</w:t>
      </w:r>
    </w:p>
    <w:p>
      <w:pPr>
        <w:pStyle w:val="34"/>
        <w:spacing w:line="400" w:lineRule="exact"/>
        <w:ind w:firstLine="501" w:firstLineChars="225"/>
        <w:rPr>
          <w:rFonts w:hAnsi="宋体" w:cs="宋体"/>
          <w:color w:val="auto"/>
          <w:sz w:val="22"/>
          <w:szCs w:val="22"/>
        </w:rPr>
      </w:pPr>
      <w:r>
        <w:rPr>
          <w:rFonts w:hAnsi="宋体" w:cs="宋体"/>
          <w:color w:val="auto"/>
          <w:sz w:val="22"/>
          <w:szCs w:val="22"/>
        </w:rPr>
        <w:t>3.1</w:t>
      </w:r>
      <w:r>
        <w:rPr>
          <w:rFonts w:hint="eastAsia" w:hAnsi="宋体" w:cs="宋体"/>
          <w:color w:val="auto"/>
          <w:sz w:val="22"/>
          <w:szCs w:val="22"/>
        </w:rPr>
        <w:t>供应商投诉应当提交投诉书和必要的证明材料。供应商投诉的事项不得超出已质疑事项的范围（基于质疑答复内容提出的投诉事项除外）。</w:t>
      </w:r>
    </w:p>
    <w:p>
      <w:pPr>
        <w:pStyle w:val="34"/>
        <w:spacing w:line="400" w:lineRule="exact"/>
        <w:ind w:firstLine="501" w:firstLineChars="225"/>
        <w:rPr>
          <w:b/>
          <w:bCs/>
          <w:color w:val="auto"/>
          <w:sz w:val="32"/>
          <w:szCs w:val="32"/>
          <w:lang w:val="zh-CN"/>
        </w:rPr>
      </w:pPr>
      <w:r>
        <w:rPr>
          <w:rFonts w:hAnsi="宋体" w:cs="宋体"/>
          <w:color w:val="auto"/>
          <w:sz w:val="22"/>
          <w:szCs w:val="22"/>
        </w:rPr>
        <w:t>3.2</w:t>
      </w:r>
      <w:r>
        <w:rPr>
          <w:rFonts w:hint="eastAsia" w:hAnsi="宋体" w:cs="宋体"/>
          <w:color w:val="auto"/>
          <w:sz w:val="22"/>
          <w:szCs w:val="22"/>
        </w:rPr>
        <w:t>质疑供应商对采购人、招标代理机构的答复不满意或者采购人、招标代理机构未在规定的时间内作出答复的，可以在答复期满后十五个工作日内向同级财政部门提出投诉。</w:t>
      </w:r>
    </w:p>
    <w:p>
      <w:pPr>
        <w:jc w:val="center"/>
        <w:rPr>
          <w:rFonts w:ascii="宋体"/>
          <w:b/>
          <w:bCs/>
          <w:color w:val="auto"/>
          <w:sz w:val="32"/>
          <w:szCs w:val="32"/>
          <w:lang w:val="zh-CN"/>
        </w:rPr>
      </w:pPr>
      <w:r>
        <w:rPr>
          <w:rFonts w:hint="eastAsia" w:ascii="宋体"/>
          <w:b/>
          <w:bCs/>
          <w:color w:val="auto"/>
          <w:sz w:val="32"/>
          <w:szCs w:val="32"/>
          <w:lang w:val="zh-CN"/>
        </w:rPr>
        <w:pict>
          <v:shape id="对象 1" o:spid="_x0000_s1026" o:spt="75" type="#_x0000_t75" style="position:absolute;left:0pt;margin-left:192.6pt;margin-top:290.65pt;height:65.5pt;width:72.5pt;mso-position-horizontal-relative:page;mso-position-vertical-relative:page;z-index:251659264;mso-width-relative:page;mso-height-relative:page;" o:ole="t" filled="f" o:preferrelative="t" stroked="f" coordsize="21600,21600">
            <v:path/>
            <v:fill on="f" focussize="0,0"/>
            <v:stroke on="f"/>
            <v:imagedata r:id="rId15" o:title=""/>
            <o:lock v:ext="edit" aspectratio="t"/>
          </v:shape>
          <o:OLEObject Type="Embed" ProgID="Word.Document.12" ShapeID="对象 1" DrawAspect="Icon" ObjectID="_1468075725" r:id="rId14">
            <o:LockedField>false</o:LockedField>
          </o:OLEObject>
        </w:pict>
      </w:r>
    </w:p>
    <w:p>
      <w:pPr>
        <w:jc w:val="both"/>
        <w:rPr>
          <w:rFonts w:hint="eastAsia" w:ascii="宋体" w:hAnsi="宋体" w:eastAsia="宋体" w:cs="宋体"/>
          <w:color w:val="auto"/>
          <w:kern w:val="2"/>
          <w:sz w:val="22"/>
          <w:szCs w:val="22"/>
          <w:lang w:val="zh-CN" w:eastAsia="zh-CN" w:bidi="ar-SA"/>
        </w:rPr>
      </w:pPr>
      <w:r>
        <w:rPr>
          <w:rFonts w:hint="eastAsia" w:ascii="宋体" w:hAnsi="宋体" w:eastAsia="宋体" w:cs="宋体"/>
          <w:color w:val="auto"/>
          <w:kern w:val="2"/>
          <w:sz w:val="22"/>
          <w:szCs w:val="22"/>
          <w:lang w:val="zh-CN" w:eastAsia="zh-CN" w:bidi="ar-SA"/>
        </w:rPr>
        <w:t>质疑函范本：</w:t>
      </w:r>
    </w:p>
    <w:p>
      <w:pPr>
        <w:jc w:val="center"/>
        <w:rPr>
          <w:rFonts w:ascii="宋体"/>
          <w:b/>
          <w:bCs/>
          <w:color w:val="auto"/>
          <w:sz w:val="32"/>
          <w:szCs w:val="32"/>
          <w:lang w:val="zh-CN"/>
        </w:rPr>
      </w:pPr>
    </w:p>
    <w:p>
      <w:pPr>
        <w:jc w:val="center"/>
        <w:rPr>
          <w:rFonts w:hint="eastAsia" w:ascii="宋体"/>
          <w:b/>
          <w:bCs/>
          <w:color w:val="auto"/>
          <w:sz w:val="32"/>
          <w:szCs w:val="32"/>
          <w:lang w:val="zh-CN"/>
        </w:rPr>
      </w:pPr>
    </w:p>
    <w:p>
      <w:pPr>
        <w:jc w:val="both"/>
        <w:rPr>
          <w:rFonts w:hint="eastAsia" w:ascii="宋体"/>
          <w:b/>
          <w:bCs/>
          <w:color w:val="auto"/>
          <w:sz w:val="32"/>
          <w:szCs w:val="32"/>
          <w:lang w:val="zh-CN"/>
        </w:rPr>
      </w:pPr>
      <w:r>
        <w:rPr>
          <w:rFonts w:hint="eastAsia" w:ascii="宋体" w:hAnsi="宋体" w:eastAsia="宋体" w:cs="宋体"/>
          <w:color w:val="auto"/>
          <w:kern w:val="2"/>
          <w:sz w:val="22"/>
          <w:szCs w:val="22"/>
          <w:lang w:val="zh-CN" w:eastAsia="zh-CN" w:bidi="ar-SA"/>
        </w:rPr>
        <w:t>投诉书范本：</w:t>
      </w:r>
      <w:r>
        <w:rPr>
          <w:rFonts w:hint="eastAsia" w:ascii="宋体"/>
          <w:b/>
          <w:bCs/>
          <w:color w:val="auto"/>
          <w:sz w:val="32"/>
          <w:szCs w:val="32"/>
          <w:lang w:val="zh-CN"/>
        </w:rPr>
        <w:object>
          <v:shape id="_x0000_i1025" o:spt="75" type="#_x0000_t75" style="height:65.2pt;width:72.7pt;" o:ole="t" filled="f" o:preferrelative="t" stroked="f" coordsize="21600,21600">
            <v:path/>
            <v:fill on="f" focussize="0,0"/>
            <v:stroke on="f"/>
            <v:imagedata r:id="rId17" o:title=""/>
            <o:lock v:ext="edit" aspectratio="t"/>
            <w10:wrap type="none"/>
            <w10:anchorlock/>
          </v:shape>
          <o:OLEObject Type="Embed" ProgID="Word.Document.8" ShapeID="_x0000_i1025" DrawAspect="Icon" ObjectID="_1468075726" r:id="rId16">
            <o:LockedField>false</o:LockedField>
          </o:OLEObject>
        </w:object>
      </w:r>
    </w:p>
    <w:p>
      <w:pPr>
        <w:jc w:val="center"/>
        <w:rPr>
          <w:rFonts w:ascii="宋体"/>
          <w:b/>
          <w:bCs/>
          <w:color w:val="auto"/>
          <w:sz w:val="32"/>
          <w:szCs w:val="32"/>
          <w:lang w:val="zh-CN"/>
        </w:rPr>
      </w:pPr>
    </w:p>
    <w:p>
      <w:pPr>
        <w:jc w:val="center"/>
        <w:rPr>
          <w:rFonts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jc w:val="center"/>
        <w:rPr>
          <w:rFonts w:hint="eastAsia" w:ascii="宋体"/>
          <w:b/>
          <w:bCs/>
          <w:color w:val="auto"/>
          <w:sz w:val="32"/>
          <w:szCs w:val="32"/>
          <w:lang w:val="zh-CN"/>
        </w:rPr>
      </w:pPr>
    </w:p>
    <w:p>
      <w:pPr>
        <w:keepNext w:val="0"/>
        <w:keepLines w:val="0"/>
        <w:pageBreakBefore/>
        <w:widowControl w:val="0"/>
        <w:kinsoku/>
        <w:wordWrap/>
        <w:overflowPunct/>
        <w:topLinePunct w:val="0"/>
        <w:autoSpaceDE/>
        <w:autoSpaceDN/>
        <w:bidi w:val="0"/>
        <w:adjustRightInd/>
        <w:snapToGrid/>
        <w:jc w:val="center"/>
        <w:textAlignment w:val="auto"/>
        <w:outlineLvl w:val="0"/>
        <w:rPr>
          <w:b/>
          <w:bCs/>
          <w:color w:val="auto"/>
          <w:sz w:val="32"/>
          <w:szCs w:val="32"/>
        </w:rPr>
      </w:pPr>
      <w:bookmarkStart w:id="63" w:name="_Toc32379"/>
      <w:r>
        <w:rPr>
          <w:rFonts w:hint="eastAsia" w:ascii="宋体"/>
          <w:b/>
          <w:bCs/>
          <w:color w:val="auto"/>
          <w:sz w:val="32"/>
          <w:szCs w:val="32"/>
          <w:lang w:val="zh-CN"/>
        </w:rPr>
        <w:t>第四部分</w:t>
      </w:r>
      <w:r>
        <w:rPr>
          <w:rFonts w:ascii="宋体"/>
          <w:b/>
          <w:bCs/>
          <w:color w:val="auto"/>
          <w:sz w:val="32"/>
          <w:szCs w:val="32"/>
          <w:lang w:val="zh-CN"/>
        </w:rPr>
        <w:t xml:space="preserve">  </w:t>
      </w:r>
      <w:r>
        <w:rPr>
          <w:rFonts w:hint="eastAsia" w:ascii="宋体"/>
          <w:b/>
          <w:bCs/>
          <w:color w:val="auto"/>
          <w:sz w:val="32"/>
          <w:szCs w:val="32"/>
          <w:lang w:val="zh-CN"/>
        </w:rPr>
        <w:t>政府采购政策功能相关说明</w:t>
      </w:r>
      <w:bookmarkEnd w:id="63"/>
    </w:p>
    <w:p>
      <w:pPr>
        <w:jc w:val="left"/>
        <w:rPr>
          <w:rFonts w:ascii="宋体"/>
          <w:color w:val="auto"/>
          <w:sz w:val="22"/>
          <w:szCs w:val="22"/>
        </w:rPr>
      </w:pPr>
    </w:p>
    <w:p>
      <w:pPr>
        <w:jc w:val="left"/>
        <w:outlineLvl w:val="1"/>
        <w:rPr>
          <w:rFonts w:ascii="宋体"/>
          <w:color w:val="auto"/>
          <w:sz w:val="22"/>
          <w:szCs w:val="22"/>
        </w:rPr>
      </w:pPr>
      <w:bookmarkStart w:id="64" w:name="_Toc6999"/>
      <w:bookmarkStart w:id="65" w:name="_Toc7787"/>
      <w:r>
        <w:rPr>
          <w:rFonts w:hint="eastAsia" w:ascii="宋体"/>
          <w:color w:val="auto"/>
          <w:sz w:val="22"/>
          <w:szCs w:val="22"/>
        </w:rPr>
        <w:t>一、小、微企业（含监狱企业、残疾人福利性单位）扶持政策说明</w:t>
      </w:r>
      <w:bookmarkEnd w:id="64"/>
      <w:bookmarkEnd w:id="65"/>
    </w:p>
    <w:p>
      <w:pPr>
        <w:spacing w:line="440" w:lineRule="atLeast"/>
        <w:jc w:val="left"/>
        <w:rPr>
          <w:rFonts w:ascii="宋体"/>
          <w:color w:val="auto"/>
          <w:sz w:val="22"/>
          <w:szCs w:val="22"/>
        </w:rPr>
      </w:pPr>
      <w:r>
        <w:rPr>
          <w:rFonts w:ascii="宋体"/>
          <w:color w:val="auto"/>
          <w:sz w:val="22"/>
          <w:szCs w:val="22"/>
        </w:rPr>
        <w:t>1</w:t>
      </w:r>
      <w:r>
        <w:rPr>
          <w:rFonts w:hint="eastAsia" w:ascii="宋体"/>
          <w:color w:val="auto"/>
          <w:sz w:val="22"/>
          <w:szCs w:val="22"/>
        </w:rPr>
        <w:t>、文件依据</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）关于印发《政府采购促进中小企业发展暂行办法》的通知（财库</w:t>
      </w:r>
      <w:r>
        <w:rPr>
          <w:rFonts w:ascii="宋体"/>
          <w:color w:val="auto"/>
          <w:sz w:val="22"/>
          <w:szCs w:val="22"/>
        </w:rPr>
        <w:t>[2011]181</w:t>
      </w:r>
      <w:r>
        <w:rPr>
          <w:rFonts w:hint="eastAsia" w:ascii="宋体"/>
          <w:color w:val="auto"/>
          <w:sz w:val="22"/>
          <w:szCs w:val="22"/>
        </w:rPr>
        <w:t>号）</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2</w:t>
      </w:r>
      <w:r>
        <w:rPr>
          <w:rFonts w:hint="eastAsia" w:ascii="宋体"/>
          <w:color w:val="auto"/>
          <w:sz w:val="22"/>
          <w:szCs w:val="22"/>
        </w:rPr>
        <w:t>）浙江省财政厅转发财政部</w:t>
      </w:r>
      <w:r>
        <w:rPr>
          <w:rFonts w:ascii="宋体"/>
          <w:color w:val="auto"/>
          <w:sz w:val="22"/>
          <w:szCs w:val="22"/>
        </w:rPr>
        <w:t xml:space="preserve"> </w:t>
      </w:r>
      <w:r>
        <w:rPr>
          <w:rFonts w:hint="eastAsia" w:ascii="宋体"/>
          <w:color w:val="auto"/>
          <w:sz w:val="22"/>
          <w:szCs w:val="22"/>
        </w:rPr>
        <w:t>工业和信息化部关于印发《政府采购促进中小企业发展暂行办法》的通知（浙财采监</w:t>
      </w:r>
      <w:r>
        <w:rPr>
          <w:rFonts w:ascii="宋体"/>
          <w:color w:val="auto"/>
          <w:sz w:val="22"/>
          <w:szCs w:val="22"/>
        </w:rPr>
        <w:t>[2012]11</w:t>
      </w:r>
      <w:r>
        <w:rPr>
          <w:rFonts w:hint="eastAsia" w:ascii="宋体"/>
          <w:color w:val="auto"/>
          <w:sz w:val="22"/>
          <w:szCs w:val="22"/>
        </w:rPr>
        <w:t>号）</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3</w:t>
      </w:r>
      <w:r>
        <w:rPr>
          <w:rFonts w:hint="eastAsia" w:ascii="宋体"/>
          <w:color w:val="auto"/>
          <w:sz w:val="22"/>
          <w:szCs w:val="22"/>
        </w:rPr>
        <w:t>）浙江省省财政厅《关于开展政府采购供应商网上注册登记和诚信管理工作的通知》（浙财采监〔</w:t>
      </w:r>
      <w:r>
        <w:rPr>
          <w:rFonts w:ascii="宋体"/>
          <w:color w:val="auto"/>
          <w:sz w:val="22"/>
          <w:szCs w:val="22"/>
        </w:rPr>
        <w:t>2010</w:t>
      </w:r>
      <w:r>
        <w:rPr>
          <w:rFonts w:hint="eastAsia" w:ascii="宋体"/>
          <w:color w:val="auto"/>
          <w:sz w:val="22"/>
          <w:szCs w:val="22"/>
        </w:rPr>
        <w:t>〕</w:t>
      </w:r>
      <w:r>
        <w:rPr>
          <w:rFonts w:ascii="宋体"/>
          <w:color w:val="auto"/>
          <w:sz w:val="22"/>
          <w:szCs w:val="22"/>
        </w:rPr>
        <w:t>8</w:t>
      </w:r>
      <w:r>
        <w:rPr>
          <w:rFonts w:hint="eastAsia" w:ascii="宋体"/>
          <w:color w:val="auto"/>
          <w:sz w:val="22"/>
          <w:szCs w:val="22"/>
        </w:rPr>
        <w:t>号</w:t>
      </w:r>
      <w:r>
        <w:rPr>
          <w:rFonts w:ascii="宋体"/>
          <w:color w:val="auto"/>
          <w:sz w:val="22"/>
          <w:szCs w:val="22"/>
        </w:rPr>
        <w:t>)</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4</w:t>
      </w:r>
      <w:r>
        <w:rPr>
          <w:rFonts w:hint="eastAsia" w:ascii="宋体"/>
          <w:color w:val="auto"/>
          <w:sz w:val="22"/>
          <w:szCs w:val="22"/>
        </w:rPr>
        <w:t>）《工业和信息化部、国家统计局、国家发展和改革委员会、财政部关于印发中小企业划型标准规定的通知》（工信部联企业</w:t>
      </w:r>
      <w:r>
        <w:rPr>
          <w:rFonts w:ascii="宋体"/>
          <w:color w:val="auto"/>
          <w:sz w:val="22"/>
          <w:szCs w:val="22"/>
        </w:rPr>
        <w:t>[2011]300</w:t>
      </w:r>
      <w:r>
        <w:rPr>
          <w:rFonts w:hint="eastAsia" w:ascii="宋体"/>
          <w:color w:val="auto"/>
          <w:sz w:val="22"/>
          <w:szCs w:val="22"/>
        </w:rPr>
        <w:t>号）</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5</w:t>
      </w:r>
      <w:r>
        <w:rPr>
          <w:rFonts w:hint="eastAsia" w:ascii="宋体"/>
          <w:color w:val="auto"/>
          <w:sz w:val="22"/>
          <w:szCs w:val="22"/>
        </w:rPr>
        <w:t>）财政部、司法部《关于政府采购支持监狱企业发展有关问题的通知》（财库〔</w:t>
      </w:r>
      <w:r>
        <w:rPr>
          <w:rFonts w:ascii="宋体"/>
          <w:color w:val="auto"/>
          <w:sz w:val="22"/>
          <w:szCs w:val="22"/>
        </w:rPr>
        <w:t>2014</w:t>
      </w:r>
      <w:r>
        <w:rPr>
          <w:rFonts w:hint="eastAsia" w:ascii="宋体"/>
          <w:color w:val="auto"/>
          <w:sz w:val="22"/>
          <w:szCs w:val="22"/>
        </w:rPr>
        <w:t>〕</w:t>
      </w:r>
      <w:r>
        <w:rPr>
          <w:rFonts w:ascii="宋体"/>
          <w:color w:val="auto"/>
          <w:sz w:val="22"/>
          <w:szCs w:val="22"/>
        </w:rPr>
        <w:t>68</w:t>
      </w:r>
      <w:r>
        <w:rPr>
          <w:rFonts w:hint="eastAsia" w:ascii="宋体"/>
          <w:color w:val="auto"/>
          <w:sz w:val="22"/>
          <w:szCs w:val="22"/>
        </w:rPr>
        <w:t>号）</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6</w:t>
      </w:r>
      <w:r>
        <w:rPr>
          <w:rFonts w:hint="eastAsia" w:ascii="宋体"/>
          <w:color w:val="auto"/>
          <w:sz w:val="22"/>
          <w:szCs w:val="22"/>
        </w:rPr>
        <w:t>）《财政部</w:t>
      </w:r>
      <w:r>
        <w:rPr>
          <w:rFonts w:ascii="宋体"/>
          <w:color w:val="auto"/>
          <w:sz w:val="22"/>
          <w:szCs w:val="22"/>
        </w:rPr>
        <w:t xml:space="preserve"> </w:t>
      </w:r>
      <w:r>
        <w:rPr>
          <w:rFonts w:hint="eastAsia" w:ascii="宋体"/>
          <w:color w:val="auto"/>
          <w:sz w:val="22"/>
          <w:szCs w:val="22"/>
        </w:rPr>
        <w:t>民政部</w:t>
      </w:r>
      <w:r>
        <w:rPr>
          <w:rFonts w:ascii="宋体"/>
          <w:color w:val="auto"/>
          <w:sz w:val="22"/>
          <w:szCs w:val="22"/>
        </w:rPr>
        <w:t xml:space="preserve"> </w:t>
      </w:r>
      <w:r>
        <w:rPr>
          <w:rFonts w:hint="eastAsia" w:ascii="宋体"/>
          <w:color w:val="auto"/>
          <w:sz w:val="22"/>
          <w:szCs w:val="22"/>
        </w:rPr>
        <w:t>中国残疾人联合会关于促进残疾人就业政府采购政策的通知》（财库〔</w:t>
      </w:r>
      <w:r>
        <w:rPr>
          <w:rFonts w:ascii="宋体"/>
          <w:color w:val="auto"/>
          <w:sz w:val="22"/>
          <w:szCs w:val="22"/>
        </w:rPr>
        <w:t>2018</w:t>
      </w:r>
      <w:r>
        <w:rPr>
          <w:rFonts w:hint="eastAsia" w:ascii="宋体"/>
          <w:color w:val="auto"/>
          <w:sz w:val="22"/>
          <w:szCs w:val="22"/>
        </w:rPr>
        <w:t>〕</w:t>
      </w:r>
      <w:r>
        <w:rPr>
          <w:rFonts w:ascii="宋体"/>
          <w:color w:val="auto"/>
          <w:sz w:val="22"/>
          <w:szCs w:val="22"/>
        </w:rPr>
        <w:t xml:space="preserve"> 141</w:t>
      </w:r>
      <w:r>
        <w:rPr>
          <w:rFonts w:hint="eastAsia" w:ascii="宋体"/>
          <w:color w:val="auto"/>
          <w:sz w:val="22"/>
          <w:szCs w:val="22"/>
        </w:rPr>
        <w:t>号）</w:t>
      </w:r>
    </w:p>
    <w:p>
      <w:pPr>
        <w:spacing w:line="440" w:lineRule="atLeast"/>
        <w:jc w:val="left"/>
        <w:rPr>
          <w:rFonts w:ascii="宋体"/>
          <w:color w:val="auto"/>
          <w:sz w:val="22"/>
          <w:szCs w:val="22"/>
        </w:rPr>
      </w:pPr>
      <w:r>
        <w:rPr>
          <w:rFonts w:ascii="宋体"/>
          <w:color w:val="auto"/>
          <w:sz w:val="22"/>
          <w:szCs w:val="22"/>
        </w:rPr>
        <w:t>2</w:t>
      </w:r>
      <w:r>
        <w:rPr>
          <w:rFonts w:hint="eastAsia" w:ascii="宋体"/>
          <w:color w:val="auto"/>
          <w:sz w:val="22"/>
          <w:szCs w:val="22"/>
        </w:rPr>
        <w:t>、享受小微企业价格折扣应具备的条件与价格折扣比例</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）符合中小企业划分标准；</w:t>
      </w:r>
      <w:r>
        <w:rPr>
          <w:rFonts w:ascii="宋体"/>
          <w:color w:val="auto"/>
          <w:sz w:val="22"/>
          <w:szCs w:val="22"/>
        </w:rPr>
        <w:br w:type="textWrapping"/>
      </w:r>
      <w:r>
        <w:rPr>
          <w:rFonts w:hint="eastAsia" w:ascii="宋体"/>
          <w:color w:val="auto"/>
          <w:sz w:val="22"/>
          <w:szCs w:val="22"/>
        </w:rPr>
        <w:t>（</w:t>
      </w:r>
      <w:r>
        <w:rPr>
          <w:rFonts w:ascii="宋体"/>
          <w:color w:val="auto"/>
          <w:sz w:val="22"/>
          <w:szCs w:val="22"/>
        </w:rPr>
        <w:t>2</w:t>
      </w:r>
      <w:r>
        <w:rPr>
          <w:rFonts w:hint="eastAsia" w:ascii="宋体"/>
          <w:color w:val="auto"/>
          <w:sz w:val="22"/>
          <w:szCs w:val="22"/>
        </w:rPr>
        <w:t>）提供本企业制造的货物、承担的工程或者服务，或者提供其他中小企业制造的货物。本项所称货物不包括使用大型企业注册商标的货物。</w:t>
      </w:r>
      <w:r>
        <w:rPr>
          <w:rFonts w:ascii="宋体"/>
          <w:color w:val="auto"/>
          <w:sz w:val="22"/>
          <w:szCs w:val="22"/>
        </w:rPr>
        <w:br w:type="textWrapping"/>
      </w:r>
      <w:r>
        <w:rPr>
          <w:rFonts w:ascii="宋体"/>
          <w:color w:val="auto"/>
          <w:sz w:val="22"/>
          <w:szCs w:val="22"/>
        </w:rPr>
        <w:t xml:space="preserve">  </w:t>
      </w:r>
      <w:r>
        <w:rPr>
          <w:rFonts w:hint="eastAsia" w:ascii="宋体"/>
          <w:color w:val="auto"/>
          <w:sz w:val="22"/>
          <w:szCs w:val="22"/>
        </w:rPr>
        <w:t>中小企业划分标准，是指国务院有关部门根据企业从业人员、营业收入、资产总额等指标制定的中小企业划型标准。</w:t>
      </w:r>
      <w:r>
        <w:rPr>
          <w:rFonts w:ascii="宋体"/>
          <w:color w:val="auto"/>
          <w:sz w:val="22"/>
          <w:szCs w:val="22"/>
        </w:rPr>
        <w:br w:type="textWrapping"/>
      </w:r>
      <w:r>
        <w:rPr>
          <w:rFonts w:ascii="宋体"/>
          <w:color w:val="auto"/>
          <w:sz w:val="22"/>
          <w:szCs w:val="22"/>
        </w:rPr>
        <w:t>  </w:t>
      </w:r>
      <w:r>
        <w:rPr>
          <w:rFonts w:hint="eastAsia" w:ascii="宋体"/>
          <w:color w:val="auto"/>
          <w:sz w:val="22"/>
          <w:szCs w:val="22"/>
        </w:rPr>
        <w:t>小型、微型企业提供中型企业制造的货物的，视同为中型企业。</w:t>
      </w:r>
    </w:p>
    <w:p>
      <w:pPr>
        <w:spacing w:line="440" w:lineRule="atLeast"/>
        <w:jc w:val="left"/>
        <w:rPr>
          <w:rFonts w:ascii="宋体"/>
          <w:color w:val="auto"/>
          <w:sz w:val="22"/>
          <w:szCs w:val="22"/>
          <w:u w:val="single"/>
        </w:rPr>
      </w:pPr>
      <w:r>
        <w:rPr>
          <w:rFonts w:hint="eastAsia" w:ascii="宋体"/>
          <w:color w:val="auto"/>
          <w:sz w:val="22"/>
          <w:szCs w:val="22"/>
          <w:u w:val="single"/>
        </w:rPr>
        <w:t>（</w:t>
      </w:r>
      <w:r>
        <w:rPr>
          <w:rFonts w:ascii="宋体"/>
          <w:color w:val="auto"/>
          <w:sz w:val="22"/>
          <w:szCs w:val="22"/>
          <w:u w:val="single"/>
        </w:rPr>
        <w:t>3</w:t>
      </w:r>
      <w:r>
        <w:rPr>
          <w:rFonts w:hint="eastAsia" w:ascii="宋体"/>
          <w:color w:val="auto"/>
          <w:sz w:val="22"/>
          <w:szCs w:val="22"/>
          <w:u w:val="single"/>
        </w:rPr>
        <w:t>）本项目对小型和微型企业产品的价格给予</w:t>
      </w:r>
      <w:r>
        <w:rPr>
          <w:rFonts w:ascii="宋体"/>
          <w:color w:val="auto"/>
          <w:sz w:val="22"/>
          <w:szCs w:val="22"/>
          <w:u w:val="single"/>
        </w:rPr>
        <w:t>6%</w:t>
      </w:r>
      <w:r>
        <w:rPr>
          <w:rFonts w:hint="eastAsia" w:ascii="宋体"/>
          <w:color w:val="auto"/>
          <w:sz w:val="22"/>
          <w:szCs w:val="22"/>
          <w:u w:val="single"/>
        </w:rPr>
        <w:t>的扣除，用扣除后的价格参与评审。</w:t>
      </w:r>
    </w:p>
    <w:p>
      <w:pPr>
        <w:spacing w:line="440" w:lineRule="atLeast"/>
        <w:jc w:val="left"/>
        <w:rPr>
          <w:rFonts w:ascii="宋体"/>
          <w:color w:val="auto"/>
          <w:sz w:val="22"/>
          <w:szCs w:val="22"/>
        </w:rPr>
      </w:pPr>
      <w:r>
        <w:rPr>
          <w:rFonts w:ascii="宋体"/>
          <w:color w:val="auto"/>
          <w:sz w:val="22"/>
          <w:szCs w:val="22"/>
          <w:u w:val="single"/>
        </w:rPr>
        <w:t>3</w:t>
      </w:r>
      <w:r>
        <w:rPr>
          <w:rFonts w:hint="eastAsia" w:ascii="宋体"/>
          <w:color w:val="auto"/>
          <w:sz w:val="22"/>
          <w:szCs w:val="22"/>
          <w:u w:val="single"/>
        </w:rPr>
        <w:t>、享受小微企业价格折扣应提供以下证明材料（附在资信标中，缺一不可）</w:t>
      </w:r>
      <w:r>
        <w:rPr>
          <w:rFonts w:hint="eastAsia" w:ascii="宋体"/>
          <w:color w:val="auto"/>
          <w:sz w:val="22"/>
          <w:szCs w:val="22"/>
        </w:rPr>
        <w:t>：</w:t>
      </w:r>
    </w:p>
    <w:p>
      <w:pPr>
        <w:spacing w:line="440" w:lineRule="atLeast"/>
        <w:jc w:val="left"/>
        <w:rPr>
          <w:rFonts w:ascii="宋体"/>
          <w:color w:val="auto"/>
          <w:sz w:val="22"/>
        </w:rPr>
      </w:pPr>
      <w:r>
        <w:rPr>
          <w:rFonts w:hint="eastAsia" w:ascii="宋体"/>
          <w:color w:val="auto"/>
          <w:sz w:val="22"/>
        </w:rPr>
        <w:t>（</w:t>
      </w:r>
      <w:r>
        <w:rPr>
          <w:rFonts w:ascii="宋体"/>
          <w:color w:val="auto"/>
          <w:sz w:val="22"/>
        </w:rPr>
        <w:t>1</w:t>
      </w:r>
      <w:r>
        <w:rPr>
          <w:rFonts w:hint="eastAsia" w:ascii="宋体"/>
          <w:color w:val="auto"/>
          <w:sz w:val="22"/>
        </w:rPr>
        <w:t>）《中小企业声明函》（原件，加盖供应商公章，格式见附件</w:t>
      </w:r>
      <w:r>
        <w:rPr>
          <w:rFonts w:ascii="宋体"/>
          <w:color w:val="auto"/>
          <w:sz w:val="22"/>
        </w:rPr>
        <w:t>1</w:t>
      </w:r>
      <w:r>
        <w:rPr>
          <w:rFonts w:hint="eastAsia" w:ascii="宋体"/>
          <w:color w:val="auto"/>
          <w:sz w:val="22"/>
        </w:rPr>
        <w:t>）</w:t>
      </w:r>
    </w:p>
    <w:p>
      <w:pPr>
        <w:spacing w:line="440" w:lineRule="atLeast"/>
        <w:jc w:val="left"/>
        <w:rPr>
          <w:rFonts w:ascii="宋体"/>
          <w:color w:val="auto"/>
          <w:sz w:val="22"/>
        </w:rPr>
      </w:pPr>
      <w:r>
        <w:rPr>
          <w:rFonts w:hint="eastAsia" w:ascii="宋体"/>
          <w:color w:val="auto"/>
          <w:sz w:val="22"/>
        </w:rPr>
        <w:t>（</w:t>
      </w:r>
      <w:r>
        <w:rPr>
          <w:rFonts w:ascii="宋体"/>
          <w:color w:val="auto"/>
          <w:sz w:val="22"/>
        </w:rPr>
        <w:t>2</w:t>
      </w:r>
      <w:r>
        <w:rPr>
          <w:rFonts w:hint="eastAsia" w:ascii="宋体"/>
          <w:color w:val="auto"/>
          <w:sz w:val="22"/>
        </w:rPr>
        <w:t>）“国家企业信用信息公示系统</w:t>
      </w:r>
      <w:r>
        <w:rPr>
          <w:rFonts w:ascii="宋体"/>
          <w:color w:val="auto"/>
          <w:sz w:val="22"/>
        </w:rPr>
        <w:t>---</w:t>
      </w:r>
      <w:r>
        <w:rPr>
          <w:rFonts w:hint="eastAsia" w:ascii="宋体"/>
          <w:color w:val="auto"/>
          <w:sz w:val="22"/>
        </w:rPr>
        <w:t>小微企业名录”页面查询结果（查询时间应为本项目招标公告发布时间之后）（页面打印加盖供应商公章；格式见招标文件第四部分附件</w:t>
      </w:r>
      <w:r>
        <w:rPr>
          <w:rFonts w:ascii="宋体"/>
          <w:color w:val="auto"/>
          <w:sz w:val="22"/>
        </w:rPr>
        <w:t>2</w:t>
      </w:r>
      <w:r>
        <w:rPr>
          <w:rFonts w:hint="eastAsia" w:ascii="宋体"/>
          <w:color w:val="auto"/>
          <w:sz w:val="22"/>
        </w:rPr>
        <w:t>）不在小微企业名录内的，不享受价格折扣。</w:t>
      </w:r>
    </w:p>
    <w:p>
      <w:pPr>
        <w:spacing w:line="440" w:lineRule="atLeast"/>
        <w:jc w:val="left"/>
        <w:rPr>
          <w:rFonts w:ascii="宋体"/>
          <w:color w:val="auto"/>
          <w:sz w:val="22"/>
          <w:szCs w:val="22"/>
        </w:rPr>
      </w:pPr>
      <w:r>
        <w:rPr>
          <w:rFonts w:ascii="宋体"/>
          <w:color w:val="auto"/>
          <w:sz w:val="22"/>
          <w:szCs w:val="22"/>
        </w:rPr>
        <w:t>4</w:t>
      </w:r>
      <w:r>
        <w:rPr>
          <w:rFonts w:hint="eastAsia" w:ascii="宋体"/>
          <w:color w:val="auto"/>
          <w:sz w:val="22"/>
          <w:szCs w:val="22"/>
        </w:rPr>
        <w:t>、</w:t>
      </w:r>
      <w:r>
        <w:rPr>
          <w:rFonts w:hint="eastAsia" w:ascii="宋体"/>
          <w:color w:val="auto"/>
          <w:sz w:val="22"/>
          <w:szCs w:val="22"/>
          <w:u w:val="single"/>
        </w:rPr>
        <w:t>享受监狱企业价格折扣应提供以下证明材料（</w:t>
      </w:r>
      <w:r>
        <w:rPr>
          <w:rFonts w:hint="eastAsia" w:ascii="宋体"/>
          <w:color w:val="auto"/>
          <w:sz w:val="22"/>
          <w:szCs w:val="22"/>
          <w:u w:val="single"/>
          <w:lang w:eastAsia="zh-CN"/>
        </w:rPr>
        <w:t>附在</w:t>
      </w:r>
      <w:r>
        <w:rPr>
          <w:rFonts w:hint="eastAsia" w:ascii="宋体"/>
          <w:color w:val="auto"/>
          <w:sz w:val="22"/>
          <w:szCs w:val="22"/>
          <w:u w:val="single"/>
        </w:rPr>
        <w:t>资信标中，不提供的不享受价格折扣）</w:t>
      </w:r>
      <w:r>
        <w:rPr>
          <w:rFonts w:hint="eastAsia" w:ascii="宋体"/>
          <w:color w:val="auto"/>
          <w:sz w:val="22"/>
          <w:szCs w:val="22"/>
        </w:rPr>
        <w:t>：</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）监狱企业参加政府采购活动时，应当提供由省级以上监狱管理局、戒毒管理局</w:t>
      </w:r>
      <w:r>
        <w:rPr>
          <w:rFonts w:ascii="宋体"/>
          <w:color w:val="auto"/>
          <w:sz w:val="22"/>
          <w:szCs w:val="22"/>
        </w:rPr>
        <w:t>(</w:t>
      </w:r>
      <w:r>
        <w:rPr>
          <w:rFonts w:hint="eastAsia" w:ascii="宋体"/>
          <w:color w:val="auto"/>
          <w:sz w:val="22"/>
          <w:szCs w:val="22"/>
        </w:rPr>
        <w:t>含新疆生产建设兵团</w:t>
      </w:r>
      <w:r>
        <w:rPr>
          <w:rFonts w:ascii="宋体"/>
          <w:color w:val="auto"/>
          <w:sz w:val="22"/>
          <w:szCs w:val="22"/>
        </w:rPr>
        <w:t>)</w:t>
      </w:r>
      <w:r>
        <w:rPr>
          <w:rFonts w:hint="eastAsia" w:ascii="宋体"/>
          <w:color w:val="auto"/>
          <w:sz w:val="22"/>
          <w:szCs w:val="22"/>
        </w:rPr>
        <w:t>出具的属于监狱企业的证明文件（原件或复印件加盖公章）。在政府采购活动中，监狱企业视同小型、微型企业，享受评审中价格扣除政策。</w:t>
      </w:r>
    </w:p>
    <w:p>
      <w:pPr>
        <w:spacing w:line="440" w:lineRule="atLeast"/>
        <w:jc w:val="left"/>
        <w:rPr>
          <w:rFonts w:ascii="宋体"/>
          <w:color w:val="auto"/>
          <w:sz w:val="22"/>
          <w:szCs w:val="22"/>
        </w:rPr>
      </w:pPr>
      <w:r>
        <w:rPr>
          <w:rFonts w:ascii="宋体"/>
          <w:color w:val="auto"/>
          <w:sz w:val="22"/>
          <w:szCs w:val="22"/>
        </w:rPr>
        <w:t>5</w:t>
      </w:r>
      <w:r>
        <w:rPr>
          <w:rFonts w:hint="eastAsia" w:ascii="宋体"/>
          <w:color w:val="auto"/>
          <w:sz w:val="22"/>
          <w:szCs w:val="22"/>
        </w:rPr>
        <w:t>、</w:t>
      </w:r>
      <w:r>
        <w:rPr>
          <w:rFonts w:hint="eastAsia" w:ascii="宋体"/>
          <w:color w:val="auto"/>
          <w:sz w:val="22"/>
          <w:szCs w:val="22"/>
          <w:u w:val="single"/>
        </w:rPr>
        <w:t>享受残疾人福利性单位格折扣应提供以下证明材料（</w:t>
      </w:r>
      <w:r>
        <w:rPr>
          <w:rFonts w:hint="eastAsia" w:ascii="宋体"/>
          <w:color w:val="auto"/>
          <w:sz w:val="22"/>
          <w:szCs w:val="22"/>
          <w:u w:val="single"/>
          <w:lang w:eastAsia="zh-CN"/>
        </w:rPr>
        <w:t>附在</w:t>
      </w:r>
      <w:r>
        <w:rPr>
          <w:rFonts w:hint="eastAsia" w:ascii="宋体"/>
          <w:color w:val="auto"/>
          <w:sz w:val="22"/>
          <w:szCs w:val="22"/>
          <w:u w:val="single"/>
        </w:rPr>
        <w:t>资信标中，不提供的不享受价格折扣）</w:t>
      </w:r>
      <w:r>
        <w:rPr>
          <w:rFonts w:hint="eastAsia" w:ascii="宋体"/>
          <w:color w:val="auto"/>
          <w:sz w:val="22"/>
          <w:szCs w:val="22"/>
        </w:rPr>
        <w:t>：</w:t>
      </w:r>
    </w:p>
    <w:p>
      <w:pPr>
        <w:spacing w:line="440" w:lineRule="atLeast"/>
        <w:jc w:val="left"/>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）残疾人福利性单位声明函；</w:t>
      </w:r>
    </w:p>
    <w:p>
      <w:pPr>
        <w:spacing w:line="440" w:lineRule="atLeast"/>
        <w:jc w:val="left"/>
        <w:rPr>
          <w:rFonts w:ascii="宋体"/>
          <w:color w:val="auto"/>
          <w:sz w:val="22"/>
          <w:szCs w:val="22"/>
        </w:rPr>
      </w:pPr>
      <w:r>
        <w:rPr>
          <w:rFonts w:ascii="宋体"/>
          <w:color w:val="auto"/>
          <w:sz w:val="22"/>
          <w:szCs w:val="22"/>
        </w:rPr>
        <w:t>6</w:t>
      </w:r>
      <w:r>
        <w:rPr>
          <w:rFonts w:hint="eastAsia" w:ascii="宋体"/>
          <w:color w:val="auto"/>
          <w:sz w:val="22"/>
          <w:szCs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b/>
          <w:bCs/>
          <w:color w:val="auto"/>
          <w:sz w:val="24"/>
        </w:rPr>
      </w:pPr>
      <w:r>
        <w:rPr>
          <w:rFonts w:hint="eastAsia" w:ascii="宋体"/>
          <w:b/>
          <w:bCs/>
          <w:color w:val="auto"/>
          <w:sz w:val="24"/>
        </w:rPr>
        <w:t>附件</w:t>
      </w:r>
      <w:r>
        <w:rPr>
          <w:rFonts w:ascii="宋体"/>
          <w:b/>
          <w:bCs/>
          <w:color w:val="auto"/>
          <w:sz w:val="24"/>
        </w:rPr>
        <w:t>1</w:t>
      </w:r>
    </w:p>
    <w:p>
      <w:pPr>
        <w:spacing w:line="440" w:lineRule="atLeast"/>
        <w:jc w:val="center"/>
        <w:rPr>
          <w:rFonts w:ascii="宋体"/>
          <w:b/>
          <w:bCs/>
          <w:color w:val="auto"/>
          <w:sz w:val="24"/>
        </w:rPr>
      </w:pPr>
      <w:bookmarkStart w:id="66" w:name="_Toc392_WPSOffice_Level3"/>
      <w:bookmarkStart w:id="67" w:name="_Toc14873_WPSOffice_Level3"/>
      <w:r>
        <w:rPr>
          <w:rFonts w:hint="eastAsia" w:ascii="宋体"/>
          <w:b/>
          <w:bCs/>
          <w:color w:val="auto"/>
          <w:sz w:val="24"/>
        </w:rPr>
        <w:t>中小企业声明函</w:t>
      </w:r>
      <w:bookmarkEnd w:id="66"/>
      <w:bookmarkEnd w:id="67"/>
    </w:p>
    <w:p>
      <w:pPr>
        <w:spacing w:line="440" w:lineRule="atLeast"/>
        <w:ind w:firstLine="446" w:firstLineChars="200"/>
        <w:jc w:val="left"/>
        <w:rPr>
          <w:rFonts w:ascii="宋体"/>
          <w:color w:val="auto"/>
          <w:sz w:val="22"/>
        </w:rPr>
      </w:pPr>
      <w:r>
        <w:rPr>
          <w:rFonts w:hint="eastAsia" w:ascii="宋体"/>
          <w:color w:val="auto"/>
          <w:sz w:val="22"/>
        </w:rPr>
        <w:t>本公司郑重声明，根据《政府采购促进中小企业发展暂行办法》（财库</w:t>
      </w:r>
      <w:r>
        <w:rPr>
          <w:rFonts w:ascii="宋体"/>
          <w:color w:val="auto"/>
          <w:sz w:val="22"/>
        </w:rPr>
        <w:t>[2011]181</w:t>
      </w:r>
      <w:r>
        <w:rPr>
          <w:rFonts w:hint="eastAsia" w:ascii="宋体"/>
          <w:color w:val="auto"/>
          <w:sz w:val="22"/>
        </w:rPr>
        <w:t>号）的规定，本公司为</w:t>
      </w:r>
      <w:r>
        <w:rPr>
          <w:rFonts w:ascii="宋体"/>
          <w:color w:val="auto"/>
          <w:sz w:val="22"/>
        </w:rPr>
        <w:t>______</w:t>
      </w:r>
      <w:r>
        <w:rPr>
          <w:rFonts w:hint="eastAsia" w:ascii="宋体"/>
          <w:color w:val="auto"/>
          <w:sz w:val="22"/>
        </w:rPr>
        <w:t>（请填写：中型、小型、微型）企业。即，本公司同时满足以下条件：</w:t>
      </w:r>
      <w:r>
        <w:rPr>
          <w:rFonts w:ascii="宋体"/>
          <w:color w:val="auto"/>
          <w:sz w:val="22"/>
        </w:rPr>
        <w:br w:type="textWrapping"/>
      </w:r>
      <w:r>
        <w:rPr>
          <w:rFonts w:ascii="宋体"/>
          <w:color w:val="auto"/>
          <w:sz w:val="22"/>
        </w:rPr>
        <w:t>    1.</w:t>
      </w:r>
      <w:r>
        <w:rPr>
          <w:rFonts w:hint="eastAsia" w:ascii="宋体"/>
          <w:color w:val="auto"/>
          <w:sz w:val="22"/>
        </w:rPr>
        <w:t>根据《工业和信息化部、国家统计局、国家发展和改革委员会、财政部关于印发中小企业划型标准规定的通知》（工信部联企业</w:t>
      </w:r>
      <w:r>
        <w:rPr>
          <w:rFonts w:ascii="宋体"/>
          <w:color w:val="auto"/>
          <w:sz w:val="22"/>
        </w:rPr>
        <w:t>[2011]300</w:t>
      </w:r>
      <w:r>
        <w:rPr>
          <w:rFonts w:hint="eastAsia" w:ascii="宋体"/>
          <w:color w:val="auto"/>
          <w:sz w:val="22"/>
        </w:rPr>
        <w:t>号）规定的划分标准，本公司为</w:t>
      </w:r>
      <w:r>
        <w:rPr>
          <w:rFonts w:ascii="宋体"/>
          <w:color w:val="auto"/>
          <w:sz w:val="22"/>
        </w:rPr>
        <w:t>______</w:t>
      </w:r>
      <w:r>
        <w:rPr>
          <w:rFonts w:hint="eastAsia" w:ascii="宋体"/>
          <w:color w:val="auto"/>
          <w:sz w:val="22"/>
        </w:rPr>
        <w:t>（请填写：中型、小型、微型）企业。</w:t>
      </w:r>
      <w:r>
        <w:rPr>
          <w:rFonts w:ascii="宋体"/>
          <w:color w:val="auto"/>
          <w:sz w:val="22"/>
        </w:rPr>
        <w:br w:type="textWrapping"/>
      </w:r>
      <w:r>
        <w:rPr>
          <w:rFonts w:ascii="宋体"/>
          <w:color w:val="auto"/>
          <w:sz w:val="22"/>
        </w:rPr>
        <w:t>    2.</w:t>
      </w:r>
      <w:r>
        <w:rPr>
          <w:rFonts w:hint="eastAsia" w:ascii="宋体"/>
          <w:color w:val="auto"/>
          <w:sz w:val="22"/>
        </w:rPr>
        <w:t>本公司参加</w:t>
      </w:r>
      <w:r>
        <w:rPr>
          <w:rFonts w:ascii="宋体"/>
          <w:color w:val="auto"/>
          <w:sz w:val="22"/>
        </w:rPr>
        <w:t>______</w:t>
      </w:r>
      <w:r>
        <w:rPr>
          <w:rFonts w:hint="eastAsia" w:ascii="宋体"/>
          <w:color w:val="auto"/>
          <w:sz w:val="22"/>
        </w:rPr>
        <w:t>单位的</w:t>
      </w:r>
      <w:r>
        <w:rPr>
          <w:rFonts w:ascii="宋体"/>
          <w:color w:val="auto"/>
          <w:sz w:val="22"/>
        </w:rPr>
        <w:t>______</w:t>
      </w:r>
      <w:r>
        <w:rPr>
          <w:rFonts w:hint="eastAsia" w:ascii="宋体"/>
          <w:color w:val="auto"/>
          <w:sz w:val="22"/>
        </w:rPr>
        <w:t>项目采购活动提供本企业制造的货物，由本企业承担工程、提供服务，或者提供其他</w:t>
      </w:r>
      <w:r>
        <w:rPr>
          <w:rFonts w:ascii="宋体"/>
          <w:color w:val="auto"/>
          <w:sz w:val="22"/>
        </w:rPr>
        <w:t>______</w:t>
      </w:r>
      <w:r>
        <w:rPr>
          <w:rFonts w:hint="eastAsia" w:ascii="宋体"/>
          <w:color w:val="auto"/>
          <w:sz w:val="22"/>
        </w:rPr>
        <w:t>（请填写：中型、小型、微型）企业制造的货物。本条所称货物不包括使用大型企业注册商标的货物。</w:t>
      </w:r>
      <w:r>
        <w:rPr>
          <w:rFonts w:ascii="宋体"/>
          <w:color w:val="auto"/>
          <w:sz w:val="22"/>
        </w:rPr>
        <w:br w:type="textWrapping"/>
      </w:r>
      <w:r>
        <w:rPr>
          <w:rFonts w:ascii="宋体"/>
          <w:color w:val="auto"/>
          <w:sz w:val="22"/>
        </w:rPr>
        <w:t xml:space="preserve">    </w:t>
      </w:r>
      <w:r>
        <w:rPr>
          <w:rFonts w:hint="eastAsia" w:ascii="宋体"/>
          <w:color w:val="auto"/>
          <w:sz w:val="22"/>
        </w:rPr>
        <w:t>本公司对上述声明的真实性负责。如有虚假，将依法承担相应责任。</w:t>
      </w:r>
    </w:p>
    <w:p>
      <w:pPr>
        <w:spacing w:line="440" w:lineRule="atLeast"/>
        <w:jc w:val="left"/>
        <w:rPr>
          <w:rFonts w:ascii="宋体"/>
          <w:color w:val="auto"/>
          <w:sz w:val="22"/>
        </w:rPr>
      </w:pPr>
      <w:r>
        <w:rPr>
          <w:rFonts w:hint="eastAsia" w:ascii="宋体"/>
          <w:color w:val="auto"/>
          <w:sz w:val="22"/>
        </w:rPr>
        <w:t>投标供应商名称（盖章）：</w:t>
      </w:r>
      <w:r>
        <w:rPr>
          <w:rFonts w:ascii="宋体"/>
          <w:color w:val="auto"/>
          <w:sz w:val="22"/>
        </w:rPr>
        <w:t>                </w:t>
      </w:r>
      <w:r>
        <w:rPr>
          <w:rFonts w:ascii="宋体"/>
          <w:color w:val="auto"/>
          <w:sz w:val="22"/>
        </w:rPr>
        <w:br w:type="textWrapping"/>
      </w:r>
      <w:r>
        <w:rPr>
          <w:rFonts w:hint="eastAsia" w:ascii="宋体"/>
          <w:color w:val="auto"/>
          <w:sz w:val="22"/>
        </w:rPr>
        <w:t>日期：</w:t>
      </w:r>
      <w:r>
        <w:rPr>
          <w:rFonts w:ascii="宋体"/>
          <w:color w:val="auto"/>
          <w:sz w:val="22"/>
        </w:rPr>
        <w:t>                             </w:t>
      </w:r>
      <w:r>
        <w:rPr>
          <w:rFonts w:hint="eastAsia" w:ascii="宋体"/>
          <w:color w:val="auto"/>
          <w:sz w:val="22"/>
        </w:rPr>
        <w:t>　　　　　</w:t>
      </w:r>
    </w:p>
    <w:p>
      <w:pPr>
        <w:spacing w:line="440" w:lineRule="atLeast"/>
        <w:rPr>
          <w:rFonts w:ascii="宋体"/>
          <w:b/>
          <w:bCs/>
          <w:color w:val="auto"/>
          <w:sz w:val="24"/>
        </w:rPr>
      </w:pPr>
      <w:r>
        <w:rPr>
          <w:rFonts w:hint="eastAsia" w:ascii="宋体"/>
          <w:b/>
          <w:bCs/>
          <w:color w:val="auto"/>
          <w:sz w:val="24"/>
        </w:rPr>
        <w:t>附件</w:t>
      </w:r>
      <w:r>
        <w:rPr>
          <w:rFonts w:ascii="宋体"/>
          <w:b/>
          <w:bCs/>
          <w:color w:val="auto"/>
          <w:sz w:val="24"/>
        </w:rPr>
        <w:t>2</w:t>
      </w:r>
    </w:p>
    <w:p>
      <w:pPr>
        <w:spacing w:line="440" w:lineRule="atLeast"/>
        <w:jc w:val="center"/>
        <w:rPr>
          <w:rFonts w:hint="eastAsia" w:ascii="宋体"/>
          <w:b/>
          <w:bCs/>
          <w:color w:val="auto"/>
          <w:sz w:val="24"/>
        </w:rPr>
      </w:pPr>
      <w:r>
        <w:rPr>
          <w:rFonts w:hint="eastAsia" w:ascii="宋体" w:cs="宋体"/>
          <w:b/>
          <w:color w:val="auto"/>
          <w:sz w:val="24"/>
        </w:rPr>
        <w:t>“</w:t>
      </w:r>
      <w:r>
        <w:rPr>
          <w:rFonts w:hint="eastAsia" w:ascii="宋体" w:hAnsi="宋体" w:cs="宋体"/>
          <w:b/>
          <w:color w:val="auto"/>
          <w:sz w:val="24"/>
        </w:rPr>
        <w:t>国家企业信用信息公示系统</w:t>
      </w:r>
      <w:r>
        <w:rPr>
          <w:rFonts w:ascii="宋体" w:cs="宋体"/>
          <w:b/>
          <w:color w:val="auto"/>
          <w:sz w:val="24"/>
        </w:rPr>
        <w:t>---</w:t>
      </w:r>
      <w:r>
        <w:rPr>
          <w:rFonts w:hint="eastAsia" w:ascii="宋体" w:hAnsi="宋体" w:cs="宋体"/>
          <w:b/>
          <w:color w:val="auto"/>
          <w:sz w:val="24"/>
        </w:rPr>
        <w:t>小微企业名录”页面查询结果参考格式</w:t>
      </w:r>
    </w:p>
    <w:p>
      <w:pPr>
        <w:spacing w:line="440" w:lineRule="atLeast"/>
        <w:rPr>
          <w:rFonts w:hint="eastAsia" w:ascii="宋体"/>
          <w:b/>
          <w:bCs/>
          <w:color w:val="auto"/>
          <w:sz w:val="24"/>
        </w:rPr>
      </w:pPr>
    </w:p>
    <w:p>
      <w:pPr>
        <w:spacing w:line="440" w:lineRule="atLeast"/>
        <w:rPr>
          <w:rFonts w:hint="eastAsia" w:ascii="宋体"/>
          <w:b/>
          <w:bCs/>
          <w:color w:val="auto"/>
          <w:sz w:val="24"/>
        </w:rPr>
      </w:pPr>
      <w:r>
        <w:rPr>
          <w:rFonts w:hint="eastAsia"/>
          <w:color w:val="auto"/>
          <w:lang w:eastAsia="zh-CN"/>
        </w:rPr>
        <w:drawing>
          <wp:anchor distT="0" distB="0" distL="114300" distR="114300" simplePos="0" relativeHeight="251658240" behindDoc="0" locked="0" layoutInCell="1" allowOverlap="1">
            <wp:simplePos x="0" y="0"/>
            <wp:positionH relativeFrom="column">
              <wp:posOffset>424180</wp:posOffset>
            </wp:positionH>
            <wp:positionV relativeFrom="page">
              <wp:posOffset>6828155</wp:posOffset>
            </wp:positionV>
            <wp:extent cx="4961890" cy="2764790"/>
            <wp:effectExtent l="0" t="0" r="10160" b="16510"/>
            <wp:wrapSquare wrapText="bothSides"/>
            <wp:docPr id="3" name="图片 3" descr="浦发小微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浦发小微截图"/>
                    <pic:cNvPicPr>
                      <a:picLocks noChangeAspect="1"/>
                    </pic:cNvPicPr>
                  </pic:nvPicPr>
                  <pic:blipFill>
                    <a:blip r:embed="rId18"/>
                    <a:stretch>
                      <a:fillRect/>
                    </a:stretch>
                  </pic:blipFill>
                  <pic:spPr>
                    <a:xfrm>
                      <a:off x="0" y="0"/>
                      <a:ext cx="4961890" cy="2764790"/>
                    </a:xfrm>
                    <a:prstGeom prst="rect">
                      <a:avLst/>
                    </a:prstGeom>
                  </pic:spPr>
                </pic:pic>
              </a:graphicData>
            </a:graphic>
          </wp:anchor>
        </w:drawing>
      </w:r>
    </w:p>
    <w:p>
      <w:pPr>
        <w:spacing w:line="440" w:lineRule="atLeast"/>
        <w:rPr>
          <w:rFonts w:hint="eastAsia" w:ascii="宋体"/>
          <w:b/>
          <w:bCs/>
          <w:color w:val="auto"/>
          <w:sz w:val="24"/>
        </w:rPr>
      </w:pPr>
    </w:p>
    <w:p>
      <w:pPr>
        <w:spacing w:line="440" w:lineRule="atLeast"/>
        <w:rPr>
          <w:rFonts w:hint="eastAsia" w:ascii="宋体"/>
          <w:b/>
          <w:bCs/>
          <w:color w:val="auto"/>
          <w:sz w:val="24"/>
        </w:rPr>
      </w:pPr>
    </w:p>
    <w:p>
      <w:pPr>
        <w:spacing w:line="440" w:lineRule="atLeast"/>
        <w:rPr>
          <w:rFonts w:hint="eastAsia" w:ascii="宋体"/>
          <w:b/>
          <w:bCs/>
          <w:color w:val="auto"/>
          <w:sz w:val="24"/>
        </w:rPr>
      </w:pPr>
    </w:p>
    <w:p>
      <w:pPr>
        <w:spacing w:line="440" w:lineRule="atLeast"/>
        <w:rPr>
          <w:rFonts w:hint="eastAsia" w:ascii="宋体"/>
          <w:b/>
          <w:bCs/>
          <w:color w:val="auto"/>
          <w:sz w:val="24"/>
        </w:rPr>
      </w:pPr>
    </w:p>
    <w:p>
      <w:pPr>
        <w:spacing w:line="440" w:lineRule="atLeast"/>
        <w:rPr>
          <w:rFonts w:hint="eastAsia" w:ascii="宋体"/>
          <w:b/>
          <w:bCs/>
          <w:color w:val="auto"/>
          <w:sz w:val="24"/>
        </w:rPr>
      </w:pPr>
    </w:p>
    <w:p>
      <w:pPr>
        <w:keepNext w:val="0"/>
        <w:keepLines w:val="0"/>
        <w:pageBreakBefore/>
        <w:widowControl w:val="0"/>
        <w:kinsoku/>
        <w:wordWrap/>
        <w:overflowPunct/>
        <w:topLinePunct w:val="0"/>
        <w:autoSpaceDE/>
        <w:autoSpaceDN/>
        <w:bidi w:val="0"/>
        <w:adjustRightInd/>
        <w:snapToGrid/>
        <w:spacing w:line="440" w:lineRule="atLeast"/>
        <w:textAlignment w:val="auto"/>
        <w:rPr>
          <w:rFonts w:ascii="宋体"/>
          <w:b/>
          <w:bCs/>
          <w:color w:val="auto"/>
          <w:sz w:val="24"/>
        </w:rPr>
      </w:pPr>
      <w:r>
        <w:rPr>
          <w:rFonts w:hint="eastAsia" w:ascii="宋体"/>
          <w:b/>
          <w:bCs/>
          <w:color w:val="auto"/>
          <w:sz w:val="24"/>
        </w:rPr>
        <w:t>附件</w:t>
      </w:r>
      <w:r>
        <w:rPr>
          <w:rFonts w:ascii="宋体"/>
          <w:b/>
          <w:bCs/>
          <w:color w:val="auto"/>
          <w:sz w:val="24"/>
        </w:rPr>
        <w:t>3</w:t>
      </w:r>
    </w:p>
    <w:p>
      <w:pPr>
        <w:spacing w:line="440" w:lineRule="atLeast"/>
        <w:jc w:val="center"/>
        <w:rPr>
          <w:rFonts w:ascii="宋体"/>
          <w:b/>
          <w:bCs/>
          <w:color w:val="auto"/>
          <w:sz w:val="24"/>
        </w:rPr>
      </w:pPr>
      <w:bookmarkStart w:id="68" w:name="OLE_LINK14"/>
      <w:bookmarkStart w:id="69" w:name="_Toc1950_WPSOffice_Level3"/>
      <w:bookmarkStart w:id="70" w:name="OLE_LINK13"/>
      <w:bookmarkStart w:id="71" w:name="_Toc14037_WPSOffice_Level3"/>
      <w:r>
        <w:rPr>
          <w:rFonts w:hint="eastAsia" w:ascii="宋体"/>
          <w:b/>
          <w:bCs/>
          <w:color w:val="auto"/>
          <w:sz w:val="24"/>
        </w:rPr>
        <w:t>残疾人福利性单位声明函</w:t>
      </w:r>
      <w:bookmarkEnd w:id="68"/>
      <w:bookmarkEnd w:id="69"/>
      <w:bookmarkEnd w:id="70"/>
      <w:bookmarkEnd w:id="71"/>
    </w:p>
    <w:p>
      <w:pPr>
        <w:spacing w:line="440" w:lineRule="atLeast"/>
        <w:ind w:firstLine="446" w:firstLineChars="200"/>
        <w:rPr>
          <w:rFonts w:ascii="宋体" w:cs="宋体"/>
          <w:bCs/>
          <w:color w:val="auto"/>
          <w:sz w:val="22"/>
          <w:szCs w:val="22"/>
        </w:rPr>
      </w:pPr>
      <w:r>
        <w:rPr>
          <w:rFonts w:hint="eastAsia" w:ascii="宋体" w:hAnsi="宋体" w:cs="宋体"/>
          <w:bCs/>
          <w:color w:val="auto"/>
          <w:sz w:val="22"/>
          <w:szCs w:val="22"/>
        </w:rPr>
        <w:t>本单位郑重声明，根据《财政部</w:t>
      </w:r>
      <w:r>
        <w:rPr>
          <w:rFonts w:ascii="宋体" w:hAnsi="宋体" w:cs="宋体"/>
          <w:bCs/>
          <w:color w:val="auto"/>
          <w:sz w:val="22"/>
          <w:szCs w:val="22"/>
        </w:rPr>
        <w:t xml:space="preserve"> </w:t>
      </w:r>
      <w:r>
        <w:rPr>
          <w:rFonts w:hint="eastAsia" w:ascii="宋体" w:hAnsi="宋体" w:cs="宋体"/>
          <w:bCs/>
          <w:color w:val="auto"/>
          <w:sz w:val="22"/>
          <w:szCs w:val="22"/>
        </w:rPr>
        <w:t>民政部</w:t>
      </w:r>
      <w:r>
        <w:rPr>
          <w:rFonts w:ascii="宋体" w:hAnsi="宋体" w:cs="宋体"/>
          <w:bCs/>
          <w:color w:val="auto"/>
          <w:sz w:val="22"/>
          <w:szCs w:val="22"/>
        </w:rPr>
        <w:t xml:space="preserve"> </w:t>
      </w:r>
      <w:r>
        <w:rPr>
          <w:rFonts w:hint="eastAsia" w:ascii="宋体" w:hAnsi="宋体" w:cs="宋体"/>
          <w:bCs/>
          <w:color w:val="auto"/>
          <w:sz w:val="22"/>
          <w:szCs w:val="22"/>
        </w:rPr>
        <w:t>中国残疾人联合会关于促进残疾人就业政府采购政策的通知》（财库〔</w:t>
      </w:r>
      <w:r>
        <w:rPr>
          <w:rFonts w:ascii="宋体" w:hAnsi="宋体" w:cs="宋体"/>
          <w:bCs/>
          <w:color w:val="auto"/>
          <w:sz w:val="22"/>
          <w:szCs w:val="22"/>
        </w:rPr>
        <w:t>2017</w:t>
      </w:r>
      <w:r>
        <w:rPr>
          <w:rFonts w:hint="eastAsia" w:ascii="宋体" w:hAnsi="宋体" w:cs="宋体"/>
          <w:bCs/>
          <w:color w:val="auto"/>
          <w:sz w:val="22"/>
          <w:szCs w:val="22"/>
        </w:rPr>
        <w:t>〕</w:t>
      </w:r>
      <w:r>
        <w:rPr>
          <w:rFonts w:ascii="宋体" w:hAnsi="宋体" w:cs="宋体"/>
          <w:bCs/>
          <w:color w:val="auto"/>
          <w:sz w:val="22"/>
          <w:szCs w:val="22"/>
        </w:rPr>
        <w:t xml:space="preserve"> 141</w:t>
      </w:r>
      <w:r>
        <w:rPr>
          <w:rFonts w:hint="eastAsia" w:ascii="宋体" w:hAnsi="宋体" w:cs="宋体"/>
          <w:bCs/>
          <w:color w:val="auto"/>
          <w:sz w:val="22"/>
          <w:szCs w:val="22"/>
        </w:rPr>
        <w:t>号）的规定，本单位为符合条件的残疾人福利性单位，且本单位参加</w:t>
      </w:r>
      <w:r>
        <w:rPr>
          <w:rFonts w:ascii="宋体" w:hAnsi="宋体" w:cs="宋体"/>
          <w:bCs/>
          <w:color w:val="auto"/>
          <w:sz w:val="22"/>
          <w:szCs w:val="22"/>
        </w:rPr>
        <w:t>______</w:t>
      </w:r>
      <w:r>
        <w:rPr>
          <w:rFonts w:hint="eastAsia" w:ascii="宋体" w:hAnsi="宋体" w:cs="宋体"/>
          <w:bCs/>
          <w:color w:val="auto"/>
          <w:sz w:val="22"/>
          <w:szCs w:val="22"/>
        </w:rPr>
        <w:t>单位的</w:t>
      </w:r>
      <w:r>
        <w:rPr>
          <w:rFonts w:ascii="宋体" w:hAnsi="宋体" w:cs="宋体"/>
          <w:bCs/>
          <w:color w:val="auto"/>
          <w:sz w:val="22"/>
          <w:szCs w:val="22"/>
        </w:rPr>
        <w:t>______</w:t>
      </w:r>
      <w:r>
        <w:rPr>
          <w:rFonts w:hint="eastAsia" w:ascii="宋体" w:hAnsi="宋体" w:cs="宋体"/>
          <w:bCs/>
          <w:color w:val="auto"/>
          <w:sz w:val="22"/>
          <w:szCs w:val="22"/>
        </w:rPr>
        <w:t>项目采购活动提供本单位制造的货物（由本单位承担工程</w:t>
      </w:r>
      <w:r>
        <w:rPr>
          <w:rFonts w:ascii="宋体" w:hAnsi="宋体" w:cs="宋体"/>
          <w:bCs/>
          <w:color w:val="auto"/>
          <w:sz w:val="22"/>
          <w:szCs w:val="22"/>
        </w:rPr>
        <w:t>/</w:t>
      </w:r>
      <w:r>
        <w:rPr>
          <w:rFonts w:hint="eastAsia" w:ascii="宋体" w:hAnsi="宋体" w:cs="宋体"/>
          <w:bCs/>
          <w:color w:val="auto"/>
          <w:sz w:val="22"/>
          <w:szCs w:val="22"/>
        </w:rPr>
        <w:t>提供服务），或者提供其他残疾人福利性单位制造的货物（不包括使用非残疾人福利性单位注册商标的货物）。</w:t>
      </w:r>
    </w:p>
    <w:p>
      <w:pPr>
        <w:spacing w:line="440" w:lineRule="atLeast"/>
        <w:rPr>
          <w:rFonts w:ascii="宋体" w:cs="宋体"/>
          <w:bCs/>
          <w:color w:val="auto"/>
          <w:sz w:val="22"/>
          <w:szCs w:val="22"/>
        </w:rPr>
      </w:pPr>
      <w:r>
        <w:rPr>
          <w:rFonts w:hint="eastAsia" w:ascii="宋体" w:hAnsi="宋体" w:cs="宋体"/>
          <w:bCs/>
          <w:color w:val="auto"/>
          <w:sz w:val="22"/>
          <w:szCs w:val="22"/>
        </w:rPr>
        <w:t>本单位对上述声明的真实性负责。如有虚假，将依法承担相应责任。</w:t>
      </w:r>
    </w:p>
    <w:p>
      <w:pPr>
        <w:spacing w:line="440" w:lineRule="atLeast"/>
        <w:rPr>
          <w:rFonts w:ascii="宋体" w:cs="宋体"/>
          <w:bCs/>
          <w:color w:val="auto"/>
          <w:sz w:val="22"/>
          <w:szCs w:val="22"/>
        </w:rPr>
      </w:pPr>
      <w:bookmarkStart w:id="72" w:name="_Toc1378_WPSOffice_Level3"/>
      <w:bookmarkStart w:id="73" w:name="_Toc30219_WPSOffice_Level3"/>
      <w:r>
        <w:rPr>
          <w:rFonts w:hint="eastAsia" w:ascii="宋体" w:hAnsi="宋体" w:cs="宋体"/>
          <w:bCs/>
          <w:color w:val="auto"/>
          <w:sz w:val="22"/>
          <w:szCs w:val="22"/>
        </w:rPr>
        <w:t>单位名称（盖章）：</w:t>
      </w:r>
      <w:bookmarkEnd w:id="72"/>
      <w:bookmarkEnd w:id="73"/>
    </w:p>
    <w:p>
      <w:pPr>
        <w:spacing w:line="440" w:lineRule="atLeast"/>
        <w:rPr>
          <w:rFonts w:ascii="宋体" w:cs="宋体"/>
          <w:bCs/>
          <w:color w:val="auto"/>
          <w:sz w:val="22"/>
          <w:szCs w:val="22"/>
        </w:rPr>
      </w:pPr>
      <w:bookmarkStart w:id="74" w:name="_Toc24073_WPSOffice_Level3"/>
      <w:bookmarkStart w:id="75" w:name="_Toc11372_WPSOffice_Level3"/>
      <w:r>
        <w:rPr>
          <w:rFonts w:hint="eastAsia" w:ascii="宋体" w:hAnsi="宋体" w:cs="宋体"/>
          <w:bCs/>
          <w:color w:val="auto"/>
          <w:sz w:val="22"/>
          <w:szCs w:val="22"/>
        </w:rPr>
        <w:t>日</w:t>
      </w:r>
      <w:r>
        <w:rPr>
          <w:rFonts w:ascii="宋体" w:hAnsi="宋体" w:cs="宋体"/>
          <w:bCs/>
          <w:color w:val="auto"/>
          <w:sz w:val="22"/>
          <w:szCs w:val="22"/>
        </w:rPr>
        <w:t xml:space="preserve">  </w:t>
      </w:r>
      <w:r>
        <w:rPr>
          <w:rFonts w:hint="eastAsia" w:ascii="宋体" w:hAnsi="宋体" w:cs="宋体"/>
          <w:bCs/>
          <w:color w:val="auto"/>
          <w:sz w:val="22"/>
          <w:szCs w:val="22"/>
        </w:rPr>
        <w:t>期：</w:t>
      </w:r>
      <w:bookmarkEnd w:id="74"/>
      <w:bookmarkEnd w:id="75"/>
    </w:p>
    <w:p>
      <w:pPr>
        <w:spacing w:line="440" w:lineRule="atLeast"/>
        <w:rPr>
          <w:rFonts w:ascii="宋体" w:cs="宋体"/>
          <w:bCs/>
          <w:color w:val="auto"/>
          <w:sz w:val="22"/>
          <w:szCs w:val="22"/>
        </w:rPr>
      </w:pPr>
      <w:r>
        <w:rPr>
          <w:rFonts w:hint="eastAsia" w:ascii="宋体" w:hAnsi="宋体" w:cs="宋体"/>
          <w:bCs/>
          <w:color w:val="auto"/>
          <w:sz w:val="22"/>
          <w:szCs w:val="22"/>
        </w:rPr>
        <w:t>备注说明：</w:t>
      </w:r>
    </w:p>
    <w:p>
      <w:pPr>
        <w:spacing w:line="440" w:lineRule="atLeast"/>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rPr>
        <w:t>、如中标（成交），将在中标（成交）公示中将此残疾人福利性单位声明函予以公示，接受社会监督；</w:t>
      </w:r>
    </w:p>
    <w:p>
      <w:pPr>
        <w:spacing w:line="440" w:lineRule="atLeast"/>
        <w:rPr>
          <w:rFonts w:hint="eastAsia" w:ascii="宋体" w:hAns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、供应商提供的《残疾人福利性单位声明函》与事实不符的，依照《政府采购法》第七十七条第一款的规定追究法律责任。</w:t>
      </w:r>
      <w:bookmarkStart w:id="76" w:name="_Toc28810"/>
    </w:p>
    <w:p>
      <w:pPr>
        <w:pStyle w:val="2"/>
        <w:rPr>
          <w:rFonts w:hint="eastAsia"/>
        </w:rPr>
      </w:pPr>
    </w:p>
    <w:p>
      <w:pPr>
        <w:spacing w:line="440" w:lineRule="atLeast"/>
        <w:jc w:val="left"/>
        <w:outlineLvl w:val="1"/>
        <w:rPr>
          <w:rFonts w:ascii="宋体"/>
          <w:b/>
          <w:bCs/>
          <w:color w:val="auto"/>
          <w:sz w:val="22"/>
          <w:szCs w:val="22"/>
        </w:rPr>
      </w:pPr>
      <w:bookmarkStart w:id="77" w:name="_Toc20707"/>
      <w:r>
        <w:rPr>
          <w:rFonts w:hint="eastAsia" w:ascii="宋体"/>
          <w:b/>
          <w:bCs/>
          <w:color w:val="auto"/>
          <w:sz w:val="22"/>
          <w:szCs w:val="22"/>
        </w:rPr>
        <w:t>二、节能、环保产品优先（强制）采购政策说明</w:t>
      </w:r>
      <w:bookmarkEnd w:id="76"/>
      <w:bookmarkEnd w:id="77"/>
    </w:p>
    <w:p>
      <w:pPr>
        <w:snapToGrid w:val="0"/>
        <w:spacing w:line="460" w:lineRule="atLeast"/>
        <w:ind w:firstLine="446" w:firstLineChars="200"/>
        <w:rPr>
          <w:rFonts w:ascii="宋体"/>
          <w:color w:val="auto"/>
          <w:sz w:val="22"/>
          <w:szCs w:val="22"/>
        </w:rPr>
      </w:pPr>
      <w:r>
        <w:rPr>
          <w:rFonts w:ascii="宋体"/>
          <w:color w:val="auto"/>
          <w:sz w:val="22"/>
          <w:szCs w:val="22"/>
        </w:rPr>
        <w:t>1、政策依据</w:t>
      </w:r>
    </w:p>
    <w:p>
      <w:pPr>
        <w:snapToGrid w:val="0"/>
        <w:spacing w:line="460" w:lineRule="atLeast"/>
        <w:ind w:firstLine="446" w:firstLineChars="200"/>
        <w:rPr>
          <w:rFonts w:ascii="宋体"/>
          <w:color w:val="auto"/>
          <w:sz w:val="22"/>
          <w:szCs w:val="22"/>
        </w:rPr>
      </w:pPr>
      <w:r>
        <w:rPr>
          <w:rFonts w:hint="eastAsia" w:ascii="宋体"/>
          <w:color w:val="auto"/>
          <w:sz w:val="22"/>
          <w:szCs w:val="22"/>
        </w:rPr>
        <w:t>（一）《国务院办公厅关于建立政府强制采购节能产品制度的通知》</w:t>
      </w:r>
      <w:r>
        <w:rPr>
          <w:rFonts w:ascii="宋体"/>
          <w:color w:val="auto"/>
          <w:sz w:val="22"/>
          <w:szCs w:val="22"/>
        </w:rPr>
        <w:t>(国办发[2007]51号)</w:t>
      </w:r>
    </w:p>
    <w:p>
      <w:pPr>
        <w:snapToGrid w:val="0"/>
        <w:spacing w:line="460" w:lineRule="atLeast"/>
        <w:ind w:firstLine="446" w:firstLineChars="200"/>
        <w:rPr>
          <w:rFonts w:ascii="宋体"/>
          <w:color w:val="auto"/>
          <w:sz w:val="22"/>
          <w:szCs w:val="22"/>
        </w:rPr>
      </w:pPr>
      <w:r>
        <w:rPr>
          <w:rFonts w:hint="eastAsia" w:ascii="宋体"/>
          <w:color w:val="auto"/>
          <w:sz w:val="22"/>
          <w:szCs w:val="22"/>
        </w:rPr>
        <w:t>（二）财政部、发展改革委发布的《节能产品政府采购实施意见》</w:t>
      </w:r>
      <w:r>
        <w:rPr>
          <w:rFonts w:ascii="宋体"/>
          <w:color w:val="auto"/>
          <w:sz w:val="22"/>
          <w:szCs w:val="22"/>
        </w:rPr>
        <w:t>(财库[2004]185号)</w:t>
      </w:r>
    </w:p>
    <w:p>
      <w:pPr>
        <w:snapToGrid w:val="0"/>
        <w:spacing w:line="460" w:lineRule="atLeast"/>
        <w:ind w:firstLine="446" w:firstLineChars="200"/>
        <w:rPr>
          <w:rFonts w:ascii="宋体"/>
          <w:color w:val="auto"/>
          <w:sz w:val="22"/>
          <w:szCs w:val="22"/>
        </w:rPr>
      </w:pPr>
      <w:r>
        <w:rPr>
          <w:rFonts w:hint="eastAsia" w:ascii="宋体"/>
          <w:color w:val="auto"/>
          <w:sz w:val="22"/>
          <w:szCs w:val="22"/>
        </w:rPr>
        <w:t>（三）财政部、原环保总局印发的《环境标志产品政府采购实施的意见》（财库</w:t>
      </w:r>
      <w:r>
        <w:rPr>
          <w:rFonts w:ascii="宋体"/>
          <w:color w:val="auto"/>
          <w:sz w:val="22"/>
          <w:szCs w:val="22"/>
        </w:rPr>
        <w:t xml:space="preserve"> [2006]90号）</w:t>
      </w:r>
    </w:p>
    <w:p>
      <w:pPr>
        <w:snapToGrid w:val="0"/>
        <w:spacing w:line="460" w:lineRule="atLeast"/>
        <w:ind w:firstLine="446" w:firstLineChars="200"/>
        <w:rPr>
          <w:rFonts w:ascii="宋体"/>
          <w:color w:val="auto"/>
          <w:sz w:val="22"/>
          <w:szCs w:val="22"/>
        </w:rPr>
      </w:pPr>
      <w:r>
        <w:rPr>
          <w:rFonts w:hint="eastAsia" w:ascii="宋体"/>
          <w:color w:val="auto"/>
          <w:sz w:val="22"/>
          <w:szCs w:val="22"/>
        </w:rPr>
        <w:t>（四）《关于调整优化节能产品、环境标志产品政府采购执行机制的通知》（财库〔</w:t>
      </w:r>
      <w:r>
        <w:rPr>
          <w:rFonts w:ascii="宋体"/>
          <w:color w:val="auto"/>
          <w:sz w:val="22"/>
          <w:szCs w:val="22"/>
        </w:rPr>
        <w:t>2019〕9号</w:t>
      </w:r>
      <w:r>
        <w:rPr>
          <w:rFonts w:hint="eastAsia" w:ascii="宋体"/>
          <w:color w:val="auto"/>
          <w:sz w:val="22"/>
          <w:szCs w:val="22"/>
        </w:rPr>
        <w:t>）</w:t>
      </w:r>
    </w:p>
    <w:p>
      <w:pPr>
        <w:snapToGrid w:val="0"/>
        <w:spacing w:line="460" w:lineRule="atLeast"/>
        <w:ind w:firstLine="446" w:firstLineChars="200"/>
        <w:rPr>
          <w:rFonts w:ascii="宋体"/>
          <w:color w:val="auto"/>
          <w:sz w:val="22"/>
          <w:szCs w:val="22"/>
        </w:rPr>
      </w:pPr>
      <w:r>
        <w:rPr>
          <w:rFonts w:hint="eastAsia" w:ascii="宋体"/>
          <w:color w:val="auto"/>
          <w:sz w:val="22"/>
          <w:szCs w:val="22"/>
        </w:rPr>
        <w:t>（五）《关于印发节能产品政府采购品目清单的通知》（财库〔</w:t>
      </w:r>
      <w:r>
        <w:rPr>
          <w:rFonts w:ascii="宋体"/>
          <w:color w:val="auto"/>
          <w:sz w:val="22"/>
          <w:szCs w:val="22"/>
        </w:rPr>
        <w:t>2019〕1</w:t>
      </w:r>
      <w:r>
        <w:rPr>
          <w:rFonts w:hint="eastAsia" w:ascii="宋体"/>
          <w:color w:val="auto"/>
          <w:sz w:val="22"/>
          <w:szCs w:val="22"/>
        </w:rPr>
        <w:t>9</w:t>
      </w:r>
      <w:r>
        <w:rPr>
          <w:rFonts w:ascii="宋体"/>
          <w:color w:val="auto"/>
          <w:sz w:val="22"/>
          <w:szCs w:val="22"/>
        </w:rPr>
        <w:t>号</w:t>
      </w:r>
      <w:r>
        <w:rPr>
          <w:rFonts w:hint="eastAsia" w:ascii="宋体"/>
          <w:color w:val="auto"/>
          <w:sz w:val="22"/>
          <w:szCs w:val="22"/>
        </w:rPr>
        <w:t>）</w:t>
      </w:r>
    </w:p>
    <w:p>
      <w:pPr>
        <w:snapToGrid w:val="0"/>
        <w:spacing w:line="460" w:lineRule="atLeast"/>
        <w:ind w:firstLine="446" w:firstLineChars="200"/>
        <w:rPr>
          <w:rFonts w:ascii="宋体"/>
          <w:color w:val="auto"/>
          <w:sz w:val="22"/>
          <w:szCs w:val="22"/>
        </w:rPr>
      </w:pPr>
      <w:r>
        <w:rPr>
          <w:rFonts w:hint="eastAsia" w:ascii="宋体"/>
          <w:color w:val="auto"/>
          <w:sz w:val="22"/>
          <w:szCs w:val="22"/>
        </w:rPr>
        <w:t>（六）《关于印发环境标志产品政府采购品目清单的通知》（财库〔</w:t>
      </w:r>
      <w:r>
        <w:rPr>
          <w:rFonts w:ascii="宋体"/>
          <w:color w:val="auto"/>
          <w:sz w:val="22"/>
          <w:szCs w:val="22"/>
        </w:rPr>
        <w:t>2019〕18号</w:t>
      </w:r>
      <w:r>
        <w:rPr>
          <w:rFonts w:hint="eastAsia" w:ascii="宋体"/>
          <w:color w:val="auto"/>
          <w:sz w:val="22"/>
          <w:szCs w:val="22"/>
        </w:rPr>
        <w:t>）</w:t>
      </w:r>
    </w:p>
    <w:p>
      <w:pPr>
        <w:snapToGrid w:val="0"/>
        <w:spacing w:line="460" w:lineRule="atLeast"/>
        <w:ind w:firstLine="446" w:firstLineChars="200"/>
        <w:rPr>
          <w:rFonts w:ascii="宋体"/>
          <w:color w:val="auto"/>
          <w:sz w:val="22"/>
          <w:szCs w:val="22"/>
        </w:rPr>
      </w:pPr>
      <w:r>
        <w:rPr>
          <w:rFonts w:hint="eastAsia" w:ascii="宋体"/>
          <w:color w:val="auto"/>
          <w:sz w:val="22"/>
          <w:szCs w:val="22"/>
        </w:rPr>
        <w:t>（七）《市场监管总局关于发布参与实施政府采购节能产品、环境标志产品认证机构名录的公告》（</w:t>
      </w:r>
      <w:r>
        <w:rPr>
          <w:rFonts w:ascii="宋体"/>
          <w:color w:val="auto"/>
          <w:sz w:val="22"/>
          <w:szCs w:val="22"/>
        </w:rPr>
        <w:t>2019年第16号</w:t>
      </w:r>
      <w:r>
        <w:rPr>
          <w:rFonts w:hint="eastAsia" w:ascii="宋体"/>
          <w:color w:val="auto"/>
          <w:sz w:val="22"/>
          <w:szCs w:val="22"/>
        </w:rPr>
        <w:t>）</w:t>
      </w:r>
    </w:p>
    <w:p>
      <w:pPr>
        <w:snapToGrid w:val="0"/>
        <w:spacing w:line="460" w:lineRule="atLeast"/>
        <w:ind w:firstLine="446" w:firstLineChars="200"/>
        <w:jc w:val="center"/>
        <w:rPr>
          <w:rFonts w:ascii="宋体" w:cs="宋体"/>
          <w:color w:val="auto"/>
          <w:sz w:val="22"/>
        </w:rPr>
      </w:pPr>
      <w:r>
        <w:rPr>
          <w:rFonts w:hint="eastAsia" w:ascii="宋体"/>
          <w:color w:val="auto"/>
          <w:sz w:val="22"/>
          <w:szCs w:val="22"/>
        </w:rPr>
        <w:t>2</w:t>
      </w:r>
      <w:r>
        <w:rPr>
          <w:rFonts w:ascii="宋体"/>
          <w:color w:val="auto"/>
          <w:sz w:val="22"/>
          <w:szCs w:val="22"/>
        </w:rPr>
        <w:t>、供应商投标货物属于节能、环保优先（强制）采购范围的，须提供相关证明材料。</w:t>
      </w:r>
    </w:p>
    <w:p>
      <w:pPr>
        <w:pStyle w:val="3"/>
        <w:spacing w:line="480" w:lineRule="exact"/>
        <w:rPr>
          <w:rFonts w:ascii="宋体" w:cs="宋体"/>
          <w:color w:val="auto"/>
          <w:sz w:val="22"/>
        </w:rPr>
      </w:pPr>
    </w:p>
    <w:p>
      <w:pPr>
        <w:snapToGrid w:val="0"/>
        <w:spacing w:line="440" w:lineRule="atLeast"/>
        <w:jc w:val="center"/>
        <w:rPr>
          <w:rFonts w:ascii="宋体"/>
          <w:b/>
          <w:bCs/>
          <w:color w:val="auto"/>
          <w:sz w:val="32"/>
          <w:szCs w:val="32"/>
        </w:rPr>
      </w:pPr>
    </w:p>
    <w:p>
      <w:pPr>
        <w:snapToGrid w:val="0"/>
        <w:spacing w:line="440" w:lineRule="atLeast"/>
        <w:jc w:val="center"/>
        <w:rPr>
          <w:rFonts w:ascii="宋体"/>
          <w:b/>
          <w:bCs/>
          <w:color w:val="auto"/>
          <w:sz w:val="32"/>
          <w:szCs w:val="32"/>
        </w:rPr>
      </w:pPr>
    </w:p>
    <w:p>
      <w:pPr>
        <w:keepNext w:val="0"/>
        <w:keepLines w:val="0"/>
        <w:pageBreakBefore/>
        <w:widowControl w:val="0"/>
        <w:kinsoku/>
        <w:wordWrap/>
        <w:overflowPunct/>
        <w:topLinePunct w:val="0"/>
        <w:autoSpaceDE/>
        <w:autoSpaceDN/>
        <w:bidi w:val="0"/>
        <w:adjustRightInd/>
        <w:snapToGrid w:val="0"/>
        <w:spacing w:line="440" w:lineRule="atLeast"/>
        <w:jc w:val="center"/>
        <w:textAlignment w:val="auto"/>
        <w:outlineLvl w:val="0"/>
        <w:rPr>
          <w:rFonts w:ascii="宋体"/>
          <w:color w:val="auto"/>
          <w:sz w:val="22"/>
        </w:rPr>
      </w:pPr>
      <w:bookmarkStart w:id="78" w:name="_Toc16912"/>
      <w:r>
        <w:rPr>
          <w:rFonts w:hint="eastAsia" w:ascii="宋体"/>
          <w:b/>
          <w:bCs/>
          <w:color w:val="auto"/>
          <w:sz w:val="32"/>
          <w:szCs w:val="32"/>
        </w:rPr>
        <w:t>第五部分</w:t>
      </w:r>
      <w:r>
        <w:rPr>
          <w:rFonts w:ascii="宋体"/>
          <w:b/>
          <w:bCs/>
          <w:color w:val="auto"/>
          <w:sz w:val="32"/>
          <w:szCs w:val="32"/>
        </w:rPr>
        <w:t xml:space="preserve">  </w:t>
      </w:r>
      <w:r>
        <w:rPr>
          <w:rFonts w:hint="eastAsia" w:ascii="宋体"/>
          <w:b/>
          <w:bCs/>
          <w:color w:val="auto"/>
          <w:sz w:val="32"/>
          <w:szCs w:val="32"/>
        </w:rPr>
        <w:t>合同格式</w:t>
      </w:r>
      <w:bookmarkEnd w:id="78"/>
      <w:r>
        <w:rPr>
          <w:rFonts w:hAnsi="宋体"/>
          <w:color w:val="auto"/>
          <w:sz w:val="24"/>
        </w:rPr>
        <w:t xml:space="preserve">                  </w:t>
      </w:r>
    </w:p>
    <w:p>
      <w:pPr>
        <w:spacing w:line="360" w:lineRule="auto"/>
        <w:jc w:val="center"/>
        <w:rPr>
          <w:rFonts w:hint="eastAsia" w:ascii="宋体" w:hAnsi="宋体" w:eastAsia="宋体" w:cs="宋体"/>
          <w:b/>
          <w:szCs w:val="21"/>
        </w:rPr>
      </w:pPr>
      <w:r>
        <w:rPr>
          <w:rFonts w:hint="eastAsia" w:ascii="宋体" w:hAnsi="宋体" w:eastAsia="宋体" w:cs="宋体"/>
          <w:b/>
          <w:szCs w:val="21"/>
        </w:rPr>
        <w:t>一、通用必备条款部份</w:t>
      </w:r>
    </w:p>
    <w:p>
      <w:pPr>
        <w:widowControl w:val="0"/>
        <w:snapToGrid w:val="0"/>
        <w:spacing w:before="0" w:beforeLines="0" w:after="0" w:afterLines="0"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pPr>
        <w:snapToGrid w:val="0"/>
        <w:spacing w:line="360" w:lineRule="auto"/>
        <w:rPr>
          <w:rFonts w:hint="eastAsia" w:ascii="宋体" w:hAnsi="宋体" w:eastAsia="宋体" w:cs="宋体"/>
          <w:szCs w:val="21"/>
        </w:rPr>
      </w:pPr>
      <w:r>
        <w:rPr>
          <w:rFonts w:hint="eastAsia" w:ascii="宋体" w:hAnsi="宋体" w:eastAsia="宋体" w:cs="宋体"/>
          <w:b/>
          <w:szCs w:val="21"/>
        </w:rPr>
        <w:t>采购人（以下称甲方）：</w:t>
      </w:r>
    </w:p>
    <w:p>
      <w:pPr>
        <w:widowControl w:val="0"/>
        <w:snapToGrid w:val="0"/>
        <w:spacing w:before="0" w:beforeLines="0" w:after="0" w:afterLines="0" w:line="36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 xml:space="preserve">根据《中华人民共和国政府采购法》、《中华人民共和国合同法》等法律法规的规定，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甲、乙双方按照</w:t>
      </w:r>
      <w:r>
        <w:rPr>
          <w:rFonts w:hint="eastAsia" w:ascii="宋体" w:hAnsi="宋体" w:eastAsia="宋体" w:cs="宋体"/>
          <w:szCs w:val="21"/>
          <w:u w:val="single"/>
        </w:rPr>
        <w:t xml:space="preserve">                                       </w:t>
      </w:r>
      <w:r>
        <w:rPr>
          <w:rFonts w:hint="eastAsia" w:ascii="宋体" w:hAnsi="宋体" w:eastAsia="宋体" w:cs="宋体"/>
          <w:szCs w:val="21"/>
        </w:rPr>
        <w:t>采购结果签订本合同。</w:t>
      </w:r>
    </w:p>
    <w:p>
      <w:pPr>
        <w:shd w:val="clear" w:color="auto" w:fill="FFFFFF"/>
        <w:tabs>
          <w:tab w:val="left" w:pos="916"/>
          <w:tab w:val="left" w:pos="1832"/>
          <w:tab w:val="left" w:pos="2748"/>
        </w:tabs>
        <w:spacing w:line="360" w:lineRule="auto"/>
        <w:ind w:firstLine="529" w:firstLineChars="249"/>
        <w:jc w:val="left"/>
        <w:rPr>
          <w:rFonts w:hint="eastAsia" w:ascii="宋体" w:hAnsi="宋体" w:eastAsia="宋体" w:cs="宋体"/>
          <w:b/>
          <w:szCs w:val="21"/>
        </w:rPr>
      </w:pPr>
      <w:r>
        <w:rPr>
          <w:rFonts w:hint="eastAsia" w:ascii="宋体" w:hAnsi="宋体" w:eastAsia="宋体" w:cs="宋体"/>
          <w:b/>
          <w:szCs w:val="21"/>
        </w:rPr>
        <w:t>第一条 合同组成</w:t>
      </w:r>
      <w:r>
        <w:rPr>
          <w:rFonts w:hint="eastAsia" w:ascii="宋体" w:hAnsi="宋体" w:eastAsia="宋体" w:cs="宋体"/>
          <w:b/>
          <w:szCs w:val="21"/>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（3）中标或成交通知书；</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firstLine="532" w:firstLineChars="250"/>
        <w:jc w:val="left"/>
        <w:textAlignment w:val="auto"/>
        <w:rPr>
          <w:rFonts w:hint="eastAsia" w:ascii="宋体" w:hAnsi="宋体" w:eastAsia="宋体" w:cs="宋体"/>
          <w:szCs w:val="21"/>
        </w:rPr>
      </w:pPr>
      <w:r>
        <w:rPr>
          <w:rFonts w:hint="eastAsia" w:ascii="宋体" w:hAnsi="宋体" w:eastAsia="宋体" w:cs="宋体"/>
          <w:szCs w:val="21"/>
        </w:rPr>
        <w:t>组成本合同的所有文件必须为书面形式。政府采购合同备案时，须提供以上（1）、（3）两项，如由社会中介机构代理，须提供代理协议，合同如有变更的，须提供变更协议。</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firstLine="532" w:firstLineChars="250"/>
        <w:jc w:val="left"/>
        <w:textAlignment w:val="auto"/>
        <w:rPr>
          <w:rFonts w:hint="eastAsia" w:ascii="宋体" w:hAnsi="宋体" w:eastAsia="宋体" w:cs="宋体"/>
          <w:b/>
          <w:szCs w:val="21"/>
        </w:rPr>
      </w:pPr>
      <w:r>
        <w:rPr>
          <w:rFonts w:hint="eastAsia" w:ascii="宋体" w:hAnsi="宋体" w:eastAsia="宋体" w:cs="宋体"/>
          <w:b/>
          <w:szCs w:val="21"/>
        </w:rPr>
        <w:t>第二条 合同标的与相关属性</w:t>
      </w:r>
    </w:p>
    <w:p>
      <w:pPr>
        <w:keepNext w:val="0"/>
        <w:keepLines w:val="0"/>
        <w:pageBreakBefore w:val="0"/>
        <w:widowControl w:val="0"/>
        <w:kinsoku/>
        <w:wordWrap/>
        <w:overflowPunct/>
        <w:topLinePunct w:val="0"/>
        <w:autoSpaceDE/>
        <w:autoSpaceDN/>
        <w:bidi w:val="0"/>
        <w:adjustRightInd/>
        <w:snapToGrid w:val="0"/>
        <w:spacing w:line="360" w:lineRule="auto"/>
        <w:ind w:firstLine="532" w:firstLineChars="250"/>
        <w:textAlignment w:val="auto"/>
        <w:rPr>
          <w:rFonts w:hint="eastAsia" w:ascii="宋体" w:hAnsi="宋体" w:eastAsia="宋体" w:cs="宋体"/>
          <w:szCs w:val="21"/>
        </w:rPr>
      </w:pPr>
      <w:r>
        <w:rPr>
          <w:rFonts w:hint="eastAsia" w:ascii="宋体" w:hAnsi="宋体" w:eastAsia="宋体" w:cs="宋体"/>
          <w:szCs w:val="21"/>
        </w:rPr>
        <w:t>1、本次采购的是</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firstLine="532" w:firstLineChars="250"/>
        <w:jc w:val="left"/>
        <w:textAlignment w:val="auto"/>
        <w:rPr>
          <w:rFonts w:hint="eastAsia" w:ascii="宋体" w:hAnsi="宋体" w:eastAsia="宋体" w:cs="宋体"/>
          <w:szCs w:val="21"/>
        </w:rPr>
      </w:pPr>
      <w:r>
        <w:rPr>
          <w:rFonts w:hint="eastAsia" w:ascii="宋体" w:hAnsi="宋体" w:eastAsia="宋体" w:cs="宋体"/>
          <w:szCs w:val="21"/>
        </w:rPr>
        <w:t>2、乙方是否属于中小微企业：□是□否</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firstLine="532" w:firstLineChars="250"/>
        <w:jc w:val="left"/>
        <w:textAlignment w:val="auto"/>
        <w:rPr>
          <w:rFonts w:hint="eastAsia" w:ascii="宋体" w:hAnsi="宋体" w:eastAsia="宋体" w:cs="宋体"/>
          <w:szCs w:val="21"/>
          <w:lang w:val="en-US" w:eastAsia="zh-CN"/>
        </w:rPr>
      </w:pPr>
      <w:r>
        <w:rPr>
          <w:rFonts w:hint="eastAsia" w:ascii="宋体" w:hAnsi="宋体" w:eastAsia="宋体" w:cs="宋体"/>
          <w:szCs w:val="21"/>
        </w:rPr>
        <w:t>3、本合同项下产品属于（可多选）：□环保产品；□节能产品；</w:t>
      </w:r>
      <w:r>
        <w:rPr>
          <w:rFonts w:hint="eastAsia" w:ascii="宋体" w:hAnsi="宋体" w:cs="宋体"/>
          <w:szCs w:val="21"/>
          <w:lang w:eastAsia="zh-CN"/>
        </w:rPr>
        <w:t>□</w:t>
      </w:r>
      <w:r>
        <w:rPr>
          <w:rFonts w:hint="eastAsia" w:ascii="宋体" w:hAnsi="宋体" w:eastAsia="宋体" w:cs="宋体"/>
          <w:szCs w:val="21"/>
        </w:rPr>
        <w:t>进口产品</w:t>
      </w:r>
      <w:r>
        <w:rPr>
          <w:rFonts w:hint="eastAsia" w:ascii="宋体" w:hAnsi="宋体" w:cs="宋体"/>
          <w:szCs w:val="21"/>
          <w:lang w:val="en-US" w:eastAsia="zh-CN"/>
        </w:rPr>
        <w:t xml:space="preserve"> ；□其他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b/>
          <w:szCs w:val="21"/>
        </w:rPr>
      </w:pPr>
      <w:r>
        <w:rPr>
          <w:rFonts w:hint="eastAsia" w:ascii="宋体" w:hAnsi="宋体" w:eastAsia="宋体" w:cs="宋体"/>
          <w:b/>
          <w:szCs w:val="21"/>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1、本合同项下总价款为（大写）</w:t>
      </w:r>
      <w:r>
        <w:rPr>
          <w:rFonts w:hint="eastAsia" w:ascii="宋体" w:hAnsi="宋体" w:eastAsia="宋体" w:cs="宋体"/>
          <w:szCs w:val="21"/>
          <w:u w:val="single"/>
        </w:rPr>
        <w:t xml:space="preserve">              </w:t>
      </w:r>
      <w:r>
        <w:rPr>
          <w:rFonts w:hint="eastAsia" w:ascii="宋体" w:hAnsi="宋体" w:eastAsia="宋体" w:cs="宋体"/>
          <w:szCs w:val="21"/>
        </w:rPr>
        <w:t>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2、本合同总价款含所有税费(包括货款、标准附件、备品备件、专用工具、包装、运输、装卸、保险、税金、货到就位以及安装、调试、培训、保修等一切税金和费用。)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3、本合同付款方式为以下第</w:t>
      </w:r>
      <w:r>
        <w:rPr>
          <w:rFonts w:hint="eastAsia" w:ascii="宋体" w:hAnsi="宋体" w:eastAsia="宋体" w:cs="宋体"/>
          <w:szCs w:val="21"/>
          <w:u w:val="single"/>
        </w:rPr>
        <w:t xml:space="preserve">           </w:t>
      </w:r>
      <w:r>
        <w:rPr>
          <w:rFonts w:hint="eastAsia" w:ascii="宋体" w:hAnsi="宋体" w:eastAsia="宋体" w:cs="宋体"/>
          <w:szCs w:val="21"/>
        </w:rPr>
        <w:t>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 xml:space="preserve">（1）本合同项下的采购资金系甲方自行支付，付款程序为 </w:t>
      </w:r>
      <w:r>
        <w:rPr>
          <w:rFonts w:hint="eastAsia" w:ascii="宋体" w:hAnsi="宋体" w:eastAsia="宋体" w:cs="宋体"/>
          <w:szCs w:val="21"/>
          <w:u w:val="single"/>
        </w:rPr>
        <w:t xml:space="preserve">                   </w:t>
      </w:r>
      <w:r>
        <w:rPr>
          <w:rFonts w:hint="eastAsia" w:ascii="宋体" w:hAnsi="宋体" w:eastAsia="宋体" w:cs="宋体"/>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 xml:space="preserve">（2）本合同项下的采购资金须财政直接支付，付款程序为 </w:t>
      </w:r>
      <w:r>
        <w:rPr>
          <w:rFonts w:hint="eastAsia" w:ascii="宋体" w:hAnsi="宋体" w:eastAsia="宋体" w:cs="宋体"/>
          <w:szCs w:val="21"/>
          <w:u w:val="single"/>
        </w:rPr>
        <w:t xml:space="preserve">                   </w:t>
      </w:r>
      <w:r>
        <w:rPr>
          <w:rFonts w:hint="eastAsia" w:ascii="宋体" w:hAnsi="宋体" w:eastAsia="宋体" w:cs="宋体"/>
          <w:szCs w:val="21"/>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4、本合同项下的采购资金付款进度按招投标文件规定支付：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合同签订后，采购方向中标供应商支付合同价款的30%作为预付款；项目通过县相关职能部门联席评审同意后, 采购方向中标供应商支付合同价款的50%，中标供应商提交成果稿及数字平台成果,并获采购方确认后，采购方向中标供应商支付项目尾款。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b/>
          <w:szCs w:val="21"/>
        </w:rPr>
      </w:pPr>
      <w:r>
        <w:rPr>
          <w:rFonts w:hint="eastAsia" w:ascii="宋体" w:hAnsi="宋体" w:eastAsia="宋体" w:cs="宋体"/>
          <w:b/>
          <w:szCs w:val="21"/>
        </w:rPr>
        <w:t>第四条 履约保证金</w:t>
      </w:r>
    </w:p>
    <w:p>
      <w:pPr>
        <w:pStyle w:val="2"/>
        <w:rPr>
          <w:rFonts w:hint="eastAsia"/>
        </w:rPr>
      </w:pPr>
      <w:r>
        <w:rPr>
          <w:rFonts w:hint="eastAsia"/>
        </w:rPr>
        <w:t>合同签订前，中标供应商须提供合同金额5%的履约保证金（城市设计履约保证金占65%，数据平台建设占35%）至采购人账户，城市设计履约保证金在设计成果提交并通过后无息退还，数据平台建设在服务期结束后无息退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b/>
          <w:szCs w:val="21"/>
        </w:rPr>
      </w:pPr>
      <w:r>
        <w:rPr>
          <w:rFonts w:hint="eastAsia" w:ascii="宋体" w:hAnsi="宋体" w:eastAsia="宋体" w:cs="宋体"/>
          <w:b/>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b/>
          <w:szCs w:val="21"/>
        </w:rPr>
      </w:pPr>
      <w:r>
        <w:rPr>
          <w:rFonts w:hint="eastAsia" w:ascii="宋体" w:hAnsi="宋体" w:eastAsia="宋体" w:cs="宋体"/>
          <w:b/>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b/>
          <w:szCs w:val="21"/>
        </w:rPr>
      </w:pPr>
      <w:r>
        <w:rPr>
          <w:rFonts w:hint="eastAsia" w:ascii="宋体" w:hAnsi="宋体" w:eastAsia="宋体" w:cs="宋体"/>
          <w:b/>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1、因履行本合同引起的或与本合同有关的争议，甲、乙双方应首先通过友好协商解决，如果协商不能解决争议，则采取以下第</w:t>
      </w:r>
      <w:r>
        <w:rPr>
          <w:rFonts w:hint="eastAsia" w:ascii="宋体" w:hAnsi="宋体" w:eastAsia="宋体" w:cs="宋体"/>
          <w:szCs w:val="21"/>
          <w:u w:val="single"/>
        </w:rPr>
        <w:t xml:space="preserve">         </w:t>
      </w:r>
      <w:r>
        <w:rPr>
          <w:rFonts w:hint="eastAsia" w:ascii="宋体" w:hAnsi="宋体" w:eastAsia="宋体" w:cs="宋体"/>
          <w:szCs w:val="21"/>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w:t>
      </w:r>
      <w:r>
        <w:rPr>
          <w:rFonts w:hint="eastAsia" w:ascii="宋体" w:hAnsi="宋体" w:eastAsia="宋体" w:cs="宋体"/>
          <w:szCs w:val="21"/>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b/>
          <w:szCs w:val="21"/>
        </w:rPr>
      </w:pPr>
      <w:r>
        <w:rPr>
          <w:rFonts w:hint="eastAsia" w:ascii="宋体" w:hAnsi="宋体" w:eastAsia="宋体" w:cs="宋体"/>
          <w:b/>
          <w:szCs w:val="21"/>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left"/>
        <w:rPr>
          <w:rFonts w:hint="eastAsia" w:ascii="宋体" w:hAnsi="宋体" w:eastAsia="宋体" w:cs="宋体"/>
          <w:szCs w:val="21"/>
        </w:rPr>
      </w:pPr>
      <w:r>
        <w:rPr>
          <w:rFonts w:hint="eastAsia" w:ascii="宋体" w:hAnsi="宋体" w:eastAsia="宋体" w:cs="宋体"/>
          <w:szCs w:val="21"/>
        </w:rPr>
        <w:t>本合同一式六份，甲乙双方各执二份，1份报送政府采购监督管理部门备案，1份送招标代理机构存档。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2" w:firstLineChars="250"/>
        <w:jc w:val="center"/>
        <w:rPr>
          <w:rFonts w:hint="eastAsia" w:ascii="宋体" w:hAnsi="宋体" w:eastAsia="宋体" w:cs="宋体"/>
          <w:b/>
          <w:szCs w:val="21"/>
        </w:rPr>
      </w:pPr>
      <w:r>
        <w:rPr>
          <w:rFonts w:hint="eastAsia" w:ascii="宋体" w:hAnsi="宋体" w:eastAsia="宋体" w:cs="宋体"/>
          <w:b/>
          <w:szCs w:val="21"/>
        </w:rPr>
        <w:t>二、特殊专用条款部份</w:t>
      </w:r>
    </w:p>
    <w:p>
      <w:pPr>
        <w:numPr>
          <w:ilvl w:val="0"/>
          <w:numId w:val="11"/>
        </w:numPr>
        <w:autoSpaceDE w:val="0"/>
        <w:autoSpaceDN w:val="0"/>
        <w:adjustRightInd w:val="0"/>
        <w:spacing w:line="360" w:lineRule="auto"/>
        <w:ind w:left="1157" w:hanging="735"/>
        <w:rPr>
          <w:rFonts w:hint="eastAsia" w:ascii="宋体" w:hAnsi="宋体" w:eastAsia="宋体" w:cs="宋体"/>
          <w:b/>
          <w:kern w:val="36"/>
          <w:szCs w:val="21"/>
        </w:rPr>
      </w:pPr>
      <w:r>
        <w:rPr>
          <w:rFonts w:hint="eastAsia" w:ascii="宋体" w:hAnsi="宋体" w:eastAsia="宋体" w:cs="宋体"/>
          <w:b/>
          <w:kern w:val="36"/>
          <w:szCs w:val="21"/>
        </w:rPr>
        <w:t>服务内容</w:t>
      </w:r>
    </w:p>
    <w:p>
      <w:pPr>
        <w:autoSpaceDE w:val="0"/>
        <w:autoSpaceDN w:val="0"/>
        <w:adjustRightInd w:val="0"/>
        <w:spacing w:line="360" w:lineRule="auto"/>
        <w:rPr>
          <w:rFonts w:hint="eastAsia" w:ascii="宋体" w:hAnsi="宋体" w:eastAsia="宋体" w:cs="宋体"/>
          <w:b/>
          <w:kern w:val="36"/>
          <w:szCs w:val="21"/>
        </w:rPr>
      </w:pPr>
      <w:r>
        <w:rPr>
          <w:rFonts w:hint="eastAsia" w:ascii="宋体" w:hAnsi="宋体" w:eastAsia="宋体" w:cs="宋体"/>
          <w:b/>
          <w:kern w:val="36"/>
          <w:szCs w:val="21"/>
        </w:rPr>
        <w:t>……</w:t>
      </w:r>
    </w:p>
    <w:p>
      <w:pPr>
        <w:widowControl w:val="0"/>
        <w:snapToGrid w:val="0"/>
        <w:spacing w:before="0" w:beforeLines="0" w:after="0" w:afterLines="0" w:line="360" w:lineRule="auto"/>
        <w:ind w:firstLine="416" w:firstLineChars="196"/>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第二条、合同履行时间、履行方式及履行地点</w:t>
      </w:r>
    </w:p>
    <w:p>
      <w:pPr>
        <w:widowControl w:val="0"/>
        <w:snapToGrid w:val="0"/>
        <w:spacing w:before="0" w:beforeLines="0" w:after="0" w:afterLines="0" w:line="360" w:lineRule="auto"/>
        <w:ind w:firstLine="416" w:firstLineChars="196"/>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1. </w:t>
      </w:r>
      <w:r>
        <w:rPr>
          <w:rFonts w:hint="eastAsia" w:ascii="宋体" w:hAnsi="宋体" w:eastAsia="宋体" w:cs="宋体"/>
          <w:kern w:val="2"/>
          <w:sz w:val="21"/>
          <w:szCs w:val="21"/>
          <w:lang w:val="en-US" w:eastAsia="zh-CN" w:bidi="ar-SA"/>
        </w:rPr>
        <w:t>履行时间</w:t>
      </w:r>
      <w:r>
        <w:rPr>
          <w:rFonts w:hint="eastAsia" w:ascii="宋体" w:hAnsi="宋体" w:eastAsia="宋体" w:cs="宋体"/>
          <w:bCs/>
          <w:kern w:val="2"/>
          <w:sz w:val="21"/>
          <w:szCs w:val="21"/>
          <w:lang w:val="en-US" w:eastAsia="zh-CN" w:bidi="ar-SA"/>
        </w:rPr>
        <w:t>：</w:t>
      </w:r>
    </w:p>
    <w:p>
      <w:pPr>
        <w:widowControl w:val="0"/>
        <w:snapToGrid w:val="0"/>
        <w:spacing w:before="0" w:beforeLines="0" w:after="0" w:afterLines="0" w:line="360" w:lineRule="auto"/>
        <w:ind w:firstLine="416" w:firstLineChars="196"/>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2. </w:t>
      </w:r>
      <w:r>
        <w:rPr>
          <w:rFonts w:hint="eastAsia" w:ascii="宋体" w:hAnsi="宋体" w:eastAsia="宋体" w:cs="宋体"/>
          <w:kern w:val="2"/>
          <w:sz w:val="21"/>
          <w:szCs w:val="21"/>
          <w:lang w:val="en-US" w:eastAsia="zh-CN" w:bidi="ar-SA"/>
        </w:rPr>
        <w:t>履行方式</w:t>
      </w:r>
      <w:r>
        <w:rPr>
          <w:rFonts w:hint="eastAsia" w:ascii="宋体" w:hAnsi="宋体" w:eastAsia="宋体" w:cs="宋体"/>
          <w:bCs/>
          <w:kern w:val="2"/>
          <w:sz w:val="21"/>
          <w:szCs w:val="21"/>
          <w:lang w:val="en-US" w:eastAsia="zh-CN" w:bidi="ar-SA"/>
        </w:rPr>
        <w:t>：</w:t>
      </w:r>
    </w:p>
    <w:p>
      <w:pPr>
        <w:widowControl w:val="0"/>
        <w:snapToGrid w:val="0"/>
        <w:spacing w:before="0" w:beforeLines="0" w:after="0" w:afterLines="0" w:line="360" w:lineRule="auto"/>
        <w:ind w:firstLine="426" w:firstLineChars="20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3. </w:t>
      </w:r>
      <w:r>
        <w:rPr>
          <w:rFonts w:hint="eastAsia" w:ascii="宋体" w:hAnsi="宋体" w:eastAsia="宋体" w:cs="宋体"/>
          <w:kern w:val="2"/>
          <w:sz w:val="21"/>
          <w:szCs w:val="21"/>
          <w:lang w:val="en-US" w:eastAsia="zh-CN" w:bidi="ar-SA"/>
        </w:rPr>
        <w:t>履行地点</w:t>
      </w:r>
      <w:r>
        <w:rPr>
          <w:rFonts w:hint="eastAsia" w:ascii="宋体" w:hAnsi="宋体" w:eastAsia="宋体" w:cs="宋体"/>
          <w:bCs/>
          <w:kern w:val="2"/>
          <w:sz w:val="21"/>
          <w:szCs w:val="21"/>
          <w:lang w:val="en-US" w:eastAsia="zh-CN" w:bidi="ar-SA"/>
        </w:rPr>
        <w:t>：</w:t>
      </w:r>
    </w:p>
    <w:p>
      <w:pPr>
        <w:widowControl w:val="0"/>
        <w:snapToGrid w:val="0"/>
        <w:spacing w:before="0" w:beforeLines="0" w:after="0" w:afterLines="0" w:line="360" w:lineRule="auto"/>
        <w:ind w:firstLine="426" w:firstLineChars="200"/>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第三条、技术资料</w:t>
      </w:r>
    </w:p>
    <w:p>
      <w:pPr>
        <w:widowControl w:val="0"/>
        <w:snapToGrid w:val="0"/>
        <w:spacing w:before="0" w:beforeLines="0" w:after="0" w:afterLines="0" w:line="360" w:lineRule="auto"/>
        <w:ind w:firstLine="426"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1.乙方应按招标文件规定的时间向甲方提供有关技术资料。</w:t>
      </w:r>
    </w:p>
    <w:p>
      <w:pPr>
        <w:widowControl w:val="0"/>
        <w:snapToGrid w:val="0"/>
        <w:spacing w:before="0" w:beforeLines="0" w:after="0" w:afterLines="0" w:line="360" w:lineRule="auto"/>
        <w:ind w:firstLine="426"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snapToGrid w:val="0"/>
        <w:spacing w:before="0" w:beforeLines="0" w:after="0" w:afterLines="0" w:line="360" w:lineRule="auto"/>
        <w:ind w:firstLine="426" w:firstLineChars="200"/>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第四条、知识产权</w:t>
      </w:r>
    </w:p>
    <w:p>
      <w:pPr>
        <w:widowControl w:val="0"/>
        <w:snapToGrid w:val="0"/>
        <w:spacing w:before="0" w:beforeLines="0" w:after="0" w:afterLines="0" w:line="360" w:lineRule="auto"/>
        <w:ind w:firstLine="426" w:firstLineChars="200"/>
        <w:jc w:val="both"/>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乙方应保证提供服务过程中不会侵犯任何第三方的</w:t>
      </w:r>
      <w:r>
        <w:rPr>
          <w:rFonts w:hint="eastAsia" w:ascii="宋体" w:hAnsi="宋体" w:eastAsia="宋体" w:cs="宋体"/>
          <w:b/>
          <w:kern w:val="2"/>
          <w:sz w:val="21"/>
          <w:szCs w:val="21"/>
          <w:lang w:val="en-US" w:eastAsia="zh-CN" w:bidi="ar-SA"/>
        </w:rPr>
        <w:t>知识产权</w:t>
      </w:r>
      <w:r>
        <w:rPr>
          <w:rFonts w:hint="eastAsia" w:ascii="宋体" w:hAnsi="宋体" w:eastAsia="宋体" w:cs="宋体"/>
          <w:b/>
          <w:bCs/>
          <w:kern w:val="2"/>
          <w:sz w:val="21"/>
          <w:szCs w:val="21"/>
          <w:lang w:val="en-US" w:eastAsia="zh-CN" w:bidi="ar-SA"/>
        </w:rPr>
        <w:t>。</w:t>
      </w:r>
    </w:p>
    <w:p>
      <w:pPr>
        <w:widowControl w:val="0"/>
        <w:snapToGrid w:val="0"/>
        <w:spacing w:before="0" w:beforeLines="0" w:after="0" w:afterLines="0" w:line="360" w:lineRule="auto"/>
        <w:ind w:firstLine="426" w:firstLineChars="200"/>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第五条、履约保证金</w:t>
      </w:r>
    </w:p>
    <w:p>
      <w:pPr>
        <w:widowControl w:val="0"/>
        <w:snapToGrid w:val="0"/>
        <w:spacing w:before="0" w:beforeLines="0" w:after="0" w:afterLines="0" w:line="360" w:lineRule="auto"/>
        <w:ind w:firstLine="426"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乙方交纳人民币</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元作为本合同的履约保证金。</w:t>
      </w:r>
    </w:p>
    <w:p>
      <w:pPr>
        <w:snapToGrid w:val="0"/>
        <w:spacing w:line="360" w:lineRule="auto"/>
        <w:ind w:firstLine="416" w:firstLineChars="196"/>
        <w:rPr>
          <w:rFonts w:hint="eastAsia" w:ascii="宋体" w:hAnsi="宋体" w:eastAsia="宋体" w:cs="宋体"/>
          <w:b/>
          <w:szCs w:val="21"/>
        </w:rPr>
      </w:pPr>
      <w:r>
        <w:rPr>
          <w:rFonts w:hint="eastAsia" w:ascii="宋体" w:hAnsi="宋体" w:eastAsia="宋体" w:cs="宋体"/>
          <w:b/>
          <w:szCs w:val="21"/>
        </w:rPr>
        <w:t>第六条、税费</w:t>
      </w:r>
    </w:p>
    <w:p>
      <w:pPr>
        <w:snapToGrid w:val="0"/>
        <w:spacing w:line="360" w:lineRule="auto"/>
        <w:ind w:firstLine="416" w:firstLineChars="196"/>
        <w:rPr>
          <w:rFonts w:hint="eastAsia" w:ascii="宋体" w:hAnsi="宋体" w:eastAsia="宋体" w:cs="宋体"/>
          <w:szCs w:val="21"/>
        </w:rPr>
      </w:pPr>
      <w:r>
        <w:rPr>
          <w:rFonts w:hint="eastAsia" w:ascii="宋体" w:hAnsi="宋体" w:eastAsia="宋体" w:cs="宋体"/>
          <w:szCs w:val="21"/>
        </w:rPr>
        <w:t>本合同执行中相关的一切税费均由乙方负担。</w:t>
      </w:r>
    </w:p>
    <w:p>
      <w:pPr>
        <w:widowControl w:val="0"/>
        <w:snapToGrid w:val="0"/>
        <w:spacing w:before="0" w:beforeLines="0" w:after="0" w:afterLines="0" w:line="360" w:lineRule="auto"/>
        <w:ind w:firstLine="416" w:firstLineChars="196"/>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第七条、违约责任</w:t>
      </w:r>
    </w:p>
    <w:p>
      <w:pPr>
        <w:widowControl w:val="0"/>
        <w:snapToGrid w:val="0"/>
        <w:spacing w:before="0" w:beforeLines="0" w:after="0" w:afterLines="0" w:line="360" w:lineRule="auto"/>
        <w:ind w:firstLine="416" w:firstLineChars="196"/>
        <w:jc w:val="both"/>
        <w:rPr>
          <w:rFonts w:hint="eastAsia" w:ascii="宋体" w:hAnsi="宋体" w:eastAsia="宋体" w:cs="宋体"/>
          <w:kern w:val="2"/>
          <w:sz w:val="21"/>
          <w:szCs w:val="21"/>
          <w:lang w:val="en-US" w:eastAsia="zh-CN" w:bidi="ar-SA"/>
        </w:rPr>
      </w:pPr>
      <w:r>
        <w:rPr>
          <w:rFonts w:hint="eastAsia" w:ascii="宋体" w:hAnsi="宋体" w:eastAsia="宋体" w:cs="宋体"/>
          <w:b/>
          <w:kern w:val="2"/>
          <w:sz w:val="21"/>
          <w:szCs w:val="21"/>
          <w:lang w:val="en-US" w:eastAsia="zh-CN" w:bidi="ar-SA"/>
        </w:rPr>
        <w:t>1、</w:t>
      </w:r>
      <w:r>
        <w:rPr>
          <w:rFonts w:hint="eastAsia" w:ascii="宋体" w:hAnsi="宋体" w:eastAsia="宋体" w:cs="宋体"/>
          <w:kern w:val="2"/>
          <w:sz w:val="21"/>
          <w:szCs w:val="21"/>
          <w:lang w:val="en-US" w:eastAsia="zh-CN" w:bidi="ar-SA"/>
        </w:rPr>
        <w:t>甲方无正当理由拒收接受服务的，甲方向乙方偿付合同款项百分之五作为违约金。</w:t>
      </w:r>
    </w:p>
    <w:p>
      <w:pPr>
        <w:widowControl w:val="0"/>
        <w:snapToGrid w:val="0"/>
        <w:spacing w:before="0" w:beforeLines="0" w:after="0" w:afterLines="0" w:line="360" w:lineRule="auto"/>
        <w:ind w:firstLine="426"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2、甲方无故逾期验收和办理款项支付手续的，甲方应按逾期付款总额每日万分之五向乙方支付违约金。</w:t>
      </w:r>
    </w:p>
    <w:p>
      <w:pPr>
        <w:widowControl w:val="0"/>
        <w:snapToGrid w:val="0"/>
        <w:spacing w:before="0" w:beforeLines="0" w:after="0" w:afterLines="0" w:line="360" w:lineRule="auto"/>
        <w:ind w:firstLine="426"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widowControl w:val="0"/>
        <w:snapToGrid w:val="0"/>
        <w:spacing w:before="0" w:beforeLines="0" w:after="0" w:afterLines="0" w:line="360" w:lineRule="auto"/>
        <w:ind w:firstLine="416" w:firstLineChars="196"/>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第八条、不可抗力事件处理</w:t>
      </w:r>
    </w:p>
    <w:p>
      <w:pPr>
        <w:widowControl w:val="0"/>
        <w:snapToGrid w:val="0"/>
        <w:spacing w:before="0" w:beforeLines="0" w:after="0" w:afterLines="0" w:line="360" w:lineRule="auto"/>
        <w:ind w:firstLine="426"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1．在合同有效期内，任何一方因不可抗力事件导致不能履行合同，则合同履行期可延长，其延长期与不可抗力影响期相同。</w:t>
      </w:r>
    </w:p>
    <w:p>
      <w:pPr>
        <w:widowControl w:val="0"/>
        <w:snapToGrid w:val="0"/>
        <w:spacing w:before="0" w:beforeLines="0" w:after="0" w:afterLines="0" w:line="360" w:lineRule="auto"/>
        <w:ind w:firstLine="426"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2．不可抗力事件发生后，应立即通知对方，并寄送有关权威机构出具的证明。</w:t>
      </w:r>
    </w:p>
    <w:p>
      <w:pPr>
        <w:widowControl w:val="0"/>
        <w:snapToGrid w:val="0"/>
        <w:spacing w:before="0" w:beforeLines="0" w:after="0" w:afterLines="0" w:line="360" w:lineRule="auto"/>
        <w:ind w:firstLine="426"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3．不可抗力事件延续120天以上，双方应通过友好协商，确定是否继续履行合同。</w:t>
      </w:r>
    </w:p>
    <w:p>
      <w:pPr>
        <w:widowControl w:val="0"/>
        <w:snapToGrid w:val="0"/>
        <w:spacing w:before="0" w:beforeLines="0" w:after="0" w:afterLines="0" w:line="360" w:lineRule="auto"/>
        <w:ind w:firstLine="426" w:firstLineChars="200"/>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第九条、诉讼</w:t>
      </w:r>
    </w:p>
    <w:p>
      <w:pPr>
        <w:widowControl w:val="0"/>
        <w:snapToGrid w:val="0"/>
        <w:spacing w:before="0" w:beforeLines="0" w:after="0" w:afterLines="0" w:line="360" w:lineRule="auto"/>
        <w:ind w:firstLine="426"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双方在执行合同中所发生的一切争议，应通过协商解决。如协商不成，可向甲方所在地法院起诉。</w:t>
      </w:r>
    </w:p>
    <w:p>
      <w:pPr>
        <w:widowControl w:val="0"/>
        <w:snapToGrid w:val="0"/>
        <w:spacing w:before="0" w:beforeLines="0" w:after="0" w:afterLines="0" w:line="360" w:lineRule="auto"/>
        <w:ind w:firstLine="426" w:firstLineChars="200"/>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第十条、合同生效及其它</w:t>
      </w:r>
    </w:p>
    <w:p>
      <w:pPr>
        <w:autoSpaceDE w:val="0"/>
        <w:autoSpaceDN w:val="0"/>
        <w:adjustRightIn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1、合同经双方法定代表人或授权委托代理人签字并加盖单位公章后生效。</w:t>
      </w:r>
    </w:p>
    <w:p>
      <w:pPr>
        <w:autoSpaceDE w:val="0"/>
        <w:autoSpaceDN w:val="0"/>
        <w:adjustRightInd w:val="0"/>
        <w:spacing w:line="360" w:lineRule="auto"/>
        <w:ind w:firstLine="426"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、本合同未尽事宜，遵照《</w:t>
      </w:r>
      <w:r>
        <w:rPr>
          <w:rFonts w:hint="eastAsia" w:ascii="宋体" w:hAnsi="宋体" w:eastAsia="宋体" w:cs="宋体"/>
          <w:kern w:val="0"/>
          <w:szCs w:val="21"/>
        </w:rPr>
        <w:t>中华人民共和国政府</w:t>
      </w:r>
      <w:r>
        <w:rPr>
          <w:rFonts w:hint="eastAsia" w:ascii="宋体" w:hAnsi="宋体" w:eastAsia="宋体" w:cs="宋体"/>
          <w:szCs w:val="21"/>
        </w:rPr>
        <w:t>合同法》有关条文执行。</w:t>
      </w:r>
    </w:p>
    <w:p>
      <w:pPr>
        <w:widowControl w:val="0"/>
        <w:snapToGrid w:val="0"/>
        <w:spacing w:before="0" w:beforeLines="0" w:after="0" w:afterLines="0" w:line="360" w:lineRule="auto"/>
        <w:ind w:left="420" w:hanging="426" w:hanging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pPr>
        <w:widowControl w:val="0"/>
        <w:snapToGrid w:val="0"/>
        <w:spacing w:before="0" w:beforeLines="0" w:after="0" w:afterLines="0" w:line="360" w:lineRule="auto"/>
        <w:ind w:left="430" w:leftChars="102" w:hanging="213" w:hanging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甲方：                                   乙方： </w:t>
      </w:r>
    </w:p>
    <w:p>
      <w:pPr>
        <w:widowControl w:val="0"/>
        <w:snapToGrid w:val="0"/>
        <w:spacing w:before="0" w:beforeLines="0" w:after="0" w:afterLines="0" w:line="360" w:lineRule="auto"/>
        <w:ind w:left="430" w:leftChars="102" w:hanging="213" w:hanging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地址：                                   地址： </w:t>
      </w:r>
    </w:p>
    <w:p>
      <w:pPr>
        <w:widowControl w:val="0"/>
        <w:snapToGrid w:val="0"/>
        <w:spacing w:before="0" w:beforeLines="0" w:after="0" w:afterLines="0" w:line="360" w:lineRule="auto"/>
        <w:ind w:left="430" w:leftChars="102" w:hanging="213" w:hanging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法定（授权）代表人：                     法定（授权）代表人：</w:t>
      </w:r>
    </w:p>
    <w:p>
      <w:pPr>
        <w:widowControl w:val="0"/>
        <w:snapToGrid w:val="0"/>
        <w:spacing w:before="0" w:beforeLines="0" w:after="0" w:afterLines="0" w:line="360" w:lineRule="auto"/>
        <w:ind w:left="430" w:leftChars="102" w:hanging="213" w:hanging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签字日期：      年  月  日               签字日期：      年  月  日</w:t>
      </w:r>
    </w:p>
    <w:p>
      <w:pPr>
        <w:pStyle w:val="8"/>
        <w:ind w:left="0" w:leftChars="0" w:firstLine="213" w:firstLineChars="100"/>
        <w:rPr>
          <w:rFonts w:hint="eastAsia" w:ascii="宋体" w:hAnsi="宋体" w:eastAsia="宋体" w:cs="宋体"/>
          <w:kern w:val="2"/>
          <w:sz w:val="21"/>
          <w:szCs w:val="21"/>
          <w:lang w:val="en-US" w:eastAsia="zh-CN" w:bidi="ar-SA"/>
        </w:rPr>
      </w:pPr>
    </w:p>
    <w:p>
      <w:pPr>
        <w:pStyle w:val="8"/>
        <w:ind w:left="0" w:leftChars="0" w:firstLine="213" w:firstLineChars="100"/>
        <w:rPr>
          <w:rFonts w:hint="eastAsia" w:ascii="宋体" w:hAnsi="宋体" w:eastAsia="宋体" w:cs="宋体"/>
          <w:kern w:val="2"/>
          <w:sz w:val="21"/>
          <w:szCs w:val="21"/>
          <w:lang w:val="en-US" w:eastAsia="zh-CN" w:bidi="ar-SA"/>
        </w:rPr>
      </w:pPr>
    </w:p>
    <w:p>
      <w:pPr>
        <w:pStyle w:val="8"/>
        <w:ind w:left="0" w:leftChars="0" w:firstLine="213" w:firstLineChars="100"/>
        <w:rPr>
          <w:rFonts w:hint="eastAsia" w:ascii="宋体" w:hAnsi="宋体" w:eastAsia="宋体" w:cs="宋体"/>
          <w:kern w:val="2"/>
          <w:sz w:val="21"/>
          <w:szCs w:val="21"/>
          <w:lang w:val="zh-CN" w:eastAsia="zh-CN" w:bidi="ar-SA"/>
        </w:rPr>
      </w:pPr>
    </w:p>
    <w:p>
      <w:pPr>
        <w:pStyle w:val="8"/>
        <w:ind w:left="0" w:leftChars="0" w:firstLine="213" w:firstLineChars="100"/>
        <w:rPr>
          <w:rFonts w:hint="eastAsia" w:ascii="宋体" w:hAnsi="宋体" w:eastAsia="宋体" w:cs="宋体"/>
          <w:kern w:val="2"/>
          <w:sz w:val="21"/>
          <w:szCs w:val="21"/>
          <w:lang w:val="zh-CN" w:eastAsia="zh-CN" w:bidi="ar-SA"/>
        </w:rPr>
      </w:pPr>
    </w:p>
    <w:tbl>
      <w:tblPr>
        <w:tblStyle w:val="23"/>
        <w:tblW w:w="9767" w:type="dxa"/>
        <w:jc w:val="center"/>
        <w:tblLayout w:type="fixed"/>
        <w:tblCellMar>
          <w:top w:w="0" w:type="dxa"/>
          <w:left w:w="0" w:type="dxa"/>
          <w:bottom w:w="0" w:type="dxa"/>
          <w:right w:w="0" w:type="dxa"/>
        </w:tblCellMar>
      </w:tblPr>
      <w:tblGrid>
        <w:gridCol w:w="9767"/>
      </w:tblGrid>
      <w:tr>
        <w:tblPrEx>
          <w:tblCellMar>
            <w:top w:w="0" w:type="dxa"/>
            <w:left w:w="0" w:type="dxa"/>
            <w:bottom w:w="0" w:type="dxa"/>
            <w:right w:w="0" w:type="dxa"/>
          </w:tblCellMar>
        </w:tblPrEx>
        <w:trPr>
          <w:trHeight w:val="345" w:hRule="atLeast"/>
          <w:jc w:val="center"/>
        </w:trPr>
        <w:tc>
          <w:tcPr>
            <w:tcW w:w="9767" w:type="dxa"/>
            <w:tcBorders>
              <w:top w:val="single" w:color="000000" w:sz="4" w:space="0"/>
              <w:left w:val="nil"/>
              <w:bottom w:val="nil"/>
              <w:right w:val="nil"/>
            </w:tcBorders>
            <w:vAlign w:val="center"/>
          </w:tcPr>
          <w:p>
            <w:pPr>
              <w:pStyle w:val="8"/>
              <w:keepNext w:val="0"/>
              <w:keepLines w:val="0"/>
              <w:suppressLineNumbers w:val="0"/>
              <w:spacing w:before="0" w:beforeAutospacing="0" w:after="0" w:afterAutospacing="0"/>
              <w:ind w:left="0" w:leftChars="0" w:right="0" w:firstLine="213" w:firstLineChars="100"/>
              <w:rPr>
                <w:rFonts w:hint="default" w:ascii="微软雅黑" w:hAnsi="微软雅黑" w:eastAsia="微软雅黑" w:cs="Times New Roman"/>
                <w:kern w:val="2"/>
                <w:szCs w:val="21"/>
              </w:rPr>
            </w:pPr>
            <w:r>
              <w:rPr>
                <w:rFonts w:hint="eastAsia" w:ascii="宋体" w:hAnsi="宋体" w:eastAsia="宋体" w:cs="宋体"/>
                <w:kern w:val="2"/>
                <w:sz w:val="21"/>
                <w:szCs w:val="21"/>
                <w:lang w:val="zh-CN" w:eastAsia="zh-CN" w:bidi="ar-SA"/>
              </w:rPr>
              <w:t>注：本合同作为示范文本，具体以成交人与采购人所签定正式合同为准。</w:t>
            </w:r>
          </w:p>
        </w:tc>
      </w:tr>
    </w:tbl>
    <w:p>
      <w:pPr>
        <w:pStyle w:val="8"/>
        <w:ind w:left="0" w:leftChars="0" w:firstLine="213" w:firstLineChars="100"/>
        <w:rPr>
          <w:rFonts w:hint="eastAsia" w:ascii="宋体" w:hAnsi="宋体" w:eastAsia="宋体" w:cs="宋体"/>
          <w:kern w:val="2"/>
          <w:sz w:val="21"/>
          <w:szCs w:val="21"/>
          <w:lang w:val="zh-CN" w:eastAsia="zh-CN" w:bidi="ar-SA"/>
        </w:rPr>
      </w:pPr>
    </w:p>
    <w:p>
      <w:pPr>
        <w:keepNext w:val="0"/>
        <w:keepLines w:val="0"/>
        <w:pageBreakBefore/>
        <w:widowControl w:val="0"/>
        <w:kinsoku/>
        <w:wordWrap/>
        <w:overflowPunct/>
        <w:topLinePunct w:val="0"/>
        <w:autoSpaceDE w:val="0"/>
        <w:autoSpaceDN w:val="0"/>
        <w:bidi w:val="0"/>
        <w:adjustRightInd w:val="0"/>
        <w:snapToGrid/>
        <w:spacing w:line="360" w:lineRule="exact"/>
        <w:jc w:val="center"/>
        <w:textAlignment w:val="auto"/>
        <w:outlineLvl w:val="0"/>
        <w:rPr>
          <w:rFonts w:hint="eastAsia" w:ascii="宋体"/>
          <w:b/>
          <w:bCs/>
          <w:color w:val="auto"/>
          <w:sz w:val="32"/>
          <w:szCs w:val="32"/>
          <w:lang w:val="zh-CN"/>
        </w:rPr>
      </w:pPr>
      <w:bookmarkStart w:id="79" w:name="_Toc22139"/>
      <w:r>
        <w:rPr>
          <w:rFonts w:hint="eastAsia" w:ascii="宋体"/>
          <w:b/>
          <w:bCs/>
          <w:color w:val="auto"/>
          <w:sz w:val="32"/>
          <w:szCs w:val="32"/>
          <w:lang w:val="zh-CN"/>
        </w:rPr>
        <w:t>政 府 采 购 项 目 验 收 单</w:t>
      </w:r>
      <w:bookmarkEnd w:id="79"/>
    </w:p>
    <w:p>
      <w:pPr>
        <w:bidi w:val="0"/>
        <w:rPr>
          <w:rFonts w:hint="eastAsia" w:ascii="Calibri" w:hAnsi="Calibri" w:eastAsia="宋体" w:cs="黑体"/>
          <w:kern w:val="2"/>
          <w:sz w:val="21"/>
          <w:szCs w:val="24"/>
          <w:lang w:val="zh-CN" w:eastAsia="zh-CN" w:bidi="ar-SA"/>
        </w:rPr>
      </w:pPr>
    </w:p>
    <w:p>
      <w:pPr>
        <w:tabs>
          <w:tab w:val="left" w:pos="752"/>
        </w:tabs>
        <w:bidi w:val="0"/>
        <w:jc w:val="left"/>
        <w:rPr>
          <w:rFonts w:hint="eastAsia" w:ascii="微软雅黑" w:hAnsi="微软雅黑" w:eastAsia="微软雅黑" w:cs="Times New Roman"/>
          <w:kern w:val="2"/>
          <w:szCs w:val="21"/>
          <w:lang w:val="zh-CN" w:eastAsia="zh-CN"/>
        </w:rPr>
      </w:pPr>
      <w:r>
        <w:rPr>
          <w:rFonts w:hint="eastAsia" w:ascii="微软雅黑" w:hAnsi="微软雅黑" w:eastAsia="微软雅黑" w:cs="Times New Roman"/>
          <w:kern w:val="2"/>
          <w:szCs w:val="21"/>
          <w:lang w:val="zh-CN" w:eastAsia="zh-CN"/>
        </w:rPr>
        <w:t xml:space="preserve">采购编号：    </w:t>
      </w:r>
      <w:r>
        <w:rPr>
          <w:rFonts w:hint="eastAsia" w:ascii="微软雅黑" w:hAnsi="微软雅黑" w:eastAsia="微软雅黑" w:cs="Times New Roman"/>
          <w:kern w:val="2"/>
          <w:szCs w:val="21"/>
          <w:lang w:val="en-US" w:eastAsia="zh-CN"/>
        </w:rPr>
        <w:t xml:space="preserve">     </w:t>
      </w:r>
      <w:r>
        <w:rPr>
          <w:rFonts w:hint="eastAsia" w:ascii="微软雅黑" w:hAnsi="微软雅黑" w:eastAsia="微软雅黑" w:cs="Times New Roman"/>
          <w:kern w:val="2"/>
          <w:szCs w:val="21"/>
          <w:lang w:val="zh-CN" w:eastAsia="zh-CN"/>
        </w:rPr>
        <w:t>；合同号：</w:t>
      </w:r>
      <w:r>
        <w:rPr>
          <w:rFonts w:hint="eastAsia" w:ascii="微软雅黑" w:hAnsi="微软雅黑" w:eastAsia="微软雅黑" w:cs="Times New Roman"/>
          <w:kern w:val="2"/>
          <w:szCs w:val="21"/>
          <w:lang w:val="en-US" w:eastAsia="zh-CN"/>
        </w:rPr>
        <w:t xml:space="preserve">              </w:t>
      </w:r>
      <w:r>
        <w:rPr>
          <w:rFonts w:hint="eastAsia" w:ascii="微软雅黑" w:hAnsi="微软雅黑" w:eastAsia="微软雅黑" w:cs="Times New Roman"/>
          <w:kern w:val="2"/>
          <w:szCs w:val="21"/>
          <w:lang w:val="zh-CN" w:eastAsia="zh-CN"/>
        </w:rPr>
        <w:t>。以下项目已采购到位并验收合格。</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925"/>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pPr>
              <w:keepNext w:val="0"/>
              <w:keepLines w:val="0"/>
              <w:widowControl/>
              <w:suppressLineNumbers w:val="0"/>
              <w:spacing w:before="0" w:beforeAutospacing="0" w:after="0" w:afterAutospacing="0"/>
              <w:ind w:left="0" w:right="0"/>
              <w:jc w:val="center"/>
              <w:textAlignment w:val="baseline"/>
              <w:rPr>
                <w:rFonts w:hint="eastAsia" w:ascii="Calibri" w:hAnsi="Calibri" w:eastAsia="宋体" w:cs="黑体"/>
                <w:kern w:val="2"/>
                <w:sz w:val="21"/>
                <w:szCs w:val="24"/>
                <w:vertAlign w:val="baseline"/>
                <w:lang w:val="zh-CN" w:eastAsia="zh-CN" w:bidi="ar-SA"/>
              </w:rPr>
            </w:pPr>
            <w:r>
              <w:rPr>
                <w:rFonts w:hint="default" w:ascii="微软雅黑" w:hAnsi="微软雅黑" w:eastAsia="微软雅黑" w:cs="Times New Roman"/>
                <w:kern w:val="2"/>
                <w:szCs w:val="21"/>
              </w:rPr>
              <w:t>服务名称</w:t>
            </w:r>
          </w:p>
        </w:tc>
        <w:tc>
          <w:tcPr>
            <w:tcW w:w="1925" w:type="dxa"/>
            <w:vAlign w:val="center"/>
          </w:tcPr>
          <w:p>
            <w:pPr>
              <w:keepNext w:val="0"/>
              <w:keepLines w:val="0"/>
              <w:widowControl/>
              <w:suppressLineNumbers w:val="0"/>
              <w:spacing w:before="0" w:beforeAutospacing="0" w:after="0" w:afterAutospacing="0"/>
              <w:ind w:left="0" w:right="0"/>
              <w:jc w:val="center"/>
              <w:textAlignment w:val="baseline"/>
              <w:rPr>
                <w:rFonts w:hint="eastAsia" w:ascii="Calibri" w:hAnsi="Calibri" w:eastAsia="宋体" w:cs="黑体"/>
                <w:kern w:val="2"/>
                <w:sz w:val="21"/>
                <w:szCs w:val="24"/>
                <w:vertAlign w:val="baseline"/>
                <w:lang w:val="zh-CN" w:eastAsia="zh-CN" w:bidi="ar-SA"/>
              </w:rPr>
            </w:pPr>
            <w:r>
              <w:rPr>
                <w:rFonts w:hint="default" w:ascii="微软雅黑" w:hAnsi="微软雅黑" w:eastAsia="微软雅黑" w:cs="Times New Roman"/>
                <w:kern w:val="2"/>
                <w:szCs w:val="21"/>
              </w:rPr>
              <w:t>服务内容</w:t>
            </w:r>
          </w:p>
        </w:tc>
        <w:tc>
          <w:tcPr>
            <w:tcW w:w="1926" w:type="dxa"/>
            <w:vAlign w:val="center"/>
          </w:tcPr>
          <w:p>
            <w:pPr>
              <w:keepNext w:val="0"/>
              <w:keepLines w:val="0"/>
              <w:widowControl/>
              <w:suppressLineNumbers w:val="0"/>
              <w:spacing w:before="0" w:beforeAutospacing="0" w:after="0" w:afterAutospacing="0"/>
              <w:ind w:left="0" w:right="0"/>
              <w:jc w:val="center"/>
              <w:textAlignment w:val="baseline"/>
              <w:rPr>
                <w:rFonts w:hint="eastAsia" w:ascii="Calibri" w:hAnsi="Calibri" w:eastAsia="宋体" w:cs="黑体"/>
                <w:kern w:val="2"/>
                <w:sz w:val="21"/>
                <w:szCs w:val="24"/>
                <w:vertAlign w:val="baseline"/>
                <w:lang w:val="zh-CN" w:eastAsia="zh-CN" w:bidi="ar-SA"/>
              </w:rPr>
            </w:pPr>
            <w:r>
              <w:rPr>
                <w:rFonts w:hint="default" w:ascii="微软雅黑" w:hAnsi="微软雅黑" w:eastAsia="微软雅黑" w:cs="Times New Roman"/>
                <w:kern w:val="2"/>
                <w:szCs w:val="21"/>
              </w:rPr>
              <w:t>数量</w:t>
            </w:r>
          </w:p>
        </w:tc>
        <w:tc>
          <w:tcPr>
            <w:tcW w:w="1926" w:type="dxa"/>
            <w:vAlign w:val="center"/>
          </w:tcPr>
          <w:p>
            <w:pPr>
              <w:keepNext w:val="0"/>
              <w:keepLines w:val="0"/>
              <w:widowControl/>
              <w:suppressLineNumbers w:val="0"/>
              <w:spacing w:before="0" w:beforeAutospacing="0" w:after="0" w:afterAutospacing="0"/>
              <w:ind w:left="0" w:right="0"/>
              <w:jc w:val="center"/>
              <w:textAlignment w:val="baseline"/>
              <w:rPr>
                <w:rFonts w:hint="eastAsia" w:ascii="Calibri" w:hAnsi="Calibri" w:eastAsia="宋体" w:cs="黑体"/>
                <w:kern w:val="2"/>
                <w:sz w:val="21"/>
                <w:szCs w:val="24"/>
                <w:vertAlign w:val="baseline"/>
                <w:lang w:val="zh-CN" w:eastAsia="zh-CN" w:bidi="ar-SA"/>
              </w:rPr>
            </w:pPr>
            <w:r>
              <w:rPr>
                <w:rFonts w:hint="default" w:ascii="微软雅黑" w:hAnsi="微软雅黑" w:eastAsia="微软雅黑" w:cs="Times New Roman"/>
                <w:kern w:val="2"/>
                <w:szCs w:val="21"/>
              </w:rPr>
              <w:t>核定总价</w:t>
            </w:r>
          </w:p>
        </w:tc>
        <w:tc>
          <w:tcPr>
            <w:tcW w:w="1926" w:type="dxa"/>
            <w:vAlign w:val="center"/>
          </w:tcPr>
          <w:p>
            <w:pPr>
              <w:keepNext w:val="0"/>
              <w:keepLines w:val="0"/>
              <w:widowControl/>
              <w:suppressLineNumbers w:val="0"/>
              <w:spacing w:before="0" w:beforeAutospacing="0" w:after="0" w:afterAutospacing="0"/>
              <w:ind w:left="0" w:right="0"/>
              <w:jc w:val="center"/>
              <w:textAlignment w:val="baseline"/>
              <w:rPr>
                <w:rFonts w:hint="eastAsia" w:ascii="Calibri" w:hAnsi="Calibri" w:eastAsia="宋体" w:cs="黑体"/>
                <w:kern w:val="2"/>
                <w:sz w:val="21"/>
                <w:szCs w:val="24"/>
                <w:vertAlign w:val="baseline"/>
                <w:lang w:val="zh-CN" w:eastAsia="zh-CN" w:bidi="ar-SA"/>
              </w:rPr>
            </w:pPr>
            <w:r>
              <w:rPr>
                <w:rFonts w:hint="default" w:ascii="微软雅黑" w:hAnsi="微软雅黑" w:eastAsia="微软雅黑" w:cs="Times New Roman"/>
                <w:kern w:val="2"/>
                <w:szCs w:val="21"/>
              </w:rPr>
              <w:t>采购人验收意见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5"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c>
          <w:tcPr>
            <w:tcW w:w="1926" w:type="dxa"/>
            <w:vAlign w:val="top"/>
          </w:tcPr>
          <w:p>
            <w:pPr>
              <w:keepNext w:val="0"/>
              <w:keepLines w:val="0"/>
              <w:suppressLineNumbers w:val="0"/>
              <w:tabs>
                <w:tab w:val="left" w:pos="875"/>
              </w:tabs>
              <w:bidi w:val="0"/>
              <w:spacing w:before="0" w:beforeAutospacing="0" w:after="0" w:afterAutospacing="0"/>
              <w:ind w:left="0" w:right="0"/>
              <w:jc w:val="left"/>
              <w:rPr>
                <w:rFonts w:hint="eastAsia" w:ascii="Calibri" w:hAnsi="Calibri" w:eastAsia="宋体" w:cs="黑体"/>
                <w:kern w:val="2"/>
                <w:sz w:val="21"/>
                <w:szCs w:val="24"/>
                <w:vertAlign w:val="baseli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925" w:type="dxa"/>
            <w:vAlign w:val="center"/>
          </w:tcPr>
          <w:p>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Times New Roman"/>
                <w:kern w:val="2"/>
                <w:szCs w:val="21"/>
                <w:lang w:val="zh-CN" w:eastAsia="zh-CN"/>
              </w:rPr>
            </w:pPr>
            <w:r>
              <w:rPr>
                <w:rFonts w:hint="eastAsia" w:ascii="微软雅黑" w:hAnsi="微软雅黑" w:eastAsia="微软雅黑" w:cs="Times New Roman"/>
                <w:kern w:val="2"/>
                <w:szCs w:val="21"/>
                <w:lang w:val="zh-CN" w:eastAsia="zh-CN"/>
              </w:rPr>
              <w:t>合计总价款</w:t>
            </w:r>
          </w:p>
          <w:p>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Times New Roman"/>
                <w:kern w:val="2"/>
                <w:szCs w:val="21"/>
                <w:lang w:val="zh-CN" w:eastAsia="zh-CN"/>
              </w:rPr>
            </w:pPr>
            <w:r>
              <w:rPr>
                <w:rFonts w:hint="eastAsia" w:ascii="微软雅黑" w:hAnsi="微软雅黑" w:eastAsia="微软雅黑" w:cs="Times New Roman"/>
                <w:kern w:val="2"/>
                <w:szCs w:val="21"/>
                <w:lang w:val="zh-CN" w:eastAsia="zh-CN"/>
              </w:rPr>
              <w:t>（人民币）</w:t>
            </w:r>
          </w:p>
        </w:tc>
        <w:tc>
          <w:tcPr>
            <w:tcW w:w="7703" w:type="dxa"/>
            <w:gridSpan w:val="4"/>
            <w:vAlign w:val="center"/>
          </w:tcPr>
          <w:p>
            <w:pPr>
              <w:keepNext w:val="0"/>
              <w:keepLines w:val="0"/>
              <w:widowControl/>
              <w:suppressLineNumbers w:val="0"/>
              <w:spacing w:before="0" w:beforeAutospacing="0" w:after="0" w:afterAutospacing="0"/>
              <w:ind w:left="0" w:right="0"/>
              <w:jc w:val="both"/>
              <w:textAlignment w:val="baseline"/>
              <w:rPr>
                <w:rFonts w:hint="eastAsia" w:ascii="微软雅黑" w:hAnsi="微软雅黑" w:eastAsia="微软雅黑" w:cs="Times New Roman"/>
                <w:kern w:val="2"/>
                <w:szCs w:val="21"/>
                <w:lang w:val="zh-CN" w:eastAsia="zh-CN"/>
              </w:rPr>
            </w:pPr>
            <w:r>
              <w:rPr>
                <w:rFonts w:hint="eastAsia" w:ascii="微软雅黑" w:hAnsi="微软雅黑" w:eastAsia="微软雅黑" w:cs="Times New Roman"/>
                <w:kern w:val="2"/>
                <w:szCs w:val="21"/>
                <w:lang w:val="zh-CN" w:eastAsia="zh-CN"/>
              </w:rPr>
              <w:t>人民币                 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7" w:hRule="atLeast"/>
        </w:trPr>
        <w:tc>
          <w:tcPr>
            <w:tcW w:w="9628" w:type="dxa"/>
            <w:gridSpan w:val="5"/>
          </w:tcPr>
          <w:p>
            <w:pPr>
              <w:keepNext w:val="0"/>
              <w:keepLines w:val="0"/>
              <w:widowControl/>
              <w:suppressLineNumbers w:val="0"/>
              <w:spacing w:before="0" w:beforeAutospacing="0" w:after="0" w:afterAutospacing="0"/>
              <w:ind w:left="0" w:right="0"/>
              <w:jc w:val="both"/>
              <w:textAlignment w:val="baseline"/>
              <w:rPr>
                <w:rFonts w:hint="eastAsia" w:ascii="微软雅黑" w:hAnsi="微软雅黑" w:eastAsia="微软雅黑" w:cs="Times New Roman"/>
                <w:kern w:val="2"/>
                <w:szCs w:val="21"/>
                <w:lang w:val="zh-CN" w:eastAsia="zh-CN"/>
              </w:rPr>
            </w:pPr>
            <w:r>
              <w:rPr>
                <w:rFonts w:hint="eastAsia" w:ascii="微软雅黑" w:hAnsi="微软雅黑" w:eastAsia="微软雅黑" w:cs="Times New Roman"/>
                <w:kern w:val="2"/>
                <w:szCs w:val="21"/>
                <w:lang w:val="zh-CN" w:eastAsia="zh-CN"/>
              </w:rPr>
              <w:t xml:space="preserve">供货单位（盖章）：                     </w:t>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 xml:space="preserve">  采购人（盖章）:</w:t>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　</w:t>
            </w:r>
          </w:p>
          <w:p>
            <w:pPr>
              <w:keepNext w:val="0"/>
              <w:keepLines w:val="0"/>
              <w:widowControl/>
              <w:suppressLineNumbers w:val="0"/>
              <w:spacing w:before="0" w:beforeAutospacing="0" w:after="0" w:afterAutospacing="0"/>
              <w:ind w:left="0" w:right="0"/>
              <w:jc w:val="both"/>
              <w:textAlignment w:val="baseline"/>
              <w:rPr>
                <w:rFonts w:hint="eastAsia" w:ascii="微软雅黑" w:hAnsi="微软雅黑" w:eastAsia="微软雅黑" w:cs="Times New Roman"/>
                <w:kern w:val="2"/>
                <w:szCs w:val="21"/>
                <w:lang w:val="zh-CN" w:eastAsia="zh-CN"/>
              </w:rPr>
            </w:pPr>
            <w:r>
              <w:rPr>
                <w:rFonts w:hint="eastAsia" w:ascii="微软雅黑" w:hAnsi="微软雅黑" w:eastAsia="微软雅黑" w:cs="Times New Roman"/>
                <w:kern w:val="2"/>
                <w:szCs w:val="21"/>
                <w:lang w:val="zh-CN" w:eastAsia="zh-CN"/>
              </w:rPr>
              <w:t>经办项目负责人：</w:t>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en-US" w:eastAsia="zh-CN"/>
              </w:rPr>
              <w:t xml:space="preserve">                      </w:t>
            </w:r>
            <w:r>
              <w:rPr>
                <w:rFonts w:hint="eastAsia" w:ascii="微软雅黑" w:hAnsi="微软雅黑" w:eastAsia="微软雅黑" w:cs="Times New Roman"/>
                <w:kern w:val="2"/>
                <w:szCs w:val="21"/>
                <w:lang w:val="zh-CN" w:eastAsia="zh-CN"/>
              </w:rPr>
              <w:t>项目验收组组长：</w:t>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　</w:t>
            </w:r>
          </w:p>
          <w:p>
            <w:pPr>
              <w:keepNext w:val="0"/>
              <w:keepLines w:val="0"/>
              <w:widowControl/>
              <w:suppressLineNumbers w:val="0"/>
              <w:spacing w:before="0" w:beforeAutospacing="0" w:after="0" w:afterAutospacing="0"/>
              <w:ind w:left="0" w:right="0"/>
              <w:jc w:val="both"/>
              <w:textAlignment w:val="baseline"/>
              <w:rPr>
                <w:rFonts w:hint="eastAsia" w:ascii="微软雅黑" w:hAnsi="微软雅黑" w:eastAsia="微软雅黑" w:cs="Times New Roman"/>
                <w:kern w:val="2"/>
                <w:szCs w:val="21"/>
                <w:lang w:val="zh-CN" w:eastAsia="zh-CN"/>
              </w:rPr>
            </w:pPr>
            <w:r>
              <w:rPr>
                <w:rFonts w:hint="eastAsia" w:ascii="微软雅黑" w:hAnsi="微软雅黑" w:eastAsia="微软雅黑" w:cs="Times New Roman"/>
                <w:kern w:val="2"/>
                <w:szCs w:val="21"/>
                <w:lang w:val="zh-CN" w:eastAsia="zh-CN"/>
              </w:rPr>
              <w:t>联系电话：</w:t>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en-US" w:eastAsia="zh-CN"/>
              </w:rPr>
              <w:t xml:space="preserve">                              </w:t>
            </w:r>
            <w:r>
              <w:rPr>
                <w:rFonts w:hint="eastAsia" w:ascii="微软雅黑" w:hAnsi="微软雅黑" w:eastAsia="微软雅黑" w:cs="Times New Roman"/>
                <w:kern w:val="2"/>
                <w:szCs w:val="21"/>
                <w:lang w:val="zh-CN" w:eastAsia="zh-CN"/>
              </w:rPr>
              <w:t>联系电话：</w:t>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　</w:t>
            </w:r>
          </w:p>
          <w:p>
            <w:pPr>
              <w:keepNext w:val="0"/>
              <w:keepLines w:val="0"/>
              <w:widowControl/>
              <w:suppressLineNumbers w:val="0"/>
              <w:spacing w:before="0" w:beforeAutospacing="0" w:after="0" w:afterAutospacing="0"/>
              <w:ind w:left="0" w:right="0"/>
              <w:jc w:val="both"/>
              <w:textAlignment w:val="baseline"/>
              <w:rPr>
                <w:rFonts w:hint="eastAsia" w:ascii="微软雅黑" w:hAnsi="微软雅黑" w:eastAsia="微软雅黑" w:cs="Times New Roman"/>
                <w:kern w:val="2"/>
                <w:szCs w:val="21"/>
                <w:lang w:val="zh-CN" w:eastAsia="zh-CN"/>
              </w:rPr>
            </w:pPr>
            <w:r>
              <w:rPr>
                <w:rFonts w:hint="eastAsia" w:ascii="微软雅黑" w:hAnsi="微软雅黑" w:eastAsia="微软雅黑" w:cs="Times New Roman"/>
                <w:kern w:val="2"/>
                <w:szCs w:val="21"/>
                <w:lang w:val="zh-CN" w:eastAsia="zh-CN"/>
              </w:rPr>
              <w:t>开户银行：</w:t>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en-US" w:eastAsia="zh-CN"/>
              </w:rPr>
              <w:t xml:space="preserve">                              </w:t>
            </w:r>
            <w:r>
              <w:rPr>
                <w:rFonts w:hint="eastAsia" w:ascii="微软雅黑" w:hAnsi="微软雅黑" w:eastAsia="微软雅黑" w:cs="Times New Roman"/>
                <w:kern w:val="2"/>
                <w:szCs w:val="21"/>
                <w:lang w:val="zh-CN" w:eastAsia="zh-CN"/>
              </w:rPr>
              <w:t>项目验收组成员（签名）：</w:t>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　</w:t>
            </w:r>
          </w:p>
          <w:p>
            <w:pPr>
              <w:keepNext w:val="0"/>
              <w:keepLines w:val="0"/>
              <w:widowControl/>
              <w:suppressLineNumbers w:val="0"/>
              <w:spacing w:before="0" w:beforeAutospacing="0" w:after="0" w:afterAutospacing="0"/>
              <w:ind w:left="0" w:right="0"/>
              <w:jc w:val="both"/>
              <w:textAlignment w:val="baseline"/>
              <w:rPr>
                <w:rFonts w:hint="eastAsia" w:cs="黑体"/>
                <w:kern w:val="2"/>
                <w:sz w:val="21"/>
                <w:szCs w:val="24"/>
                <w:vertAlign w:val="baseline"/>
                <w:lang w:val="en-US" w:eastAsia="zh-CN" w:bidi="ar-SA"/>
              </w:rPr>
            </w:pPr>
            <w:r>
              <w:rPr>
                <w:rFonts w:hint="eastAsia" w:ascii="微软雅黑" w:hAnsi="微软雅黑" w:eastAsia="微软雅黑" w:cs="Times New Roman"/>
                <w:kern w:val="2"/>
                <w:szCs w:val="21"/>
                <w:lang w:val="zh-CN" w:eastAsia="zh-CN"/>
              </w:rPr>
              <w:t>银行帐号：</w:t>
            </w:r>
            <w:r>
              <w:rPr>
                <w:rFonts w:hint="eastAsia" w:ascii="微软雅黑" w:hAnsi="微软雅黑" w:eastAsia="微软雅黑" w:cs="Times New Roman"/>
                <w:kern w:val="2"/>
                <w:szCs w:val="21"/>
                <w:lang w:val="zh-CN" w:eastAsia="zh-CN"/>
              </w:rPr>
              <w:tab/>
            </w:r>
            <w:r>
              <w:rPr>
                <w:rFonts w:hint="eastAsia" w:ascii="微软雅黑" w:hAnsi="微软雅黑" w:eastAsia="微软雅黑" w:cs="Times New Roman"/>
                <w:kern w:val="2"/>
                <w:szCs w:val="21"/>
                <w:lang w:val="zh-CN" w:eastAsia="zh-CN"/>
              </w:rPr>
              <w:t>　</w:t>
            </w:r>
            <w:r>
              <w:rPr>
                <w:rFonts w:hint="eastAsia" w:ascii="Calibri" w:hAnsi="Calibri" w:eastAsia="宋体" w:cs="黑体"/>
                <w:kern w:val="2"/>
                <w:sz w:val="21"/>
                <w:szCs w:val="24"/>
                <w:vertAlign w:val="baseline"/>
                <w:lang w:val="zh-CN" w:eastAsia="zh-CN" w:bidi="ar-SA"/>
              </w:rPr>
              <w:tab/>
            </w:r>
            <w:r>
              <w:rPr>
                <w:rFonts w:hint="eastAsia" w:cs="黑体"/>
                <w:kern w:val="2"/>
                <w:sz w:val="21"/>
                <w:szCs w:val="24"/>
                <w:vertAlign w:val="baseline"/>
                <w:lang w:val="en-US" w:eastAsia="zh-CN" w:bidi="ar-SA"/>
              </w:rPr>
              <w:t xml:space="preserve">                         </w:t>
            </w:r>
          </w:p>
          <w:p>
            <w:pPr>
              <w:keepNext w:val="0"/>
              <w:keepLines w:val="0"/>
              <w:suppressLineNumbers w:val="0"/>
              <w:tabs>
                <w:tab w:val="left" w:pos="875"/>
              </w:tabs>
              <w:bidi w:val="0"/>
              <w:spacing w:before="0" w:beforeAutospacing="0" w:after="0" w:afterAutospacing="0"/>
              <w:ind w:left="0" w:right="0"/>
              <w:jc w:val="right"/>
              <w:rPr>
                <w:rFonts w:hint="eastAsia" w:cs="黑体"/>
                <w:kern w:val="2"/>
                <w:sz w:val="21"/>
                <w:szCs w:val="24"/>
                <w:vertAlign w:val="baseline"/>
                <w:lang w:val="en-US" w:eastAsia="zh-CN" w:bidi="ar-SA"/>
              </w:rPr>
            </w:pPr>
          </w:p>
          <w:p>
            <w:pPr>
              <w:keepNext w:val="0"/>
              <w:keepLines w:val="0"/>
              <w:suppressLineNumbers w:val="0"/>
              <w:tabs>
                <w:tab w:val="left" w:pos="875"/>
              </w:tabs>
              <w:bidi w:val="0"/>
              <w:spacing w:before="0" w:beforeAutospacing="0" w:after="0" w:afterAutospacing="0"/>
              <w:ind w:left="0" w:right="0"/>
              <w:jc w:val="right"/>
              <w:rPr>
                <w:rFonts w:hint="eastAsia" w:ascii="Calibri" w:hAnsi="Calibri" w:eastAsia="宋体" w:cs="黑体"/>
                <w:kern w:val="2"/>
                <w:sz w:val="21"/>
                <w:szCs w:val="24"/>
                <w:vertAlign w:val="baseline"/>
                <w:lang w:val="zh-CN" w:eastAsia="zh-CN" w:bidi="ar-SA"/>
              </w:rPr>
            </w:pPr>
            <w:r>
              <w:rPr>
                <w:rFonts w:hint="eastAsia" w:ascii="微软雅黑" w:hAnsi="微软雅黑" w:eastAsia="微软雅黑" w:cs="Times New Roman"/>
                <w:kern w:val="2"/>
                <w:szCs w:val="21"/>
                <w:lang w:val="zh-CN" w:eastAsia="zh-CN"/>
              </w:rPr>
              <w:t>验收时间：       年     月     日</w:t>
            </w:r>
          </w:p>
        </w:tc>
      </w:tr>
    </w:tbl>
    <w:p>
      <w:pPr>
        <w:pStyle w:val="2"/>
        <w:ind w:left="0" w:leftChars="0" w:firstLine="0" w:firstLineChars="0"/>
        <w:rPr>
          <w:rFonts w:hint="eastAsia"/>
          <w:b/>
          <w:bCs/>
          <w:color w:val="auto"/>
          <w:lang w:val="zh-CN" w:eastAsia="zh-CN"/>
        </w:rPr>
      </w:pPr>
      <w:r>
        <w:rPr>
          <w:rFonts w:hint="eastAsia"/>
          <w:b/>
          <w:bCs/>
          <w:color w:val="auto"/>
          <w:lang w:val="zh-CN" w:eastAsia="zh-CN"/>
        </w:rPr>
        <w:t>注：</w:t>
      </w:r>
      <w:r>
        <w:rPr>
          <w:rFonts w:hint="eastAsia"/>
          <w:b/>
          <w:bCs/>
          <w:color w:val="auto"/>
          <w:lang w:val="en-US" w:eastAsia="zh-CN"/>
        </w:rPr>
        <w:t>1.</w:t>
      </w:r>
      <w:r>
        <w:rPr>
          <w:rFonts w:hint="eastAsia"/>
          <w:b/>
          <w:bCs/>
          <w:color w:val="auto"/>
          <w:lang w:val="zh-CN" w:eastAsia="zh-CN"/>
        </w:rPr>
        <w:t>验收产生的检验（监测）费、劳务报酬等费用支出，由中标供应商承担。</w:t>
      </w:r>
    </w:p>
    <w:p>
      <w:pPr>
        <w:pStyle w:val="2"/>
        <w:rPr>
          <w:rFonts w:hint="eastAsia"/>
          <w:color w:val="auto"/>
          <w:lang w:val="en-US" w:eastAsia="zh-CN"/>
        </w:rPr>
      </w:pPr>
      <w:r>
        <w:rPr>
          <w:rFonts w:hint="eastAsia"/>
          <w:color w:val="auto"/>
          <w:lang w:val="en-US" w:eastAsia="zh-CN"/>
        </w:rPr>
        <w:t>2.本单一式四联：第一联采购人留存，第二联作为财政支付凭证，第三联供货单位留存，第四联采购办存档备查。</w:t>
      </w:r>
    </w:p>
    <w:p>
      <w:pPr>
        <w:pStyle w:val="2"/>
        <w:rPr>
          <w:rFonts w:hint="default"/>
          <w:lang w:val="en-US" w:eastAsia="zh-CN"/>
        </w:rPr>
      </w:pPr>
    </w:p>
    <w:p>
      <w:pPr>
        <w:keepNext w:val="0"/>
        <w:keepLines w:val="0"/>
        <w:pageBreakBefore/>
        <w:widowControl w:val="0"/>
        <w:kinsoku/>
        <w:wordWrap/>
        <w:overflowPunct/>
        <w:topLinePunct w:val="0"/>
        <w:autoSpaceDE w:val="0"/>
        <w:autoSpaceDN w:val="0"/>
        <w:bidi w:val="0"/>
        <w:adjustRightInd w:val="0"/>
        <w:snapToGrid/>
        <w:spacing w:line="360" w:lineRule="exact"/>
        <w:jc w:val="center"/>
        <w:textAlignment w:val="auto"/>
        <w:outlineLvl w:val="0"/>
        <w:rPr>
          <w:rFonts w:ascii="宋体"/>
          <w:b/>
          <w:bCs/>
          <w:color w:val="auto"/>
          <w:sz w:val="32"/>
          <w:szCs w:val="32"/>
          <w:lang w:val="zh-CN"/>
        </w:rPr>
      </w:pPr>
      <w:bookmarkStart w:id="80" w:name="_Toc7252"/>
      <w:r>
        <w:rPr>
          <w:rFonts w:hint="eastAsia" w:ascii="宋体"/>
          <w:b/>
          <w:bCs/>
          <w:color w:val="auto"/>
          <w:sz w:val="32"/>
          <w:szCs w:val="32"/>
          <w:lang w:val="zh-CN"/>
        </w:rPr>
        <w:t>第六部分</w:t>
      </w:r>
      <w:r>
        <w:rPr>
          <w:rFonts w:ascii="宋体"/>
          <w:b/>
          <w:bCs/>
          <w:color w:val="auto"/>
          <w:sz w:val="32"/>
          <w:szCs w:val="32"/>
          <w:lang w:val="zh-CN"/>
        </w:rPr>
        <w:t xml:space="preserve">  </w:t>
      </w:r>
      <w:r>
        <w:rPr>
          <w:rFonts w:hint="eastAsia" w:ascii="宋体"/>
          <w:b/>
          <w:bCs/>
          <w:color w:val="auto"/>
          <w:sz w:val="32"/>
          <w:szCs w:val="32"/>
          <w:lang w:val="zh-CN"/>
        </w:rPr>
        <w:t>投标文件格式</w:t>
      </w:r>
      <w:bookmarkEnd w:id="80"/>
    </w:p>
    <w:p>
      <w:pPr>
        <w:autoSpaceDE w:val="0"/>
        <w:autoSpaceDN w:val="0"/>
        <w:adjustRightInd w:val="0"/>
        <w:spacing w:line="360" w:lineRule="exact"/>
        <w:jc w:val="center"/>
        <w:rPr>
          <w:rFonts w:ascii="宋体"/>
          <w:color w:val="auto"/>
          <w:sz w:val="36"/>
          <w:lang w:val="zh-CN"/>
        </w:rPr>
      </w:pPr>
    </w:p>
    <w:p>
      <w:pPr>
        <w:keepNext w:val="0"/>
        <w:keepLines w:val="0"/>
        <w:pageBreakBefore w:val="0"/>
        <w:widowControl w:val="0"/>
        <w:kinsoku/>
        <w:wordWrap/>
        <w:overflowPunct/>
        <w:topLinePunct w:val="0"/>
        <w:autoSpaceDE w:val="0"/>
        <w:autoSpaceDN w:val="0"/>
        <w:bidi w:val="0"/>
        <w:adjustRightInd w:val="0"/>
        <w:snapToGrid/>
        <w:spacing w:line="360" w:lineRule="exact"/>
        <w:outlineLvl w:val="9"/>
        <w:rPr>
          <w:rFonts w:ascii="宋体"/>
          <w:b/>
          <w:bCs/>
          <w:color w:val="auto"/>
          <w:sz w:val="32"/>
          <w:szCs w:val="32"/>
        </w:rPr>
      </w:pPr>
      <w:r>
        <w:rPr>
          <w:rFonts w:hint="eastAsia" w:ascii="宋体"/>
          <w:b/>
          <w:bCs/>
          <w:color w:val="auto"/>
          <w:sz w:val="32"/>
          <w:szCs w:val="32"/>
          <w:lang w:val="zh-CN"/>
        </w:rPr>
        <w:t>附件一</w:t>
      </w:r>
    </w:p>
    <w:p>
      <w:pPr>
        <w:keepNext w:val="0"/>
        <w:keepLines w:val="0"/>
        <w:pageBreakBefore w:val="0"/>
        <w:widowControl w:val="0"/>
        <w:kinsoku/>
        <w:wordWrap/>
        <w:overflowPunct/>
        <w:topLinePunct w:val="0"/>
        <w:autoSpaceDE w:val="0"/>
        <w:autoSpaceDN w:val="0"/>
        <w:bidi w:val="0"/>
        <w:adjustRightInd w:val="0"/>
        <w:snapToGrid/>
        <w:spacing w:line="360" w:lineRule="atLeast"/>
        <w:jc w:val="center"/>
        <w:textAlignment w:val="baseline"/>
        <w:outlineLvl w:val="9"/>
        <w:rPr>
          <w:rFonts w:ascii="宋体"/>
          <w:b/>
          <w:bCs/>
          <w:color w:val="auto"/>
          <w:sz w:val="32"/>
          <w:szCs w:val="32"/>
          <w:lang w:val="zh-CN"/>
        </w:rPr>
      </w:pPr>
      <w:r>
        <w:rPr>
          <w:rFonts w:hint="eastAsia" w:ascii="宋体"/>
          <w:b/>
          <w:bCs/>
          <w:color w:val="auto"/>
          <w:sz w:val="32"/>
          <w:szCs w:val="32"/>
          <w:lang w:val="zh-CN"/>
        </w:rPr>
        <w:t>开标一览表</w:t>
      </w:r>
    </w:p>
    <w:p>
      <w:pPr>
        <w:autoSpaceDE w:val="0"/>
        <w:autoSpaceDN w:val="0"/>
        <w:adjustRightInd w:val="0"/>
        <w:spacing w:line="400" w:lineRule="exact"/>
        <w:rPr>
          <w:rFonts w:ascii="宋体"/>
          <w:color w:val="auto"/>
          <w:sz w:val="22"/>
          <w:szCs w:val="22"/>
          <w:lang w:val="zh-CN"/>
        </w:rPr>
      </w:pPr>
      <w:r>
        <w:rPr>
          <w:rFonts w:hint="eastAsia" w:hAnsi="宋体"/>
          <w:color w:val="auto"/>
          <w:sz w:val="22"/>
          <w:szCs w:val="22"/>
        </w:rPr>
        <w:t>项目名称</w:t>
      </w:r>
      <w:r>
        <w:rPr>
          <w:rFonts w:hint="eastAsia" w:ascii="宋体"/>
          <w:color w:val="auto"/>
          <w:sz w:val="22"/>
          <w:szCs w:val="22"/>
          <w:lang w:val="zh-CN"/>
        </w:rPr>
        <w:t>：</w:t>
      </w:r>
      <w:r>
        <w:rPr>
          <w:rFonts w:hint="eastAsia" w:ascii="宋体"/>
          <w:color w:val="auto"/>
          <w:sz w:val="22"/>
          <w:u w:val="single"/>
          <w:lang w:eastAsia="zh-CN"/>
        </w:rPr>
        <w:t>泰顺县中心城区城市设计编制及数据平台建设项目（二次）</w:t>
      </w:r>
      <w:r>
        <w:rPr>
          <w:rFonts w:ascii="宋体"/>
          <w:color w:val="auto"/>
          <w:sz w:val="22"/>
          <w:szCs w:val="22"/>
          <w:u w:val="single"/>
          <w:lang w:val="zh-CN"/>
        </w:rPr>
        <w:t xml:space="preserve"> </w:t>
      </w:r>
      <w:r>
        <w:rPr>
          <w:rFonts w:ascii="宋体"/>
          <w:color w:val="auto"/>
          <w:sz w:val="22"/>
          <w:szCs w:val="22"/>
          <w:lang w:val="zh-CN"/>
        </w:rPr>
        <w:t xml:space="preserve">          </w:t>
      </w:r>
    </w:p>
    <w:p>
      <w:pPr>
        <w:autoSpaceDE w:val="0"/>
        <w:autoSpaceDN w:val="0"/>
        <w:adjustRightInd w:val="0"/>
        <w:spacing w:line="400" w:lineRule="exact"/>
        <w:rPr>
          <w:rFonts w:ascii="宋体"/>
          <w:color w:val="auto"/>
          <w:sz w:val="22"/>
          <w:szCs w:val="22"/>
          <w:lang w:val="zh-CN"/>
        </w:rPr>
      </w:pPr>
      <w:r>
        <w:rPr>
          <w:rFonts w:hint="eastAsia" w:ascii="宋体"/>
          <w:color w:val="auto"/>
          <w:sz w:val="22"/>
          <w:szCs w:val="22"/>
          <w:lang w:val="zh-CN"/>
        </w:rPr>
        <w:t>招标编号：</w:t>
      </w:r>
      <w:r>
        <w:rPr>
          <w:rFonts w:hint="eastAsia" w:ascii="宋体"/>
          <w:color w:val="auto"/>
          <w:sz w:val="22"/>
          <w:szCs w:val="22"/>
          <w:u w:val="single"/>
          <w:lang w:eastAsia="zh-CN"/>
        </w:rPr>
        <w:t xml:space="preserve">TSCG202006019 </w:t>
      </w:r>
      <w:r>
        <w:rPr>
          <w:rFonts w:ascii="宋体"/>
          <w:color w:val="auto"/>
          <w:sz w:val="22"/>
          <w:szCs w:val="22"/>
          <w:u w:val="single"/>
          <w:lang w:val="zh-CN"/>
        </w:rPr>
        <w:t xml:space="preserve"> </w:t>
      </w:r>
      <w:r>
        <w:rPr>
          <w:rFonts w:ascii="宋体"/>
          <w:color w:val="auto"/>
          <w:sz w:val="22"/>
          <w:szCs w:val="22"/>
          <w:lang w:val="zh-CN"/>
        </w:rPr>
        <w:t xml:space="preserve">       </w:t>
      </w:r>
    </w:p>
    <w:p>
      <w:pPr>
        <w:autoSpaceDE w:val="0"/>
        <w:autoSpaceDN w:val="0"/>
        <w:adjustRightInd w:val="0"/>
        <w:spacing w:line="400" w:lineRule="exact"/>
        <w:rPr>
          <w:color w:val="auto"/>
          <w:sz w:val="22"/>
          <w:u w:val="single"/>
        </w:rPr>
      </w:pPr>
      <w:r>
        <w:rPr>
          <w:rFonts w:hint="eastAsia"/>
          <w:color w:val="auto"/>
          <w:sz w:val="22"/>
        </w:rPr>
        <w:t>价格单位：</w:t>
      </w:r>
      <w:r>
        <w:rPr>
          <w:rFonts w:hint="eastAsia"/>
          <w:color w:val="auto"/>
          <w:sz w:val="22"/>
          <w:szCs w:val="22"/>
          <w:u w:val="single"/>
        </w:rPr>
        <w:t>元人民币</w:t>
      </w:r>
    </w:p>
    <w:tbl>
      <w:tblPr>
        <w:tblStyle w:val="23"/>
        <w:tblW w:w="94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40"/>
        <w:gridCol w:w="45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06" w:type="dxa"/>
            <w:vAlign w:val="center"/>
          </w:tcPr>
          <w:p>
            <w:pPr>
              <w:pStyle w:val="34"/>
              <w:keepNext w:val="0"/>
              <w:keepLines w:val="0"/>
              <w:suppressLineNumbers w:val="0"/>
              <w:spacing w:before="0" w:beforeAutospacing="0" w:after="0" w:afterAutospacing="0"/>
              <w:ind w:left="0" w:right="0"/>
              <w:jc w:val="center"/>
              <w:rPr>
                <w:rFonts w:hint="default" w:hAnsi="宋体"/>
                <w:color w:val="auto"/>
                <w:sz w:val="22"/>
                <w:szCs w:val="22"/>
              </w:rPr>
            </w:pPr>
            <w:r>
              <w:rPr>
                <w:rFonts w:hint="eastAsia" w:hAnsi="宋体"/>
                <w:color w:val="auto"/>
                <w:sz w:val="22"/>
                <w:szCs w:val="22"/>
              </w:rPr>
              <w:t>标项</w:t>
            </w:r>
          </w:p>
        </w:tc>
        <w:tc>
          <w:tcPr>
            <w:tcW w:w="1940" w:type="dxa"/>
            <w:vAlign w:val="center"/>
          </w:tcPr>
          <w:p>
            <w:pPr>
              <w:pStyle w:val="34"/>
              <w:keepNext w:val="0"/>
              <w:keepLines w:val="0"/>
              <w:suppressLineNumbers w:val="0"/>
              <w:spacing w:before="0" w:beforeAutospacing="0" w:after="0" w:afterAutospacing="0"/>
              <w:ind w:left="0" w:right="0"/>
              <w:jc w:val="center"/>
              <w:rPr>
                <w:rFonts w:hint="default" w:hAnsi="宋体"/>
                <w:color w:val="auto"/>
                <w:sz w:val="22"/>
                <w:szCs w:val="22"/>
              </w:rPr>
            </w:pPr>
            <w:r>
              <w:rPr>
                <w:rFonts w:hint="eastAsia" w:hAnsi="宋体"/>
                <w:color w:val="auto"/>
                <w:sz w:val="22"/>
                <w:szCs w:val="22"/>
              </w:rPr>
              <w:t>标项名称</w:t>
            </w:r>
          </w:p>
        </w:tc>
        <w:tc>
          <w:tcPr>
            <w:tcW w:w="4520" w:type="dxa"/>
            <w:vAlign w:val="center"/>
          </w:tcPr>
          <w:p>
            <w:pPr>
              <w:pStyle w:val="34"/>
              <w:keepNext w:val="0"/>
              <w:keepLines w:val="0"/>
              <w:suppressLineNumbers w:val="0"/>
              <w:spacing w:before="0" w:beforeAutospacing="0" w:after="0" w:afterAutospacing="0"/>
              <w:ind w:left="0" w:right="0"/>
              <w:jc w:val="center"/>
              <w:rPr>
                <w:rFonts w:hint="default" w:hAnsi="宋体"/>
                <w:color w:val="auto"/>
                <w:sz w:val="22"/>
                <w:szCs w:val="22"/>
              </w:rPr>
            </w:pPr>
            <w:r>
              <w:rPr>
                <w:rFonts w:hint="eastAsia" w:hAnsi="宋体"/>
                <w:color w:val="auto"/>
                <w:sz w:val="22"/>
                <w:szCs w:val="22"/>
              </w:rPr>
              <w:t>投标报价</w:t>
            </w:r>
          </w:p>
        </w:tc>
        <w:tc>
          <w:tcPr>
            <w:tcW w:w="2220" w:type="dxa"/>
            <w:vAlign w:val="center"/>
          </w:tcPr>
          <w:p>
            <w:pPr>
              <w:pStyle w:val="34"/>
              <w:keepNext w:val="0"/>
              <w:keepLines w:val="0"/>
              <w:suppressLineNumbers w:val="0"/>
              <w:spacing w:before="0" w:beforeAutospacing="0" w:after="0" w:afterAutospacing="0"/>
              <w:ind w:left="0" w:right="0"/>
              <w:jc w:val="center"/>
              <w:rPr>
                <w:rFonts w:hint="eastAsia" w:hAnsi="宋体" w:eastAsia="宋体"/>
                <w:color w:val="auto"/>
                <w:sz w:val="22"/>
                <w:szCs w:val="22"/>
                <w:lang w:eastAsia="zh-CN"/>
              </w:rPr>
            </w:pPr>
            <w:r>
              <w:rPr>
                <w:rFonts w:hint="eastAsia" w:hAnsi="宋体"/>
                <w:color w:val="auto"/>
                <w:sz w:val="22"/>
                <w:szCs w:val="22"/>
              </w:rPr>
              <w:t>最高限价</w:t>
            </w:r>
            <w:r>
              <w:rPr>
                <w:rFonts w:hint="eastAsia" w:hAnsi="宋体"/>
                <w:color w:val="auto"/>
                <w:sz w:val="22"/>
                <w:szCs w:val="22"/>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trPr>
        <w:tc>
          <w:tcPr>
            <w:tcW w:w="806" w:type="dxa"/>
            <w:vAlign w:val="center"/>
          </w:tcPr>
          <w:p>
            <w:pPr>
              <w:pStyle w:val="34"/>
              <w:keepNext w:val="0"/>
              <w:keepLines w:val="0"/>
              <w:suppressLineNumbers w:val="0"/>
              <w:spacing w:before="0" w:beforeAutospacing="0" w:after="0" w:afterAutospacing="0" w:line="440" w:lineRule="atLeast"/>
              <w:ind w:left="0" w:right="0"/>
              <w:jc w:val="center"/>
              <w:rPr>
                <w:rFonts w:hint="default" w:hAnsi="宋体"/>
                <w:color w:val="auto"/>
                <w:sz w:val="22"/>
                <w:szCs w:val="22"/>
              </w:rPr>
            </w:pPr>
            <w:r>
              <w:rPr>
                <w:rFonts w:hint="default" w:hAnsi="宋体"/>
                <w:color w:val="auto"/>
                <w:sz w:val="22"/>
                <w:szCs w:val="22"/>
              </w:rPr>
              <w:t>1</w:t>
            </w:r>
          </w:p>
        </w:tc>
        <w:tc>
          <w:tcPr>
            <w:tcW w:w="1940" w:type="dxa"/>
            <w:vAlign w:val="center"/>
          </w:tcPr>
          <w:p>
            <w:pPr>
              <w:keepNext w:val="0"/>
              <w:keepLines w:val="0"/>
              <w:suppressLineNumbers w:val="0"/>
              <w:snapToGrid w:val="0"/>
              <w:spacing w:before="0" w:beforeAutospacing="0" w:after="0" w:afterAutospacing="0" w:line="400" w:lineRule="exact"/>
              <w:ind w:left="0" w:right="0"/>
              <w:jc w:val="both"/>
              <w:rPr>
                <w:rFonts w:hint="eastAsia" w:hAnsi="宋体" w:eastAsia="宋体"/>
                <w:color w:val="auto"/>
                <w:sz w:val="22"/>
                <w:szCs w:val="22"/>
                <w:lang w:eastAsia="zh-CN"/>
              </w:rPr>
            </w:pPr>
            <w:r>
              <w:rPr>
                <w:rFonts w:hint="eastAsia" w:ascii="宋体"/>
                <w:color w:val="auto"/>
                <w:sz w:val="22"/>
                <w:u w:val="single"/>
                <w:lang w:eastAsia="zh-CN"/>
              </w:rPr>
              <w:t>泰顺县中心城区城市设计编制及数据平台建设项目（二次）</w:t>
            </w:r>
          </w:p>
        </w:tc>
        <w:tc>
          <w:tcPr>
            <w:tcW w:w="4520" w:type="dxa"/>
            <w:vAlign w:val="center"/>
          </w:tcPr>
          <w:p>
            <w:pPr>
              <w:pStyle w:val="34"/>
              <w:keepNext w:val="0"/>
              <w:keepLines w:val="0"/>
              <w:suppressLineNumbers w:val="0"/>
              <w:spacing w:before="0" w:beforeAutospacing="0" w:after="0" w:afterAutospacing="0" w:line="440" w:lineRule="atLeast"/>
              <w:ind w:left="0" w:right="0" w:firstLine="223" w:firstLineChars="100"/>
              <w:rPr>
                <w:rFonts w:hint="default" w:ascii="Arial" w:hAnsi="Arial" w:cs="Arial"/>
                <w:color w:val="auto"/>
                <w:sz w:val="22"/>
                <w:szCs w:val="22"/>
                <w:u w:val="single"/>
              </w:rPr>
            </w:pPr>
            <w:r>
              <w:rPr>
                <w:rFonts w:hint="eastAsia" w:ascii="Arial" w:hAnsi="Arial" w:cs="Arial"/>
                <w:color w:val="auto"/>
                <w:sz w:val="22"/>
                <w:szCs w:val="22"/>
              </w:rPr>
              <w:t>大写：</w:t>
            </w:r>
            <w:r>
              <w:rPr>
                <w:rFonts w:hint="eastAsia" w:ascii="Arial" w:hAnsi="Arial" w:cs="Arial"/>
                <w:color w:val="auto"/>
                <w:sz w:val="22"/>
                <w:szCs w:val="22"/>
                <w:u w:val="single"/>
              </w:rPr>
              <w:t xml:space="preserve">                     </w:t>
            </w:r>
          </w:p>
          <w:p>
            <w:pPr>
              <w:pStyle w:val="34"/>
              <w:keepNext w:val="0"/>
              <w:keepLines w:val="0"/>
              <w:suppressLineNumbers w:val="0"/>
              <w:spacing w:before="0" w:beforeAutospacing="0" w:after="0" w:afterAutospacing="0" w:line="440" w:lineRule="atLeast"/>
              <w:ind w:left="0" w:right="0" w:firstLine="446" w:firstLineChars="200"/>
              <w:rPr>
                <w:rFonts w:hint="default" w:hAnsi="宋体"/>
                <w:color w:val="auto"/>
                <w:sz w:val="22"/>
                <w:szCs w:val="22"/>
              </w:rPr>
            </w:pPr>
            <w:r>
              <w:rPr>
                <w:rFonts w:hint="eastAsia" w:ascii="Arial" w:hAnsi="Arial" w:cs="Arial"/>
                <w:color w:val="auto"/>
                <w:sz w:val="22"/>
                <w:szCs w:val="22"/>
              </w:rPr>
              <w:t>小写：</w:t>
            </w:r>
            <w:r>
              <w:rPr>
                <w:rFonts w:hint="default" w:ascii="Arial" w:hAnsi="Arial" w:cs="Arial"/>
                <w:color w:val="auto"/>
                <w:sz w:val="22"/>
                <w:szCs w:val="22"/>
              </w:rPr>
              <w:t>¥</w:t>
            </w:r>
            <w:r>
              <w:rPr>
                <w:rFonts w:hint="eastAsia" w:hAnsi="宋体"/>
                <w:color w:val="auto"/>
                <w:sz w:val="22"/>
                <w:szCs w:val="22"/>
                <w:u w:val="single"/>
              </w:rPr>
              <w:t xml:space="preserve">                  </w:t>
            </w:r>
          </w:p>
          <w:p>
            <w:pPr>
              <w:pStyle w:val="34"/>
              <w:keepNext w:val="0"/>
              <w:keepLines w:val="0"/>
              <w:suppressLineNumbers w:val="0"/>
              <w:spacing w:before="0" w:beforeAutospacing="0" w:after="0" w:afterAutospacing="0" w:line="440" w:lineRule="atLeast"/>
              <w:ind w:left="0" w:right="0" w:firstLine="892" w:firstLineChars="400"/>
              <w:rPr>
                <w:rFonts w:hint="default" w:hAnsi="宋体"/>
                <w:color w:val="auto"/>
                <w:sz w:val="22"/>
                <w:szCs w:val="22"/>
              </w:rPr>
            </w:pPr>
            <w:r>
              <w:rPr>
                <w:rFonts w:hint="eastAsia" w:hAnsi="宋体"/>
                <w:color w:val="auto"/>
                <w:sz w:val="22"/>
                <w:szCs w:val="22"/>
              </w:rPr>
              <w:t xml:space="preserve">   </w:t>
            </w:r>
          </w:p>
        </w:tc>
        <w:tc>
          <w:tcPr>
            <w:tcW w:w="2220" w:type="dxa"/>
            <w:vAlign w:val="center"/>
          </w:tcPr>
          <w:p>
            <w:pPr>
              <w:pStyle w:val="33"/>
              <w:keepNext w:val="0"/>
              <w:keepLines w:val="0"/>
              <w:suppressLineNumbers w:val="0"/>
              <w:adjustRightInd w:val="0"/>
              <w:snapToGrid w:val="0"/>
              <w:spacing w:before="0" w:beforeAutospacing="0" w:after="0" w:afterAutospacing="0" w:line="400" w:lineRule="exact"/>
              <w:ind w:left="0" w:right="0" w:firstLine="0"/>
              <w:jc w:val="center"/>
              <w:rPr>
                <w:rFonts w:hint="default" w:eastAsia="宋体"/>
                <w:color w:val="auto"/>
                <w:sz w:val="22"/>
                <w:szCs w:val="22"/>
                <w:lang w:val="en-US" w:eastAsia="zh-CN"/>
              </w:rPr>
            </w:pPr>
            <w:r>
              <w:rPr>
                <w:rFonts w:hint="eastAsia"/>
                <w:color w:val="auto"/>
                <w:sz w:val="22"/>
                <w:szCs w:val="22"/>
                <w:lang w:val="en-US" w:eastAsia="zh-CN"/>
              </w:rPr>
              <w:t>5360000.00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806" w:type="dxa"/>
            <w:vAlign w:val="center"/>
          </w:tcPr>
          <w:p>
            <w:pPr>
              <w:pStyle w:val="34"/>
              <w:keepNext w:val="0"/>
              <w:keepLines w:val="0"/>
              <w:suppressLineNumbers w:val="0"/>
              <w:spacing w:before="0" w:beforeAutospacing="0" w:after="0" w:afterAutospacing="0" w:line="440" w:lineRule="atLeast"/>
              <w:ind w:left="0" w:right="0"/>
              <w:jc w:val="center"/>
              <w:rPr>
                <w:rFonts w:hint="default" w:hAnsi="宋体" w:eastAsia="宋体"/>
                <w:color w:val="auto"/>
                <w:sz w:val="22"/>
                <w:szCs w:val="22"/>
                <w:highlight w:val="none"/>
                <w:lang w:val="en-US" w:eastAsia="zh-CN"/>
              </w:rPr>
            </w:pPr>
            <w:r>
              <w:rPr>
                <w:rFonts w:hint="eastAsia" w:hAnsi="宋体"/>
                <w:color w:val="auto"/>
                <w:sz w:val="22"/>
                <w:szCs w:val="22"/>
                <w:highlight w:val="none"/>
                <w:lang w:val="en-US" w:eastAsia="zh-CN"/>
              </w:rPr>
              <w:t>1.1</w:t>
            </w:r>
          </w:p>
        </w:tc>
        <w:tc>
          <w:tcPr>
            <w:tcW w:w="1940" w:type="dxa"/>
            <w:vAlign w:val="center"/>
          </w:tcPr>
          <w:p>
            <w:pPr>
              <w:keepNext w:val="0"/>
              <w:keepLines w:val="0"/>
              <w:suppressLineNumbers w:val="0"/>
              <w:snapToGrid w:val="0"/>
              <w:spacing w:before="0" w:beforeAutospacing="0" w:after="0" w:afterAutospacing="0" w:line="400" w:lineRule="exact"/>
              <w:ind w:left="0" w:right="0"/>
              <w:jc w:val="both"/>
              <w:rPr>
                <w:rFonts w:hint="eastAsia" w:ascii="宋体"/>
                <w:color w:val="auto"/>
                <w:sz w:val="22"/>
                <w:highlight w:val="none"/>
                <w:u w:val="single"/>
                <w:lang w:eastAsia="zh-CN"/>
              </w:rPr>
            </w:pPr>
            <w:r>
              <w:rPr>
                <w:rFonts w:hint="eastAsia" w:ascii="宋体"/>
                <w:color w:val="auto"/>
                <w:sz w:val="22"/>
                <w:highlight w:val="none"/>
                <w:u w:val="single"/>
                <w:lang w:eastAsia="zh-CN"/>
              </w:rPr>
              <w:t>泰顺县中心城区城市设计编制</w:t>
            </w:r>
          </w:p>
        </w:tc>
        <w:tc>
          <w:tcPr>
            <w:tcW w:w="4520" w:type="dxa"/>
            <w:vAlign w:val="center"/>
          </w:tcPr>
          <w:p>
            <w:pPr>
              <w:pStyle w:val="20"/>
              <w:keepNext w:val="0"/>
              <w:keepLines w:val="0"/>
              <w:widowControl w:val="0"/>
              <w:suppressLineNumbers w:val="0"/>
              <w:spacing w:before="0" w:beforeAutospacing="0" w:after="0" w:afterAutospacing="0" w:line="440" w:lineRule="atLeast"/>
              <w:ind w:left="0" w:right="0" w:firstLine="223" w:firstLineChars="100"/>
              <w:jc w:val="both"/>
              <w:rPr>
                <w:rFonts w:hint="default" w:ascii="Arial" w:hAnsi="Arial" w:eastAsia="宋体" w:cs="Arial"/>
                <w:kern w:val="2"/>
                <w:sz w:val="22"/>
                <w:szCs w:val="22"/>
                <w:highlight w:val="none"/>
                <w:u w:val="single"/>
              </w:rPr>
            </w:pPr>
            <w:r>
              <w:rPr>
                <w:rFonts w:hint="eastAsia" w:ascii="宋体" w:hAnsi="宋体" w:eastAsia="宋体" w:cs="宋体"/>
                <w:kern w:val="2"/>
                <w:sz w:val="22"/>
                <w:szCs w:val="22"/>
                <w:highlight w:val="none"/>
                <w:lang w:val="en-US" w:eastAsia="zh-CN" w:bidi="ar"/>
              </w:rPr>
              <w:t>大写：</w:t>
            </w:r>
            <w:r>
              <w:rPr>
                <w:rFonts w:hint="eastAsia" w:ascii="Arial" w:hAnsi="Arial" w:eastAsia="宋体" w:cs="Arial"/>
                <w:kern w:val="2"/>
                <w:sz w:val="22"/>
                <w:szCs w:val="22"/>
                <w:highlight w:val="none"/>
                <w:u w:val="single"/>
                <w:lang w:val="en-US" w:eastAsia="zh-CN" w:bidi="ar"/>
              </w:rPr>
              <w:t xml:space="preserve">                     </w:t>
            </w:r>
          </w:p>
          <w:p>
            <w:pPr>
              <w:pStyle w:val="20"/>
              <w:keepNext w:val="0"/>
              <w:keepLines w:val="0"/>
              <w:widowControl w:val="0"/>
              <w:suppressLineNumbers w:val="0"/>
              <w:spacing w:before="0" w:beforeAutospacing="0" w:after="0" w:afterAutospacing="0" w:line="440" w:lineRule="atLeast"/>
              <w:ind w:left="0" w:right="0" w:firstLine="446" w:firstLineChars="200"/>
              <w:jc w:val="both"/>
              <w:rPr>
                <w:rFonts w:hint="eastAsia" w:ascii="宋体" w:hAnsi="宋体" w:eastAsia="宋体" w:cs="黑体"/>
                <w:kern w:val="2"/>
                <w:sz w:val="22"/>
                <w:szCs w:val="22"/>
                <w:highlight w:val="none"/>
              </w:rPr>
            </w:pPr>
            <w:r>
              <w:rPr>
                <w:rFonts w:hint="eastAsia" w:ascii="宋体" w:hAnsi="宋体" w:eastAsia="宋体" w:cs="宋体"/>
                <w:kern w:val="2"/>
                <w:sz w:val="22"/>
                <w:szCs w:val="22"/>
                <w:highlight w:val="none"/>
                <w:lang w:val="en-US" w:eastAsia="zh-CN" w:bidi="ar"/>
              </w:rPr>
              <w:t>小写：</w:t>
            </w:r>
            <w:r>
              <w:rPr>
                <w:rFonts w:hint="default" w:ascii="Arial" w:hAnsi="Arial" w:eastAsia="宋体" w:cs="Arial"/>
                <w:kern w:val="2"/>
                <w:sz w:val="22"/>
                <w:szCs w:val="22"/>
                <w:highlight w:val="none"/>
                <w:lang w:val="en-US" w:eastAsia="zh-CN" w:bidi="ar"/>
              </w:rPr>
              <w:t>¥</w:t>
            </w:r>
            <w:r>
              <w:rPr>
                <w:rFonts w:hint="eastAsia" w:ascii="宋体" w:hAnsi="宋体" w:eastAsia="宋体" w:cs="黑体"/>
                <w:kern w:val="2"/>
                <w:sz w:val="22"/>
                <w:szCs w:val="22"/>
                <w:highlight w:val="none"/>
                <w:u w:val="single"/>
                <w:lang w:val="en-US" w:eastAsia="zh-CN" w:bidi="ar"/>
              </w:rPr>
              <w:t xml:space="preserve">                  </w:t>
            </w:r>
          </w:p>
          <w:p>
            <w:pPr>
              <w:pStyle w:val="34"/>
              <w:keepNext w:val="0"/>
              <w:keepLines w:val="0"/>
              <w:suppressLineNumbers w:val="0"/>
              <w:spacing w:before="0" w:beforeAutospacing="0" w:after="0" w:afterAutospacing="0" w:line="440" w:lineRule="atLeast"/>
              <w:ind w:left="0" w:right="0" w:firstLine="892" w:firstLineChars="400"/>
              <w:rPr>
                <w:rFonts w:hint="eastAsia" w:hAnsi="宋体"/>
                <w:color w:val="auto"/>
                <w:sz w:val="22"/>
                <w:szCs w:val="22"/>
                <w:highlight w:val="none"/>
              </w:rPr>
            </w:pPr>
          </w:p>
        </w:tc>
        <w:tc>
          <w:tcPr>
            <w:tcW w:w="2220" w:type="dxa"/>
            <w:vAlign w:val="center"/>
          </w:tcPr>
          <w:p>
            <w:pPr>
              <w:pStyle w:val="33"/>
              <w:keepNext w:val="0"/>
              <w:keepLines w:val="0"/>
              <w:suppressLineNumbers w:val="0"/>
              <w:adjustRightInd w:val="0"/>
              <w:snapToGrid w:val="0"/>
              <w:spacing w:before="0" w:beforeAutospacing="0" w:after="0" w:afterAutospacing="0" w:line="400" w:lineRule="exact"/>
              <w:ind w:left="0" w:right="0" w:firstLine="0"/>
              <w:jc w:val="center"/>
              <w:rPr>
                <w:rFonts w:hint="default"/>
                <w:color w:val="auto"/>
                <w:sz w:val="22"/>
                <w:szCs w:val="22"/>
                <w:lang w:val="en-US" w:eastAsia="zh-CN"/>
              </w:rPr>
            </w:pPr>
            <w:r>
              <w:rPr>
                <w:rFonts w:hint="eastAsia"/>
                <w:color w:val="auto"/>
                <w:sz w:val="22"/>
                <w:szCs w:val="22"/>
                <w:lang w:val="en-US" w:eastAsia="zh-CN"/>
              </w:rPr>
              <w:t>3560000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trPr>
        <w:tc>
          <w:tcPr>
            <w:tcW w:w="806" w:type="dxa"/>
            <w:vAlign w:val="center"/>
          </w:tcPr>
          <w:p>
            <w:pPr>
              <w:pStyle w:val="34"/>
              <w:keepNext w:val="0"/>
              <w:keepLines w:val="0"/>
              <w:suppressLineNumbers w:val="0"/>
              <w:spacing w:before="0" w:beforeAutospacing="0" w:after="0" w:afterAutospacing="0" w:line="440" w:lineRule="atLeast"/>
              <w:ind w:left="0" w:right="0"/>
              <w:jc w:val="center"/>
              <w:rPr>
                <w:rFonts w:hint="default" w:hAnsi="宋体" w:eastAsia="宋体"/>
                <w:color w:val="auto"/>
                <w:sz w:val="22"/>
                <w:szCs w:val="22"/>
                <w:highlight w:val="none"/>
                <w:lang w:val="en-US" w:eastAsia="zh-CN"/>
              </w:rPr>
            </w:pPr>
            <w:r>
              <w:rPr>
                <w:rFonts w:hint="eastAsia" w:hAnsi="宋体"/>
                <w:color w:val="auto"/>
                <w:sz w:val="22"/>
                <w:szCs w:val="22"/>
                <w:highlight w:val="none"/>
                <w:lang w:val="en-US" w:eastAsia="zh-CN"/>
              </w:rPr>
              <w:t>1.2</w:t>
            </w:r>
          </w:p>
        </w:tc>
        <w:tc>
          <w:tcPr>
            <w:tcW w:w="1940" w:type="dxa"/>
            <w:vAlign w:val="center"/>
          </w:tcPr>
          <w:p>
            <w:pPr>
              <w:keepNext w:val="0"/>
              <w:keepLines w:val="0"/>
              <w:suppressLineNumbers w:val="0"/>
              <w:snapToGrid w:val="0"/>
              <w:spacing w:before="0" w:beforeAutospacing="0" w:after="0" w:afterAutospacing="0" w:line="400" w:lineRule="exact"/>
              <w:ind w:left="0" w:right="0"/>
              <w:jc w:val="both"/>
              <w:rPr>
                <w:rFonts w:hint="eastAsia" w:ascii="宋体"/>
                <w:color w:val="auto"/>
                <w:sz w:val="22"/>
                <w:highlight w:val="none"/>
                <w:u w:val="single"/>
                <w:lang w:eastAsia="zh-CN"/>
              </w:rPr>
            </w:pPr>
            <w:r>
              <w:rPr>
                <w:rFonts w:hint="eastAsia" w:ascii="宋体"/>
                <w:color w:val="auto"/>
                <w:sz w:val="22"/>
                <w:highlight w:val="none"/>
                <w:u w:val="single"/>
                <w:lang w:eastAsia="zh-CN"/>
              </w:rPr>
              <w:t>泰顺县中心城区数据平台建设项目</w:t>
            </w:r>
          </w:p>
        </w:tc>
        <w:tc>
          <w:tcPr>
            <w:tcW w:w="4520" w:type="dxa"/>
            <w:vAlign w:val="center"/>
          </w:tcPr>
          <w:p>
            <w:pPr>
              <w:pStyle w:val="20"/>
              <w:keepNext w:val="0"/>
              <w:keepLines w:val="0"/>
              <w:widowControl w:val="0"/>
              <w:suppressLineNumbers w:val="0"/>
              <w:spacing w:before="0" w:beforeAutospacing="0" w:after="0" w:afterAutospacing="0" w:line="440" w:lineRule="atLeast"/>
              <w:ind w:left="0" w:right="0" w:firstLine="223" w:firstLineChars="100"/>
              <w:jc w:val="both"/>
              <w:rPr>
                <w:rFonts w:hint="default" w:ascii="Arial" w:hAnsi="Arial" w:eastAsia="宋体" w:cs="Arial"/>
                <w:kern w:val="2"/>
                <w:sz w:val="22"/>
                <w:szCs w:val="22"/>
                <w:highlight w:val="none"/>
                <w:u w:val="single"/>
              </w:rPr>
            </w:pPr>
            <w:r>
              <w:rPr>
                <w:rFonts w:hint="eastAsia" w:ascii="宋体" w:hAnsi="宋体" w:eastAsia="宋体" w:cs="宋体"/>
                <w:kern w:val="2"/>
                <w:sz w:val="22"/>
                <w:szCs w:val="22"/>
                <w:highlight w:val="none"/>
                <w:lang w:val="en-US" w:eastAsia="zh-CN" w:bidi="ar"/>
              </w:rPr>
              <w:t>大写：</w:t>
            </w:r>
            <w:r>
              <w:rPr>
                <w:rFonts w:hint="eastAsia" w:ascii="Arial" w:hAnsi="Arial" w:eastAsia="宋体" w:cs="Arial"/>
                <w:kern w:val="2"/>
                <w:sz w:val="22"/>
                <w:szCs w:val="22"/>
                <w:highlight w:val="none"/>
                <w:u w:val="single"/>
                <w:lang w:val="en-US" w:eastAsia="zh-CN" w:bidi="ar"/>
              </w:rPr>
              <w:t xml:space="preserve">                     </w:t>
            </w:r>
          </w:p>
          <w:p>
            <w:pPr>
              <w:pStyle w:val="20"/>
              <w:keepNext w:val="0"/>
              <w:keepLines w:val="0"/>
              <w:widowControl w:val="0"/>
              <w:suppressLineNumbers w:val="0"/>
              <w:spacing w:before="0" w:beforeAutospacing="0" w:after="0" w:afterAutospacing="0" w:line="440" w:lineRule="atLeast"/>
              <w:ind w:left="0" w:right="0" w:firstLine="446" w:firstLineChars="200"/>
              <w:jc w:val="both"/>
              <w:rPr>
                <w:rFonts w:hint="eastAsia" w:ascii="宋体" w:hAnsi="宋体" w:eastAsia="宋体" w:cs="黑体"/>
                <w:kern w:val="2"/>
                <w:sz w:val="22"/>
                <w:szCs w:val="22"/>
                <w:highlight w:val="none"/>
              </w:rPr>
            </w:pPr>
            <w:r>
              <w:rPr>
                <w:rFonts w:hint="eastAsia" w:ascii="宋体" w:hAnsi="宋体" w:eastAsia="宋体" w:cs="宋体"/>
                <w:kern w:val="2"/>
                <w:sz w:val="22"/>
                <w:szCs w:val="22"/>
                <w:highlight w:val="none"/>
                <w:lang w:val="en-US" w:eastAsia="zh-CN" w:bidi="ar"/>
              </w:rPr>
              <w:t>小写：</w:t>
            </w:r>
            <w:r>
              <w:rPr>
                <w:rFonts w:hint="default" w:ascii="Arial" w:hAnsi="Arial" w:eastAsia="宋体" w:cs="Arial"/>
                <w:kern w:val="2"/>
                <w:sz w:val="22"/>
                <w:szCs w:val="22"/>
                <w:highlight w:val="none"/>
                <w:lang w:val="en-US" w:eastAsia="zh-CN" w:bidi="ar"/>
              </w:rPr>
              <w:t>¥</w:t>
            </w:r>
            <w:r>
              <w:rPr>
                <w:rFonts w:hint="eastAsia" w:ascii="宋体" w:hAnsi="宋体" w:eastAsia="宋体" w:cs="黑体"/>
                <w:kern w:val="2"/>
                <w:sz w:val="22"/>
                <w:szCs w:val="22"/>
                <w:highlight w:val="none"/>
                <w:u w:val="single"/>
                <w:lang w:val="en-US" w:eastAsia="zh-CN" w:bidi="ar"/>
              </w:rPr>
              <w:t xml:space="preserve">                  </w:t>
            </w:r>
          </w:p>
          <w:p>
            <w:pPr>
              <w:pStyle w:val="34"/>
              <w:keepNext w:val="0"/>
              <w:keepLines w:val="0"/>
              <w:suppressLineNumbers w:val="0"/>
              <w:spacing w:before="0" w:beforeAutospacing="0" w:after="0" w:afterAutospacing="0" w:line="440" w:lineRule="atLeast"/>
              <w:ind w:left="0" w:right="0" w:firstLine="892" w:firstLineChars="400"/>
              <w:rPr>
                <w:rFonts w:hint="eastAsia" w:hAnsi="宋体"/>
                <w:color w:val="auto"/>
                <w:sz w:val="22"/>
                <w:szCs w:val="22"/>
                <w:highlight w:val="none"/>
              </w:rPr>
            </w:pPr>
          </w:p>
        </w:tc>
        <w:tc>
          <w:tcPr>
            <w:tcW w:w="2220" w:type="dxa"/>
            <w:vAlign w:val="center"/>
          </w:tcPr>
          <w:p>
            <w:pPr>
              <w:pStyle w:val="33"/>
              <w:keepNext w:val="0"/>
              <w:keepLines w:val="0"/>
              <w:suppressLineNumbers w:val="0"/>
              <w:adjustRightInd w:val="0"/>
              <w:snapToGrid w:val="0"/>
              <w:spacing w:before="0" w:beforeAutospacing="0" w:after="0" w:afterAutospacing="0" w:line="400" w:lineRule="exact"/>
              <w:ind w:left="0" w:right="0" w:firstLine="0"/>
              <w:jc w:val="center"/>
              <w:rPr>
                <w:rFonts w:hint="default"/>
                <w:color w:val="auto"/>
                <w:sz w:val="22"/>
                <w:szCs w:val="22"/>
                <w:lang w:val="en-US" w:eastAsia="zh-CN"/>
              </w:rPr>
            </w:pPr>
            <w:r>
              <w:rPr>
                <w:rFonts w:hint="eastAsia"/>
                <w:color w:val="auto"/>
                <w:sz w:val="22"/>
                <w:szCs w:val="22"/>
                <w:lang w:val="en-US" w:eastAsia="zh-CN"/>
              </w:rPr>
              <w:t>1800000</w:t>
            </w:r>
          </w:p>
        </w:tc>
      </w:tr>
    </w:tbl>
    <w:p>
      <w:pPr>
        <w:pStyle w:val="34"/>
        <w:spacing w:line="440" w:lineRule="atLeast"/>
        <w:rPr>
          <w:rFonts w:hAnsi="宋体" w:cs="宋体"/>
          <w:color w:val="auto"/>
          <w:sz w:val="22"/>
          <w:szCs w:val="22"/>
        </w:rPr>
      </w:pPr>
    </w:p>
    <w:p>
      <w:pPr>
        <w:pStyle w:val="34"/>
        <w:numPr>
          <w:ilvl w:val="0"/>
          <w:numId w:val="12"/>
        </w:numPr>
        <w:spacing w:line="440" w:lineRule="atLeast"/>
        <w:rPr>
          <w:rFonts w:hAnsi="宋体"/>
          <w:color w:val="auto"/>
          <w:sz w:val="22"/>
          <w:szCs w:val="22"/>
        </w:rPr>
      </w:pPr>
      <w:r>
        <w:rPr>
          <w:rFonts w:hint="eastAsia" w:hAnsi="宋体"/>
          <w:color w:val="auto"/>
          <w:sz w:val="22"/>
          <w:szCs w:val="22"/>
        </w:rPr>
        <w:t>▲报价一览表中投标价为符合招标文件要求的总价。</w:t>
      </w:r>
    </w:p>
    <w:p>
      <w:pPr>
        <w:pStyle w:val="34"/>
        <w:spacing w:line="440" w:lineRule="atLeast"/>
        <w:rPr>
          <w:rFonts w:hAnsi="宋体"/>
          <w:color w:val="auto"/>
          <w:sz w:val="22"/>
          <w:szCs w:val="22"/>
        </w:rPr>
      </w:pPr>
      <w:r>
        <w:rPr>
          <w:rFonts w:hint="eastAsia" w:hAnsi="宋体"/>
          <w:color w:val="auto"/>
          <w:sz w:val="22"/>
          <w:szCs w:val="22"/>
        </w:rPr>
        <w:t>2. ▲不提供此表格的将视为没有实质性响应招标文件。</w:t>
      </w:r>
    </w:p>
    <w:p>
      <w:pPr>
        <w:pStyle w:val="34"/>
        <w:spacing w:line="440" w:lineRule="atLeast"/>
        <w:rPr>
          <w:rFonts w:hAnsi="宋体"/>
          <w:color w:val="auto"/>
          <w:sz w:val="22"/>
          <w:szCs w:val="22"/>
        </w:rPr>
      </w:pPr>
    </w:p>
    <w:p>
      <w:pPr>
        <w:pStyle w:val="34"/>
        <w:spacing w:line="440" w:lineRule="atLeast"/>
        <w:rPr>
          <w:rFonts w:hAnsi="宋体"/>
          <w:color w:val="auto"/>
          <w:sz w:val="22"/>
          <w:szCs w:val="22"/>
        </w:rPr>
      </w:pPr>
      <w:r>
        <w:rPr>
          <w:rFonts w:hint="eastAsia" w:hAnsi="宋体"/>
          <w:color w:val="auto"/>
          <w:sz w:val="22"/>
          <w:szCs w:val="22"/>
        </w:rPr>
        <w:t>供应商全称：（盖章）</w:t>
      </w:r>
    </w:p>
    <w:p>
      <w:pPr>
        <w:pStyle w:val="34"/>
        <w:spacing w:line="440" w:lineRule="atLeast"/>
        <w:rPr>
          <w:rFonts w:hAnsi="宋体"/>
          <w:color w:val="auto"/>
          <w:sz w:val="22"/>
          <w:szCs w:val="22"/>
          <w:lang w:val="zh-CN"/>
        </w:rPr>
      </w:pPr>
      <w:r>
        <w:rPr>
          <w:rFonts w:hint="eastAsia" w:hAnsi="宋体"/>
          <w:color w:val="auto"/>
          <w:sz w:val="22"/>
          <w:szCs w:val="22"/>
        </w:rPr>
        <w:t>法定代表人或</w:t>
      </w:r>
      <w:r>
        <w:rPr>
          <w:rFonts w:hint="eastAsia" w:hAnsi="宋体"/>
          <w:color w:val="auto"/>
          <w:sz w:val="22"/>
          <w:szCs w:val="22"/>
          <w:lang w:val="zh-CN"/>
        </w:rPr>
        <w:t>授权代表（签字</w:t>
      </w:r>
      <w:r>
        <w:rPr>
          <w:rFonts w:hint="eastAsia" w:hAnsi="宋体"/>
          <w:color w:val="auto"/>
          <w:sz w:val="22"/>
          <w:szCs w:val="22"/>
        </w:rPr>
        <w:t>或盖章</w:t>
      </w:r>
      <w:r>
        <w:rPr>
          <w:rFonts w:hint="eastAsia" w:hAnsi="宋体"/>
          <w:color w:val="auto"/>
          <w:sz w:val="22"/>
          <w:szCs w:val="22"/>
          <w:lang w:val="zh-CN"/>
        </w:rPr>
        <w:t>）：</w:t>
      </w:r>
    </w:p>
    <w:p>
      <w:pPr>
        <w:pStyle w:val="34"/>
        <w:spacing w:line="440" w:lineRule="atLeast"/>
        <w:rPr>
          <w:rFonts w:hAnsi="宋体"/>
          <w:color w:val="auto"/>
          <w:sz w:val="22"/>
          <w:szCs w:val="22"/>
        </w:rPr>
      </w:pPr>
      <w:r>
        <w:rPr>
          <w:rFonts w:hint="eastAsia" w:hAnsi="宋体"/>
          <w:color w:val="auto"/>
          <w:sz w:val="22"/>
          <w:szCs w:val="22"/>
        </w:rPr>
        <w:t>日期：</w:t>
      </w:r>
    </w:p>
    <w:p>
      <w:pPr>
        <w:pStyle w:val="3"/>
        <w:rPr>
          <w:rFonts w:hint="eastAsia" w:ascii="宋体"/>
          <w:b/>
          <w:bCs/>
          <w:color w:val="auto"/>
          <w:sz w:val="32"/>
          <w:szCs w:val="32"/>
        </w:rPr>
      </w:pPr>
    </w:p>
    <w:p>
      <w:pPr>
        <w:pStyle w:val="3"/>
        <w:rPr>
          <w:rFonts w:hint="eastAsia" w:ascii="宋体"/>
          <w:b/>
          <w:bCs/>
          <w:color w:val="auto"/>
          <w:sz w:val="32"/>
          <w:szCs w:val="32"/>
        </w:rPr>
      </w:pPr>
    </w:p>
    <w:p>
      <w:pPr>
        <w:pStyle w:val="3"/>
        <w:keepNext w:val="0"/>
        <w:keepLines w:val="0"/>
        <w:pageBreakBefore/>
        <w:widowControl w:val="0"/>
        <w:kinsoku/>
        <w:wordWrap/>
        <w:overflowPunct/>
        <w:topLinePunct w:val="0"/>
        <w:autoSpaceDE/>
        <w:autoSpaceDN/>
        <w:bidi w:val="0"/>
        <w:adjustRightInd/>
        <w:snapToGrid/>
        <w:textAlignment w:val="auto"/>
        <w:outlineLvl w:val="9"/>
        <w:rPr>
          <w:rFonts w:ascii="宋体"/>
          <w:b/>
          <w:bCs/>
          <w:color w:val="auto"/>
          <w:sz w:val="32"/>
          <w:szCs w:val="32"/>
        </w:rPr>
      </w:pPr>
      <w:r>
        <w:rPr>
          <w:rFonts w:hint="eastAsia" w:ascii="宋体"/>
          <w:b/>
          <w:bCs/>
          <w:color w:val="auto"/>
          <w:sz w:val="32"/>
          <w:szCs w:val="32"/>
        </w:rPr>
        <w:t>附件二</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Ansi="宋体"/>
          <w:color w:val="auto"/>
          <w:sz w:val="22"/>
          <w:szCs w:val="22"/>
        </w:rPr>
      </w:pPr>
      <w:r>
        <w:rPr>
          <w:rFonts w:hint="eastAsia" w:ascii="宋体"/>
          <w:b/>
          <w:bCs/>
          <w:color w:val="auto"/>
          <w:sz w:val="32"/>
          <w:szCs w:val="32"/>
        </w:rPr>
        <w:t>投标分项报价表</w:t>
      </w:r>
    </w:p>
    <w:p>
      <w:pPr>
        <w:autoSpaceDE w:val="0"/>
        <w:autoSpaceDN w:val="0"/>
        <w:adjustRightInd w:val="0"/>
        <w:spacing w:line="400" w:lineRule="exact"/>
        <w:rPr>
          <w:rFonts w:ascii="宋体"/>
          <w:color w:val="auto"/>
          <w:sz w:val="22"/>
          <w:szCs w:val="22"/>
          <w:lang w:val="zh-CN"/>
        </w:rPr>
      </w:pPr>
      <w:r>
        <w:rPr>
          <w:rFonts w:hint="eastAsia" w:hAnsi="宋体"/>
          <w:color w:val="auto"/>
          <w:sz w:val="22"/>
          <w:szCs w:val="22"/>
        </w:rPr>
        <w:t>项目名称</w:t>
      </w:r>
      <w:r>
        <w:rPr>
          <w:rFonts w:hint="eastAsia" w:ascii="宋体"/>
          <w:color w:val="auto"/>
          <w:sz w:val="22"/>
          <w:szCs w:val="22"/>
          <w:lang w:val="zh-CN"/>
        </w:rPr>
        <w:t>：</w:t>
      </w:r>
      <w:r>
        <w:rPr>
          <w:rFonts w:hint="eastAsia" w:ascii="宋体"/>
          <w:color w:val="auto"/>
          <w:sz w:val="22"/>
          <w:u w:val="single"/>
          <w:lang w:eastAsia="zh-CN"/>
        </w:rPr>
        <w:t>泰顺县中心城区城市设计编制及数据平台建设项目（二次）</w:t>
      </w:r>
      <w:r>
        <w:rPr>
          <w:rFonts w:ascii="宋体"/>
          <w:color w:val="auto"/>
          <w:sz w:val="22"/>
          <w:szCs w:val="22"/>
          <w:u w:val="single"/>
          <w:lang w:val="zh-CN"/>
        </w:rPr>
        <w:t xml:space="preserve"> </w:t>
      </w:r>
      <w:r>
        <w:rPr>
          <w:rFonts w:ascii="宋体"/>
          <w:color w:val="auto"/>
          <w:sz w:val="22"/>
          <w:szCs w:val="22"/>
          <w:lang w:val="zh-CN"/>
        </w:rPr>
        <w:t xml:space="preserve">          </w:t>
      </w:r>
    </w:p>
    <w:p>
      <w:pPr>
        <w:autoSpaceDE w:val="0"/>
        <w:autoSpaceDN w:val="0"/>
        <w:adjustRightInd w:val="0"/>
        <w:spacing w:line="400" w:lineRule="exact"/>
        <w:rPr>
          <w:rFonts w:ascii="宋体"/>
          <w:color w:val="auto"/>
          <w:sz w:val="22"/>
          <w:szCs w:val="22"/>
          <w:lang w:val="zh-CN"/>
        </w:rPr>
      </w:pPr>
      <w:r>
        <w:rPr>
          <w:rFonts w:hint="eastAsia" w:ascii="宋体"/>
          <w:color w:val="auto"/>
          <w:sz w:val="22"/>
          <w:szCs w:val="22"/>
          <w:lang w:val="zh-CN"/>
        </w:rPr>
        <w:t>招标编号：</w:t>
      </w:r>
      <w:r>
        <w:rPr>
          <w:rFonts w:hint="eastAsia" w:ascii="宋体"/>
          <w:color w:val="auto"/>
          <w:sz w:val="22"/>
          <w:szCs w:val="22"/>
          <w:u w:val="single"/>
          <w:lang w:eastAsia="zh-CN"/>
        </w:rPr>
        <w:t xml:space="preserve">TSCG202006019 </w:t>
      </w:r>
      <w:r>
        <w:rPr>
          <w:rFonts w:ascii="宋体"/>
          <w:color w:val="auto"/>
          <w:sz w:val="22"/>
          <w:szCs w:val="22"/>
          <w:u w:val="single"/>
          <w:lang w:val="zh-CN"/>
        </w:rPr>
        <w:t xml:space="preserve"> </w:t>
      </w:r>
      <w:r>
        <w:rPr>
          <w:rFonts w:ascii="宋体"/>
          <w:color w:val="auto"/>
          <w:sz w:val="22"/>
          <w:szCs w:val="22"/>
          <w:lang w:val="zh-CN"/>
        </w:rPr>
        <w:t xml:space="preserve">       </w:t>
      </w:r>
    </w:p>
    <w:p>
      <w:pPr>
        <w:autoSpaceDE w:val="0"/>
        <w:autoSpaceDN w:val="0"/>
        <w:adjustRightInd w:val="0"/>
        <w:spacing w:line="400" w:lineRule="exact"/>
        <w:rPr>
          <w:color w:val="auto"/>
          <w:sz w:val="22"/>
          <w:u w:val="single"/>
        </w:rPr>
      </w:pPr>
      <w:r>
        <w:rPr>
          <w:rFonts w:hint="eastAsia"/>
          <w:color w:val="auto"/>
          <w:sz w:val="22"/>
        </w:rPr>
        <w:t>价格单位：</w:t>
      </w:r>
      <w:r>
        <w:rPr>
          <w:rFonts w:hint="eastAsia"/>
          <w:color w:val="auto"/>
          <w:sz w:val="22"/>
          <w:szCs w:val="22"/>
          <w:u w:val="single"/>
        </w:rPr>
        <w:t>元人民币</w:t>
      </w:r>
    </w:p>
    <w:tbl>
      <w:tblPr>
        <w:tblStyle w:val="2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91"/>
        <w:gridCol w:w="2454"/>
        <w:gridCol w:w="1023"/>
        <w:gridCol w:w="996"/>
        <w:gridCol w:w="1404"/>
        <w:gridCol w:w="1377"/>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jc w:val="center"/>
        </w:trPr>
        <w:tc>
          <w:tcPr>
            <w:tcW w:w="691"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bCs/>
                <w:color w:val="auto"/>
                <w:sz w:val="22"/>
              </w:rPr>
            </w:pPr>
            <w:r>
              <w:rPr>
                <w:rFonts w:hint="eastAsia" w:ascii="宋体" w:cs="Arial"/>
                <w:bCs/>
                <w:color w:val="auto"/>
                <w:sz w:val="22"/>
              </w:rPr>
              <w:t>序号</w:t>
            </w:r>
          </w:p>
        </w:tc>
        <w:tc>
          <w:tcPr>
            <w:tcW w:w="2454" w:type="dxa"/>
            <w:tcBorders>
              <w:tl2br w:val="nil"/>
              <w:tr2bl w:val="nil"/>
            </w:tcBorders>
            <w:vAlign w:val="center"/>
          </w:tcPr>
          <w:p>
            <w:pPr>
              <w:keepNext w:val="0"/>
              <w:keepLines w:val="0"/>
              <w:suppressLineNumbers w:val="0"/>
              <w:spacing w:before="0" w:beforeAutospacing="0" w:after="0" w:afterAutospacing="0"/>
              <w:ind w:left="0" w:right="-11"/>
              <w:jc w:val="center"/>
              <w:rPr>
                <w:rFonts w:hint="eastAsia" w:ascii="宋体" w:eastAsia="宋体" w:cs="Arial"/>
                <w:bCs/>
                <w:color w:val="auto"/>
                <w:sz w:val="22"/>
                <w:lang w:eastAsia="zh-CN"/>
              </w:rPr>
            </w:pPr>
            <w:r>
              <w:rPr>
                <w:rFonts w:hint="eastAsia" w:ascii="宋体" w:cs="Arial"/>
                <w:bCs/>
                <w:color w:val="auto"/>
                <w:sz w:val="22"/>
                <w:lang w:eastAsia="zh-CN"/>
              </w:rPr>
              <w:t>名称</w:t>
            </w:r>
          </w:p>
        </w:tc>
        <w:tc>
          <w:tcPr>
            <w:tcW w:w="1023"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bCs/>
                <w:color w:val="auto"/>
                <w:sz w:val="22"/>
              </w:rPr>
            </w:pPr>
            <w:r>
              <w:rPr>
                <w:rFonts w:hint="eastAsia" w:ascii="宋体" w:cs="Arial"/>
                <w:bCs/>
                <w:color w:val="auto"/>
                <w:sz w:val="22"/>
              </w:rPr>
              <w:t>单位</w:t>
            </w:r>
          </w:p>
        </w:tc>
        <w:tc>
          <w:tcPr>
            <w:tcW w:w="996"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bCs/>
                <w:color w:val="auto"/>
                <w:sz w:val="22"/>
              </w:rPr>
            </w:pPr>
            <w:r>
              <w:rPr>
                <w:rFonts w:hint="eastAsia" w:ascii="宋体" w:cs="Arial"/>
                <w:bCs/>
                <w:color w:val="auto"/>
                <w:sz w:val="22"/>
              </w:rPr>
              <w:t>数量</w:t>
            </w:r>
          </w:p>
        </w:tc>
        <w:tc>
          <w:tcPr>
            <w:tcW w:w="140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r>
              <w:rPr>
                <w:rFonts w:hint="eastAsia" w:ascii="宋体" w:cs="Arial"/>
                <w:bCs/>
                <w:color w:val="auto"/>
                <w:sz w:val="22"/>
              </w:rPr>
              <w:t>单价</w:t>
            </w: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r>
              <w:rPr>
                <w:rFonts w:hint="eastAsia" w:ascii="宋体" w:cs="Arial"/>
                <w:bCs/>
                <w:color w:val="auto"/>
                <w:sz w:val="22"/>
              </w:rPr>
              <w:t>总价</w:t>
            </w: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bCs/>
                <w:color w:val="auto"/>
                <w:sz w:val="22"/>
              </w:rPr>
            </w:pPr>
            <w:r>
              <w:rPr>
                <w:rFonts w:hint="eastAsia" w:ascii="宋体" w:cs="Arial"/>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r>
              <w:rPr>
                <w:rFonts w:hint="eastAsia" w:ascii="宋体" w:cs="Arial"/>
                <w:color w:val="auto"/>
                <w:sz w:val="22"/>
              </w:rPr>
              <w:t>1</w:t>
            </w:r>
          </w:p>
        </w:tc>
        <w:tc>
          <w:tcPr>
            <w:tcW w:w="245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023"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99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s="Arial"/>
                <w:color w:val="auto"/>
                <w:sz w:val="22"/>
              </w:rPr>
            </w:pPr>
          </w:p>
        </w:tc>
        <w:tc>
          <w:tcPr>
            <w:tcW w:w="140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r>
              <w:rPr>
                <w:rFonts w:hint="eastAsia" w:ascii="宋体" w:cs="Arial"/>
                <w:color w:val="auto"/>
                <w:sz w:val="22"/>
              </w:rPr>
              <w:t>2</w:t>
            </w:r>
          </w:p>
        </w:tc>
        <w:tc>
          <w:tcPr>
            <w:tcW w:w="245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023"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99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s="Arial"/>
                <w:color w:val="auto"/>
                <w:sz w:val="22"/>
              </w:rPr>
            </w:pPr>
          </w:p>
        </w:tc>
        <w:tc>
          <w:tcPr>
            <w:tcW w:w="140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r>
              <w:rPr>
                <w:rFonts w:hint="eastAsia" w:ascii="宋体" w:cs="Arial"/>
                <w:color w:val="auto"/>
                <w:sz w:val="22"/>
              </w:rPr>
              <w:t>3</w:t>
            </w:r>
          </w:p>
        </w:tc>
        <w:tc>
          <w:tcPr>
            <w:tcW w:w="245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023"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99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s="Arial"/>
                <w:color w:val="auto"/>
                <w:sz w:val="22"/>
              </w:rPr>
            </w:pPr>
          </w:p>
        </w:tc>
        <w:tc>
          <w:tcPr>
            <w:tcW w:w="140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r>
              <w:rPr>
                <w:rFonts w:hint="eastAsia" w:ascii="宋体" w:cs="Arial"/>
                <w:color w:val="auto"/>
                <w:sz w:val="22"/>
              </w:rPr>
              <w:t>.</w:t>
            </w:r>
          </w:p>
        </w:tc>
        <w:tc>
          <w:tcPr>
            <w:tcW w:w="245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023"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996" w:type="dxa"/>
            <w:tcBorders>
              <w:tl2br w:val="nil"/>
              <w:tr2bl w:val="nil"/>
            </w:tcBorders>
            <w:vAlign w:val="center"/>
          </w:tcPr>
          <w:p>
            <w:pPr>
              <w:keepNext w:val="0"/>
              <w:keepLines w:val="0"/>
              <w:suppressLineNumbers w:val="0"/>
              <w:spacing w:before="0" w:beforeAutospacing="0" w:after="0" w:afterAutospacing="0"/>
              <w:ind w:left="0" w:right="0"/>
              <w:rPr>
                <w:rFonts w:hint="default" w:ascii="宋体" w:cs="Arial"/>
                <w:color w:val="auto"/>
                <w:sz w:val="22"/>
              </w:rPr>
            </w:pPr>
          </w:p>
        </w:tc>
        <w:tc>
          <w:tcPr>
            <w:tcW w:w="140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r>
              <w:rPr>
                <w:rFonts w:hint="eastAsia" w:ascii="宋体" w:cs="Arial"/>
                <w:color w:val="auto"/>
                <w:sz w:val="22"/>
              </w:rPr>
              <w:t>.</w:t>
            </w:r>
          </w:p>
        </w:tc>
        <w:tc>
          <w:tcPr>
            <w:tcW w:w="245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023"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99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s="Arial"/>
                <w:color w:val="auto"/>
                <w:sz w:val="22"/>
              </w:rPr>
            </w:pPr>
          </w:p>
        </w:tc>
        <w:tc>
          <w:tcPr>
            <w:tcW w:w="140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r>
              <w:rPr>
                <w:rFonts w:hint="eastAsia" w:ascii="宋体" w:cs="Arial"/>
                <w:color w:val="auto"/>
                <w:sz w:val="22"/>
              </w:rPr>
              <w:t>.</w:t>
            </w:r>
          </w:p>
        </w:tc>
        <w:tc>
          <w:tcPr>
            <w:tcW w:w="245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023"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99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s="Arial"/>
                <w:color w:val="auto"/>
                <w:sz w:val="22"/>
              </w:rPr>
            </w:pPr>
          </w:p>
        </w:tc>
        <w:tc>
          <w:tcPr>
            <w:tcW w:w="140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r>
              <w:rPr>
                <w:rFonts w:hint="eastAsia" w:ascii="宋体" w:cs="Arial"/>
                <w:color w:val="auto"/>
                <w:sz w:val="22"/>
              </w:rPr>
              <w:t>.</w:t>
            </w:r>
          </w:p>
        </w:tc>
        <w:tc>
          <w:tcPr>
            <w:tcW w:w="245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023"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99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cs="Arial"/>
                <w:color w:val="auto"/>
                <w:sz w:val="22"/>
              </w:rPr>
            </w:pPr>
          </w:p>
        </w:tc>
        <w:tc>
          <w:tcPr>
            <w:tcW w:w="1404"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r>
              <w:rPr>
                <w:rFonts w:hint="eastAsia" w:ascii="宋体" w:cs="Arial"/>
                <w:color w:val="auto"/>
                <w:sz w:val="22"/>
              </w:rPr>
              <w:t>.</w:t>
            </w:r>
          </w:p>
        </w:tc>
        <w:tc>
          <w:tcPr>
            <w:tcW w:w="245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02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99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40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r>
              <w:rPr>
                <w:rFonts w:hint="eastAsia" w:ascii="宋体" w:cs="Arial"/>
                <w:color w:val="auto"/>
                <w:sz w:val="22"/>
              </w:rPr>
              <w:t>.</w:t>
            </w:r>
          </w:p>
        </w:tc>
        <w:tc>
          <w:tcPr>
            <w:tcW w:w="245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02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99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40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r>
              <w:rPr>
                <w:rFonts w:hint="eastAsia" w:ascii="宋体" w:cs="Arial"/>
                <w:color w:val="auto"/>
                <w:sz w:val="22"/>
              </w:rPr>
              <w:t>.</w:t>
            </w:r>
          </w:p>
        </w:tc>
        <w:tc>
          <w:tcPr>
            <w:tcW w:w="245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02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99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40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377"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245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02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99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40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377"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245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02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99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40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377"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69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245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02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99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40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377"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cs="Arial"/>
                <w:color w:val="auto"/>
                <w:sz w:val="22"/>
              </w:rPr>
            </w:pPr>
          </w:p>
        </w:tc>
        <w:tc>
          <w:tcPr>
            <w:tcW w:w="1282" w:type="dxa"/>
            <w:tcBorders>
              <w:tl2br w:val="nil"/>
              <w:tr2bl w:val="nil"/>
            </w:tcBorders>
            <w:vAlign w:val="center"/>
          </w:tcPr>
          <w:p>
            <w:pPr>
              <w:keepNext w:val="0"/>
              <w:keepLines w:val="0"/>
              <w:suppressLineNumbers w:val="0"/>
              <w:spacing w:before="0" w:beforeAutospacing="0" w:after="0" w:afterAutospacing="0"/>
              <w:ind w:left="0" w:right="-11"/>
              <w:jc w:val="center"/>
              <w:rPr>
                <w:rFonts w:hint="default" w:ascii="宋体" w:cs="Arial"/>
                <w:color w:val="auto"/>
                <w:sz w:val="22"/>
              </w:rPr>
            </w:pPr>
          </w:p>
        </w:tc>
      </w:tr>
    </w:tbl>
    <w:p>
      <w:pPr>
        <w:rPr>
          <w:rFonts w:ascii="宋体" w:cs="Arial"/>
          <w:bCs/>
          <w:color w:val="auto"/>
          <w:sz w:val="22"/>
        </w:rPr>
      </w:pPr>
    </w:p>
    <w:p>
      <w:pPr>
        <w:rPr>
          <w:rFonts w:ascii="宋体" w:cs="Arial"/>
          <w:color w:val="auto"/>
          <w:sz w:val="22"/>
        </w:rPr>
      </w:pPr>
      <w:r>
        <w:rPr>
          <w:rFonts w:hint="eastAsia" w:ascii="宋体" w:cs="Arial"/>
          <w:bCs/>
          <w:color w:val="auto"/>
          <w:sz w:val="22"/>
        </w:rPr>
        <w:t>注</w:t>
      </w:r>
      <w:r>
        <w:rPr>
          <w:rFonts w:ascii="宋体" w:cs="Arial"/>
          <w:bCs/>
          <w:color w:val="auto"/>
          <w:sz w:val="22"/>
        </w:rPr>
        <w:t>：</w:t>
      </w:r>
      <w:r>
        <w:rPr>
          <w:rFonts w:ascii="宋体" w:cs="Arial"/>
          <w:color w:val="auto"/>
          <w:sz w:val="22"/>
        </w:rPr>
        <w:t>1</w:t>
      </w:r>
      <w:r>
        <w:rPr>
          <w:rFonts w:hint="eastAsia" w:ascii="宋体" w:cs="Arial"/>
          <w:color w:val="auto"/>
          <w:sz w:val="22"/>
        </w:rPr>
        <w:t>.</w:t>
      </w:r>
      <w:r>
        <w:rPr>
          <w:rFonts w:ascii="宋体" w:cs="Arial"/>
          <w:color w:val="auto"/>
          <w:sz w:val="22"/>
        </w:rPr>
        <w:t>不提供详细分项报价表将视为没有实质性响应</w:t>
      </w:r>
      <w:r>
        <w:rPr>
          <w:rFonts w:hint="eastAsia" w:ascii="宋体" w:cs="Arial"/>
          <w:color w:val="auto"/>
          <w:sz w:val="22"/>
        </w:rPr>
        <w:t>招标文件</w:t>
      </w:r>
      <w:r>
        <w:rPr>
          <w:rFonts w:ascii="宋体" w:cs="Arial"/>
          <w:color w:val="auto"/>
          <w:sz w:val="22"/>
        </w:rPr>
        <w:t>。</w:t>
      </w:r>
    </w:p>
    <w:p>
      <w:pPr>
        <w:ind w:firstLine="630"/>
        <w:rPr>
          <w:rFonts w:ascii="宋体" w:cs="Arial"/>
          <w:color w:val="auto"/>
          <w:sz w:val="22"/>
        </w:rPr>
      </w:pPr>
      <w:r>
        <w:rPr>
          <w:rFonts w:ascii="宋体" w:cs="Arial"/>
          <w:color w:val="auto"/>
          <w:sz w:val="22"/>
        </w:rPr>
        <w:t>2</w:t>
      </w:r>
      <w:r>
        <w:rPr>
          <w:rFonts w:hint="eastAsia" w:ascii="宋体" w:cs="Arial"/>
          <w:color w:val="auto"/>
          <w:sz w:val="22"/>
        </w:rPr>
        <w:t>.</w:t>
      </w:r>
      <w:r>
        <w:rPr>
          <w:rFonts w:ascii="宋体" w:cs="Arial"/>
          <w:color w:val="auto"/>
          <w:sz w:val="22"/>
        </w:rPr>
        <w:t>此表的合</w:t>
      </w:r>
      <w:r>
        <w:rPr>
          <w:rFonts w:hint="eastAsia" w:ascii="宋体" w:cs="Arial"/>
          <w:color w:val="auto"/>
          <w:sz w:val="22"/>
        </w:rPr>
        <w:t>计总</w:t>
      </w:r>
      <w:r>
        <w:rPr>
          <w:rFonts w:ascii="宋体" w:cs="Arial"/>
          <w:color w:val="auto"/>
          <w:sz w:val="22"/>
        </w:rPr>
        <w:t>价应与附</w:t>
      </w:r>
      <w:r>
        <w:rPr>
          <w:rFonts w:hint="eastAsia" w:ascii="宋体" w:cs="Arial"/>
          <w:color w:val="auto"/>
          <w:sz w:val="22"/>
        </w:rPr>
        <w:t>件一“开标一览表”投标总价相一</w:t>
      </w:r>
      <w:r>
        <w:rPr>
          <w:rFonts w:ascii="宋体" w:cs="Arial"/>
          <w:color w:val="auto"/>
          <w:sz w:val="22"/>
        </w:rPr>
        <w:t>致</w:t>
      </w:r>
      <w:r>
        <w:rPr>
          <w:rFonts w:ascii="宋体" w:cs="Arial"/>
          <w:b/>
          <w:bCs/>
          <w:color w:val="auto"/>
          <w:sz w:val="22"/>
        </w:rPr>
        <w:t>。</w:t>
      </w:r>
    </w:p>
    <w:p>
      <w:pPr>
        <w:ind w:firstLine="630"/>
        <w:rPr>
          <w:rFonts w:ascii="宋体" w:cs="Arial"/>
          <w:color w:val="auto"/>
          <w:sz w:val="22"/>
        </w:rPr>
      </w:pPr>
      <w:r>
        <w:rPr>
          <w:rFonts w:ascii="宋体" w:cs="Arial"/>
          <w:color w:val="auto"/>
          <w:sz w:val="22"/>
        </w:rPr>
        <w:t>3</w:t>
      </w:r>
      <w:r>
        <w:rPr>
          <w:rFonts w:hint="eastAsia" w:ascii="宋体" w:cs="Arial"/>
          <w:color w:val="auto"/>
          <w:sz w:val="22"/>
        </w:rPr>
        <w:t>.</w:t>
      </w:r>
      <w:r>
        <w:rPr>
          <w:rFonts w:ascii="宋体" w:cs="Arial"/>
          <w:color w:val="auto"/>
          <w:sz w:val="22"/>
        </w:rPr>
        <w:t>如果免费请在该备注栏</w:t>
      </w:r>
      <w:r>
        <w:rPr>
          <w:rFonts w:hint="eastAsia" w:ascii="宋体" w:cs="Arial"/>
          <w:color w:val="auto"/>
          <w:sz w:val="22"/>
        </w:rPr>
        <w:t>内注明“免”，如果含在产品价格中则填“含”，如无此项内容则填“无”，不留空白。</w:t>
      </w:r>
    </w:p>
    <w:p>
      <w:pPr>
        <w:ind w:firstLine="630"/>
        <w:rPr>
          <w:rFonts w:ascii="宋体" w:cs="Arial"/>
          <w:color w:val="auto"/>
          <w:sz w:val="22"/>
        </w:rPr>
      </w:pPr>
      <w:r>
        <w:rPr>
          <w:rFonts w:ascii="宋体" w:cs="Arial"/>
          <w:color w:val="auto"/>
          <w:sz w:val="22"/>
        </w:rPr>
        <w:t>4</w:t>
      </w:r>
      <w:r>
        <w:rPr>
          <w:rFonts w:hint="eastAsia" w:ascii="宋体" w:cs="Arial"/>
          <w:color w:val="auto"/>
          <w:sz w:val="22"/>
        </w:rPr>
        <w:t>.根据《中华人民共和国政府采购法实施条例 》第四十三条规定，在中标或者成交公告的内容中可能增加本表，请各供应商认真填写，确保报价数据的真实性、完整性和合理性。</w:t>
      </w:r>
    </w:p>
    <w:p>
      <w:pPr>
        <w:ind w:firstLine="630"/>
        <w:rPr>
          <w:color w:val="auto"/>
          <w:sz w:val="22"/>
          <w:u w:val="single"/>
        </w:rPr>
      </w:pPr>
      <w:r>
        <w:rPr>
          <w:rFonts w:hint="eastAsia" w:ascii="宋体" w:cs="Arial"/>
          <w:color w:val="auto"/>
          <w:sz w:val="22"/>
        </w:rPr>
        <w:t xml:space="preserve">5.表格可以延续。      </w:t>
      </w:r>
      <w:r>
        <w:rPr>
          <w:rFonts w:hint="eastAsia"/>
          <w:color w:val="auto"/>
          <w:sz w:val="22"/>
        </w:rPr>
        <w:t xml:space="preserve">      </w:t>
      </w:r>
    </w:p>
    <w:p>
      <w:pPr>
        <w:spacing w:line="440" w:lineRule="atLeast"/>
        <w:rPr>
          <w:rFonts w:hAnsi="宋体"/>
          <w:b/>
          <w:bCs/>
          <w:color w:val="auto"/>
          <w:sz w:val="22"/>
        </w:rPr>
      </w:pPr>
      <w:r>
        <w:rPr>
          <w:rFonts w:hint="eastAsia" w:hAnsi="宋体"/>
          <w:color w:val="auto"/>
          <w:sz w:val="22"/>
        </w:rPr>
        <w:t>供应商全称：（盖章）</w:t>
      </w:r>
    </w:p>
    <w:p>
      <w:pPr>
        <w:spacing w:line="440" w:lineRule="atLeast"/>
        <w:rPr>
          <w:rFonts w:hAnsi="宋体"/>
          <w:color w:val="auto"/>
          <w:sz w:val="22"/>
          <w:lang w:val="zh-CN"/>
        </w:rPr>
      </w:pPr>
      <w:r>
        <w:rPr>
          <w:rFonts w:hint="eastAsia" w:hAnsi="宋体"/>
          <w:color w:val="auto"/>
          <w:sz w:val="22"/>
        </w:rPr>
        <w:t>法定代表人（签字或盖章）或</w:t>
      </w:r>
      <w:r>
        <w:rPr>
          <w:rFonts w:hint="eastAsia" w:hAnsi="宋体"/>
          <w:color w:val="auto"/>
          <w:sz w:val="22"/>
          <w:lang w:val="zh-CN"/>
        </w:rPr>
        <w:t>授权代表（签字）：</w:t>
      </w:r>
    </w:p>
    <w:p>
      <w:pPr>
        <w:spacing w:line="440" w:lineRule="atLeast"/>
        <w:rPr>
          <w:rFonts w:hint="eastAsia"/>
          <w:b/>
          <w:bCs/>
          <w:color w:val="auto"/>
          <w:sz w:val="30"/>
          <w:lang w:val="zh-CN"/>
        </w:rPr>
      </w:pPr>
      <w:r>
        <w:rPr>
          <w:rFonts w:hint="eastAsia" w:hAnsi="宋体"/>
          <w:color w:val="auto"/>
          <w:sz w:val="22"/>
        </w:rPr>
        <w:t>日期：</w:t>
      </w:r>
    </w:p>
    <w:p>
      <w:pPr>
        <w:keepNext w:val="0"/>
        <w:keepLines w:val="0"/>
        <w:pageBreakBefore w:val="0"/>
        <w:widowControl w:val="0"/>
        <w:kinsoku/>
        <w:wordWrap/>
        <w:overflowPunct/>
        <w:topLinePunct w:val="0"/>
        <w:autoSpaceDE w:val="0"/>
        <w:autoSpaceDN w:val="0"/>
        <w:bidi w:val="0"/>
        <w:adjustRightInd w:val="0"/>
        <w:snapToGrid/>
        <w:spacing w:line="460" w:lineRule="atLeast"/>
        <w:textAlignment w:val="auto"/>
        <w:outlineLvl w:val="9"/>
        <w:rPr>
          <w:rFonts w:hint="eastAsia"/>
          <w:b/>
          <w:bCs/>
          <w:color w:val="auto"/>
          <w:sz w:val="30"/>
          <w:lang w:val="zh-CN"/>
        </w:rPr>
      </w:pPr>
    </w:p>
    <w:p>
      <w:pPr>
        <w:keepNext w:val="0"/>
        <w:keepLines w:val="0"/>
        <w:pageBreakBefore/>
        <w:widowControl w:val="0"/>
        <w:kinsoku/>
        <w:wordWrap/>
        <w:overflowPunct/>
        <w:topLinePunct w:val="0"/>
        <w:autoSpaceDE/>
        <w:autoSpaceDN/>
        <w:bidi w:val="0"/>
        <w:adjustRightInd/>
        <w:snapToGrid/>
        <w:spacing w:line="360" w:lineRule="exact"/>
        <w:jc w:val="left"/>
        <w:textAlignment w:val="auto"/>
        <w:rPr>
          <w:rFonts w:hint="eastAsia" w:eastAsia="宋体"/>
          <w:b/>
          <w:bCs/>
          <w:color w:val="auto"/>
          <w:sz w:val="30"/>
          <w:lang w:eastAsia="zh-CN"/>
        </w:rPr>
      </w:pPr>
      <w:r>
        <w:rPr>
          <w:rFonts w:hint="eastAsia"/>
          <w:b/>
          <w:bCs/>
          <w:color w:val="auto"/>
          <w:sz w:val="30"/>
        </w:rPr>
        <w:t>附件</w:t>
      </w:r>
      <w:r>
        <w:rPr>
          <w:rFonts w:hint="eastAsia"/>
          <w:b/>
          <w:bCs/>
          <w:color w:val="auto"/>
          <w:sz w:val="30"/>
          <w:lang w:val="en-US" w:eastAsia="zh-CN"/>
        </w:rPr>
        <w:t>三</w:t>
      </w:r>
    </w:p>
    <w:p>
      <w:pPr>
        <w:autoSpaceDE w:val="0"/>
        <w:autoSpaceDN w:val="0"/>
        <w:adjustRightInd w:val="0"/>
        <w:spacing w:line="360" w:lineRule="exact"/>
        <w:jc w:val="center"/>
        <w:rPr>
          <w:rFonts w:hint="eastAsia" w:ascii="宋体" w:eastAsia="宋体"/>
          <w:b/>
          <w:bCs/>
          <w:color w:val="auto"/>
          <w:sz w:val="36"/>
          <w:lang w:val="zh-CN" w:eastAsia="zh-CN"/>
        </w:rPr>
      </w:pPr>
      <w:r>
        <w:rPr>
          <w:rFonts w:hint="eastAsia" w:ascii="宋体"/>
          <w:b/>
          <w:bCs/>
          <w:color w:val="auto"/>
          <w:sz w:val="36"/>
          <w:lang w:eastAsia="zh-CN"/>
        </w:rPr>
        <w:t>投标函</w:t>
      </w:r>
    </w:p>
    <w:p>
      <w:pPr>
        <w:autoSpaceDE w:val="0"/>
        <w:autoSpaceDN w:val="0"/>
        <w:adjustRightInd w:val="0"/>
        <w:spacing w:line="360" w:lineRule="exact"/>
        <w:rPr>
          <w:rFonts w:ascii="宋体"/>
          <w:color w:val="auto"/>
          <w:sz w:val="36"/>
          <w:lang w:val="zh-CN"/>
        </w:rPr>
      </w:pPr>
    </w:p>
    <w:p>
      <w:pPr>
        <w:pStyle w:val="13"/>
        <w:keepNext w:val="0"/>
        <w:keepLines w:val="0"/>
        <w:pageBreakBefore w:val="0"/>
        <w:widowControl w:val="0"/>
        <w:kinsoku/>
        <w:wordWrap/>
        <w:overflowPunct/>
        <w:topLinePunct w:val="0"/>
        <w:bidi w:val="0"/>
        <w:spacing w:line="400" w:lineRule="exact"/>
        <w:textAlignment w:val="auto"/>
        <w:rPr>
          <w:rFonts w:hAnsi="宋体"/>
          <w:color w:val="auto"/>
          <w:sz w:val="22"/>
          <w:u w:val="single"/>
        </w:rPr>
      </w:pPr>
      <w:r>
        <w:rPr>
          <w:rFonts w:hint="eastAsia" w:hAnsi="宋体"/>
          <w:color w:val="auto"/>
          <w:sz w:val="22"/>
          <w:u w:val="single"/>
          <w:lang w:eastAsia="zh-CN"/>
        </w:rPr>
        <w:t>泰顺县住房和城乡建设局</w:t>
      </w:r>
      <w:r>
        <w:rPr>
          <w:rFonts w:hint="eastAsia" w:hAnsi="宋体"/>
          <w:color w:val="auto"/>
          <w:sz w:val="22"/>
          <w:u w:val="single"/>
        </w:rPr>
        <w:t>：</w:t>
      </w:r>
    </w:p>
    <w:p>
      <w:pPr>
        <w:keepNext w:val="0"/>
        <w:keepLines w:val="0"/>
        <w:pageBreakBefore w:val="0"/>
        <w:widowControl w:val="0"/>
        <w:kinsoku/>
        <w:wordWrap/>
        <w:overflowPunct/>
        <w:topLinePunct w:val="0"/>
        <w:autoSpaceDE w:val="0"/>
        <w:autoSpaceDN w:val="0"/>
        <w:bidi w:val="0"/>
        <w:adjustRightInd w:val="0"/>
        <w:spacing w:line="400" w:lineRule="exact"/>
        <w:ind w:firstLine="446" w:firstLineChars="200"/>
        <w:textAlignment w:val="auto"/>
        <w:rPr>
          <w:rFonts w:ascii="宋体"/>
          <w:color w:val="auto"/>
          <w:sz w:val="22"/>
          <w:lang w:val="zh-CN"/>
        </w:rPr>
      </w:pPr>
      <w:r>
        <w:rPr>
          <w:rFonts w:hint="eastAsia" w:ascii="宋体"/>
          <w:color w:val="auto"/>
          <w:sz w:val="22"/>
          <w:u w:val="single"/>
          <w:lang w:val="zh-CN"/>
        </w:rPr>
        <w:t>（供应商全称）授权（授权代表名称）（职务、职称）</w:t>
      </w:r>
      <w:r>
        <w:rPr>
          <w:rFonts w:hint="eastAsia" w:ascii="宋体"/>
          <w:color w:val="auto"/>
          <w:sz w:val="22"/>
          <w:lang w:val="zh-CN"/>
        </w:rPr>
        <w:t>为授权代表，参加贵方组织的</w:t>
      </w:r>
      <w:r>
        <w:rPr>
          <w:rFonts w:hint="eastAsia" w:ascii="宋体"/>
          <w:color w:val="auto"/>
          <w:sz w:val="22"/>
          <w:u w:val="single"/>
          <w:lang w:eastAsia="zh-CN"/>
        </w:rPr>
        <w:t>泰顺县中心城区城市设计编制及数据平台建设项目（二次）</w:t>
      </w:r>
      <w:r>
        <w:rPr>
          <w:rFonts w:hint="eastAsia" w:ascii="宋体"/>
          <w:color w:val="auto"/>
          <w:sz w:val="22"/>
          <w:lang w:val="zh-CN"/>
        </w:rPr>
        <w:t>（</w:t>
      </w:r>
      <w:r>
        <w:rPr>
          <w:rFonts w:hint="eastAsia" w:ascii="宋体"/>
          <w:color w:val="auto"/>
          <w:sz w:val="22"/>
        </w:rPr>
        <w:t>采购</w:t>
      </w:r>
      <w:r>
        <w:rPr>
          <w:rFonts w:hint="eastAsia" w:ascii="宋体"/>
          <w:color w:val="auto"/>
          <w:sz w:val="22"/>
          <w:lang w:val="zh-CN"/>
        </w:rPr>
        <w:t>编号：</w:t>
      </w:r>
      <w:r>
        <w:rPr>
          <w:rFonts w:hint="eastAsia" w:ascii="宋体"/>
          <w:color w:val="auto"/>
          <w:sz w:val="22"/>
          <w:u w:val="single"/>
          <w:lang w:eastAsia="zh-CN"/>
        </w:rPr>
        <w:t>TSCG202006019</w:t>
      </w:r>
      <w:r>
        <w:rPr>
          <w:rFonts w:hint="eastAsia" w:ascii="宋体"/>
          <w:color w:val="auto"/>
          <w:sz w:val="22"/>
          <w:u w:val="single"/>
        </w:rPr>
        <w:t>）</w:t>
      </w:r>
      <w:r>
        <w:rPr>
          <w:rFonts w:hint="eastAsia" w:ascii="宋体"/>
          <w:color w:val="auto"/>
          <w:sz w:val="22"/>
          <w:lang w:val="zh-CN"/>
        </w:rPr>
        <w:t>招标的有关活动，并对</w:t>
      </w:r>
      <w:r>
        <w:rPr>
          <w:rFonts w:hint="eastAsia" w:ascii="宋体"/>
          <w:color w:val="auto"/>
          <w:sz w:val="22"/>
          <w:u w:val="single"/>
          <w:lang w:eastAsia="zh-CN"/>
        </w:rPr>
        <w:t>泰顺县中心城区城市设计编制及数据平台建设项目（二次）</w:t>
      </w:r>
      <w:r>
        <w:rPr>
          <w:rFonts w:hint="eastAsia" w:ascii="宋体"/>
          <w:color w:val="auto"/>
          <w:sz w:val="22"/>
          <w:lang w:val="zh-CN"/>
        </w:rPr>
        <w:t>进行投标。为此：</w:t>
      </w:r>
    </w:p>
    <w:p>
      <w:pPr>
        <w:numPr>
          <w:ilvl w:val="0"/>
          <w:numId w:val="13"/>
        </w:numPr>
        <w:autoSpaceDE w:val="0"/>
        <w:autoSpaceDN w:val="0"/>
        <w:adjustRightInd w:val="0"/>
        <w:spacing w:line="400" w:lineRule="exact"/>
        <w:ind w:firstLine="446" w:firstLineChars="200"/>
        <w:rPr>
          <w:rFonts w:hint="eastAsia" w:ascii="宋体"/>
          <w:color w:val="auto"/>
          <w:sz w:val="22"/>
          <w:lang w:val="zh-CN"/>
        </w:rPr>
      </w:pPr>
      <w:r>
        <w:rPr>
          <w:rFonts w:hint="eastAsia" w:ascii="宋体"/>
          <w:color w:val="auto"/>
          <w:sz w:val="22"/>
          <w:lang w:val="zh-CN"/>
        </w:rPr>
        <w:t>提供供应商须知规定的全部投标文件：</w:t>
      </w:r>
    </w:p>
    <w:p>
      <w:pPr>
        <w:numPr>
          <w:ilvl w:val="0"/>
          <w:numId w:val="0"/>
        </w:numPr>
        <w:autoSpaceDE w:val="0"/>
        <w:autoSpaceDN w:val="0"/>
        <w:adjustRightInd w:val="0"/>
        <w:spacing w:line="400" w:lineRule="exact"/>
        <w:ind w:firstLine="446" w:firstLineChars="200"/>
        <w:rPr>
          <w:rFonts w:hint="eastAsia" w:ascii="宋体"/>
          <w:color w:val="auto"/>
          <w:sz w:val="22"/>
          <w:lang w:val="zh-CN"/>
        </w:rPr>
      </w:pPr>
      <w:r>
        <w:rPr>
          <w:rFonts w:hint="eastAsia" w:ascii="宋体"/>
          <w:b/>
          <w:bCs/>
          <w:color w:val="auto"/>
          <w:sz w:val="22"/>
          <w:lang w:val="zh-CN"/>
        </w:rPr>
        <w:t>（</w:t>
      </w:r>
      <w:r>
        <w:rPr>
          <w:rFonts w:hint="eastAsia" w:ascii="宋体"/>
          <w:b/>
          <w:bCs/>
          <w:color w:val="auto"/>
          <w:sz w:val="22"/>
        </w:rPr>
        <w:t>1</w:t>
      </w:r>
      <w:r>
        <w:rPr>
          <w:rFonts w:hint="eastAsia" w:ascii="宋体"/>
          <w:b/>
          <w:bCs/>
          <w:color w:val="auto"/>
          <w:sz w:val="22"/>
          <w:lang w:val="zh-CN"/>
        </w:rPr>
        <w:t>）“电子加密投标文件”：在线上传递交。（2）纸质投标文件：一式五份，密封包装后递交</w:t>
      </w:r>
      <w:r>
        <w:rPr>
          <w:rFonts w:hint="eastAsia" w:ascii="宋体"/>
          <w:color w:val="auto"/>
          <w:sz w:val="22"/>
          <w:lang w:val="zh-CN"/>
        </w:rPr>
        <w:t>。</w:t>
      </w:r>
    </w:p>
    <w:p>
      <w:pPr>
        <w:keepNext w:val="0"/>
        <w:keepLines w:val="0"/>
        <w:pageBreakBefore w:val="0"/>
        <w:widowControl w:val="0"/>
        <w:kinsoku/>
        <w:wordWrap/>
        <w:overflowPunct/>
        <w:topLinePunct w:val="0"/>
        <w:autoSpaceDE w:val="0"/>
        <w:autoSpaceDN w:val="0"/>
        <w:bidi w:val="0"/>
        <w:adjustRightInd w:val="0"/>
        <w:spacing w:line="400" w:lineRule="exact"/>
        <w:ind w:firstLine="446" w:firstLineChars="200"/>
        <w:textAlignment w:val="auto"/>
        <w:rPr>
          <w:rFonts w:hint="eastAsia" w:ascii="宋体"/>
          <w:color w:val="auto"/>
          <w:sz w:val="22"/>
          <w:lang w:val="zh-CN"/>
        </w:rPr>
      </w:pPr>
      <w:r>
        <w:rPr>
          <w:rFonts w:hint="eastAsia" w:ascii="宋体"/>
          <w:color w:val="auto"/>
          <w:sz w:val="22"/>
          <w:lang w:val="zh-CN"/>
        </w:rPr>
        <w:t>2、保证遵守招标文件规范要求中的有关规定和收费标准。</w:t>
      </w:r>
    </w:p>
    <w:p>
      <w:pPr>
        <w:keepNext w:val="0"/>
        <w:keepLines w:val="0"/>
        <w:pageBreakBefore w:val="0"/>
        <w:widowControl w:val="0"/>
        <w:kinsoku/>
        <w:wordWrap/>
        <w:overflowPunct/>
        <w:topLinePunct w:val="0"/>
        <w:autoSpaceDE w:val="0"/>
        <w:autoSpaceDN w:val="0"/>
        <w:bidi w:val="0"/>
        <w:adjustRightInd w:val="0"/>
        <w:spacing w:line="400" w:lineRule="exact"/>
        <w:ind w:firstLine="448" w:firstLineChars="201"/>
        <w:textAlignment w:val="auto"/>
        <w:rPr>
          <w:rFonts w:ascii="宋体"/>
          <w:color w:val="auto"/>
          <w:sz w:val="22"/>
          <w:lang w:val="zh-CN"/>
        </w:rPr>
      </w:pPr>
      <w:r>
        <w:rPr>
          <w:rFonts w:ascii="宋体"/>
          <w:color w:val="auto"/>
          <w:sz w:val="22"/>
          <w:lang w:val="zh-CN"/>
        </w:rPr>
        <w:t>3</w:t>
      </w:r>
      <w:r>
        <w:rPr>
          <w:rFonts w:hint="eastAsia" w:ascii="宋体"/>
          <w:color w:val="auto"/>
          <w:sz w:val="22"/>
          <w:lang w:val="zh-CN"/>
        </w:rPr>
        <w:t>、保证忠实地执行采购人、</w:t>
      </w:r>
      <w:r>
        <w:rPr>
          <w:rFonts w:hint="eastAsia" w:ascii="宋体" w:cs="??_GB2312"/>
          <w:color w:val="auto"/>
          <w:sz w:val="22"/>
          <w:lang w:val="zh-CN"/>
        </w:rPr>
        <w:t>中标（成交）供应商</w:t>
      </w:r>
      <w:r>
        <w:rPr>
          <w:rFonts w:hint="eastAsia" w:ascii="宋体"/>
          <w:color w:val="auto"/>
          <w:sz w:val="22"/>
          <w:lang w:val="zh-CN"/>
        </w:rPr>
        <w:t>双方所签的合同，并承担合同规定的责任义务。</w:t>
      </w:r>
    </w:p>
    <w:p>
      <w:pPr>
        <w:pStyle w:val="13"/>
        <w:keepNext w:val="0"/>
        <w:keepLines w:val="0"/>
        <w:pageBreakBefore w:val="0"/>
        <w:widowControl w:val="0"/>
        <w:kinsoku/>
        <w:wordWrap/>
        <w:overflowPunct/>
        <w:topLinePunct w:val="0"/>
        <w:bidi w:val="0"/>
        <w:snapToGrid w:val="0"/>
        <w:spacing w:line="400" w:lineRule="exact"/>
        <w:ind w:firstLine="446" w:firstLineChars="200"/>
        <w:textAlignment w:val="auto"/>
        <w:rPr>
          <w:rFonts w:hAnsi="宋体"/>
          <w:color w:val="auto"/>
          <w:sz w:val="22"/>
        </w:rPr>
      </w:pPr>
      <w:r>
        <w:rPr>
          <w:rFonts w:cs="??_GB2312"/>
          <w:color w:val="auto"/>
          <w:sz w:val="22"/>
          <w:lang w:val="zh-CN"/>
        </w:rPr>
        <w:t>4</w:t>
      </w:r>
      <w:r>
        <w:rPr>
          <w:rFonts w:hint="eastAsia" w:cs="??_GB2312"/>
          <w:color w:val="auto"/>
          <w:sz w:val="22"/>
          <w:lang w:val="zh-CN"/>
        </w:rPr>
        <w:t>、</w:t>
      </w:r>
      <w:r>
        <w:rPr>
          <w:rFonts w:hint="eastAsia"/>
          <w:color w:val="auto"/>
          <w:sz w:val="22"/>
          <w:lang w:val="zh-CN"/>
        </w:rPr>
        <w:t>我方对完工期承诺如下：</w:t>
      </w:r>
      <w:r>
        <w:rPr>
          <w:rFonts w:hint="eastAsia" w:hAnsi="宋体"/>
          <w:color w:val="auto"/>
          <w:sz w:val="22"/>
        </w:rPr>
        <w:t>▲按</w:t>
      </w:r>
      <w:r>
        <w:rPr>
          <w:rFonts w:hint="eastAsia" w:hAnsi="宋体"/>
          <w:color w:val="auto"/>
          <w:sz w:val="22"/>
          <w:lang w:eastAsia="zh-CN"/>
        </w:rPr>
        <w:t>招标文件规范要求</w:t>
      </w:r>
      <w:r>
        <w:rPr>
          <w:rFonts w:hint="eastAsia" w:hAnsi="宋体"/>
          <w:color w:val="auto"/>
          <w:sz w:val="22"/>
        </w:rPr>
        <w:t>规定期限交货并通过采购人验收，逾期采购人有权拒绝供货。</w:t>
      </w:r>
    </w:p>
    <w:p>
      <w:pPr>
        <w:pStyle w:val="13"/>
        <w:keepNext w:val="0"/>
        <w:keepLines w:val="0"/>
        <w:pageBreakBefore w:val="0"/>
        <w:widowControl w:val="0"/>
        <w:kinsoku/>
        <w:wordWrap/>
        <w:overflowPunct/>
        <w:topLinePunct w:val="0"/>
        <w:bidi w:val="0"/>
        <w:snapToGrid w:val="0"/>
        <w:spacing w:line="400" w:lineRule="exact"/>
        <w:ind w:firstLine="446" w:firstLineChars="200"/>
        <w:textAlignment w:val="auto"/>
        <w:rPr>
          <w:rFonts w:cs="??_GB2312"/>
          <w:color w:val="auto"/>
          <w:sz w:val="22"/>
          <w:lang w:val="zh-CN"/>
        </w:rPr>
      </w:pPr>
      <w:r>
        <w:rPr>
          <w:rFonts w:cs="??_GB2312"/>
          <w:color w:val="auto"/>
          <w:sz w:val="22"/>
          <w:lang w:val="zh-CN"/>
        </w:rPr>
        <w:t>5</w:t>
      </w:r>
      <w:r>
        <w:rPr>
          <w:rFonts w:hint="eastAsia" w:cs="??_GB2312"/>
          <w:color w:val="auto"/>
          <w:sz w:val="22"/>
          <w:lang w:val="zh-CN"/>
        </w:rPr>
        <w:t>、供应商已详细审查全部招标文件规范要求，包括招标文件规范要求补充文件（如果有的话）。我方完全理解并同意放弃对这方面有不明及误解的权力。如果招标文件规范要求有相互矛盾之处，我方同意按采购人的理解处理。</w:t>
      </w:r>
    </w:p>
    <w:p>
      <w:pPr>
        <w:pStyle w:val="13"/>
        <w:keepNext w:val="0"/>
        <w:keepLines w:val="0"/>
        <w:pageBreakBefore w:val="0"/>
        <w:widowControl w:val="0"/>
        <w:kinsoku/>
        <w:wordWrap/>
        <w:overflowPunct/>
        <w:topLinePunct w:val="0"/>
        <w:bidi w:val="0"/>
        <w:snapToGrid w:val="0"/>
        <w:spacing w:line="400" w:lineRule="exact"/>
        <w:ind w:firstLine="446" w:firstLineChars="200"/>
        <w:textAlignment w:val="auto"/>
        <w:rPr>
          <w:rFonts w:cs="??_GB2312"/>
          <w:color w:val="auto"/>
          <w:sz w:val="22"/>
          <w:lang w:val="zh-CN"/>
        </w:rPr>
      </w:pPr>
      <w:r>
        <w:rPr>
          <w:rFonts w:cs="??_GB2312"/>
          <w:color w:val="auto"/>
          <w:sz w:val="22"/>
          <w:lang w:val="zh-CN"/>
        </w:rPr>
        <w:t>6</w:t>
      </w:r>
      <w:r>
        <w:rPr>
          <w:rFonts w:hint="eastAsia" w:cs="??_GB2312"/>
          <w:color w:val="auto"/>
          <w:sz w:val="22"/>
          <w:lang w:val="zh-CN"/>
        </w:rPr>
        <w:t>、利益冲突：近三年内直至目前，我公司与本项目的采购人、招标代理机构没有任何的隶属关系。</w:t>
      </w:r>
    </w:p>
    <w:p>
      <w:pPr>
        <w:pStyle w:val="13"/>
        <w:keepNext w:val="0"/>
        <w:keepLines w:val="0"/>
        <w:pageBreakBefore w:val="0"/>
        <w:widowControl w:val="0"/>
        <w:kinsoku/>
        <w:wordWrap/>
        <w:overflowPunct/>
        <w:topLinePunct w:val="0"/>
        <w:bidi w:val="0"/>
        <w:snapToGrid w:val="0"/>
        <w:spacing w:line="400" w:lineRule="exact"/>
        <w:ind w:firstLine="446" w:firstLineChars="200"/>
        <w:textAlignment w:val="auto"/>
        <w:rPr>
          <w:rFonts w:cs="??_GB2312"/>
          <w:color w:val="auto"/>
          <w:sz w:val="22"/>
          <w:lang w:val="zh-CN"/>
        </w:rPr>
      </w:pPr>
      <w:r>
        <w:rPr>
          <w:rFonts w:cs="??_GB2312"/>
          <w:color w:val="auto"/>
          <w:sz w:val="22"/>
          <w:lang w:val="zh-CN"/>
        </w:rPr>
        <w:t>7</w:t>
      </w:r>
      <w:r>
        <w:rPr>
          <w:rFonts w:hint="eastAsia" w:cs="??_GB2312"/>
          <w:color w:val="auto"/>
          <w:sz w:val="22"/>
          <w:lang w:val="zh-CN"/>
        </w:rPr>
        <w:t>、我公司没有被各级、各地财政监管部门限制参加政府采购活动，且在限制期内。</w:t>
      </w:r>
    </w:p>
    <w:p>
      <w:pPr>
        <w:pStyle w:val="13"/>
        <w:keepNext w:val="0"/>
        <w:keepLines w:val="0"/>
        <w:pageBreakBefore w:val="0"/>
        <w:widowControl w:val="0"/>
        <w:kinsoku/>
        <w:wordWrap/>
        <w:overflowPunct/>
        <w:topLinePunct w:val="0"/>
        <w:bidi w:val="0"/>
        <w:snapToGrid w:val="0"/>
        <w:spacing w:line="400" w:lineRule="exact"/>
        <w:ind w:firstLine="446" w:firstLineChars="200"/>
        <w:textAlignment w:val="auto"/>
        <w:rPr>
          <w:rFonts w:cs="??_GB2312"/>
          <w:color w:val="auto"/>
          <w:sz w:val="22"/>
          <w:lang w:val="zh-CN"/>
        </w:rPr>
      </w:pPr>
      <w:r>
        <w:rPr>
          <w:rFonts w:cs="??_GB2312"/>
          <w:color w:val="auto"/>
          <w:sz w:val="22"/>
          <w:lang w:val="zh-CN"/>
        </w:rPr>
        <w:t>8</w:t>
      </w:r>
      <w:r>
        <w:rPr>
          <w:rFonts w:hint="eastAsia" w:cs="??_GB2312"/>
          <w:color w:val="auto"/>
          <w:sz w:val="22"/>
          <w:lang w:val="zh-CN"/>
        </w:rPr>
        <w:t>、愿意向贵方提供任何与该项投标有关的数据、情况和技术资料，完全理解贵方不一定接受最低价的投标或收到的任何投标。</w:t>
      </w:r>
    </w:p>
    <w:p>
      <w:pPr>
        <w:keepNext w:val="0"/>
        <w:keepLines w:val="0"/>
        <w:pageBreakBefore w:val="0"/>
        <w:widowControl w:val="0"/>
        <w:kinsoku/>
        <w:wordWrap/>
        <w:overflowPunct/>
        <w:topLinePunct w:val="0"/>
        <w:autoSpaceDE w:val="0"/>
        <w:autoSpaceDN w:val="0"/>
        <w:bidi w:val="0"/>
        <w:adjustRightInd w:val="0"/>
        <w:spacing w:line="400" w:lineRule="exact"/>
        <w:ind w:firstLine="448" w:firstLineChars="201"/>
        <w:textAlignment w:val="auto"/>
        <w:rPr>
          <w:rFonts w:ascii="宋体"/>
          <w:color w:val="auto"/>
          <w:sz w:val="22"/>
          <w:lang w:val="zh-CN"/>
        </w:rPr>
      </w:pPr>
      <w:r>
        <w:rPr>
          <w:rFonts w:ascii="宋体"/>
          <w:color w:val="auto"/>
          <w:sz w:val="22"/>
          <w:lang w:val="zh-CN"/>
        </w:rPr>
        <w:t>9</w:t>
      </w:r>
      <w:r>
        <w:rPr>
          <w:rFonts w:hint="eastAsia" w:ascii="宋体"/>
          <w:color w:val="auto"/>
          <w:sz w:val="22"/>
          <w:lang w:val="zh-CN"/>
        </w:rPr>
        <w:t>、本投标自开标之日起</w:t>
      </w:r>
      <w:r>
        <w:rPr>
          <w:rFonts w:ascii="宋体"/>
          <w:color w:val="auto"/>
          <w:sz w:val="22"/>
          <w:lang w:val="zh-CN"/>
        </w:rPr>
        <w:t>90</w:t>
      </w:r>
      <w:r>
        <w:rPr>
          <w:rFonts w:hint="eastAsia" w:ascii="宋体"/>
          <w:color w:val="auto"/>
          <w:sz w:val="22"/>
          <w:lang w:val="zh-CN"/>
        </w:rPr>
        <w:t>天内有效。</w:t>
      </w:r>
    </w:p>
    <w:p>
      <w:pPr>
        <w:keepNext w:val="0"/>
        <w:keepLines w:val="0"/>
        <w:pageBreakBefore w:val="0"/>
        <w:widowControl w:val="0"/>
        <w:kinsoku/>
        <w:wordWrap/>
        <w:overflowPunct/>
        <w:topLinePunct w:val="0"/>
        <w:autoSpaceDE w:val="0"/>
        <w:autoSpaceDN w:val="0"/>
        <w:bidi w:val="0"/>
        <w:adjustRightInd w:val="0"/>
        <w:spacing w:line="400" w:lineRule="exact"/>
        <w:ind w:firstLine="448" w:firstLineChars="201"/>
        <w:textAlignment w:val="auto"/>
        <w:rPr>
          <w:rFonts w:ascii="宋体"/>
          <w:color w:val="auto"/>
          <w:sz w:val="22"/>
          <w:lang w:val="zh-CN"/>
        </w:rPr>
      </w:pPr>
      <w:r>
        <w:rPr>
          <w:rFonts w:ascii="宋体"/>
          <w:color w:val="auto"/>
          <w:sz w:val="22"/>
          <w:lang w:val="zh-CN"/>
        </w:rPr>
        <w:t>10</w:t>
      </w:r>
      <w:r>
        <w:rPr>
          <w:rFonts w:hint="eastAsia" w:ascii="宋体"/>
          <w:color w:val="auto"/>
          <w:sz w:val="22"/>
          <w:lang w:val="zh-CN"/>
        </w:rPr>
        <w:t>、与本投标有关的一切往来通讯请寄：</w:t>
      </w:r>
    </w:p>
    <w:p>
      <w:pPr>
        <w:autoSpaceDE w:val="0"/>
        <w:autoSpaceDN w:val="0"/>
        <w:adjustRightInd w:val="0"/>
        <w:spacing w:line="440" w:lineRule="atLeast"/>
        <w:ind w:firstLine="448" w:firstLineChars="201"/>
        <w:rPr>
          <w:rFonts w:ascii="宋体"/>
          <w:color w:val="auto"/>
          <w:sz w:val="22"/>
          <w:u w:val="single"/>
        </w:rPr>
      </w:pPr>
      <w:r>
        <w:rPr>
          <w:rFonts w:hint="eastAsia" w:ascii="宋体"/>
          <w:color w:val="auto"/>
          <w:sz w:val="22"/>
          <w:lang w:val="zh-CN"/>
        </w:rPr>
        <w:t>地址：</w:t>
      </w:r>
      <w:r>
        <w:rPr>
          <w:rFonts w:hint="eastAsia" w:ascii="宋体"/>
          <w:color w:val="auto"/>
          <w:sz w:val="22"/>
          <w:u w:val="single"/>
        </w:rPr>
        <w:t xml:space="preserve">                     </w:t>
      </w:r>
      <w:r>
        <w:rPr>
          <w:rFonts w:hint="eastAsia" w:ascii="宋体"/>
          <w:color w:val="auto"/>
          <w:sz w:val="22"/>
          <w:lang w:val="zh-CN"/>
        </w:rPr>
        <w:t>邮编：</w:t>
      </w:r>
      <w:r>
        <w:rPr>
          <w:rFonts w:hint="eastAsia" w:ascii="宋体"/>
          <w:color w:val="auto"/>
          <w:sz w:val="22"/>
          <w:u w:val="single"/>
        </w:rPr>
        <w:t xml:space="preserve">                     </w:t>
      </w:r>
    </w:p>
    <w:p>
      <w:pPr>
        <w:autoSpaceDE w:val="0"/>
        <w:autoSpaceDN w:val="0"/>
        <w:adjustRightInd w:val="0"/>
        <w:spacing w:line="440" w:lineRule="atLeast"/>
        <w:ind w:firstLine="448" w:firstLineChars="201"/>
        <w:rPr>
          <w:rFonts w:ascii="宋体"/>
          <w:color w:val="auto"/>
          <w:sz w:val="22"/>
          <w:lang w:val="zh-CN"/>
        </w:rPr>
      </w:pPr>
      <w:r>
        <w:rPr>
          <w:rFonts w:hint="eastAsia" w:ascii="宋体"/>
          <w:color w:val="auto"/>
          <w:sz w:val="22"/>
          <w:lang w:val="zh-CN"/>
        </w:rPr>
        <w:t>电话：</w:t>
      </w:r>
      <w:r>
        <w:rPr>
          <w:rFonts w:hint="eastAsia" w:ascii="宋体"/>
          <w:color w:val="auto"/>
          <w:sz w:val="22"/>
          <w:u w:val="single"/>
        </w:rPr>
        <w:t xml:space="preserve">                     </w:t>
      </w:r>
      <w:r>
        <w:rPr>
          <w:rFonts w:hint="eastAsia" w:ascii="宋体"/>
          <w:color w:val="auto"/>
          <w:sz w:val="22"/>
          <w:lang w:val="zh-CN"/>
        </w:rPr>
        <w:t>传真：</w:t>
      </w:r>
      <w:r>
        <w:rPr>
          <w:rFonts w:hint="eastAsia" w:ascii="宋体"/>
          <w:color w:val="auto"/>
          <w:sz w:val="22"/>
          <w:u w:val="single"/>
        </w:rPr>
        <w:t xml:space="preserve">                     </w:t>
      </w:r>
    </w:p>
    <w:p>
      <w:pPr>
        <w:pStyle w:val="13"/>
        <w:spacing w:line="440" w:lineRule="atLeast"/>
        <w:rPr>
          <w:rFonts w:hAnsi="宋体"/>
          <w:b/>
          <w:color w:val="auto"/>
          <w:sz w:val="22"/>
        </w:rPr>
      </w:pPr>
      <w:r>
        <w:rPr>
          <w:rFonts w:hint="eastAsia" w:hAnsi="宋体"/>
          <w:color w:val="auto"/>
          <w:sz w:val="22"/>
        </w:rPr>
        <w:t>供应商全称：（盖章）</w:t>
      </w:r>
    </w:p>
    <w:p>
      <w:pPr>
        <w:pStyle w:val="13"/>
        <w:spacing w:line="440" w:lineRule="atLeast"/>
        <w:rPr>
          <w:rFonts w:hAnsi="宋体"/>
          <w:b/>
          <w:color w:val="auto"/>
          <w:sz w:val="22"/>
          <w:lang w:val="zh-CN"/>
        </w:rPr>
      </w:pPr>
      <w:r>
        <w:rPr>
          <w:rFonts w:hint="eastAsia" w:hAnsi="宋体"/>
          <w:color w:val="auto"/>
          <w:sz w:val="22"/>
        </w:rPr>
        <w:t>法定代表人（签字或盖章）或</w:t>
      </w:r>
      <w:r>
        <w:rPr>
          <w:rFonts w:hint="eastAsia" w:hAnsi="宋体"/>
          <w:color w:val="auto"/>
          <w:sz w:val="22"/>
          <w:lang w:val="zh-CN"/>
        </w:rPr>
        <w:t>授权代表（签字）：</w:t>
      </w:r>
    </w:p>
    <w:p>
      <w:pPr>
        <w:pStyle w:val="13"/>
        <w:spacing w:line="440" w:lineRule="atLeast"/>
        <w:rPr>
          <w:rFonts w:hAnsi="宋体"/>
          <w:b/>
          <w:color w:val="auto"/>
          <w:sz w:val="22"/>
          <w:lang w:val="zh-CN"/>
        </w:rPr>
      </w:pPr>
      <w:r>
        <w:rPr>
          <w:rFonts w:hint="eastAsia" w:hAnsi="宋体"/>
          <w:color w:val="auto"/>
          <w:sz w:val="22"/>
        </w:rPr>
        <w:t>日期：</w:t>
      </w:r>
    </w:p>
    <w:p>
      <w:pPr>
        <w:widowControl/>
        <w:spacing w:line="360" w:lineRule="exact"/>
        <w:ind w:firstLine="726" w:firstLineChars="200"/>
        <w:jc w:val="center"/>
        <w:rPr>
          <w:rFonts w:hint="eastAsia" w:ascii="Times New Roman" w:hAnsi="Times New Roman" w:eastAsia="宋体" w:cs="Times New Roman"/>
          <w:color w:val="auto"/>
          <w:kern w:val="0"/>
          <w:sz w:val="36"/>
          <w:szCs w:val="36"/>
          <w:lang w:val="zh-CN" w:eastAsia="zh-CN" w:bidi="en-US"/>
        </w:rPr>
      </w:pPr>
    </w:p>
    <w:p>
      <w:pPr>
        <w:widowControl/>
        <w:spacing w:line="360" w:lineRule="exact"/>
        <w:ind w:firstLine="726" w:firstLineChars="200"/>
        <w:jc w:val="center"/>
        <w:rPr>
          <w:rFonts w:hint="eastAsia" w:ascii="Times New Roman" w:hAnsi="Times New Roman" w:eastAsia="宋体" w:cs="Times New Roman"/>
          <w:color w:val="auto"/>
          <w:kern w:val="0"/>
          <w:sz w:val="36"/>
          <w:szCs w:val="36"/>
          <w:lang w:val="zh-CN" w:eastAsia="zh-CN" w:bidi="en-US"/>
        </w:rPr>
      </w:pPr>
    </w:p>
    <w:p>
      <w:pPr>
        <w:widowControl/>
        <w:spacing w:line="360" w:lineRule="exact"/>
        <w:ind w:firstLine="726" w:firstLineChars="200"/>
        <w:jc w:val="center"/>
        <w:rPr>
          <w:rFonts w:hint="eastAsia" w:ascii="Times New Roman" w:hAnsi="Times New Roman" w:eastAsia="宋体" w:cs="Times New Roman"/>
          <w:color w:val="auto"/>
          <w:kern w:val="0"/>
          <w:sz w:val="36"/>
          <w:szCs w:val="36"/>
          <w:lang w:val="zh-CN" w:eastAsia="zh-CN" w:bidi="en-US"/>
        </w:rPr>
      </w:pPr>
    </w:p>
    <w:p>
      <w:pPr>
        <w:widowControl/>
        <w:spacing w:line="360" w:lineRule="exact"/>
        <w:ind w:firstLine="726" w:firstLineChars="200"/>
        <w:jc w:val="center"/>
        <w:rPr>
          <w:rFonts w:hint="eastAsia" w:ascii="Times New Roman" w:hAnsi="Times New Roman" w:eastAsia="宋体" w:cs="Times New Roman"/>
          <w:color w:val="auto"/>
          <w:kern w:val="0"/>
          <w:sz w:val="36"/>
          <w:szCs w:val="36"/>
          <w:lang w:val="zh-CN" w:eastAsia="zh-CN" w:bidi="en-US"/>
        </w:rPr>
      </w:pPr>
    </w:p>
    <w:p>
      <w:pPr>
        <w:widowControl/>
        <w:spacing w:line="360" w:lineRule="exact"/>
        <w:ind w:firstLine="726" w:firstLineChars="200"/>
        <w:jc w:val="center"/>
        <w:rPr>
          <w:rFonts w:hint="eastAsia" w:ascii="Times New Roman" w:hAnsi="Times New Roman" w:eastAsia="宋体" w:cs="Times New Roman"/>
          <w:color w:val="auto"/>
          <w:kern w:val="0"/>
          <w:sz w:val="36"/>
          <w:szCs w:val="36"/>
          <w:lang w:val="zh-CN" w:eastAsia="zh-CN" w:bidi="en-US"/>
        </w:rPr>
      </w:pPr>
    </w:p>
    <w:p>
      <w:pPr>
        <w:widowControl/>
        <w:spacing w:line="360" w:lineRule="exact"/>
        <w:ind w:firstLine="726" w:firstLineChars="200"/>
        <w:jc w:val="center"/>
        <w:rPr>
          <w:rFonts w:hint="eastAsia" w:ascii="Times New Roman" w:hAnsi="Times New Roman" w:eastAsia="宋体" w:cs="Times New Roman"/>
          <w:color w:val="auto"/>
          <w:kern w:val="0"/>
          <w:sz w:val="36"/>
          <w:szCs w:val="36"/>
          <w:lang w:val="zh-CN" w:eastAsia="zh-CN" w:bidi="en-US"/>
        </w:rPr>
      </w:pPr>
    </w:p>
    <w:p>
      <w:pPr>
        <w:widowControl/>
        <w:spacing w:line="360" w:lineRule="exact"/>
        <w:ind w:firstLine="726" w:firstLineChars="200"/>
        <w:jc w:val="center"/>
        <w:rPr>
          <w:rFonts w:hint="eastAsia" w:ascii="Times New Roman" w:hAnsi="Times New Roman" w:eastAsia="宋体" w:cs="Times New Roman"/>
          <w:color w:val="auto"/>
          <w:kern w:val="0"/>
          <w:sz w:val="36"/>
          <w:szCs w:val="36"/>
          <w:lang w:val="zh-CN" w:eastAsia="zh-CN" w:bidi="en-US"/>
        </w:rPr>
      </w:pPr>
      <w:r>
        <w:rPr>
          <w:rFonts w:hint="eastAsia" w:ascii="Times New Roman" w:hAnsi="Times New Roman" w:eastAsia="宋体" w:cs="Times New Roman"/>
          <w:color w:val="auto"/>
          <w:kern w:val="0"/>
          <w:sz w:val="36"/>
          <w:szCs w:val="36"/>
          <w:lang w:val="zh-CN" w:eastAsia="zh-CN" w:bidi="en-US"/>
        </w:rPr>
        <w:t>联合体协议书</w:t>
      </w:r>
    </w:p>
    <w:p>
      <w:pPr>
        <w:pStyle w:val="2"/>
        <w:rPr>
          <w:lang w:eastAsia="zh-CN"/>
        </w:rPr>
      </w:pPr>
    </w:p>
    <w:p>
      <w:pPr>
        <w:widowControl/>
        <w:topLinePunct/>
        <w:spacing w:line="440" w:lineRule="exact"/>
        <w:ind w:firstLine="446" w:firstLineChars="200"/>
        <w:jc w:val="left"/>
        <w:rPr>
          <w:rFonts w:ascii="Times New Roman" w:hAnsi="Times New Roman" w:eastAsia="宋体" w:cs="Times New Roman"/>
          <w:color w:val="auto"/>
          <w:kern w:val="0"/>
          <w:sz w:val="22"/>
          <w:szCs w:val="21"/>
          <w:lang w:eastAsia="zh-CN" w:bidi="en-US"/>
        </w:rPr>
      </w:pPr>
      <w:r>
        <w:rPr>
          <w:rFonts w:ascii="Times New Roman" w:hAnsi="Times New Roman" w:eastAsia="宋体" w:cs="Times New Roman"/>
          <w:color w:val="auto"/>
          <w:kern w:val="0"/>
          <w:sz w:val="22"/>
          <w:szCs w:val="21"/>
          <w:u w:val="single"/>
          <w:lang w:eastAsia="zh-CN" w:bidi="en-US"/>
        </w:rPr>
        <w:t xml:space="preserve">         </w:t>
      </w:r>
      <w:r>
        <w:rPr>
          <w:rFonts w:hint="eastAsia"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（所有成员单位名称）自愿组成</w:t>
      </w:r>
      <w:r>
        <w:rPr>
          <w:rFonts w:ascii="Times New Roman" w:hAnsi="Times New Roman" w:eastAsia="宋体" w:cs="Times New Roman"/>
          <w:color w:val="auto"/>
          <w:kern w:val="0"/>
          <w:sz w:val="22"/>
          <w:szCs w:val="21"/>
          <w:u w:val="single"/>
          <w:lang w:eastAsia="zh-CN" w:bidi="en-US"/>
        </w:rPr>
        <w:t xml:space="preserve">   </w:t>
      </w:r>
      <w:r>
        <w:rPr>
          <w:rFonts w:hint="eastAsia"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（联合体名称）</w:t>
      </w:r>
      <w:r>
        <w:rPr>
          <w:rFonts w:hint="eastAsia" w:ascii="Times New Roman" w:hAnsi="Times New Roman" w:eastAsia="宋体" w:cs="Times New Roman"/>
          <w:color w:val="auto"/>
          <w:kern w:val="0"/>
          <w:sz w:val="22"/>
          <w:szCs w:val="21"/>
          <w:lang w:eastAsia="zh-CN" w:bidi="en-US"/>
        </w:rPr>
        <w:t>联合体</w:t>
      </w:r>
      <w:r>
        <w:rPr>
          <w:rFonts w:ascii="Times New Roman" w:hAnsi="Times New Roman" w:eastAsia="宋体" w:cs="Times New Roman"/>
          <w:color w:val="auto"/>
          <w:kern w:val="0"/>
          <w:sz w:val="22"/>
          <w:szCs w:val="21"/>
          <w:lang w:eastAsia="zh-CN" w:bidi="en-US"/>
        </w:rPr>
        <w:t>，共同参加</w:t>
      </w:r>
      <w:r>
        <w:rPr>
          <w:rFonts w:ascii="Times New Roman" w:hAnsi="Times New Roman" w:eastAsia="宋体" w:cs="Times New Roman"/>
          <w:color w:val="auto"/>
          <w:kern w:val="0"/>
          <w:sz w:val="22"/>
          <w:szCs w:val="21"/>
          <w:u w:val="single"/>
          <w:lang w:eastAsia="zh-CN" w:bidi="en-US"/>
        </w:rPr>
        <w:t xml:space="preserve">   </w:t>
      </w:r>
      <w:r>
        <w:rPr>
          <w:rFonts w:hint="eastAsia"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（项目名称）投标。现就联合体投标事宜订立如下协议。</w:t>
      </w:r>
    </w:p>
    <w:p>
      <w:pPr>
        <w:widowControl/>
        <w:topLinePunct/>
        <w:spacing w:line="440" w:lineRule="exact"/>
        <w:ind w:firstLine="446" w:firstLineChars="200"/>
        <w:jc w:val="left"/>
        <w:rPr>
          <w:rFonts w:ascii="Times New Roman" w:hAnsi="Times New Roman" w:eastAsia="宋体" w:cs="Times New Roman"/>
          <w:color w:val="auto"/>
          <w:kern w:val="0"/>
          <w:sz w:val="22"/>
          <w:szCs w:val="21"/>
          <w:lang w:eastAsia="zh-CN" w:bidi="en-US"/>
        </w:rPr>
      </w:pPr>
      <w:r>
        <w:rPr>
          <w:rFonts w:ascii="Times New Roman" w:hAnsi="Times New Roman" w:eastAsia="宋体" w:cs="Times New Roman"/>
          <w:color w:val="auto"/>
          <w:kern w:val="0"/>
          <w:sz w:val="22"/>
          <w:szCs w:val="21"/>
          <w:lang w:eastAsia="zh-CN" w:bidi="en-US"/>
        </w:rPr>
        <w:t>1</w:t>
      </w:r>
      <w:r>
        <w:rPr>
          <w:rFonts w:hint="eastAsia" w:ascii="Times New Roman" w:hAnsi="Times New Roman" w:eastAsia="宋体" w:cs="Times New Roman"/>
          <w:color w:val="auto"/>
          <w:kern w:val="0"/>
          <w:sz w:val="22"/>
          <w:szCs w:val="21"/>
          <w:lang w:eastAsia="zh-CN" w:bidi="en-US"/>
        </w:rPr>
        <w:t>、</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（某成员单位名称）为</w:t>
      </w:r>
      <w:r>
        <w:rPr>
          <w:rFonts w:ascii="Times New Roman" w:hAnsi="Times New Roman" w:eastAsia="宋体" w:cs="Times New Roman"/>
          <w:color w:val="auto"/>
          <w:kern w:val="0"/>
          <w:sz w:val="22"/>
          <w:szCs w:val="21"/>
          <w:u w:val="single"/>
          <w:lang w:eastAsia="zh-CN" w:bidi="en-US"/>
        </w:rPr>
        <w:t xml:space="preserve">   </w:t>
      </w:r>
      <w:r>
        <w:rPr>
          <w:rFonts w:hint="eastAsia"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（联合体名称）牵头人。</w:t>
      </w:r>
    </w:p>
    <w:p>
      <w:pPr>
        <w:widowControl/>
        <w:topLinePunct/>
        <w:spacing w:line="440" w:lineRule="exact"/>
        <w:ind w:firstLine="446" w:firstLineChars="200"/>
        <w:jc w:val="left"/>
        <w:rPr>
          <w:rFonts w:ascii="Times New Roman" w:hAnsi="Times New Roman" w:eastAsia="宋体" w:cs="Times New Roman"/>
          <w:color w:val="auto"/>
          <w:kern w:val="0"/>
          <w:sz w:val="22"/>
          <w:szCs w:val="21"/>
          <w:lang w:eastAsia="zh-CN" w:bidi="en-US"/>
        </w:rPr>
      </w:pPr>
      <w:r>
        <w:rPr>
          <w:rFonts w:ascii="Times New Roman" w:hAnsi="Times New Roman" w:eastAsia="宋体" w:cs="Times New Roman"/>
          <w:color w:val="auto"/>
          <w:kern w:val="0"/>
          <w:sz w:val="22"/>
          <w:szCs w:val="21"/>
          <w:lang w:eastAsia="zh-CN" w:bidi="en-US"/>
        </w:rPr>
        <w:t>2、联合体牵头人</w:t>
      </w:r>
      <w:r>
        <w:rPr>
          <w:rFonts w:hint="eastAsia" w:ascii="Times New Roman" w:hAnsi="Times New Roman" w:eastAsia="宋体" w:cs="Times New Roman"/>
          <w:color w:val="auto"/>
          <w:kern w:val="0"/>
          <w:sz w:val="22"/>
          <w:szCs w:val="21"/>
          <w:lang w:eastAsia="zh-CN" w:bidi="en-US"/>
        </w:rPr>
        <w:t>合法代表联合体各成员负责本招标项目投标文件编制和合同谈判活动，并代表联合体提交和接收相关的资料、信息及指示，并处理与之有关的一切事务，</w:t>
      </w:r>
      <w:r>
        <w:rPr>
          <w:rFonts w:ascii="Times New Roman" w:hAnsi="Times New Roman" w:eastAsia="宋体" w:cs="Times New Roman"/>
          <w:color w:val="auto"/>
          <w:kern w:val="0"/>
          <w:sz w:val="22"/>
          <w:szCs w:val="21"/>
          <w:lang w:eastAsia="zh-CN" w:bidi="en-US"/>
        </w:rPr>
        <w:t>负责合同实施阶段的主办、组织和协调工作。</w:t>
      </w:r>
    </w:p>
    <w:p>
      <w:pPr>
        <w:widowControl/>
        <w:topLinePunct/>
        <w:spacing w:line="440" w:lineRule="exact"/>
        <w:ind w:firstLine="446" w:firstLineChars="200"/>
        <w:jc w:val="left"/>
        <w:rPr>
          <w:rFonts w:ascii="Times New Roman" w:hAnsi="Times New Roman" w:eastAsia="宋体" w:cs="Times New Roman"/>
          <w:color w:val="auto"/>
          <w:kern w:val="0"/>
          <w:sz w:val="22"/>
          <w:szCs w:val="21"/>
          <w:lang w:eastAsia="zh-CN" w:bidi="en-US"/>
        </w:rPr>
      </w:pPr>
      <w:r>
        <w:rPr>
          <w:rFonts w:ascii="Times New Roman" w:hAnsi="Times New Roman" w:eastAsia="宋体" w:cs="Times New Roman"/>
          <w:color w:val="auto"/>
          <w:kern w:val="0"/>
          <w:sz w:val="22"/>
          <w:szCs w:val="21"/>
          <w:lang w:eastAsia="zh-CN" w:bidi="en-US"/>
        </w:rPr>
        <w:t>3、联合体将严格按照招标文件的各项要求，递交投标文件，履行合同，并对外承担连带责任。</w:t>
      </w:r>
    </w:p>
    <w:p>
      <w:pPr>
        <w:widowControl/>
        <w:topLinePunct/>
        <w:spacing w:line="440" w:lineRule="exact"/>
        <w:ind w:firstLine="446" w:firstLineChars="200"/>
        <w:jc w:val="left"/>
        <w:rPr>
          <w:rFonts w:hint="eastAsia" w:ascii="Times New Roman" w:hAnsi="Times New Roman" w:eastAsia="宋体" w:cs="Times New Roman"/>
          <w:color w:val="auto"/>
          <w:kern w:val="0"/>
          <w:sz w:val="22"/>
          <w:szCs w:val="21"/>
          <w:lang w:eastAsia="zh-CN" w:bidi="en-US"/>
        </w:rPr>
      </w:pPr>
      <w:r>
        <w:rPr>
          <w:rFonts w:ascii="Times New Roman" w:hAnsi="Times New Roman" w:eastAsia="宋体" w:cs="Times New Roman"/>
          <w:color w:val="auto"/>
          <w:kern w:val="0"/>
          <w:sz w:val="22"/>
          <w:szCs w:val="21"/>
          <w:lang w:eastAsia="zh-CN" w:bidi="en-US"/>
        </w:rPr>
        <w:t>4、联合体各成员单位内部的职责分工如下：</w:t>
      </w:r>
      <w:r>
        <w:rPr>
          <w:rFonts w:hint="eastAsia" w:ascii="Times New Roman" w:hAnsi="Times New Roman" w:eastAsia="宋体" w:cs="Times New Roman"/>
          <w:color w:val="auto"/>
          <w:kern w:val="0"/>
          <w:sz w:val="22"/>
          <w:szCs w:val="21"/>
          <w:lang w:eastAsia="zh-CN" w:bidi="en-US"/>
        </w:rPr>
        <w:t>1）、</w:t>
      </w:r>
      <w:r>
        <w:rPr>
          <w:rFonts w:ascii="Times New Roman" w:hAnsi="Times New Roman" w:eastAsia="宋体" w:cs="Times New Roman"/>
          <w:color w:val="auto"/>
          <w:kern w:val="0"/>
          <w:sz w:val="22"/>
          <w:szCs w:val="21"/>
          <w:u w:val="single"/>
          <w:lang w:eastAsia="zh-CN" w:bidi="en-US"/>
        </w:rPr>
        <w:t xml:space="preserve">   </w:t>
      </w:r>
      <w:r>
        <w:rPr>
          <w:rFonts w:hint="eastAsia" w:ascii="Times New Roman" w:hAnsi="Times New Roman" w:eastAsia="宋体" w:cs="Times New Roman"/>
          <w:color w:val="auto"/>
          <w:kern w:val="0"/>
          <w:sz w:val="22"/>
          <w:szCs w:val="21"/>
          <w:u w:val="single"/>
          <w:lang w:eastAsia="zh-CN" w:bidi="en-US"/>
        </w:rPr>
        <w:t>　　　　　</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 xml:space="preserve"> </w:t>
      </w:r>
      <w:r>
        <w:rPr>
          <w:rFonts w:hint="eastAsia" w:ascii="Times New Roman" w:hAnsi="Times New Roman" w:eastAsia="宋体" w:cs="Times New Roman"/>
          <w:color w:val="auto"/>
          <w:kern w:val="0"/>
          <w:sz w:val="22"/>
          <w:szCs w:val="21"/>
          <w:lang w:eastAsia="zh-CN" w:bidi="en-US"/>
        </w:rPr>
        <w:t>负责本项目的</w:t>
      </w:r>
      <w:r>
        <w:rPr>
          <w:rFonts w:hint="eastAsia" w:ascii="Times New Roman" w:hAnsi="Times New Roman" w:eastAsia="宋体" w:cs="Times New Roman"/>
          <w:color w:val="auto"/>
          <w:kern w:val="0"/>
          <w:sz w:val="22"/>
          <w:szCs w:val="21"/>
          <w:u w:val="single"/>
          <w:lang w:val="en-US" w:eastAsia="zh-CN" w:bidi="en-US"/>
        </w:rPr>
        <w:t xml:space="preserve">      </w:t>
      </w:r>
      <w:r>
        <w:rPr>
          <w:rFonts w:hint="eastAsia" w:ascii="Times New Roman" w:hAnsi="Times New Roman" w:eastAsia="宋体" w:cs="Times New Roman"/>
          <w:color w:val="auto"/>
          <w:kern w:val="0"/>
          <w:sz w:val="22"/>
          <w:szCs w:val="21"/>
          <w:lang w:eastAsia="zh-CN" w:bidi="en-US"/>
        </w:rPr>
        <w:t>任务；2）、</w:t>
      </w:r>
      <w:r>
        <w:rPr>
          <w:rFonts w:ascii="Times New Roman" w:hAnsi="Times New Roman" w:eastAsia="宋体" w:cs="Times New Roman"/>
          <w:color w:val="auto"/>
          <w:kern w:val="0"/>
          <w:sz w:val="22"/>
          <w:szCs w:val="21"/>
          <w:u w:val="single"/>
          <w:lang w:eastAsia="zh-CN" w:bidi="en-US"/>
        </w:rPr>
        <w:t xml:space="preserve"> </w:t>
      </w:r>
      <w:r>
        <w:rPr>
          <w:rFonts w:hint="eastAsia" w:ascii="Times New Roman" w:hAnsi="Times New Roman" w:eastAsia="宋体" w:cs="Times New Roman"/>
          <w:color w:val="auto"/>
          <w:kern w:val="0"/>
          <w:sz w:val="22"/>
          <w:szCs w:val="21"/>
          <w:u w:val="single"/>
          <w:lang w:eastAsia="zh-CN" w:bidi="en-US"/>
        </w:rPr>
        <w:t>　　　　　　　　　　　　　　　　　　　　　　</w:t>
      </w:r>
      <w:r>
        <w:rPr>
          <w:rFonts w:hint="eastAsia" w:ascii="Times New Roman" w:hAnsi="Times New Roman" w:eastAsia="宋体" w:cs="Times New Roman"/>
          <w:color w:val="auto"/>
          <w:kern w:val="0"/>
          <w:sz w:val="22"/>
          <w:szCs w:val="21"/>
          <w:lang w:eastAsia="zh-CN" w:bidi="en-US"/>
        </w:rPr>
        <w:t>负责本项目的</w:t>
      </w:r>
      <w:r>
        <w:rPr>
          <w:rFonts w:hint="eastAsia" w:ascii="Times New Roman" w:hAnsi="Times New Roman" w:eastAsia="宋体" w:cs="Times New Roman"/>
          <w:color w:val="auto"/>
          <w:kern w:val="0"/>
          <w:sz w:val="22"/>
          <w:szCs w:val="21"/>
          <w:u w:val="single"/>
          <w:lang w:val="en-US" w:eastAsia="zh-CN" w:bidi="en-US"/>
        </w:rPr>
        <w:t xml:space="preserve">        </w:t>
      </w:r>
      <w:r>
        <w:rPr>
          <w:rFonts w:hint="eastAsia" w:ascii="Times New Roman" w:hAnsi="Times New Roman" w:eastAsia="宋体" w:cs="Times New Roman"/>
          <w:color w:val="auto"/>
          <w:kern w:val="0"/>
          <w:sz w:val="22"/>
          <w:szCs w:val="21"/>
          <w:lang w:eastAsia="zh-CN" w:bidi="en-US"/>
        </w:rPr>
        <w:t>任务；</w:t>
      </w:r>
    </w:p>
    <w:p>
      <w:pPr>
        <w:widowControl/>
        <w:topLinePunct/>
        <w:spacing w:line="440" w:lineRule="exact"/>
        <w:ind w:firstLine="446" w:firstLineChars="200"/>
        <w:jc w:val="left"/>
        <w:rPr>
          <w:rFonts w:hint="eastAsia"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5、联合体成员由</w:t>
      </w:r>
      <w:r>
        <w:rPr>
          <w:rFonts w:hint="eastAsia" w:ascii="Times New Roman" w:hAnsi="Times New Roman" w:eastAsia="宋体" w:cs="Times New Roman"/>
          <w:color w:val="auto"/>
          <w:kern w:val="0"/>
          <w:sz w:val="22"/>
          <w:szCs w:val="21"/>
          <w:u w:val="single"/>
          <w:lang w:eastAsia="zh-CN" w:bidi="en-US"/>
        </w:rPr>
        <w:t>　　　　　　　　　</w:t>
      </w:r>
      <w:r>
        <w:rPr>
          <w:rFonts w:hint="eastAsia" w:ascii="Times New Roman" w:hAnsi="Times New Roman" w:eastAsia="宋体" w:cs="Times New Roman"/>
          <w:color w:val="auto"/>
          <w:kern w:val="0"/>
          <w:sz w:val="22"/>
          <w:szCs w:val="21"/>
          <w:lang w:eastAsia="zh-CN" w:bidi="en-US"/>
        </w:rPr>
        <w:t>组建项目公司。</w:t>
      </w:r>
    </w:p>
    <w:p>
      <w:pPr>
        <w:widowControl/>
        <w:topLinePunct/>
        <w:spacing w:line="440" w:lineRule="exact"/>
        <w:ind w:firstLine="446" w:firstLineChars="200"/>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6</w:t>
      </w:r>
      <w:r>
        <w:rPr>
          <w:rFonts w:ascii="Times New Roman" w:hAnsi="Times New Roman" w:eastAsia="宋体" w:cs="Times New Roman"/>
          <w:color w:val="auto"/>
          <w:kern w:val="0"/>
          <w:sz w:val="22"/>
          <w:szCs w:val="21"/>
          <w:lang w:eastAsia="zh-CN" w:bidi="en-US"/>
        </w:rPr>
        <w:t xml:space="preserve">、本协议书自签署之日起生效，合同履行完毕后自动失效。 </w:t>
      </w:r>
    </w:p>
    <w:p>
      <w:pPr>
        <w:widowControl/>
        <w:topLinePunct/>
        <w:spacing w:line="440" w:lineRule="exact"/>
        <w:ind w:firstLine="446" w:firstLineChars="200"/>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7</w:t>
      </w:r>
      <w:r>
        <w:rPr>
          <w:rFonts w:ascii="Times New Roman" w:hAnsi="Times New Roman" w:eastAsia="宋体" w:cs="Times New Roman"/>
          <w:color w:val="auto"/>
          <w:kern w:val="0"/>
          <w:sz w:val="22"/>
          <w:szCs w:val="21"/>
          <w:lang w:eastAsia="zh-CN" w:bidi="en-US"/>
        </w:rPr>
        <w:t>、本协议书一式</w:t>
      </w:r>
      <w:r>
        <w:rPr>
          <w:rFonts w:ascii="Times New Roman" w:hAnsi="Times New Roman" w:eastAsia="宋体" w:cs="Times New Roman"/>
          <w:color w:val="auto"/>
          <w:kern w:val="0"/>
          <w:sz w:val="22"/>
          <w:szCs w:val="21"/>
          <w:u w:val="single"/>
          <w:lang w:eastAsia="zh-CN" w:bidi="en-US"/>
        </w:rPr>
        <w:t xml:space="preserve">  </w:t>
      </w:r>
      <w:r>
        <w:rPr>
          <w:rFonts w:hint="eastAsia"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份，联合体成员和招标人各执一份。</w:t>
      </w:r>
    </w:p>
    <w:p>
      <w:pPr>
        <w:widowControl/>
        <w:topLinePunct/>
        <w:spacing w:line="440" w:lineRule="exact"/>
        <w:ind w:firstLine="446" w:firstLineChars="200"/>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注：本协议书由委托代理人签字的，应附法定代表人签字的授权委托书。</w:t>
      </w:r>
    </w:p>
    <w:p>
      <w:pPr>
        <w:widowControl/>
        <w:topLinePunct/>
        <w:spacing w:line="440" w:lineRule="exact"/>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 xml:space="preserve">   </w:t>
      </w:r>
      <w:r>
        <w:rPr>
          <w:rFonts w:ascii="Times New Roman" w:hAnsi="Times New Roman" w:eastAsia="宋体" w:cs="Times New Roman"/>
          <w:color w:val="auto"/>
          <w:kern w:val="0"/>
          <w:sz w:val="22"/>
          <w:szCs w:val="21"/>
          <w:lang w:eastAsia="zh-CN" w:bidi="en-US"/>
        </w:rPr>
        <w:t>牵头人名称：</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（盖单位章）</w:t>
      </w:r>
    </w:p>
    <w:p>
      <w:pPr>
        <w:widowControl/>
        <w:topLinePunct/>
        <w:spacing w:line="440" w:lineRule="exact"/>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 xml:space="preserve">   </w:t>
      </w:r>
      <w:r>
        <w:rPr>
          <w:rFonts w:ascii="Times New Roman" w:hAnsi="Times New Roman" w:eastAsia="宋体" w:cs="Times New Roman"/>
          <w:color w:val="auto"/>
          <w:kern w:val="0"/>
          <w:sz w:val="22"/>
          <w:szCs w:val="21"/>
          <w:lang w:eastAsia="zh-CN" w:bidi="en-US"/>
        </w:rPr>
        <w:t>法定代表人或其委托代理人：</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（签字）</w:t>
      </w:r>
    </w:p>
    <w:p>
      <w:pPr>
        <w:widowControl/>
        <w:topLinePunct/>
        <w:spacing w:line="440" w:lineRule="exact"/>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 xml:space="preserve">   </w:t>
      </w:r>
      <w:r>
        <w:rPr>
          <w:rFonts w:ascii="Times New Roman" w:hAnsi="Times New Roman" w:eastAsia="宋体" w:cs="Times New Roman"/>
          <w:color w:val="auto"/>
          <w:kern w:val="0"/>
          <w:sz w:val="22"/>
          <w:szCs w:val="21"/>
          <w:lang w:eastAsia="zh-CN" w:bidi="en-US"/>
        </w:rPr>
        <w:t>成员一名称：</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（盖单位章）</w:t>
      </w:r>
    </w:p>
    <w:p>
      <w:pPr>
        <w:widowControl/>
        <w:topLinePunct/>
        <w:spacing w:line="440" w:lineRule="exact"/>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 xml:space="preserve">   </w:t>
      </w:r>
      <w:r>
        <w:rPr>
          <w:rFonts w:ascii="Times New Roman" w:hAnsi="Times New Roman" w:eastAsia="宋体" w:cs="Times New Roman"/>
          <w:color w:val="auto"/>
          <w:kern w:val="0"/>
          <w:sz w:val="22"/>
          <w:szCs w:val="21"/>
          <w:lang w:eastAsia="zh-CN" w:bidi="en-US"/>
        </w:rPr>
        <w:t>法定代表人或其委托代理人：</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（签字）</w:t>
      </w:r>
    </w:p>
    <w:p>
      <w:pPr>
        <w:widowControl/>
        <w:topLinePunct/>
        <w:spacing w:line="440" w:lineRule="exact"/>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 xml:space="preserve">   </w:t>
      </w:r>
      <w:r>
        <w:rPr>
          <w:rFonts w:ascii="Times New Roman" w:hAnsi="Times New Roman" w:eastAsia="宋体" w:cs="Times New Roman"/>
          <w:color w:val="auto"/>
          <w:kern w:val="0"/>
          <w:sz w:val="22"/>
          <w:szCs w:val="21"/>
          <w:lang w:eastAsia="zh-CN" w:bidi="en-US"/>
        </w:rPr>
        <w:t>成员二名称：</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（盖单位章）</w:t>
      </w:r>
    </w:p>
    <w:p>
      <w:pPr>
        <w:widowControl/>
        <w:topLinePunct/>
        <w:spacing w:line="440" w:lineRule="exact"/>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 xml:space="preserve">   </w:t>
      </w:r>
      <w:r>
        <w:rPr>
          <w:rFonts w:ascii="Times New Roman" w:hAnsi="Times New Roman" w:eastAsia="宋体" w:cs="Times New Roman"/>
          <w:color w:val="auto"/>
          <w:kern w:val="0"/>
          <w:sz w:val="22"/>
          <w:szCs w:val="21"/>
          <w:lang w:eastAsia="zh-CN" w:bidi="en-US"/>
        </w:rPr>
        <w:t>法定代表人或其委托代理人：</w:t>
      </w:r>
      <w:r>
        <w:rPr>
          <w:rFonts w:ascii="Times New Roman" w:hAnsi="Times New Roman" w:eastAsia="宋体" w:cs="Times New Roman"/>
          <w:color w:val="auto"/>
          <w:kern w:val="0"/>
          <w:sz w:val="22"/>
          <w:szCs w:val="21"/>
          <w:u w:val="single"/>
          <w:lang w:eastAsia="zh-CN" w:bidi="en-US"/>
        </w:rPr>
        <w:t xml:space="preserve">                       </w:t>
      </w:r>
      <w:r>
        <w:rPr>
          <w:rFonts w:ascii="Times New Roman" w:hAnsi="Times New Roman" w:eastAsia="宋体" w:cs="Times New Roman"/>
          <w:color w:val="auto"/>
          <w:kern w:val="0"/>
          <w:sz w:val="22"/>
          <w:szCs w:val="21"/>
          <w:lang w:eastAsia="zh-CN" w:bidi="en-US"/>
        </w:rPr>
        <w:t>（签字）</w:t>
      </w:r>
    </w:p>
    <w:p>
      <w:pPr>
        <w:widowControl/>
        <w:topLinePunct/>
        <w:spacing w:line="440" w:lineRule="exact"/>
        <w:jc w:val="left"/>
        <w:rPr>
          <w:rFonts w:ascii="Times New Roman" w:hAnsi="Times New Roman" w:eastAsia="宋体" w:cs="Times New Roman"/>
          <w:color w:val="auto"/>
          <w:kern w:val="0"/>
          <w:sz w:val="22"/>
          <w:szCs w:val="21"/>
          <w:lang w:eastAsia="zh-CN" w:bidi="en-US"/>
        </w:rPr>
      </w:pPr>
      <w:r>
        <w:rPr>
          <w:rFonts w:hint="eastAsia" w:ascii="Times New Roman" w:hAnsi="Times New Roman" w:eastAsia="宋体" w:cs="Times New Roman"/>
          <w:color w:val="auto"/>
          <w:kern w:val="0"/>
          <w:sz w:val="22"/>
          <w:szCs w:val="21"/>
          <w:lang w:eastAsia="zh-CN" w:bidi="en-US"/>
        </w:rPr>
        <w:t xml:space="preserve">   </w:t>
      </w:r>
      <w:r>
        <w:rPr>
          <w:rFonts w:ascii="Times New Roman" w:hAnsi="Times New Roman" w:eastAsia="宋体" w:cs="Times New Roman"/>
          <w:color w:val="auto"/>
          <w:kern w:val="0"/>
          <w:sz w:val="22"/>
          <w:szCs w:val="21"/>
          <w:lang w:eastAsia="zh-CN" w:bidi="en-US"/>
        </w:rPr>
        <w:t xml:space="preserve">…… </w:t>
      </w:r>
    </w:p>
    <w:p>
      <w:pPr>
        <w:widowControl/>
        <w:spacing w:line="360" w:lineRule="auto"/>
        <w:ind w:firstLine="3057" w:firstLineChars="1371"/>
        <w:jc w:val="left"/>
        <w:rPr>
          <w:rFonts w:ascii="Times New Roman" w:hAnsi="Times New Roman" w:eastAsia="宋体" w:cs="Times New Roman"/>
          <w:color w:val="auto"/>
          <w:kern w:val="0"/>
          <w:sz w:val="22"/>
          <w:szCs w:val="22"/>
          <w:u w:val="single"/>
          <w:lang w:eastAsia="zh-CN" w:bidi="en-US"/>
        </w:rPr>
      </w:pPr>
      <w:r>
        <w:rPr>
          <w:rFonts w:hint="eastAsia" w:ascii="Times New Roman" w:hAnsi="Times New Roman" w:eastAsia="宋体" w:cs="Times New Roman"/>
          <w:color w:val="auto"/>
          <w:kern w:val="0"/>
          <w:sz w:val="22"/>
          <w:szCs w:val="22"/>
          <w:lang w:eastAsia="zh-CN" w:bidi="en-US"/>
        </w:rPr>
        <w:t xml:space="preserve">                 </w:t>
      </w:r>
      <w:r>
        <w:rPr>
          <w:rFonts w:hint="eastAsia" w:ascii="Times New Roman" w:hAnsi="Times New Roman" w:eastAsia="宋体" w:cs="Times New Roman"/>
          <w:color w:val="auto"/>
          <w:kern w:val="0"/>
          <w:sz w:val="22"/>
          <w:szCs w:val="22"/>
          <w:u w:val="single"/>
          <w:lang w:eastAsia="zh-CN" w:bidi="en-US"/>
        </w:rPr>
        <w:t xml:space="preserve">    </w:t>
      </w:r>
      <w:r>
        <w:rPr>
          <w:rFonts w:ascii="Times New Roman" w:hAnsi="Times New Roman" w:eastAsia="宋体" w:cs="Times New Roman"/>
          <w:color w:val="auto"/>
          <w:kern w:val="0"/>
          <w:sz w:val="22"/>
          <w:szCs w:val="22"/>
          <w:u w:val="single"/>
          <w:lang w:eastAsia="zh-CN" w:bidi="en-US"/>
        </w:rPr>
        <w:t xml:space="preserve">        </w:t>
      </w:r>
      <w:r>
        <w:rPr>
          <w:rFonts w:ascii="Times New Roman" w:hAnsi="Times New Roman" w:eastAsia="宋体" w:cs="Times New Roman"/>
          <w:color w:val="auto"/>
          <w:kern w:val="0"/>
          <w:sz w:val="22"/>
          <w:szCs w:val="22"/>
          <w:lang w:eastAsia="zh-CN" w:bidi="en-US"/>
        </w:rPr>
        <w:t>年</w:t>
      </w:r>
      <w:r>
        <w:rPr>
          <w:rFonts w:ascii="Times New Roman" w:hAnsi="Times New Roman" w:eastAsia="宋体" w:cs="Times New Roman"/>
          <w:color w:val="auto"/>
          <w:kern w:val="0"/>
          <w:sz w:val="22"/>
          <w:szCs w:val="22"/>
          <w:u w:val="single"/>
          <w:lang w:eastAsia="zh-CN" w:bidi="en-US"/>
        </w:rPr>
        <w:t xml:space="preserve">   </w:t>
      </w:r>
      <w:r>
        <w:rPr>
          <w:rFonts w:hint="eastAsia" w:ascii="Times New Roman" w:hAnsi="Times New Roman" w:eastAsia="宋体" w:cs="Times New Roman"/>
          <w:color w:val="auto"/>
          <w:kern w:val="0"/>
          <w:sz w:val="22"/>
          <w:szCs w:val="22"/>
          <w:u w:val="single"/>
          <w:lang w:eastAsia="zh-CN" w:bidi="en-US"/>
        </w:rPr>
        <w:t xml:space="preserve">   </w:t>
      </w:r>
      <w:r>
        <w:rPr>
          <w:rFonts w:ascii="Times New Roman" w:hAnsi="Times New Roman" w:eastAsia="宋体" w:cs="Times New Roman"/>
          <w:color w:val="auto"/>
          <w:kern w:val="0"/>
          <w:sz w:val="22"/>
          <w:szCs w:val="22"/>
          <w:u w:val="single"/>
          <w:lang w:eastAsia="zh-CN" w:bidi="en-US"/>
        </w:rPr>
        <w:t xml:space="preserve"> </w:t>
      </w:r>
      <w:r>
        <w:rPr>
          <w:rFonts w:ascii="Times New Roman" w:hAnsi="Times New Roman" w:eastAsia="宋体" w:cs="Times New Roman"/>
          <w:color w:val="auto"/>
          <w:kern w:val="0"/>
          <w:sz w:val="22"/>
          <w:szCs w:val="22"/>
          <w:lang w:eastAsia="zh-CN" w:bidi="en-US"/>
        </w:rPr>
        <w:t>月</w:t>
      </w:r>
      <w:r>
        <w:rPr>
          <w:rFonts w:ascii="Times New Roman" w:hAnsi="Times New Roman" w:eastAsia="宋体" w:cs="Times New Roman"/>
          <w:color w:val="auto"/>
          <w:kern w:val="0"/>
          <w:sz w:val="22"/>
          <w:szCs w:val="22"/>
          <w:u w:val="single"/>
          <w:lang w:eastAsia="zh-CN" w:bidi="en-US"/>
        </w:rPr>
        <w:t xml:space="preserve"> </w:t>
      </w:r>
      <w:r>
        <w:rPr>
          <w:rFonts w:hint="eastAsia" w:ascii="Times New Roman" w:hAnsi="Times New Roman" w:eastAsia="宋体" w:cs="Times New Roman"/>
          <w:color w:val="auto"/>
          <w:kern w:val="0"/>
          <w:sz w:val="22"/>
          <w:szCs w:val="22"/>
          <w:u w:val="single"/>
          <w:lang w:eastAsia="zh-CN" w:bidi="en-US"/>
        </w:rPr>
        <w:t xml:space="preserve">   </w:t>
      </w:r>
      <w:r>
        <w:rPr>
          <w:rFonts w:ascii="Times New Roman" w:hAnsi="Times New Roman" w:eastAsia="宋体" w:cs="Times New Roman"/>
          <w:color w:val="auto"/>
          <w:kern w:val="0"/>
          <w:sz w:val="22"/>
          <w:szCs w:val="22"/>
          <w:u w:val="single"/>
          <w:lang w:eastAsia="zh-CN" w:bidi="en-US"/>
        </w:rPr>
        <w:t xml:space="preserve">   </w:t>
      </w:r>
      <w:r>
        <w:rPr>
          <w:rFonts w:hint="eastAsia" w:ascii="Times New Roman" w:hAnsi="Times New Roman" w:eastAsia="宋体" w:cs="Times New Roman"/>
          <w:color w:val="auto"/>
          <w:kern w:val="0"/>
          <w:sz w:val="22"/>
          <w:szCs w:val="22"/>
          <w:u w:val="single"/>
          <w:lang w:eastAsia="zh-CN" w:bidi="en-US"/>
        </w:rPr>
        <w:t>日</w:t>
      </w:r>
    </w:p>
    <w:p>
      <w:pPr>
        <w:spacing w:line="360" w:lineRule="exact"/>
        <w:jc w:val="left"/>
        <w:rPr>
          <w:rFonts w:ascii="宋体"/>
          <w:color w:val="auto"/>
          <w:sz w:val="22"/>
        </w:rPr>
      </w:pPr>
    </w:p>
    <w:p>
      <w:pPr>
        <w:keepNext w:val="0"/>
        <w:keepLines w:val="0"/>
        <w:pageBreakBefore/>
        <w:widowControl w:val="0"/>
        <w:kinsoku/>
        <w:wordWrap/>
        <w:overflowPunct/>
        <w:topLinePunct w:val="0"/>
        <w:autoSpaceDE/>
        <w:autoSpaceDN/>
        <w:bidi w:val="0"/>
        <w:adjustRightInd/>
        <w:snapToGrid/>
        <w:spacing w:line="360" w:lineRule="exact"/>
        <w:jc w:val="left"/>
        <w:textAlignment w:val="auto"/>
        <w:rPr>
          <w:rFonts w:hint="eastAsia" w:eastAsia="宋体"/>
          <w:b/>
          <w:bCs/>
          <w:color w:val="auto"/>
          <w:sz w:val="30"/>
          <w:lang w:eastAsia="zh-CN"/>
        </w:rPr>
      </w:pPr>
      <w:r>
        <w:rPr>
          <w:rFonts w:hint="eastAsia"/>
          <w:b/>
          <w:bCs/>
          <w:color w:val="auto"/>
          <w:sz w:val="30"/>
        </w:rPr>
        <w:t>附件</w:t>
      </w:r>
      <w:r>
        <w:rPr>
          <w:rFonts w:hint="eastAsia"/>
          <w:b/>
          <w:bCs/>
          <w:color w:val="auto"/>
          <w:sz w:val="30"/>
          <w:lang w:val="en-US" w:eastAsia="zh-CN"/>
        </w:rPr>
        <w:t>四</w:t>
      </w:r>
    </w:p>
    <w:p>
      <w:pPr>
        <w:tabs>
          <w:tab w:val="left" w:pos="1080"/>
        </w:tabs>
        <w:autoSpaceDE w:val="0"/>
        <w:autoSpaceDN w:val="0"/>
        <w:adjustRightInd w:val="0"/>
        <w:spacing w:line="360" w:lineRule="exact"/>
        <w:jc w:val="center"/>
        <w:rPr>
          <w:rFonts w:ascii="宋体"/>
          <w:b/>
          <w:bCs/>
          <w:color w:val="auto"/>
          <w:sz w:val="36"/>
          <w:lang w:val="zh-CN"/>
        </w:rPr>
      </w:pPr>
      <w:bookmarkStart w:id="81" w:name="_Toc32552_WPSOffice_Level3"/>
      <w:r>
        <w:rPr>
          <w:rFonts w:hint="eastAsia" w:ascii="宋体"/>
          <w:b/>
          <w:bCs/>
          <w:color w:val="auto"/>
          <w:sz w:val="32"/>
          <w:lang w:val="zh-CN"/>
        </w:rPr>
        <w:t>法定代表人授权书</w:t>
      </w:r>
      <w:bookmarkEnd w:id="81"/>
    </w:p>
    <w:p>
      <w:pPr>
        <w:autoSpaceDE w:val="0"/>
        <w:autoSpaceDN w:val="0"/>
        <w:adjustRightInd w:val="0"/>
        <w:spacing w:line="360" w:lineRule="exact"/>
        <w:jc w:val="center"/>
        <w:rPr>
          <w:rFonts w:ascii="宋体"/>
          <w:color w:val="auto"/>
          <w:sz w:val="36"/>
          <w:lang w:val="zh-CN"/>
        </w:rPr>
      </w:pPr>
    </w:p>
    <w:p>
      <w:pPr>
        <w:spacing w:line="400" w:lineRule="atLeast"/>
        <w:rPr>
          <w:rFonts w:ascii="宋体"/>
          <w:color w:val="auto"/>
          <w:sz w:val="22"/>
        </w:rPr>
      </w:pPr>
      <w:r>
        <w:rPr>
          <w:rFonts w:hint="eastAsia" w:ascii="宋体"/>
          <w:color w:val="auto"/>
          <w:sz w:val="22"/>
          <w:u w:val="single"/>
          <w:lang w:eastAsia="zh-CN"/>
        </w:rPr>
        <w:t>泰顺县住房和城乡建设局</w:t>
      </w:r>
      <w:r>
        <w:rPr>
          <w:rFonts w:hint="eastAsia" w:ascii="宋体"/>
          <w:color w:val="auto"/>
          <w:sz w:val="22"/>
          <w:lang w:val="zh-CN"/>
        </w:rPr>
        <w:t>：</w:t>
      </w:r>
    </w:p>
    <w:p>
      <w:pPr>
        <w:snapToGrid w:val="0"/>
        <w:spacing w:line="400" w:lineRule="atLeast"/>
        <w:ind w:firstLine="446" w:firstLineChars="200"/>
        <w:rPr>
          <w:rFonts w:ascii="宋体"/>
          <w:color w:val="auto"/>
          <w:sz w:val="22"/>
        </w:rPr>
      </w:pPr>
      <w:r>
        <w:rPr>
          <w:rFonts w:hint="eastAsia" w:ascii="宋体"/>
          <w:color w:val="auto"/>
          <w:sz w:val="22"/>
        </w:rPr>
        <w:t>本授权委托书声明：我</w:t>
      </w:r>
      <w:r>
        <w:rPr>
          <w:rFonts w:hint="eastAsia" w:ascii="宋体"/>
          <w:color w:val="auto"/>
          <w:sz w:val="22"/>
          <w:u w:val="single"/>
        </w:rPr>
        <w:t>（法定代表人姓名）</w:t>
      </w:r>
      <w:r>
        <w:rPr>
          <w:rFonts w:hint="eastAsia" w:ascii="宋体"/>
          <w:color w:val="auto"/>
          <w:sz w:val="22"/>
        </w:rPr>
        <w:t>系</w:t>
      </w:r>
      <w:r>
        <w:rPr>
          <w:rFonts w:hint="eastAsia" w:ascii="宋体"/>
          <w:color w:val="auto"/>
          <w:sz w:val="22"/>
          <w:u w:val="single"/>
        </w:rPr>
        <w:t>（供应商名称）</w:t>
      </w:r>
      <w:r>
        <w:rPr>
          <w:rFonts w:hint="eastAsia" w:ascii="宋体"/>
          <w:color w:val="auto"/>
          <w:sz w:val="22"/>
        </w:rPr>
        <w:t>的法定代表人，现授权委托</w:t>
      </w:r>
      <w:r>
        <w:rPr>
          <w:rFonts w:hint="eastAsia" w:ascii="宋体"/>
          <w:color w:val="auto"/>
          <w:sz w:val="22"/>
          <w:u w:val="single"/>
        </w:rPr>
        <w:t>（单位名称）</w:t>
      </w:r>
      <w:r>
        <w:rPr>
          <w:rFonts w:hint="eastAsia" w:ascii="宋体"/>
          <w:color w:val="auto"/>
          <w:sz w:val="22"/>
        </w:rPr>
        <w:t>的</w:t>
      </w:r>
      <w:r>
        <w:rPr>
          <w:rFonts w:hint="eastAsia" w:ascii="宋体"/>
          <w:color w:val="auto"/>
          <w:sz w:val="22"/>
          <w:u w:val="single"/>
        </w:rPr>
        <w:t>（授权代表姓名）</w:t>
      </w:r>
      <w:r>
        <w:rPr>
          <w:rFonts w:hint="eastAsia" w:ascii="宋体"/>
          <w:color w:val="auto"/>
          <w:sz w:val="22"/>
        </w:rPr>
        <w:t>为我公司法定代表人授权代表，参加贵处组织的</w:t>
      </w:r>
      <w:r>
        <w:rPr>
          <w:rFonts w:hint="eastAsia" w:ascii="宋体"/>
          <w:color w:val="auto"/>
          <w:sz w:val="22"/>
          <w:u w:val="single"/>
          <w:lang w:eastAsia="zh-CN"/>
        </w:rPr>
        <w:t>泰顺县中心城区城市设计编制及数据平台建设项目（二次）</w:t>
      </w:r>
      <w:r>
        <w:rPr>
          <w:rFonts w:hint="eastAsia" w:ascii="宋体"/>
          <w:color w:val="auto"/>
          <w:sz w:val="22"/>
          <w:lang w:val="zh-CN"/>
        </w:rPr>
        <w:t>（</w:t>
      </w:r>
      <w:r>
        <w:rPr>
          <w:rFonts w:hint="eastAsia" w:ascii="宋体"/>
          <w:color w:val="auto"/>
          <w:sz w:val="22"/>
        </w:rPr>
        <w:t>采购</w:t>
      </w:r>
      <w:r>
        <w:rPr>
          <w:rFonts w:hint="eastAsia" w:ascii="宋体"/>
          <w:color w:val="auto"/>
          <w:sz w:val="22"/>
          <w:lang w:val="zh-CN"/>
        </w:rPr>
        <w:t>编号：</w:t>
      </w:r>
      <w:r>
        <w:rPr>
          <w:rFonts w:hint="eastAsia" w:ascii="宋体"/>
          <w:color w:val="auto"/>
          <w:sz w:val="22"/>
          <w:u w:val="single"/>
          <w:lang w:eastAsia="zh-CN"/>
        </w:rPr>
        <w:t xml:space="preserve">TSCG202006019 </w:t>
      </w:r>
      <w:r>
        <w:rPr>
          <w:rFonts w:hint="eastAsia" w:ascii="宋体"/>
          <w:color w:val="auto"/>
          <w:sz w:val="22"/>
          <w:u w:val="single"/>
        </w:rPr>
        <w:t>）</w:t>
      </w:r>
      <w:r>
        <w:rPr>
          <w:rFonts w:hint="eastAsia" w:ascii="宋体"/>
          <w:color w:val="auto"/>
          <w:sz w:val="22"/>
        </w:rPr>
        <w:t>项目投标，全权处理本次招投标活动中的一切事宜，我承认授权代表全权代表我所签署的本项目的</w:t>
      </w:r>
      <w:r>
        <w:rPr>
          <w:rFonts w:hint="eastAsia" w:ascii="宋体"/>
          <w:color w:val="auto"/>
          <w:sz w:val="22"/>
          <w:lang w:eastAsia="zh-CN"/>
        </w:rPr>
        <w:t>投标文件</w:t>
      </w:r>
      <w:r>
        <w:rPr>
          <w:rFonts w:hint="eastAsia" w:ascii="宋体"/>
          <w:color w:val="auto"/>
          <w:sz w:val="22"/>
        </w:rPr>
        <w:t>的内容。</w:t>
      </w:r>
    </w:p>
    <w:p>
      <w:pPr>
        <w:spacing w:line="400" w:lineRule="atLeast"/>
        <w:ind w:firstLine="446" w:firstLineChars="200"/>
        <w:rPr>
          <w:rFonts w:ascii="宋体"/>
          <w:color w:val="auto"/>
          <w:sz w:val="22"/>
        </w:rPr>
      </w:pPr>
    </w:p>
    <w:p>
      <w:pPr>
        <w:spacing w:line="400" w:lineRule="atLeast"/>
        <w:ind w:firstLine="446" w:firstLineChars="200"/>
        <w:rPr>
          <w:rFonts w:ascii="宋体"/>
          <w:color w:val="auto"/>
          <w:sz w:val="22"/>
        </w:rPr>
      </w:pPr>
      <w:r>
        <w:rPr>
          <w:rFonts w:hint="eastAsia" w:ascii="宋体"/>
          <w:color w:val="auto"/>
          <w:sz w:val="22"/>
        </w:rPr>
        <w:t>授权代表无转授权，特此授权。</w:t>
      </w:r>
    </w:p>
    <w:p>
      <w:pPr>
        <w:spacing w:line="400" w:lineRule="atLeast"/>
        <w:rPr>
          <w:rFonts w:ascii="宋体"/>
          <w:color w:val="auto"/>
          <w:sz w:val="22"/>
        </w:rPr>
      </w:pPr>
    </w:p>
    <w:p>
      <w:pPr>
        <w:spacing w:line="400" w:lineRule="atLeast"/>
        <w:ind w:firstLine="2992" w:firstLineChars="1342"/>
        <w:rPr>
          <w:rFonts w:ascii="宋体"/>
          <w:color w:val="auto"/>
          <w:sz w:val="22"/>
          <w:u w:val="single"/>
        </w:rPr>
      </w:pPr>
      <w:r>
        <w:rPr>
          <w:rFonts w:hint="eastAsia" w:ascii="宋体"/>
          <w:color w:val="auto"/>
          <w:sz w:val="22"/>
        </w:rPr>
        <w:t>授权代表：</w:t>
      </w:r>
      <w:r>
        <w:rPr>
          <w:rFonts w:hint="eastAsia" w:ascii="宋体"/>
          <w:color w:val="auto"/>
          <w:sz w:val="22"/>
          <w:u w:val="single"/>
        </w:rPr>
        <w:t>（签字）</w:t>
      </w:r>
      <w:r>
        <w:rPr>
          <w:rFonts w:hint="eastAsia" w:ascii="宋体"/>
          <w:color w:val="auto"/>
          <w:sz w:val="22"/>
        </w:rPr>
        <w:t>性别：</w:t>
      </w:r>
      <w:r>
        <w:rPr>
          <w:rFonts w:hint="eastAsia" w:ascii="宋体"/>
          <w:color w:val="auto"/>
          <w:sz w:val="22"/>
          <w:u w:val="single"/>
        </w:rPr>
        <w:t xml:space="preserve">        </w:t>
      </w:r>
      <w:r>
        <w:rPr>
          <w:rFonts w:hint="eastAsia" w:ascii="宋体"/>
          <w:color w:val="auto"/>
          <w:sz w:val="22"/>
        </w:rPr>
        <w:t>年龄：</w:t>
      </w:r>
      <w:r>
        <w:rPr>
          <w:rFonts w:hint="eastAsia" w:ascii="宋体"/>
          <w:color w:val="auto"/>
          <w:sz w:val="22"/>
          <w:u w:val="single"/>
        </w:rPr>
        <w:t xml:space="preserve">        </w:t>
      </w:r>
    </w:p>
    <w:p>
      <w:pPr>
        <w:spacing w:line="400" w:lineRule="atLeast"/>
        <w:ind w:firstLine="2992" w:firstLineChars="1342"/>
        <w:rPr>
          <w:rFonts w:ascii="宋体"/>
          <w:color w:val="auto"/>
          <w:sz w:val="22"/>
          <w:u w:val="single"/>
        </w:rPr>
      </w:pPr>
    </w:p>
    <w:p>
      <w:pPr>
        <w:spacing w:line="400" w:lineRule="atLeast"/>
        <w:ind w:firstLine="2992" w:firstLineChars="1342"/>
        <w:rPr>
          <w:rFonts w:ascii="宋体"/>
          <w:color w:val="auto"/>
          <w:sz w:val="22"/>
          <w:u w:val="single"/>
        </w:rPr>
      </w:pPr>
      <w:r>
        <w:rPr>
          <w:rFonts w:hint="eastAsia" w:ascii="宋体"/>
          <w:color w:val="auto"/>
          <w:sz w:val="22"/>
        </w:rPr>
        <w:t>详细通讯地址：</w:t>
      </w:r>
      <w:r>
        <w:rPr>
          <w:rFonts w:hint="eastAsia" w:ascii="宋体"/>
          <w:color w:val="auto"/>
          <w:sz w:val="22"/>
          <w:u w:val="single"/>
        </w:rPr>
        <w:t xml:space="preserve">        </w:t>
      </w:r>
      <w:r>
        <w:rPr>
          <w:rFonts w:hint="eastAsia" w:ascii="宋体"/>
          <w:color w:val="auto"/>
          <w:sz w:val="22"/>
        </w:rPr>
        <w:t>邮政编码：</w:t>
      </w:r>
      <w:r>
        <w:rPr>
          <w:rFonts w:hint="eastAsia" w:ascii="宋体"/>
          <w:color w:val="auto"/>
          <w:sz w:val="22"/>
          <w:u w:val="single"/>
        </w:rPr>
        <w:t xml:space="preserve">        </w:t>
      </w:r>
    </w:p>
    <w:p>
      <w:pPr>
        <w:spacing w:line="400" w:lineRule="atLeast"/>
        <w:ind w:firstLine="2992" w:firstLineChars="1342"/>
        <w:rPr>
          <w:rFonts w:ascii="宋体"/>
          <w:color w:val="auto"/>
          <w:sz w:val="22"/>
          <w:u w:val="single"/>
        </w:rPr>
      </w:pPr>
    </w:p>
    <w:p>
      <w:pPr>
        <w:spacing w:line="400" w:lineRule="atLeast"/>
        <w:ind w:firstLine="2992" w:firstLineChars="1342"/>
        <w:rPr>
          <w:rFonts w:ascii="宋体"/>
          <w:color w:val="auto"/>
          <w:sz w:val="22"/>
          <w:u w:val="single"/>
        </w:rPr>
      </w:pPr>
      <w:r>
        <w:rPr>
          <w:rFonts w:hint="eastAsia" w:ascii="宋体"/>
          <w:color w:val="auto"/>
          <w:sz w:val="22"/>
        </w:rPr>
        <w:t>电话：</w:t>
      </w:r>
      <w:r>
        <w:rPr>
          <w:rFonts w:hint="eastAsia" w:ascii="宋体"/>
          <w:color w:val="auto"/>
          <w:sz w:val="22"/>
          <w:u w:val="single"/>
        </w:rPr>
        <w:t xml:space="preserve">        </w:t>
      </w:r>
      <w:r>
        <w:rPr>
          <w:rFonts w:hint="eastAsia" w:ascii="宋体"/>
          <w:color w:val="auto"/>
          <w:sz w:val="22"/>
        </w:rPr>
        <w:t>传真：</w:t>
      </w:r>
      <w:r>
        <w:rPr>
          <w:rFonts w:hint="eastAsia" w:ascii="宋体"/>
          <w:color w:val="auto"/>
          <w:sz w:val="22"/>
          <w:u w:val="single"/>
        </w:rPr>
        <w:t xml:space="preserve">        </w:t>
      </w:r>
    </w:p>
    <w:p>
      <w:pPr>
        <w:spacing w:line="400" w:lineRule="atLeast"/>
        <w:ind w:left="1" w:firstLine="427" w:firstLineChars="192"/>
        <w:rPr>
          <w:rFonts w:ascii="宋体"/>
          <w:color w:val="auto"/>
          <w:sz w:val="22"/>
        </w:rPr>
      </w:pPr>
    </w:p>
    <w:p>
      <w:pPr>
        <w:spacing w:line="400" w:lineRule="atLeast"/>
        <w:ind w:left="1" w:firstLine="2985" w:firstLineChars="1339"/>
        <w:rPr>
          <w:rFonts w:ascii="宋体"/>
          <w:color w:val="auto"/>
          <w:sz w:val="22"/>
        </w:rPr>
      </w:pPr>
      <w:r>
        <w:rPr>
          <w:rFonts w:hint="eastAsia" w:ascii="宋体"/>
          <w:color w:val="auto"/>
          <w:sz w:val="22"/>
        </w:rPr>
        <w:t>供应商：</w:t>
      </w:r>
      <w:r>
        <w:rPr>
          <w:rFonts w:hint="eastAsia" w:ascii="宋体"/>
          <w:color w:val="auto"/>
          <w:sz w:val="22"/>
          <w:u w:val="single"/>
        </w:rPr>
        <w:t xml:space="preserve">（盖章）       </w:t>
      </w:r>
    </w:p>
    <w:p>
      <w:pPr>
        <w:spacing w:line="400" w:lineRule="atLeast"/>
        <w:ind w:left="1" w:firstLine="427" w:firstLineChars="192"/>
        <w:rPr>
          <w:rFonts w:ascii="宋体"/>
          <w:color w:val="auto"/>
          <w:sz w:val="22"/>
        </w:rPr>
      </w:pPr>
    </w:p>
    <w:p>
      <w:pPr>
        <w:spacing w:line="400" w:lineRule="atLeast"/>
        <w:ind w:left="2100" w:right="440"/>
        <w:jc w:val="center"/>
        <w:rPr>
          <w:rFonts w:ascii="宋体"/>
          <w:color w:val="auto"/>
          <w:sz w:val="22"/>
        </w:rPr>
      </w:pPr>
      <w:r>
        <w:rPr>
          <w:rFonts w:hint="eastAsia" w:ascii="宋体"/>
          <w:color w:val="auto"/>
          <w:sz w:val="22"/>
        </w:rPr>
        <w:t>法定代表人：</w:t>
      </w:r>
      <w:r>
        <w:rPr>
          <w:rFonts w:hint="eastAsia" w:ascii="宋体"/>
          <w:color w:val="auto"/>
          <w:sz w:val="22"/>
          <w:u w:val="single"/>
        </w:rPr>
        <w:t>（签字或盖章）</w:t>
      </w:r>
    </w:p>
    <w:p>
      <w:pPr>
        <w:spacing w:line="400" w:lineRule="atLeast"/>
        <w:ind w:left="2699"/>
        <w:rPr>
          <w:rFonts w:ascii="宋体"/>
          <w:color w:val="auto"/>
          <w:sz w:val="22"/>
        </w:rPr>
      </w:pPr>
    </w:p>
    <w:p>
      <w:pPr>
        <w:spacing w:line="400" w:lineRule="atLeast"/>
        <w:ind w:right="440" w:firstLine="3345" w:firstLineChars="1500"/>
        <w:jc w:val="center"/>
        <w:rPr>
          <w:rFonts w:ascii="宋体"/>
          <w:color w:val="auto"/>
          <w:sz w:val="22"/>
        </w:rPr>
      </w:pPr>
      <w:r>
        <w:rPr>
          <w:rFonts w:hint="eastAsia" w:ascii="宋体"/>
          <w:color w:val="auto"/>
          <w:sz w:val="22"/>
        </w:rPr>
        <w:t>授权委托日期：</w:t>
      </w:r>
      <w:r>
        <w:rPr>
          <w:rFonts w:hint="eastAsia" w:ascii="宋体"/>
          <w:color w:val="auto"/>
          <w:sz w:val="22"/>
          <w:u w:val="single"/>
        </w:rPr>
        <w:t xml:space="preserve">        年  月  日</w:t>
      </w:r>
    </w:p>
    <w:p>
      <w:pPr>
        <w:spacing w:line="360" w:lineRule="exact"/>
        <w:ind w:left="2699"/>
        <w:rPr>
          <w:rFonts w:ascii="宋体"/>
          <w:color w:val="auto"/>
          <w:sz w:val="22"/>
        </w:rPr>
      </w:pPr>
    </w:p>
    <w:tbl>
      <w:tblPr>
        <w:tblStyle w:val="2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noWrap w:val="0"/>
            <w:vAlign w:val="top"/>
          </w:tcPr>
          <w:p>
            <w:pPr>
              <w:pStyle w:val="13"/>
              <w:keepNext w:val="0"/>
              <w:keepLines w:val="0"/>
              <w:suppressLineNumbers w:val="0"/>
              <w:adjustRightInd w:val="0"/>
              <w:snapToGrid w:val="0"/>
              <w:spacing w:before="0" w:beforeAutospacing="0" w:after="0" w:afterAutospacing="0" w:line="360" w:lineRule="exact"/>
              <w:ind w:left="0" w:right="0"/>
              <w:jc w:val="center"/>
              <w:rPr>
                <w:rFonts w:hint="default" w:hAnsi="宋体" w:cs="宋体"/>
                <w:b/>
                <w:bCs/>
                <w:color w:val="auto"/>
                <w:kern w:val="2"/>
                <w:sz w:val="22"/>
                <w:szCs w:val="22"/>
              </w:rPr>
            </w:pPr>
          </w:p>
          <w:p>
            <w:pPr>
              <w:pStyle w:val="13"/>
              <w:keepNext w:val="0"/>
              <w:keepLines w:val="0"/>
              <w:suppressLineNumbers w:val="0"/>
              <w:adjustRightInd w:val="0"/>
              <w:snapToGrid w:val="0"/>
              <w:spacing w:before="0" w:beforeAutospacing="0" w:after="0" w:afterAutospacing="0" w:line="360" w:lineRule="exact"/>
              <w:ind w:left="0" w:right="0"/>
              <w:jc w:val="center"/>
              <w:rPr>
                <w:rFonts w:hint="default" w:hAnsi="宋体" w:cs="宋体"/>
                <w:b/>
                <w:bCs/>
                <w:color w:val="auto"/>
                <w:kern w:val="2"/>
                <w:sz w:val="22"/>
                <w:szCs w:val="22"/>
              </w:rPr>
            </w:pPr>
            <w:r>
              <w:rPr>
                <w:rFonts w:hint="eastAsia" w:hAnsi="宋体" w:cs="宋体"/>
                <w:b/>
                <w:bCs/>
                <w:color w:val="auto"/>
                <w:kern w:val="2"/>
                <w:sz w:val="22"/>
                <w:szCs w:val="22"/>
              </w:rPr>
              <w:t>粘贴法人授权代表身份证复印影印件</w:t>
            </w:r>
          </w:p>
          <w:p>
            <w:pPr>
              <w:pStyle w:val="13"/>
              <w:keepNext w:val="0"/>
              <w:keepLines w:val="0"/>
              <w:suppressLineNumbers w:val="0"/>
              <w:adjustRightInd w:val="0"/>
              <w:snapToGrid w:val="0"/>
              <w:spacing w:before="0" w:beforeAutospacing="0" w:after="0" w:afterAutospacing="0" w:line="360" w:lineRule="exact"/>
              <w:ind w:left="0" w:right="0"/>
              <w:jc w:val="center"/>
              <w:rPr>
                <w:rFonts w:hint="default" w:hAnsi="宋体" w:cs="宋体"/>
                <w:b/>
                <w:bCs/>
                <w:color w:val="auto"/>
                <w:kern w:val="2"/>
                <w:sz w:val="22"/>
                <w:szCs w:val="22"/>
              </w:rPr>
            </w:pPr>
          </w:p>
        </w:tc>
      </w:tr>
    </w:tbl>
    <w:p>
      <w:pPr>
        <w:pStyle w:val="13"/>
        <w:adjustRightInd w:val="0"/>
        <w:snapToGrid w:val="0"/>
        <w:spacing w:line="360" w:lineRule="exact"/>
        <w:jc w:val="center"/>
        <w:rPr>
          <w:rFonts w:hAnsi="宋体"/>
          <w:color w:val="auto"/>
          <w:sz w:val="22"/>
          <w:lang w:val="zh-CN"/>
        </w:rPr>
      </w:pPr>
    </w:p>
    <w:p>
      <w:pPr>
        <w:pStyle w:val="13"/>
        <w:adjustRightInd w:val="0"/>
        <w:snapToGrid w:val="0"/>
        <w:spacing w:line="360" w:lineRule="exact"/>
        <w:jc w:val="center"/>
        <w:rPr>
          <w:rFonts w:hAnsi="宋体"/>
          <w:color w:val="auto"/>
          <w:sz w:val="22"/>
          <w:lang w:val="zh-CN"/>
        </w:rPr>
      </w:pPr>
    </w:p>
    <w:p>
      <w:pPr>
        <w:pStyle w:val="13"/>
        <w:adjustRightInd w:val="0"/>
        <w:snapToGrid w:val="0"/>
        <w:spacing w:line="360" w:lineRule="exact"/>
        <w:jc w:val="center"/>
        <w:rPr>
          <w:rFonts w:hAnsi="宋体"/>
          <w:color w:val="auto"/>
          <w:sz w:val="22"/>
          <w:lang w:val="zh-CN"/>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noWrap w:val="0"/>
            <w:vAlign w:val="top"/>
          </w:tcPr>
          <w:p>
            <w:pPr>
              <w:pStyle w:val="13"/>
              <w:keepNext w:val="0"/>
              <w:keepLines w:val="0"/>
              <w:suppressLineNumbers w:val="0"/>
              <w:adjustRightInd w:val="0"/>
              <w:snapToGrid w:val="0"/>
              <w:spacing w:before="0" w:beforeAutospacing="0" w:after="0" w:afterAutospacing="0" w:line="360" w:lineRule="exact"/>
              <w:ind w:left="0" w:right="0"/>
              <w:jc w:val="center"/>
              <w:rPr>
                <w:rFonts w:hint="default" w:hAnsi="宋体" w:cs="宋体"/>
                <w:b/>
                <w:bCs/>
                <w:color w:val="auto"/>
                <w:kern w:val="2"/>
                <w:sz w:val="22"/>
                <w:szCs w:val="22"/>
              </w:rPr>
            </w:pPr>
          </w:p>
          <w:p>
            <w:pPr>
              <w:pStyle w:val="13"/>
              <w:keepNext w:val="0"/>
              <w:keepLines w:val="0"/>
              <w:suppressLineNumbers w:val="0"/>
              <w:adjustRightInd w:val="0"/>
              <w:snapToGrid w:val="0"/>
              <w:spacing w:before="0" w:beforeAutospacing="0" w:after="0" w:afterAutospacing="0" w:line="360" w:lineRule="exact"/>
              <w:ind w:left="0" w:right="0"/>
              <w:jc w:val="center"/>
              <w:rPr>
                <w:rFonts w:hint="default" w:hAnsi="宋体" w:cs="宋体"/>
                <w:b/>
                <w:bCs/>
                <w:color w:val="auto"/>
                <w:kern w:val="2"/>
                <w:sz w:val="22"/>
                <w:szCs w:val="22"/>
              </w:rPr>
            </w:pPr>
            <w:r>
              <w:rPr>
                <w:rFonts w:hint="eastAsia" w:hAnsi="宋体" w:cs="宋体"/>
                <w:b/>
                <w:bCs/>
                <w:color w:val="auto"/>
                <w:kern w:val="2"/>
                <w:sz w:val="22"/>
                <w:szCs w:val="22"/>
              </w:rPr>
              <w:t>粘贴法人身份证复印影印件</w:t>
            </w:r>
          </w:p>
          <w:p>
            <w:pPr>
              <w:pStyle w:val="13"/>
              <w:keepNext w:val="0"/>
              <w:keepLines w:val="0"/>
              <w:suppressLineNumbers w:val="0"/>
              <w:adjustRightInd w:val="0"/>
              <w:snapToGrid w:val="0"/>
              <w:spacing w:before="0" w:beforeAutospacing="0" w:after="0" w:afterAutospacing="0" w:line="360" w:lineRule="exact"/>
              <w:ind w:left="0" w:right="0"/>
              <w:jc w:val="center"/>
              <w:rPr>
                <w:rFonts w:hint="default" w:hAnsi="宋体" w:cs="宋体"/>
                <w:b/>
                <w:bCs/>
                <w:color w:val="auto"/>
                <w:kern w:val="2"/>
                <w:sz w:val="22"/>
                <w:szCs w:val="22"/>
              </w:rPr>
            </w:pPr>
          </w:p>
        </w:tc>
      </w:tr>
    </w:tbl>
    <w:p>
      <w:pPr>
        <w:spacing w:line="360" w:lineRule="exact"/>
        <w:jc w:val="left"/>
        <w:rPr>
          <w:b/>
          <w:bCs/>
          <w:color w:val="auto"/>
          <w:sz w:val="30"/>
        </w:rPr>
      </w:pPr>
    </w:p>
    <w:p>
      <w:pPr>
        <w:spacing w:line="360" w:lineRule="exact"/>
        <w:jc w:val="left"/>
        <w:rPr>
          <w:b/>
          <w:bCs/>
          <w:color w:val="auto"/>
          <w:sz w:val="30"/>
        </w:rPr>
      </w:pPr>
    </w:p>
    <w:p>
      <w:pPr>
        <w:spacing w:line="360" w:lineRule="exact"/>
        <w:jc w:val="left"/>
        <w:rPr>
          <w:rFonts w:hint="eastAsia"/>
          <w:b/>
          <w:bCs/>
          <w:color w:val="auto"/>
          <w:sz w:val="30"/>
        </w:rPr>
      </w:pPr>
    </w:p>
    <w:p>
      <w:pPr>
        <w:keepNext w:val="0"/>
        <w:keepLines w:val="0"/>
        <w:pageBreakBefore/>
        <w:widowControl w:val="0"/>
        <w:kinsoku/>
        <w:wordWrap/>
        <w:overflowPunct/>
        <w:topLinePunct w:val="0"/>
        <w:autoSpaceDE/>
        <w:autoSpaceDN/>
        <w:bidi w:val="0"/>
        <w:adjustRightInd/>
        <w:snapToGrid/>
        <w:spacing w:line="360" w:lineRule="exact"/>
        <w:jc w:val="left"/>
        <w:textAlignment w:val="auto"/>
        <w:rPr>
          <w:rFonts w:hint="eastAsia" w:ascii="宋体" w:eastAsia="宋体"/>
          <w:b/>
          <w:bCs/>
          <w:color w:val="auto"/>
          <w:sz w:val="32"/>
          <w:szCs w:val="32"/>
          <w:lang w:eastAsia="zh-CN"/>
        </w:rPr>
      </w:pPr>
      <w:r>
        <w:rPr>
          <w:rFonts w:hint="eastAsia"/>
          <w:b/>
          <w:bCs/>
          <w:color w:val="auto"/>
          <w:sz w:val="32"/>
          <w:szCs w:val="32"/>
        </w:rPr>
        <w:t>附件</w:t>
      </w:r>
      <w:r>
        <w:rPr>
          <w:rFonts w:hint="eastAsia"/>
          <w:b/>
          <w:bCs/>
          <w:color w:val="auto"/>
          <w:sz w:val="32"/>
          <w:szCs w:val="32"/>
          <w:lang w:eastAsia="zh-CN"/>
        </w:rPr>
        <w:t>五</w:t>
      </w:r>
    </w:p>
    <w:p>
      <w:pPr>
        <w:jc w:val="center"/>
        <w:rPr>
          <w:rFonts w:ascii="宋体"/>
          <w:b/>
          <w:bCs/>
          <w:color w:val="auto"/>
          <w:sz w:val="32"/>
          <w:szCs w:val="32"/>
        </w:rPr>
      </w:pPr>
      <w:bookmarkStart w:id="82" w:name="_Toc7010_WPSOffice_Level3"/>
      <w:r>
        <w:rPr>
          <w:rFonts w:hint="eastAsia" w:ascii="宋体"/>
          <w:b/>
          <w:bCs/>
          <w:color w:val="auto"/>
          <w:sz w:val="32"/>
          <w:szCs w:val="32"/>
        </w:rPr>
        <w:t>法定代表人诚信投标承诺书</w:t>
      </w:r>
      <w:bookmarkEnd w:id="82"/>
    </w:p>
    <w:p>
      <w:pPr>
        <w:spacing w:line="360" w:lineRule="auto"/>
        <w:jc w:val="left"/>
        <w:rPr>
          <w:rFonts w:ascii="宋体"/>
          <w:color w:val="auto"/>
          <w:sz w:val="24"/>
        </w:rPr>
      </w:pPr>
    </w:p>
    <w:p>
      <w:pPr>
        <w:spacing w:line="460" w:lineRule="atLeast"/>
        <w:jc w:val="left"/>
        <w:rPr>
          <w:rFonts w:ascii="宋体"/>
          <w:color w:val="auto"/>
          <w:sz w:val="22"/>
        </w:rPr>
      </w:pPr>
      <w:r>
        <w:rPr>
          <w:rFonts w:hint="eastAsia" w:ascii="宋体"/>
          <w:color w:val="auto"/>
          <w:sz w:val="22"/>
        </w:rPr>
        <w:t>本人以企业法定代表人的身份郑重承诺：</w:t>
      </w:r>
    </w:p>
    <w:p>
      <w:pPr>
        <w:spacing w:line="460" w:lineRule="atLeast"/>
        <w:ind w:firstLine="446" w:firstLineChars="200"/>
        <w:jc w:val="left"/>
        <w:rPr>
          <w:rFonts w:ascii="宋体"/>
          <w:color w:val="auto"/>
          <w:sz w:val="22"/>
        </w:rPr>
      </w:pPr>
      <w:r>
        <w:rPr>
          <w:rFonts w:hint="eastAsia" w:ascii="宋体"/>
          <w:color w:val="auto"/>
          <w:sz w:val="22"/>
        </w:rPr>
        <w:t>将遵循公开、公平、公正和诚信信用的原则参加</w:t>
      </w:r>
      <w:r>
        <w:rPr>
          <w:rFonts w:hint="eastAsia" w:hAnsi="宋体"/>
          <w:color w:val="auto"/>
          <w:sz w:val="22"/>
          <w:u w:val="single"/>
          <w:lang w:eastAsia="zh-CN"/>
        </w:rPr>
        <w:t>泰顺县中心城区城市设计编制及数据平台建设项目（二次）</w:t>
      </w:r>
      <w:r>
        <w:rPr>
          <w:rFonts w:hint="eastAsia" w:ascii="宋体" w:cs="楷体_GB2312"/>
          <w:color w:val="auto"/>
          <w:sz w:val="22"/>
          <w:u w:val="single"/>
        </w:rPr>
        <w:t>（采购编号：</w:t>
      </w:r>
      <w:r>
        <w:rPr>
          <w:rFonts w:hint="eastAsia" w:ascii="宋体" w:cs="楷体_GB2312"/>
          <w:color w:val="auto"/>
          <w:sz w:val="22"/>
          <w:u w:val="single"/>
          <w:lang w:eastAsia="zh-CN"/>
        </w:rPr>
        <w:t xml:space="preserve">TSCG202006019 </w:t>
      </w:r>
      <w:r>
        <w:rPr>
          <w:rFonts w:hint="eastAsia" w:ascii="宋体" w:cs="楷体_GB2312"/>
          <w:color w:val="auto"/>
          <w:sz w:val="22"/>
          <w:u w:val="single"/>
        </w:rPr>
        <w:t>）</w:t>
      </w:r>
      <w:r>
        <w:rPr>
          <w:rFonts w:hint="eastAsia" w:ascii="宋体"/>
          <w:color w:val="auto"/>
          <w:sz w:val="22"/>
        </w:rPr>
        <w:t>的投标；</w:t>
      </w:r>
    </w:p>
    <w:p>
      <w:pPr>
        <w:spacing w:line="460" w:lineRule="atLeast"/>
        <w:ind w:firstLine="446" w:firstLineChars="200"/>
        <w:jc w:val="left"/>
        <w:rPr>
          <w:rFonts w:ascii="宋体"/>
          <w:color w:val="auto"/>
          <w:sz w:val="22"/>
          <w:u w:val="single"/>
        </w:rPr>
      </w:pPr>
      <w:r>
        <w:rPr>
          <w:rFonts w:hint="eastAsia" w:ascii="宋体"/>
          <w:color w:val="auto"/>
          <w:sz w:val="22"/>
        </w:rPr>
        <w:t>一、杜绝以收取管理费等形式的一切挂靠、违法转包、分包行为；并选派有丰富经验、无不良行为记录的在项目管理人员、技术人员，严格按</w:t>
      </w:r>
      <w:r>
        <w:rPr>
          <w:rFonts w:hint="eastAsia" w:ascii="宋体"/>
          <w:color w:val="auto"/>
          <w:sz w:val="22"/>
          <w:lang w:eastAsia="zh-CN"/>
        </w:rPr>
        <w:t>招标文件规范要求</w:t>
      </w:r>
      <w:r>
        <w:rPr>
          <w:rFonts w:hint="eastAsia" w:ascii="宋体"/>
          <w:color w:val="auto"/>
          <w:sz w:val="22"/>
        </w:rPr>
        <w:t>、</w:t>
      </w:r>
      <w:r>
        <w:rPr>
          <w:rFonts w:hint="eastAsia" w:ascii="宋体"/>
          <w:color w:val="auto"/>
          <w:sz w:val="22"/>
          <w:lang w:eastAsia="zh-CN"/>
        </w:rPr>
        <w:t>投标文件</w:t>
      </w:r>
      <w:r>
        <w:rPr>
          <w:rFonts w:hint="eastAsia" w:ascii="宋体"/>
          <w:color w:val="auto"/>
          <w:sz w:val="22"/>
        </w:rPr>
        <w:t>及合同等要求保证拟派人员的到岗率。</w:t>
      </w:r>
    </w:p>
    <w:p>
      <w:pPr>
        <w:spacing w:line="460" w:lineRule="atLeast"/>
        <w:ind w:firstLine="446" w:firstLineChars="200"/>
        <w:jc w:val="left"/>
        <w:rPr>
          <w:rFonts w:ascii="宋体"/>
          <w:color w:val="auto"/>
          <w:sz w:val="22"/>
        </w:rPr>
      </w:pPr>
      <w:r>
        <w:rPr>
          <w:rFonts w:hint="eastAsia" w:ascii="宋体"/>
          <w:color w:val="auto"/>
          <w:sz w:val="22"/>
        </w:rPr>
        <w:t>二、</w:t>
      </w:r>
      <w:r>
        <w:rPr>
          <w:rFonts w:hint="eastAsia" w:ascii="宋体"/>
          <w:color w:val="auto"/>
          <w:sz w:val="22"/>
          <w:lang w:eastAsia="zh-CN"/>
        </w:rPr>
        <w:t>投标文件</w:t>
      </w:r>
      <w:r>
        <w:rPr>
          <w:rFonts w:hint="eastAsia" w:ascii="宋体"/>
          <w:color w:val="auto"/>
          <w:sz w:val="22"/>
        </w:rPr>
        <w:t>所提供的一切材料都是真实、有效、合法的。</w:t>
      </w:r>
    </w:p>
    <w:p>
      <w:pPr>
        <w:spacing w:line="460" w:lineRule="atLeast"/>
        <w:ind w:firstLine="446" w:firstLineChars="200"/>
        <w:jc w:val="left"/>
        <w:rPr>
          <w:rFonts w:ascii="宋体"/>
          <w:color w:val="auto"/>
          <w:sz w:val="22"/>
        </w:rPr>
      </w:pPr>
      <w:r>
        <w:rPr>
          <w:rFonts w:hint="eastAsia" w:ascii="宋体"/>
          <w:color w:val="auto"/>
          <w:sz w:val="22"/>
        </w:rPr>
        <w:t>三、不与其他投标人相互串通投标报价，不排挤其他投标人的公平竞争，不损害招标人或其他投标人的合法权益。</w:t>
      </w:r>
    </w:p>
    <w:p>
      <w:pPr>
        <w:spacing w:line="460" w:lineRule="atLeast"/>
        <w:ind w:firstLine="446" w:firstLineChars="200"/>
        <w:jc w:val="left"/>
        <w:rPr>
          <w:rFonts w:ascii="宋体"/>
          <w:color w:val="auto"/>
          <w:sz w:val="22"/>
        </w:rPr>
      </w:pPr>
      <w:r>
        <w:rPr>
          <w:rFonts w:hint="eastAsia" w:ascii="宋体"/>
          <w:color w:val="auto"/>
          <w:sz w:val="22"/>
        </w:rPr>
        <w:t>四、不与采购人或招标代理机构串通投标，不损害国家利益，社会公共利益或其他人的合法权益。</w:t>
      </w:r>
    </w:p>
    <w:p>
      <w:pPr>
        <w:spacing w:line="460" w:lineRule="atLeast"/>
        <w:ind w:firstLine="446" w:firstLineChars="200"/>
        <w:jc w:val="left"/>
        <w:rPr>
          <w:rFonts w:ascii="宋体"/>
          <w:color w:val="auto"/>
          <w:sz w:val="22"/>
        </w:rPr>
      </w:pPr>
      <w:r>
        <w:rPr>
          <w:rFonts w:hint="eastAsia" w:ascii="宋体"/>
          <w:color w:val="auto"/>
          <w:sz w:val="22"/>
        </w:rPr>
        <w:t>五、不向采购人或者评审小组成员行贿以牟取中标(成交)。</w:t>
      </w:r>
    </w:p>
    <w:p>
      <w:pPr>
        <w:spacing w:line="460" w:lineRule="atLeast"/>
        <w:ind w:firstLine="446" w:firstLineChars="200"/>
        <w:jc w:val="left"/>
        <w:rPr>
          <w:rFonts w:ascii="宋体"/>
          <w:color w:val="auto"/>
          <w:sz w:val="22"/>
        </w:rPr>
      </w:pPr>
      <w:r>
        <w:rPr>
          <w:rFonts w:hint="eastAsia" w:ascii="宋体"/>
          <w:color w:val="auto"/>
          <w:sz w:val="22"/>
        </w:rPr>
        <w:t>六、不以其他人名义投标或者以其他方式弄虚作假，骗取中标(成交)。</w:t>
      </w:r>
    </w:p>
    <w:p>
      <w:pPr>
        <w:spacing w:line="460" w:lineRule="atLeast"/>
        <w:ind w:firstLine="446" w:firstLineChars="200"/>
        <w:jc w:val="left"/>
        <w:rPr>
          <w:rFonts w:ascii="宋体"/>
          <w:color w:val="auto"/>
          <w:sz w:val="22"/>
        </w:rPr>
      </w:pPr>
      <w:r>
        <w:rPr>
          <w:rFonts w:hint="eastAsia" w:ascii="宋体"/>
          <w:color w:val="auto"/>
          <w:sz w:val="22"/>
        </w:rPr>
        <w:t>七、不在开标后进行虚假恶意投诉。</w:t>
      </w:r>
    </w:p>
    <w:p>
      <w:pPr>
        <w:spacing w:line="460" w:lineRule="atLeast"/>
        <w:ind w:firstLine="446" w:firstLineChars="200"/>
        <w:jc w:val="left"/>
        <w:rPr>
          <w:rFonts w:ascii="宋体"/>
          <w:color w:val="auto"/>
          <w:sz w:val="22"/>
        </w:rPr>
      </w:pPr>
      <w:r>
        <w:rPr>
          <w:rFonts w:hint="eastAsia" w:ascii="宋体"/>
          <w:color w:val="auto"/>
          <w:sz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6" w:firstLineChars="200"/>
        <w:jc w:val="left"/>
        <w:rPr>
          <w:rFonts w:ascii="宋体"/>
          <w:color w:val="auto"/>
          <w:sz w:val="22"/>
        </w:rPr>
      </w:pPr>
      <w:r>
        <w:rPr>
          <w:rFonts w:hint="eastAsia" w:ascii="宋体"/>
          <w:color w:val="auto"/>
          <w:sz w:val="22"/>
        </w:rPr>
        <w:t>九、没有被各地、各级财政部门禁止参加政府采购活动，且在限制期限内：</w:t>
      </w:r>
    </w:p>
    <w:p>
      <w:pPr>
        <w:spacing w:line="460" w:lineRule="atLeast"/>
        <w:ind w:firstLine="446" w:firstLineChars="200"/>
        <w:jc w:val="left"/>
        <w:rPr>
          <w:rFonts w:ascii="宋体"/>
          <w:color w:val="auto"/>
          <w:sz w:val="22"/>
        </w:rPr>
      </w:pPr>
      <w:r>
        <w:rPr>
          <w:rFonts w:hint="eastAsia" w:ascii="宋体"/>
          <w:color w:val="auto"/>
          <w:sz w:val="22"/>
        </w:rPr>
        <w:t>十、参与本项目政府采购活动</w:t>
      </w:r>
      <w:r>
        <w:rPr>
          <w:rFonts w:ascii="宋体"/>
          <w:color w:val="auto"/>
          <w:sz w:val="22"/>
        </w:rPr>
        <w:t>3</w:t>
      </w:r>
      <w:r>
        <w:rPr>
          <w:rFonts w:hint="eastAsia" w:ascii="宋体"/>
          <w:color w:val="auto"/>
          <w:sz w:val="22"/>
        </w:rPr>
        <w:t>年内没有重大违法记录情况。</w:t>
      </w:r>
    </w:p>
    <w:p>
      <w:pPr>
        <w:spacing w:line="460" w:lineRule="atLeast"/>
        <w:ind w:firstLine="446" w:firstLineChars="200"/>
        <w:rPr>
          <w:rFonts w:ascii="宋体"/>
          <w:color w:val="auto"/>
          <w:sz w:val="22"/>
        </w:rPr>
      </w:pPr>
      <w:r>
        <w:rPr>
          <w:rFonts w:hint="eastAsia" w:ascii="宋体"/>
          <w:color w:val="auto"/>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3010" w:firstLineChars="1350"/>
        <w:rPr>
          <w:rFonts w:ascii="宋体"/>
          <w:color w:val="auto"/>
          <w:sz w:val="22"/>
        </w:rPr>
      </w:pPr>
      <w:r>
        <w:rPr>
          <w:rFonts w:hint="eastAsia" w:ascii="宋体"/>
          <w:b/>
          <w:bCs/>
          <w:color w:val="auto"/>
          <w:sz w:val="22"/>
        </w:rPr>
        <w:t>法定代表人（签字或签章）</w:t>
      </w:r>
      <w:r>
        <w:rPr>
          <w:rFonts w:hint="eastAsia" w:ascii="宋体"/>
          <w:color w:val="auto"/>
          <w:sz w:val="22"/>
        </w:rPr>
        <w:t>：</w:t>
      </w:r>
    </w:p>
    <w:p>
      <w:pPr>
        <w:spacing w:line="460" w:lineRule="atLeast"/>
        <w:ind w:right="1120" w:firstLine="3010" w:firstLineChars="1350"/>
        <w:rPr>
          <w:rFonts w:hint="eastAsia" w:ascii="宋体" w:eastAsia="宋体"/>
          <w:color w:val="auto"/>
          <w:sz w:val="22"/>
          <w:lang w:eastAsia="zh-CN"/>
        </w:rPr>
      </w:pPr>
      <w:r>
        <w:rPr>
          <w:rFonts w:hint="eastAsia" w:ascii="宋体"/>
          <w:color w:val="auto"/>
          <w:sz w:val="22"/>
        </w:rPr>
        <w:t>投标供应商（盖章）</w:t>
      </w:r>
      <w:r>
        <w:rPr>
          <w:rFonts w:hint="eastAsia" w:ascii="宋体"/>
          <w:color w:val="auto"/>
          <w:sz w:val="22"/>
          <w:lang w:eastAsia="zh-CN"/>
        </w:rPr>
        <w:t>：</w:t>
      </w:r>
    </w:p>
    <w:p>
      <w:pPr>
        <w:spacing w:line="460" w:lineRule="atLeast"/>
        <w:ind w:right="1120" w:firstLine="3122" w:firstLineChars="1400"/>
        <w:rPr>
          <w:rFonts w:hint="eastAsia" w:ascii="宋体" w:eastAsia="宋体" w:cs="宋体"/>
          <w:color w:val="auto"/>
          <w:szCs w:val="21"/>
          <w:lang w:eastAsia="zh-CN"/>
        </w:rPr>
      </w:pPr>
      <w:r>
        <w:rPr>
          <w:rFonts w:hint="eastAsia" w:ascii="宋体"/>
          <w:color w:val="auto"/>
          <w:sz w:val="22"/>
        </w:rPr>
        <w:t>承诺书签署日期：</w:t>
      </w:r>
      <w:r>
        <w:rPr>
          <w:rFonts w:hint="eastAsia" w:ascii="宋体"/>
          <w:color w:val="auto"/>
          <w:sz w:val="22"/>
          <w:lang w:val="en-US" w:eastAsia="zh-CN"/>
        </w:rPr>
        <w:t xml:space="preserve"> </w:t>
      </w:r>
    </w:p>
    <w:p>
      <w:pPr>
        <w:spacing w:line="360" w:lineRule="exact"/>
        <w:jc w:val="left"/>
        <w:rPr>
          <w:rFonts w:ascii="宋体"/>
          <w:color w:val="auto"/>
          <w:sz w:val="22"/>
        </w:rPr>
      </w:pPr>
      <w:r>
        <w:rPr>
          <w:rFonts w:hint="eastAsia" w:ascii="宋体"/>
          <w:bCs/>
          <w:color w:val="auto"/>
          <w:sz w:val="22"/>
          <w:u w:val="single"/>
        </w:rPr>
        <w:t>备注：</w:t>
      </w:r>
      <w:r>
        <w:rPr>
          <w:rFonts w:hint="eastAsia" w:ascii="仿宋" w:hAnsi="仿宋" w:eastAsia="仿宋"/>
          <w:bCs/>
          <w:color w:val="auto"/>
          <w:sz w:val="22"/>
          <w:u w:val="single"/>
        </w:rPr>
        <w:t>▲</w:t>
      </w:r>
      <w:r>
        <w:rPr>
          <w:rFonts w:hint="eastAsia" w:ascii="宋体"/>
          <w:bCs/>
          <w:color w:val="auto"/>
          <w:sz w:val="22"/>
          <w:u w:val="single"/>
        </w:rPr>
        <w:t>投标供应商必须提供本承诺书，不提供按无效投标处理。</w:t>
      </w:r>
    </w:p>
    <w:p>
      <w:pPr>
        <w:keepNext w:val="0"/>
        <w:keepLines w:val="0"/>
        <w:pageBreakBefore/>
        <w:widowControl w:val="0"/>
        <w:kinsoku/>
        <w:wordWrap/>
        <w:overflowPunct/>
        <w:topLinePunct w:val="0"/>
        <w:autoSpaceDE/>
        <w:autoSpaceDN/>
        <w:bidi w:val="0"/>
        <w:adjustRightInd/>
        <w:snapToGrid/>
        <w:spacing w:line="360" w:lineRule="exact"/>
        <w:jc w:val="left"/>
        <w:textAlignment w:val="auto"/>
        <w:rPr>
          <w:rFonts w:hint="eastAsia" w:ascii="宋体" w:eastAsia="宋体"/>
          <w:color w:val="auto"/>
          <w:sz w:val="22"/>
          <w:lang w:val="en-US" w:eastAsia="zh-CN"/>
        </w:rPr>
      </w:pPr>
      <w:r>
        <w:rPr>
          <w:rFonts w:hint="eastAsia"/>
          <w:b/>
          <w:bCs/>
          <w:color w:val="auto"/>
          <w:sz w:val="30"/>
        </w:rPr>
        <w:t>附件</w:t>
      </w:r>
      <w:r>
        <w:rPr>
          <w:rFonts w:hint="eastAsia"/>
          <w:b/>
          <w:bCs/>
          <w:color w:val="auto"/>
          <w:sz w:val="30"/>
          <w:lang w:val="en-US" w:eastAsia="zh-CN"/>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b/>
          <w:bCs/>
          <w:color w:val="auto"/>
          <w:sz w:val="30"/>
          <w:lang w:val="zh-CN"/>
        </w:rPr>
      </w:pPr>
      <w:bookmarkStart w:id="83" w:name="_Toc15399_WPSOffice_Level3"/>
      <w:r>
        <w:rPr>
          <w:rFonts w:hint="eastAsia" w:ascii="Calibri"/>
          <w:b/>
          <w:bCs/>
          <w:color w:val="auto"/>
          <w:sz w:val="30"/>
          <w:lang w:val="zh-CN"/>
        </w:rPr>
        <w:t>供应商参与政府采购活动投标资格声明函</w:t>
      </w:r>
      <w:bookmarkEnd w:id="83"/>
    </w:p>
    <w:tbl>
      <w:tblPr>
        <w:tblStyle w:val="23"/>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3"/>
              <w:keepNext w:val="0"/>
              <w:keepLines w:val="0"/>
              <w:suppressLineNumbers w:val="0"/>
              <w:adjustRightInd w:val="0"/>
              <w:snapToGrid w:val="0"/>
              <w:spacing w:before="0" w:beforeAutospacing="0" w:after="0" w:afterAutospacing="0" w:line="400" w:lineRule="exact"/>
              <w:ind w:left="0" w:right="0"/>
              <w:rPr>
                <w:rFonts w:hint="default" w:hAnsi="宋体" w:cs="宋体"/>
                <w:color w:val="auto"/>
                <w:kern w:val="2"/>
                <w:sz w:val="22"/>
                <w:szCs w:val="22"/>
              </w:rPr>
            </w:pPr>
            <w:r>
              <w:rPr>
                <w:rFonts w:hint="eastAsia" w:hAnsi="宋体" w:cs="宋体"/>
                <w:color w:val="auto"/>
                <w:kern w:val="2"/>
                <w:sz w:val="22"/>
                <w:szCs w:val="22"/>
              </w:rPr>
              <w:t>项目名称</w:t>
            </w:r>
          </w:p>
        </w:tc>
        <w:tc>
          <w:tcPr>
            <w:tcW w:w="7992" w:type="dxa"/>
            <w:noWrap w:val="0"/>
            <w:vAlign w:val="top"/>
          </w:tcPr>
          <w:p>
            <w:pPr>
              <w:pStyle w:val="13"/>
              <w:keepNext w:val="0"/>
              <w:keepLines w:val="0"/>
              <w:suppressLineNumbers w:val="0"/>
              <w:adjustRightInd w:val="0"/>
              <w:snapToGrid w:val="0"/>
              <w:spacing w:before="0" w:beforeAutospacing="0" w:after="0" w:afterAutospacing="0" w:line="400" w:lineRule="exact"/>
              <w:ind w:left="0" w:right="0"/>
              <w:jc w:val="center"/>
              <w:rPr>
                <w:rFonts w:hint="eastAsia" w:hAnsi="宋体" w:eastAsia="宋体" w:cs="宋体"/>
                <w:color w:val="auto"/>
                <w:kern w:val="2"/>
                <w:sz w:val="22"/>
                <w:szCs w:val="22"/>
                <w:lang w:eastAsia="zh-CN"/>
              </w:rPr>
            </w:pPr>
            <w:r>
              <w:rPr>
                <w:rFonts w:hint="eastAsia" w:hAnsi="宋体" w:cs="宋体"/>
                <w:color w:val="auto"/>
                <w:kern w:val="2"/>
                <w:sz w:val="22"/>
                <w:szCs w:val="22"/>
                <w:lang w:eastAsia="zh-CN"/>
              </w:rPr>
              <w:t>泰顺县中心城区城市设计编制及数据平台建设项目（二次）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3"/>
              <w:keepNext w:val="0"/>
              <w:keepLines w:val="0"/>
              <w:suppressLineNumbers w:val="0"/>
              <w:adjustRightInd w:val="0"/>
              <w:snapToGrid w:val="0"/>
              <w:spacing w:before="0" w:beforeAutospacing="0" w:after="0" w:afterAutospacing="0" w:line="400" w:lineRule="exact"/>
              <w:ind w:left="0" w:right="0"/>
              <w:rPr>
                <w:rFonts w:hint="default" w:hAnsi="宋体" w:cs="宋体"/>
                <w:color w:val="auto"/>
                <w:kern w:val="2"/>
                <w:sz w:val="22"/>
                <w:szCs w:val="22"/>
              </w:rPr>
            </w:pPr>
            <w:r>
              <w:rPr>
                <w:rFonts w:hint="eastAsia" w:hAnsi="宋体" w:cs="宋体"/>
                <w:color w:val="auto"/>
                <w:kern w:val="2"/>
                <w:sz w:val="22"/>
                <w:szCs w:val="22"/>
              </w:rPr>
              <w:t>项目采购编号</w:t>
            </w:r>
          </w:p>
        </w:tc>
        <w:tc>
          <w:tcPr>
            <w:tcW w:w="7992" w:type="dxa"/>
            <w:noWrap w:val="0"/>
            <w:vAlign w:val="top"/>
          </w:tcPr>
          <w:p>
            <w:pPr>
              <w:pStyle w:val="13"/>
              <w:keepNext w:val="0"/>
              <w:keepLines w:val="0"/>
              <w:suppressLineNumbers w:val="0"/>
              <w:adjustRightInd w:val="0"/>
              <w:snapToGrid w:val="0"/>
              <w:spacing w:before="0" w:beforeAutospacing="0" w:after="0" w:afterAutospacing="0" w:line="400" w:lineRule="exact"/>
              <w:ind w:left="0" w:right="0"/>
              <w:jc w:val="center"/>
              <w:rPr>
                <w:rFonts w:hint="eastAsia" w:hAnsi="宋体" w:eastAsia="宋体" w:cs="宋体"/>
                <w:color w:val="auto"/>
                <w:kern w:val="2"/>
                <w:sz w:val="22"/>
                <w:szCs w:val="22"/>
                <w:lang w:eastAsia="zh-CN"/>
              </w:rPr>
            </w:pPr>
            <w:r>
              <w:rPr>
                <w:rFonts w:hint="eastAsia" w:hAnsi="宋体" w:cs="宋体"/>
                <w:color w:val="auto"/>
                <w:kern w:val="2"/>
                <w:sz w:val="22"/>
                <w:szCs w:val="22"/>
                <w:lang w:eastAsia="zh-CN"/>
              </w:rPr>
              <w:t xml:space="preserve">TSCG202006019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3"/>
              <w:keepNext w:val="0"/>
              <w:keepLines w:val="0"/>
              <w:suppressLineNumbers w:val="0"/>
              <w:adjustRightInd w:val="0"/>
              <w:snapToGrid w:val="0"/>
              <w:spacing w:before="0" w:beforeAutospacing="0" w:after="0" w:afterAutospacing="0" w:line="400" w:lineRule="exact"/>
              <w:ind w:left="0" w:right="0"/>
              <w:rPr>
                <w:rFonts w:hint="default" w:hAnsi="宋体" w:cs="宋体"/>
                <w:color w:val="auto"/>
                <w:kern w:val="2"/>
                <w:sz w:val="22"/>
                <w:szCs w:val="22"/>
              </w:rPr>
            </w:pPr>
            <w:r>
              <w:rPr>
                <w:rFonts w:hint="eastAsia" w:hAnsi="宋体" w:cs="宋体"/>
                <w:color w:val="auto"/>
                <w:kern w:val="2"/>
                <w:sz w:val="22"/>
                <w:szCs w:val="22"/>
              </w:rPr>
              <w:t>时间</w:t>
            </w:r>
          </w:p>
        </w:tc>
        <w:tc>
          <w:tcPr>
            <w:tcW w:w="7992" w:type="dxa"/>
            <w:noWrap w:val="0"/>
            <w:vAlign w:val="top"/>
          </w:tcPr>
          <w:p>
            <w:pPr>
              <w:pStyle w:val="13"/>
              <w:keepNext w:val="0"/>
              <w:keepLines w:val="0"/>
              <w:suppressLineNumbers w:val="0"/>
              <w:adjustRightInd w:val="0"/>
              <w:snapToGrid w:val="0"/>
              <w:spacing w:before="0" w:beforeAutospacing="0" w:after="0" w:afterAutospacing="0" w:line="400" w:lineRule="exact"/>
              <w:ind w:left="0" w:right="0"/>
              <w:jc w:val="center"/>
              <w:rPr>
                <w:rFonts w:hint="eastAsia" w:hAnsi="宋体" w:eastAsia="宋体" w:cs="宋体"/>
                <w:color w:val="auto"/>
                <w:kern w:val="2"/>
                <w:sz w:val="22"/>
                <w:szCs w:val="22"/>
                <w:lang w:eastAsia="zh-CN"/>
              </w:rPr>
            </w:pPr>
            <w:r>
              <w:rPr>
                <w:rFonts w:hint="eastAsia" w:hAnsi="宋体" w:cs="宋体"/>
                <w:color w:val="auto"/>
                <w:kern w:val="2"/>
                <w:sz w:val="22"/>
                <w:szCs w:val="22"/>
                <w:lang w:val="en-US" w:eastAsia="zh-CN"/>
              </w:rPr>
              <w:t>本项目</w:t>
            </w:r>
            <w:r>
              <w:rPr>
                <w:rFonts w:hint="eastAsia" w:hAnsi="宋体" w:cs="宋体"/>
                <w:color w:val="auto"/>
                <w:kern w:val="2"/>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13"/>
              <w:keepNext w:val="0"/>
              <w:keepLines w:val="0"/>
              <w:suppressLineNumbers w:val="0"/>
              <w:adjustRightInd w:val="0"/>
              <w:snapToGrid w:val="0"/>
              <w:spacing w:before="0" w:beforeAutospacing="0" w:after="0" w:afterAutospacing="0" w:line="400" w:lineRule="exact"/>
              <w:ind w:left="0" w:right="0" w:firstLine="450"/>
              <w:rPr>
                <w:rFonts w:hint="default" w:hAnsi="宋体" w:cs="宋体"/>
                <w:color w:val="auto"/>
                <w:kern w:val="2"/>
              </w:rPr>
            </w:pPr>
            <w:r>
              <w:rPr>
                <w:rFonts w:hint="default" w:hAnsi="宋体" w:cs="宋体"/>
                <w:color w:val="auto"/>
                <w:kern w:val="2"/>
              </w:rPr>
              <w:t>1</w:t>
            </w:r>
            <w:r>
              <w:rPr>
                <w:rFonts w:hint="eastAsia" w:hAnsi="宋体" w:cs="宋体"/>
                <w:color w:val="auto"/>
                <w:kern w:val="2"/>
              </w:rPr>
              <w:t>、根据政府采购法第二十二条规定，我单位满足以下条件，并已经在资信部分</w:t>
            </w:r>
            <w:r>
              <w:rPr>
                <w:rFonts w:hint="eastAsia" w:hAnsi="宋体" w:cs="宋体"/>
                <w:color w:val="auto"/>
                <w:kern w:val="2"/>
                <w:lang w:eastAsia="zh-CN"/>
              </w:rPr>
              <w:t>投标文件</w:t>
            </w:r>
            <w:r>
              <w:rPr>
                <w:rFonts w:hint="eastAsia" w:hAnsi="宋体" w:cs="宋体"/>
                <w:color w:val="auto"/>
                <w:kern w:val="2"/>
              </w:rPr>
              <w:t>中提供了相应的证明材料：</w:t>
            </w:r>
          </w:p>
          <w:p>
            <w:pPr>
              <w:pStyle w:val="13"/>
              <w:keepNext w:val="0"/>
              <w:keepLines w:val="0"/>
              <w:suppressLineNumbers w:val="0"/>
              <w:adjustRightInd w:val="0"/>
              <w:snapToGrid w:val="0"/>
              <w:spacing w:before="0" w:beforeAutospacing="0" w:after="0" w:afterAutospacing="0" w:line="400" w:lineRule="exact"/>
              <w:ind w:left="0" w:right="0" w:firstLine="450"/>
              <w:rPr>
                <w:rFonts w:hint="default" w:hAnsi="宋体" w:cs="宋体"/>
                <w:color w:val="auto"/>
                <w:kern w:val="2"/>
              </w:rPr>
            </w:pPr>
            <w:r>
              <w:rPr>
                <w:rFonts w:hint="eastAsia" w:hAnsi="宋体" w:cs="宋体"/>
                <w:color w:val="auto"/>
                <w:kern w:val="2"/>
              </w:rPr>
              <w:t>（一）具有独立承担民事责任的能力；</w:t>
            </w:r>
            <w:r>
              <w:rPr>
                <w:rFonts w:hint="default" w:hAnsi="宋体" w:cs="宋体"/>
                <w:color w:val="auto"/>
                <w:kern w:val="2"/>
              </w:rPr>
              <w:br w:type="textWrapping"/>
            </w:r>
            <w:r>
              <w:rPr>
                <w:rFonts w:hint="eastAsia" w:hAnsi="宋体" w:cs="宋体"/>
                <w:color w:val="auto"/>
                <w:kern w:val="2"/>
              </w:rPr>
              <w:t>　　（二）具有良好的商业信誉和健全的财务会计制度；</w:t>
            </w:r>
            <w:r>
              <w:rPr>
                <w:rFonts w:hint="default" w:hAnsi="宋体" w:cs="宋体"/>
                <w:color w:val="auto"/>
                <w:kern w:val="2"/>
              </w:rPr>
              <w:br w:type="textWrapping"/>
            </w:r>
            <w:r>
              <w:rPr>
                <w:rFonts w:hint="eastAsia" w:hAnsi="宋体" w:cs="宋体"/>
                <w:color w:val="auto"/>
                <w:kern w:val="2"/>
              </w:rPr>
              <w:t>　　（三）具有履行合同所必需的设备和专业技术能力；</w:t>
            </w:r>
            <w:r>
              <w:rPr>
                <w:rFonts w:hint="default" w:hAnsi="宋体" w:cs="宋体"/>
                <w:color w:val="auto"/>
                <w:kern w:val="2"/>
              </w:rPr>
              <w:br w:type="textWrapping"/>
            </w:r>
            <w:r>
              <w:rPr>
                <w:rFonts w:hint="eastAsia" w:hAnsi="宋体" w:cs="宋体"/>
                <w:color w:val="auto"/>
                <w:kern w:val="2"/>
              </w:rPr>
              <w:t>　　（四）有依法缴纳税收和社会保障资金的良好记录；</w:t>
            </w:r>
            <w:r>
              <w:rPr>
                <w:rFonts w:hint="default" w:hAnsi="宋体" w:cs="宋体"/>
                <w:color w:val="auto"/>
                <w:kern w:val="2"/>
              </w:rPr>
              <w:br w:type="textWrapping"/>
            </w:r>
            <w:r>
              <w:rPr>
                <w:rFonts w:hint="eastAsia" w:hAnsi="宋体" w:cs="宋体"/>
                <w:color w:val="auto"/>
                <w:kern w:val="2"/>
              </w:rPr>
              <w:t>　　（五）参加政府采购活动前三年内，在经营活动中没有重大违法记录；</w:t>
            </w:r>
            <w:r>
              <w:rPr>
                <w:rFonts w:hint="default" w:hAnsi="宋体" w:cs="宋体"/>
                <w:color w:val="auto"/>
                <w:kern w:val="2"/>
              </w:rPr>
              <w:br w:type="textWrapping"/>
            </w:r>
            <w:r>
              <w:rPr>
                <w:rFonts w:hint="eastAsia" w:hAnsi="宋体" w:cs="宋体"/>
                <w:color w:val="auto"/>
                <w:kern w:val="2"/>
              </w:rPr>
              <w:t>　　（六）法律、行政法规规定的其他条件。</w:t>
            </w:r>
          </w:p>
          <w:p>
            <w:pPr>
              <w:pStyle w:val="13"/>
              <w:keepNext w:val="0"/>
              <w:keepLines w:val="0"/>
              <w:suppressLineNumbers w:val="0"/>
              <w:adjustRightInd w:val="0"/>
              <w:snapToGrid w:val="0"/>
              <w:spacing w:before="0" w:beforeAutospacing="0" w:after="0" w:afterAutospacing="0" w:line="400" w:lineRule="exact"/>
              <w:ind w:left="0" w:right="0" w:firstLine="450"/>
              <w:rPr>
                <w:rFonts w:hint="default" w:hAnsi="宋体" w:cs="宋体"/>
                <w:color w:val="auto"/>
                <w:kern w:val="2"/>
              </w:rPr>
            </w:pPr>
            <w:r>
              <w:rPr>
                <w:rFonts w:hint="default" w:hAnsi="宋体" w:cs="宋体"/>
                <w:color w:val="auto"/>
                <w:kern w:val="2"/>
              </w:rPr>
              <w:t>2</w:t>
            </w:r>
            <w:r>
              <w:rPr>
                <w:rFonts w:hint="eastAsia" w:hAnsi="宋体" w:cs="宋体"/>
                <w:color w:val="auto"/>
                <w:kern w:val="2"/>
              </w:rPr>
              <w:t>、根据财政部与有关部门联合签署了《关于对重大税收违法案件当事人实施联合惩戒措施的合作备忘录》</w:t>
            </w:r>
            <w:r>
              <w:rPr>
                <w:rFonts w:hint="default" w:hAnsi="宋体" w:cs="宋体"/>
                <w:color w:val="auto"/>
                <w:kern w:val="2"/>
              </w:rPr>
              <w:t>(</w:t>
            </w:r>
            <w:r>
              <w:rPr>
                <w:rFonts w:hint="eastAsia" w:hAnsi="宋体" w:cs="宋体"/>
                <w:color w:val="auto"/>
                <w:kern w:val="2"/>
              </w:rPr>
              <w:t>发改财金〔</w:t>
            </w:r>
            <w:r>
              <w:rPr>
                <w:rFonts w:hint="default" w:hAnsi="宋体" w:cs="宋体"/>
                <w:color w:val="auto"/>
                <w:kern w:val="2"/>
              </w:rPr>
              <w:t>2014</w:t>
            </w:r>
            <w:r>
              <w:rPr>
                <w:rFonts w:hint="eastAsia" w:hAnsi="宋体" w:cs="宋体"/>
                <w:color w:val="auto"/>
                <w:kern w:val="2"/>
              </w:rPr>
              <w:t>〕</w:t>
            </w:r>
            <w:r>
              <w:rPr>
                <w:rFonts w:hint="default" w:hAnsi="宋体" w:cs="宋体"/>
                <w:color w:val="auto"/>
                <w:kern w:val="2"/>
              </w:rPr>
              <w:t>3062</w:t>
            </w:r>
            <w:r>
              <w:rPr>
                <w:rFonts w:hint="eastAsia" w:hAnsi="宋体" w:cs="宋体"/>
                <w:color w:val="auto"/>
                <w:kern w:val="2"/>
              </w:rPr>
              <w:t>号</w:t>
            </w:r>
            <w:r>
              <w:rPr>
                <w:rFonts w:hint="default" w:hAnsi="宋体" w:cs="宋体"/>
                <w:color w:val="auto"/>
                <w:kern w:val="2"/>
              </w:rPr>
              <w:t>)</w:t>
            </w:r>
            <w:r>
              <w:rPr>
                <w:rFonts w:hint="eastAsia" w:hAnsi="宋体" w:cs="宋体"/>
                <w:color w:val="auto"/>
                <w:kern w:val="2"/>
              </w:rPr>
              <w:t>、《失信企业协同监管和联合惩戒合作备忘录》</w:t>
            </w:r>
            <w:r>
              <w:rPr>
                <w:rFonts w:hint="default" w:hAnsi="宋体" w:cs="宋体"/>
                <w:color w:val="auto"/>
                <w:kern w:val="2"/>
              </w:rPr>
              <w:t>(</w:t>
            </w:r>
            <w:r>
              <w:rPr>
                <w:rFonts w:hint="eastAsia" w:hAnsi="宋体" w:cs="宋体"/>
                <w:color w:val="auto"/>
                <w:kern w:val="2"/>
              </w:rPr>
              <w:t>发改财金〔</w:t>
            </w:r>
            <w:r>
              <w:rPr>
                <w:rFonts w:hint="default" w:hAnsi="宋体" w:cs="宋体"/>
                <w:color w:val="auto"/>
                <w:kern w:val="2"/>
              </w:rPr>
              <w:t>2015</w:t>
            </w:r>
            <w:r>
              <w:rPr>
                <w:rFonts w:hint="eastAsia" w:hAnsi="宋体" w:cs="宋体"/>
                <w:color w:val="auto"/>
                <w:kern w:val="2"/>
              </w:rPr>
              <w:t>〕</w:t>
            </w:r>
            <w:r>
              <w:rPr>
                <w:rFonts w:hint="default" w:hAnsi="宋体" w:cs="宋体"/>
                <w:color w:val="auto"/>
                <w:kern w:val="2"/>
              </w:rPr>
              <w:t>2045</w:t>
            </w:r>
            <w:r>
              <w:rPr>
                <w:rFonts w:hint="eastAsia" w:hAnsi="宋体" w:cs="宋体"/>
                <w:color w:val="auto"/>
                <w:kern w:val="2"/>
              </w:rPr>
              <w:t>号</w:t>
            </w:r>
            <w:r>
              <w:rPr>
                <w:rFonts w:hint="default" w:hAnsi="宋体" w:cs="宋体"/>
                <w:color w:val="auto"/>
                <w:kern w:val="2"/>
              </w:rPr>
              <w:t>)</w:t>
            </w:r>
            <w:r>
              <w:rPr>
                <w:rFonts w:hint="eastAsia" w:hAnsi="宋体" w:cs="宋体"/>
                <w:color w:val="auto"/>
                <w:kern w:val="2"/>
              </w:rPr>
              <w:t>、《关于对违法失信上市公司相关责任主体实施联合惩戒的合作备忘录》</w:t>
            </w:r>
            <w:r>
              <w:rPr>
                <w:rFonts w:hint="default" w:hAnsi="宋体" w:cs="宋体"/>
                <w:color w:val="auto"/>
                <w:kern w:val="2"/>
              </w:rPr>
              <w:t>(</w:t>
            </w:r>
            <w:r>
              <w:rPr>
                <w:rFonts w:hint="eastAsia" w:hAnsi="宋体" w:cs="宋体"/>
                <w:color w:val="auto"/>
                <w:kern w:val="2"/>
              </w:rPr>
              <w:t>发改财金〔</w:t>
            </w:r>
            <w:r>
              <w:rPr>
                <w:rFonts w:hint="default" w:hAnsi="宋体" w:cs="宋体"/>
                <w:color w:val="auto"/>
                <w:kern w:val="2"/>
              </w:rPr>
              <w:t>2015</w:t>
            </w:r>
            <w:r>
              <w:rPr>
                <w:rFonts w:hint="eastAsia" w:hAnsi="宋体" w:cs="宋体"/>
                <w:color w:val="auto"/>
                <w:kern w:val="2"/>
              </w:rPr>
              <w:t>〕</w:t>
            </w:r>
            <w:r>
              <w:rPr>
                <w:rFonts w:hint="default" w:hAnsi="宋体" w:cs="宋体"/>
                <w:color w:val="auto"/>
                <w:kern w:val="2"/>
              </w:rPr>
              <w:t>3062</w:t>
            </w:r>
            <w:r>
              <w:rPr>
                <w:rFonts w:hint="eastAsia" w:hAnsi="宋体" w:cs="宋体"/>
                <w:color w:val="auto"/>
                <w:kern w:val="2"/>
              </w:rPr>
              <w:t>号</w:t>
            </w:r>
            <w:r>
              <w:rPr>
                <w:rFonts w:hint="default" w:hAnsi="宋体" w:cs="宋体"/>
                <w:color w:val="auto"/>
                <w:kern w:val="2"/>
              </w:rPr>
              <w:t>)</w:t>
            </w:r>
            <w:r>
              <w:rPr>
                <w:rFonts w:hint="eastAsia" w:hAnsi="宋体" w:cs="宋体"/>
                <w:color w:val="auto"/>
                <w:kern w:val="2"/>
              </w:rPr>
              <w:t>、《关于对失信被执行人实施联合惩戒的合作备忘录》</w:t>
            </w:r>
            <w:r>
              <w:rPr>
                <w:rFonts w:hint="default" w:hAnsi="宋体" w:cs="宋体"/>
                <w:color w:val="auto"/>
                <w:kern w:val="2"/>
              </w:rPr>
              <w:t>(</w:t>
            </w:r>
            <w:r>
              <w:rPr>
                <w:rFonts w:hint="eastAsia" w:hAnsi="宋体" w:cs="宋体"/>
                <w:color w:val="auto"/>
                <w:kern w:val="2"/>
              </w:rPr>
              <w:t>发改财金〔</w:t>
            </w:r>
            <w:r>
              <w:rPr>
                <w:rFonts w:hint="default" w:hAnsi="宋体" w:cs="宋体"/>
                <w:color w:val="auto"/>
                <w:kern w:val="2"/>
              </w:rPr>
              <w:t>2016</w:t>
            </w:r>
            <w:r>
              <w:rPr>
                <w:rFonts w:hint="eastAsia" w:hAnsi="宋体" w:cs="宋体"/>
                <w:color w:val="auto"/>
                <w:kern w:val="2"/>
              </w:rPr>
              <w:t>〕</w:t>
            </w:r>
            <w:r>
              <w:rPr>
                <w:rFonts w:hint="default" w:hAnsi="宋体" w:cs="宋体"/>
                <w:color w:val="auto"/>
                <w:kern w:val="2"/>
              </w:rPr>
              <w:t>141</w:t>
            </w:r>
            <w:r>
              <w:rPr>
                <w:rFonts w:hint="eastAsia" w:hAnsi="宋体" w:cs="宋体"/>
                <w:color w:val="auto"/>
                <w:kern w:val="2"/>
              </w:rPr>
              <w:t>号</w:t>
            </w:r>
            <w:r>
              <w:rPr>
                <w:rFonts w:hint="default" w:hAnsi="宋体" w:cs="宋体"/>
                <w:color w:val="auto"/>
                <w:kern w:val="2"/>
              </w:rPr>
              <w:t>)</w:t>
            </w:r>
            <w:r>
              <w:rPr>
                <w:rFonts w:hint="eastAsia" w:hAnsi="宋体" w:cs="宋体"/>
                <w:color w:val="auto"/>
                <w:kern w:val="2"/>
              </w:rPr>
              <w:t>、《关于对安全生产领域失信生产经营单位及其有关人员开展联合惩戒的合作备忘录》</w:t>
            </w:r>
            <w:r>
              <w:rPr>
                <w:rFonts w:hint="default" w:hAnsi="宋体" w:cs="宋体"/>
                <w:color w:val="auto"/>
                <w:kern w:val="2"/>
              </w:rPr>
              <w:t>(</w:t>
            </w:r>
            <w:r>
              <w:rPr>
                <w:rFonts w:hint="eastAsia" w:hAnsi="宋体" w:cs="宋体"/>
                <w:color w:val="auto"/>
                <w:kern w:val="2"/>
              </w:rPr>
              <w:t>发改财金〔</w:t>
            </w:r>
            <w:r>
              <w:rPr>
                <w:rFonts w:hint="default" w:hAnsi="宋体" w:cs="宋体"/>
                <w:color w:val="auto"/>
                <w:kern w:val="2"/>
              </w:rPr>
              <w:t>2016</w:t>
            </w:r>
            <w:r>
              <w:rPr>
                <w:rFonts w:hint="eastAsia" w:hAnsi="宋体" w:cs="宋体"/>
                <w:color w:val="auto"/>
                <w:kern w:val="2"/>
              </w:rPr>
              <w:t>〕</w:t>
            </w:r>
            <w:r>
              <w:rPr>
                <w:rFonts w:hint="default" w:hAnsi="宋体" w:cs="宋体"/>
                <w:color w:val="auto"/>
                <w:kern w:val="2"/>
              </w:rPr>
              <w:t>1001</w:t>
            </w:r>
            <w:r>
              <w:rPr>
                <w:rFonts w:hint="eastAsia" w:hAnsi="宋体" w:cs="宋体"/>
                <w:color w:val="auto"/>
                <w:kern w:val="2"/>
              </w:rPr>
              <w:t>号</w:t>
            </w:r>
            <w:r>
              <w:rPr>
                <w:rFonts w:hint="default" w:hAnsi="宋体" w:cs="宋体"/>
                <w:color w:val="auto"/>
                <w:kern w:val="2"/>
              </w:rPr>
              <w:t>)</w:t>
            </w:r>
            <w:r>
              <w:rPr>
                <w:rFonts w:hint="eastAsia" w:hAnsi="宋体" w:cs="宋体"/>
                <w:color w:val="auto"/>
                <w:kern w:val="2"/>
              </w:rPr>
              <w:t>，依法限制相关失信主体参与政府采购活动。我单位不存在上述文件规定依法限制参与政府采购的情况，并提供“信用中国”、“中国政府采购网”查询网页截图（公告发布之日至投标截止时间）。</w:t>
            </w:r>
          </w:p>
          <w:p>
            <w:pPr>
              <w:pStyle w:val="13"/>
              <w:keepNext w:val="0"/>
              <w:keepLines w:val="0"/>
              <w:suppressLineNumbers w:val="0"/>
              <w:adjustRightInd w:val="0"/>
              <w:snapToGrid w:val="0"/>
              <w:spacing w:before="0" w:beforeAutospacing="0" w:after="0" w:afterAutospacing="0" w:line="400" w:lineRule="exact"/>
              <w:ind w:left="0" w:right="0" w:firstLine="450"/>
              <w:rPr>
                <w:rFonts w:hint="default" w:hAnsi="宋体" w:cs="宋体"/>
                <w:color w:val="auto"/>
                <w:kern w:val="2"/>
              </w:rPr>
            </w:pPr>
            <w:r>
              <w:rPr>
                <w:rFonts w:hint="default" w:hAnsi="宋体" w:cs="宋体"/>
                <w:color w:val="auto"/>
                <w:kern w:val="2"/>
              </w:rPr>
              <w:t>3</w:t>
            </w:r>
            <w:r>
              <w:rPr>
                <w:rFonts w:hint="eastAsia" w:hAnsi="宋体" w:cs="宋体"/>
                <w:color w:val="auto"/>
                <w:kern w:val="2"/>
              </w:rPr>
              <w:t>、我单位没有被各地、各级财政部门限制参加政府采购活动，且在限制期内：</w:t>
            </w:r>
          </w:p>
          <w:p>
            <w:pPr>
              <w:pStyle w:val="13"/>
              <w:keepNext w:val="0"/>
              <w:keepLines w:val="0"/>
              <w:suppressLineNumbers w:val="0"/>
              <w:adjustRightInd w:val="0"/>
              <w:snapToGrid w:val="0"/>
              <w:spacing w:before="0" w:beforeAutospacing="0" w:after="0" w:afterAutospacing="0" w:line="400" w:lineRule="exact"/>
              <w:ind w:left="0" w:right="0" w:firstLine="450"/>
              <w:rPr>
                <w:rFonts w:hint="eastAsia" w:hAnsi="宋体" w:cs="宋体"/>
                <w:color w:val="auto"/>
                <w:kern w:val="2"/>
                <w:lang w:val="en-US" w:eastAsia="zh-CN"/>
              </w:rPr>
            </w:pPr>
            <w:r>
              <w:rPr>
                <w:rFonts w:hint="default" w:hAnsi="宋体" w:cs="宋体"/>
                <w:color w:val="auto"/>
                <w:kern w:val="2"/>
              </w:rPr>
              <w:t>4</w:t>
            </w:r>
            <w:r>
              <w:rPr>
                <w:rFonts w:hint="eastAsia" w:hAnsi="宋体" w:cs="宋体"/>
                <w:color w:val="auto"/>
                <w:kern w:val="2"/>
              </w:rPr>
              <w:t>、我单位参与本项目政府采购活动</w:t>
            </w:r>
            <w:r>
              <w:rPr>
                <w:rFonts w:hint="default" w:hAnsi="宋体" w:cs="宋体"/>
                <w:color w:val="auto"/>
                <w:kern w:val="2"/>
              </w:rPr>
              <w:t>3</w:t>
            </w:r>
            <w:r>
              <w:rPr>
                <w:rFonts w:hint="eastAsia" w:hAnsi="宋体" w:cs="宋体"/>
                <w:color w:val="auto"/>
                <w:kern w:val="2"/>
              </w:rPr>
              <w:t>年内其它重大违法记录（重大违法记录指供应商因违法经营受到刑事处罚或者责令停产停业、吊销许可证或者执照、较大数额罚款等行政处罚）情况声明：</w:t>
            </w:r>
            <w:r>
              <w:rPr>
                <w:rFonts w:hint="eastAsia" w:hAnsi="宋体" w:cs="宋体"/>
                <w:color w:val="auto"/>
                <w:kern w:val="2"/>
                <w:lang w:val="en-US" w:eastAsia="zh-CN"/>
              </w:rPr>
              <w:t xml:space="preserve">   </w:t>
            </w:r>
          </w:p>
          <w:p>
            <w:pPr>
              <w:pStyle w:val="13"/>
              <w:keepNext w:val="0"/>
              <w:keepLines w:val="0"/>
              <w:suppressLineNumbers w:val="0"/>
              <w:adjustRightInd w:val="0"/>
              <w:snapToGrid w:val="0"/>
              <w:spacing w:before="0" w:beforeAutospacing="0" w:after="0" w:afterAutospacing="0" w:line="400" w:lineRule="exact"/>
              <w:ind w:left="0" w:right="0" w:firstLine="450"/>
              <w:rPr>
                <w:rFonts w:hint="default" w:hAnsi="宋体" w:cs="宋体"/>
                <w:color w:val="auto"/>
                <w:kern w:val="2"/>
              </w:rPr>
            </w:pPr>
            <w:r>
              <w:rPr>
                <w:rFonts w:hint="default" w:hAnsi="宋体" w:cs="宋体"/>
                <w:color w:val="auto"/>
                <w:kern w:val="2"/>
              </w:rPr>
              <w:t>5</w:t>
            </w:r>
            <w:r>
              <w:rPr>
                <w:rFonts w:hint="eastAsia" w:hAnsi="宋体" w:cs="宋体"/>
                <w:color w:val="auto"/>
                <w:kern w:val="2"/>
              </w:rPr>
              <w:t>、我单位符合本项目特定资格条件：</w:t>
            </w:r>
            <w:r>
              <w:rPr>
                <w:rFonts w:hint="eastAsia" w:hAnsi="宋体" w:cs="宋体"/>
                <w:color w:val="auto"/>
                <w:kern w:val="2"/>
                <w:u w:val="single"/>
                <w:lang w:val="en-US" w:eastAsia="zh-CN"/>
              </w:rPr>
              <w:t xml:space="preserve">        </w:t>
            </w:r>
            <w:r>
              <w:rPr>
                <w:rFonts w:hint="eastAsia" w:hAnsi="宋体" w:cs="宋体"/>
                <w:color w:val="auto"/>
                <w:kern w:val="2"/>
              </w:rPr>
              <w:t>的要求，并在资信部分</w:t>
            </w:r>
            <w:r>
              <w:rPr>
                <w:rFonts w:hint="eastAsia" w:hAnsi="宋体" w:cs="宋体"/>
                <w:color w:val="auto"/>
                <w:kern w:val="2"/>
                <w:lang w:eastAsia="zh-CN"/>
              </w:rPr>
              <w:t>投标文件</w:t>
            </w:r>
            <w:r>
              <w:rPr>
                <w:rFonts w:hint="eastAsia" w:hAnsi="宋体" w:cs="宋体"/>
                <w:color w:val="auto"/>
                <w:kern w:val="2"/>
              </w:rPr>
              <w:t>中提供了相应的证明材料（</w:t>
            </w:r>
            <w:r>
              <w:rPr>
                <w:rFonts w:hint="eastAsia" w:hAnsi="宋体" w:cs="宋体"/>
                <w:color w:val="auto"/>
                <w:kern w:val="2"/>
                <w:lang w:eastAsia="zh-CN"/>
              </w:rPr>
              <w:t>招标文件规范要求</w:t>
            </w:r>
            <w:r>
              <w:rPr>
                <w:rFonts w:hint="eastAsia" w:hAnsi="宋体" w:cs="宋体"/>
                <w:color w:val="auto"/>
                <w:kern w:val="2"/>
              </w:rPr>
              <w:t>没有要求特定资格条件的，本条款空格处可以空白）</w:t>
            </w:r>
          </w:p>
          <w:p>
            <w:pPr>
              <w:pStyle w:val="13"/>
              <w:keepNext w:val="0"/>
              <w:keepLines w:val="0"/>
              <w:suppressLineNumbers w:val="0"/>
              <w:adjustRightInd w:val="0"/>
              <w:snapToGrid w:val="0"/>
              <w:spacing w:before="0" w:beforeAutospacing="0" w:after="0" w:afterAutospacing="0" w:line="400" w:lineRule="exact"/>
              <w:ind w:left="0" w:right="0" w:firstLine="450"/>
              <w:rPr>
                <w:rFonts w:hint="default" w:ascii="宋体"/>
                <w:color w:val="auto"/>
                <w:sz w:val="20"/>
              </w:rPr>
            </w:pPr>
            <w:r>
              <w:rPr>
                <w:rFonts w:hint="eastAsia" w:hAnsi="宋体" w:cs="宋体"/>
                <w:color w:val="auto"/>
                <w:kern w:val="2"/>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13"/>
              <w:keepNext w:val="0"/>
              <w:keepLines w:val="0"/>
              <w:suppressLineNumbers w:val="0"/>
              <w:adjustRightInd w:val="0"/>
              <w:snapToGrid w:val="0"/>
              <w:spacing w:before="0" w:beforeAutospacing="0" w:after="0" w:afterAutospacing="0" w:line="400" w:lineRule="exact"/>
              <w:ind w:left="422" w:right="0" w:firstLine="331"/>
              <w:rPr>
                <w:rFonts w:hint="eastAsia" w:hAnsi="宋体" w:cs="宋体"/>
                <w:color w:val="auto"/>
                <w:kern w:val="2"/>
                <w:sz w:val="22"/>
                <w:szCs w:val="22"/>
              </w:rPr>
            </w:pPr>
            <w:r>
              <w:rPr>
                <w:rFonts w:hint="eastAsia" w:hAnsi="宋体" w:cs="宋体"/>
                <w:color w:val="auto"/>
                <w:kern w:val="2"/>
                <w:sz w:val="22"/>
                <w:szCs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13"/>
              <w:keepNext w:val="0"/>
              <w:keepLines w:val="0"/>
              <w:suppressLineNumbers w:val="0"/>
              <w:adjustRightInd w:val="0"/>
              <w:snapToGrid w:val="0"/>
              <w:spacing w:before="0" w:beforeAutospacing="0" w:after="0" w:afterAutospacing="0" w:line="400" w:lineRule="exact"/>
              <w:ind w:left="422" w:right="0" w:firstLine="331"/>
              <w:rPr>
                <w:rFonts w:hint="eastAsia" w:hAnsi="宋体" w:cs="宋体"/>
                <w:color w:val="auto"/>
                <w:kern w:val="2"/>
                <w:sz w:val="22"/>
                <w:szCs w:val="22"/>
              </w:rPr>
            </w:pPr>
            <w:r>
              <w:rPr>
                <w:rFonts w:hint="eastAsia" w:hAnsi="宋体" w:cs="宋体"/>
                <w:color w:val="auto"/>
                <w:kern w:val="2"/>
                <w:sz w:val="22"/>
                <w:szCs w:val="22"/>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13"/>
              <w:keepNext w:val="0"/>
              <w:keepLines w:val="0"/>
              <w:suppressLineNumbers w:val="0"/>
              <w:adjustRightInd w:val="0"/>
              <w:snapToGrid w:val="0"/>
              <w:spacing w:before="0" w:beforeAutospacing="0" w:after="0" w:afterAutospacing="0" w:line="400" w:lineRule="exact"/>
              <w:ind w:left="422" w:right="0" w:firstLine="331"/>
              <w:rPr>
                <w:rFonts w:hint="eastAsia" w:hAnsi="宋体" w:cs="宋体"/>
                <w:color w:val="auto"/>
                <w:kern w:val="2"/>
                <w:sz w:val="22"/>
                <w:szCs w:val="22"/>
              </w:rPr>
            </w:pPr>
            <w:r>
              <w:rPr>
                <w:rFonts w:hint="eastAsia" w:hAnsi="宋体" w:cs="宋体"/>
                <w:color w:val="auto"/>
                <w:kern w:val="2"/>
                <w:sz w:val="22"/>
                <w:szCs w:val="22"/>
              </w:rPr>
              <w:t>签署日期：</w:t>
            </w:r>
          </w:p>
        </w:tc>
      </w:tr>
    </w:tbl>
    <w:p>
      <w:pPr>
        <w:spacing w:line="360" w:lineRule="exact"/>
        <w:jc w:val="left"/>
        <w:rPr>
          <w:rFonts w:ascii="宋体"/>
          <w:bCs/>
          <w:color w:val="auto"/>
          <w:sz w:val="22"/>
          <w:u w:val="single"/>
        </w:rPr>
      </w:pPr>
    </w:p>
    <w:p>
      <w:pPr>
        <w:spacing w:line="360" w:lineRule="exact"/>
        <w:jc w:val="left"/>
        <w:rPr>
          <w:rFonts w:ascii="宋体"/>
          <w:bCs/>
          <w:color w:val="auto"/>
          <w:sz w:val="22"/>
          <w:u w:val="single"/>
        </w:rPr>
      </w:pPr>
      <w:r>
        <w:rPr>
          <w:rFonts w:hint="eastAsia" w:ascii="宋体"/>
          <w:bCs/>
          <w:color w:val="auto"/>
          <w:sz w:val="22"/>
          <w:u w:val="single"/>
        </w:rPr>
        <w:t>备注：</w:t>
      </w:r>
      <w:r>
        <w:rPr>
          <w:rFonts w:hint="eastAsia" w:ascii="仿宋" w:hAnsi="仿宋" w:eastAsia="仿宋"/>
          <w:bCs/>
          <w:color w:val="auto"/>
          <w:sz w:val="22"/>
          <w:u w:val="single"/>
        </w:rPr>
        <w:t>▲</w:t>
      </w:r>
      <w:r>
        <w:rPr>
          <w:rFonts w:hint="eastAsia" w:ascii="宋体"/>
          <w:bCs/>
          <w:color w:val="auto"/>
          <w:sz w:val="22"/>
          <w:u w:val="single"/>
        </w:rPr>
        <w:t>投标供应商必须按要求提供本声明，不提供按无效投标处理。</w:t>
      </w:r>
    </w:p>
    <w:p>
      <w:pPr>
        <w:spacing w:line="360" w:lineRule="exact"/>
        <w:jc w:val="left"/>
        <w:rPr>
          <w:rFonts w:hint="eastAsia"/>
          <w:b/>
          <w:bCs/>
          <w:color w:val="auto"/>
          <w:sz w:val="32"/>
          <w:szCs w:val="32"/>
        </w:rPr>
      </w:pPr>
    </w:p>
    <w:p>
      <w:pPr>
        <w:pStyle w:val="8"/>
        <w:rPr>
          <w:rFonts w:hint="eastAsia"/>
          <w:lang w:val="zh-CN"/>
        </w:rPr>
      </w:pPr>
    </w:p>
    <w:p>
      <w:pPr>
        <w:keepNext w:val="0"/>
        <w:keepLines w:val="0"/>
        <w:pageBreakBefore/>
        <w:widowControl w:val="0"/>
        <w:kinsoku/>
        <w:wordWrap/>
        <w:overflowPunct/>
        <w:topLinePunct w:val="0"/>
        <w:autoSpaceDE w:val="0"/>
        <w:autoSpaceDN w:val="0"/>
        <w:bidi w:val="0"/>
        <w:adjustRightInd w:val="0"/>
        <w:snapToGrid/>
        <w:spacing w:line="460" w:lineRule="atLeast"/>
        <w:textAlignment w:val="auto"/>
        <w:outlineLvl w:val="9"/>
        <w:rPr>
          <w:rFonts w:hint="eastAsia" w:ascii="宋体" w:hAnsi="宋体" w:eastAsia="宋体"/>
          <w:color w:val="auto"/>
          <w:sz w:val="30"/>
          <w:lang w:eastAsia="zh-CN"/>
        </w:rPr>
      </w:pPr>
      <w:r>
        <w:rPr>
          <w:rFonts w:hint="eastAsia"/>
          <w:b/>
          <w:bCs/>
          <w:color w:val="auto"/>
          <w:sz w:val="30"/>
          <w:lang w:val="zh-CN"/>
        </w:rPr>
        <w:t>附件</w:t>
      </w:r>
      <w:r>
        <w:rPr>
          <w:rFonts w:hint="eastAsia"/>
          <w:b/>
          <w:bCs/>
          <w:color w:val="auto"/>
          <w:sz w:val="30"/>
          <w:lang w:val="en-US" w:eastAsia="zh-CN"/>
        </w:rPr>
        <w:t>七</w:t>
      </w:r>
    </w:p>
    <w:p>
      <w:pPr>
        <w:keepNext w:val="0"/>
        <w:keepLines w:val="0"/>
        <w:pageBreakBefore w:val="0"/>
        <w:widowControl w:val="0"/>
        <w:kinsoku/>
        <w:wordWrap/>
        <w:overflowPunct/>
        <w:topLinePunct w:val="0"/>
        <w:autoSpaceDE w:val="0"/>
        <w:autoSpaceDN w:val="0"/>
        <w:bidi w:val="0"/>
        <w:adjustRightInd w:val="0"/>
        <w:snapToGrid/>
        <w:spacing w:line="460" w:lineRule="atLeast"/>
        <w:jc w:val="center"/>
        <w:textAlignment w:val="auto"/>
        <w:outlineLvl w:val="9"/>
        <w:rPr>
          <w:rFonts w:hint="eastAsia" w:ascii="宋体" w:hAnsi="宋体"/>
          <w:color w:val="auto"/>
          <w:sz w:val="36"/>
          <w:lang w:val="zh-CN"/>
        </w:rPr>
      </w:pPr>
      <w:r>
        <w:rPr>
          <w:rFonts w:hint="eastAsia"/>
          <w:b/>
          <w:bCs/>
          <w:color w:val="auto"/>
          <w:sz w:val="30"/>
          <w:lang w:val="zh-CN"/>
        </w:rPr>
        <w:t>具有履行合同所必需的设备和专业技术能力的承诺函</w:t>
      </w:r>
    </w:p>
    <w:p>
      <w:pPr>
        <w:spacing w:line="460" w:lineRule="exact"/>
        <w:rPr>
          <w:rFonts w:hint="eastAsia" w:ascii="宋体" w:hAnsi="宋体" w:cs="黑体"/>
          <w:color w:val="auto"/>
          <w:sz w:val="22"/>
          <w:u w:val="single"/>
          <w:lang w:eastAsia="zh-CN"/>
        </w:rPr>
      </w:pPr>
    </w:p>
    <w:p>
      <w:pPr>
        <w:spacing w:line="460" w:lineRule="exact"/>
        <w:rPr>
          <w:rFonts w:hint="eastAsia" w:ascii="宋体" w:hAnsi="宋体" w:cs="黑体"/>
          <w:color w:val="auto"/>
          <w:sz w:val="22"/>
          <w:u w:val="single"/>
        </w:rPr>
      </w:pPr>
      <w:r>
        <w:rPr>
          <w:rFonts w:hint="eastAsia" w:ascii="宋体" w:hAnsi="宋体" w:cs="黑体"/>
          <w:color w:val="auto"/>
          <w:sz w:val="22"/>
          <w:u w:val="single"/>
          <w:lang w:eastAsia="zh-CN"/>
        </w:rPr>
        <w:t>泰顺县住房和城乡建设局</w:t>
      </w:r>
      <w:r>
        <w:rPr>
          <w:rFonts w:hint="eastAsia" w:ascii="宋体" w:hAnsi="宋体" w:cs="黑体"/>
          <w:color w:val="auto"/>
          <w:sz w:val="22"/>
          <w:u w:val="single"/>
        </w:rPr>
        <w:t>、</w:t>
      </w:r>
      <w:r>
        <w:rPr>
          <w:rFonts w:hint="eastAsia" w:ascii="宋体" w:hAnsi="宋体" w:cs="黑体"/>
          <w:color w:val="auto"/>
          <w:sz w:val="22"/>
          <w:u w:val="single"/>
          <w:lang w:eastAsia="zh-CN"/>
        </w:rPr>
        <w:t>浙江浦发工程项目管理有限公司</w:t>
      </w:r>
      <w:r>
        <w:rPr>
          <w:rFonts w:hint="eastAsia" w:ascii="宋体" w:hAnsi="宋体" w:cs="黑体"/>
          <w:color w:val="auto"/>
          <w:sz w:val="22"/>
          <w:u w:val="single"/>
        </w:rPr>
        <w:t>：</w:t>
      </w:r>
    </w:p>
    <w:p>
      <w:pPr>
        <w:widowControl/>
        <w:snapToGrid w:val="0"/>
        <w:spacing w:line="460" w:lineRule="exact"/>
        <w:ind w:firstLine="446" w:firstLineChars="200"/>
        <w:jc w:val="left"/>
        <w:rPr>
          <w:rFonts w:hint="eastAsia" w:ascii="宋体" w:hAnsi="宋体" w:cs="Courier New"/>
          <w:color w:val="auto"/>
          <w:sz w:val="22"/>
        </w:rPr>
      </w:pPr>
    </w:p>
    <w:p>
      <w:pPr>
        <w:widowControl/>
        <w:snapToGrid w:val="0"/>
        <w:spacing w:line="460" w:lineRule="exact"/>
        <w:ind w:firstLine="446" w:firstLineChars="200"/>
        <w:jc w:val="left"/>
        <w:rPr>
          <w:rFonts w:hint="eastAsia" w:ascii="宋体" w:hAnsi="宋体" w:cs="Courier New"/>
          <w:color w:val="auto"/>
          <w:sz w:val="22"/>
        </w:rPr>
      </w:pPr>
      <w:r>
        <w:rPr>
          <w:rFonts w:hint="eastAsia" w:ascii="宋体" w:hAnsi="宋体" w:cs="Courier New"/>
          <w:color w:val="auto"/>
          <w:sz w:val="22"/>
        </w:rPr>
        <w:t>我方</w:t>
      </w:r>
      <w:r>
        <w:rPr>
          <w:rFonts w:hint="eastAsia" w:ascii="宋体" w:hAnsi="宋体" w:cs="Courier New"/>
          <w:color w:val="auto"/>
          <w:sz w:val="22"/>
          <w:u w:val="single"/>
        </w:rPr>
        <w:t xml:space="preserve"> （供应商）  </w:t>
      </w:r>
      <w:r>
        <w:rPr>
          <w:rFonts w:hint="eastAsia" w:ascii="宋体" w:hAnsi="宋体" w:cs="Courier New"/>
          <w:color w:val="auto"/>
          <w:sz w:val="22"/>
        </w:rPr>
        <w:t>承诺具有履行合同所必需的设备和专业技术能力。如有虚假，采购人可取消我方任何资格（投标/中标/签订合同），我方对此无任何异议。</w:t>
      </w:r>
    </w:p>
    <w:p>
      <w:pPr>
        <w:widowControl/>
        <w:snapToGrid w:val="0"/>
        <w:spacing w:line="460" w:lineRule="exact"/>
        <w:ind w:firstLine="446" w:firstLineChars="200"/>
        <w:jc w:val="left"/>
        <w:rPr>
          <w:rFonts w:hint="eastAsia" w:ascii="宋体" w:hAnsi="宋体" w:cs="Courier New"/>
          <w:color w:val="auto"/>
          <w:sz w:val="22"/>
        </w:rPr>
      </w:pPr>
    </w:p>
    <w:p>
      <w:pPr>
        <w:widowControl/>
        <w:snapToGrid w:val="0"/>
        <w:spacing w:line="460" w:lineRule="exact"/>
        <w:ind w:firstLine="446" w:firstLineChars="200"/>
        <w:jc w:val="left"/>
        <w:rPr>
          <w:rFonts w:hint="eastAsia" w:ascii="宋体" w:hAnsi="宋体" w:cs="Courier New"/>
          <w:color w:val="auto"/>
          <w:sz w:val="22"/>
        </w:rPr>
      </w:pPr>
      <w:r>
        <w:rPr>
          <w:rFonts w:hint="eastAsia" w:ascii="宋体" w:hAnsi="宋体" w:cs="Courier New"/>
          <w:color w:val="auto"/>
          <w:sz w:val="22"/>
        </w:rPr>
        <w:t>特此承诺！</w:t>
      </w:r>
    </w:p>
    <w:p>
      <w:pPr>
        <w:widowControl/>
        <w:snapToGrid w:val="0"/>
        <w:spacing w:line="460" w:lineRule="exact"/>
        <w:ind w:firstLine="446" w:firstLineChars="200"/>
        <w:jc w:val="left"/>
        <w:rPr>
          <w:rFonts w:hint="eastAsia" w:ascii="宋体" w:hAnsi="宋体" w:cs="Courier New"/>
          <w:color w:val="auto"/>
          <w:sz w:val="22"/>
        </w:rPr>
      </w:pPr>
    </w:p>
    <w:p>
      <w:pPr>
        <w:pStyle w:val="13"/>
        <w:spacing w:line="440" w:lineRule="atLeast"/>
        <w:rPr>
          <w:rFonts w:hAnsi="宋体"/>
          <w:b/>
          <w:color w:val="auto"/>
          <w:sz w:val="22"/>
        </w:rPr>
      </w:pPr>
      <w:r>
        <w:rPr>
          <w:rFonts w:hint="eastAsia" w:hAnsi="宋体"/>
          <w:color w:val="auto"/>
          <w:sz w:val="22"/>
        </w:rPr>
        <w:t>供应商全称：（盖章）</w:t>
      </w:r>
    </w:p>
    <w:p>
      <w:pPr>
        <w:pStyle w:val="13"/>
        <w:spacing w:line="440" w:lineRule="atLeast"/>
        <w:rPr>
          <w:rFonts w:hAnsi="宋体"/>
          <w:b/>
          <w:color w:val="auto"/>
          <w:sz w:val="22"/>
          <w:lang w:val="zh-CN"/>
        </w:rPr>
      </w:pPr>
      <w:r>
        <w:rPr>
          <w:rFonts w:hint="eastAsia" w:hAnsi="宋体"/>
          <w:color w:val="auto"/>
          <w:sz w:val="22"/>
        </w:rPr>
        <w:t>法定代表人（签字或盖章）或</w:t>
      </w:r>
      <w:r>
        <w:rPr>
          <w:rFonts w:hint="eastAsia" w:hAnsi="宋体"/>
          <w:color w:val="auto"/>
          <w:sz w:val="22"/>
          <w:lang w:val="zh-CN"/>
        </w:rPr>
        <w:t>授权代表（签字）：</w:t>
      </w:r>
    </w:p>
    <w:p>
      <w:pPr>
        <w:pStyle w:val="13"/>
        <w:spacing w:line="440" w:lineRule="atLeast"/>
        <w:rPr>
          <w:rFonts w:hAnsi="宋体"/>
          <w:b/>
          <w:color w:val="auto"/>
          <w:sz w:val="22"/>
          <w:lang w:val="zh-CN"/>
        </w:rPr>
      </w:pPr>
      <w:r>
        <w:rPr>
          <w:rFonts w:hint="eastAsia" w:hAnsi="宋体"/>
          <w:color w:val="auto"/>
          <w:sz w:val="22"/>
        </w:rPr>
        <w:t>日期：</w:t>
      </w:r>
    </w:p>
    <w:p>
      <w:pPr>
        <w:keepNext w:val="0"/>
        <w:keepLines w:val="0"/>
        <w:pageBreakBefore/>
        <w:widowControl w:val="0"/>
        <w:kinsoku/>
        <w:wordWrap/>
        <w:overflowPunct/>
        <w:topLinePunct w:val="0"/>
        <w:autoSpaceDE w:val="0"/>
        <w:autoSpaceDN w:val="0"/>
        <w:bidi w:val="0"/>
        <w:adjustRightInd w:val="0"/>
        <w:snapToGrid/>
        <w:spacing w:line="460" w:lineRule="atLeast"/>
        <w:textAlignment w:val="auto"/>
        <w:outlineLvl w:val="9"/>
        <w:rPr>
          <w:rFonts w:hint="eastAsia"/>
          <w:b/>
          <w:bCs/>
          <w:color w:val="auto"/>
          <w:sz w:val="30"/>
          <w:lang w:val="zh-CN" w:eastAsia="zh-CN"/>
        </w:rPr>
      </w:pPr>
      <w:bookmarkStart w:id="84" w:name="_Toc6606"/>
      <w:bookmarkStart w:id="85" w:name="_Toc18304"/>
      <w:bookmarkStart w:id="86" w:name="_Toc28957"/>
      <w:bookmarkStart w:id="87" w:name="_Toc13669"/>
      <w:bookmarkStart w:id="88" w:name="_Toc27119255"/>
      <w:bookmarkStart w:id="89" w:name="_Toc10630"/>
      <w:bookmarkStart w:id="90" w:name="_Toc31544"/>
      <w:bookmarkStart w:id="91" w:name="_Toc31784"/>
      <w:bookmarkStart w:id="92" w:name="_Toc14988"/>
      <w:bookmarkStart w:id="93" w:name="_Toc14589"/>
      <w:bookmarkStart w:id="94" w:name="_Toc11360"/>
      <w:bookmarkStart w:id="95" w:name="_Toc33194406"/>
      <w:r>
        <w:rPr>
          <w:rFonts w:hint="eastAsia"/>
          <w:b/>
          <w:bCs/>
          <w:color w:val="auto"/>
          <w:sz w:val="30"/>
          <w:lang w:val="zh-CN"/>
        </w:rPr>
        <w:t>附件</w:t>
      </w:r>
      <w:r>
        <w:rPr>
          <w:rFonts w:hint="eastAsia"/>
          <w:b/>
          <w:bCs/>
          <w:color w:val="auto"/>
          <w:sz w:val="30"/>
          <w:lang w:val="en-US" w:eastAsia="zh-CN"/>
        </w:rPr>
        <w:t>八</w:t>
      </w:r>
    </w:p>
    <w:p>
      <w:pPr>
        <w:keepNext w:val="0"/>
        <w:keepLines w:val="0"/>
        <w:pageBreakBefore w:val="0"/>
        <w:widowControl w:val="0"/>
        <w:kinsoku/>
        <w:wordWrap/>
        <w:overflowPunct/>
        <w:topLinePunct w:val="0"/>
        <w:autoSpaceDE w:val="0"/>
        <w:autoSpaceDN w:val="0"/>
        <w:bidi w:val="0"/>
        <w:adjustRightInd w:val="0"/>
        <w:snapToGrid/>
        <w:spacing w:line="460" w:lineRule="atLeast"/>
        <w:jc w:val="center"/>
        <w:textAlignment w:val="auto"/>
        <w:outlineLvl w:val="9"/>
        <w:rPr>
          <w:rFonts w:hint="eastAsia"/>
          <w:b/>
          <w:bCs/>
          <w:color w:val="auto"/>
          <w:sz w:val="30"/>
          <w:lang w:val="zh-CN"/>
        </w:rPr>
      </w:pPr>
      <w:r>
        <w:rPr>
          <w:rFonts w:hint="eastAsia"/>
          <w:b/>
          <w:bCs/>
          <w:color w:val="auto"/>
          <w:sz w:val="30"/>
          <w:lang w:val="zh-CN"/>
        </w:rPr>
        <w:t>参加政府采购活动前3年内在经营活动中没有重大违法记录的声明函</w:t>
      </w:r>
      <w:bookmarkEnd w:id="84"/>
      <w:bookmarkEnd w:id="85"/>
      <w:bookmarkEnd w:id="86"/>
      <w:bookmarkEnd w:id="87"/>
      <w:bookmarkEnd w:id="88"/>
      <w:bookmarkEnd w:id="89"/>
      <w:bookmarkEnd w:id="90"/>
      <w:bookmarkEnd w:id="91"/>
      <w:bookmarkEnd w:id="92"/>
      <w:bookmarkEnd w:id="93"/>
      <w:bookmarkEnd w:id="94"/>
      <w:bookmarkEnd w:id="95"/>
    </w:p>
    <w:p>
      <w:pPr>
        <w:spacing w:line="460" w:lineRule="exact"/>
        <w:rPr>
          <w:rFonts w:hint="eastAsia" w:ascii="宋体" w:hAnsi="宋体" w:cs="黑体"/>
          <w:color w:val="auto"/>
          <w:sz w:val="22"/>
          <w:u w:val="single"/>
          <w:lang w:eastAsia="zh-CN"/>
        </w:rPr>
      </w:pPr>
    </w:p>
    <w:p>
      <w:pPr>
        <w:spacing w:line="460" w:lineRule="exact"/>
        <w:rPr>
          <w:rFonts w:hint="eastAsia" w:ascii="宋体" w:hAnsi="宋体" w:cs="黑体"/>
          <w:color w:val="auto"/>
          <w:sz w:val="22"/>
          <w:u w:val="single"/>
        </w:rPr>
      </w:pPr>
      <w:r>
        <w:rPr>
          <w:rFonts w:hint="eastAsia" w:ascii="宋体" w:hAnsi="宋体" w:cs="黑体"/>
          <w:color w:val="auto"/>
          <w:sz w:val="22"/>
          <w:u w:val="single"/>
          <w:lang w:eastAsia="zh-CN"/>
        </w:rPr>
        <w:t>泰顺县住房和城乡建设局</w:t>
      </w:r>
      <w:r>
        <w:rPr>
          <w:rFonts w:hint="eastAsia" w:ascii="宋体" w:hAnsi="宋体" w:cs="黑体"/>
          <w:color w:val="auto"/>
          <w:sz w:val="22"/>
          <w:u w:val="single"/>
        </w:rPr>
        <w:t>、</w:t>
      </w:r>
      <w:r>
        <w:rPr>
          <w:rFonts w:hint="eastAsia" w:ascii="宋体" w:hAnsi="宋体" w:cs="黑体"/>
          <w:color w:val="auto"/>
          <w:sz w:val="22"/>
          <w:u w:val="single"/>
          <w:lang w:eastAsia="zh-CN"/>
        </w:rPr>
        <w:t>浙江浦发工程项目管理有限公司</w:t>
      </w:r>
      <w:r>
        <w:rPr>
          <w:rFonts w:hint="eastAsia" w:ascii="宋体" w:hAnsi="宋体" w:cs="黑体"/>
          <w:color w:val="auto"/>
          <w:sz w:val="22"/>
          <w:u w:val="single"/>
        </w:rPr>
        <w:t>：</w:t>
      </w:r>
    </w:p>
    <w:p>
      <w:pPr>
        <w:widowControl/>
        <w:snapToGrid w:val="0"/>
        <w:spacing w:line="460" w:lineRule="exact"/>
        <w:ind w:firstLine="446" w:firstLineChars="200"/>
        <w:jc w:val="left"/>
        <w:rPr>
          <w:rFonts w:hint="eastAsia" w:ascii="宋体" w:hAnsi="宋体" w:cs="Courier New"/>
          <w:color w:val="auto"/>
          <w:sz w:val="22"/>
        </w:rPr>
      </w:pPr>
      <w:r>
        <w:rPr>
          <w:rFonts w:hint="eastAsia" w:ascii="宋体" w:hAnsi="宋体" w:cs="Courier New"/>
          <w:color w:val="auto"/>
          <w:sz w:val="22"/>
        </w:rPr>
        <w:t>我方</w:t>
      </w:r>
      <w:r>
        <w:rPr>
          <w:rFonts w:hint="eastAsia" w:ascii="宋体" w:hAnsi="宋体" w:cs="Courier New"/>
          <w:color w:val="auto"/>
          <w:sz w:val="22"/>
          <w:u w:val="single"/>
        </w:rPr>
        <w:t xml:space="preserve"> （供应商）  </w:t>
      </w:r>
      <w:r>
        <w:rPr>
          <w:rFonts w:hint="eastAsia" w:ascii="宋体" w:hAnsi="宋体" w:cs="Courier New"/>
          <w:color w:val="auto"/>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6" w:firstLineChars="200"/>
        <w:jc w:val="left"/>
        <w:rPr>
          <w:rFonts w:hint="eastAsia" w:ascii="宋体" w:hAnsi="宋体" w:cs="Courier New"/>
          <w:color w:val="auto"/>
          <w:sz w:val="22"/>
        </w:rPr>
      </w:pPr>
    </w:p>
    <w:p>
      <w:pPr>
        <w:widowControl/>
        <w:snapToGrid w:val="0"/>
        <w:spacing w:line="460" w:lineRule="exact"/>
        <w:ind w:firstLine="446" w:firstLineChars="200"/>
        <w:jc w:val="left"/>
        <w:rPr>
          <w:rFonts w:hint="eastAsia" w:ascii="宋体" w:hAnsi="宋体" w:cs="Courier New"/>
          <w:color w:val="auto"/>
          <w:sz w:val="22"/>
        </w:rPr>
      </w:pPr>
      <w:r>
        <w:rPr>
          <w:rFonts w:hint="eastAsia" w:ascii="宋体" w:hAnsi="宋体" w:cs="Courier New"/>
          <w:color w:val="auto"/>
          <w:sz w:val="22"/>
        </w:rPr>
        <w:t>特此承诺！</w:t>
      </w:r>
    </w:p>
    <w:p>
      <w:pPr>
        <w:widowControl/>
        <w:snapToGrid w:val="0"/>
        <w:spacing w:line="460" w:lineRule="exact"/>
        <w:ind w:firstLine="446" w:firstLineChars="200"/>
        <w:jc w:val="left"/>
        <w:rPr>
          <w:rFonts w:hint="eastAsia" w:ascii="宋体" w:hAnsi="宋体" w:cs="Courier New"/>
          <w:color w:val="auto"/>
          <w:sz w:val="22"/>
        </w:rPr>
      </w:pPr>
    </w:p>
    <w:p>
      <w:pPr>
        <w:pStyle w:val="13"/>
        <w:spacing w:line="440" w:lineRule="atLeast"/>
        <w:rPr>
          <w:rFonts w:hAnsi="宋体"/>
          <w:b/>
          <w:color w:val="auto"/>
          <w:sz w:val="22"/>
        </w:rPr>
      </w:pPr>
      <w:r>
        <w:rPr>
          <w:rFonts w:hint="eastAsia" w:hAnsi="宋体"/>
          <w:color w:val="auto"/>
          <w:sz w:val="22"/>
        </w:rPr>
        <w:t>供应商全称：（盖章）</w:t>
      </w:r>
    </w:p>
    <w:p>
      <w:pPr>
        <w:pStyle w:val="13"/>
        <w:spacing w:line="440" w:lineRule="atLeast"/>
        <w:rPr>
          <w:rFonts w:hAnsi="宋体"/>
          <w:b/>
          <w:color w:val="auto"/>
          <w:sz w:val="22"/>
          <w:lang w:val="zh-CN"/>
        </w:rPr>
      </w:pPr>
      <w:r>
        <w:rPr>
          <w:rFonts w:hint="eastAsia" w:hAnsi="宋体"/>
          <w:color w:val="auto"/>
          <w:sz w:val="22"/>
        </w:rPr>
        <w:t>法定代表人（签字或盖章）或</w:t>
      </w:r>
      <w:r>
        <w:rPr>
          <w:rFonts w:hint="eastAsia" w:hAnsi="宋体"/>
          <w:color w:val="auto"/>
          <w:sz w:val="22"/>
          <w:lang w:val="zh-CN"/>
        </w:rPr>
        <w:t>授权代表（签字）：</w:t>
      </w:r>
    </w:p>
    <w:p>
      <w:pPr>
        <w:pStyle w:val="13"/>
        <w:spacing w:line="440" w:lineRule="atLeast"/>
        <w:rPr>
          <w:rFonts w:hAnsi="宋体"/>
          <w:b/>
          <w:color w:val="auto"/>
          <w:sz w:val="22"/>
          <w:lang w:val="zh-CN"/>
        </w:rPr>
      </w:pPr>
      <w:r>
        <w:rPr>
          <w:rFonts w:hint="eastAsia" w:hAnsi="宋体"/>
          <w:color w:val="auto"/>
          <w:sz w:val="22"/>
        </w:rPr>
        <w:t>日期：</w:t>
      </w:r>
    </w:p>
    <w:p>
      <w:pPr>
        <w:widowControl/>
        <w:snapToGrid w:val="0"/>
        <w:spacing w:line="460" w:lineRule="exact"/>
        <w:ind w:firstLine="446" w:firstLineChars="200"/>
        <w:jc w:val="left"/>
        <w:rPr>
          <w:rFonts w:ascii="宋体" w:hAnsi="宋体" w:cs="Courier New"/>
          <w:color w:val="auto"/>
          <w:sz w:val="22"/>
        </w:rPr>
      </w:pPr>
      <w:r>
        <w:rPr>
          <w:rFonts w:hint="eastAsia" w:ascii="宋体" w:hAnsi="宋体" w:cs="Courier New"/>
          <w:color w:val="auto"/>
          <w:sz w:val="22"/>
        </w:rPr>
        <w:t xml:space="preserve"> </w:t>
      </w:r>
    </w:p>
    <w:p>
      <w:pPr>
        <w:autoSpaceDE w:val="0"/>
        <w:autoSpaceDN w:val="0"/>
        <w:adjustRightInd w:val="0"/>
        <w:spacing w:line="460" w:lineRule="atLeast"/>
        <w:rPr>
          <w:rFonts w:ascii="宋体" w:hAnsi="宋体"/>
          <w:color w:val="auto"/>
          <w:sz w:val="36"/>
        </w:rPr>
      </w:pPr>
    </w:p>
    <w:p>
      <w:pPr>
        <w:snapToGrid w:val="0"/>
        <w:spacing w:line="500" w:lineRule="atLeast"/>
        <w:rPr>
          <w:rFonts w:hint="eastAsia" w:ascii="宋体" w:hAnsi="宋体"/>
          <w:color w:val="auto"/>
          <w:sz w:val="30"/>
          <w:szCs w:val="30"/>
        </w:rPr>
      </w:pPr>
    </w:p>
    <w:p>
      <w:pPr>
        <w:spacing w:line="360" w:lineRule="exact"/>
        <w:jc w:val="left"/>
        <w:rPr>
          <w:rFonts w:hint="eastAsia"/>
          <w:b/>
          <w:bCs/>
          <w:color w:val="auto"/>
          <w:sz w:val="32"/>
          <w:szCs w:val="32"/>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rFonts w:hint="eastAsia"/>
          <w:b/>
          <w:bCs/>
          <w:color w:val="auto"/>
          <w:sz w:val="30"/>
        </w:rPr>
      </w:pPr>
    </w:p>
    <w:p>
      <w:pPr>
        <w:spacing w:line="360" w:lineRule="exact"/>
        <w:jc w:val="left"/>
        <w:rPr>
          <w:color w:val="auto"/>
          <w:sz w:val="30"/>
        </w:rPr>
      </w:pPr>
    </w:p>
    <w:p>
      <w:pPr>
        <w:spacing w:line="360" w:lineRule="exact"/>
        <w:jc w:val="left"/>
        <w:rPr>
          <w:rFonts w:hint="eastAsia" w:ascii="宋体" w:eastAsia="宋体" w:cs="宋体"/>
          <w:b/>
          <w:bCs/>
          <w:color w:val="auto"/>
          <w:szCs w:val="21"/>
          <w:lang w:val="en-US" w:eastAsia="zh-CN"/>
        </w:rPr>
      </w:pPr>
      <w:r>
        <w:rPr>
          <w:rFonts w:hint="eastAsia"/>
          <w:b/>
          <w:bCs/>
          <w:color w:val="auto"/>
          <w:sz w:val="30"/>
        </w:rPr>
        <w:t>附件</w:t>
      </w:r>
      <w:r>
        <w:rPr>
          <w:rFonts w:hint="eastAsia"/>
          <w:b/>
          <w:bCs/>
          <w:color w:val="auto"/>
          <w:sz w:val="30"/>
          <w:lang w:eastAsia="zh-CN"/>
        </w:rPr>
        <w:t>九</w:t>
      </w:r>
    </w:p>
    <w:p>
      <w:pPr>
        <w:pStyle w:val="13"/>
        <w:spacing w:line="360" w:lineRule="exact"/>
        <w:jc w:val="center"/>
        <w:rPr>
          <w:b/>
          <w:bCs/>
          <w:color w:val="auto"/>
          <w:sz w:val="32"/>
          <w:lang w:val="zh-CN"/>
        </w:rPr>
      </w:pPr>
      <w:bookmarkStart w:id="96" w:name="_Toc18541_WPSOffice_Level3"/>
      <w:r>
        <w:rPr>
          <w:b/>
          <w:bCs/>
          <w:color w:val="auto"/>
          <w:sz w:val="32"/>
          <w:lang w:val="zh-CN"/>
        </w:rPr>
        <w:t>（一）商务偏离表</w:t>
      </w:r>
      <w:bookmarkEnd w:id="96"/>
    </w:p>
    <w:p>
      <w:pPr>
        <w:autoSpaceDE w:val="0"/>
        <w:autoSpaceDN w:val="0"/>
        <w:adjustRightInd w:val="0"/>
        <w:spacing w:line="360" w:lineRule="exact"/>
        <w:jc w:val="center"/>
        <w:rPr>
          <w:rFonts w:ascii="宋体"/>
          <w:color w:val="auto"/>
          <w:sz w:val="32"/>
          <w:lang w:val="zh-CN"/>
        </w:rPr>
      </w:pPr>
    </w:p>
    <w:tbl>
      <w:tblPr>
        <w:tblStyle w:val="23"/>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宋体"/>
                <w:color w:val="auto"/>
                <w:sz w:val="24"/>
              </w:rPr>
            </w:pPr>
            <w:r>
              <w:rPr>
                <w:rFonts w:hint="eastAsia" w:ascii="宋体"/>
                <w:color w:val="auto"/>
                <w:sz w:val="24"/>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r>
              <w:rPr>
                <w:rFonts w:hint="eastAsia" w:ascii="宋体"/>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r>
              <w:rPr>
                <w:rFonts w:hint="eastAsia" w:ascii="宋体"/>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r>
              <w:rPr>
                <w:rFonts w:hint="eastAsia" w:ascii="宋体"/>
                <w:color w:val="auto"/>
                <w:sz w:val="24"/>
                <w:lang w:val="zh-CN"/>
              </w:rPr>
              <w:t>投标文件</w:t>
            </w:r>
          </w:p>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r>
              <w:rPr>
                <w:rFonts w:hint="eastAsia" w:ascii="宋体"/>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r>
              <w:rPr>
                <w:rFonts w:hint="eastAsia" w:ascii="宋体"/>
                <w:color w:val="auto"/>
                <w:sz w:val="24"/>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lang w:val="zh-CN"/>
              </w:rPr>
            </w:pPr>
          </w:p>
        </w:tc>
      </w:tr>
    </w:tbl>
    <w:p>
      <w:pPr>
        <w:autoSpaceDE w:val="0"/>
        <w:autoSpaceDN w:val="0"/>
        <w:adjustRightInd w:val="0"/>
        <w:spacing w:line="360" w:lineRule="exact"/>
        <w:rPr>
          <w:rFonts w:ascii="宋体"/>
          <w:color w:val="auto"/>
          <w:sz w:val="24"/>
          <w:lang w:val="zh-CN"/>
        </w:rPr>
      </w:pPr>
      <w:r>
        <w:rPr>
          <w:rFonts w:hint="eastAsia" w:ascii="宋体"/>
          <w:color w:val="auto"/>
          <w:sz w:val="24"/>
          <w:lang w:val="zh-CN"/>
        </w:rPr>
        <w:t>供应商盖章：</w:t>
      </w:r>
    </w:p>
    <w:p>
      <w:pPr>
        <w:autoSpaceDE w:val="0"/>
        <w:autoSpaceDN w:val="0"/>
        <w:adjustRightInd w:val="0"/>
        <w:spacing w:line="360" w:lineRule="exact"/>
        <w:rPr>
          <w:rFonts w:ascii="宋体"/>
          <w:color w:val="auto"/>
          <w:sz w:val="32"/>
          <w:lang w:val="zh-CN"/>
        </w:rPr>
      </w:pPr>
    </w:p>
    <w:p>
      <w:pPr>
        <w:pStyle w:val="13"/>
        <w:spacing w:line="360" w:lineRule="exact"/>
        <w:jc w:val="center"/>
        <w:rPr>
          <w:b/>
          <w:bCs/>
          <w:color w:val="auto"/>
          <w:sz w:val="32"/>
          <w:lang w:val="zh-CN"/>
        </w:rPr>
      </w:pPr>
      <w:bookmarkStart w:id="97" w:name="_Toc4031_WPSOffice_Level3"/>
      <w:r>
        <w:rPr>
          <w:b/>
          <w:bCs/>
          <w:color w:val="auto"/>
          <w:sz w:val="32"/>
          <w:lang w:val="zh-CN"/>
        </w:rPr>
        <w:t>（二）技术偏离表</w:t>
      </w:r>
      <w:bookmarkEnd w:id="97"/>
    </w:p>
    <w:tbl>
      <w:tblPr>
        <w:tblStyle w:val="23"/>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r>
              <w:rPr>
                <w:rFonts w:hint="eastAsia" w:ascii="宋体"/>
                <w:color w:val="auto"/>
                <w:sz w:val="22"/>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r>
              <w:rPr>
                <w:rFonts w:hint="eastAsia" w:ascii="宋体"/>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r>
              <w:rPr>
                <w:rFonts w:hint="eastAsia" w:ascii="宋体"/>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r>
              <w:rPr>
                <w:rFonts w:hint="eastAsia" w:ascii="宋体"/>
                <w:color w:val="auto"/>
                <w:sz w:val="22"/>
                <w:lang w:val="zh-CN"/>
              </w:rPr>
              <w:t>投标文件</w:t>
            </w:r>
          </w:p>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r>
              <w:rPr>
                <w:rFonts w:hint="eastAsia" w:ascii="宋体"/>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r>
              <w:rPr>
                <w:rFonts w:hint="eastAsia" w:ascii="宋体"/>
                <w:color w:val="auto"/>
                <w:sz w:val="22"/>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lang w:val="zh-CN"/>
              </w:rPr>
            </w:pPr>
          </w:p>
        </w:tc>
      </w:tr>
    </w:tbl>
    <w:p>
      <w:pPr>
        <w:spacing w:line="360" w:lineRule="exact"/>
        <w:rPr>
          <w:rFonts w:ascii="宋体"/>
          <w:color w:val="auto"/>
          <w:spacing w:val="20"/>
          <w:sz w:val="22"/>
        </w:rPr>
      </w:pPr>
      <w:r>
        <w:rPr>
          <w:rFonts w:hint="eastAsia" w:ascii="宋体"/>
          <w:color w:val="auto"/>
          <w:sz w:val="22"/>
          <w:lang w:val="zh-CN"/>
        </w:rPr>
        <w:t>供应商盖章：</w:t>
      </w:r>
    </w:p>
    <w:p>
      <w:pPr>
        <w:rPr>
          <w:color w:val="auto"/>
        </w:rPr>
      </w:pPr>
      <w:bookmarkStart w:id="98" w:name="_Toc30988_WPSOffice_Level2"/>
      <w:r>
        <w:rPr>
          <w:rFonts w:hint="eastAsia"/>
          <w:color w:val="auto"/>
        </w:rPr>
        <w:t>备注：表格可以延续</w:t>
      </w:r>
      <w:bookmarkEnd w:id="98"/>
    </w:p>
    <w:p>
      <w:pPr>
        <w:rPr>
          <w:rFonts w:hint="eastAsia" w:ascii="宋体"/>
          <w:b/>
          <w:bCs/>
          <w:color w:val="auto"/>
          <w:sz w:val="32"/>
          <w:szCs w:val="32"/>
        </w:rPr>
      </w:pPr>
    </w:p>
    <w:p>
      <w:pPr>
        <w:rPr>
          <w:rFonts w:hint="eastAsia" w:ascii="宋体"/>
          <w:b/>
          <w:bCs/>
          <w:color w:val="auto"/>
          <w:sz w:val="32"/>
          <w:szCs w:val="32"/>
        </w:rPr>
      </w:pPr>
    </w:p>
    <w:p>
      <w:pPr>
        <w:rPr>
          <w:rFonts w:hint="eastAsia" w:ascii="宋体"/>
          <w:b/>
          <w:bCs/>
          <w:color w:val="auto"/>
          <w:sz w:val="32"/>
          <w:szCs w:val="32"/>
        </w:rPr>
      </w:pPr>
    </w:p>
    <w:p>
      <w:pPr>
        <w:rPr>
          <w:rFonts w:hint="eastAsia" w:ascii="宋体"/>
          <w:b/>
          <w:bCs/>
          <w:color w:val="auto"/>
          <w:sz w:val="32"/>
          <w:szCs w:val="32"/>
        </w:rPr>
      </w:pPr>
      <w:r>
        <w:rPr>
          <w:rFonts w:hint="eastAsia" w:ascii="宋体"/>
          <w:b/>
          <w:bCs/>
          <w:color w:val="auto"/>
          <w:sz w:val="32"/>
          <w:szCs w:val="32"/>
        </w:rPr>
        <w:t>附件十</w:t>
      </w:r>
    </w:p>
    <w:p>
      <w:pPr>
        <w:jc w:val="center"/>
        <w:rPr>
          <w:rFonts w:ascii="宋体"/>
          <w:b/>
          <w:bCs/>
          <w:color w:val="auto"/>
          <w:sz w:val="32"/>
          <w:szCs w:val="32"/>
        </w:rPr>
      </w:pPr>
      <w:r>
        <w:rPr>
          <w:rFonts w:hint="eastAsia" w:ascii="宋体"/>
          <w:b/>
          <w:bCs/>
          <w:color w:val="auto"/>
          <w:sz w:val="32"/>
          <w:szCs w:val="32"/>
        </w:rPr>
        <w:t>供应商项目服务人员汇总表</w:t>
      </w:r>
    </w:p>
    <w:p>
      <w:pPr>
        <w:spacing w:line="360" w:lineRule="auto"/>
        <w:rPr>
          <w:rFonts w:ascii="宋体"/>
          <w:color w:val="auto"/>
          <w:sz w:val="22"/>
        </w:rPr>
      </w:pPr>
      <w:r>
        <w:rPr>
          <w:rFonts w:hint="eastAsia" w:ascii="宋体"/>
          <w:color w:val="auto"/>
          <w:sz w:val="22"/>
        </w:rPr>
        <w:t>项目名称：</w:t>
      </w:r>
      <w:r>
        <w:rPr>
          <w:rFonts w:hint="eastAsia" w:ascii="宋体"/>
          <w:color w:val="auto"/>
          <w:sz w:val="22"/>
          <w:u w:val="single"/>
          <w:lang w:val="zh-CN"/>
        </w:rPr>
        <w:t>泰顺县中心城区城市设计编制及数据平台建设项目（二次）</w:t>
      </w:r>
    </w:p>
    <w:p>
      <w:pPr>
        <w:spacing w:line="360" w:lineRule="auto"/>
        <w:rPr>
          <w:rFonts w:ascii="宋体"/>
          <w:bCs/>
          <w:color w:val="auto"/>
          <w:sz w:val="22"/>
        </w:rPr>
      </w:pPr>
      <w:r>
        <w:rPr>
          <w:rFonts w:hint="eastAsia" w:ascii="宋体"/>
          <w:color w:val="auto"/>
          <w:sz w:val="22"/>
        </w:rPr>
        <w:t>招标编号：</w:t>
      </w:r>
      <w:r>
        <w:rPr>
          <w:rFonts w:hint="eastAsia" w:ascii="宋体"/>
          <w:color w:val="auto"/>
          <w:sz w:val="22"/>
          <w:u w:val="single"/>
          <w:lang w:val="zh-CN"/>
        </w:rPr>
        <w:t xml:space="preserve">TSCG202006019 </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姓名</w:t>
            </w:r>
          </w:p>
        </w:tc>
        <w:tc>
          <w:tcPr>
            <w:tcW w:w="2520" w:type="dxa"/>
            <w:noWrap w:val="0"/>
            <w:vAlign w:val="center"/>
          </w:tcPr>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本项目主要工作</w:t>
            </w:r>
          </w:p>
        </w:tc>
        <w:tc>
          <w:tcPr>
            <w:tcW w:w="720" w:type="dxa"/>
            <w:noWrap w:val="0"/>
            <w:vAlign w:val="center"/>
          </w:tcPr>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年龄</w:t>
            </w:r>
          </w:p>
        </w:tc>
        <w:tc>
          <w:tcPr>
            <w:tcW w:w="720" w:type="dxa"/>
            <w:noWrap w:val="0"/>
            <w:vAlign w:val="center"/>
          </w:tcPr>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性别</w:t>
            </w:r>
          </w:p>
        </w:tc>
        <w:tc>
          <w:tcPr>
            <w:tcW w:w="720" w:type="dxa"/>
            <w:noWrap w:val="0"/>
            <w:vAlign w:val="center"/>
          </w:tcPr>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专业</w:t>
            </w:r>
          </w:p>
        </w:tc>
        <w:tc>
          <w:tcPr>
            <w:tcW w:w="1080" w:type="dxa"/>
            <w:noWrap w:val="0"/>
            <w:vAlign w:val="center"/>
          </w:tcPr>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专业</w:t>
            </w:r>
          </w:p>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年限</w:t>
            </w:r>
          </w:p>
        </w:tc>
        <w:tc>
          <w:tcPr>
            <w:tcW w:w="1458" w:type="dxa"/>
            <w:noWrap w:val="0"/>
            <w:vAlign w:val="center"/>
          </w:tcPr>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职务</w:t>
            </w:r>
          </w:p>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和职称</w:t>
            </w:r>
            <w:r>
              <w:rPr>
                <w:rFonts w:hint="default" w:ascii="宋体"/>
                <w:bCs/>
                <w:color w:val="auto"/>
                <w:sz w:val="22"/>
              </w:rPr>
              <w:t>/</w:t>
            </w:r>
            <w:r>
              <w:rPr>
                <w:rFonts w:hint="eastAsia" w:ascii="宋体"/>
                <w:bCs/>
                <w:color w:val="auto"/>
                <w:sz w:val="22"/>
              </w:rPr>
              <w:t>认证</w:t>
            </w:r>
          </w:p>
        </w:tc>
        <w:tc>
          <w:tcPr>
            <w:tcW w:w="1560" w:type="dxa"/>
            <w:noWrap w:val="0"/>
            <w:vAlign w:val="center"/>
          </w:tcPr>
          <w:p>
            <w:pPr>
              <w:keepNext w:val="0"/>
              <w:keepLines w:val="0"/>
              <w:suppressLineNumbers w:val="0"/>
              <w:spacing w:before="0" w:beforeAutospacing="0" w:after="0" w:afterAutospacing="0"/>
              <w:ind w:left="0" w:right="0"/>
              <w:jc w:val="center"/>
              <w:rPr>
                <w:rFonts w:hint="default" w:ascii="宋体"/>
                <w:bCs/>
                <w:color w:val="auto"/>
                <w:sz w:val="22"/>
              </w:rPr>
            </w:pPr>
            <w:r>
              <w:rPr>
                <w:rFonts w:hint="eastAsia" w:ascii="宋体"/>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5250" w:right="0"/>
              <w:rPr>
                <w:rFonts w:hint="default" w:ascii="宋体"/>
                <w:color w:val="auto"/>
                <w:spacing w:val="12"/>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5250" w:right="0"/>
              <w:rPr>
                <w:rFonts w:hint="default" w:ascii="宋体"/>
                <w:color w:val="auto"/>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c>
          <w:tcPr>
            <w:tcW w:w="1560" w:type="dxa"/>
            <w:noWrap w:val="0"/>
            <w:vAlign w:val="center"/>
          </w:tcPr>
          <w:p>
            <w:pPr>
              <w:keepNext w:val="0"/>
              <w:keepLines w:val="0"/>
              <w:suppressLineNumbers w:val="0"/>
              <w:spacing w:before="0" w:beforeAutospacing="0" w:after="0" w:afterAutospacing="0" w:line="360" w:lineRule="auto"/>
              <w:ind w:left="0" w:right="0"/>
              <w:rPr>
                <w:rFonts w:hint="default" w:ascii="宋体"/>
                <w:color w:val="auto"/>
                <w:sz w:val="22"/>
              </w:rPr>
            </w:pPr>
          </w:p>
        </w:tc>
      </w:tr>
    </w:tbl>
    <w:p>
      <w:pPr>
        <w:spacing w:line="360" w:lineRule="exact"/>
        <w:ind w:left="985" w:hanging="981" w:hangingChars="440"/>
        <w:rPr>
          <w:rFonts w:ascii="宋体" w:cs="Arial"/>
          <w:color w:val="auto"/>
          <w:sz w:val="22"/>
        </w:rPr>
      </w:pPr>
      <w:r>
        <w:rPr>
          <w:rFonts w:hint="eastAsia" w:ascii="宋体" w:cs="Arial"/>
          <w:color w:val="auto"/>
          <w:sz w:val="22"/>
        </w:rPr>
        <w:t xml:space="preserve">注：  </w:t>
      </w:r>
      <w:r>
        <w:rPr>
          <w:rFonts w:ascii="宋体" w:cs="Arial"/>
          <w:color w:val="auto"/>
          <w:sz w:val="22"/>
        </w:rPr>
        <w:t xml:space="preserve">1. </w:t>
      </w:r>
      <w:r>
        <w:rPr>
          <w:rFonts w:hint="eastAsia" w:ascii="宋体" w:cs="Arial"/>
          <w:color w:val="auto"/>
          <w:sz w:val="22"/>
        </w:rPr>
        <w:t>项目负责人及其他服务人员均应列入；</w:t>
      </w:r>
    </w:p>
    <w:p>
      <w:pPr>
        <w:spacing w:line="360" w:lineRule="exact"/>
        <w:ind w:left="727" w:leftChars="321" w:hanging="44" w:hangingChars="20"/>
        <w:rPr>
          <w:rFonts w:ascii="宋体" w:cs="Arial"/>
          <w:color w:val="auto"/>
          <w:sz w:val="22"/>
        </w:rPr>
      </w:pPr>
      <w:r>
        <w:rPr>
          <w:rFonts w:ascii="宋体" w:cs="Arial"/>
          <w:color w:val="auto"/>
          <w:sz w:val="22"/>
        </w:rPr>
        <w:t xml:space="preserve">2. </w:t>
      </w:r>
      <w:r>
        <w:rPr>
          <w:rFonts w:hint="eastAsia" w:ascii="宋体" w:cs="Arial"/>
          <w:color w:val="auto"/>
          <w:sz w:val="22"/>
        </w:rPr>
        <w:t>列入本表人员如要更换，需经采购人同意，擅自更换或不到位属违约行为；</w:t>
      </w:r>
    </w:p>
    <w:p>
      <w:pPr>
        <w:spacing w:line="360" w:lineRule="exact"/>
        <w:ind w:left="727" w:leftChars="321" w:hanging="44" w:hangingChars="20"/>
        <w:rPr>
          <w:rFonts w:ascii="宋体" w:cs="Arial"/>
          <w:color w:val="auto"/>
          <w:sz w:val="22"/>
        </w:rPr>
      </w:pPr>
      <w:r>
        <w:rPr>
          <w:rFonts w:ascii="宋体" w:cs="Arial"/>
          <w:color w:val="auto"/>
          <w:sz w:val="22"/>
        </w:rPr>
        <w:t>3.</w:t>
      </w:r>
      <w:r>
        <w:rPr>
          <w:rFonts w:hint="eastAsia" w:ascii="宋体" w:cs="Arial"/>
          <w:color w:val="auto"/>
          <w:sz w:val="22"/>
          <w:lang w:val="en-US" w:eastAsia="zh-CN"/>
        </w:rPr>
        <w:t xml:space="preserve"> </w:t>
      </w:r>
      <w:r>
        <w:rPr>
          <w:rFonts w:hint="eastAsia" w:ascii="宋体" w:cs="Arial"/>
          <w:color w:val="auto"/>
          <w:sz w:val="22"/>
          <w:lang w:eastAsia="zh-CN"/>
        </w:rPr>
        <w:t>本表人员提供相关证书复印件及近3个月的养老保险到账流水清单加盖社保证明章或政务服务网（社保查询网站）打印件加盖本单位公章</w:t>
      </w:r>
      <w:r>
        <w:rPr>
          <w:rFonts w:hint="eastAsia" w:ascii="宋体" w:cs="Arial"/>
          <w:color w:val="auto"/>
          <w:sz w:val="22"/>
        </w:rPr>
        <w:t>。</w:t>
      </w:r>
    </w:p>
    <w:p>
      <w:pPr>
        <w:spacing w:line="360" w:lineRule="exact"/>
        <w:ind w:left="727" w:leftChars="321" w:hanging="44" w:hangingChars="20"/>
        <w:rPr>
          <w:rFonts w:ascii="宋体" w:cs="Arial"/>
          <w:color w:val="auto"/>
          <w:sz w:val="22"/>
        </w:rPr>
      </w:pPr>
      <w:r>
        <w:rPr>
          <w:rFonts w:ascii="宋体" w:cs="Arial"/>
          <w:color w:val="auto"/>
          <w:sz w:val="22"/>
        </w:rPr>
        <w:t xml:space="preserve">4. </w:t>
      </w:r>
      <w:r>
        <w:rPr>
          <w:rFonts w:hint="eastAsia" w:ascii="宋体" w:cs="Arial"/>
          <w:color w:val="auto"/>
          <w:sz w:val="22"/>
        </w:rPr>
        <w:t>表格可以延续。</w:t>
      </w:r>
    </w:p>
    <w:p>
      <w:pPr>
        <w:pStyle w:val="13"/>
        <w:spacing w:line="440" w:lineRule="atLeast"/>
        <w:rPr>
          <w:rFonts w:hAnsi="宋体"/>
          <w:color w:val="auto"/>
          <w:sz w:val="22"/>
          <w:szCs w:val="22"/>
        </w:rPr>
      </w:pPr>
      <w:r>
        <w:rPr>
          <w:rFonts w:hint="eastAsia" w:hAnsi="宋体"/>
          <w:color w:val="auto"/>
          <w:sz w:val="22"/>
          <w:szCs w:val="22"/>
        </w:rPr>
        <w:t>供应商全称：（盖章）</w:t>
      </w:r>
    </w:p>
    <w:p>
      <w:pPr>
        <w:pStyle w:val="13"/>
        <w:spacing w:line="440" w:lineRule="atLeast"/>
        <w:rPr>
          <w:rFonts w:hAnsi="宋体"/>
          <w:color w:val="auto"/>
          <w:sz w:val="22"/>
          <w:szCs w:val="22"/>
          <w:lang w:val="zh-CN"/>
        </w:rPr>
      </w:pPr>
      <w:r>
        <w:rPr>
          <w:rFonts w:hint="eastAsia" w:hAnsi="宋体"/>
          <w:color w:val="auto"/>
          <w:sz w:val="22"/>
          <w:szCs w:val="22"/>
        </w:rPr>
        <w:t>法定代表人（签字或盖章）或</w:t>
      </w:r>
      <w:r>
        <w:rPr>
          <w:rFonts w:hint="eastAsia" w:hAnsi="宋体"/>
          <w:color w:val="auto"/>
          <w:sz w:val="22"/>
          <w:szCs w:val="22"/>
          <w:lang w:val="zh-CN"/>
        </w:rPr>
        <w:t>授权代表（签字）：</w:t>
      </w:r>
    </w:p>
    <w:p>
      <w:pPr>
        <w:autoSpaceDE w:val="0"/>
        <w:autoSpaceDN w:val="0"/>
        <w:adjustRightInd w:val="0"/>
        <w:spacing w:line="360" w:lineRule="exact"/>
        <w:rPr>
          <w:rFonts w:hint="eastAsia" w:hAnsi="宋体"/>
          <w:color w:val="auto"/>
          <w:sz w:val="22"/>
        </w:rPr>
      </w:pPr>
      <w:r>
        <w:rPr>
          <w:rFonts w:hint="eastAsia" w:hAnsi="宋体"/>
          <w:color w:val="auto"/>
          <w:sz w:val="22"/>
        </w:rPr>
        <w:t>日期：</w:t>
      </w:r>
    </w:p>
    <w:p>
      <w:pPr>
        <w:autoSpaceDE w:val="0"/>
        <w:autoSpaceDN w:val="0"/>
        <w:adjustRightInd w:val="0"/>
        <w:spacing w:line="500" w:lineRule="atLeast"/>
        <w:jc w:val="center"/>
        <w:rPr>
          <w:rFonts w:hint="eastAsia" w:hAnsi="宋体"/>
          <w:b/>
          <w:bCs/>
          <w:color w:val="auto"/>
          <w:sz w:val="32"/>
        </w:rPr>
      </w:pPr>
      <w:bookmarkStart w:id="99" w:name="_Toc28287_WPSOffice_Level3"/>
    </w:p>
    <w:p>
      <w:pPr>
        <w:autoSpaceDE w:val="0"/>
        <w:autoSpaceDN w:val="0"/>
        <w:adjustRightInd w:val="0"/>
        <w:spacing w:line="500" w:lineRule="atLeast"/>
        <w:jc w:val="left"/>
        <w:rPr>
          <w:rFonts w:hint="eastAsia" w:hAnsi="宋体"/>
          <w:b/>
          <w:bCs/>
          <w:color w:val="auto"/>
          <w:sz w:val="32"/>
        </w:rPr>
      </w:pPr>
      <w:r>
        <w:rPr>
          <w:rFonts w:hint="eastAsia" w:hAnsi="宋体"/>
          <w:b/>
          <w:bCs/>
          <w:color w:val="auto"/>
          <w:sz w:val="32"/>
        </w:rPr>
        <w:t>附件十</w:t>
      </w:r>
      <w:r>
        <w:rPr>
          <w:rFonts w:hint="eastAsia" w:hAnsi="宋体"/>
          <w:b/>
          <w:bCs/>
          <w:color w:val="auto"/>
          <w:sz w:val="32"/>
          <w:lang w:val="en-US" w:eastAsia="zh-CN"/>
        </w:rPr>
        <w:t>一</w:t>
      </w:r>
    </w:p>
    <w:p>
      <w:pPr>
        <w:autoSpaceDE w:val="0"/>
        <w:autoSpaceDN w:val="0"/>
        <w:adjustRightInd w:val="0"/>
        <w:spacing w:line="500" w:lineRule="atLeast"/>
        <w:jc w:val="center"/>
        <w:rPr>
          <w:rFonts w:hAnsi="宋体"/>
          <w:b/>
          <w:bCs/>
          <w:color w:val="auto"/>
          <w:sz w:val="32"/>
        </w:rPr>
      </w:pPr>
      <w:r>
        <w:rPr>
          <w:rFonts w:hint="eastAsia" w:hAnsi="宋体"/>
          <w:b/>
          <w:bCs/>
          <w:color w:val="auto"/>
          <w:sz w:val="32"/>
        </w:rPr>
        <w:t>供应商项目业绩清单</w:t>
      </w:r>
      <w:bookmarkEnd w:id="99"/>
    </w:p>
    <w:p>
      <w:pPr>
        <w:pStyle w:val="13"/>
        <w:spacing w:line="360" w:lineRule="exact"/>
        <w:jc w:val="center"/>
        <w:rPr>
          <w:rFonts w:hAnsi="宋体"/>
          <w:color w:val="auto"/>
          <w:sz w:val="22"/>
        </w:rPr>
      </w:pPr>
    </w:p>
    <w:tbl>
      <w:tblPr>
        <w:tblStyle w:val="23"/>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2"/>
              </w:rPr>
            </w:pPr>
            <w:r>
              <w:rPr>
                <w:rFonts w:hint="eastAsia" w:ascii="宋体"/>
                <w:caps/>
                <w:color w:val="auto"/>
                <w:spacing w:val="20"/>
                <w:sz w:val="22"/>
              </w:rPr>
              <w:t>序号</w:t>
            </w:r>
          </w:p>
        </w:tc>
        <w:tc>
          <w:tcPr>
            <w:tcW w:w="1153" w:type="dxa"/>
            <w:tcBorders>
              <w:top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2"/>
              </w:rPr>
            </w:pPr>
            <w:r>
              <w:rPr>
                <w:rFonts w:hint="eastAsia" w:ascii="宋体"/>
                <w:color w:val="auto"/>
                <w:spacing w:val="20"/>
                <w:sz w:val="22"/>
              </w:rPr>
              <w:t>采购</w:t>
            </w:r>
          </w:p>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2"/>
              </w:rPr>
            </w:pPr>
            <w:r>
              <w:rPr>
                <w:rFonts w:hint="eastAsia" w:ascii="宋体"/>
                <w:color w:val="auto"/>
                <w:spacing w:val="20"/>
                <w:sz w:val="22"/>
              </w:rPr>
              <w:t>单位</w:t>
            </w:r>
          </w:p>
        </w:tc>
        <w:tc>
          <w:tcPr>
            <w:tcW w:w="1154" w:type="dxa"/>
            <w:tcBorders>
              <w:top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2"/>
              </w:rPr>
            </w:pPr>
            <w:r>
              <w:rPr>
                <w:rFonts w:hint="eastAsia" w:ascii="宋体"/>
                <w:caps/>
                <w:color w:val="auto"/>
                <w:spacing w:val="20"/>
                <w:sz w:val="22"/>
              </w:rPr>
              <w:t>项目</w:t>
            </w:r>
          </w:p>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2"/>
              </w:rPr>
            </w:pPr>
            <w:r>
              <w:rPr>
                <w:rFonts w:hint="eastAsia" w:ascii="宋体"/>
                <w:caps/>
                <w:color w:val="auto"/>
                <w:spacing w:val="20"/>
                <w:sz w:val="22"/>
              </w:rPr>
              <w:t>名称</w:t>
            </w:r>
          </w:p>
        </w:tc>
        <w:tc>
          <w:tcPr>
            <w:tcW w:w="1154" w:type="dxa"/>
            <w:tcBorders>
              <w:top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2"/>
              </w:rPr>
            </w:pPr>
            <w:r>
              <w:rPr>
                <w:rFonts w:hint="eastAsia" w:ascii="宋体"/>
                <w:caps/>
                <w:color w:val="auto"/>
                <w:spacing w:val="20"/>
                <w:sz w:val="22"/>
              </w:rPr>
              <w:t>数量</w:t>
            </w:r>
          </w:p>
        </w:tc>
        <w:tc>
          <w:tcPr>
            <w:tcW w:w="1154" w:type="dxa"/>
            <w:tcBorders>
              <w:top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2"/>
              </w:rPr>
            </w:pPr>
            <w:r>
              <w:rPr>
                <w:rFonts w:hint="eastAsia" w:ascii="宋体"/>
                <w:caps/>
                <w:color w:val="auto"/>
                <w:spacing w:val="20"/>
                <w:sz w:val="22"/>
              </w:rPr>
              <w:t>合同</w:t>
            </w:r>
          </w:p>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2"/>
              </w:rPr>
            </w:pPr>
            <w:r>
              <w:rPr>
                <w:rFonts w:hint="eastAsia" w:ascii="宋体"/>
                <w:caps/>
                <w:color w:val="auto"/>
                <w:spacing w:val="20"/>
                <w:sz w:val="22"/>
              </w:rPr>
              <w:t>金额</w:t>
            </w:r>
          </w:p>
        </w:tc>
        <w:tc>
          <w:tcPr>
            <w:tcW w:w="1154" w:type="dxa"/>
            <w:tcBorders>
              <w:top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2"/>
              </w:rPr>
            </w:pPr>
            <w:r>
              <w:rPr>
                <w:rFonts w:hint="eastAsia" w:ascii="宋体"/>
                <w:color w:val="auto"/>
                <w:spacing w:val="20"/>
                <w:sz w:val="22"/>
              </w:rPr>
              <w:t>签约</w:t>
            </w:r>
          </w:p>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aps/>
                <w:color w:val="auto"/>
                <w:spacing w:val="20"/>
                <w:sz w:val="22"/>
              </w:rPr>
            </w:pPr>
            <w:r>
              <w:rPr>
                <w:rFonts w:hint="eastAsia" w:ascii="宋体"/>
                <w:color w:val="auto"/>
                <w:spacing w:val="20"/>
                <w:sz w:val="22"/>
              </w:rPr>
              <w:t>日期</w:t>
            </w:r>
          </w:p>
        </w:tc>
        <w:tc>
          <w:tcPr>
            <w:tcW w:w="1154" w:type="dxa"/>
            <w:tcBorders>
              <w:top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2"/>
              </w:rPr>
            </w:pPr>
            <w:r>
              <w:rPr>
                <w:rFonts w:hint="eastAsia" w:ascii="宋体"/>
                <w:color w:val="auto"/>
                <w:spacing w:val="20"/>
                <w:sz w:val="22"/>
              </w:rPr>
              <w:t>联系人</w:t>
            </w:r>
          </w:p>
        </w:tc>
        <w:tc>
          <w:tcPr>
            <w:tcW w:w="1154" w:type="dxa"/>
            <w:tcBorders>
              <w:top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2"/>
              </w:rPr>
            </w:pPr>
            <w:r>
              <w:rPr>
                <w:rFonts w:hint="eastAsia" w:ascii="宋体"/>
                <w:color w:val="auto"/>
                <w:spacing w:val="20"/>
                <w:sz w:val="22"/>
              </w:rPr>
              <w:t>联系</w:t>
            </w:r>
          </w:p>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2"/>
              </w:rPr>
            </w:pPr>
            <w:r>
              <w:rPr>
                <w:rFonts w:hint="eastAsia" w:ascii="宋体"/>
                <w:color w:val="auto"/>
                <w:spacing w:val="20"/>
                <w:sz w:val="22"/>
              </w:rPr>
              <w:t>电话</w:t>
            </w:r>
          </w:p>
        </w:tc>
        <w:tc>
          <w:tcPr>
            <w:tcW w:w="770" w:type="dxa"/>
            <w:tcBorders>
              <w:top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color w:val="auto"/>
                <w:spacing w:val="20"/>
                <w:sz w:val="22"/>
              </w:rPr>
            </w:pPr>
            <w:r>
              <w:rPr>
                <w:rFonts w:hint="eastAsia" w:ascii="宋体"/>
                <w:color w:val="auto"/>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3" w:type="dxa"/>
            <w:tcBorders>
              <w:bottom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tcBorders>
              <w:bottom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tcBorders>
              <w:bottom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tcBorders>
              <w:bottom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tcBorders>
              <w:bottom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tcBorders>
              <w:bottom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1154" w:type="dxa"/>
            <w:tcBorders>
              <w:bottom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c>
          <w:tcPr>
            <w:tcW w:w="770" w:type="dxa"/>
            <w:tcBorders>
              <w:bottom w:val="double" w:color="000000" w:sz="6" w:space="0"/>
            </w:tcBorders>
            <w:noWrap w:val="0"/>
            <w:vAlign w:val="top"/>
          </w:tcPr>
          <w:p>
            <w:pPr>
              <w:keepNext w:val="0"/>
              <w:keepLines w:val="0"/>
              <w:suppressLineNumbers w:val="0"/>
              <w:tabs>
                <w:tab w:val="left" w:pos="4140"/>
              </w:tabs>
              <w:adjustRightInd w:val="0"/>
              <w:snapToGrid w:val="0"/>
              <w:spacing w:before="0" w:beforeAutospacing="0" w:after="0" w:afterAutospacing="0" w:line="320" w:lineRule="atLeast"/>
              <w:ind w:left="0" w:right="0"/>
              <w:rPr>
                <w:rFonts w:hint="default" w:ascii="宋体"/>
                <w:color w:val="auto"/>
                <w:spacing w:val="20"/>
                <w:sz w:val="22"/>
              </w:rPr>
            </w:pPr>
          </w:p>
        </w:tc>
      </w:tr>
    </w:tbl>
    <w:p>
      <w:pPr>
        <w:pStyle w:val="13"/>
        <w:spacing w:line="360" w:lineRule="exact"/>
        <w:rPr>
          <w:rFonts w:hAnsi="宋体"/>
          <w:b/>
          <w:bCs/>
          <w:color w:val="auto"/>
          <w:sz w:val="32"/>
        </w:rPr>
      </w:pPr>
      <w:r>
        <w:rPr>
          <w:rFonts w:hint="eastAsia" w:hAnsi="宋体"/>
          <w:color w:val="auto"/>
          <w:sz w:val="22"/>
        </w:rPr>
        <w:t>本表后附相关证明材料，证明材料以第七部分评审细则中的要求为准。</w:t>
      </w:r>
    </w:p>
    <w:p>
      <w:pPr>
        <w:rPr>
          <w:rFonts w:ascii="宋体"/>
          <w:color w:val="auto"/>
          <w:spacing w:val="20"/>
          <w:sz w:val="22"/>
        </w:rPr>
      </w:pPr>
    </w:p>
    <w:p>
      <w:pPr>
        <w:rPr>
          <w:color w:val="auto"/>
          <w:sz w:val="36"/>
          <w:szCs w:val="36"/>
        </w:rPr>
      </w:pPr>
      <w:r>
        <w:rPr>
          <w:rFonts w:hint="eastAsia" w:ascii="宋体"/>
          <w:color w:val="auto"/>
          <w:spacing w:val="20"/>
          <w:sz w:val="22"/>
        </w:rPr>
        <w:t>供应商盖章：</w:t>
      </w:r>
    </w:p>
    <w:p>
      <w:pPr>
        <w:pStyle w:val="13"/>
        <w:spacing w:line="360" w:lineRule="exact"/>
        <w:rPr>
          <w:rFonts w:ascii="??_GB2312" w:hAnsi="宋体"/>
          <w:color w:val="auto"/>
          <w:sz w:val="36"/>
          <w:szCs w:val="36"/>
        </w:rPr>
      </w:pPr>
    </w:p>
    <w:p>
      <w:pPr>
        <w:pStyle w:val="31"/>
        <w:rPr>
          <w:rFonts w:hint="eastAsia"/>
        </w:rPr>
        <w:sectPr>
          <w:footerReference r:id="rId8" w:type="first"/>
          <w:footerReference r:id="rId7" w:type="default"/>
          <w:pgSz w:w="11906" w:h="16838"/>
          <w:pgMar w:top="1440" w:right="1247" w:bottom="1247" w:left="1247" w:header="851" w:footer="992" w:gutter="0"/>
          <w:pgBorders>
            <w:top w:val="none" w:sz="0" w:space="0"/>
            <w:left w:val="none" w:sz="0" w:space="0"/>
            <w:bottom w:val="none" w:sz="0" w:space="0"/>
            <w:right w:val="none" w:sz="0" w:space="0"/>
          </w:pgBorders>
          <w:pgNumType w:fmt="numberInDash" w:start="1"/>
          <w:cols w:space="720" w:num="1"/>
          <w:titlePg/>
          <w:docGrid w:type="linesAndChars" w:linePitch="313" w:charSpace="800"/>
        </w:sectPr>
      </w:pPr>
    </w:p>
    <w:p>
      <w:pPr>
        <w:autoSpaceDE w:val="0"/>
        <w:autoSpaceDN w:val="0"/>
        <w:adjustRightInd w:val="0"/>
        <w:spacing w:line="360" w:lineRule="exact"/>
        <w:rPr>
          <w:rFonts w:hint="eastAsia" w:hAnsi="宋体" w:eastAsia="宋体"/>
          <w:color w:val="auto"/>
          <w:sz w:val="22"/>
          <w:lang w:eastAsia="zh-CN"/>
        </w:rPr>
      </w:pPr>
      <w:r>
        <w:rPr>
          <w:rFonts w:hint="eastAsia" w:ascii="宋体"/>
          <w:b/>
          <w:bCs/>
          <w:color w:val="auto"/>
          <w:sz w:val="32"/>
          <w:szCs w:val="32"/>
          <w:lang w:eastAsia="zh-CN"/>
        </w:rPr>
        <w:t>附件十二</w:t>
      </w:r>
    </w:p>
    <w:p>
      <w:pPr>
        <w:jc w:val="center"/>
        <w:rPr>
          <w:rFonts w:hint="eastAsia" w:ascii="宋体"/>
          <w:b/>
          <w:bCs/>
          <w:color w:val="auto"/>
          <w:sz w:val="32"/>
          <w:szCs w:val="32"/>
          <w:lang w:eastAsia="zh-CN"/>
        </w:rPr>
      </w:pPr>
      <w:r>
        <w:rPr>
          <w:rFonts w:hint="eastAsia" w:ascii="宋体"/>
          <w:b/>
          <w:bCs/>
          <w:color w:val="auto"/>
          <w:sz w:val="32"/>
          <w:szCs w:val="32"/>
          <w:lang w:eastAsia="zh-CN"/>
        </w:rPr>
        <w:t>技术文件</w:t>
      </w:r>
    </w:p>
    <w:p>
      <w:pPr>
        <w:pStyle w:val="8"/>
        <w:rPr>
          <w:rFonts w:hint="eastAsia" w:ascii="宋体"/>
          <w:b/>
          <w:bCs/>
          <w:color w:val="auto"/>
          <w:sz w:val="22"/>
          <w:lang w:val="zh-CN" w:eastAsia="zh-CN"/>
        </w:rPr>
      </w:pPr>
      <w:r>
        <w:rPr>
          <w:rFonts w:hint="eastAsia" w:ascii="宋体"/>
          <w:b/>
          <w:bCs/>
          <w:color w:val="auto"/>
          <w:sz w:val="22"/>
          <w:lang w:val="zh-CN" w:eastAsia="zh-CN"/>
        </w:rPr>
        <w:t>技术文件包括设计说明书、规划文本以及相应图件，具体内容包括：</w:t>
      </w:r>
    </w:p>
    <w:p>
      <w:pPr>
        <w:pStyle w:val="8"/>
        <w:rPr>
          <w:rFonts w:hint="eastAsia" w:ascii="宋体"/>
          <w:b w:val="0"/>
          <w:bCs w:val="0"/>
          <w:color w:val="auto"/>
          <w:sz w:val="22"/>
          <w:lang w:val="zh-CN" w:eastAsia="zh-CN"/>
        </w:rPr>
      </w:pPr>
      <w:r>
        <w:rPr>
          <w:rFonts w:hint="eastAsia" w:ascii="宋体"/>
          <w:b w:val="0"/>
          <w:bCs w:val="0"/>
          <w:color w:val="auto"/>
          <w:sz w:val="22"/>
          <w:lang w:val="zh-CN" w:eastAsia="zh-CN"/>
        </w:rPr>
        <w:t>1、设计说明书，内容包括：（1）现状条件分析；（2）整体形象定位；（3）规划原则和总体构思；（4）总体布局；（5）发展概念和形象设计；（6）相关系统规划；（8）开发顺序及策略；（9）三维数据采集及平台搭建的架构方案；（10）工作进度详细安排（11）其他必要的说明材料。</w:t>
      </w:r>
    </w:p>
    <w:p>
      <w:pPr>
        <w:pStyle w:val="8"/>
        <w:rPr>
          <w:rFonts w:hint="eastAsia" w:ascii="宋体"/>
          <w:b w:val="0"/>
          <w:bCs w:val="0"/>
          <w:color w:val="auto"/>
          <w:sz w:val="22"/>
          <w:lang w:val="zh-CN" w:eastAsia="zh-CN"/>
        </w:rPr>
      </w:pPr>
      <w:r>
        <w:rPr>
          <w:rFonts w:hint="eastAsia" w:ascii="宋体"/>
          <w:b w:val="0"/>
          <w:bCs w:val="0"/>
          <w:color w:val="auto"/>
          <w:sz w:val="22"/>
          <w:lang w:val="zh-CN" w:eastAsia="zh-CN"/>
        </w:rPr>
        <w:t>2、规划文本以及相应图件，包括：（1）区位与区域功能分析图（2）现状分析图若干（3）规划结构图（4）总平面图（5）交通组织图（6）竖向规划图（7）绿化景观规划图（9）三维数据采集及平台搭建方案架构图（8）其它表达设计意图的图纸。</w:t>
      </w:r>
    </w:p>
    <w:p>
      <w:pPr>
        <w:pStyle w:val="8"/>
        <w:rPr>
          <w:rFonts w:hint="eastAsia" w:ascii="宋体"/>
          <w:b w:val="0"/>
          <w:bCs w:val="0"/>
          <w:color w:val="auto"/>
          <w:sz w:val="22"/>
          <w:lang w:val="zh-CN" w:eastAsia="zh-CN"/>
        </w:rPr>
      </w:pPr>
      <w:r>
        <w:rPr>
          <w:rFonts w:hint="eastAsia" w:ascii="宋体"/>
          <w:b w:val="0"/>
          <w:bCs w:val="0"/>
          <w:color w:val="auto"/>
          <w:sz w:val="22"/>
          <w:lang w:val="zh-CN" w:eastAsia="zh-CN"/>
        </w:rPr>
        <w:t>以上内容按如下顺序编制：封面、目录、设计说明书、规划文本以及相应图件、封底。A3规格编制。</w:t>
      </w:r>
    </w:p>
    <w:p>
      <w:pPr>
        <w:pStyle w:val="34"/>
        <w:spacing w:line="440" w:lineRule="atLeast"/>
        <w:rPr>
          <w:rFonts w:cs="Arial"/>
          <w:b/>
          <w:bCs/>
          <w:color w:val="auto"/>
          <w:sz w:val="32"/>
          <w:szCs w:val="32"/>
          <w:highlight w:val="none"/>
        </w:rPr>
      </w:pPr>
      <w:r>
        <w:rPr>
          <w:rFonts w:ascii="宋体"/>
          <w:color w:val="auto"/>
          <w:sz w:val="28"/>
          <w:szCs w:val="28"/>
        </w:rPr>
        <w:br w:type="page"/>
      </w:r>
    </w:p>
    <w:p>
      <w:pPr>
        <w:pStyle w:val="34"/>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0"/>
        <w:rPr>
          <w:b/>
          <w:bCs/>
          <w:color w:val="auto"/>
          <w:sz w:val="32"/>
          <w:szCs w:val="32"/>
        </w:rPr>
      </w:pPr>
      <w:bookmarkStart w:id="100" w:name="_Toc20651"/>
      <w:r>
        <w:rPr>
          <w:rFonts w:hint="eastAsia"/>
          <w:b/>
          <w:bCs/>
          <w:color w:val="auto"/>
          <w:sz w:val="32"/>
          <w:szCs w:val="32"/>
        </w:rPr>
        <w:t>第七部分</w:t>
      </w:r>
      <w:r>
        <w:rPr>
          <w:b/>
          <w:bCs/>
          <w:color w:val="auto"/>
          <w:sz w:val="32"/>
          <w:szCs w:val="32"/>
        </w:rPr>
        <w:t xml:space="preserve">  </w:t>
      </w:r>
      <w:r>
        <w:rPr>
          <w:rFonts w:hint="eastAsia"/>
          <w:b/>
          <w:bCs/>
          <w:color w:val="auto"/>
          <w:sz w:val="32"/>
          <w:szCs w:val="32"/>
        </w:rPr>
        <w:t>评标办法</w:t>
      </w:r>
      <w:bookmarkEnd w:id="100"/>
    </w:p>
    <w:p>
      <w:pPr>
        <w:tabs>
          <w:tab w:val="left" w:pos="8820"/>
        </w:tabs>
        <w:adjustRightInd w:val="0"/>
        <w:snapToGrid w:val="0"/>
        <w:spacing w:before="100" w:line="380" w:lineRule="exact"/>
        <w:ind w:firstLine="468" w:firstLineChars="200"/>
        <w:rPr>
          <w:rFonts w:ascii="宋体"/>
          <w:color w:val="auto"/>
          <w:sz w:val="22"/>
          <w:szCs w:val="22"/>
        </w:rPr>
      </w:pPr>
      <w:r>
        <w:rPr>
          <w:rFonts w:hint="eastAsia" w:ascii="宋体"/>
          <w:color w:val="auto"/>
          <w:sz w:val="22"/>
          <w:szCs w:val="22"/>
        </w:rPr>
        <w:t>根据《中华人民共和国政府采购法》等有关政府采购法规，结合本次所要采购项目的实际，按照公平、公正、科学、择优的原则选择</w:t>
      </w:r>
      <w:r>
        <w:rPr>
          <w:rFonts w:hint="eastAsia" w:ascii="宋体" w:cs="宋体"/>
          <w:color w:val="auto"/>
          <w:sz w:val="22"/>
          <w:szCs w:val="22"/>
        </w:rPr>
        <w:t>中标方</w:t>
      </w:r>
      <w:r>
        <w:rPr>
          <w:rFonts w:hint="eastAsia" w:ascii="宋体"/>
          <w:color w:val="auto"/>
          <w:sz w:val="22"/>
          <w:szCs w:val="22"/>
        </w:rPr>
        <w:t>，特制定本评标办法。</w:t>
      </w:r>
    </w:p>
    <w:p>
      <w:pPr>
        <w:adjustRightInd w:val="0"/>
        <w:snapToGrid w:val="0"/>
        <w:spacing w:before="156" w:beforeLines="50" w:line="380" w:lineRule="exact"/>
        <w:jc w:val="center"/>
        <w:outlineLvl w:val="1"/>
        <w:rPr>
          <w:rFonts w:ascii="宋体"/>
          <w:b/>
          <w:color w:val="auto"/>
          <w:sz w:val="22"/>
          <w:szCs w:val="22"/>
        </w:rPr>
      </w:pPr>
      <w:bookmarkStart w:id="101" w:name="_Toc13425"/>
      <w:r>
        <w:rPr>
          <w:rFonts w:hint="eastAsia" w:ascii="宋体"/>
          <w:b/>
          <w:color w:val="auto"/>
          <w:sz w:val="22"/>
          <w:szCs w:val="22"/>
        </w:rPr>
        <w:t>一、总则</w:t>
      </w:r>
      <w:bookmarkEnd w:id="101"/>
    </w:p>
    <w:p>
      <w:pPr>
        <w:pStyle w:val="33"/>
        <w:adjustRightInd w:val="0"/>
        <w:snapToGrid w:val="0"/>
        <w:spacing w:before="100" w:line="380" w:lineRule="exact"/>
        <w:rPr>
          <w:color w:val="auto"/>
          <w:sz w:val="22"/>
          <w:szCs w:val="22"/>
        </w:rPr>
      </w:pPr>
      <w:r>
        <w:rPr>
          <w:rFonts w:hint="eastAsia"/>
          <w:color w:val="auto"/>
          <w:sz w:val="22"/>
          <w:szCs w:val="22"/>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line="380" w:lineRule="exact"/>
        <w:jc w:val="center"/>
        <w:outlineLvl w:val="1"/>
        <w:rPr>
          <w:rFonts w:ascii="宋体"/>
          <w:b/>
          <w:color w:val="auto"/>
          <w:sz w:val="22"/>
          <w:szCs w:val="22"/>
        </w:rPr>
      </w:pPr>
      <w:bookmarkStart w:id="102" w:name="_Toc3953"/>
      <w:r>
        <w:rPr>
          <w:rFonts w:hint="eastAsia" w:ascii="宋体"/>
          <w:b/>
          <w:color w:val="auto"/>
          <w:sz w:val="22"/>
          <w:szCs w:val="22"/>
        </w:rPr>
        <w:t>二、评标组织</w:t>
      </w:r>
      <w:bookmarkEnd w:id="102"/>
    </w:p>
    <w:p>
      <w:pPr>
        <w:pStyle w:val="33"/>
        <w:adjustRightInd w:val="0"/>
        <w:snapToGrid w:val="0"/>
        <w:spacing w:before="100" w:line="380" w:lineRule="exact"/>
        <w:rPr>
          <w:color w:val="auto"/>
          <w:sz w:val="22"/>
          <w:szCs w:val="22"/>
        </w:rPr>
      </w:pPr>
      <w:r>
        <w:rPr>
          <w:rFonts w:hint="eastAsia"/>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36"/>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outlineLvl w:val="1"/>
        <w:rPr>
          <w:rFonts w:ascii="宋体"/>
          <w:bCs w:val="0"/>
          <w:color w:val="auto"/>
          <w:kern w:val="2"/>
          <w:sz w:val="22"/>
          <w:szCs w:val="22"/>
        </w:rPr>
      </w:pPr>
      <w:bookmarkStart w:id="103" w:name="_Toc4462"/>
      <w:r>
        <w:rPr>
          <w:rFonts w:hint="eastAsia" w:ascii="宋体" w:hAnsi="宋体"/>
          <w:bCs w:val="0"/>
          <w:color w:val="auto"/>
          <w:kern w:val="2"/>
          <w:sz w:val="22"/>
          <w:szCs w:val="22"/>
        </w:rPr>
        <w:t>三、评审办法</w:t>
      </w:r>
      <w:bookmarkEnd w:id="103"/>
    </w:p>
    <w:p>
      <w:pPr>
        <w:pStyle w:val="37"/>
        <w:adjustRightInd w:val="0"/>
        <w:snapToGrid w:val="0"/>
        <w:spacing w:before="156" w:beforeLines="50" w:line="380" w:lineRule="exact"/>
        <w:ind w:firstLine="468"/>
        <w:rPr>
          <w:rFonts w:hint="eastAsia" w:ascii="宋体"/>
          <w:color w:val="auto"/>
          <w:sz w:val="22"/>
          <w:szCs w:val="22"/>
        </w:rPr>
      </w:pPr>
      <w:r>
        <w:rPr>
          <w:rFonts w:hint="eastAsia"/>
          <w:color w:val="auto"/>
          <w:sz w:val="22"/>
          <w:szCs w:val="22"/>
        </w:rPr>
        <w:t>采购人或</w:t>
      </w:r>
      <w:r>
        <w:rPr>
          <w:rFonts w:hint="eastAsia" w:hAnsi="宋体"/>
          <w:color w:val="auto"/>
          <w:sz w:val="22"/>
          <w:szCs w:val="22"/>
        </w:rPr>
        <w:t>招标代理机构对各投标供应商资格进行审查。评标委员会根据评审原则和评审办法，对各投标供应商的资信技术部分投标进行评审并打分，</w:t>
      </w:r>
      <w:r>
        <w:rPr>
          <w:rFonts w:hint="eastAsia" w:ascii="宋体"/>
          <w:color w:val="auto"/>
          <w:sz w:val="22"/>
          <w:szCs w:val="22"/>
        </w:rPr>
        <w:t>以资信</w:t>
      </w:r>
      <w:r>
        <w:rPr>
          <w:rFonts w:hint="eastAsia" w:ascii="宋体"/>
          <w:color w:val="auto"/>
          <w:sz w:val="22"/>
          <w:szCs w:val="22"/>
          <w:lang w:eastAsia="zh-CN"/>
        </w:rPr>
        <w:t>技术部分</w:t>
      </w:r>
      <w:r>
        <w:rPr>
          <w:rFonts w:hint="eastAsia" w:ascii="宋体"/>
          <w:color w:val="auto"/>
          <w:sz w:val="22"/>
          <w:szCs w:val="22"/>
        </w:rPr>
        <w:t>和商务报价</w:t>
      </w:r>
      <w:r>
        <w:rPr>
          <w:rFonts w:hint="eastAsia" w:ascii="宋体"/>
          <w:color w:val="auto"/>
          <w:sz w:val="22"/>
          <w:szCs w:val="22"/>
          <w:lang w:eastAsia="zh-CN"/>
        </w:rPr>
        <w:t>部分</w:t>
      </w:r>
      <w:r>
        <w:rPr>
          <w:rFonts w:hint="eastAsia" w:ascii="宋体"/>
          <w:color w:val="auto"/>
          <w:sz w:val="22"/>
          <w:szCs w:val="22"/>
        </w:rPr>
        <w:t>合计分值由高到低的顺序推荐候选供应商名单，并提交书面评审报告</w:t>
      </w:r>
      <w:r>
        <w:rPr>
          <w:rFonts w:hint="eastAsia" w:ascii="宋体"/>
          <w:color w:val="auto"/>
          <w:sz w:val="22"/>
          <w:szCs w:val="22"/>
          <w:lang w:eastAsia="zh-CN"/>
        </w:rPr>
        <w:t>，</w:t>
      </w:r>
      <w:r>
        <w:rPr>
          <w:rFonts w:hint="eastAsia" w:ascii="宋体"/>
          <w:color w:val="auto"/>
          <w:sz w:val="22"/>
          <w:szCs w:val="22"/>
        </w:rPr>
        <w:t>推荐综合得分第一名的供应商为中标方。</w:t>
      </w:r>
      <w:r>
        <w:rPr>
          <w:rFonts w:hint="eastAsia" w:ascii="宋体"/>
          <w:color w:val="auto"/>
          <w:sz w:val="22"/>
          <w:szCs w:val="22"/>
          <w:lang w:val="en-US" w:eastAsia="zh-CN"/>
        </w:rPr>
        <w:t>如果综合</w:t>
      </w:r>
      <w:r>
        <w:rPr>
          <w:rFonts w:hint="eastAsia" w:ascii="宋体"/>
          <w:color w:val="auto"/>
          <w:sz w:val="22"/>
          <w:szCs w:val="22"/>
        </w:rPr>
        <w:t>得分相同的，按技术</w:t>
      </w:r>
      <w:r>
        <w:rPr>
          <w:rFonts w:hint="eastAsia" w:ascii="宋体"/>
          <w:color w:val="auto"/>
          <w:sz w:val="22"/>
          <w:szCs w:val="22"/>
          <w:lang w:eastAsia="zh-CN"/>
        </w:rPr>
        <w:t>部分</w:t>
      </w:r>
      <w:r>
        <w:rPr>
          <w:rFonts w:hint="eastAsia" w:ascii="宋体"/>
          <w:color w:val="auto"/>
          <w:sz w:val="22"/>
          <w:szCs w:val="22"/>
        </w:rPr>
        <w:t>得分由高到低排列</w:t>
      </w:r>
      <w:r>
        <w:rPr>
          <w:rFonts w:hint="eastAsia" w:ascii="宋体"/>
          <w:color w:val="auto"/>
          <w:sz w:val="22"/>
          <w:szCs w:val="22"/>
          <w:lang w:eastAsia="zh-CN"/>
        </w:rPr>
        <w:t>，技术部分</w:t>
      </w:r>
      <w:r>
        <w:rPr>
          <w:rFonts w:hint="eastAsia" w:ascii="宋体"/>
          <w:color w:val="auto"/>
          <w:sz w:val="22"/>
          <w:szCs w:val="22"/>
        </w:rPr>
        <w:t>得分</w:t>
      </w:r>
      <w:r>
        <w:rPr>
          <w:rFonts w:hint="eastAsia" w:ascii="宋体"/>
          <w:color w:val="auto"/>
          <w:sz w:val="22"/>
          <w:szCs w:val="22"/>
          <w:lang w:eastAsia="zh-CN"/>
        </w:rPr>
        <w:t>也相同，按资信部分得分由高到低排列，技术部分、资信部分得分</w:t>
      </w:r>
      <w:r>
        <w:rPr>
          <w:rFonts w:hint="eastAsia" w:ascii="宋体"/>
          <w:color w:val="auto"/>
          <w:sz w:val="22"/>
          <w:szCs w:val="22"/>
        </w:rPr>
        <w:t>均相同的</w:t>
      </w:r>
      <w:r>
        <w:rPr>
          <w:rFonts w:hint="eastAsia" w:ascii="宋体"/>
          <w:color w:val="auto"/>
          <w:sz w:val="22"/>
          <w:szCs w:val="22"/>
          <w:lang w:val="en-US" w:eastAsia="zh-CN"/>
        </w:rPr>
        <w:t>，则由采购人现场抽签决定</w:t>
      </w:r>
      <w:r>
        <w:rPr>
          <w:rFonts w:hint="eastAsia" w:ascii="宋体"/>
          <w:color w:val="auto"/>
          <w:sz w:val="22"/>
          <w:szCs w:val="22"/>
        </w:rPr>
        <w:t>。</w:t>
      </w:r>
    </w:p>
    <w:p>
      <w:pPr>
        <w:pStyle w:val="37"/>
        <w:adjustRightInd w:val="0"/>
        <w:snapToGrid w:val="0"/>
        <w:spacing w:before="156" w:beforeLines="50" w:line="380" w:lineRule="exact"/>
        <w:ind w:firstLine="468"/>
        <w:rPr>
          <w:rFonts w:ascii="宋体"/>
          <w:color w:val="auto"/>
          <w:sz w:val="22"/>
          <w:szCs w:val="22"/>
        </w:rPr>
      </w:pPr>
      <w:r>
        <w:rPr>
          <w:rFonts w:hint="eastAsia" w:ascii="宋体"/>
          <w:color w:val="auto"/>
          <w:sz w:val="22"/>
          <w:szCs w:val="22"/>
        </w:rPr>
        <w:t>中标方放弃中标，或者因不可抗力提出不能履行合同，或者招标文件规定应当提交履约保证金、签订合同而在规定的期限内未能提交、签订合同的，采购人可以取消其中标资格。并按供应商评标排序从高到低排序依次确定新的中标方或重新组织采购。</w:t>
      </w:r>
      <w:r>
        <w:rPr>
          <w:rFonts w:ascii="宋体"/>
          <w:color w:val="auto"/>
          <w:sz w:val="22"/>
          <w:szCs w:val="22"/>
        </w:rPr>
        <w:t xml:space="preserve"> </w:t>
      </w:r>
    </w:p>
    <w:p>
      <w:pPr>
        <w:pStyle w:val="37"/>
        <w:adjustRightInd w:val="0"/>
        <w:snapToGrid w:val="0"/>
        <w:spacing w:before="156" w:beforeLines="50" w:line="380" w:lineRule="exact"/>
        <w:ind w:firstLine="468"/>
        <w:rPr>
          <w:rFonts w:ascii="宋体"/>
          <w:color w:val="auto"/>
          <w:sz w:val="22"/>
          <w:szCs w:val="22"/>
          <w:highlight w:val="none"/>
        </w:rPr>
      </w:pPr>
      <w:r>
        <w:rPr>
          <w:rFonts w:hint="eastAsia" w:ascii="宋体"/>
          <w:color w:val="auto"/>
          <w:sz w:val="22"/>
          <w:szCs w:val="22"/>
        </w:rPr>
        <w:t>如果无候</w:t>
      </w:r>
      <w:r>
        <w:rPr>
          <w:rFonts w:hint="eastAsia" w:ascii="宋体"/>
          <w:color w:val="auto"/>
          <w:sz w:val="22"/>
          <w:szCs w:val="22"/>
          <w:highlight w:val="none"/>
        </w:rPr>
        <w:t>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pPr>
        <w:pStyle w:val="36"/>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1"/>
        <w:rPr>
          <w:rFonts w:ascii="宋体"/>
          <w:color w:val="auto"/>
          <w:kern w:val="2"/>
          <w:sz w:val="22"/>
          <w:szCs w:val="22"/>
          <w:highlight w:val="none"/>
        </w:rPr>
      </w:pPr>
      <w:bookmarkStart w:id="104" w:name="_Toc8365"/>
      <w:r>
        <w:rPr>
          <w:rFonts w:hint="eastAsia" w:ascii="宋体" w:hAnsi="宋体"/>
          <w:color w:val="auto"/>
          <w:kern w:val="2"/>
          <w:sz w:val="22"/>
          <w:szCs w:val="22"/>
          <w:highlight w:val="none"/>
        </w:rPr>
        <w:t>四、评标细则</w:t>
      </w:r>
      <w:bookmarkEnd w:id="104"/>
    </w:p>
    <w:p>
      <w:pPr>
        <w:pStyle w:val="34"/>
        <w:adjustRightInd w:val="0"/>
        <w:snapToGrid w:val="0"/>
        <w:spacing w:line="380" w:lineRule="exact"/>
        <w:ind w:firstLine="468" w:firstLineChars="200"/>
        <w:rPr>
          <w:rFonts w:hint="eastAsia" w:ascii="宋体" w:hAnsi="宋体" w:eastAsia="宋体" w:cs="黑体"/>
          <w:b/>
          <w:bCs/>
          <w:color w:val="auto"/>
          <w:kern w:val="2"/>
          <w:sz w:val="22"/>
          <w:szCs w:val="22"/>
          <w:highlight w:val="none"/>
          <w:lang w:val="en-US" w:eastAsia="zh-CN" w:bidi="ar-SA"/>
        </w:rPr>
      </w:pPr>
      <w:r>
        <w:rPr>
          <w:rFonts w:hint="eastAsia" w:ascii="Calibri" w:hAnsi="Calibri"/>
          <w:color w:val="auto"/>
          <w:sz w:val="22"/>
          <w:szCs w:val="22"/>
          <w:highlight w:val="none"/>
        </w:rPr>
        <w:t>（一）商务报价评分</w:t>
      </w:r>
      <w:r>
        <w:rPr>
          <w:rFonts w:hint="eastAsia" w:ascii="宋体" w:hAnsi="宋体" w:eastAsia="宋体" w:cs="黑体"/>
          <w:b/>
          <w:bCs/>
          <w:color w:val="auto"/>
          <w:kern w:val="2"/>
          <w:sz w:val="22"/>
          <w:szCs w:val="22"/>
          <w:highlight w:val="none"/>
          <w:lang w:val="en-US" w:eastAsia="zh-CN" w:bidi="ar-SA"/>
        </w:rPr>
        <w:t>（满分</w:t>
      </w:r>
      <w:r>
        <w:rPr>
          <w:rFonts w:hint="eastAsia" w:hAnsi="宋体" w:cs="黑体"/>
          <w:b/>
          <w:bCs/>
          <w:color w:val="auto"/>
          <w:kern w:val="2"/>
          <w:sz w:val="22"/>
          <w:szCs w:val="22"/>
          <w:highlight w:val="none"/>
          <w:lang w:val="en-US" w:eastAsia="zh-CN" w:bidi="ar-SA"/>
        </w:rPr>
        <w:t>1</w:t>
      </w:r>
      <w:r>
        <w:rPr>
          <w:rFonts w:hint="eastAsia" w:ascii="宋体" w:hAnsi="宋体" w:eastAsia="宋体" w:cs="黑体"/>
          <w:b/>
          <w:bCs/>
          <w:color w:val="auto"/>
          <w:kern w:val="2"/>
          <w:sz w:val="22"/>
          <w:szCs w:val="22"/>
          <w:highlight w:val="none"/>
          <w:lang w:val="en-US" w:eastAsia="zh-CN" w:bidi="ar-SA"/>
        </w:rPr>
        <w:t>0分）</w:t>
      </w:r>
    </w:p>
    <w:p>
      <w:pPr>
        <w:pStyle w:val="13"/>
        <w:adjustRightInd w:val="0"/>
        <w:snapToGrid w:val="0"/>
        <w:spacing w:line="380" w:lineRule="exact"/>
        <w:ind w:firstLine="450"/>
        <w:rPr>
          <w:rFonts w:hAnsi="宋体"/>
          <w:b/>
          <w:color w:val="auto"/>
          <w:sz w:val="22"/>
        </w:rPr>
      </w:pPr>
      <w:r>
        <w:rPr>
          <w:color w:val="auto"/>
          <w:sz w:val="22"/>
          <w:szCs w:val="22"/>
          <w:highlight w:val="none"/>
        </w:rPr>
        <w:t>1</w:t>
      </w:r>
      <w:r>
        <w:rPr>
          <w:rFonts w:hint="eastAsia"/>
          <w:color w:val="auto"/>
          <w:sz w:val="22"/>
          <w:szCs w:val="22"/>
          <w:highlight w:val="none"/>
        </w:rPr>
        <w:t>、</w:t>
      </w:r>
      <w:r>
        <w:rPr>
          <w:rFonts w:hint="eastAsia" w:hAnsi="宋体"/>
          <w:color w:val="auto"/>
          <w:sz w:val="22"/>
          <w:highlight w:val="none"/>
        </w:rPr>
        <w:t>以满足招标文件要求且最后报价最低的有效供应商的价格为投标基准价，其价格分为满分。其他供应商的价格</w:t>
      </w:r>
      <w:r>
        <w:rPr>
          <w:rFonts w:hint="eastAsia" w:hAnsi="宋体"/>
          <w:color w:val="auto"/>
          <w:sz w:val="22"/>
        </w:rPr>
        <w:t>分统一按照下列公式计算：</w:t>
      </w:r>
    </w:p>
    <w:p>
      <w:pPr>
        <w:pStyle w:val="13"/>
        <w:adjustRightInd w:val="0"/>
        <w:snapToGrid w:val="0"/>
        <w:spacing w:line="380" w:lineRule="exact"/>
        <w:ind w:firstLine="450"/>
        <w:rPr>
          <w:rFonts w:hAnsi="宋体"/>
          <w:color w:val="auto"/>
          <w:sz w:val="22"/>
        </w:rPr>
      </w:pPr>
      <w:r>
        <w:rPr>
          <w:rFonts w:hint="eastAsia" w:hAnsi="宋体"/>
          <w:color w:val="auto"/>
          <w:sz w:val="22"/>
        </w:rPr>
        <w:t>商务报价得分</w:t>
      </w:r>
      <w:r>
        <w:rPr>
          <w:rFonts w:hAnsi="宋体"/>
          <w:color w:val="auto"/>
          <w:sz w:val="22"/>
        </w:rPr>
        <w:t>=</w:t>
      </w:r>
      <w:r>
        <w:rPr>
          <w:rFonts w:hint="eastAsia" w:hAnsi="宋体"/>
          <w:color w:val="auto"/>
          <w:sz w:val="22"/>
        </w:rPr>
        <w:t>（投标基准价</w:t>
      </w:r>
      <w:r>
        <w:rPr>
          <w:rFonts w:hAnsi="宋体"/>
          <w:color w:val="auto"/>
          <w:sz w:val="22"/>
        </w:rPr>
        <w:t>/</w:t>
      </w:r>
      <w:r>
        <w:rPr>
          <w:rFonts w:hint="eastAsia" w:hAnsi="宋体"/>
          <w:color w:val="auto"/>
          <w:sz w:val="22"/>
        </w:rPr>
        <w:t>投标报价）×</w:t>
      </w:r>
      <w:r>
        <w:rPr>
          <w:rFonts w:hint="eastAsia" w:hAnsi="宋体"/>
          <w:color w:val="auto"/>
          <w:sz w:val="22"/>
          <w:lang w:val="en-US" w:eastAsia="zh-CN"/>
        </w:rPr>
        <w:t>10</w:t>
      </w:r>
      <w:r>
        <w:rPr>
          <w:rFonts w:hAnsi="宋体"/>
          <w:color w:val="auto"/>
          <w:sz w:val="22"/>
        </w:rPr>
        <w:t>%</w:t>
      </w:r>
      <w:r>
        <w:rPr>
          <w:rFonts w:hint="eastAsia" w:hAnsi="宋体"/>
          <w:color w:val="auto"/>
          <w:sz w:val="22"/>
        </w:rPr>
        <w:t>×</w:t>
      </w:r>
      <w:r>
        <w:rPr>
          <w:rFonts w:hAnsi="宋体"/>
          <w:color w:val="auto"/>
          <w:sz w:val="22"/>
        </w:rPr>
        <w:t>100</w:t>
      </w:r>
      <w:r>
        <w:rPr>
          <w:rFonts w:hint="eastAsia" w:hAnsi="宋体"/>
          <w:color w:val="auto"/>
          <w:sz w:val="22"/>
        </w:rPr>
        <w:t>。</w:t>
      </w:r>
    </w:p>
    <w:p>
      <w:pPr>
        <w:snapToGrid w:val="0"/>
        <w:spacing w:line="380" w:lineRule="exact"/>
        <w:ind w:firstLine="468" w:firstLineChars="200"/>
        <w:rPr>
          <w:rFonts w:hint="eastAsia" w:eastAsia="宋体"/>
          <w:color w:val="auto"/>
          <w:sz w:val="22"/>
          <w:szCs w:val="22"/>
          <w:lang w:eastAsia="zh-CN"/>
        </w:rPr>
      </w:pPr>
      <w:r>
        <w:rPr>
          <w:color w:val="auto"/>
          <w:sz w:val="22"/>
          <w:szCs w:val="22"/>
        </w:rPr>
        <w:t>2</w:t>
      </w:r>
      <w:r>
        <w:rPr>
          <w:rFonts w:hint="eastAsia"/>
          <w:color w:val="auto"/>
          <w:sz w:val="22"/>
          <w:szCs w:val="22"/>
        </w:rPr>
        <w:t>、本项目根据《政府采购促进中小企业发展暂行办法》（财库〔</w:t>
      </w:r>
      <w:r>
        <w:rPr>
          <w:color w:val="auto"/>
          <w:sz w:val="22"/>
          <w:szCs w:val="22"/>
        </w:rPr>
        <w:t>2011</w:t>
      </w:r>
      <w:r>
        <w:rPr>
          <w:rFonts w:hint="eastAsia"/>
          <w:color w:val="auto"/>
          <w:sz w:val="22"/>
          <w:szCs w:val="22"/>
        </w:rPr>
        <w:t>〕</w:t>
      </w:r>
      <w:r>
        <w:rPr>
          <w:color w:val="auto"/>
          <w:sz w:val="22"/>
          <w:szCs w:val="22"/>
        </w:rPr>
        <w:t>181</w:t>
      </w:r>
      <w:r>
        <w:rPr>
          <w:rFonts w:hint="eastAsia"/>
          <w:color w:val="auto"/>
          <w:sz w:val="22"/>
          <w:szCs w:val="22"/>
        </w:rPr>
        <w:t>号）第五条的规定；财政部、司法部《关于政府采购支持监狱企业发展有关问题的通知》（财库〔</w:t>
      </w:r>
      <w:r>
        <w:rPr>
          <w:color w:val="auto"/>
          <w:sz w:val="22"/>
          <w:szCs w:val="22"/>
        </w:rPr>
        <w:t>2014</w:t>
      </w:r>
      <w:r>
        <w:rPr>
          <w:rFonts w:hint="eastAsia"/>
          <w:color w:val="auto"/>
          <w:sz w:val="22"/>
          <w:szCs w:val="22"/>
        </w:rPr>
        <w:t>〕</w:t>
      </w:r>
      <w:r>
        <w:rPr>
          <w:color w:val="auto"/>
          <w:sz w:val="22"/>
          <w:szCs w:val="22"/>
        </w:rPr>
        <w:t>68</w:t>
      </w:r>
      <w:r>
        <w:rPr>
          <w:rFonts w:hint="eastAsia"/>
          <w:color w:val="auto"/>
          <w:sz w:val="22"/>
          <w:szCs w:val="22"/>
        </w:rPr>
        <w:t>号）的规定：对小微企业（含监狱企业、</w:t>
      </w:r>
      <w:r>
        <w:rPr>
          <w:rFonts w:hint="eastAsia" w:ascii="宋体"/>
          <w:color w:val="auto"/>
          <w:sz w:val="22"/>
          <w:szCs w:val="22"/>
        </w:rPr>
        <w:t>残疾人福利性单位</w:t>
      </w:r>
      <w:r>
        <w:rPr>
          <w:rFonts w:hint="eastAsia"/>
          <w:color w:val="auto"/>
          <w:sz w:val="22"/>
          <w:szCs w:val="22"/>
        </w:rPr>
        <w:t>）投标产品给予</w:t>
      </w:r>
      <w:r>
        <w:rPr>
          <w:color w:val="auto"/>
          <w:sz w:val="22"/>
          <w:szCs w:val="22"/>
        </w:rPr>
        <w:t>6%</w:t>
      </w:r>
      <w:r>
        <w:rPr>
          <w:rFonts w:hint="eastAsia"/>
          <w:color w:val="auto"/>
          <w:sz w:val="22"/>
          <w:szCs w:val="22"/>
        </w:rPr>
        <w:t>的评标价格扣除。（说明：价格折扣计算以元人民币为单位，保留两位小数，第三位四舍五入进位。</w:t>
      </w:r>
      <w:r>
        <w:rPr>
          <w:rFonts w:hint="eastAsia"/>
          <w:color w:val="auto"/>
          <w:sz w:val="22"/>
          <w:szCs w:val="22"/>
          <w:lang w:eastAsia="zh-CN"/>
        </w:rPr>
        <w:t>）</w:t>
      </w:r>
    </w:p>
    <w:p>
      <w:pPr>
        <w:pStyle w:val="34"/>
        <w:adjustRightInd w:val="0"/>
        <w:snapToGrid w:val="0"/>
        <w:spacing w:line="380" w:lineRule="exact"/>
        <w:ind w:firstLine="468" w:firstLineChars="200"/>
        <w:rPr>
          <w:rFonts w:hint="eastAsia" w:ascii="Calibri" w:hAnsi="Calibri"/>
          <w:b/>
          <w:bCs/>
          <w:color w:val="auto"/>
          <w:sz w:val="22"/>
          <w:szCs w:val="22"/>
          <w:highlight w:val="none"/>
          <w:lang w:eastAsia="zh-CN"/>
        </w:rPr>
      </w:pPr>
      <w:r>
        <w:rPr>
          <w:rFonts w:hint="eastAsia" w:ascii="Calibri" w:hAnsi="Calibri"/>
          <w:color w:val="auto"/>
          <w:sz w:val="22"/>
          <w:szCs w:val="22"/>
          <w:highlight w:val="none"/>
        </w:rPr>
        <w:t>（二）技术资信部分的评分标准（满分</w:t>
      </w:r>
      <w:r>
        <w:rPr>
          <w:rFonts w:hint="eastAsia" w:ascii="Calibri" w:hAnsi="Calibri"/>
          <w:color w:val="auto"/>
          <w:sz w:val="22"/>
          <w:szCs w:val="22"/>
          <w:highlight w:val="none"/>
          <w:lang w:val="en-US" w:eastAsia="zh-CN"/>
        </w:rPr>
        <w:t>90</w:t>
      </w:r>
      <w:r>
        <w:rPr>
          <w:rFonts w:hint="eastAsia" w:ascii="Calibri" w:hAnsi="Calibri"/>
          <w:color w:val="auto"/>
          <w:sz w:val="22"/>
          <w:szCs w:val="22"/>
          <w:highlight w:val="none"/>
        </w:rPr>
        <w:t>分）</w:t>
      </w:r>
    </w:p>
    <w:p>
      <w:pPr>
        <w:pStyle w:val="34"/>
        <w:adjustRightInd w:val="0"/>
        <w:snapToGrid w:val="0"/>
        <w:spacing w:line="380" w:lineRule="exact"/>
        <w:ind w:firstLine="468" w:firstLineChars="200"/>
        <w:rPr>
          <w:rFonts w:hint="default" w:ascii="Calibri" w:hAnsi="Calibri"/>
          <w:b/>
          <w:bCs/>
          <w:color w:val="auto"/>
          <w:sz w:val="22"/>
          <w:szCs w:val="22"/>
          <w:highlight w:val="none"/>
          <w:lang w:val="en-US" w:eastAsia="zh-CN"/>
        </w:rPr>
      </w:pPr>
      <w:r>
        <w:rPr>
          <w:rFonts w:hint="eastAsia" w:ascii="Calibri" w:hAnsi="Calibri"/>
          <w:b/>
          <w:bCs/>
          <w:color w:val="auto"/>
          <w:sz w:val="22"/>
          <w:szCs w:val="22"/>
          <w:highlight w:val="none"/>
          <w:lang w:val="en-US" w:eastAsia="zh-CN"/>
        </w:rPr>
        <w:t>1.资信部分（25分）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03"/>
        <w:gridCol w:w="703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9" w:type="dxa"/>
            <w:vAlign w:val="center"/>
          </w:tcPr>
          <w:p>
            <w:pPr>
              <w:keepNext w:val="0"/>
              <w:keepLines w:val="0"/>
              <w:suppressLineNumbers w:val="0"/>
              <w:snapToGrid w:val="0"/>
              <w:spacing w:before="0" w:beforeAutospacing="0" w:after="0" w:afterAutospacing="0" w:line="0" w:lineRule="atLeast"/>
              <w:ind w:left="0" w:right="0"/>
              <w:jc w:val="center"/>
              <w:rPr>
                <w:rFonts w:hint="eastAsia" w:ascii="宋体" w:hAnsi="宋体" w:eastAsia="宋体" w:cs="黑体"/>
                <w:b/>
                <w:bCs/>
                <w:kern w:val="2"/>
                <w:sz w:val="21"/>
                <w:szCs w:val="21"/>
                <w:lang w:val="en-US" w:eastAsia="zh-CN" w:bidi="ar-SA"/>
              </w:rPr>
            </w:pPr>
            <w:r>
              <w:rPr>
                <w:rFonts w:hint="eastAsia" w:ascii="宋体" w:hAnsi="宋体"/>
                <w:b/>
                <w:bCs/>
                <w:sz w:val="21"/>
                <w:szCs w:val="21"/>
              </w:rPr>
              <w:t>序号</w:t>
            </w:r>
          </w:p>
        </w:tc>
        <w:tc>
          <w:tcPr>
            <w:tcW w:w="1203" w:type="dxa"/>
          </w:tcPr>
          <w:p>
            <w:pPr>
              <w:pStyle w:val="38"/>
              <w:keepNext w:val="0"/>
              <w:keepLines w:val="0"/>
              <w:suppressLineNumbers w:val="0"/>
              <w:snapToGrid w:val="0"/>
              <w:spacing w:before="0" w:beforeAutospacing="0" w:after="0" w:afterAutospacing="0" w:line="380" w:lineRule="exact"/>
              <w:ind w:left="0" w:leftChars="0" w:right="0" w:firstLine="0" w:firstLineChars="0"/>
              <w:jc w:val="center"/>
              <w:rPr>
                <w:rFonts w:hint="default" w:ascii="宋体" w:hAnsi="宋体" w:eastAsia="宋体"/>
                <w:color w:val="auto"/>
                <w:sz w:val="22"/>
                <w:szCs w:val="22"/>
                <w:vertAlign w:val="baseline"/>
              </w:rPr>
            </w:pPr>
            <w:r>
              <w:rPr>
                <w:rFonts w:hint="eastAsia" w:ascii="宋体" w:hAnsi="宋体" w:eastAsia="宋体"/>
                <w:color w:val="auto"/>
                <w:sz w:val="22"/>
                <w:szCs w:val="22"/>
                <w:vertAlign w:val="baseline"/>
                <w:lang w:eastAsia="zh-CN"/>
              </w:rPr>
              <w:t>评审内容</w:t>
            </w:r>
          </w:p>
        </w:tc>
        <w:tc>
          <w:tcPr>
            <w:tcW w:w="7030" w:type="dxa"/>
          </w:tcPr>
          <w:p>
            <w:pPr>
              <w:pStyle w:val="38"/>
              <w:keepNext w:val="0"/>
              <w:keepLines w:val="0"/>
              <w:suppressLineNumbers w:val="0"/>
              <w:snapToGrid w:val="0"/>
              <w:spacing w:before="0" w:beforeAutospacing="0" w:after="0" w:afterAutospacing="0" w:line="380" w:lineRule="exact"/>
              <w:ind w:left="0" w:right="0"/>
              <w:jc w:val="center"/>
              <w:rPr>
                <w:rFonts w:hint="default" w:ascii="宋体" w:hAnsi="宋体" w:eastAsia="宋体"/>
                <w:color w:val="auto"/>
                <w:sz w:val="22"/>
                <w:szCs w:val="22"/>
                <w:vertAlign w:val="baseline"/>
              </w:rPr>
            </w:pPr>
            <w:r>
              <w:rPr>
                <w:rFonts w:hint="eastAsia" w:ascii="宋体" w:hAnsi="宋体" w:eastAsia="宋体"/>
                <w:color w:val="auto"/>
                <w:sz w:val="22"/>
                <w:szCs w:val="22"/>
                <w:vertAlign w:val="baseline"/>
                <w:lang w:eastAsia="zh-CN"/>
              </w:rPr>
              <w:t>评分细则</w:t>
            </w:r>
          </w:p>
        </w:tc>
        <w:tc>
          <w:tcPr>
            <w:tcW w:w="686" w:type="dxa"/>
          </w:tcPr>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olor w:val="auto"/>
                <w:sz w:val="22"/>
                <w:szCs w:val="22"/>
                <w:vertAlign w:val="baseline"/>
                <w:lang w:eastAsia="zh-CN"/>
              </w:rPr>
            </w:pPr>
            <w:r>
              <w:rPr>
                <w:rFonts w:hint="eastAsia" w:ascii="宋体" w:hAnsi="宋体" w:eastAsia="宋体"/>
                <w:color w:val="auto"/>
                <w:sz w:val="22"/>
                <w:szCs w:val="2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eastAsia"/>
                <w:highlight w:val="none"/>
                <w:lang w:val="en-US" w:eastAsia="zh-CN"/>
              </w:rPr>
            </w:pPr>
            <w:r>
              <w:rPr>
                <w:rFonts w:hint="eastAsia"/>
                <w:highlight w:val="none"/>
                <w:lang w:val="en-US" w:eastAsia="zh-CN"/>
              </w:rPr>
              <w:t>1</w:t>
            </w:r>
          </w:p>
        </w:tc>
        <w:tc>
          <w:tcPr>
            <w:tcW w:w="1203" w:type="dxa"/>
            <w:vAlign w:val="center"/>
          </w:tcPr>
          <w:p>
            <w:pPr>
              <w:keepNext w:val="0"/>
              <w:keepLines w:val="0"/>
              <w:suppressLineNumbers w:val="0"/>
              <w:spacing w:before="0" w:beforeAutospacing="0" w:after="0" w:afterAutospacing="0"/>
              <w:ind w:left="0" w:right="0"/>
              <w:jc w:val="center"/>
              <w:rPr>
                <w:rFonts w:hint="eastAsia"/>
                <w:highlight w:val="none"/>
                <w:lang w:eastAsia="zh-CN"/>
              </w:rPr>
            </w:pPr>
            <w:r>
              <w:rPr>
                <w:rFonts w:hint="eastAsia"/>
                <w:highlight w:val="none"/>
                <w:lang w:eastAsia="zh-CN"/>
              </w:rPr>
              <w:t>投标人综合实力</w:t>
            </w:r>
          </w:p>
        </w:tc>
        <w:tc>
          <w:tcPr>
            <w:tcW w:w="7030" w:type="dxa"/>
            <w:vAlign w:val="center"/>
          </w:tcPr>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1.投标人具有ISO9001质量管理体系认证的得1分，具有高新技术企业认证认证证书的得1分。</w:t>
            </w:r>
          </w:p>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2.投标人取得（自有或得到授权）地理信息分布式层次集群系统的专利和三维地理要素动态标绘的专利，每个专利得1分，最高得3分。</w:t>
            </w:r>
          </w:p>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注：提供证明材料加盖投标人公章，如为联合体投标，联合体任一方具备相应证书均认可。</w:t>
            </w:r>
          </w:p>
        </w:tc>
        <w:tc>
          <w:tcPr>
            <w:tcW w:w="686" w:type="dxa"/>
            <w:vAlign w:val="center"/>
          </w:tcPr>
          <w:p>
            <w:pPr>
              <w:keepNext w:val="0"/>
              <w:keepLines w:val="0"/>
              <w:suppressLineNumbers w:val="0"/>
              <w:spacing w:before="0" w:beforeAutospacing="0" w:after="0" w:afterAutospacing="0"/>
              <w:ind w:left="0" w:right="0"/>
              <w:jc w:val="center"/>
              <w:rPr>
                <w:rFonts w:hint="eastAsia"/>
                <w:highlight w:val="none"/>
                <w:lang w:val="en-US" w:eastAsia="zh-CN"/>
              </w:rPr>
            </w:pPr>
            <w:r>
              <w:rPr>
                <w:rFonts w:hint="eastAsia"/>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eastAsia"/>
                <w:highlight w:val="none"/>
                <w:lang w:val="en-US" w:eastAsia="zh-CN"/>
              </w:rPr>
            </w:pPr>
            <w:r>
              <w:rPr>
                <w:rFonts w:hint="eastAsia"/>
                <w:highlight w:val="none"/>
                <w:lang w:val="en-US" w:eastAsia="zh-CN"/>
              </w:rPr>
              <w:t>2</w:t>
            </w:r>
          </w:p>
        </w:tc>
        <w:tc>
          <w:tcPr>
            <w:tcW w:w="1203" w:type="dxa"/>
            <w:vAlign w:val="center"/>
          </w:tcPr>
          <w:p>
            <w:pPr>
              <w:keepNext w:val="0"/>
              <w:keepLines w:val="0"/>
              <w:suppressLineNumbers w:val="0"/>
              <w:spacing w:before="0" w:beforeAutospacing="0" w:after="0" w:afterAutospacing="0"/>
              <w:ind w:left="0" w:right="0"/>
              <w:jc w:val="center"/>
              <w:rPr>
                <w:rFonts w:hint="eastAsia"/>
                <w:highlight w:val="none"/>
                <w:lang w:eastAsia="zh-CN"/>
              </w:rPr>
            </w:pPr>
            <w:r>
              <w:rPr>
                <w:rFonts w:hint="eastAsia"/>
                <w:highlight w:val="none"/>
                <w:lang w:eastAsia="zh-CN"/>
              </w:rPr>
              <w:t>投标人业绩</w:t>
            </w:r>
          </w:p>
        </w:tc>
        <w:tc>
          <w:tcPr>
            <w:tcW w:w="7030" w:type="dxa"/>
            <w:vAlign w:val="center"/>
          </w:tcPr>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1.2015年1月1日至今（以合同签订日期为准），投标人承接过类似项目（包括城市设计、概念性城市设计），每个得1分。最高得5分。</w:t>
            </w:r>
          </w:p>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default"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2.2015年1月1日至今（以合同签订日期为准），投标人承接过类似项目（GIS三维数据采集及数据平台搭建），每个得1分。最高得3分。</w:t>
            </w:r>
          </w:p>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default"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注：1.业绩材料需提供中标通知书或合同复印件，且能直接反映业绩情况，如不能直接反映，需提供行政主管部门证明，否则不予计分。2.如为联合体投标，联合体任一方的业绩均认可。</w:t>
            </w:r>
          </w:p>
        </w:tc>
        <w:tc>
          <w:tcPr>
            <w:tcW w:w="686" w:type="dxa"/>
            <w:vAlign w:val="center"/>
          </w:tcPr>
          <w:p>
            <w:pPr>
              <w:keepNext w:val="0"/>
              <w:keepLines w:val="0"/>
              <w:suppressLineNumbers w:val="0"/>
              <w:spacing w:before="0" w:beforeAutospacing="0" w:after="0" w:afterAutospacing="0"/>
              <w:ind w:left="0" w:right="0"/>
              <w:jc w:val="center"/>
              <w:rPr>
                <w:rFonts w:hint="eastAsia"/>
                <w:highlight w:val="none"/>
                <w:lang w:val="en-US" w:eastAsia="zh-CN"/>
              </w:rPr>
            </w:pPr>
            <w:r>
              <w:rPr>
                <w:rFonts w:hint="eastAsia"/>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eastAsia"/>
                <w:highlight w:val="none"/>
                <w:lang w:val="en-US" w:eastAsia="zh-CN"/>
              </w:rPr>
            </w:pPr>
            <w:r>
              <w:rPr>
                <w:rFonts w:hint="eastAsia"/>
                <w:highlight w:val="none"/>
                <w:lang w:val="en-US" w:eastAsia="zh-CN"/>
              </w:rPr>
              <w:t>3</w:t>
            </w:r>
          </w:p>
        </w:tc>
        <w:tc>
          <w:tcPr>
            <w:tcW w:w="1203" w:type="dxa"/>
            <w:vAlign w:val="center"/>
          </w:tcPr>
          <w:p>
            <w:pPr>
              <w:keepNext w:val="0"/>
              <w:keepLines w:val="0"/>
              <w:suppressLineNumbers w:val="0"/>
              <w:spacing w:before="0" w:beforeAutospacing="0" w:after="0" w:afterAutospacing="0"/>
              <w:ind w:left="0" w:right="0"/>
              <w:jc w:val="center"/>
              <w:rPr>
                <w:rFonts w:hint="eastAsia"/>
                <w:highlight w:val="none"/>
                <w:lang w:eastAsia="zh-CN"/>
              </w:rPr>
            </w:pPr>
            <w:r>
              <w:rPr>
                <w:rFonts w:hint="eastAsia"/>
                <w:highlight w:val="none"/>
                <w:lang w:eastAsia="zh-CN"/>
              </w:rPr>
              <w:t>项目负责人业绩</w:t>
            </w:r>
          </w:p>
        </w:tc>
        <w:tc>
          <w:tcPr>
            <w:tcW w:w="7030" w:type="dxa"/>
            <w:vAlign w:val="center"/>
          </w:tcPr>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2015年1月1日至今（以合同签订日期为准），项目负责人承接过类似项目（包括城市设计、概念性城市设计），每个得1分,最高得3分。投标人业绩和项目负责人不重复计分。</w:t>
            </w:r>
          </w:p>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业绩材料需提供中标通知书或合同复印件，且能直接反映业绩情况，如不能直接反映，需提供建设行政主管部门证明，否则不予计分。</w:t>
            </w:r>
          </w:p>
        </w:tc>
        <w:tc>
          <w:tcPr>
            <w:tcW w:w="686" w:type="dxa"/>
            <w:vAlign w:val="center"/>
          </w:tcPr>
          <w:p>
            <w:pPr>
              <w:keepNext w:val="0"/>
              <w:keepLines w:val="0"/>
              <w:suppressLineNumbers w:val="0"/>
              <w:spacing w:before="0" w:beforeAutospacing="0" w:after="0" w:afterAutospacing="0"/>
              <w:ind w:left="0" w:right="0"/>
              <w:jc w:val="center"/>
              <w:rPr>
                <w:rFonts w:hint="eastAsia"/>
                <w:highlight w:val="none"/>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highlight w:val="none"/>
                <w:lang w:val="en-US" w:eastAsia="zh-CN"/>
              </w:rPr>
            </w:pPr>
            <w:r>
              <w:rPr>
                <w:rFonts w:hint="eastAsia"/>
                <w:highlight w:val="none"/>
                <w:lang w:val="en-US" w:eastAsia="zh-CN"/>
              </w:rPr>
              <w:t>4</w:t>
            </w:r>
          </w:p>
        </w:tc>
        <w:tc>
          <w:tcPr>
            <w:tcW w:w="1203" w:type="dxa"/>
            <w:vAlign w:val="center"/>
          </w:tcPr>
          <w:p>
            <w:pPr>
              <w:keepNext w:val="0"/>
              <w:keepLines w:val="0"/>
              <w:suppressLineNumbers w:val="0"/>
              <w:spacing w:before="0" w:beforeAutospacing="0" w:after="0" w:afterAutospacing="0"/>
              <w:ind w:left="0" w:right="0"/>
              <w:jc w:val="center"/>
              <w:rPr>
                <w:rFonts w:hint="default"/>
                <w:highlight w:val="none"/>
              </w:rPr>
            </w:pPr>
            <w:r>
              <w:rPr>
                <w:rFonts w:hint="eastAsia"/>
                <w:highlight w:val="none"/>
                <w:lang w:eastAsia="zh-CN"/>
              </w:rPr>
              <w:t>人员资格</w:t>
            </w:r>
          </w:p>
        </w:tc>
        <w:tc>
          <w:tcPr>
            <w:tcW w:w="7030" w:type="dxa"/>
            <w:vAlign w:val="center"/>
          </w:tcPr>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1、项目负责人具有国家注册城市规划师资格证书的得1分，具有高级职称证书的得1分；</w:t>
            </w:r>
          </w:p>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2、拟投入本项目的设计人员中具有高级职称的每增加1名得1分。最高5分。</w:t>
            </w:r>
          </w:p>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default"/>
                <w:highlight w:val="none"/>
                <w:lang w:val="en-US" w:eastAsia="zh-CN"/>
              </w:rPr>
            </w:pPr>
            <w:r>
              <w:rPr>
                <w:rFonts w:hint="eastAsia" w:ascii="宋体" w:hAnsi="宋体" w:eastAsia="宋体" w:cs="黑体"/>
                <w:color w:val="auto"/>
                <w:kern w:val="2"/>
                <w:sz w:val="22"/>
                <w:szCs w:val="22"/>
                <w:highlight w:val="none"/>
                <w:vertAlign w:val="baseline"/>
                <w:lang w:val="en-US" w:eastAsia="zh-CN" w:bidi="ar-SA"/>
              </w:rPr>
              <w:t>以上人员需提供相关证书及近3个月的养老保险到账流水清单加盖社保证明章或政务服务网（社保查询网站）打印件加盖本单位公章.</w:t>
            </w:r>
          </w:p>
        </w:tc>
        <w:tc>
          <w:tcPr>
            <w:tcW w:w="686" w:type="dxa"/>
            <w:vAlign w:val="center"/>
          </w:tcPr>
          <w:p>
            <w:pPr>
              <w:keepNext w:val="0"/>
              <w:keepLines w:val="0"/>
              <w:suppressLineNumbers w:val="0"/>
              <w:spacing w:before="0" w:beforeAutospacing="0" w:after="0" w:afterAutospacing="0"/>
              <w:ind w:left="0" w:right="0"/>
              <w:jc w:val="center"/>
              <w:rPr>
                <w:rFonts w:hint="eastAsia"/>
                <w:highlight w:val="none"/>
                <w:lang w:val="en-US" w:eastAsia="zh-CN"/>
              </w:rPr>
            </w:pPr>
            <w:r>
              <w:rPr>
                <w:rFonts w:hint="eastAsia"/>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highlight w:val="none"/>
                <w:lang w:val="en-US" w:eastAsia="zh-CN"/>
              </w:rPr>
            </w:pPr>
            <w:r>
              <w:rPr>
                <w:rFonts w:hint="eastAsia"/>
                <w:highlight w:val="none"/>
                <w:lang w:val="en-US" w:eastAsia="zh-CN"/>
              </w:rPr>
              <w:t>5</w:t>
            </w:r>
          </w:p>
        </w:tc>
        <w:tc>
          <w:tcPr>
            <w:tcW w:w="1203" w:type="dxa"/>
            <w:vAlign w:val="center"/>
          </w:tcPr>
          <w:p>
            <w:pPr>
              <w:keepNext w:val="0"/>
              <w:keepLines w:val="0"/>
              <w:suppressLineNumbers w:val="0"/>
              <w:spacing w:before="0" w:beforeAutospacing="0" w:after="0" w:afterAutospacing="0"/>
              <w:ind w:left="0" w:right="0"/>
              <w:jc w:val="center"/>
              <w:rPr>
                <w:rFonts w:hint="eastAsia"/>
                <w:highlight w:val="none"/>
                <w:lang w:eastAsia="zh-CN"/>
              </w:rPr>
            </w:pPr>
            <w:r>
              <w:rPr>
                <w:rFonts w:hint="eastAsia"/>
                <w:highlight w:val="none"/>
                <w:lang w:eastAsia="zh-CN"/>
              </w:rPr>
              <w:t>售后服务</w:t>
            </w:r>
          </w:p>
        </w:tc>
        <w:tc>
          <w:tcPr>
            <w:tcW w:w="7030" w:type="dxa"/>
            <w:vAlign w:val="center"/>
          </w:tcPr>
          <w:p>
            <w:pPr>
              <w:pStyle w:val="38"/>
              <w:keepNext w:val="0"/>
              <w:keepLines w:val="0"/>
              <w:suppressLineNumbers w:val="0"/>
              <w:snapToGrid w:val="0"/>
              <w:spacing w:before="0" w:beforeAutospacing="0" w:after="0" w:afterAutospacing="0" w:line="380" w:lineRule="exact"/>
              <w:ind w:left="0" w:leftChars="0" w:right="0" w:firstLine="0" w:firstLineChars="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1、在原有服务期的基础上，每增加一年服务期得1分，最高得1分；</w:t>
            </w:r>
          </w:p>
          <w:p>
            <w:pPr>
              <w:keepNext w:val="0"/>
              <w:keepLines w:val="0"/>
              <w:suppressLineNumbers w:val="0"/>
              <w:spacing w:before="0" w:beforeAutospacing="0" w:after="0" w:afterAutospacing="0"/>
              <w:ind w:left="0" w:right="0"/>
              <w:rPr>
                <w:rFonts w:hint="default"/>
                <w:highlight w:val="none"/>
                <w:lang w:val="en-US" w:eastAsia="zh-CN"/>
              </w:rPr>
            </w:pPr>
            <w:r>
              <w:rPr>
                <w:rFonts w:hint="eastAsia" w:ascii="宋体" w:hAnsi="宋体" w:eastAsia="宋体" w:cs="黑体"/>
                <w:color w:val="auto"/>
                <w:kern w:val="2"/>
                <w:sz w:val="22"/>
                <w:szCs w:val="22"/>
                <w:highlight w:val="none"/>
                <w:vertAlign w:val="baseline"/>
                <w:lang w:val="en-US" w:eastAsia="zh-CN" w:bidi="ar-SA"/>
              </w:rPr>
              <w:t>2、根据售后培训、售后服务计划及优惠条件打分，最高得1分。</w:t>
            </w:r>
          </w:p>
        </w:tc>
        <w:tc>
          <w:tcPr>
            <w:tcW w:w="686" w:type="dxa"/>
            <w:vAlign w:val="center"/>
          </w:tcPr>
          <w:p>
            <w:pPr>
              <w:keepNext w:val="0"/>
              <w:keepLines w:val="0"/>
              <w:suppressLineNumbers w:val="0"/>
              <w:spacing w:before="0" w:beforeAutospacing="0" w:after="0" w:afterAutospacing="0"/>
              <w:ind w:left="0" w:right="0"/>
              <w:jc w:val="center"/>
              <w:rPr>
                <w:rFonts w:hint="default"/>
                <w:highlight w:val="none"/>
                <w:lang w:val="en-US" w:eastAsia="zh-CN"/>
              </w:rPr>
            </w:pPr>
            <w:r>
              <w:rPr>
                <w:rFonts w:hint="eastAsia"/>
                <w:highlight w:val="none"/>
                <w:lang w:val="en-US" w:eastAsia="zh-CN"/>
              </w:rPr>
              <w:t>2</w:t>
            </w:r>
          </w:p>
        </w:tc>
      </w:tr>
    </w:tbl>
    <w:p>
      <w:pPr>
        <w:pStyle w:val="34"/>
        <w:adjustRightInd w:val="0"/>
        <w:snapToGrid w:val="0"/>
        <w:spacing w:line="380" w:lineRule="exact"/>
        <w:ind w:firstLine="468" w:firstLineChars="200"/>
        <w:rPr>
          <w:rFonts w:hint="eastAsia" w:ascii="Calibri" w:hAnsi="Calibri"/>
          <w:b/>
          <w:bCs/>
          <w:color w:val="auto"/>
          <w:sz w:val="22"/>
          <w:szCs w:val="22"/>
          <w:highlight w:val="none"/>
          <w:lang w:val="en-US" w:eastAsia="zh-CN"/>
        </w:rPr>
      </w:pPr>
      <w:r>
        <w:rPr>
          <w:rFonts w:hint="eastAsia" w:ascii="Calibri" w:hAnsi="Calibri"/>
          <w:b/>
          <w:bCs/>
          <w:color w:val="auto"/>
          <w:sz w:val="22"/>
          <w:szCs w:val="22"/>
          <w:highlight w:val="none"/>
          <w:lang w:val="en-US" w:eastAsia="zh-CN"/>
        </w:rPr>
        <w:t>2.技术部分（65分）</w:t>
      </w:r>
    </w:p>
    <w:p>
      <w:pPr>
        <w:pStyle w:val="34"/>
        <w:adjustRightInd w:val="0"/>
        <w:snapToGrid w:val="0"/>
        <w:spacing w:line="380" w:lineRule="exact"/>
        <w:ind w:firstLine="468" w:firstLineChars="200"/>
        <w:rPr>
          <w:rFonts w:hint="eastAsia" w:ascii="Calibri" w:hAnsi="Calibri"/>
          <w:b/>
          <w:bCs/>
          <w:color w:val="auto"/>
          <w:sz w:val="22"/>
          <w:szCs w:val="22"/>
          <w:highlight w:val="none"/>
          <w:lang w:val="en-US" w:eastAsia="zh-CN"/>
        </w:rPr>
      </w:pPr>
      <w:r>
        <w:rPr>
          <w:rFonts w:hint="eastAsia" w:ascii="Calibri" w:hAnsi="Calibri"/>
          <w:b/>
          <w:bCs/>
          <w:color w:val="auto"/>
          <w:sz w:val="22"/>
          <w:szCs w:val="22"/>
          <w:highlight w:val="none"/>
          <w:lang w:val="en-US" w:eastAsia="zh-CN"/>
        </w:rPr>
        <w:t>技术部分由评标委员会评定，按下列评分标准对有效标分档次打分。投标文件各项评分内容由评标委员会成员各自打分，各评标委员会成员对各投标人的各项评分内容打分的合计的算术平均值为最后得分，结果保留二位小数，第三位四舍五入。各委员会成员应对自己的打分结果签名认可。</w:t>
      </w:r>
    </w:p>
    <w:tbl>
      <w:tblPr>
        <w:tblStyle w:val="23"/>
        <w:tblW w:w="997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925"/>
        <w:gridCol w:w="1416"/>
        <w:gridCol w:w="1324"/>
        <w:gridCol w:w="125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noWrap w:val="0"/>
            <w:vAlign w:val="center"/>
          </w:tcPr>
          <w:p>
            <w:pPr>
              <w:keepNext w:val="0"/>
              <w:keepLines w:val="0"/>
              <w:widowControl/>
              <w:suppressLineNumbers w:val="0"/>
              <w:snapToGrid w:val="0"/>
              <w:spacing w:before="0" w:beforeAutospacing="0" w:after="200" w:afterAutospacing="0" w:line="0" w:lineRule="atLeast"/>
              <w:ind w:left="0" w:right="0"/>
              <w:jc w:val="center"/>
              <w:rPr>
                <w:rFonts w:hint="eastAsia" w:ascii="宋体" w:hAnsi="宋体" w:eastAsia="宋体" w:cs="Times New Roman"/>
                <w:b/>
                <w:bCs/>
                <w:kern w:val="0"/>
                <w:sz w:val="21"/>
                <w:szCs w:val="21"/>
                <w:highlight w:val="none"/>
                <w:lang w:eastAsia="en-US" w:bidi="en-US"/>
              </w:rPr>
            </w:pPr>
            <w:r>
              <w:rPr>
                <w:rFonts w:hint="eastAsia" w:ascii="宋体" w:hAnsi="宋体" w:eastAsia="宋体" w:cs="Times New Roman"/>
                <w:b/>
                <w:bCs/>
                <w:kern w:val="0"/>
                <w:sz w:val="21"/>
                <w:szCs w:val="21"/>
                <w:highlight w:val="none"/>
                <w:lang w:eastAsia="en-US" w:bidi="en-US"/>
              </w:rPr>
              <w:t>序号</w:t>
            </w:r>
          </w:p>
        </w:tc>
        <w:tc>
          <w:tcPr>
            <w:tcW w:w="3925" w:type="dxa"/>
            <w:tcBorders>
              <w:tl2br w:val="single" w:color="auto" w:sz="4" w:space="0"/>
            </w:tcBorders>
            <w:noWrap w:val="0"/>
            <w:vAlign w:val="center"/>
          </w:tcPr>
          <w:p>
            <w:pPr>
              <w:keepNext w:val="0"/>
              <w:keepLines w:val="0"/>
              <w:widowControl/>
              <w:suppressLineNumbers w:val="0"/>
              <w:snapToGrid w:val="0"/>
              <w:spacing w:before="0" w:beforeAutospacing="0" w:after="200" w:afterAutospacing="0" w:line="0" w:lineRule="atLeast"/>
              <w:ind w:left="0" w:right="0" w:firstLine="2128" w:firstLineChars="950"/>
              <w:jc w:val="left"/>
              <w:rPr>
                <w:rFonts w:hint="eastAsia" w:ascii="宋体" w:hAnsi="宋体" w:eastAsia="宋体" w:cs="Times New Roman"/>
                <w:b/>
                <w:bCs/>
                <w:kern w:val="0"/>
                <w:sz w:val="21"/>
                <w:szCs w:val="21"/>
                <w:highlight w:val="none"/>
                <w:lang w:eastAsia="en-US" w:bidi="en-US"/>
              </w:rPr>
            </w:pPr>
            <w:r>
              <w:rPr>
                <w:rFonts w:hint="eastAsia" w:ascii="宋体" w:hAnsi="宋体" w:eastAsia="宋体" w:cs="Times New Roman"/>
                <w:b/>
                <w:bCs/>
                <w:kern w:val="0"/>
                <w:sz w:val="21"/>
                <w:szCs w:val="21"/>
                <w:highlight w:val="none"/>
                <w:lang w:eastAsia="en-US" w:bidi="en-US"/>
              </w:rPr>
              <w:t>档</w:t>
            </w:r>
            <w:r>
              <w:rPr>
                <w:rFonts w:hint="default" w:ascii="宋体" w:hAnsi="宋体" w:eastAsia="宋体" w:cs="Times New Roman"/>
                <w:b/>
                <w:bCs/>
                <w:kern w:val="0"/>
                <w:sz w:val="21"/>
                <w:szCs w:val="21"/>
                <w:highlight w:val="none"/>
                <w:lang w:eastAsia="en-US" w:bidi="en-US"/>
              </w:rPr>
              <w:t xml:space="preserve">  </w:t>
            </w:r>
            <w:r>
              <w:rPr>
                <w:rFonts w:hint="eastAsia" w:ascii="宋体" w:hAnsi="宋体" w:eastAsia="宋体" w:cs="Times New Roman"/>
                <w:b/>
                <w:bCs/>
                <w:kern w:val="0"/>
                <w:sz w:val="21"/>
                <w:szCs w:val="21"/>
                <w:highlight w:val="none"/>
                <w:lang w:eastAsia="en-US" w:bidi="en-US"/>
              </w:rPr>
              <w:t>次</w:t>
            </w:r>
          </w:p>
          <w:p>
            <w:pPr>
              <w:keepNext w:val="0"/>
              <w:keepLines w:val="0"/>
              <w:widowControl/>
              <w:suppressLineNumbers w:val="0"/>
              <w:snapToGrid w:val="0"/>
              <w:spacing w:before="0" w:beforeAutospacing="0" w:after="200" w:afterAutospacing="0" w:line="0" w:lineRule="atLeast"/>
              <w:ind w:left="0" w:right="0" w:firstLine="112" w:firstLineChars="50"/>
              <w:jc w:val="left"/>
              <w:rPr>
                <w:rFonts w:hint="eastAsia" w:ascii="宋体" w:hAnsi="宋体" w:eastAsia="宋体" w:cs="Times New Roman"/>
                <w:b/>
                <w:bCs/>
                <w:kern w:val="0"/>
                <w:sz w:val="21"/>
                <w:szCs w:val="21"/>
                <w:highlight w:val="none"/>
                <w:lang w:eastAsia="en-US" w:bidi="en-US"/>
              </w:rPr>
            </w:pPr>
            <w:r>
              <w:rPr>
                <w:rFonts w:hint="eastAsia" w:ascii="宋体" w:hAnsi="宋体" w:eastAsia="宋体" w:cs="Times New Roman"/>
                <w:b/>
                <w:bCs/>
                <w:kern w:val="0"/>
                <w:sz w:val="21"/>
                <w:szCs w:val="21"/>
                <w:highlight w:val="none"/>
                <w:lang w:eastAsia="en-US" w:bidi="en-US"/>
              </w:rPr>
              <w:t>评分内容</w:t>
            </w:r>
          </w:p>
        </w:tc>
        <w:tc>
          <w:tcPr>
            <w:tcW w:w="1416" w:type="dxa"/>
            <w:noWrap w:val="0"/>
            <w:vAlign w:val="center"/>
          </w:tcPr>
          <w:p>
            <w:pPr>
              <w:keepNext w:val="0"/>
              <w:keepLines w:val="0"/>
              <w:widowControl/>
              <w:suppressLineNumbers w:val="0"/>
              <w:snapToGrid w:val="0"/>
              <w:spacing w:before="0" w:beforeAutospacing="0" w:after="200" w:afterAutospacing="0" w:line="0" w:lineRule="atLeast"/>
              <w:ind w:left="0" w:right="0"/>
              <w:jc w:val="center"/>
              <w:rPr>
                <w:rFonts w:hint="eastAsia" w:ascii="宋体" w:hAnsi="宋体" w:eastAsia="宋体" w:cs="Times New Roman"/>
                <w:b/>
                <w:bCs/>
                <w:kern w:val="0"/>
                <w:sz w:val="21"/>
                <w:szCs w:val="21"/>
                <w:highlight w:val="none"/>
                <w:lang w:eastAsia="en-US" w:bidi="en-US"/>
              </w:rPr>
            </w:pPr>
            <w:r>
              <w:rPr>
                <w:rFonts w:hint="eastAsia" w:ascii="宋体" w:hAnsi="宋体" w:eastAsia="宋体" w:cs="Times New Roman"/>
                <w:b/>
                <w:bCs/>
                <w:kern w:val="0"/>
                <w:sz w:val="21"/>
                <w:szCs w:val="21"/>
                <w:highlight w:val="none"/>
                <w:lang w:eastAsia="en-US" w:bidi="en-US"/>
              </w:rPr>
              <w:t>一档</w:t>
            </w:r>
          </w:p>
        </w:tc>
        <w:tc>
          <w:tcPr>
            <w:tcW w:w="1324" w:type="dxa"/>
            <w:noWrap w:val="0"/>
            <w:vAlign w:val="center"/>
          </w:tcPr>
          <w:p>
            <w:pPr>
              <w:keepNext w:val="0"/>
              <w:keepLines w:val="0"/>
              <w:widowControl/>
              <w:suppressLineNumbers w:val="0"/>
              <w:snapToGrid w:val="0"/>
              <w:spacing w:before="0" w:beforeAutospacing="0" w:after="200" w:afterAutospacing="0" w:line="0" w:lineRule="atLeast"/>
              <w:ind w:left="0" w:right="0"/>
              <w:jc w:val="center"/>
              <w:rPr>
                <w:rFonts w:hint="eastAsia" w:ascii="宋体" w:hAnsi="宋体" w:eastAsia="宋体" w:cs="Times New Roman"/>
                <w:b/>
                <w:bCs/>
                <w:kern w:val="0"/>
                <w:sz w:val="21"/>
                <w:szCs w:val="21"/>
                <w:highlight w:val="none"/>
                <w:lang w:eastAsia="en-US" w:bidi="en-US"/>
              </w:rPr>
            </w:pPr>
            <w:r>
              <w:rPr>
                <w:rFonts w:hint="eastAsia" w:ascii="宋体" w:hAnsi="宋体" w:eastAsia="宋体" w:cs="Times New Roman"/>
                <w:b/>
                <w:bCs/>
                <w:kern w:val="0"/>
                <w:sz w:val="21"/>
                <w:szCs w:val="21"/>
                <w:highlight w:val="none"/>
                <w:lang w:eastAsia="en-US" w:bidi="en-US"/>
              </w:rPr>
              <w:t>二档</w:t>
            </w:r>
          </w:p>
        </w:tc>
        <w:tc>
          <w:tcPr>
            <w:tcW w:w="1256" w:type="dxa"/>
            <w:noWrap w:val="0"/>
            <w:vAlign w:val="center"/>
          </w:tcPr>
          <w:p>
            <w:pPr>
              <w:keepNext w:val="0"/>
              <w:keepLines w:val="0"/>
              <w:widowControl/>
              <w:suppressLineNumbers w:val="0"/>
              <w:snapToGrid w:val="0"/>
              <w:spacing w:before="0" w:beforeAutospacing="0" w:after="200" w:afterAutospacing="0" w:line="0" w:lineRule="atLeast"/>
              <w:ind w:left="0" w:right="0"/>
              <w:jc w:val="center"/>
              <w:rPr>
                <w:rFonts w:hint="eastAsia" w:ascii="宋体" w:hAnsi="宋体" w:eastAsia="宋体" w:cs="Times New Roman"/>
                <w:b/>
                <w:bCs/>
                <w:kern w:val="0"/>
                <w:sz w:val="21"/>
                <w:szCs w:val="21"/>
                <w:highlight w:val="none"/>
                <w:lang w:eastAsia="en-US" w:bidi="en-US"/>
              </w:rPr>
            </w:pPr>
            <w:r>
              <w:rPr>
                <w:rFonts w:hint="eastAsia" w:ascii="宋体" w:hAnsi="宋体" w:eastAsia="宋体" w:cs="Times New Roman"/>
                <w:b/>
                <w:bCs/>
                <w:kern w:val="0"/>
                <w:sz w:val="21"/>
                <w:szCs w:val="21"/>
                <w:highlight w:val="none"/>
                <w:lang w:eastAsia="en-US" w:bidi="en-US"/>
              </w:rPr>
              <w:t>三档</w:t>
            </w:r>
          </w:p>
        </w:tc>
        <w:tc>
          <w:tcPr>
            <w:tcW w:w="1268" w:type="dxa"/>
            <w:noWrap w:val="0"/>
            <w:vAlign w:val="center"/>
          </w:tcPr>
          <w:p>
            <w:pPr>
              <w:keepNext w:val="0"/>
              <w:keepLines w:val="0"/>
              <w:widowControl/>
              <w:suppressLineNumbers w:val="0"/>
              <w:snapToGrid w:val="0"/>
              <w:spacing w:before="0" w:beforeAutospacing="0" w:after="200" w:afterAutospacing="0" w:line="0" w:lineRule="atLeast"/>
              <w:ind w:left="0" w:right="0"/>
              <w:jc w:val="center"/>
              <w:rPr>
                <w:rFonts w:hint="eastAsia" w:ascii="宋体" w:hAnsi="宋体" w:eastAsia="宋体" w:cs="Times New Roman"/>
                <w:b/>
                <w:bCs/>
                <w:kern w:val="0"/>
                <w:sz w:val="21"/>
                <w:szCs w:val="21"/>
                <w:highlight w:val="none"/>
                <w:lang w:eastAsia="en-US" w:bidi="en-US"/>
              </w:rPr>
            </w:pPr>
            <w:r>
              <w:rPr>
                <w:rFonts w:hint="eastAsia" w:ascii="宋体" w:hAnsi="宋体" w:eastAsia="宋体" w:cs="Times New Roman"/>
                <w:b/>
                <w:bCs/>
                <w:kern w:val="0"/>
                <w:sz w:val="21"/>
                <w:szCs w:val="21"/>
                <w:highlight w:val="none"/>
                <w:lang w:eastAsia="en-US" w:bidi="en-US"/>
              </w:rPr>
              <w:t>四档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87"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en-US" w:bidi="ar-SA"/>
              </w:rPr>
              <w:t>1</w:t>
            </w:r>
          </w:p>
        </w:tc>
        <w:tc>
          <w:tcPr>
            <w:tcW w:w="3925"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对项目基本情况了解、分析透彻、认识全面、整体把握正确。规划理念先进，参考案例借鉴性强</w:t>
            </w:r>
          </w:p>
        </w:tc>
        <w:tc>
          <w:tcPr>
            <w:tcW w:w="141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10</w:t>
            </w:r>
            <w:r>
              <w:rPr>
                <w:rFonts w:hint="eastAsia" w:ascii="宋体" w:hAnsi="宋体" w:eastAsia="宋体" w:cs="黑体"/>
                <w:color w:val="auto"/>
                <w:kern w:val="2"/>
                <w:sz w:val="22"/>
                <w:szCs w:val="22"/>
                <w:highlight w:val="none"/>
                <w:vertAlign w:val="baseline"/>
                <w:lang w:val="en-US" w:eastAsia="en-US" w:bidi="ar-SA"/>
              </w:rPr>
              <w:t>.0—</w:t>
            </w:r>
            <w:r>
              <w:rPr>
                <w:rFonts w:hint="eastAsia" w:ascii="宋体" w:hAnsi="宋体" w:eastAsia="宋体" w:cs="黑体"/>
                <w:color w:val="auto"/>
                <w:kern w:val="2"/>
                <w:sz w:val="22"/>
                <w:szCs w:val="22"/>
                <w:highlight w:val="none"/>
                <w:vertAlign w:val="baseline"/>
                <w:lang w:val="en-US" w:eastAsia="zh-CN" w:bidi="ar-SA"/>
              </w:rPr>
              <w:t>8</w:t>
            </w:r>
            <w:r>
              <w:rPr>
                <w:rFonts w:hint="eastAsia" w:ascii="宋体" w:hAnsi="宋体" w:eastAsia="宋体" w:cs="黑体"/>
                <w:color w:val="auto"/>
                <w:kern w:val="2"/>
                <w:sz w:val="22"/>
                <w:szCs w:val="22"/>
                <w:highlight w:val="none"/>
                <w:vertAlign w:val="baseline"/>
                <w:lang w:val="en-US" w:eastAsia="en-US" w:bidi="ar-SA"/>
              </w:rPr>
              <w:t>.6</w:t>
            </w:r>
          </w:p>
        </w:tc>
        <w:tc>
          <w:tcPr>
            <w:tcW w:w="1324"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8</w:t>
            </w:r>
            <w:r>
              <w:rPr>
                <w:rFonts w:hint="eastAsia" w:ascii="宋体" w:hAnsi="宋体" w:eastAsia="宋体" w:cs="黑体"/>
                <w:color w:val="auto"/>
                <w:kern w:val="2"/>
                <w:sz w:val="22"/>
                <w:szCs w:val="22"/>
                <w:highlight w:val="none"/>
                <w:vertAlign w:val="baseline"/>
                <w:lang w:val="en-US" w:eastAsia="en-US" w:bidi="ar-SA"/>
              </w:rPr>
              <w:t>.5—</w:t>
            </w: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.1</w:t>
            </w:r>
          </w:p>
        </w:tc>
        <w:tc>
          <w:tcPr>
            <w:tcW w:w="125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.0—3.6</w:t>
            </w:r>
          </w:p>
        </w:tc>
        <w:tc>
          <w:tcPr>
            <w:tcW w:w="1268"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en-US" w:bidi="ar-SA"/>
              </w:rPr>
              <w:t>3.5—</w:t>
            </w:r>
            <w:r>
              <w:rPr>
                <w:rFonts w:hint="eastAsia" w:ascii="宋体" w:hAnsi="宋体" w:eastAsia="宋体" w:cs="黑体"/>
                <w:color w:val="auto"/>
                <w:kern w:val="2"/>
                <w:sz w:val="22"/>
                <w:szCs w:val="22"/>
                <w:highlight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7"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2</w:t>
            </w:r>
          </w:p>
        </w:tc>
        <w:tc>
          <w:tcPr>
            <w:tcW w:w="3925"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总体设计思路清晰、新颖并富有创意、能准确把握整体定位，配合旅游，注重体现城区风貌特色</w:t>
            </w:r>
          </w:p>
        </w:tc>
        <w:tc>
          <w:tcPr>
            <w:tcW w:w="141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en-US" w:bidi="ar-SA"/>
              </w:rPr>
              <w:t>1</w:t>
            </w:r>
            <w:r>
              <w:rPr>
                <w:rFonts w:hint="eastAsia" w:ascii="宋体" w:hAnsi="宋体" w:eastAsia="宋体" w:cs="黑体"/>
                <w:color w:val="auto"/>
                <w:kern w:val="2"/>
                <w:sz w:val="22"/>
                <w:szCs w:val="22"/>
                <w:highlight w:val="none"/>
                <w:vertAlign w:val="baseline"/>
                <w:lang w:val="en-US" w:eastAsia="zh-CN" w:bidi="ar-SA"/>
              </w:rPr>
              <w:t>2</w:t>
            </w:r>
            <w:r>
              <w:rPr>
                <w:rFonts w:hint="eastAsia" w:ascii="宋体" w:hAnsi="宋体" w:eastAsia="宋体" w:cs="黑体"/>
                <w:color w:val="auto"/>
                <w:kern w:val="2"/>
                <w:sz w:val="22"/>
                <w:szCs w:val="22"/>
                <w:highlight w:val="none"/>
                <w:vertAlign w:val="baseline"/>
                <w:lang w:val="en-US" w:eastAsia="en-US" w:bidi="ar-SA"/>
              </w:rPr>
              <w:t>.0—</w:t>
            </w:r>
            <w:r>
              <w:rPr>
                <w:rFonts w:hint="eastAsia" w:ascii="宋体" w:hAnsi="宋体" w:eastAsia="宋体" w:cs="黑体"/>
                <w:color w:val="auto"/>
                <w:kern w:val="2"/>
                <w:sz w:val="22"/>
                <w:szCs w:val="22"/>
                <w:highlight w:val="none"/>
                <w:vertAlign w:val="baseline"/>
                <w:lang w:val="en-US" w:eastAsia="zh-CN" w:bidi="ar-SA"/>
              </w:rPr>
              <w:t>11</w:t>
            </w:r>
            <w:r>
              <w:rPr>
                <w:rFonts w:hint="eastAsia" w:ascii="宋体" w:hAnsi="宋体" w:eastAsia="宋体" w:cs="黑体"/>
                <w:color w:val="auto"/>
                <w:kern w:val="2"/>
                <w:sz w:val="22"/>
                <w:szCs w:val="22"/>
                <w:highlight w:val="none"/>
                <w:vertAlign w:val="baseline"/>
                <w:lang w:val="en-US" w:eastAsia="en-US" w:bidi="ar-SA"/>
              </w:rPr>
              <w:t>.1</w:t>
            </w:r>
          </w:p>
        </w:tc>
        <w:tc>
          <w:tcPr>
            <w:tcW w:w="1324"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11</w:t>
            </w:r>
            <w:r>
              <w:rPr>
                <w:rFonts w:hint="eastAsia" w:ascii="宋体" w:hAnsi="宋体" w:eastAsia="宋体" w:cs="黑体"/>
                <w:color w:val="auto"/>
                <w:kern w:val="2"/>
                <w:sz w:val="22"/>
                <w:szCs w:val="22"/>
                <w:highlight w:val="none"/>
                <w:vertAlign w:val="baseline"/>
                <w:lang w:val="en-US" w:eastAsia="en-US" w:bidi="ar-SA"/>
              </w:rPr>
              <w:t>.0—</w:t>
            </w:r>
            <w:r>
              <w:rPr>
                <w:rFonts w:hint="eastAsia" w:ascii="宋体" w:hAnsi="宋体" w:eastAsia="宋体" w:cs="黑体"/>
                <w:color w:val="auto"/>
                <w:kern w:val="2"/>
                <w:sz w:val="22"/>
                <w:szCs w:val="22"/>
                <w:highlight w:val="none"/>
                <w:vertAlign w:val="baseline"/>
                <w:lang w:val="en-US" w:eastAsia="zh-CN" w:bidi="ar-SA"/>
              </w:rPr>
              <w:t>8</w:t>
            </w:r>
            <w:r>
              <w:rPr>
                <w:rFonts w:hint="eastAsia" w:ascii="宋体" w:hAnsi="宋体" w:eastAsia="宋体" w:cs="黑体"/>
                <w:color w:val="auto"/>
                <w:kern w:val="2"/>
                <w:sz w:val="22"/>
                <w:szCs w:val="22"/>
                <w:highlight w:val="none"/>
                <w:vertAlign w:val="baseline"/>
                <w:lang w:val="en-US" w:eastAsia="en-US" w:bidi="ar-SA"/>
              </w:rPr>
              <w:t>.1</w:t>
            </w:r>
          </w:p>
        </w:tc>
        <w:tc>
          <w:tcPr>
            <w:tcW w:w="125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8</w:t>
            </w:r>
            <w:r>
              <w:rPr>
                <w:rFonts w:hint="eastAsia" w:ascii="宋体" w:hAnsi="宋体" w:eastAsia="宋体" w:cs="黑体"/>
                <w:color w:val="auto"/>
                <w:kern w:val="2"/>
                <w:sz w:val="22"/>
                <w:szCs w:val="22"/>
                <w:highlight w:val="none"/>
                <w:vertAlign w:val="baseline"/>
                <w:lang w:val="en-US" w:eastAsia="en-US" w:bidi="ar-SA"/>
              </w:rPr>
              <w:t>.0—</w:t>
            </w: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.1</w:t>
            </w:r>
          </w:p>
        </w:tc>
        <w:tc>
          <w:tcPr>
            <w:tcW w:w="1268"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w:t>
            </w:r>
            <w:r>
              <w:rPr>
                <w:rFonts w:hint="eastAsia" w:ascii="宋体" w:hAnsi="宋体" w:eastAsia="宋体" w:cs="黑体"/>
                <w:color w:val="auto"/>
                <w:kern w:val="2"/>
                <w:sz w:val="22"/>
                <w:szCs w:val="22"/>
                <w:highlight w:val="none"/>
                <w:vertAlign w:val="baseline"/>
                <w:lang w:val="en-US" w:eastAsia="zh-CN" w:bidi="ar-SA"/>
              </w:rPr>
              <w:t>0</w:t>
            </w:r>
            <w:r>
              <w:rPr>
                <w:rFonts w:hint="eastAsia" w:ascii="宋体" w:hAnsi="宋体" w:eastAsia="宋体" w:cs="黑体"/>
                <w:color w:val="auto"/>
                <w:kern w:val="2"/>
                <w:sz w:val="22"/>
                <w:szCs w:val="22"/>
                <w:highlight w:val="none"/>
                <w:vertAlign w:val="baseline"/>
                <w:lang w:val="en-US" w:eastAsia="en-US" w:bidi="ar-SA"/>
              </w:rPr>
              <w:t>—</w:t>
            </w:r>
            <w:r>
              <w:rPr>
                <w:rFonts w:hint="eastAsia" w:ascii="宋体" w:hAnsi="宋体" w:eastAsia="宋体" w:cs="黑体"/>
                <w:color w:val="auto"/>
                <w:kern w:val="2"/>
                <w:sz w:val="22"/>
                <w:szCs w:val="22"/>
                <w:highlight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87"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3</w:t>
            </w:r>
          </w:p>
        </w:tc>
        <w:tc>
          <w:tcPr>
            <w:tcW w:w="3925"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重要节点把握得当，梳理规划空间和街区肌理，方案布局科学、合理、完善，对城市进行功能的提升、协调处理好地形地貌与城市的关系,协调好城市各个片区的功能与关系</w:t>
            </w:r>
          </w:p>
        </w:tc>
        <w:tc>
          <w:tcPr>
            <w:tcW w:w="141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10</w:t>
            </w:r>
            <w:r>
              <w:rPr>
                <w:rFonts w:hint="eastAsia" w:ascii="宋体" w:hAnsi="宋体" w:eastAsia="宋体" w:cs="黑体"/>
                <w:color w:val="auto"/>
                <w:kern w:val="2"/>
                <w:sz w:val="22"/>
                <w:szCs w:val="22"/>
                <w:highlight w:val="none"/>
                <w:vertAlign w:val="baseline"/>
                <w:lang w:val="en-US" w:eastAsia="en-US" w:bidi="ar-SA"/>
              </w:rPr>
              <w:t>.0—</w:t>
            </w:r>
            <w:r>
              <w:rPr>
                <w:rFonts w:hint="eastAsia" w:ascii="宋体" w:hAnsi="宋体" w:eastAsia="宋体" w:cs="黑体"/>
                <w:color w:val="auto"/>
                <w:kern w:val="2"/>
                <w:sz w:val="22"/>
                <w:szCs w:val="22"/>
                <w:highlight w:val="none"/>
                <w:vertAlign w:val="baseline"/>
                <w:lang w:val="en-US" w:eastAsia="zh-CN" w:bidi="ar-SA"/>
              </w:rPr>
              <w:t>8</w:t>
            </w:r>
            <w:r>
              <w:rPr>
                <w:rFonts w:hint="eastAsia" w:ascii="宋体" w:hAnsi="宋体" w:eastAsia="宋体" w:cs="黑体"/>
                <w:color w:val="auto"/>
                <w:kern w:val="2"/>
                <w:sz w:val="22"/>
                <w:szCs w:val="22"/>
                <w:highlight w:val="none"/>
                <w:vertAlign w:val="baseline"/>
                <w:lang w:val="en-US" w:eastAsia="en-US" w:bidi="ar-SA"/>
              </w:rPr>
              <w:t>.6</w:t>
            </w:r>
          </w:p>
        </w:tc>
        <w:tc>
          <w:tcPr>
            <w:tcW w:w="1324"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8</w:t>
            </w:r>
            <w:r>
              <w:rPr>
                <w:rFonts w:hint="eastAsia" w:ascii="宋体" w:hAnsi="宋体" w:eastAsia="宋体" w:cs="黑体"/>
                <w:color w:val="auto"/>
                <w:kern w:val="2"/>
                <w:sz w:val="22"/>
                <w:szCs w:val="22"/>
                <w:highlight w:val="none"/>
                <w:vertAlign w:val="baseline"/>
                <w:lang w:val="en-US" w:eastAsia="en-US" w:bidi="ar-SA"/>
              </w:rPr>
              <w:t>.5—</w:t>
            </w: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.1</w:t>
            </w:r>
          </w:p>
        </w:tc>
        <w:tc>
          <w:tcPr>
            <w:tcW w:w="125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.0—3.6</w:t>
            </w:r>
          </w:p>
        </w:tc>
        <w:tc>
          <w:tcPr>
            <w:tcW w:w="1268"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en-US" w:bidi="ar-SA"/>
              </w:rPr>
              <w:t>3.5—</w:t>
            </w:r>
            <w:r>
              <w:rPr>
                <w:rFonts w:hint="eastAsia" w:ascii="宋体" w:hAnsi="宋体" w:eastAsia="宋体" w:cs="黑体"/>
                <w:color w:val="auto"/>
                <w:kern w:val="2"/>
                <w:sz w:val="22"/>
                <w:szCs w:val="22"/>
                <w:highlight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87"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4</w:t>
            </w:r>
          </w:p>
        </w:tc>
        <w:tc>
          <w:tcPr>
            <w:tcW w:w="3925"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方案的表现清晰，整体及局部效果佳。对建筑立面、建筑高度、风貌协调等管控要求合理</w:t>
            </w:r>
          </w:p>
        </w:tc>
        <w:tc>
          <w:tcPr>
            <w:tcW w:w="141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10</w:t>
            </w:r>
            <w:r>
              <w:rPr>
                <w:rFonts w:hint="eastAsia" w:ascii="宋体" w:hAnsi="宋体" w:eastAsia="宋体" w:cs="黑体"/>
                <w:color w:val="auto"/>
                <w:kern w:val="2"/>
                <w:sz w:val="22"/>
                <w:szCs w:val="22"/>
                <w:highlight w:val="none"/>
                <w:vertAlign w:val="baseline"/>
                <w:lang w:val="en-US" w:eastAsia="en-US" w:bidi="ar-SA"/>
              </w:rPr>
              <w:t>.0—</w:t>
            </w:r>
            <w:r>
              <w:rPr>
                <w:rFonts w:hint="eastAsia" w:ascii="宋体" w:hAnsi="宋体" w:eastAsia="宋体" w:cs="黑体"/>
                <w:color w:val="auto"/>
                <w:kern w:val="2"/>
                <w:sz w:val="22"/>
                <w:szCs w:val="22"/>
                <w:highlight w:val="none"/>
                <w:vertAlign w:val="baseline"/>
                <w:lang w:val="en-US" w:eastAsia="zh-CN" w:bidi="ar-SA"/>
              </w:rPr>
              <w:t>8</w:t>
            </w:r>
            <w:r>
              <w:rPr>
                <w:rFonts w:hint="eastAsia" w:ascii="宋体" w:hAnsi="宋体" w:eastAsia="宋体" w:cs="黑体"/>
                <w:color w:val="auto"/>
                <w:kern w:val="2"/>
                <w:sz w:val="22"/>
                <w:szCs w:val="22"/>
                <w:highlight w:val="none"/>
                <w:vertAlign w:val="baseline"/>
                <w:lang w:val="en-US" w:eastAsia="en-US" w:bidi="ar-SA"/>
              </w:rPr>
              <w:t>.6</w:t>
            </w:r>
          </w:p>
        </w:tc>
        <w:tc>
          <w:tcPr>
            <w:tcW w:w="1324"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8</w:t>
            </w:r>
            <w:r>
              <w:rPr>
                <w:rFonts w:hint="eastAsia" w:ascii="宋体" w:hAnsi="宋体" w:eastAsia="宋体" w:cs="黑体"/>
                <w:color w:val="auto"/>
                <w:kern w:val="2"/>
                <w:sz w:val="22"/>
                <w:szCs w:val="22"/>
                <w:highlight w:val="none"/>
                <w:vertAlign w:val="baseline"/>
                <w:lang w:val="en-US" w:eastAsia="en-US" w:bidi="ar-SA"/>
              </w:rPr>
              <w:t>.5—</w:t>
            </w: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.1</w:t>
            </w:r>
          </w:p>
        </w:tc>
        <w:tc>
          <w:tcPr>
            <w:tcW w:w="125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.0—3.6</w:t>
            </w:r>
          </w:p>
        </w:tc>
        <w:tc>
          <w:tcPr>
            <w:tcW w:w="1268"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en-US" w:bidi="ar-SA"/>
              </w:rPr>
              <w:t>3.5—</w:t>
            </w:r>
            <w:r>
              <w:rPr>
                <w:rFonts w:hint="eastAsia" w:ascii="宋体" w:hAnsi="宋体" w:eastAsia="宋体" w:cs="黑体"/>
                <w:color w:val="auto"/>
                <w:kern w:val="2"/>
                <w:sz w:val="22"/>
                <w:szCs w:val="22"/>
                <w:highlight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87"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5</w:t>
            </w:r>
          </w:p>
        </w:tc>
        <w:tc>
          <w:tcPr>
            <w:tcW w:w="3925"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zh-CN" w:bidi="ar-SA"/>
              </w:rPr>
            </w:pPr>
            <w:r>
              <w:rPr>
                <w:rFonts w:hint="eastAsia" w:ascii="宋体" w:hAnsi="宋体" w:eastAsia="宋体" w:cs="黑体"/>
                <w:color w:val="auto"/>
                <w:kern w:val="2"/>
                <w:sz w:val="22"/>
                <w:szCs w:val="22"/>
                <w:highlight w:val="none"/>
                <w:vertAlign w:val="baseline"/>
                <w:lang w:val="en-US" w:eastAsia="zh-CN" w:bidi="ar-SA"/>
              </w:rPr>
              <w:t>数字化平台搭建方案科学,合理</w:t>
            </w:r>
            <w:r>
              <w:rPr>
                <w:rFonts w:hint="eastAsia" w:ascii="宋体" w:hAnsi="宋体" w:cs="黑体"/>
                <w:color w:val="auto"/>
                <w:kern w:val="2"/>
                <w:sz w:val="22"/>
                <w:szCs w:val="22"/>
                <w:highlight w:val="none"/>
                <w:vertAlign w:val="baseline"/>
                <w:lang w:val="en-US" w:eastAsia="zh-CN" w:bidi="ar-SA"/>
              </w:rPr>
              <w:t>及效果。</w:t>
            </w:r>
            <w:r>
              <w:rPr>
                <w:rFonts w:hint="eastAsia" w:ascii="宋体" w:hAnsi="宋体" w:eastAsia="宋体" w:cs="黑体"/>
                <w:color w:val="auto"/>
                <w:kern w:val="2"/>
                <w:sz w:val="22"/>
                <w:szCs w:val="22"/>
                <w:highlight w:val="none"/>
                <w:vertAlign w:val="baseline"/>
                <w:lang w:val="en-US" w:eastAsia="zh-CN" w:bidi="ar-SA"/>
              </w:rPr>
              <w:t>由评标专家根据现场软件演示实际情况综合打分。</w:t>
            </w:r>
          </w:p>
        </w:tc>
        <w:tc>
          <w:tcPr>
            <w:tcW w:w="141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15</w:t>
            </w:r>
            <w:r>
              <w:rPr>
                <w:rFonts w:hint="eastAsia" w:ascii="宋体" w:hAnsi="宋体" w:eastAsia="宋体" w:cs="黑体"/>
                <w:color w:val="auto"/>
                <w:kern w:val="2"/>
                <w:sz w:val="22"/>
                <w:szCs w:val="22"/>
                <w:highlight w:val="none"/>
                <w:vertAlign w:val="baseline"/>
                <w:lang w:val="en-US" w:eastAsia="en-US" w:bidi="ar-SA"/>
              </w:rPr>
              <w:t>.0—</w:t>
            </w:r>
            <w:r>
              <w:rPr>
                <w:rFonts w:hint="eastAsia" w:ascii="宋体" w:hAnsi="宋体" w:eastAsia="宋体" w:cs="黑体"/>
                <w:color w:val="auto"/>
                <w:kern w:val="2"/>
                <w:sz w:val="22"/>
                <w:szCs w:val="22"/>
                <w:highlight w:val="none"/>
                <w:vertAlign w:val="baseline"/>
                <w:lang w:val="en-US" w:eastAsia="zh-CN" w:bidi="ar-SA"/>
              </w:rPr>
              <w:t>12</w:t>
            </w:r>
            <w:r>
              <w:rPr>
                <w:rFonts w:hint="eastAsia" w:ascii="宋体" w:hAnsi="宋体" w:eastAsia="宋体" w:cs="黑体"/>
                <w:color w:val="auto"/>
                <w:kern w:val="2"/>
                <w:sz w:val="22"/>
                <w:szCs w:val="22"/>
                <w:highlight w:val="none"/>
                <w:vertAlign w:val="baseline"/>
                <w:lang w:val="en-US" w:eastAsia="en-US" w:bidi="ar-SA"/>
              </w:rPr>
              <w:t>.6</w:t>
            </w:r>
          </w:p>
        </w:tc>
        <w:tc>
          <w:tcPr>
            <w:tcW w:w="1324"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12</w:t>
            </w:r>
            <w:r>
              <w:rPr>
                <w:rFonts w:hint="eastAsia" w:ascii="宋体" w:hAnsi="宋体" w:eastAsia="宋体" w:cs="黑体"/>
                <w:color w:val="auto"/>
                <w:kern w:val="2"/>
                <w:sz w:val="22"/>
                <w:szCs w:val="22"/>
                <w:highlight w:val="none"/>
                <w:vertAlign w:val="baseline"/>
                <w:lang w:val="en-US" w:eastAsia="en-US" w:bidi="ar-SA"/>
              </w:rPr>
              <w:t>.5—</w:t>
            </w:r>
            <w:r>
              <w:rPr>
                <w:rFonts w:hint="eastAsia" w:ascii="宋体" w:hAnsi="宋体" w:eastAsia="宋体" w:cs="黑体"/>
                <w:color w:val="auto"/>
                <w:kern w:val="2"/>
                <w:sz w:val="22"/>
                <w:szCs w:val="22"/>
                <w:highlight w:val="none"/>
                <w:vertAlign w:val="baseline"/>
                <w:lang w:val="en-US" w:eastAsia="zh-CN" w:bidi="ar-SA"/>
              </w:rPr>
              <w:t>9</w:t>
            </w:r>
            <w:r>
              <w:rPr>
                <w:rFonts w:hint="eastAsia" w:ascii="宋体" w:hAnsi="宋体" w:eastAsia="宋体" w:cs="黑体"/>
                <w:color w:val="auto"/>
                <w:kern w:val="2"/>
                <w:sz w:val="22"/>
                <w:szCs w:val="22"/>
                <w:highlight w:val="none"/>
                <w:vertAlign w:val="baseline"/>
                <w:lang w:val="en-US" w:eastAsia="en-US" w:bidi="ar-SA"/>
              </w:rPr>
              <w:t>.1</w:t>
            </w:r>
          </w:p>
        </w:tc>
        <w:tc>
          <w:tcPr>
            <w:tcW w:w="125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9</w:t>
            </w:r>
            <w:r>
              <w:rPr>
                <w:rFonts w:hint="eastAsia" w:ascii="宋体" w:hAnsi="宋体" w:eastAsia="宋体" w:cs="黑体"/>
                <w:color w:val="auto"/>
                <w:kern w:val="2"/>
                <w:sz w:val="22"/>
                <w:szCs w:val="22"/>
                <w:highlight w:val="none"/>
                <w:vertAlign w:val="baseline"/>
                <w:lang w:val="en-US" w:eastAsia="en-US" w:bidi="ar-SA"/>
              </w:rPr>
              <w:t>.0—</w:t>
            </w: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.6</w:t>
            </w:r>
          </w:p>
        </w:tc>
        <w:tc>
          <w:tcPr>
            <w:tcW w:w="1268"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highlight w:val="none"/>
                <w:vertAlign w:val="baseline"/>
                <w:lang w:val="en-US" w:eastAsia="en-US" w:bidi="ar-SA"/>
              </w:rPr>
            </w:pPr>
            <w:r>
              <w:rPr>
                <w:rFonts w:hint="eastAsia" w:ascii="宋体" w:hAnsi="宋体" w:eastAsia="宋体" w:cs="黑体"/>
                <w:color w:val="auto"/>
                <w:kern w:val="2"/>
                <w:sz w:val="22"/>
                <w:szCs w:val="22"/>
                <w:highlight w:val="none"/>
                <w:vertAlign w:val="baseline"/>
                <w:lang w:val="en-US" w:eastAsia="zh-CN" w:bidi="ar-SA"/>
              </w:rPr>
              <w:t>6</w:t>
            </w:r>
            <w:r>
              <w:rPr>
                <w:rFonts w:hint="eastAsia" w:ascii="宋体" w:hAnsi="宋体" w:eastAsia="宋体" w:cs="黑体"/>
                <w:color w:val="auto"/>
                <w:kern w:val="2"/>
                <w:sz w:val="22"/>
                <w:szCs w:val="22"/>
                <w:highlight w:val="none"/>
                <w:vertAlign w:val="baseline"/>
                <w:lang w:val="en-US" w:eastAsia="en-US" w:bidi="ar-SA"/>
              </w:rPr>
              <w:t>.5—</w:t>
            </w:r>
            <w:r>
              <w:rPr>
                <w:rFonts w:hint="eastAsia" w:ascii="宋体" w:hAnsi="宋体" w:eastAsia="宋体" w:cs="黑体"/>
                <w:color w:val="auto"/>
                <w:kern w:val="2"/>
                <w:sz w:val="22"/>
                <w:szCs w:val="22"/>
                <w:highlight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87"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vertAlign w:val="baseline"/>
                <w:lang w:val="en-US" w:eastAsia="zh-CN" w:bidi="ar-SA"/>
              </w:rPr>
            </w:pPr>
            <w:r>
              <w:rPr>
                <w:rFonts w:hint="eastAsia" w:ascii="宋体" w:hAnsi="宋体" w:eastAsia="宋体" w:cs="黑体"/>
                <w:color w:val="auto"/>
                <w:kern w:val="2"/>
                <w:sz w:val="22"/>
                <w:szCs w:val="22"/>
                <w:vertAlign w:val="baseline"/>
                <w:lang w:val="en-US" w:eastAsia="zh-CN" w:bidi="ar-SA"/>
              </w:rPr>
              <w:t>6</w:t>
            </w:r>
          </w:p>
        </w:tc>
        <w:tc>
          <w:tcPr>
            <w:tcW w:w="3925"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vertAlign w:val="baseline"/>
                <w:lang w:val="en-US" w:eastAsia="zh-CN" w:bidi="ar-SA"/>
              </w:rPr>
            </w:pPr>
            <w:r>
              <w:rPr>
                <w:rFonts w:hint="eastAsia" w:ascii="宋体" w:hAnsi="宋体" w:eastAsia="宋体" w:cs="黑体"/>
                <w:color w:val="auto"/>
                <w:kern w:val="2"/>
                <w:sz w:val="22"/>
                <w:szCs w:val="22"/>
                <w:vertAlign w:val="baseline"/>
                <w:lang w:val="en-US" w:eastAsia="zh-CN" w:bidi="ar-SA"/>
              </w:rPr>
              <w:t>二三维GIS基础平台软件,多源数据融合能力与功能模块完整合理</w:t>
            </w:r>
          </w:p>
        </w:tc>
        <w:tc>
          <w:tcPr>
            <w:tcW w:w="141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vertAlign w:val="baseline"/>
                <w:lang w:val="en-US" w:eastAsia="zh-CN" w:bidi="ar-SA"/>
              </w:rPr>
            </w:pPr>
            <w:r>
              <w:rPr>
                <w:rFonts w:hint="eastAsia" w:ascii="宋体" w:hAnsi="宋体" w:eastAsia="宋体" w:cs="黑体"/>
                <w:color w:val="auto"/>
                <w:kern w:val="2"/>
                <w:sz w:val="22"/>
                <w:szCs w:val="22"/>
                <w:vertAlign w:val="baseline"/>
                <w:lang w:val="en-US" w:eastAsia="zh-CN" w:bidi="ar-SA"/>
              </w:rPr>
              <w:t>8.0-6.1</w:t>
            </w:r>
          </w:p>
        </w:tc>
        <w:tc>
          <w:tcPr>
            <w:tcW w:w="1324"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vertAlign w:val="baseline"/>
                <w:lang w:val="en-US" w:eastAsia="zh-CN" w:bidi="ar-SA"/>
              </w:rPr>
            </w:pPr>
            <w:r>
              <w:rPr>
                <w:rFonts w:hint="eastAsia" w:ascii="宋体" w:hAnsi="宋体" w:eastAsia="宋体" w:cs="黑体"/>
                <w:color w:val="auto"/>
                <w:kern w:val="2"/>
                <w:sz w:val="22"/>
                <w:szCs w:val="22"/>
                <w:vertAlign w:val="baseline"/>
                <w:lang w:val="en-US" w:eastAsia="zh-CN" w:bidi="ar-SA"/>
              </w:rPr>
              <w:t>6.0-3.1</w:t>
            </w:r>
          </w:p>
        </w:tc>
        <w:tc>
          <w:tcPr>
            <w:tcW w:w="1256"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vertAlign w:val="baseline"/>
                <w:lang w:val="en-US" w:eastAsia="zh-CN" w:bidi="ar-SA"/>
              </w:rPr>
            </w:pPr>
            <w:r>
              <w:rPr>
                <w:rFonts w:hint="eastAsia" w:ascii="宋体" w:hAnsi="宋体" w:eastAsia="宋体" w:cs="黑体"/>
                <w:color w:val="auto"/>
                <w:kern w:val="2"/>
                <w:sz w:val="22"/>
                <w:szCs w:val="22"/>
                <w:vertAlign w:val="baseline"/>
                <w:lang w:val="en-US" w:eastAsia="zh-CN" w:bidi="ar-SA"/>
              </w:rPr>
              <w:t>3.0-1.1</w:t>
            </w:r>
          </w:p>
        </w:tc>
        <w:tc>
          <w:tcPr>
            <w:tcW w:w="1268" w:type="dxa"/>
            <w:noWrap w:val="0"/>
            <w:vAlign w:val="center"/>
          </w:tcPr>
          <w:p>
            <w:pPr>
              <w:keepNext w:val="0"/>
              <w:keepLines w:val="0"/>
              <w:suppressLineNumbers w:val="0"/>
              <w:spacing w:before="0" w:beforeAutospacing="0" w:after="0" w:afterAutospacing="0" w:line="360" w:lineRule="exact"/>
              <w:ind w:left="0" w:right="0"/>
              <w:jc w:val="both"/>
              <w:rPr>
                <w:rFonts w:hint="eastAsia" w:ascii="宋体" w:hAnsi="宋体" w:eastAsia="宋体" w:cs="黑体"/>
                <w:color w:val="auto"/>
                <w:kern w:val="2"/>
                <w:sz w:val="22"/>
                <w:szCs w:val="22"/>
                <w:vertAlign w:val="baseline"/>
                <w:lang w:val="en-US" w:eastAsia="en-US" w:bidi="ar-SA"/>
              </w:rPr>
            </w:pPr>
            <w:r>
              <w:rPr>
                <w:rFonts w:hint="eastAsia" w:ascii="宋体" w:hAnsi="宋体" w:eastAsia="宋体" w:cs="黑体"/>
                <w:color w:val="auto"/>
                <w:kern w:val="2"/>
                <w:sz w:val="22"/>
                <w:szCs w:val="22"/>
                <w:vertAlign w:val="baseline"/>
                <w:lang w:val="en-US" w:eastAsia="zh-CN" w:bidi="ar-SA"/>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976" w:type="dxa"/>
            <w:gridSpan w:val="6"/>
            <w:noWrap w:val="0"/>
            <w:vAlign w:val="center"/>
          </w:tcPr>
          <w:p>
            <w:pPr>
              <w:keepNext w:val="0"/>
              <w:keepLines w:val="0"/>
              <w:suppressLineNumbers w:val="0"/>
              <w:spacing w:before="0" w:beforeAutospacing="0" w:after="0" w:afterAutospacing="0" w:line="360" w:lineRule="exact"/>
              <w:ind w:left="0" w:right="0"/>
              <w:jc w:val="both"/>
              <w:rPr>
                <w:rFonts w:hint="default" w:ascii="宋体" w:hAnsi="宋体" w:eastAsia="宋体" w:cs="黑体"/>
                <w:color w:val="auto"/>
                <w:kern w:val="2"/>
                <w:sz w:val="22"/>
                <w:szCs w:val="22"/>
                <w:vertAlign w:val="baseline"/>
                <w:lang w:val="en-US" w:eastAsia="zh-CN" w:bidi="ar-SA"/>
              </w:rPr>
            </w:pPr>
            <w:r>
              <w:rPr>
                <w:rFonts w:hint="eastAsia" w:ascii="宋体" w:hAnsi="宋体" w:cs="黑体"/>
                <w:color w:val="auto"/>
                <w:kern w:val="2"/>
                <w:sz w:val="22"/>
                <w:szCs w:val="22"/>
                <w:vertAlign w:val="baseline"/>
                <w:lang w:val="en-US" w:eastAsia="zh-CN" w:bidi="ar-SA"/>
              </w:rPr>
              <w:t>投标人提供的演示文件辅助技术部分的评审。</w:t>
            </w:r>
          </w:p>
        </w:tc>
      </w:tr>
    </w:tbl>
    <w:p>
      <w:pPr>
        <w:pStyle w:val="38"/>
        <w:snapToGrid w:val="0"/>
        <w:spacing w:line="380" w:lineRule="exact"/>
        <w:ind w:firstLine="468"/>
        <w:rPr>
          <w:rFonts w:ascii="宋体" w:hAnsi="宋体" w:eastAsia="宋体"/>
          <w:color w:val="auto"/>
          <w:sz w:val="22"/>
          <w:szCs w:val="22"/>
        </w:rPr>
      </w:pPr>
    </w:p>
    <w:p>
      <w:pPr>
        <w:adjustRightInd w:val="0"/>
        <w:snapToGrid w:val="0"/>
        <w:spacing w:before="100" w:after="50" w:line="400" w:lineRule="atLeast"/>
        <w:ind w:firstLine="458" w:firstLineChars="196"/>
        <w:jc w:val="center"/>
        <w:outlineLvl w:val="1"/>
        <w:rPr>
          <w:rFonts w:ascii="宋体"/>
          <w:b/>
          <w:bCs/>
          <w:color w:val="auto"/>
          <w:sz w:val="22"/>
          <w:szCs w:val="22"/>
        </w:rPr>
      </w:pPr>
      <w:bookmarkStart w:id="105" w:name="_Toc2237"/>
      <w:r>
        <w:rPr>
          <w:rFonts w:hint="eastAsia" w:ascii="宋体"/>
          <w:b/>
          <w:bCs/>
          <w:color w:val="auto"/>
          <w:sz w:val="22"/>
          <w:szCs w:val="22"/>
        </w:rPr>
        <w:t>五、说明</w:t>
      </w:r>
      <w:bookmarkEnd w:id="105"/>
    </w:p>
    <w:p>
      <w:pPr>
        <w:pStyle w:val="33"/>
        <w:adjustRightInd w:val="0"/>
        <w:snapToGrid w:val="0"/>
        <w:spacing w:before="100" w:after="50" w:line="360" w:lineRule="atLeast"/>
        <w:rPr>
          <w:color w:val="auto"/>
          <w:sz w:val="22"/>
          <w:szCs w:val="22"/>
        </w:rPr>
      </w:pPr>
      <w:r>
        <w:rPr>
          <w:color w:val="auto"/>
          <w:sz w:val="22"/>
          <w:szCs w:val="22"/>
        </w:rPr>
        <w:t>1</w:t>
      </w:r>
      <w:r>
        <w:rPr>
          <w:rFonts w:hint="eastAsia"/>
          <w:color w:val="auto"/>
          <w:sz w:val="22"/>
          <w:szCs w:val="22"/>
        </w:rPr>
        <w:t>、每个</w:t>
      </w:r>
      <w:r>
        <w:rPr>
          <w:rFonts w:hint="eastAsia" w:hAnsi="宋体" w:cs="宋体"/>
          <w:color w:val="auto"/>
          <w:sz w:val="22"/>
          <w:szCs w:val="22"/>
        </w:rPr>
        <w:t>投标供应商</w:t>
      </w:r>
      <w:r>
        <w:rPr>
          <w:rFonts w:hint="eastAsia"/>
          <w:color w:val="auto"/>
          <w:sz w:val="22"/>
          <w:szCs w:val="22"/>
        </w:rPr>
        <w:t>最终得分</w:t>
      </w:r>
      <w:r>
        <w:rPr>
          <w:color w:val="auto"/>
          <w:sz w:val="22"/>
          <w:szCs w:val="22"/>
        </w:rPr>
        <w:t>=</w:t>
      </w:r>
      <w:r>
        <w:rPr>
          <w:rFonts w:hint="eastAsia"/>
          <w:color w:val="auto"/>
          <w:sz w:val="22"/>
          <w:szCs w:val="22"/>
        </w:rPr>
        <w:t>技术资信部分分值＋商务报价部分分值。</w:t>
      </w:r>
    </w:p>
    <w:p>
      <w:pPr>
        <w:pStyle w:val="33"/>
        <w:adjustRightInd w:val="0"/>
        <w:snapToGrid w:val="0"/>
        <w:spacing w:before="100" w:after="50" w:line="360" w:lineRule="atLeast"/>
        <w:rPr>
          <w:color w:val="auto"/>
          <w:sz w:val="22"/>
          <w:szCs w:val="22"/>
        </w:rPr>
      </w:pPr>
      <w:r>
        <w:rPr>
          <w:color w:val="auto"/>
          <w:sz w:val="22"/>
          <w:szCs w:val="22"/>
        </w:rPr>
        <w:t>2</w:t>
      </w:r>
      <w:r>
        <w:rPr>
          <w:rFonts w:hint="eastAsia"/>
          <w:color w:val="auto"/>
          <w:sz w:val="22"/>
          <w:szCs w:val="22"/>
        </w:rPr>
        <w:t>、所有分值计算保留小数点后二位，小数点后三位四舍五入。</w:t>
      </w:r>
    </w:p>
    <w:p>
      <w:pPr>
        <w:pStyle w:val="33"/>
        <w:adjustRightInd w:val="0"/>
        <w:snapToGrid w:val="0"/>
        <w:spacing w:before="100" w:after="50" w:line="360" w:lineRule="atLeast"/>
        <w:rPr>
          <w:color w:val="auto"/>
          <w:sz w:val="22"/>
          <w:szCs w:val="22"/>
        </w:rPr>
      </w:pPr>
      <w:r>
        <w:rPr>
          <w:rFonts w:hint="eastAsia"/>
          <w:color w:val="auto"/>
          <w:sz w:val="22"/>
          <w:szCs w:val="22"/>
        </w:rPr>
        <w:t>参见本招标文件第三部分：“投标供应商须知”</w:t>
      </w:r>
      <w:r>
        <w:rPr>
          <w:color w:val="auto"/>
          <w:sz w:val="22"/>
          <w:szCs w:val="22"/>
        </w:rPr>
        <w:t xml:space="preserve"> </w:t>
      </w:r>
      <w:r>
        <w:rPr>
          <w:rFonts w:hint="eastAsia"/>
          <w:color w:val="auto"/>
          <w:sz w:val="22"/>
          <w:szCs w:val="22"/>
        </w:rPr>
        <w:t>中的相关内容，未尽事宜按有关法律规定处理。</w:t>
      </w:r>
    </w:p>
    <w:p>
      <w:pPr>
        <w:spacing w:line="360" w:lineRule="auto"/>
        <w:jc w:val="center"/>
        <w:rPr>
          <w:rFonts w:ascii="宋体"/>
          <w:b/>
          <w:bCs/>
          <w:color w:val="auto"/>
          <w:spacing w:val="-30"/>
          <w:sz w:val="36"/>
        </w:rPr>
      </w:pPr>
    </w:p>
    <w:p>
      <w:pPr>
        <w:rPr>
          <w:color w:val="auto"/>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Times New Roman" w:eastAsia="宋体" w:cs="Times New Roman"/>
          <w:b/>
          <w:bCs/>
          <w:spacing w:val="-30"/>
          <w:sz w:val="36"/>
          <w:szCs w:val="36"/>
        </w:rPr>
      </w:pPr>
      <w:r>
        <w:rPr>
          <w:rFonts w:hint="eastAsia" w:ascii="宋体" w:hAnsi="宋体" w:cs="Times New Roman"/>
          <w:b/>
          <w:bCs/>
          <w:spacing w:val="-30"/>
          <w:sz w:val="36"/>
          <w:szCs w:val="36"/>
          <w:lang w:eastAsia="zh-CN"/>
        </w:rPr>
        <w:t>纸质</w:t>
      </w:r>
      <w:r>
        <w:rPr>
          <w:rFonts w:hint="eastAsia" w:ascii="宋体" w:hAnsi="宋体" w:eastAsia="宋体" w:cs="Times New Roman"/>
          <w:b/>
          <w:bCs/>
          <w:spacing w:val="-30"/>
          <w:sz w:val="36"/>
          <w:szCs w:val="36"/>
        </w:rPr>
        <w:t>投标文件封条</w:t>
      </w:r>
    </w:p>
    <w:p>
      <w:pPr>
        <w:spacing w:line="360" w:lineRule="auto"/>
        <w:jc w:val="center"/>
        <w:rPr>
          <w:rFonts w:hint="eastAsia" w:ascii="宋体" w:hAnsi="Times New Roman" w:eastAsia="宋体" w:cs="Times New Roman"/>
          <w:b/>
          <w:bCs/>
          <w:spacing w:val="-30"/>
          <w:sz w:val="36"/>
          <w:szCs w:val="36"/>
        </w:rPr>
      </w:pPr>
      <w:r>
        <w:rPr>
          <w:rFonts w:hint="eastAsia" w:ascii="宋体" w:hAnsi="宋体" w:eastAsia="宋体" w:cs="Times New Roman"/>
          <w:szCs w:val="22"/>
        </w:rPr>
        <w:t>（注：供应商在密封标书时将下列封条沿线剪下，不够可复印）</w:t>
      </w:r>
    </w:p>
    <w:tbl>
      <w:tblPr>
        <w:tblStyle w:val="23"/>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105" w:type="dxa"/>
            <w:tcBorders>
              <w:top w:val="single" w:color="auto" w:sz="4" w:space="0"/>
              <w:left w:val="nil"/>
              <w:bottom w:val="nil"/>
              <w:right w:val="nil"/>
            </w:tcBorders>
            <w:noWrap w:val="0"/>
            <w:vAlign w:val="top"/>
          </w:tcPr>
          <w:p>
            <w:pPr>
              <w:keepNext w:val="0"/>
              <w:keepLines w:val="0"/>
              <w:suppressLineNumbers w:val="0"/>
              <w:spacing w:before="0" w:beforeAutospacing="0" w:after="0" w:afterAutospacing="0"/>
              <w:ind w:left="0" w:right="0"/>
              <w:rPr>
                <w:rFonts w:hint="default" w:ascii="宋体" w:hAnsi="Times New Roman" w:eastAsia="宋体" w:cs="宋体"/>
                <w:spacing w:val="-30"/>
                <w:szCs w:val="21"/>
              </w:rPr>
            </w:pPr>
            <w:r>
              <w:rPr>
                <w:rFonts w:hint="eastAsia" w:ascii="宋体" w:hAnsi="Times New Roman" w:eastAsia="宋体" w:cs="Times New Roman"/>
                <w:spacing w:val="-30"/>
                <w:szCs w:val="22"/>
              </w:rPr>
              <w:t> </w:t>
            </w:r>
          </w:p>
        </w:tc>
      </w:tr>
    </w:tbl>
    <w:p>
      <w:pPr>
        <w:spacing w:line="600" w:lineRule="exact"/>
        <w:jc w:val="center"/>
        <w:rPr>
          <w:rFonts w:hint="eastAsia" w:ascii="宋体" w:hAnsi="Times New Roman" w:eastAsia="宋体" w:cs="Times New Roman"/>
          <w:b/>
          <w:bCs/>
          <w:spacing w:val="-30"/>
          <w:sz w:val="44"/>
          <w:szCs w:val="44"/>
        </w:rPr>
      </w:pPr>
      <w:r>
        <w:rPr>
          <w:rFonts w:hint="eastAsia" w:ascii="宋体" w:hAnsi="宋体" w:cs="Times New Roman"/>
          <w:b/>
          <w:bCs/>
          <w:spacing w:val="-30"/>
          <w:sz w:val="44"/>
          <w:szCs w:val="44"/>
          <w:lang w:eastAsia="zh-CN"/>
        </w:rPr>
        <w:t>泰顺县中心城区城市设计编制及数据平台建设项目（二次）</w:t>
      </w:r>
      <w:r>
        <w:rPr>
          <w:rFonts w:hint="eastAsia" w:ascii="宋体" w:hAnsi="宋体" w:eastAsia="宋体" w:cs="Times New Roman"/>
          <w:b/>
          <w:bCs/>
          <w:spacing w:val="-30"/>
          <w:sz w:val="44"/>
          <w:szCs w:val="44"/>
        </w:rPr>
        <w:t>（商务报价部分）投标文件密封袋封条</w:t>
      </w:r>
    </w:p>
    <w:p>
      <w:pPr>
        <w:keepNext w:val="0"/>
        <w:keepLines w:val="0"/>
        <w:pageBreakBefore w:val="0"/>
        <w:widowControl w:val="0"/>
        <w:kinsoku w:val="0"/>
        <w:wordWrap/>
        <w:overflowPunct w:val="0"/>
        <w:topLinePunct w:val="0"/>
        <w:autoSpaceDE/>
        <w:autoSpaceDN/>
        <w:bidi w:val="0"/>
        <w:adjustRightInd/>
        <w:snapToGrid/>
        <w:jc w:val="center"/>
        <w:textAlignment w:val="auto"/>
        <w:rPr>
          <w:rFonts w:hint="eastAsia"/>
          <w:u w:val="single"/>
          <w:lang w:val="en-US" w:eastAsia="zh-CN"/>
        </w:rPr>
      </w:pPr>
      <w:r>
        <w:rPr>
          <w:rFonts w:hint="eastAsia"/>
          <w:u w:val="single"/>
          <w:lang w:val="en-US" w:eastAsia="zh-CN"/>
        </w:rPr>
        <w:t>加 盖 投 标 单 位 公章 及法定代表人或 其 委 托 代 理 人 签 字 或 盖 章</w:t>
      </w:r>
    </w:p>
    <w:tbl>
      <w:tblPr>
        <w:tblStyle w:val="23"/>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05" w:type="dxa"/>
            <w:tcBorders>
              <w:top w:val="single" w:color="auto" w:sz="4" w:space="0"/>
              <w:left w:val="nil"/>
              <w:bottom w:val="nil"/>
              <w:right w:val="nil"/>
            </w:tcBorders>
            <w:noWrap w:val="0"/>
            <w:vAlign w:val="top"/>
          </w:tcPr>
          <w:p>
            <w:pPr>
              <w:keepNext w:val="0"/>
              <w:keepLines w:val="0"/>
              <w:suppressLineNumbers w:val="0"/>
              <w:spacing w:before="0" w:beforeAutospacing="0" w:after="0" w:afterAutospacing="0"/>
              <w:ind w:left="0" w:right="0"/>
              <w:jc w:val="center"/>
              <w:rPr>
                <w:rFonts w:hint="default" w:ascii="宋体" w:hAnsi="Times New Roman" w:eastAsia="宋体" w:cs="宋体"/>
                <w:spacing w:val="-30"/>
                <w:szCs w:val="21"/>
              </w:rPr>
            </w:pPr>
          </w:p>
        </w:tc>
      </w:tr>
    </w:tbl>
    <w:p>
      <w:pPr>
        <w:rPr>
          <w:rFonts w:hint="eastAsia" w:ascii="宋体" w:hAnsi="Times New Roman" w:eastAsia="宋体" w:cs="Times New Roman"/>
          <w:szCs w:val="21"/>
        </w:rPr>
      </w:pPr>
      <w:r>
        <w:rPr>
          <w:rFonts w:hint="eastAsia" w:ascii="宋体" w:hAnsi="Times New Roman" w:eastAsia="宋体" w:cs="Times New Roman"/>
          <w:szCs w:val="22"/>
        </w:rPr>
        <w:t xml:space="preserve"> </w:t>
      </w:r>
    </w:p>
    <w:p>
      <w:pPr>
        <w:rPr>
          <w:rFonts w:hint="eastAsia" w:ascii="宋体" w:hAnsi="Times New Roman" w:eastAsia="宋体" w:cs="Times New Roman"/>
          <w:szCs w:val="22"/>
        </w:rPr>
      </w:pPr>
      <w:r>
        <w:rPr>
          <w:rFonts w:hint="eastAsia" w:ascii="宋体" w:hAnsi="Times New Roman" w:eastAsia="宋体" w:cs="Times New Roman"/>
          <w:szCs w:val="22"/>
        </w:rPr>
        <w:t xml:space="preserve">  </w:t>
      </w:r>
    </w:p>
    <w:p>
      <w:pPr>
        <w:rPr>
          <w:rFonts w:hint="eastAsia" w:ascii="宋体" w:hAnsi="Times New Roman" w:eastAsia="宋体" w:cs="Times New Roman"/>
          <w:szCs w:val="22"/>
        </w:rPr>
      </w:pPr>
      <w:r>
        <w:rPr>
          <w:rFonts w:hint="eastAsia" w:ascii="宋体" w:hAnsi="Times New Roman" w:eastAsia="宋体" w:cs="Times New Roman"/>
          <w:szCs w:val="22"/>
        </w:rPr>
        <w:t xml:space="preserve"> </w:t>
      </w:r>
    </w:p>
    <w:p>
      <w:pPr>
        <w:spacing w:before="240" w:beforeLines="100" w:line="447" w:lineRule="atLeast"/>
        <w:jc w:val="center"/>
        <w:textAlignment w:val="baseline"/>
        <w:rPr>
          <w:rFonts w:hint="eastAsia" w:ascii="宋体" w:hAnsi="Times New Roman" w:eastAsia="宋体" w:cs="Times New Roman"/>
          <w:b/>
          <w:bCs/>
          <w:spacing w:val="-30"/>
          <w:sz w:val="44"/>
          <w:szCs w:val="44"/>
        </w:rPr>
      </w:pPr>
      <w:r>
        <w:rPr>
          <w:rFonts w:hint="eastAsia" w:ascii="宋体" w:hAnsi="宋体" w:cs="Times New Roman"/>
          <w:b/>
          <w:bCs/>
          <w:spacing w:val="-30"/>
          <w:sz w:val="44"/>
          <w:szCs w:val="44"/>
          <w:lang w:eastAsia="zh-CN"/>
        </w:rPr>
        <w:t>泰顺县中心城区城市设计编制及数据平台建设项目（二次）</w:t>
      </w:r>
      <w:r>
        <w:rPr>
          <w:rFonts w:hint="eastAsia" w:ascii="宋体" w:hAnsi="宋体" w:eastAsia="宋体" w:cs="Times New Roman"/>
          <w:b/>
          <w:bCs/>
          <w:spacing w:val="-30"/>
          <w:sz w:val="44"/>
          <w:szCs w:val="44"/>
        </w:rPr>
        <w:t>（资</w:t>
      </w:r>
      <w:r>
        <w:rPr>
          <w:rFonts w:hint="eastAsia" w:ascii="宋体" w:hAnsi="宋体" w:cs="Times New Roman"/>
          <w:b/>
          <w:bCs/>
          <w:spacing w:val="-30"/>
          <w:sz w:val="44"/>
          <w:szCs w:val="44"/>
          <w:lang w:eastAsia="zh-CN"/>
        </w:rPr>
        <w:t>格</w:t>
      </w:r>
      <w:r>
        <w:rPr>
          <w:rFonts w:hint="eastAsia" w:ascii="宋体" w:hAnsi="宋体" w:eastAsia="宋体" w:cs="Times New Roman"/>
          <w:b/>
          <w:bCs/>
          <w:spacing w:val="-30"/>
          <w:sz w:val="44"/>
          <w:szCs w:val="44"/>
        </w:rPr>
        <w:t>部分）投标文件密封袋封条</w:t>
      </w:r>
    </w:p>
    <w:p>
      <w:pPr>
        <w:keepNext w:val="0"/>
        <w:keepLines w:val="0"/>
        <w:pageBreakBefore w:val="0"/>
        <w:widowControl w:val="0"/>
        <w:kinsoku w:val="0"/>
        <w:wordWrap/>
        <w:overflowPunct w:val="0"/>
        <w:topLinePunct w:val="0"/>
        <w:autoSpaceDE/>
        <w:autoSpaceDN/>
        <w:bidi w:val="0"/>
        <w:adjustRightInd/>
        <w:snapToGrid/>
        <w:jc w:val="center"/>
        <w:textAlignment w:val="auto"/>
        <w:rPr>
          <w:rFonts w:hint="eastAsia"/>
          <w:u w:val="single"/>
        </w:rPr>
      </w:pPr>
      <w:r>
        <w:rPr>
          <w:rFonts w:hint="eastAsia"/>
          <w:u w:val="single"/>
        </w:rPr>
        <w:t>加 盖 投 标 单 位 公 章 及 法 定 代 表 人 或 其</w:t>
      </w:r>
      <w:r>
        <w:rPr>
          <w:rFonts w:hint="eastAsia"/>
          <w:u w:val="single"/>
          <w:lang w:val="en-US" w:eastAsia="zh-CN"/>
        </w:rPr>
        <w:t xml:space="preserve"> </w:t>
      </w:r>
      <w:r>
        <w:rPr>
          <w:rFonts w:hint="eastAsia"/>
          <w:u w:val="single"/>
        </w:rPr>
        <w:t>委 托 代 理 人 签 字 或 盖 章</w:t>
      </w:r>
    </w:p>
    <w:tbl>
      <w:tblPr>
        <w:tblStyle w:val="23"/>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05" w:type="dxa"/>
            <w:tcBorders>
              <w:top w:val="single" w:color="auto" w:sz="4" w:space="0"/>
              <w:left w:val="nil"/>
              <w:bottom w:val="nil"/>
              <w:right w:val="nil"/>
            </w:tcBorders>
            <w:noWrap w:val="0"/>
            <w:vAlign w:val="top"/>
          </w:tcPr>
          <w:p>
            <w:pPr>
              <w:keepNext w:val="0"/>
              <w:keepLines w:val="0"/>
              <w:suppressLineNumbers w:val="0"/>
              <w:spacing w:before="0" w:beforeAutospacing="0" w:after="0" w:afterAutospacing="0"/>
              <w:ind w:left="0" w:right="0"/>
              <w:jc w:val="center"/>
              <w:rPr>
                <w:rFonts w:hint="default" w:ascii="宋体" w:hAnsi="Times New Roman" w:eastAsia="宋体" w:cs="宋体"/>
                <w:spacing w:val="-30"/>
                <w:szCs w:val="21"/>
              </w:rPr>
            </w:pPr>
          </w:p>
        </w:tc>
      </w:tr>
    </w:tbl>
    <w:p>
      <w:pPr>
        <w:rPr>
          <w:rFonts w:ascii="宋体" w:hAnsi="Times New Roman" w:eastAsia="宋体" w:cs="Times New Roman"/>
          <w:szCs w:val="21"/>
        </w:rPr>
      </w:pPr>
      <w:r>
        <w:rPr>
          <w:rFonts w:hint="eastAsia" w:ascii="宋体" w:hAnsi="Times New Roman" w:eastAsia="宋体" w:cs="Times New Roman"/>
          <w:szCs w:val="22"/>
        </w:rPr>
        <w:t xml:space="preserve"> </w:t>
      </w:r>
    </w:p>
    <w:p>
      <w:pPr>
        <w:rPr>
          <w:rFonts w:hint="eastAsia" w:ascii="宋体" w:hAnsi="Times New Roman" w:eastAsia="宋体" w:cs="Times New Roman"/>
          <w:szCs w:val="22"/>
        </w:rPr>
      </w:pPr>
      <w:r>
        <w:rPr>
          <w:rFonts w:hint="eastAsia" w:ascii="宋体" w:hAnsi="Times New Roman" w:eastAsia="宋体" w:cs="Times New Roman"/>
          <w:szCs w:val="22"/>
        </w:rPr>
        <w:t xml:space="preserve"> </w:t>
      </w:r>
    </w:p>
    <w:p>
      <w:pPr>
        <w:rPr>
          <w:rFonts w:hint="eastAsia" w:ascii="宋体" w:hAnsi="Times New Roman" w:eastAsia="宋体" w:cs="Times New Roman"/>
          <w:szCs w:val="22"/>
        </w:rPr>
      </w:pPr>
      <w:r>
        <w:rPr>
          <w:rFonts w:hint="eastAsia" w:ascii="宋体" w:hAnsi="Times New Roman" w:eastAsia="宋体" w:cs="Times New Roman"/>
          <w:szCs w:val="22"/>
        </w:rPr>
        <w:t xml:space="preserve"> </w:t>
      </w:r>
    </w:p>
    <w:p>
      <w:pPr>
        <w:spacing w:before="240" w:beforeLines="100" w:line="447" w:lineRule="atLeast"/>
        <w:jc w:val="center"/>
        <w:textAlignment w:val="baseline"/>
        <w:rPr>
          <w:rFonts w:hint="eastAsia" w:ascii="宋体" w:hAnsi="Times New Roman" w:eastAsia="宋体" w:cs="Times New Roman"/>
          <w:b/>
          <w:bCs/>
          <w:spacing w:val="-30"/>
          <w:sz w:val="44"/>
          <w:szCs w:val="44"/>
        </w:rPr>
      </w:pPr>
      <w:r>
        <w:rPr>
          <w:rFonts w:hint="eastAsia" w:ascii="宋体" w:hAnsi="宋体" w:cs="Times New Roman"/>
          <w:b/>
          <w:bCs/>
          <w:spacing w:val="-30"/>
          <w:sz w:val="44"/>
          <w:szCs w:val="44"/>
          <w:lang w:eastAsia="zh-CN"/>
        </w:rPr>
        <w:t>泰顺县中心城区城市设计编制及数据平台建设项目（二次）</w:t>
      </w:r>
      <w:r>
        <w:rPr>
          <w:rFonts w:hint="eastAsia" w:ascii="宋体" w:hAnsi="宋体" w:eastAsia="宋体" w:cs="Times New Roman"/>
          <w:b/>
          <w:bCs/>
          <w:spacing w:val="-30"/>
          <w:sz w:val="44"/>
          <w:szCs w:val="44"/>
        </w:rPr>
        <w:t>（技术</w:t>
      </w:r>
      <w:r>
        <w:rPr>
          <w:rFonts w:hint="eastAsia" w:ascii="宋体" w:hAnsi="宋体" w:cs="Times New Roman"/>
          <w:b/>
          <w:bCs/>
          <w:spacing w:val="-30"/>
          <w:sz w:val="44"/>
          <w:szCs w:val="44"/>
          <w:lang w:eastAsia="zh-CN"/>
        </w:rPr>
        <w:t>资信</w:t>
      </w:r>
      <w:r>
        <w:rPr>
          <w:rFonts w:hint="eastAsia" w:ascii="宋体" w:hAnsi="宋体" w:eastAsia="宋体" w:cs="Times New Roman"/>
          <w:b/>
          <w:bCs/>
          <w:spacing w:val="-30"/>
          <w:sz w:val="44"/>
          <w:szCs w:val="44"/>
        </w:rPr>
        <w:t>部分）投标文件密封袋封条</w:t>
      </w:r>
    </w:p>
    <w:p>
      <w:pPr>
        <w:keepNext w:val="0"/>
        <w:keepLines w:val="0"/>
        <w:pageBreakBefore w:val="0"/>
        <w:widowControl w:val="0"/>
        <w:kinsoku w:val="0"/>
        <w:wordWrap/>
        <w:overflowPunct w:val="0"/>
        <w:topLinePunct w:val="0"/>
        <w:autoSpaceDE/>
        <w:autoSpaceDN/>
        <w:bidi w:val="0"/>
        <w:adjustRightInd/>
        <w:snapToGrid/>
        <w:jc w:val="center"/>
        <w:textAlignment w:val="auto"/>
        <w:rPr>
          <w:rFonts w:hint="eastAsia"/>
          <w:u w:val="single"/>
        </w:rPr>
      </w:pPr>
      <w:r>
        <w:rPr>
          <w:rFonts w:hint="eastAsia"/>
          <w:u w:val="single"/>
        </w:rPr>
        <w:t>加</w:t>
      </w:r>
      <w:r>
        <w:rPr>
          <w:u w:val="single"/>
        </w:rPr>
        <w:t xml:space="preserve"> </w:t>
      </w:r>
      <w:r>
        <w:rPr>
          <w:rFonts w:hint="eastAsia"/>
          <w:u w:val="single"/>
        </w:rPr>
        <w:t>盖</w:t>
      </w:r>
      <w:r>
        <w:rPr>
          <w:u w:val="single"/>
        </w:rPr>
        <w:t xml:space="preserve"> </w:t>
      </w:r>
      <w:r>
        <w:rPr>
          <w:rFonts w:hint="eastAsia"/>
          <w:u w:val="single"/>
        </w:rPr>
        <w:t>投</w:t>
      </w:r>
      <w:r>
        <w:rPr>
          <w:u w:val="single"/>
        </w:rPr>
        <w:t xml:space="preserve"> </w:t>
      </w:r>
      <w:r>
        <w:rPr>
          <w:rFonts w:hint="eastAsia"/>
          <w:u w:val="single"/>
        </w:rPr>
        <w:t>标</w:t>
      </w:r>
      <w:r>
        <w:rPr>
          <w:u w:val="single"/>
        </w:rPr>
        <w:t xml:space="preserve"> </w:t>
      </w:r>
      <w:r>
        <w:rPr>
          <w:rFonts w:hint="eastAsia"/>
          <w:u w:val="single"/>
        </w:rPr>
        <w:t>单</w:t>
      </w:r>
      <w:r>
        <w:rPr>
          <w:u w:val="single"/>
        </w:rPr>
        <w:t xml:space="preserve"> </w:t>
      </w:r>
      <w:r>
        <w:rPr>
          <w:rFonts w:hint="eastAsia"/>
          <w:u w:val="single"/>
        </w:rPr>
        <w:t>位</w:t>
      </w:r>
      <w:r>
        <w:rPr>
          <w:u w:val="single"/>
        </w:rPr>
        <w:t xml:space="preserve"> </w:t>
      </w:r>
      <w:r>
        <w:rPr>
          <w:rFonts w:hint="eastAsia"/>
          <w:u w:val="single"/>
        </w:rPr>
        <w:t>公</w:t>
      </w:r>
      <w:r>
        <w:rPr>
          <w:u w:val="single"/>
        </w:rPr>
        <w:t xml:space="preserve"> </w:t>
      </w:r>
      <w:r>
        <w:rPr>
          <w:rFonts w:hint="eastAsia"/>
          <w:u w:val="single"/>
        </w:rPr>
        <w:t>章</w:t>
      </w:r>
      <w:r>
        <w:rPr>
          <w:u w:val="single"/>
        </w:rPr>
        <w:t xml:space="preserve"> </w:t>
      </w:r>
      <w:r>
        <w:rPr>
          <w:rFonts w:hint="eastAsia"/>
          <w:u w:val="single"/>
        </w:rPr>
        <w:t>及</w:t>
      </w:r>
      <w:r>
        <w:rPr>
          <w:u w:val="single"/>
        </w:rPr>
        <w:t xml:space="preserve"> </w:t>
      </w:r>
      <w:r>
        <w:rPr>
          <w:rFonts w:hint="eastAsia"/>
          <w:u w:val="single"/>
        </w:rPr>
        <w:t>法</w:t>
      </w:r>
      <w:r>
        <w:rPr>
          <w:u w:val="single"/>
        </w:rPr>
        <w:t xml:space="preserve"> </w:t>
      </w:r>
      <w:r>
        <w:rPr>
          <w:rFonts w:hint="eastAsia"/>
          <w:u w:val="single"/>
        </w:rPr>
        <w:t>定</w:t>
      </w:r>
      <w:r>
        <w:rPr>
          <w:u w:val="single"/>
        </w:rPr>
        <w:t xml:space="preserve"> </w:t>
      </w:r>
      <w:r>
        <w:rPr>
          <w:rFonts w:hint="eastAsia"/>
          <w:u w:val="single"/>
        </w:rPr>
        <w:t>代</w:t>
      </w:r>
      <w:r>
        <w:rPr>
          <w:u w:val="single"/>
        </w:rPr>
        <w:t xml:space="preserve"> </w:t>
      </w:r>
      <w:r>
        <w:rPr>
          <w:rFonts w:hint="eastAsia"/>
          <w:u w:val="single"/>
        </w:rPr>
        <w:t>表</w:t>
      </w:r>
      <w:r>
        <w:rPr>
          <w:u w:val="single"/>
        </w:rPr>
        <w:t xml:space="preserve"> </w:t>
      </w:r>
      <w:r>
        <w:rPr>
          <w:rFonts w:hint="eastAsia"/>
          <w:u w:val="single"/>
        </w:rPr>
        <w:t>人</w:t>
      </w:r>
      <w:r>
        <w:rPr>
          <w:u w:val="single"/>
        </w:rPr>
        <w:t xml:space="preserve"> </w:t>
      </w:r>
      <w:r>
        <w:rPr>
          <w:rFonts w:hint="eastAsia"/>
          <w:u w:val="single"/>
        </w:rPr>
        <w:t>或</w:t>
      </w:r>
      <w:r>
        <w:rPr>
          <w:u w:val="single"/>
        </w:rPr>
        <w:t xml:space="preserve"> </w:t>
      </w:r>
      <w:r>
        <w:rPr>
          <w:rFonts w:hint="eastAsia"/>
          <w:u w:val="single"/>
        </w:rPr>
        <w:t>其</w:t>
      </w:r>
      <w:r>
        <w:rPr>
          <w:u w:val="single"/>
        </w:rPr>
        <w:t xml:space="preserve">  </w:t>
      </w:r>
      <w:r>
        <w:rPr>
          <w:rFonts w:hint="eastAsia"/>
          <w:u w:val="single"/>
        </w:rPr>
        <w:t>委</w:t>
      </w:r>
      <w:r>
        <w:rPr>
          <w:u w:val="single"/>
        </w:rPr>
        <w:t xml:space="preserve"> </w:t>
      </w:r>
      <w:r>
        <w:rPr>
          <w:rFonts w:hint="eastAsia"/>
          <w:u w:val="single"/>
        </w:rPr>
        <w:t>托</w:t>
      </w:r>
      <w:r>
        <w:rPr>
          <w:u w:val="single"/>
        </w:rPr>
        <w:t xml:space="preserve"> </w:t>
      </w:r>
      <w:r>
        <w:rPr>
          <w:rFonts w:hint="eastAsia"/>
          <w:u w:val="single"/>
        </w:rPr>
        <w:t>代</w:t>
      </w:r>
      <w:r>
        <w:rPr>
          <w:u w:val="single"/>
        </w:rPr>
        <w:t xml:space="preserve"> </w:t>
      </w:r>
      <w:r>
        <w:rPr>
          <w:rFonts w:hint="eastAsia"/>
          <w:u w:val="single"/>
        </w:rPr>
        <w:t>理</w:t>
      </w:r>
      <w:r>
        <w:rPr>
          <w:u w:val="single"/>
        </w:rPr>
        <w:t xml:space="preserve"> </w:t>
      </w:r>
      <w:r>
        <w:rPr>
          <w:rFonts w:hint="eastAsia"/>
          <w:u w:val="single"/>
        </w:rPr>
        <w:t>人</w:t>
      </w:r>
      <w:r>
        <w:rPr>
          <w:u w:val="single"/>
        </w:rPr>
        <w:t xml:space="preserve"> </w:t>
      </w:r>
      <w:r>
        <w:rPr>
          <w:rFonts w:hint="eastAsia"/>
          <w:u w:val="single"/>
        </w:rPr>
        <w:t>签</w:t>
      </w:r>
      <w:r>
        <w:rPr>
          <w:u w:val="single"/>
        </w:rPr>
        <w:t xml:space="preserve"> </w:t>
      </w:r>
      <w:r>
        <w:rPr>
          <w:rFonts w:hint="eastAsia"/>
          <w:u w:val="single"/>
        </w:rPr>
        <w:t>字</w:t>
      </w:r>
      <w:r>
        <w:rPr>
          <w:u w:val="single"/>
        </w:rPr>
        <w:t xml:space="preserve"> </w:t>
      </w:r>
      <w:r>
        <w:rPr>
          <w:rFonts w:hint="eastAsia"/>
          <w:u w:val="single"/>
        </w:rPr>
        <w:t>或</w:t>
      </w:r>
      <w:r>
        <w:rPr>
          <w:u w:val="single"/>
        </w:rPr>
        <w:t xml:space="preserve"> </w:t>
      </w:r>
      <w:r>
        <w:rPr>
          <w:rFonts w:hint="eastAsia"/>
          <w:u w:val="single"/>
        </w:rPr>
        <w:t>盖</w:t>
      </w:r>
      <w:r>
        <w:rPr>
          <w:u w:val="single"/>
        </w:rPr>
        <w:t xml:space="preserve"> </w:t>
      </w:r>
      <w:r>
        <w:rPr>
          <w:rFonts w:hint="eastAsia"/>
          <w:u w:val="single"/>
        </w:rPr>
        <w:t>章</w:t>
      </w:r>
    </w:p>
    <w:p/>
    <w:p/>
    <w:sectPr>
      <w:headerReference r:id="rId10" w:type="first"/>
      <w:footerReference r:id="rId12" w:type="first"/>
      <w:headerReference r:id="rId9" w:type="default"/>
      <w:footerReference r:id="rId11" w:type="default"/>
      <w:pgSz w:w="11906" w:h="16838"/>
      <w:pgMar w:top="1440" w:right="1247" w:bottom="1440" w:left="1247" w:header="851" w:footer="1020" w:gutter="0"/>
      <w:pgBorders>
        <w:top w:val="none" w:sz="0" w:space="0"/>
        <w:left w:val="none" w:sz="0" w:space="0"/>
        <w:bottom w:val="none" w:sz="0" w:space="0"/>
        <w:right w:val="none" w:sz="0" w:space="0"/>
      </w:pgBorders>
      <w:pgNumType w:fmt="numberInDash"/>
      <w:cols w:space="0" w:num="1"/>
      <w:titlePg/>
      <w:docGrid w:type="linesAndChars" w:linePitch="313" w:charSpace="2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icrosoft JhengHei Light">
    <w:altName w:val="Microsoft JhengHei"/>
    <w:panose1 w:val="020B0304030504040204"/>
    <w:charset w:val="88"/>
    <w:family w:val="swiss"/>
    <w:pitch w:val="default"/>
    <w:sig w:usb0="00000000" w:usb1="00000000" w:usb2="00000016" w:usb3="00000000" w:csb0="00100009"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宋体"/>
        <w:bCs/>
      </w:rPr>
    </w:pPr>
    <w:r>
      <w:rPr>
        <w:rFonts w:hint="eastAsia" w:ascii="宋体"/>
        <w:bCs/>
      </w:rPr>
      <w:t>泰顺县政府采购招标文件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A3A58"/>
    <w:multiLevelType w:val="singleLevel"/>
    <w:tmpl w:val="812A3A58"/>
    <w:lvl w:ilvl="0" w:tentative="0">
      <w:start w:val="1"/>
      <w:numFmt w:val="decimal"/>
      <w:suff w:val="space"/>
      <w:lvlText w:val="%1."/>
      <w:lvlJc w:val="left"/>
    </w:lvl>
  </w:abstractNum>
  <w:abstractNum w:abstractNumId="1">
    <w:nsid w:val="A5ED058F"/>
    <w:multiLevelType w:val="singleLevel"/>
    <w:tmpl w:val="A5ED058F"/>
    <w:lvl w:ilvl="0" w:tentative="0">
      <w:start w:val="2"/>
      <w:numFmt w:val="chineseCounting"/>
      <w:suff w:val="nothing"/>
      <w:lvlText w:val="（%1）"/>
      <w:lvlJc w:val="left"/>
      <w:rPr>
        <w:rFonts w:hint="eastAsia"/>
      </w:rPr>
    </w:lvl>
  </w:abstractNum>
  <w:abstractNum w:abstractNumId="2">
    <w:nsid w:val="A6360BF3"/>
    <w:multiLevelType w:val="singleLevel"/>
    <w:tmpl w:val="A6360BF3"/>
    <w:lvl w:ilvl="0" w:tentative="0">
      <w:start w:val="1"/>
      <w:numFmt w:val="decimal"/>
      <w:lvlText w:val="%1."/>
      <w:lvlJc w:val="left"/>
      <w:pPr>
        <w:ind w:left="425" w:hanging="425"/>
      </w:pPr>
      <w:rPr>
        <w:rFonts w:hint="default"/>
      </w:rPr>
    </w:lvl>
  </w:abstractNum>
  <w:abstractNum w:abstractNumId="3">
    <w:nsid w:val="E740CCB7"/>
    <w:multiLevelType w:val="singleLevel"/>
    <w:tmpl w:val="E740CCB7"/>
    <w:lvl w:ilvl="0" w:tentative="0">
      <w:start w:val="1"/>
      <w:numFmt w:val="decimal"/>
      <w:suff w:val="nothing"/>
      <w:lvlText w:val="%1、"/>
      <w:lvlJc w:val="left"/>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3B363D98"/>
    <w:multiLevelType w:val="multilevel"/>
    <w:tmpl w:val="3B363D98"/>
    <w:lvl w:ilvl="0" w:tentative="0">
      <w:start w:val="1"/>
      <w:numFmt w:val="decimal"/>
      <w:pStyle w:val="9"/>
      <w:suff w:val="space"/>
      <w:lvlText w:val="图%1."/>
      <w:lvlJc w:val="left"/>
      <w:pPr>
        <w:ind w:left="2263" w:hanging="420"/>
      </w:pPr>
      <w:rPr>
        <w:rFonts w:hint="default" w:asciiTheme="minorEastAsia" w:hAnsiTheme="minorEastAsia" w:eastAsiaTheme="minorEastAsia"/>
        <w:b w:val="0"/>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6">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44DD23F9"/>
    <w:multiLevelType w:val="multilevel"/>
    <w:tmpl w:val="44DD23F9"/>
    <w:lvl w:ilvl="0" w:tentative="0">
      <w:start w:val="1"/>
      <w:numFmt w:val="bullet"/>
      <w:pStyle w:val="50"/>
      <w:lvlText w:val=""/>
      <w:lvlJc w:val="left"/>
      <w:pPr>
        <w:ind w:left="704"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52170D45"/>
    <w:multiLevelType w:val="multilevel"/>
    <w:tmpl w:val="52170D45"/>
    <w:lvl w:ilvl="0" w:tentative="0">
      <w:start w:val="1"/>
      <w:numFmt w:val="decimal"/>
      <w:pStyle w:val="57"/>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5351375A"/>
    <w:multiLevelType w:val="singleLevel"/>
    <w:tmpl w:val="5351375A"/>
    <w:lvl w:ilvl="0" w:tentative="0">
      <w:start w:val="1"/>
      <w:numFmt w:val="decimal"/>
      <w:suff w:val="nothing"/>
      <w:lvlText w:val="%1、"/>
      <w:lvlJc w:val="left"/>
    </w:lvl>
  </w:abstractNum>
  <w:abstractNum w:abstractNumId="10">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1">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2">
    <w:nsid w:val="7E1B30FA"/>
    <w:multiLevelType w:val="multilevel"/>
    <w:tmpl w:val="7E1B30FA"/>
    <w:lvl w:ilvl="0" w:tentative="0">
      <w:start w:val="1"/>
      <w:numFmt w:val="decimal"/>
      <w:lvlText w:val="第%1章"/>
      <w:lvlJc w:val="left"/>
      <w:pPr>
        <w:ind w:left="0" w:firstLine="0"/>
      </w:pPr>
      <w:rPr>
        <w:rFonts w:hint="eastAsia"/>
      </w:rPr>
    </w:lvl>
    <w:lvl w:ilvl="1" w:tentative="0">
      <w:start w:val="1"/>
      <w:numFmt w:val="decimal"/>
      <w:lvlText w:val="%1.%2"/>
      <w:lvlJc w:val="left"/>
      <w:pPr>
        <w:ind w:left="284" w:firstLine="141"/>
      </w:pPr>
      <w:rPr>
        <w:rFonts w:hint="eastAsia"/>
      </w:rPr>
    </w:lvl>
    <w:lvl w:ilvl="2" w:tentative="0">
      <w:start w:val="1"/>
      <w:numFmt w:val="decimal"/>
      <w:lvlText w:val="%1.%2.%3"/>
      <w:lvlJc w:val="left"/>
      <w:pPr>
        <w:ind w:left="454" w:firstLine="397"/>
      </w:pPr>
      <w:rPr>
        <w:rFonts w:hint="eastAsia"/>
      </w:rPr>
    </w:lvl>
    <w:lvl w:ilvl="3" w:tentative="0">
      <w:start w:val="1"/>
      <w:numFmt w:val="decimal"/>
      <w:lvlText w:val="%1.%2.%3.%4"/>
      <w:lvlJc w:val="left"/>
      <w:pPr>
        <w:ind w:left="567" w:firstLine="709"/>
      </w:pPr>
      <w:rPr>
        <w:rFonts w:hint="eastAsia"/>
      </w:rPr>
    </w:lvl>
    <w:lvl w:ilvl="4" w:tentative="0">
      <w:start w:val="1"/>
      <w:numFmt w:val="decimal"/>
      <w:pStyle w:val="51"/>
      <w:lvlText w:val="%1.%2.%3.%4.%5"/>
      <w:lvlJc w:val="left"/>
      <w:pPr>
        <w:ind w:left="737" w:firstLine="964"/>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6"/>
  </w:num>
  <w:num w:numId="2">
    <w:abstractNumId w:val="5"/>
  </w:num>
  <w:num w:numId="3">
    <w:abstractNumId w:val="7"/>
  </w:num>
  <w:num w:numId="4">
    <w:abstractNumId w:val="12"/>
  </w:num>
  <w:num w:numId="5">
    <w:abstractNumId w:val="8"/>
  </w:num>
  <w:num w:numId="6">
    <w:abstractNumId w:val="4"/>
  </w:num>
  <w:num w:numId="7">
    <w:abstractNumId w:val="1"/>
  </w:num>
  <w:num w:numId="8">
    <w:abstractNumId w:val="10"/>
  </w:num>
  <w:num w:numId="9">
    <w:abstractNumId w:val="2"/>
  </w:num>
  <w:num w:numId="10">
    <w:abstractNumId w:val="9"/>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36D36"/>
    <w:rsid w:val="00A32572"/>
    <w:rsid w:val="01E84C04"/>
    <w:rsid w:val="023E4179"/>
    <w:rsid w:val="035B6CE7"/>
    <w:rsid w:val="03967A1D"/>
    <w:rsid w:val="03D65C96"/>
    <w:rsid w:val="03E90728"/>
    <w:rsid w:val="0404507E"/>
    <w:rsid w:val="04762EDD"/>
    <w:rsid w:val="05026DF3"/>
    <w:rsid w:val="053E0DF7"/>
    <w:rsid w:val="05823736"/>
    <w:rsid w:val="05F7043D"/>
    <w:rsid w:val="06025766"/>
    <w:rsid w:val="065E0F4A"/>
    <w:rsid w:val="068339C1"/>
    <w:rsid w:val="06837DF1"/>
    <w:rsid w:val="06D15720"/>
    <w:rsid w:val="07743EC1"/>
    <w:rsid w:val="07E271D3"/>
    <w:rsid w:val="07F05D71"/>
    <w:rsid w:val="08C11497"/>
    <w:rsid w:val="09004310"/>
    <w:rsid w:val="090D3631"/>
    <w:rsid w:val="09463B20"/>
    <w:rsid w:val="09654688"/>
    <w:rsid w:val="09876944"/>
    <w:rsid w:val="09F52F9A"/>
    <w:rsid w:val="0A545A47"/>
    <w:rsid w:val="0A6F034D"/>
    <w:rsid w:val="0AA92078"/>
    <w:rsid w:val="0B903CFE"/>
    <w:rsid w:val="0BB266B7"/>
    <w:rsid w:val="0C451405"/>
    <w:rsid w:val="0C714CA6"/>
    <w:rsid w:val="0CC7105D"/>
    <w:rsid w:val="0CF85478"/>
    <w:rsid w:val="0D67306F"/>
    <w:rsid w:val="0D94396A"/>
    <w:rsid w:val="0E8C67EF"/>
    <w:rsid w:val="0EE856AF"/>
    <w:rsid w:val="0F4560A8"/>
    <w:rsid w:val="108E247A"/>
    <w:rsid w:val="10AD2F14"/>
    <w:rsid w:val="10D70DE4"/>
    <w:rsid w:val="113B28D2"/>
    <w:rsid w:val="114F16EE"/>
    <w:rsid w:val="12452463"/>
    <w:rsid w:val="12E14E92"/>
    <w:rsid w:val="13472C20"/>
    <w:rsid w:val="137A4004"/>
    <w:rsid w:val="14344286"/>
    <w:rsid w:val="14776670"/>
    <w:rsid w:val="14990BA3"/>
    <w:rsid w:val="14DA613C"/>
    <w:rsid w:val="150474F4"/>
    <w:rsid w:val="15443422"/>
    <w:rsid w:val="158B73B4"/>
    <w:rsid w:val="15C94F21"/>
    <w:rsid w:val="15DF2F5E"/>
    <w:rsid w:val="164870D8"/>
    <w:rsid w:val="173E366C"/>
    <w:rsid w:val="192878C1"/>
    <w:rsid w:val="19A67714"/>
    <w:rsid w:val="1B6075E1"/>
    <w:rsid w:val="1B9616F5"/>
    <w:rsid w:val="1BB23FB5"/>
    <w:rsid w:val="1C415DA5"/>
    <w:rsid w:val="1C8838AA"/>
    <w:rsid w:val="1DF02669"/>
    <w:rsid w:val="1E541113"/>
    <w:rsid w:val="1EBB180A"/>
    <w:rsid w:val="1FCE08A4"/>
    <w:rsid w:val="2084124D"/>
    <w:rsid w:val="20F55879"/>
    <w:rsid w:val="21133D9C"/>
    <w:rsid w:val="21B25A6F"/>
    <w:rsid w:val="21EC6A6D"/>
    <w:rsid w:val="229626AD"/>
    <w:rsid w:val="23563595"/>
    <w:rsid w:val="23A627CD"/>
    <w:rsid w:val="23F14A37"/>
    <w:rsid w:val="2433060C"/>
    <w:rsid w:val="247440AB"/>
    <w:rsid w:val="24B71D03"/>
    <w:rsid w:val="24D51C31"/>
    <w:rsid w:val="257231EB"/>
    <w:rsid w:val="259D63B0"/>
    <w:rsid w:val="273C3148"/>
    <w:rsid w:val="28083F07"/>
    <w:rsid w:val="28161919"/>
    <w:rsid w:val="28750B90"/>
    <w:rsid w:val="28A97837"/>
    <w:rsid w:val="28D067DB"/>
    <w:rsid w:val="28D15862"/>
    <w:rsid w:val="290833A0"/>
    <w:rsid w:val="295B0C21"/>
    <w:rsid w:val="2A331C49"/>
    <w:rsid w:val="2A80124B"/>
    <w:rsid w:val="2AAA5706"/>
    <w:rsid w:val="2ACA68C9"/>
    <w:rsid w:val="2B210105"/>
    <w:rsid w:val="2B4E2AA3"/>
    <w:rsid w:val="2C620A03"/>
    <w:rsid w:val="2C8513F4"/>
    <w:rsid w:val="2CA17A47"/>
    <w:rsid w:val="2CC7164F"/>
    <w:rsid w:val="2D3A7966"/>
    <w:rsid w:val="2DB55416"/>
    <w:rsid w:val="2E3E04CF"/>
    <w:rsid w:val="2F28175F"/>
    <w:rsid w:val="2F630691"/>
    <w:rsid w:val="2FA046DC"/>
    <w:rsid w:val="2FA76877"/>
    <w:rsid w:val="2FE12822"/>
    <w:rsid w:val="300A75DB"/>
    <w:rsid w:val="30CC588C"/>
    <w:rsid w:val="30E53D54"/>
    <w:rsid w:val="317E47AD"/>
    <w:rsid w:val="31EA0153"/>
    <w:rsid w:val="327448F2"/>
    <w:rsid w:val="327A1FE4"/>
    <w:rsid w:val="32E2790C"/>
    <w:rsid w:val="32EA20A3"/>
    <w:rsid w:val="32F030D1"/>
    <w:rsid w:val="331E353A"/>
    <w:rsid w:val="33295B8A"/>
    <w:rsid w:val="33AC22D8"/>
    <w:rsid w:val="349E594D"/>
    <w:rsid w:val="34B0284A"/>
    <w:rsid w:val="35394081"/>
    <w:rsid w:val="37206E66"/>
    <w:rsid w:val="37366B4F"/>
    <w:rsid w:val="37AB7BE6"/>
    <w:rsid w:val="37BC5A65"/>
    <w:rsid w:val="37C12D25"/>
    <w:rsid w:val="38180A01"/>
    <w:rsid w:val="387F217E"/>
    <w:rsid w:val="388962F8"/>
    <w:rsid w:val="38BC2E6C"/>
    <w:rsid w:val="38CD50C9"/>
    <w:rsid w:val="38FA0E58"/>
    <w:rsid w:val="3975183C"/>
    <w:rsid w:val="39863605"/>
    <w:rsid w:val="39DB02ED"/>
    <w:rsid w:val="3A736DCB"/>
    <w:rsid w:val="3AFC4636"/>
    <w:rsid w:val="3B09656E"/>
    <w:rsid w:val="3B6636C6"/>
    <w:rsid w:val="3B845CD6"/>
    <w:rsid w:val="3BA1530D"/>
    <w:rsid w:val="3C32330F"/>
    <w:rsid w:val="3CC8194B"/>
    <w:rsid w:val="3CDA1E28"/>
    <w:rsid w:val="3D075F36"/>
    <w:rsid w:val="3D431687"/>
    <w:rsid w:val="3D487148"/>
    <w:rsid w:val="3D4E3FDE"/>
    <w:rsid w:val="3D8D1E04"/>
    <w:rsid w:val="3DE648DD"/>
    <w:rsid w:val="3F1F0F78"/>
    <w:rsid w:val="3FCB7A3E"/>
    <w:rsid w:val="40A61717"/>
    <w:rsid w:val="40D41C75"/>
    <w:rsid w:val="4120595F"/>
    <w:rsid w:val="412656A6"/>
    <w:rsid w:val="41571EAC"/>
    <w:rsid w:val="415D25EC"/>
    <w:rsid w:val="418D60FD"/>
    <w:rsid w:val="41944FAC"/>
    <w:rsid w:val="41B9351C"/>
    <w:rsid w:val="41CB08D6"/>
    <w:rsid w:val="41D112E3"/>
    <w:rsid w:val="4209092E"/>
    <w:rsid w:val="42B94BF7"/>
    <w:rsid w:val="42FF6CD6"/>
    <w:rsid w:val="43120B92"/>
    <w:rsid w:val="432C5547"/>
    <w:rsid w:val="43636285"/>
    <w:rsid w:val="447A5033"/>
    <w:rsid w:val="44C24BFE"/>
    <w:rsid w:val="45831E73"/>
    <w:rsid w:val="46475F9D"/>
    <w:rsid w:val="46712135"/>
    <w:rsid w:val="46B6057D"/>
    <w:rsid w:val="479773F4"/>
    <w:rsid w:val="479E2D85"/>
    <w:rsid w:val="47FD6F7C"/>
    <w:rsid w:val="4823461E"/>
    <w:rsid w:val="484123CE"/>
    <w:rsid w:val="487D0F7D"/>
    <w:rsid w:val="48B25A39"/>
    <w:rsid w:val="48C00B5B"/>
    <w:rsid w:val="49451C66"/>
    <w:rsid w:val="49851E68"/>
    <w:rsid w:val="4A206342"/>
    <w:rsid w:val="4A795B27"/>
    <w:rsid w:val="4A7A52F6"/>
    <w:rsid w:val="4AE05745"/>
    <w:rsid w:val="4B1A3282"/>
    <w:rsid w:val="4B593E22"/>
    <w:rsid w:val="4BF63951"/>
    <w:rsid w:val="4C397A25"/>
    <w:rsid w:val="4D5A2EF7"/>
    <w:rsid w:val="4D70160F"/>
    <w:rsid w:val="4D717818"/>
    <w:rsid w:val="4D7C7E52"/>
    <w:rsid w:val="4DDE2E7B"/>
    <w:rsid w:val="4E7E5E75"/>
    <w:rsid w:val="4EF76589"/>
    <w:rsid w:val="4F1D250E"/>
    <w:rsid w:val="4F330CAA"/>
    <w:rsid w:val="515D4893"/>
    <w:rsid w:val="51902273"/>
    <w:rsid w:val="529B74C8"/>
    <w:rsid w:val="52BE7B73"/>
    <w:rsid w:val="52C31752"/>
    <w:rsid w:val="532E1CE6"/>
    <w:rsid w:val="537035C1"/>
    <w:rsid w:val="539D0798"/>
    <w:rsid w:val="54663AE0"/>
    <w:rsid w:val="546F2D9B"/>
    <w:rsid w:val="54996C22"/>
    <w:rsid w:val="55336179"/>
    <w:rsid w:val="55AA0153"/>
    <w:rsid w:val="55D700D4"/>
    <w:rsid w:val="55E969CE"/>
    <w:rsid w:val="55F16DBE"/>
    <w:rsid w:val="565C17EE"/>
    <w:rsid w:val="578053FE"/>
    <w:rsid w:val="58240DE3"/>
    <w:rsid w:val="585B1243"/>
    <w:rsid w:val="585F03E8"/>
    <w:rsid w:val="58CA16D0"/>
    <w:rsid w:val="58D32A5F"/>
    <w:rsid w:val="5A0841C7"/>
    <w:rsid w:val="5BBB3E48"/>
    <w:rsid w:val="5C8B4097"/>
    <w:rsid w:val="5CE90855"/>
    <w:rsid w:val="5D500A31"/>
    <w:rsid w:val="5E876141"/>
    <w:rsid w:val="5F2B0061"/>
    <w:rsid w:val="5F535C40"/>
    <w:rsid w:val="5FD92F38"/>
    <w:rsid w:val="60850538"/>
    <w:rsid w:val="60AF4EF0"/>
    <w:rsid w:val="60F474BB"/>
    <w:rsid w:val="619F2BCD"/>
    <w:rsid w:val="61F36018"/>
    <w:rsid w:val="61F73291"/>
    <w:rsid w:val="627222C5"/>
    <w:rsid w:val="62EA3154"/>
    <w:rsid w:val="63761838"/>
    <w:rsid w:val="637E5250"/>
    <w:rsid w:val="641A2377"/>
    <w:rsid w:val="641C3BA8"/>
    <w:rsid w:val="642F64CC"/>
    <w:rsid w:val="644E287A"/>
    <w:rsid w:val="64D05BDE"/>
    <w:rsid w:val="64F41302"/>
    <w:rsid w:val="65117A84"/>
    <w:rsid w:val="668C5332"/>
    <w:rsid w:val="66A439C7"/>
    <w:rsid w:val="66F51D4A"/>
    <w:rsid w:val="67614E85"/>
    <w:rsid w:val="67CD2C51"/>
    <w:rsid w:val="685A407C"/>
    <w:rsid w:val="692C07F4"/>
    <w:rsid w:val="69327168"/>
    <w:rsid w:val="69B303B2"/>
    <w:rsid w:val="6A0C1E36"/>
    <w:rsid w:val="6A1335A3"/>
    <w:rsid w:val="6A1778B6"/>
    <w:rsid w:val="6A651F0E"/>
    <w:rsid w:val="6AAC3419"/>
    <w:rsid w:val="6AAC5370"/>
    <w:rsid w:val="6B03622D"/>
    <w:rsid w:val="6B470A85"/>
    <w:rsid w:val="6B941BB4"/>
    <w:rsid w:val="6C0E2B24"/>
    <w:rsid w:val="6CAA774A"/>
    <w:rsid w:val="6CD03C95"/>
    <w:rsid w:val="6CDC0292"/>
    <w:rsid w:val="6D42782E"/>
    <w:rsid w:val="6D67617A"/>
    <w:rsid w:val="6DE64790"/>
    <w:rsid w:val="6E0F5B29"/>
    <w:rsid w:val="6E3D5744"/>
    <w:rsid w:val="6E826FFA"/>
    <w:rsid w:val="6EC57586"/>
    <w:rsid w:val="6EDE6222"/>
    <w:rsid w:val="6F651F2F"/>
    <w:rsid w:val="6F6C1C73"/>
    <w:rsid w:val="6F8445D0"/>
    <w:rsid w:val="70325A0C"/>
    <w:rsid w:val="70845092"/>
    <w:rsid w:val="718A7309"/>
    <w:rsid w:val="71FE7A19"/>
    <w:rsid w:val="72576B8C"/>
    <w:rsid w:val="725F128F"/>
    <w:rsid w:val="7328201A"/>
    <w:rsid w:val="74451FCA"/>
    <w:rsid w:val="748E6ABD"/>
    <w:rsid w:val="74ED229C"/>
    <w:rsid w:val="74F6778A"/>
    <w:rsid w:val="773F1C46"/>
    <w:rsid w:val="77922EA6"/>
    <w:rsid w:val="7911038A"/>
    <w:rsid w:val="79636D36"/>
    <w:rsid w:val="7A2B6AEA"/>
    <w:rsid w:val="7A3031B3"/>
    <w:rsid w:val="7BC2473C"/>
    <w:rsid w:val="7C0D7153"/>
    <w:rsid w:val="7CEB5813"/>
    <w:rsid w:val="7D4438F3"/>
    <w:rsid w:val="7DAD2F15"/>
    <w:rsid w:val="7DED41B8"/>
    <w:rsid w:val="7EAD29ED"/>
    <w:rsid w:val="7F4F1C00"/>
    <w:rsid w:val="7FEE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9"/>
    <w:pPr>
      <w:keepNext/>
      <w:keepLines/>
      <w:numPr>
        <w:ilvl w:val="2"/>
        <w:numId w:val="1"/>
      </w:numPr>
      <w:tabs>
        <w:tab w:val="left" w:pos="0"/>
      </w:tabs>
      <w:spacing w:line="360" w:lineRule="auto"/>
      <w:outlineLvl w:val="2"/>
    </w:pPr>
    <w:rPr>
      <w:b/>
      <w:bCs/>
      <w:kern w:val="28"/>
      <w:szCs w:val="28"/>
    </w:rPr>
  </w:style>
  <w:style w:type="paragraph" w:styleId="7">
    <w:name w:val="heading 4"/>
    <w:basedOn w:val="1"/>
    <w:next w:val="1"/>
    <w:unhideWhenUsed/>
    <w:qFormat/>
    <w:uiPriority w:val="9"/>
    <w:pPr>
      <w:keepNext/>
      <w:keepLines/>
      <w:numPr>
        <w:ilvl w:val="3"/>
        <w:numId w:val="1"/>
      </w:numPr>
      <w:tabs>
        <w:tab w:val="left" w:pos="850"/>
      </w:tabs>
      <w:spacing w:line="360" w:lineRule="auto"/>
      <w:jc w:val="left"/>
      <w:outlineLvl w:val="3"/>
    </w:pPr>
    <w:rPr>
      <w:rFonts w:ascii="Arial" w:hAnsi="Arial"/>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szCs w:val="24"/>
    </w:rPr>
  </w:style>
  <w:style w:type="paragraph" w:styleId="3">
    <w:name w:val="Body Text"/>
    <w:basedOn w:val="1"/>
    <w:next w:val="2"/>
    <w:qFormat/>
    <w:uiPriority w:val="0"/>
  </w:style>
  <w:style w:type="paragraph" w:styleId="8">
    <w:name w:val="Normal Indent"/>
    <w:basedOn w:val="1"/>
    <w:qFormat/>
    <w:uiPriority w:val="99"/>
    <w:pPr>
      <w:ind w:firstLine="420"/>
    </w:pPr>
    <w:rPr>
      <w:szCs w:val="20"/>
    </w:rPr>
  </w:style>
  <w:style w:type="paragraph" w:styleId="9">
    <w:name w:val="caption"/>
    <w:basedOn w:val="1"/>
    <w:next w:val="1"/>
    <w:unhideWhenUsed/>
    <w:qFormat/>
    <w:uiPriority w:val="35"/>
    <w:pPr>
      <w:numPr>
        <w:ilvl w:val="0"/>
        <w:numId w:val="2"/>
      </w:numPr>
      <w:ind w:firstLine="0" w:firstLineChars="0"/>
      <w:jc w:val="center"/>
    </w:pPr>
    <w:rPr>
      <w:rFonts w:cs="宋体" w:asciiTheme="minorEastAsia" w:hAnsiTheme="minorEastAsia"/>
      <w:sz w:val="21"/>
      <w:szCs w:val="20"/>
    </w:rPr>
  </w:style>
  <w:style w:type="paragraph" w:styleId="10">
    <w:name w:val="annotation text"/>
    <w:basedOn w:val="1"/>
    <w:link w:val="46"/>
    <w:qFormat/>
    <w:uiPriority w:val="0"/>
    <w:pPr>
      <w:jc w:val="left"/>
    </w:pPr>
  </w:style>
  <w:style w:type="paragraph" w:styleId="11">
    <w:name w:val="Body Text Indent"/>
    <w:basedOn w:val="1"/>
    <w:next w:val="12"/>
    <w:qFormat/>
    <w:uiPriority w:val="0"/>
    <w:pPr>
      <w:spacing w:after="120"/>
      <w:ind w:left="420" w:leftChars="200"/>
    </w:pPr>
  </w:style>
  <w:style w:type="paragraph" w:styleId="12">
    <w:name w:val="Body Text First Indent 2"/>
    <w:basedOn w:val="11"/>
    <w:unhideWhenUsed/>
    <w:qFormat/>
    <w:uiPriority w:val="99"/>
    <w:pPr>
      <w:ind w:firstLine="420" w:firstLineChars="200"/>
    </w:pPr>
  </w:style>
  <w:style w:type="paragraph" w:styleId="13">
    <w:name w:val="Plain Text"/>
    <w:basedOn w:val="1"/>
    <w:next w:val="1"/>
    <w:qFormat/>
    <w:uiPriority w:val="0"/>
    <w:rPr>
      <w:rFonts w:ascii="宋体" w:hAnsi="Courier New"/>
      <w:kern w:val="0"/>
      <w:sz w:val="20"/>
      <w:szCs w:val="21"/>
    </w:rPr>
  </w:style>
  <w:style w:type="paragraph" w:styleId="14">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5">
    <w:name w:val="Balloon Text"/>
    <w:basedOn w:val="1"/>
    <w:link w:val="4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tabs>
        <w:tab w:val="right" w:leader="dot" w:pos="9118"/>
      </w:tabs>
      <w:spacing w:line="400" w:lineRule="exact"/>
      <w:jc w:val="center"/>
    </w:pPr>
    <w:rPr>
      <w:szCs w:val="20"/>
    </w:rPr>
  </w:style>
  <w:style w:type="paragraph" w:styleId="19">
    <w:name w:val="toc 2"/>
    <w:basedOn w:val="1"/>
    <w:next w:val="1"/>
    <w:qFormat/>
    <w:uiPriority w:val="0"/>
    <w:pPr>
      <w:ind w:left="420" w:leftChars="200"/>
    </w:pPr>
  </w:style>
  <w:style w:type="paragraph" w:styleId="20">
    <w:name w:val="Normal (Web)"/>
    <w:basedOn w:val="1"/>
    <w:qFormat/>
    <w:uiPriority w:val="99"/>
    <w:pPr>
      <w:spacing w:beforeAutospacing="1" w:afterAutospacing="1"/>
      <w:jc w:val="left"/>
    </w:pPr>
    <w:rPr>
      <w:kern w:val="0"/>
      <w:sz w:val="24"/>
    </w:rPr>
  </w:style>
  <w:style w:type="paragraph" w:styleId="21">
    <w:name w:val="Title"/>
    <w:basedOn w:val="1"/>
    <w:next w:val="1"/>
    <w:qFormat/>
    <w:uiPriority w:val="0"/>
    <w:pPr>
      <w:spacing w:before="240" w:after="60"/>
      <w:jc w:val="center"/>
      <w:outlineLvl w:val="0"/>
    </w:pPr>
    <w:rPr>
      <w:rFonts w:ascii="Arial" w:hAnsi="Arial" w:eastAsia="宋体" w:cs="Times New Roman"/>
      <w:sz w:val="32"/>
      <w:szCs w:val="32"/>
    </w:rPr>
  </w:style>
  <w:style w:type="paragraph" w:styleId="22">
    <w:name w:val="annotation subject"/>
    <w:basedOn w:val="10"/>
    <w:next w:val="10"/>
    <w:link w:val="47"/>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rFonts w:ascii="Calibri" w:hAnsi="Calibri" w:eastAsia="宋体" w:cs="Times New Roman"/>
      <w:b/>
    </w:rPr>
  </w:style>
  <w:style w:type="character" w:styleId="27">
    <w:name w:val="page number"/>
    <w:basedOn w:val="25"/>
    <w:qFormat/>
    <w:uiPriority w:val="0"/>
    <w:rPr>
      <w:rFonts w:ascii="Calibri" w:hAnsi="Calibri" w:eastAsia="宋体" w:cs="Times New Roman"/>
    </w:rPr>
  </w:style>
  <w:style w:type="character" w:styleId="28">
    <w:name w:val="FollowedHyperlink"/>
    <w:basedOn w:val="25"/>
    <w:qFormat/>
    <w:uiPriority w:val="0"/>
    <w:rPr>
      <w:color w:val="333333"/>
      <w:u w:val="none"/>
    </w:rPr>
  </w:style>
  <w:style w:type="character" w:styleId="29">
    <w:name w:val="Hyperlink"/>
    <w:basedOn w:val="25"/>
    <w:qFormat/>
    <w:uiPriority w:val="0"/>
    <w:rPr>
      <w:rFonts w:ascii="Calibri" w:hAnsi="Calibri" w:eastAsia="宋体" w:cs="Times New Roman"/>
      <w:color w:val="0000FF"/>
      <w:u w:val="single"/>
    </w:rPr>
  </w:style>
  <w:style w:type="character" w:styleId="30">
    <w:name w:val="annotation reference"/>
    <w:basedOn w:val="25"/>
    <w:qFormat/>
    <w:uiPriority w:val="0"/>
    <w:rPr>
      <w:rFonts w:ascii="Calibri" w:hAnsi="Calibri" w:eastAsia="宋体" w:cs="Times New Roman"/>
      <w:sz w:val="21"/>
      <w:szCs w:val="21"/>
    </w:rPr>
  </w:style>
  <w:style w:type="paragraph" w:customStyle="1" w:styleId="31">
    <w:name w:val="_Style 3"/>
    <w:next w:val="1"/>
    <w:qFormat/>
    <w:uiPriority w:val="99"/>
    <w:pPr>
      <w:widowControl w:val="0"/>
      <w:pBdr>
        <w:bottom w:val="single" w:color="auto" w:sz="6" w:space="1"/>
      </w:pBdr>
      <w:jc w:val="center"/>
    </w:pPr>
    <w:rPr>
      <w:rFonts w:ascii="Arial" w:hAnsi="Times New Roman" w:eastAsia="宋体" w:cs="Times New Roman"/>
      <w:vanish/>
      <w:kern w:val="2"/>
      <w:sz w:val="16"/>
      <w:szCs w:val="22"/>
      <w:lang w:val="en-US" w:eastAsia="zh-CN" w:bidi="ar-SA"/>
    </w:rPr>
  </w:style>
  <w:style w:type="paragraph" w:customStyle="1" w:styleId="32">
    <w:name w:val="表格文字"/>
    <w:basedOn w:val="13"/>
    <w:next w:val="3"/>
    <w:qFormat/>
    <w:uiPriority w:val="0"/>
    <w:pPr>
      <w:adjustRightInd w:val="0"/>
      <w:spacing w:line="420" w:lineRule="atLeast"/>
      <w:jc w:val="left"/>
      <w:textAlignment w:val="baseline"/>
    </w:pPr>
    <w:rPr>
      <w:rFonts w:ascii="Times New Roman" w:hAnsi="Times New Roman"/>
      <w:szCs w:val="24"/>
    </w:rPr>
  </w:style>
  <w:style w:type="paragraph" w:customStyle="1" w:styleId="33">
    <w:name w:val="Body Text Indent 21"/>
    <w:basedOn w:val="1"/>
    <w:qFormat/>
    <w:uiPriority w:val="0"/>
    <w:pPr>
      <w:widowControl/>
      <w:spacing w:line="480" w:lineRule="atLeast"/>
      <w:ind w:firstLine="480"/>
    </w:pPr>
    <w:rPr>
      <w:rFonts w:ascii="宋体"/>
      <w:kern w:val="0"/>
      <w:sz w:val="24"/>
      <w:szCs w:val="20"/>
    </w:rPr>
  </w:style>
  <w:style w:type="paragraph" w:customStyle="1" w:styleId="34">
    <w:name w:val="Plain Text1"/>
    <w:basedOn w:val="1"/>
    <w:qFormat/>
    <w:uiPriority w:val="0"/>
    <w:rPr>
      <w:rFonts w:ascii="宋体" w:hAnsi="Courier New"/>
      <w:szCs w:val="20"/>
    </w:rPr>
  </w:style>
  <w:style w:type="paragraph" w:customStyle="1" w:styleId="35">
    <w:name w:val="正文2"/>
    <w:basedOn w:val="1"/>
    <w:qFormat/>
    <w:uiPriority w:val="0"/>
    <w:pPr>
      <w:spacing w:line="360" w:lineRule="auto"/>
      <w:ind w:firstLine="510" w:firstLineChars="200"/>
    </w:pPr>
    <w:rPr>
      <w:sz w:val="24"/>
      <w:szCs w:val="20"/>
    </w:rPr>
  </w:style>
  <w:style w:type="paragraph" w:customStyle="1" w:styleId="3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7">
    <w:name w:val="Normal Indent1"/>
    <w:basedOn w:val="1"/>
    <w:qFormat/>
    <w:uiPriority w:val="0"/>
    <w:pPr>
      <w:ind w:firstLine="420" w:firstLineChars="200"/>
    </w:pPr>
  </w:style>
  <w:style w:type="paragraph" w:customStyle="1" w:styleId="38">
    <w:name w:val="Body Text Indent 31"/>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customStyle="1" w:styleId="39">
    <w:name w:val="无间隔1"/>
    <w:qFormat/>
    <w:uiPriority w:val="0"/>
    <w:pPr>
      <w:widowControl w:val="0"/>
      <w:spacing w:line="300" w:lineRule="auto"/>
    </w:pPr>
    <w:rPr>
      <w:rFonts w:ascii="楷体_GB2312" w:hAnsi="宋体" w:eastAsia="楷体_GB2312" w:cstheme="minorBidi"/>
      <w:bCs/>
      <w:kern w:val="2"/>
      <w:sz w:val="24"/>
      <w:szCs w:val="24"/>
      <w:u w:val="single"/>
      <w:lang w:val="en-US" w:eastAsia="zh-CN" w:bidi="ar-SA"/>
    </w:rPr>
  </w:style>
  <w:style w:type="paragraph" w:styleId="40">
    <w:name w:val="List Paragraph"/>
    <w:basedOn w:val="1"/>
    <w:qFormat/>
    <w:uiPriority w:val="34"/>
    <w:pPr>
      <w:ind w:firstLine="420" w:firstLineChars="200"/>
    </w:pPr>
    <w:rPr>
      <w:rFonts w:ascii="Times New Roman" w:hAnsi="Times New Roman"/>
    </w:rPr>
  </w:style>
  <w:style w:type="paragraph" w:customStyle="1" w:styleId="41">
    <w:name w:val="列出段落1"/>
    <w:basedOn w:val="1"/>
    <w:qFormat/>
    <w:uiPriority w:val="34"/>
    <w:pPr>
      <w:ind w:firstLine="420" w:firstLineChars="200"/>
    </w:pPr>
    <w:rPr>
      <w:szCs w:val="22"/>
    </w:rPr>
  </w:style>
  <w:style w:type="paragraph" w:customStyle="1" w:styleId="42">
    <w:name w:val="彩色列表 - 强调文字颜色 11"/>
    <w:basedOn w:val="1"/>
    <w:qFormat/>
    <w:uiPriority w:val="34"/>
    <w:pPr>
      <w:spacing w:line="480" w:lineRule="auto"/>
      <w:ind w:firstLine="420" w:firstLineChars="200"/>
      <w:jc w:val="left"/>
    </w:pPr>
    <w:rPr>
      <w:sz w:val="24"/>
      <w:lang w:eastAsia="zh-TW"/>
    </w:rPr>
  </w:style>
  <w:style w:type="paragraph" w:customStyle="1" w:styleId="43">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4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45">
    <w:name w:val="※正文"/>
    <w:basedOn w:val="1"/>
    <w:next w:val="1"/>
    <w:qFormat/>
    <w:uiPriority w:val="0"/>
    <w:pPr>
      <w:widowControl/>
      <w:wordWrap w:val="0"/>
      <w:spacing w:line="400" w:lineRule="exact"/>
    </w:pPr>
    <w:rPr>
      <w:rFonts w:ascii="Calibri Light" w:hAnsi="Calibri Light" w:eastAsia="华文仿宋" w:cstheme="minorBidi"/>
      <w:sz w:val="28"/>
      <w:szCs w:val="28"/>
    </w:rPr>
  </w:style>
  <w:style w:type="character" w:customStyle="1" w:styleId="46">
    <w:name w:val="批注文字 Char"/>
    <w:basedOn w:val="25"/>
    <w:link w:val="10"/>
    <w:qFormat/>
    <w:uiPriority w:val="0"/>
    <w:rPr>
      <w:rFonts w:ascii="Calibri" w:hAnsi="Calibri" w:eastAsia="宋体" w:cs="Times New Roman"/>
    </w:rPr>
  </w:style>
  <w:style w:type="character" w:customStyle="1" w:styleId="47">
    <w:name w:val="批注主题 Char"/>
    <w:basedOn w:val="46"/>
    <w:link w:val="22"/>
    <w:qFormat/>
    <w:uiPriority w:val="0"/>
    <w:rPr>
      <w:b/>
      <w:bCs/>
    </w:rPr>
  </w:style>
  <w:style w:type="character" w:customStyle="1" w:styleId="48">
    <w:name w:val="批注框文本 Char"/>
    <w:basedOn w:val="25"/>
    <w:link w:val="15"/>
    <w:qFormat/>
    <w:uiPriority w:val="0"/>
    <w:rPr>
      <w:rFonts w:ascii="Calibri" w:hAnsi="Calibri" w:eastAsia="宋体" w:cs="Times New Roman"/>
      <w:sz w:val="18"/>
      <w:szCs w:val="18"/>
    </w:rPr>
  </w:style>
  <w:style w:type="paragraph" w:customStyle="1" w:styleId="49">
    <w:name w:val="正文首行缩进2字符"/>
    <w:basedOn w:val="1"/>
    <w:qFormat/>
    <w:uiPriority w:val="0"/>
    <w:pPr>
      <w:spacing w:before="60" w:after="60"/>
      <w:ind w:firstLine="482" w:firstLineChars="0"/>
      <w:jc w:val="left"/>
    </w:pPr>
    <w:rPr>
      <w:rFonts w:ascii="Times New Roman" w:hAnsi="Times New Roman" w:eastAsia="宋体" w:cs="Times New Roman"/>
      <w:iCs/>
      <w:kern w:val="0"/>
    </w:rPr>
  </w:style>
  <w:style w:type="paragraph" w:customStyle="1" w:styleId="50">
    <w:name w:val="标识2"/>
    <w:basedOn w:val="1"/>
    <w:qFormat/>
    <w:uiPriority w:val="0"/>
    <w:pPr>
      <w:numPr>
        <w:ilvl w:val="0"/>
        <w:numId w:val="3"/>
      </w:numPr>
      <w:ind w:left="278" w:hanging="193" w:firstLineChars="0"/>
      <w:jc w:val="left"/>
    </w:pPr>
    <w:rPr>
      <w:rFonts w:ascii="Times New Roman" w:hAnsi="Times New Roman" w:eastAsia="宋体"/>
      <w:kern w:val="0"/>
    </w:rPr>
  </w:style>
  <w:style w:type="paragraph" w:customStyle="1" w:styleId="51">
    <w:name w:val="编号1"/>
    <w:basedOn w:val="1"/>
    <w:qFormat/>
    <w:uiPriority w:val="0"/>
    <w:pPr>
      <w:numPr>
        <w:ilvl w:val="4"/>
        <w:numId w:val="4"/>
      </w:numPr>
      <w:spacing w:before="120" w:after="120"/>
      <w:ind w:firstLine="0" w:firstLineChars="0"/>
    </w:pPr>
    <w:rPr>
      <w:rFonts w:ascii="Times New Roman" w:hAnsi="Times New Roman" w:eastAsia="宋体"/>
      <w:b/>
      <w:color w:val="000000"/>
      <w:szCs w:val="21"/>
    </w:rPr>
  </w:style>
  <w:style w:type="paragraph" w:customStyle="1" w:styleId="52">
    <w:name w:val="标准正文"/>
    <w:basedOn w:val="1"/>
    <w:qFormat/>
    <w:uiPriority w:val="0"/>
    <w:pPr>
      <w:spacing w:before="156" w:after="156"/>
      <w:ind w:firstLine="480"/>
    </w:pPr>
    <w:rPr>
      <w:rFonts w:ascii="Times New Roman" w:hAnsi="Times New Roman" w:eastAsia="宋体" w:cs="宋体"/>
      <w:szCs w:val="20"/>
    </w:rPr>
  </w:style>
  <w:style w:type="paragraph" w:customStyle="1" w:styleId="53">
    <w:name w:val="a14"/>
    <w:basedOn w:val="1"/>
    <w:qFormat/>
    <w:uiPriority w:val="0"/>
    <w:pPr>
      <w:widowControl/>
      <w:spacing w:before="100" w:beforeAutospacing="1" w:after="100" w:afterAutospacing="1" w:line="335" w:lineRule="atLeast"/>
      <w:ind w:firstLine="419" w:firstLineChars="0"/>
      <w:jc w:val="left"/>
    </w:pPr>
    <w:rPr>
      <w:rFonts w:ascii="宋体" w:hAnsi="宋体" w:eastAsia="宋体" w:cs="宋体"/>
      <w:kern w:val="0"/>
      <w:sz w:val="23"/>
      <w:szCs w:val="23"/>
    </w:rPr>
  </w:style>
  <w:style w:type="paragraph" w:customStyle="1" w:styleId="54">
    <w:name w:val="表格标题"/>
    <w:basedOn w:val="1"/>
    <w:qFormat/>
    <w:uiPriority w:val="0"/>
    <w:pPr>
      <w:spacing w:line="240" w:lineRule="auto"/>
      <w:ind w:firstLine="0" w:firstLineChars="0"/>
      <w:jc w:val="center"/>
    </w:pPr>
    <w:rPr>
      <w:rFonts w:ascii="Times New Roman" w:hAnsi="Times New Roman" w:eastAsia="宋体" w:cs="Microsoft JhengHei Light"/>
      <w:b/>
      <w:kern w:val="0"/>
      <w:sz w:val="18"/>
      <w:szCs w:val="24"/>
      <w:lang w:val="zh-CN" w:bidi="zh-CN"/>
    </w:rPr>
  </w:style>
  <w:style w:type="paragraph" w:customStyle="1" w:styleId="55">
    <w:name w:val="表格正文"/>
    <w:basedOn w:val="1"/>
    <w:qFormat/>
    <w:uiPriority w:val="0"/>
    <w:pPr>
      <w:spacing w:line="240" w:lineRule="auto"/>
      <w:ind w:firstLine="0" w:firstLineChars="0"/>
      <w:jc w:val="left"/>
    </w:pPr>
    <w:rPr>
      <w:rFonts w:ascii="Times New Roman" w:hAnsi="Times New Roman" w:eastAsia="宋体"/>
      <w:kern w:val="0"/>
      <w:sz w:val="21"/>
    </w:rPr>
  </w:style>
  <w:style w:type="paragraph" w:customStyle="1" w:styleId="56">
    <w:name w:val="DH 正文"/>
    <w:basedOn w:val="1"/>
    <w:qFormat/>
    <w:uiPriority w:val="99"/>
    <w:rPr>
      <w:rFonts w:ascii="宋体" w:hAnsi="Times New Roman" w:eastAsia="宋体" w:cs="宋体"/>
      <w:szCs w:val="24"/>
    </w:rPr>
  </w:style>
  <w:style w:type="paragraph" w:customStyle="1" w:styleId="57">
    <w:name w:val="编号2"/>
    <w:basedOn w:val="1"/>
    <w:qFormat/>
    <w:uiPriority w:val="0"/>
    <w:pPr>
      <w:numPr>
        <w:ilvl w:val="0"/>
        <w:numId w:val="5"/>
      </w:numPr>
      <w:ind w:firstLine="0" w:firstLineChars="0"/>
      <w:jc w:val="left"/>
    </w:pPr>
    <w:rPr>
      <w:rFonts w:ascii="Times New Roman" w:hAnsi="Times New Roman" w:eastAsia="宋体" w:cs="Arial"/>
      <w:kern w:val="0"/>
    </w:rPr>
  </w:style>
  <w:style w:type="paragraph" w:customStyle="1" w:styleId="58">
    <w:name w:val="样式 首行缩进:  0 字符"/>
    <w:basedOn w:val="1"/>
    <w:qFormat/>
    <w:uiPriority w:val="0"/>
    <w:rPr>
      <w:rFonts w:ascii="Times New Roman" w:hAnsi="Times New Roman" w:eastAsia="宋体" w:cs="宋体"/>
      <w:szCs w:val="20"/>
    </w:rPr>
  </w:style>
  <w:style w:type="paragraph" w:customStyle="1" w:styleId="59">
    <w:name w:val="[Normal]"/>
    <w:qFormat/>
    <w:uiPriority w:val="0"/>
    <w:rPr>
      <w:rFonts w:ascii="宋体" w:hAnsi="宋体" w:eastAsia="Calibri" w:cs="Times New Roman"/>
      <w:sz w:val="24"/>
      <w:lang w:val="en-US" w:eastAsia="en-US" w:bidi="ar-SA"/>
    </w:rPr>
  </w:style>
  <w:style w:type="paragraph" w:customStyle="1" w:styleId="60">
    <w:name w:val="表格内容"/>
    <w:basedOn w:val="1"/>
    <w:qFormat/>
    <w:uiPriority w:val="2"/>
    <w:pPr>
      <w:jc w:val="center"/>
    </w:pPr>
  </w:style>
  <w:style w:type="paragraph" w:customStyle="1" w:styleId="61">
    <w:name w:val="WPSOffice手动目录 1"/>
    <w:qFormat/>
    <w:uiPriority w:val="0"/>
    <w:pPr>
      <w:ind w:leftChars="0"/>
    </w:pPr>
    <w:rPr>
      <w:rFonts w:ascii="Calibri" w:hAnsi="Calibri" w:eastAsia="宋体" w:cs="Times New Roman"/>
      <w:sz w:val="20"/>
      <w:szCs w:val="20"/>
    </w:rPr>
  </w:style>
  <w:style w:type="paragraph" w:customStyle="1" w:styleId="6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8150</Words>
  <Characters>46461</Characters>
  <Lines>1</Lines>
  <Paragraphs>1</Paragraphs>
  <TotalTime>2</TotalTime>
  <ScaleCrop>false</ScaleCrop>
  <LinksUpToDate>false</LinksUpToDate>
  <CharactersWithSpaces>54502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dc:creator>
  <cp:lastModifiedBy>安安同学的奶茶</cp:lastModifiedBy>
  <cp:lastPrinted>2020-05-29T08:15:00Z</cp:lastPrinted>
  <dcterms:modified xsi:type="dcterms:W3CDTF">2020-06-23T02:13:43Z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