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161" w:hRule="atLeast"/>
        </w:trPr>
        <w:tc>
          <w:tcPr>
            <w:tcW w:w="9295" w:type="dxa"/>
            <w:noWrap w:val="0"/>
            <w:vAlign w:val="top"/>
          </w:tcPr>
          <w:p>
            <w:pPr>
              <w:pStyle w:val="83"/>
              <w:autoSpaceDE w:val="0"/>
              <w:autoSpaceDN w:val="0"/>
              <w:adjustRightInd w:val="0"/>
              <w:snapToGrid w:val="0"/>
              <w:spacing w:line="460" w:lineRule="atLeast"/>
              <w:rPr>
                <w:rFonts w:ascii="宋体" w:hAnsi="宋体" w:eastAsia="宋体" w:cs="仿宋_GB2312"/>
                <w:color w:val="000000"/>
                <w:kern w:val="0"/>
                <w:lang w:val="zh-CN"/>
              </w:rPr>
            </w:pPr>
            <w:bookmarkStart w:id="89" w:name="_GoBack"/>
            <w:bookmarkEnd w:id="89"/>
          </w:p>
          <w:p>
            <w:pPr>
              <w:spacing w:line="460" w:lineRule="atLeast"/>
              <w:jc w:val="center"/>
              <w:rPr>
                <w:rFonts w:ascii="宋体" w:hAnsi="宋体" w:eastAsia="宋体"/>
                <w:b w:val="0"/>
                <w:sz w:val="72"/>
              </w:rPr>
            </w:pPr>
          </w:p>
          <w:p>
            <w:pPr>
              <w:spacing w:line="460" w:lineRule="atLeast"/>
              <w:jc w:val="center"/>
              <w:rPr>
                <w:rFonts w:ascii="宋体" w:hAnsi="宋体" w:eastAsia="宋体"/>
                <w:b w:val="0"/>
                <w:sz w:val="72"/>
              </w:rPr>
            </w:pPr>
            <w:r>
              <w:rPr>
                <w:rFonts w:hint="eastAsia" w:ascii="宋体" w:hAnsi="宋体" w:eastAsia="宋体"/>
                <w:b w:val="0"/>
                <w:sz w:val="72"/>
              </w:rPr>
              <w:t>乐清市公共资源交易中心</w:t>
            </w:r>
          </w:p>
          <w:p>
            <w:pPr>
              <w:spacing w:line="460" w:lineRule="atLeast"/>
              <w:jc w:val="center"/>
              <w:rPr>
                <w:rFonts w:hint="eastAsia" w:ascii="宋体" w:hAnsi="宋体" w:eastAsia="宋体"/>
                <w:b w:val="0"/>
                <w:sz w:val="72"/>
              </w:rPr>
            </w:pPr>
            <w:r>
              <w:rPr>
                <w:rFonts w:hint="eastAsia" w:ascii="宋体" w:hAnsi="宋体" w:eastAsia="宋体"/>
                <w:b w:val="0"/>
                <w:sz w:val="72"/>
              </w:rPr>
              <w:t>政府采购招标文件</w:t>
            </w:r>
          </w:p>
          <w:p>
            <w:pPr>
              <w:spacing w:line="460" w:lineRule="atLeast"/>
              <w:jc w:val="center"/>
              <w:rPr>
                <w:rFonts w:ascii="宋体" w:hAnsi="宋体" w:eastAsia="宋体"/>
                <w:b w:val="0"/>
                <w:sz w:val="72"/>
              </w:rPr>
            </w:pPr>
            <w:r>
              <w:rPr>
                <w:rFonts w:hint="eastAsia" w:ascii="宋体" w:hAnsi="宋体" w:eastAsia="宋体"/>
                <w:b w:val="0"/>
                <w:sz w:val="72"/>
              </w:rPr>
              <w:t>（线上电子招投标）</w:t>
            </w:r>
          </w:p>
          <w:p>
            <w:pPr>
              <w:spacing w:line="460" w:lineRule="atLeast"/>
              <w:ind w:left="1148"/>
              <w:rPr>
                <w:rFonts w:ascii="宋体" w:hAnsi="宋体" w:eastAsia="宋体"/>
                <w:b w:val="0"/>
                <w:sz w:val="28"/>
              </w:rPr>
            </w:pPr>
          </w:p>
          <w:p>
            <w:pPr>
              <w:spacing w:line="460" w:lineRule="atLeast"/>
              <w:ind w:firstLine="2108" w:firstLineChars="700"/>
              <w:rPr>
                <w:rFonts w:ascii="宋体" w:hAnsi="宋体" w:eastAsia="宋体"/>
                <w:sz w:val="30"/>
              </w:rPr>
            </w:pPr>
          </w:p>
          <w:p>
            <w:pPr>
              <w:snapToGrid w:val="0"/>
              <w:spacing w:line="460" w:lineRule="atLeast"/>
              <w:ind w:left="3125" w:leftChars="771" w:hanging="1506" w:hangingChars="500"/>
              <w:rPr>
                <w:rFonts w:ascii="宋体" w:hAnsi="宋体" w:eastAsia="宋体"/>
                <w:sz w:val="30"/>
              </w:rPr>
            </w:pPr>
            <w:r>
              <w:rPr>
                <w:rFonts w:hint="eastAsia" w:ascii="宋体" w:hAnsi="宋体" w:eastAsia="宋体"/>
                <w:sz w:val="30"/>
              </w:rPr>
              <w:t>项目名称：乐清市公安局交通警察大队2022年视频监控、电子警察、卡口等交通科技设备维护服务</w:t>
            </w:r>
          </w:p>
          <w:p>
            <w:pPr>
              <w:snapToGrid w:val="0"/>
              <w:spacing w:line="460" w:lineRule="atLeast"/>
              <w:ind w:left="3723" w:leftChars="786" w:hanging="2072" w:hangingChars="688"/>
              <w:rPr>
                <w:rFonts w:hint="eastAsia" w:ascii="宋体" w:hAnsi="宋体" w:eastAsia="宋体"/>
                <w:sz w:val="30"/>
              </w:rPr>
            </w:pPr>
            <w:r>
              <w:rPr>
                <w:rFonts w:hint="eastAsia" w:ascii="宋体" w:hAnsi="宋体" w:eastAsia="宋体"/>
                <w:sz w:val="30"/>
              </w:rPr>
              <w:t>项目编号：</w:t>
            </w:r>
            <w:r>
              <w:rPr>
                <w:rFonts w:ascii="宋体" w:hAnsi="宋体" w:eastAsia="宋体"/>
                <w:sz w:val="30"/>
              </w:rPr>
              <w:t>CG202205A04</w:t>
            </w:r>
          </w:p>
          <w:p>
            <w:pPr>
              <w:spacing w:line="460" w:lineRule="atLeast"/>
              <w:ind w:left="3723" w:leftChars="786" w:hanging="2072" w:hangingChars="688"/>
              <w:rPr>
                <w:rFonts w:ascii="宋体" w:hAnsi="宋体" w:eastAsia="宋体"/>
                <w:sz w:val="30"/>
              </w:rPr>
            </w:pPr>
          </w:p>
          <w:p>
            <w:pPr>
              <w:spacing w:line="460" w:lineRule="atLeast"/>
              <w:ind w:left="3723" w:leftChars="786" w:hanging="2072" w:hangingChars="688"/>
              <w:rPr>
                <w:rFonts w:ascii="宋体" w:hAnsi="宋体" w:eastAsia="宋体"/>
                <w:sz w:val="30"/>
              </w:rPr>
            </w:pPr>
          </w:p>
          <w:p>
            <w:pPr>
              <w:spacing w:line="460" w:lineRule="atLeast"/>
              <w:ind w:left="3723" w:leftChars="786" w:hanging="2072" w:hangingChars="688"/>
              <w:rPr>
                <w:rFonts w:ascii="宋体" w:hAnsi="宋体" w:eastAsia="宋体"/>
                <w:sz w:val="30"/>
              </w:rPr>
            </w:pPr>
          </w:p>
          <w:p>
            <w:pPr>
              <w:spacing w:line="460" w:lineRule="atLeast"/>
              <w:ind w:left="3723" w:leftChars="786" w:hanging="2072" w:hangingChars="688"/>
              <w:rPr>
                <w:rFonts w:hint="eastAsia" w:ascii="宋体" w:hAnsi="宋体" w:eastAsia="宋体"/>
                <w:sz w:val="30"/>
              </w:rPr>
            </w:pPr>
            <w:r>
              <w:rPr>
                <w:rFonts w:hint="eastAsia" w:ascii="宋体" w:hAnsi="宋体" w:eastAsia="宋体"/>
                <w:sz w:val="30"/>
              </w:rPr>
              <w:t>采 购 人：乐清市公安局交通警察大队</w:t>
            </w:r>
          </w:p>
          <w:p>
            <w:pPr>
              <w:spacing w:line="460" w:lineRule="atLeast"/>
              <w:ind w:left="3723" w:leftChars="786" w:hanging="2072" w:hangingChars="688"/>
              <w:rPr>
                <w:rFonts w:ascii="宋体" w:hAnsi="宋体" w:eastAsia="宋体"/>
                <w:sz w:val="30"/>
              </w:rPr>
            </w:pPr>
            <w:r>
              <w:rPr>
                <w:rFonts w:hint="eastAsia" w:ascii="宋体" w:hAnsi="宋体" w:eastAsia="宋体"/>
                <w:sz w:val="30"/>
              </w:rPr>
              <w:t>联 系 人：黄女士</w:t>
            </w:r>
          </w:p>
          <w:p>
            <w:pPr>
              <w:spacing w:line="460" w:lineRule="atLeast"/>
              <w:ind w:left="3723" w:leftChars="786" w:hanging="2072" w:hangingChars="688"/>
              <w:rPr>
                <w:rFonts w:ascii="宋体" w:hAnsi="宋体" w:eastAsia="宋体"/>
                <w:sz w:val="30"/>
              </w:rPr>
            </w:pPr>
            <w:r>
              <w:rPr>
                <w:rFonts w:hint="eastAsia" w:ascii="宋体" w:hAnsi="宋体" w:eastAsia="宋体"/>
                <w:sz w:val="30"/>
              </w:rPr>
              <w:t>联系电话：</w:t>
            </w:r>
            <w:r>
              <w:rPr>
                <w:rFonts w:ascii="宋体" w:hAnsi="宋体" w:eastAsia="宋体"/>
                <w:sz w:val="30"/>
              </w:rPr>
              <w:t>0577-625911</w:t>
            </w:r>
            <w:r>
              <w:rPr>
                <w:rFonts w:hint="eastAsia" w:ascii="宋体" w:hAnsi="宋体" w:eastAsia="宋体"/>
                <w:sz w:val="30"/>
              </w:rPr>
              <w:t xml:space="preserve">22 </w:t>
            </w:r>
          </w:p>
          <w:p>
            <w:pPr>
              <w:spacing w:line="460" w:lineRule="atLeast"/>
              <w:ind w:left="3723" w:leftChars="786" w:hanging="2072" w:hangingChars="688"/>
              <w:rPr>
                <w:rFonts w:ascii="宋体" w:hAnsi="宋体" w:eastAsia="宋体"/>
                <w:sz w:val="30"/>
                <w:szCs w:val="30"/>
              </w:rPr>
            </w:pPr>
            <w:r>
              <w:rPr>
                <w:rFonts w:hint="eastAsia" w:ascii="宋体" w:hAnsi="宋体" w:eastAsia="宋体"/>
                <w:sz w:val="30"/>
                <w:szCs w:val="30"/>
              </w:rPr>
              <w:t xml:space="preserve"> </w:t>
            </w:r>
          </w:p>
          <w:p>
            <w:pPr>
              <w:spacing w:line="460" w:lineRule="atLeast"/>
              <w:ind w:left="3723" w:leftChars="786" w:hanging="2072" w:hangingChars="688"/>
              <w:rPr>
                <w:rFonts w:ascii="宋体" w:hAnsi="宋体" w:eastAsia="宋体"/>
                <w:sz w:val="30"/>
              </w:rPr>
            </w:pPr>
          </w:p>
          <w:p>
            <w:pPr>
              <w:spacing w:line="460" w:lineRule="atLeast"/>
              <w:ind w:left="3723" w:leftChars="786" w:hanging="2072" w:hangingChars="688"/>
              <w:rPr>
                <w:rFonts w:ascii="宋体" w:hAnsi="宋体" w:eastAsia="宋体"/>
                <w:sz w:val="30"/>
              </w:rPr>
            </w:pPr>
          </w:p>
          <w:p>
            <w:pPr>
              <w:spacing w:line="460" w:lineRule="atLeast"/>
              <w:ind w:left="3723" w:leftChars="786" w:hanging="2072" w:hangingChars="688"/>
              <w:rPr>
                <w:rFonts w:ascii="宋体" w:hAnsi="宋体" w:eastAsia="宋体"/>
                <w:sz w:val="30"/>
              </w:rPr>
            </w:pPr>
            <w:r>
              <w:rPr>
                <w:rFonts w:hint="eastAsia" w:ascii="宋体" w:hAnsi="宋体" w:eastAsia="宋体"/>
                <w:sz w:val="30"/>
              </w:rPr>
              <w:t>采购代理机构：乐清市公共资源交易中心</w:t>
            </w:r>
          </w:p>
          <w:p>
            <w:pPr>
              <w:spacing w:line="460" w:lineRule="atLeast"/>
              <w:ind w:left="3723" w:leftChars="786" w:hanging="2072" w:hangingChars="688"/>
              <w:rPr>
                <w:rFonts w:ascii="宋体" w:hAnsi="宋体" w:eastAsia="宋体"/>
                <w:sz w:val="30"/>
              </w:rPr>
            </w:pPr>
            <w:r>
              <w:rPr>
                <w:rFonts w:hint="eastAsia" w:ascii="宋体" w:hAnsi="宋体" w:eastAsia="宋体"/>
                <w:sz w:val="30"/>
              </w:rPr>
              <w:t>联 系 人：王女士</w:t>
            </w:r>
          </w:p>
          <w:p>
            <w:pPr>
              <w:spacing w:line="460" w:lineRule="atLeast"/>
              <w:ind w:left="3723" w:leftChars="786" w:hanging="2072" w:hangingChars="688"/>
              <w:rPr>
                <w:rFonts w:ascii="宋体" w:hAnsi="宋体" w:eastAsia="宋体"/>
                <w:sz w:val="30"/>
              </w:rPr>
            </w:pPr>
            <w:r>
              <w:rPr>
                <w:rFonts w:hint="eastAsia" w:ascii="宋体" w:hAnsi="宋体" w:eastAsia="宋体"/>
                <w:sz w:val="30"/>
              </w:rPr>
              <w:t>联系电话：0577-61882629</w:t>
            </w:r>
          </w:p>
          <w:p>
            <w:pPr>
              <w:spacing w:line="460" w:lineRule="atLeast"/>
              <w:ind w:left="3723" w:leftChars="786" w:hanging="2072" w:hangingChars="688"/>
              <w:rPr>
                <w:rFonts w:ascii="宋体" w:hAnsi="宋体" w:eastAsia="宋体"/>
                <w:sz w:val="30"/>
              </w:rPr>
            </w:pPr>
            <w:r>
              <w:rPr>
                <w:rFonts w:hint="eastAsia" w:ascii="宋体" w:hAnsi="宋体" w:eastAsia="宋体"/>
                <w:sz w:val="30"/>
              </w:rPr>
              <w:t xml:space="preserve">联系传真：0577-61882627 </w:t>
            </w:r>
          </w:p>
          <w:p>
            <w:pPr>
              <w:spacing w:line="460" w:lineRule="atLeast"/>
              <w:ind w:left="3723" w:leftChars="786" w:hanging="2072" w:hangingChars="688"/>
              <w:rPr>
                <w:rFonts w:ascii="宋体" w:hAnsi="宋体" w:eastAsia="宋体"/>
                <w:sz w:val="30"/>
              </w:rPr>
            </w:pPr>
          </w:p>
          <w:p>
            <w:pPr>
              <w:autoSpaceDE w:val="0"/>
              <w:autoSpaceDN w:val="0"/>
              <w:adjustRightInd w:val="0"/>
              <w:snapToGrid w:val="0"/>
              <w:spacing w:line="460" w:lineRule="atLeast"/>
              <w:jc w:val="center"/>
              <w:rPr>
                <w:rFonts w:ascii="宋体" w:hAnsi="宋体" w:eastAsia="宋体"/>
                <w:sz w:val="32"/>
                <w:lang w:val="zh-CN"/>
              </w:rPr>
            </w:pPr>
            <w:r>
              <w:rPr>
                <w:rFonts w:hint="eastAsia" w:ascii="宋体" w:hAnsi="宋体" w:eastAsia="宋体"/>
                <w:sz w:val="30"/>
              </w:rPr>
              <w:t>二○二二年</w:t>
            </w:r>
          </w:p>
        </w:tc>
      </w:tr>
    </w:tbl>
    <w:p>
      <w:pPr>
        <w:autoSpaceDE w:val="0"/>
        <w:autoSpaceDN w:val="0"/>
        <w:adjustRightInd w:val="0"/>
        <w:spacing w:line="440" w:lineRule="atLeast"/>
        <w:jc w:val="center"/>
        <w:rPr>
          <w:rFonts w:ascii="宋体" w:hAnsi="宋体" w:eastAsia="宋体" w:cs="长城仿宋"/>
          <w:bCs/>
          <w:lang w:val="zh-CN"/>
        </w:rPr>
      </w:pPr>
      <w:bookmarkStart w:id="0" w:name="B00_采购代理机构名称"/>
      <w:r>
        <w:rPr>
          <w:rFonts w:hint="eastAsia" w:ascii="宋体" w:hAnsi="宋体" w:eastAsia="宋体" w:cs="长城仿宋"/>
          <w:bCs/>
          <w:sz w:val="36"/>
          <w:szCs w:val="36"/>
          <w:lang w:val="zh-CN"/>
        </w:rPr>
        <w:t>招标文件目录</w:t>
      </w:r>
    </w:p>
    <w:p>
      <w:pPr>
        <w:autoSpaceDE w:val="0"/>
        <w:autoSpaceDN w:val="0"/>
        <w:adjustRightInd w:val="0"/>
        <w:spacing w:line="460" w:lineRule="atLeast"/>
        <w:rPr>
          <w:rFonts w:ascii="宋体" w:hAnsi="宋体" w:eastAsia="宋体"/>
          <w:b w:val="0"/>
          <w:sz w:val="24"/>
          <w:lang w:val="zh-CN"/>
        </w:rPr>
      </w:pPr>
    </w:p>
    <w:p>
      <w:pPr>
        <w:autoSpaceDE w:val="0"/>
        <w:autoSpaceDN w:val="0"/>
        <w:adjustRightInd w:val="0"/>
        <w:spacing w:line="460" w:lineRule="atLeast"/>
        <w:rPr>
          <w:rFonts w:ascii="宋体" w:hAnsi="宋体" w:eastAsia="宋体"/>
          <w:b w:val="0"/>
          <w:sz w:val="24"/>
          <w:lang w:val="zh-CN"/>
        </w:rPr>
      </w:pPr>
      <w:r>
        <w:rPr>
          <w:rFonts w:ascii="宋体" w:hAnsi="宋体" w:eastAsia="宋体"/>
          <w:b w:val="0"/>
          <w:sz w:val="24"/>
          <w:lang w:val="zh-CN"/>
        </w:rPr>
        <w:t>公开招标公告</w:t>
      </w:r>
    </w:p>
    <w:p>
      <w:pPr>
        <w:autoSpaceDE w:val="0"/>
        <w:autoSpaceDN w:val="0"/>
        <w:adjustRightInd w:val="0"/>
        <w:spacing w:line="460" w:lineRule="atLeast"/>
        <w:rPr>
          <w:rFonts w:ascii="宋体" w:hAnsi="宋体" w:eastAsia="宋体"/>
          <w:b w:val="0"/>
          <w:sz w:val="24"/>
          <w:lang w:val="zh-CN"/>
        </w:rPr>
      </w:pPr>
      <w:r>
        <w:rPr>
          <w:rFonts w:ascii="宋体" w:hAnsi="宋体" w:eastAsia="宋体"/>
          <w:b w:val="0"/>
          <w:sz w:val="24"/>
          <w:lang w:val="zh-CN"/>
        </w:rPr>
        <w:t>第一部分</w:t>
      </w:r>
      <w:r>
        <w:rPr>
          <w:rFonts w:hint="eastAsia" w:ascii="宋体" w:hAnsi="宋体" w:eastAsia="宋体"/>
          <w:b w:val="0"/>
          <w:sz w:val="24"/>
          <w:lang w:val="zh-CN"/>
        </w:rPr>
        <w:t xml:space="preserve"> 投标邀请函（投标须知前附表）</w:t>
      </w:r>
    </w:p>
    <w:p>
      <w:pPr>
        <w:autoSpaceDE w:val="0"/>
        <w:autoSpaceDN w:val="0"/>
        <w:adjustRightInd w:val="0"/>
        <w:spacing w:line="460" w:lineRule="atLeast"/>
        <w:rPr>
          <w:rFonts w:ascii="宋体" w:hAnsi="宋体" w:eastAsia="宋体"/>
          <w:b w:val="0"/>
          <w:sz w:val="24"/>
          <w:lang w:val="zh-CN"/>
        </w:rPr>
      </w:pPr>
      <w:r>
        <w:rPr>
          <w:rFonts w:hint="eastAsia" w:ascii="宋体" w:hAnsi="宋体" w:eastAsia="宋体"/>
          <w:b w:val="0"/>
          <w:sz w:val="24"/>
          <w:lang w:val="zh-CN"/>
        </w:rPr>
        <w:t>第二部分 招标内容及要求</w:t>
      </w:r>
    </w:p>
    <w:p>
      <w:pPr>
        <w:autoSpaceDE w:val="0"/>
        <w:autoSpaceDN w:val="0"/>
        <w:adjustRightInd w:val="0"/>
        <w:spacing w:line="460" w:lineRule="atLeast"/>
        <w:rPr>
          <w:rFonts w:ascii="宋体" w:hAnsi="宋体" w:eastAsia="宋体"/>
          <w:b w:val="0"/>
          <w:sz w:val="24"/>
          <w:lang w:val="zh-CN"/>
        </w:rPr>
      </w:pPr>
      <w:r>
        <w:rPr>
          <w:rFonts w:hint="eastAsia" w:ascii="宋体" w:hAnsi="宋体" w:eastAsia="宋体"/>
          <w:b w:val="0"/>
          <w:sz w:val="24"/>
          <w:lang w:val="zh-CN"/>
        </w:rPr>
        <w:t>第三部分 投标供应商须知</w:t>
      </w:r>
    </w:p>
    <w:p>
      <w:pPr>
        <w:autoSpaceDE w:val="0"/>
        <w:autoSpaceDN w:val="0"/>
        <w:adjustRightInd w:val="0"/>
        <w:spacing w:line="460" w:lineRule="atLeast"/>
        <w:rPr>
          <w:rFonts w:ascii="宋体" w:hAnsi="宋体" w:eastAsia="宋体"/>
          <w:b w:val="0"/>
          <w:sz w:val="24"/>
          <w:lang w:val="zh-CN"/>
        </w:rPr>
      </w:pPr>
      <w:r>
        <w:rPr>
          <w:rFonts w:hint="eastAsia" w:ascii="宋体" w:hAnsi="宋体" w:eastAsia="宋体"/>
          <w:b w:val="0"/>
          <w:sz w:val="24"/>
          <w:lang w:val="zh-CN"/>
        </w:rPr>
        <w:t>第四部分 政府采购政策功能相关说明</w:t>
      </w:r>
      <w:r>
        <w:rPr>
          <w:rFonts w:ascii="宋体" w:hAnsi="宋体" w:eastAsia="宋体"/>
          <w:b w:val="0"/>
          <w:sz w:val="24"/>
          <w:lang w:val="zh-CN"/>
        </w:rPr>
        <w:tab/>
      </w:r>
    </w:p>
    <w:p>
      <w:pPr>
        <w:autoSpaceDE w:val="0"/>
        <w:autoSpaceDN w:val="0"/>
        <w:adjustRightInd w:val="0"/>
        <w:spacing w:line="460" w:lineRule="atLeast"/>
        <w:rPr>
          <w:rFonts w:ascii="宋体" w:hAnsi="宋体" w:eastAsia="宋体"/>
          <w:b w:val="0"/>
          <w:sz w:val="24"/>
          <w:lang w:val="zh-CN"/>
        </w:rPr>
      </w:pPr>
      <w:r>
        <w:rPr>
          <w:rFonts w:ascii="宋体" w:hAnsi="宋体" w:eastAsia="宋体"/>
          <w:b w:val="0"/>
          <w:sz w:val="24"/>
          <w:lang w:val="zh-CN"/>
        </w:rPr>
        <w:t>第五部分</w:t>
      </w:r>
      <w:r>
        <w:rPr>
          <w:rFonts w:hint="eastAsia" w:ascii="宋体" w:hAnsi="宋体" w:eastAsia="宋体"/>
          <w:b w:val="0"/>
          <w:sz w:val="24"/>
          <w:lang w:val="zh-CN"/>
        </w:rPr>
        <w:t xml:space="preserve"> 合同格式（参考格式）</w:t>
      </w:r>
    </w:p>
    <w:p>
      <w:pPr>
        <w:autoSpaceDE w:val="0"/>
        <w:autoSpaceDN w:val="0"/>
        <w:adjustRightInd w:val="0"/>
        <w:spacing w:line="460" w:lineRule="atLeast"/>
        <w:rPr>
          <w:rFonts w:ascii="宋体" w:hAnsi="宋体" w:eastAsia="宋体"/>
          <w:b w:val="0"/>
          <w:sz w:val="24"/>
          <w:lang w:val="zh-CN"/>
        </w:rPr>
      </w:pPr>
      <w:r>
        <w:rPr>
          <w:rFonts w:hint="eastAsia" w:ascii="宋体" w:hAnsi="宋体" w:eastAsia="宋体"/>
          <w:b w:val="0"/>
          <w:sz w:val="24"/>
          <w:lang w:val="zh-CN"/>
        </w:rPr>
        <w:t>第六部分 投标文件格式</w:t>
      </w:r>
    </w:p>
    <w:p>
      <w:pPr>
        <w:autoSpaceDE w:val="0"/>
        <w:autoSpaceDN w:val="0"/>
        <w:adjustRightInd w:val="0"/>
        <w:spacing w:line="460" w:lineRule="atLeast"/>
        <w:rPr>
          <w:rFonts w:ascii="宋体" w:hAnsi="宋体" w:eastAsia="宋体"/>
          <w:b w:val="0"/>
          <w:sz w:val="24"/>
          <w:lang w:val="zh-CN"/>
        </w:rPr>
      </w:pPr>
      <w:r>
        <w:rPr>
          <w:rFonts w:hint="eastAsia" w:ascii="宋体" w:hAnsi="宋体" w:eastAsia="宋体"/>
          <w:b w:val="0"/>
          <w:sz w:val="24"/>
          <w:lang w:val="zh-CN"/>
        </w:rPr>
        <w:t>第七部分 评标定标办法</w:t>
      </w:r>
    </w:p>
    <w:p>
      <w:pPr>
        <w:widowControl/>
        <w:spacing w:line="400" w:lineRule="atLeast"/>
        <w:ind w:firstLine="221" w:firstLineChars="100"/>
        <w:rPr>
          <w:rFonts w:ascii="宋体" w:hAnsi="宋体" w:eastAsia="宋体" w:cs="MS Mincho"/>
          <w:bCs/>
          <w:sz w:val="22"/>
        </w:rPr>
      </w:pPr>
    </w:p>
    <w:p>
      <w:pPr>
        <w:widowControl/>
        <w:spacing w:line="400" w:lineRule="atLeast"/>
        <w:ind w:firstLine="221" w:firstLineChars="100"/>
        <w:rPr>
          <w:rFonts w:ascii="宋体" w:hAnsi="宋体" w:eastAsia="宋体" w:cs="MS Mincho"/>
          <w:bCs/>
          <w:sz w:val="22"/>
        </w:rPr>
      </w:pPr>
    </w:p>
    <w:p>
      <w:pPr>
        <w:widowControl/>
        <w:spacing w:line="400" w:lineRule="atLeast"/>
        <w:ind w:firstLine="433" w:firstLineChars="196"/>
        <w:rPr>
          <w:rFonts w:ascii="宋体" w:hAnsi="宋体" w:eastAsia="宋体"/>
          <w:sz w:val="22"/>
          <w:szCs w:val="22"/>
          <w:lang w:val="zh-CN"/>
        </w:rPr>
      </w:pPr>
      <w:r>
        <w:rPr>
          <w:rFonts w:hint="eastAsia" w:ascii="宋体" w:hAns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pPr>
        <w:widowControl/>
        <w:spacing w:line="400" w:lineRule="atLeast"/>
        <w:ind w:firstLine="433" w:firstLineChars="196"/>
        <w:jc w:val="center"/>
        <w:rPr>
          <w:rFonts w:ascii="宋体" w:hAnsi="宋体" w:eastAsia="宋体"/>
          <w:sz w:val="28"/>
          <w:szCs w:val="28"/>
        </w:rPr>
      </w:pPr>
      <w:r>
        <w:rPr>
          <w:rFonts w:ascii="宋体" w:hAnsi="宋体" w:eastAsia="宋体"/>
          <w:sz w:val="22"/>
          <w:szCs w:val="22"/>
          <w:lang w:val="zh-CN"/>
        </w:rPr>
        <w:br w:type="page"/>
      </w:r>
      <w:bookmarkEnd w:id="0"/>
      <w:r>
        <w:rPr>
          <w:rFonts w:ascii="宋体" w:hAnsi="宋体" w:eastAsia="宋体"/>
          <w:sz w:val="28"/>
          <w:szCs w:val="28"/>
        </w:rPr>
        <w:t>乐清市公共资源交易中心关于</w:t>
      </w:r>
      <w:r>
        <w:rPr>
          <w:rFonts w:hint="eastAsia" w:ascii="宋体" w:hAnsi="宋体" w:eastAsia="宋体"/>
          <w:sz w:val="28"/>
          <w:szCs w:val="28"/>
        </w:rPr>
        <w:t>乐清市公安局交通警察大队2022年视频监控、电子警察、卡口等交通科技设备维护服务</w:t>
      </w:r>
      <w:r>
        <w:rPr>
          <w:rFonts w:ascii="宋体" w:hAnsi="宋体" w:eastAsia="宋体"/>
          <w:sz w:val="28"/>
          <w:szCs w:val="28"/>
        </w:rPr>
        <w:t>公开招标公告</w:t>
      </w:r>
    </w:p>
    <w:p>
      <w:pPr>
        <w:pBdr>
          <w:top w:val="single" w:color="auto" w:sz="4" w:space="1"/>
          <w:left w:val="single" w:color="auto" w:sz="4" w:space="4"/>
          <w:bottom w:val="single" w:color="auto" w:sz="4" w:space="1"/>
          <w:right w:val="single" w:color="auto" w:sz="4" w:space="4"/>
        </w:pBdr>
        <w:ind w:firstLine="440" w:firstLineChars="200"/>
        <w:rPr>
          <w:rFonts w:ascii="宋体" w:hAnsi="宋体" w:eastAsia="宋体"/>
          <w:b w:val="0"/>
          <w:sz w:val="22"/>
          <w:szCs w:val="22"/>
        </w:rPr>
      </w:pPr>
      <w:r>
        <w:rPr>
          <w:rFonts w:hint="eastAsia" w:ascii="宋体" w:hAnsi="宋体" w:eastAsia="宋体"/>
          <w:b w:val="0"/>
          <w:sz w:val="22"/>
          <w:szCs w:val="22"/>
        </w:rPr>
        <w:t>项目概况</w:t>
      </w:r>
    </w:p>
    <w:p>
      <w:pPr>
        <w:pBdr>
          <w:top w:val="single" w:color="auto" w:sz="4" w:space="1"/>
          <w:left w:val="single" w:color="auto" w:sz="4" w:space="4"/>
          <w:bottom w:val="single" w:color="auto" w:sz="4" w:space="1"/>
          <w:right w:val="single" w:color="auto" w:sz="4" w:space="4"/>
        </w:pBdr>
        <w:ind w:firstLine="440" w:firstLineChars="200"/>
        <w:rPr>
          <w:rFonts w:ascii="宋体" w:hAnsi="宋体" w:eastAsia="宋体"/>
          <w:b w:val="0"/>
          <w:sz w:val="22"/>
          <w:szCs w:val="22"/>
        </w:rPr>
      </w:pPr>
      <w:r>
        <w:rPr>
          <w:rFonts w:hint="eastAsia" w:ascii="宋体" w:hAnsi="宋体" w:eastAsia="宋体"/>
          <w:b w:val="0"/>
          <w:sz w:val="22"/>
          <w:szCs w:val="22"/>
          <w:u w:val="single"/>
        </w:rPr>
        <w:t>乐清市公安局交通警察大队2022年视频监控、电子警察、卡口等交通科技设备维护服务</w:t>
      </w:r>
      <w:r>
        <w:rPr>
          <w:rFonts w:hint="eastAsia" w:ascii="宋体" w:hAnsi="宋体" w:eastAsia="宋体"/>
          <w:b w:val="0"/>
          <w:sz w:val="22"/>
          <w:szCs w:val="22"/>
        </w:rPr>
        <w:t>招标项目的潜在投标人应在</w:t>
      </w:r>
      <w:r>
        <w:rPr>
          <w:rFonts w:hint="eastAsia" w:ascii="宋体" w:hAnsi="宋体" w:eastAsia="宋体"/>
          <w:b w:val="0"/>
          <w:sz w:val="22"/>
          <w:szCs w:val="22"/>
          <w:u w:val="single"/>
        </w:rPr>
        <w:t>政采云平台</w:t>
      </w:r>
      <w:r>
        <w:rPr>
          <w:rFonts w:hint="eastAsia" w:ascii="宋体" w:hAnsi="宋体" w:eastAsia="宋体"/>
          <w:b w:val="0"/>
          <w:sz w:val="22"/>
          <w:szCs w:val="22"/>
        </w:rPr>
        <w:t>获取招标文件，并于</w:t>
      </w:r>
      <w:r>
        <w:rPr>
          <w:rFonts w:hint="eastAsia" w:ascii="宋体" w:hAnsi="宋体" w:eastAsia="宋体"/>
          <w:b w:val="0"/>
          <w:sz w:val="22"/>
          <w:szCs w:val="22"/>
          <w:u w:val="single"/>
        </w:rPr>
        <w:t>2022</w:t>
      </w:r>
      <w:r>
        <w:rPr>
          <w:rFonts w:hint="eastAsia" w:ascii="宋体" w:hAnsi="宋体" w:eastAsia="宋体"/>
          <w:b w:val="0"/>
          <w:bCs/>
          <w:sz w:val="22"/>
          <w:szCs w:val="22"/>
          <w:u w:val="single"/>
        </w:rPr>
        <w:t>年6月20日09点30分（</w:t>
      </w:r>
      <w:r>
        <w:rPr>
          <w:rFonts w:hint="eastAsia" w:ascii="宋体" w:hAnsi="宋体" w:eastAsia="宋体"/>
          <w:b w:val="0"/>
          <w:bCs/>
          <w:sz w:val="22"/>
          <w:szCs w:val="22"/>
        </w:rPr>
        <w:t>北京时间）前递交投标</w:t>
      </w:r>
      <w:r>
        <w:rPr>
          <w:rFonts w:ascii="宋体" w:hAnsi="宋体" w:eastAsia="宋体"/>
          <w:b w:val="0"/>
          <w:bCs/>
          <w:sz w:val="22"/>
          <w:szCs w:val="22"/>
        </w:rPr>
        <w:t>文件</w:t>
      </w:r>
      <w:r>
        <w:rPr>
          <w:rFonts w:hint="eastAsia" w:ascii="宋体" w:hAnsi="宋体" w:eastAsia="宋体"/>
          <w:b w:val="0"/>
          <w:sz w:val="22"/>
          <w:szCs w:val="22"/>
        </w:rPr>
        <w:t>。</w:t>
      </w:r>
    </w:p>
    <w:p>
      <w:pPr>
        <w:spacing w:line="460" w:lineRule="exact"/>
        <w:ind w:firstLine="440" w:firstLineChars="200"/>
        <w:rPr>
          <w:rFonts w:hint="eastAsia" w:ascii="宋体" w:hAnsi="宋体" w:eastAsia="宋体"/>
          <w:b w:val="0"/>
          <w:sz w:val="22"/>
          <w:szCs w:val="22"/>
        </w:rPr>
      </w:pPr>
      <w:r>
        <w:rPr>
          <w:rFonts w:hint="eastAsia" w:ascii="宋体" w:hAnsi="宋体" w:eastAsia="宋体"/>
          <w:b w:val="0"/>
          <w:sz w:val="22"/>
          <w:szCs w:val="22"/>
        </w:rPr>
        <w:t>一、项目基本情况</w:t>
      </w:r>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项目编号：</w:t>
      </w:r>
      <w:r>
        <w:rPr>
          <w:rFonts w:ascii="宋体" w:hAnsi="宋体" w:eastAsia="宋体"/>
          <w:b w:val="0"/>
          <w:sz w:val="22"/>
          <w:szCs w:val="22"/>
        </w:rPr>
        <w:t>CG202205A04</w:t>
      </w:r>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项目名称：乐清市公安局交通警察大队2022年视频监控、电子警察、卡口等交通科技设备维护服务</w:t>
      </w:r>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预算金额（元）：7691900</w:t>
      </w:r>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最高限价（元）：7691900</w:t>
      </w:r>
    </w:p>
    <w:p>
      <w:pPr>
        <w:spacing w:line="460" w:lineRule="exact"/>
        <w:ind w:firstLine="440" w:firstLineChars="200"/>
        <w:rPr>
          <w:rFonts w:hint="eastAsia" w:ascii="宋体" w:hAnsi="宋体" w:eastAsia="宋体"/>
          <w:b w:val="0"/>
          <w:sz w:val="22"/>
          <w:szCs w:val="22"/>
        </w:rPr>
      </w:pPr>
      <w:r>
        <w:rPr>
          <w:rFonts w:hint="eastAsia" w:ascii="宋体" w:hAnsi="宋体" w:eastAsia="宋体"/>
          <w:b w:val="0"/>
          <w:sz w:val="22"/>
          <w:szCs w:val="22"/>
        </w:rPr>
        <w:t>采购需求：</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标项名称:</w:t>
      </w:r>
      <w:r>
        <w:rPr>
          <w:rFonts w:hint="eastAsia" w:ascii="宋体" w:hAnsi="宋体" w:eastAsia="宋体"/>
          <w:b w:val="0"/>
          <w:sz w:val="22"/>
          <w:szCs w:val="22"/>
        </w:rPr>
        <w:t>乐清市公安局交通警察大队2022年视频监控、电子警察、卡口等交通科技设备维护服务。</w:t>
      </w:r>
      <w:bookmarkStart w:id="1" w:name="_Toc28359003"/>
      <w:bookmarkStart w:id="2" w:name="_Toc35393622"/>
      <w:bookmarkStart w:id="3" w:name="_Toc35393791"/>
      <w:bookmarkStart w:id="4" w:name="_Toc28359080"/>
    </w:p>
    <w:p>
      <w:pPr>
        <w:spacing w:line="460" w:lineRule="exact"/>
        <w:ind w:firstLine="440" w:firstLineChars="200"/>
        <w:rPr>
          <w:rFonts w:hint="eastAsia" w:ascii="宋体" w:hAnsi="宋体" w:eastAsia="宋体"/>
          <w:b w:val="0"/>
          <w:sz w:val="22"/>
          <w:szCs w:val="22"/>
        </w:rPr>
      </w:pPr>
      <w:r>
        <w:rPr>
          <w:rFonts w:ascii="宋体" w:hAnsi="宋体" w:eastAsia="宋体" w:cs="黑体"/>
          <w:b w:val="0"/>
          <w:sz w:val="22"/>
          <w:szCs w:val="22"/>
        </w:rPr>
        <w:t>数量:不限</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预算金额</w:t>
      </w:r>
      <w:r>
        <w:rPr>
          <w:rFonts w:hint="eastAsia" w:ascii="宋体" w:hAnsi="宋体" w:eastAsia="宋体"/>
          <w:b w:val="0"/>
          <w:sz w:val="22"/>
          <w:szCs w:val="22"/>
        </w:rPr>
        <w:t>（元）</w:t>
      </w:r>
      <w:r>
        <w:rPr>
          <w:rFonts w:ascii="宋体" w:hAnsi="宋体" w:eastAsia="宋体"/>
          <w:b w:val="0"/>
          <w:sz w:val="22"/>
          <w:szCs w:val="22"/>
        </w:rPr>
        <w:t>:7691900</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简要规格描述或项目基本概况介绍、用途：</w:t>
      </w:r>
      <w:r>
        <w:rPr>
          <w:rFonts w:hint="eastAsia" w:ascii="宋体" w:hAnsi="宋体" w:eastAsia="宋体"/>
          <w:b w:val="0"/>
          <w:sz w:val="22"/>
          <w:szCs w:val="22"/>
        </w:rPr>
        <w:t>乐清市公安局交通警察大队2022年视频监控、电子警察、卡口等交通科技设备维护服务，</w:t>
      </w:r>
      <w:r>
        <w:rPr>
          <w:rFonts w:ascii="宋体" w:hAnsi="宋体" w:eastAsia="宋体"/>
          <w:b w:val="0"/>
          <w:sz w:val="22"/>
          <w:szCs w:val="22"/>
        </w:rPr>
        <w:t>具体见招标文件要求</w:t>
      </w:r>
      <w:r>
        <w:rPr>
          <w:rFonts w:hint="eastAsia" w:ascii="宋体" w:hAnsi="宋体" w:eastAsia="宋体"/>
          <w:b w:val="0"/>
          <w:sz w:val="22"/>
          <w:szCs w:val="22"/>
        </w:rPr>
        <w:t>。</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备注： </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合同履约期限：标项</w:t>
      </w:r>
      <w:r>
        <w:rPr>
          <w:rFonts w:hint="eastAsia" w:ascii="宋体" w:hAnsi="宋体" w:eastAsia="宋体"/>
          <w:b w:val="0"/>
          <w:sz w:val="22"/>
          <w:szCs w:val="22"/>
        </w:rPr>
        <w:t>1，见</w:t>
      </w:r>
      <w:r>
        <w:rPr>
          <w:rFonts w:ascii="宋体" w:hAnsi="宋体" w:eastAsia="宋体"/>
          <w:b w:val="0"/>
          <w:sz w:val="22"/>
          <w:szCs w:val="22"/>
        </w:rPr>
        <w:t>招标文件要求。</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本项目（否）接受联合体投标。</w:t>
      </w:r>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二、申请人的资格要求：</w:t>
      </w:r>
      <w:bookmarkEnd w:id="1"/>
      <w:bookmarkEnd w:id="2"/>
      <w:bookmarkEnd w:id="3"/>
      <w:bookmarkEnd w:id="4"/>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1.满足《中华人民共和国政府采购法》第二十二条规定；</w:t>
      </w:r>
      <w:r>
        <w:rPr>
          <w:rFonts w:ascii="宋体" w:hAnsi="宋体" w:eastAsia="宋体"/>
          <w:b w:val="0"/>
          <w:sz w:val="22"/>
          <w:szCs w:val="22"/>
        </w:rPr>
        <w:t>未被“信用中国”（www.creditchina.gov.cn）、中国政府采购网（www.ccgp.gov.cn）列入失信被执行人、重大税收违法案件当事人名单、政府采购严重违法失信行为记录名单。</w:t>
      </w:r>
    </w:p>
    <w:p>
      <w:pPr>
        <w:spacing w:line="460" w:lineRule="exact"/>
        <w:ind w:firstLine="440" w:firstLineChars="200"/>
        <w:rPr>
          <w:rFonts w:ascii="宋体" w:hAnsi="宋体" w:eastAsia="宋体"/>
          <w:b w:val="0"/>
          <w:sz w:val="22"/>
          <w:szCs w:val="22"/>
        </w:rPr>
      </w:pPr>
      <w:bookmarkStart w:id="5" w:name="_Toc28359081"/>
      <w:bookmarkStart w:id="6" w:name="_Toc28359004"/>
      <w:r>
        <w:rPr>
          <w:rFonts w:ascii="宋体" w:hAnsi="宋体" w:eastAsia="宋体"/>
          <w:b w:val="0"/>
          <w:sz w:val="22"/>
          <w:szCs w:val="22"/>
        </w:rPr>
        <w:t>2</w:t>
      </w:r>
      <w:r>
        <w:rPr>
          <w:rFonts w:hint="eastAsia" w:ascii="宋体" w:hAnsi="宋体" w:eastAsia="宋体"/>
          <w:b w:val="0"/>
          <w:sz w:val="22"/>
          <w:szCs w:val="22"/>
        </w:rPr>
        <w:t>.落实政府采购政策需满足的资格要求：无</w:t>
      </w:r>
    </w:p>
    <w:p>
      <w:pPr>
        <w:spacing w:line="460" w:lineRule="exact"/>
        <w:ind w:firstLine="440" w:firstLineChars="200"/>
        <w:rPr>
          <w:rFonts w:hint="eastAsia" w:ascii="宋体" w:hAnsi="宋体" w:eastAsia="宋体"/>
          <w:b w:val="0"/>
          <w:sz w:val="22"/>
          <w:szCs w:val="22"/>
        </w:rPr>
      </w:pPr>
      <w:r>
        <w:rPr>
          <w:rFonts w:hint="eastAsia" w:ascii="宋体" w:hAnsi="宋体" w:eastAsia="宋体"/>
          <w:b w:val="0"/>
          <w:sz w:val="22"/>
          <w:szCs w:val="22"/>
        </w:rPr>
        <w:t>3.本项目的特定资格要求：无</w:t>
      </w:r>
    </w:p>
    <w:p>
      <w:pPr>
        <w:spacing w:line="460" w:lineRule="exact"/>
        <w:ind w:firstLine="440" w:firstLineChars="200"/>
        <w:rPr>
          <w:rFonts w:ascii="宋体" w:hAnsi="宋体" w:eastAsia="宋体"/>
          <w:b w:val="0"/>
          <w:sz w:val="22"/>
          <w:szCs w:val="22"/>
        </w:rPr>
      </w:pPr>
      <w:bookmarkStart w:id="7" w:name="_Toc35393792"/>
      <w:bookmarkStart w:id="8" w:name="_Toc35393623"/>
      <w:r>
        <w:rPr>
          <w:rFonts w:hint="eastAsia" w:ascii="宋体" w:hAnsi="宋体" w:eastAsia="宋体"/>
          <w:b w:val="0"/>
          <w:sz w:val="22"/>
          <w:szCs w:val="22"/>
        </w:rPr>
        <w:t>三、获取招标文件</w:t>
      </w:r>
      <w:bookmarkEnd w:id="5"/>
      <w:bookmarkEnd w:id="6"/>
      <w:bookmarkEnd w:id="7"/>
      <w:bookmarkEnd w:id="8"/>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时间：/至2022年</w:t>
      </w:r>
      <w:r>
        <w:rPr>
          <w:rFonts w:hint="eastAsia" w:ascii="宋体" w:hAnsi="宋体" w:eastAsia="宋体"/>
          <w:b w:val="0"/>
          <w:sz w:val="22"/>
          <w:szCs w:val="22"/>
        </w:rPr>
        <w:t>6</w:t>
      </w:r>
      <w:r>
        <w:rPr>
          <w:rFonts w:ascii="宋体" w:hAnsi="宋体" w:eastAsia="宋体"/>
          <w:b w:val="0"/>
          <w:sz w:val="22"/>
          <w:szCs w:val="22"/>
        </w:rPr>
        <w:t>月</w:t>
      </w:r>
      <w:r>
        <w:rPr>
          <w:rFonts w:hint="eastAsia" w:ascii="宋体" w:hAnsi="宋体" w:eastAsia="宋体"/>
          <w:b w:val="0"/>
          <w:sz w:val="22"/>
          <w:szCs w:val="22"/>
        </w:rPr>
        <w:t>20</w:t>
      </w:r>
      <w:r>
        <w:rPr>
          <w:rFonts w:ascii="宋体" w:hAnsi="宋体" w:eastAsia="宋体"/>
          <w:b w:val="0"/>
          <w:sz w:val="22"/>
          <w:szCs w:val="22"/>
        </w:rPr>
        <w:t>日，每天上午00:00至12:00，下午12:00至23:59（北京时间，线上获取法定节假日均可，线下获取文件法定节假日除外）</w:t>
      </w:r>
    </w:p>
    <w:p>
      <w:pPr>
        <w:spacing w:line="460" w:lineRule="exact"/>
        <w:ind w:firstLine="440" w:firstLineChars="200"/>
        <w:rPr>
          <w:rFonts w:ascii="宋体" w:hAnsi="宋体" w:eastAsia="宋体"/>
          <w:b w:val="0"/>
          <w:sz w:val="22"/>
          <w:szCs w:val="22"/>
        </w:rPr>
      </w:pPr>
      <w:r>
        <w:rPr>
          <w:rFonts w:ascii="宋体" w:hAnsi="宋体" w:eastAsia="宋体"/>
          <w:b w:val="0"/>
          <w:sz w:val="22"/>
          <w:szCs w:val="22"/>
        </w:rPr>
        <w:t>地点（网址）：政采云平台</w:t>
      </w:r>
    </w:p>
    <w:p>
      <w:pPr>
        <w:spacing w:line="460" w:lineRule="exact"/>
        <w:ind w:firstLine="440" w:firstLineChars="200"/>
        <w:rPr>
          <w:rFonts w:ascii="宋体" w:hAnsi="宋体" w:eastAsia="宋体"/>
          <w:b w:val="0"/>
          <w:sz w:val="22"/>
          <w:szCs w:val="22"/>
        </w:rPr>
      </w:pPr>
      <w:r>
        <w:rPr>
          <w:rFonts w:ascii="宋体" w:hAnsi="宋体" w:eastAsia="宋体"/>
          <w:b w:val="0"/>
          <w:sz w:val="22"/>
          <w:szCs w:val="22"/>
        </w:rPr>
        <w:t>方式：</w:t>
      </w:r>
      <w:r>
        <w:rPr>
          <w:rFonts w:hint="eastAsia" w:ascii="宋体" w:hAnsi="宋体" w:eastAsia="宋体"/>
          <w:b w:val="0"/>
          <w:sz w:val="22"/>
          <w:szCs w:val="22"/>
        </w:rPr>
        <w:t>供应商登录政采云平台</w:t>
      </w:r>
      <w:r>
        <w:rPr>
          <w:rFonts w:ascii="宋体" w:hAnsi="宋体" w:eastAsia="宋体"/>
          <w:b w:val="0"/>
          <w:sz w:val="22"/>
          <w:szCs w:val="22"/>
        </w:rPr>
        <w:t>https://www.zcygov.cn/在线申请获取采购文件（进入“项目采购”应用，在获取采购文件菜单中选择项目，申请获取采购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w:t>
      </w:r>
      <w:r>
        <w:rPr>
          <w:rFonts w:hint="eastAsia" w:ascii="宋体" w:hAnsi="宋体" w:eastAsia="宋体"/>
          <w:b w:val="0"/>
          <w:sz w:val="22"/>
          <w:szCs w:val="22"/>
        </w:rPr>
        <w:t>理。）</w:t>
      </w:r>
    </w:p>
    <w:p>
      <w:pPr>
        <w:spacing w:line="460" w:lineRule="exact"/>
        <w:ind w:firstLine="440" w:firstLineChars="200"/>
        <w:rPr>
          <w:rFonts w:ascii="宋体" w:hAnsi="宋体" w:eastAsia="宋体"/>
          <w:b w:val="0"/>
          <w:sz w:val="22"/>
          <w:szCs w:val="22"/>
        </w:rPr>
      </w:pPr>
      <w:r>
        <w:rPr>
          <w:rFonts w:ascii="宋体" w:hAnsi="宋体" w:eastAsia="宋体"/>
          <w:b w:val="0"/>
          <w:sz w:val="22"/>
          <w:szCs w:val="22"/>
        </w:rPr>
        <w:t>售价（元）：0 </w:t>
      </w:r>
    </w:p>
    <w:p>
      <w:pPr>
        <w:spacing w:line="460" w:lineRule="exact"/>
        <w:ind w:firstLine="440" w:firstLineChars="200"/>
        <w:rPr>
          <w:rFonts w:ascii="宋体" w:hAnsi="宋体" w:eastAsia="宋体"/>
          <w:b w:val="0"/>
          <w:sz w:val="22"/>
          <w:szCs w:val="22"/>
        </w:rPr>
      </w:pPr>
      <w:bookmarkStart w:id="9" w:name="_Toc28359005"/>
      <w:bookmarkStart w:id="10" w:name="_Toc28359082"/>
      <w:bookmarkStart w:id="11" w:name="_Toc35393624"/>
      <w:bookmarkStart w:id="12" w:name="_Toc35393793"/>
      <w:r>
        <w:rPr>
          <w:rFonts w:hint="eastAsia" w:ascii="宋体" w:hAnsi="宋体" w:eastAsia="宋体"/>
          <w:b w:val="0"/>
          <w:sz w:val="22"/>
          <w:szCs w:val="22"/>
        </w:rPr>
        <w:t>四、提交投标文件</w:t>
      </w:r>
      <w:bookmarkEnd w:id="9"/>
      <w:bookmarkEnd w:id="10"/>
      <w:r>
        <w:rPr>
          <w:rFonts w:hint="eastAsia" w:ascii="宋体" w:hAnsi="宋体" w:eastAsia="宋体"/>
          <w:b w:val="0"/>
          <w:sz w:val="22"/>
          <w:szCs w:val="22"/>
        </w:rPr>
        <w:t>截止时间、开标时间和地点</w:t>
      </w:r>
      <w:bookmarkEnd w:id="11"/>
      <w:bookmarkEnd w:id="12"/>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提交投标文件截止时间：2022年</w:t>
      </w:r>
      <w:r>
        <w:rPr>
          <w:rFonts w:hint="eastAsia" w:ascii="宋体" w:hAnsi="宋体" w:eastAsia="宋体"/>
          <w:b w:val="0"/>
          <w:sz w:val="22"/>
          <w:szCs w:val="22"/>
        </w:rPr>
        <w:t>6</w:t>
      </w:r>
      <w:r>
        <w:rPr>
          <w:rFonts w:ascii="宋体" w:hAnsi="宋体" w:eastAsia="宋体"/>
          <w:b w:val="0"/>
          <w:sz w:val="22"/>
          <w:szCs w:val="22"/>
        </w:rPr>
        <w:t>月</w:t>
      </w:r>
      <w:r>
        <w:rPr>
          <w:rFonts w:hint="eastAsia" w:ascii="宋体" w:hAnsi="宋体" w:eastAsia="宋体"/>
          <w:b w:val="0"/>
          <w:sz w:val="22"/>
          <w:szCs w:val="22"/>
        </w:rPr>
        <w:t>20</w:t>
      </w:r>
      <w:r>
        <w:rPr>
          <w:rFonts w:ascii="宋体" w:hAnsi="宋体" w:eastAsia="宋体"/>
          <w:b w:val="0"/>
          <w:sz w:val="22"/>
          <w:szCs w:val="22"/>
        </w:rPr>
        <w:t>日 09:30（北京时间）</w:t>
      </w:r>
    </w:p>
    <w:p>
      <w:pPr>
        <w:spacing w:line="460" w:lineRule="exact"/>
        <w:ind w:firstLine="440" w:firstLineChars="200"/>
        <w:rPr>
          <w:rFonts w:ascii="宋体" w:hAnsi="宋体" w:eastAsia="宋体"/>
          <w:b w:val="0"/>
          <w:sz w:val="22"/>
          <w:szCs w:val="22"/>
        </w:rPr>
      </w:pPr>
      <w:r>
        <w:rPr>
          <w:rFonts w:ascii="宋体" w:hAnsi="宋体" w:eastAsia="宋体"/>
          <w:b w:val="0"/>
          <w:sz w:val="22"/>
          <w:szCs w:val="22"/>
        </w:rPr>
        <w:t>投标地点（网址）：通过政采云平台在线投标</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开标时间：2022年</w:t>
      </w:r>
      <w:r>
        <w:rPr>
          <w:rFonts w:hint="eastAsia" w:ascii="宋体" w:hAnsi="宋体" w:eastAsia="宋体"/>
          <w:b w:val="0"/>
          <w:sz w:val="22"/>
          <w:szCs w:val="22"/>
        </w:rPr>
        <w:t>6</w:t>
      </w:r>
      <w:r>
        <w:rPr>
          <w:rFonts w:ascii="宋体" w:hAnsi="宋体" w:eastAsia="宋体"/>
          <w:b w:val="0"/>
          <w:sz w:val="22"/>
          <w:szCs w:val="22"/>
        </w:rPr>
        <w:t>月</w:t>
      </w:r>
      <w:r>
        <w:rPr>
          <w:rFonts w:hint="eastAsia" w:ascii="宋体" w:hAnsi="宋体" w:eastAsia="宋体"/>
          <w:b w:val="0"/>
          <w:sz w:val="22"/>
          <w:szCs w:val="22"/>
        </w:rPr>
        <w:t>20</w:t>
      </w:r>
      <w:r>
        <w:rPr>
          <w:rFonts w:ascii="宋体" w:hAnsi="宋体" w:eastAsia="宋体"/>
          <w:b w:val="0"/>
          <w:sz w:val="22"/>
          <w:szCs w:val="22"/>
        </w:rPr>
        <w:t>日 09:30  </w:t>
      </w:r>
    </w:p>
    <w:p>
      <w:pPr>
        <w:spacing w:line="460" w:lineRule="exact"/>
        <w:ind w:firstLine="440" w:firstLineChars="200"/>
        <w:rPr>
          <w:rFonts w:ascii="宋体" w:hAnsi="宋体" w:eastAsia="宋体"/>
          <w:b w:val="0"/>
          <w:sz w:val="22"/>
          <w:szCs w:val="22"/>
        </w:rPr>
      </w:pPr>
      <w:r>
        <w:rPr>
          <w:rFonts w:ascii="宋体" w:hAnsi="宋体" w:eastAsia="宋体"/>
          <w:b w:val="0"/>
          <w:sz w:val="22"/>
          <w:szCs w:val="22"/>
        </w:rPr>
        <w:t>开标地点（网址）：浙江省乐清市公共资源交易中心</w:t>
      </w:r>
    </w:p>
    <w:p>
      <w:pPr>
        <w:spacing w:line="460" w:lineRule="exact"/>
        <w:ind w:firstLine="440" w:firstLineChars="200"/>
        <w:rPr>
          <w:rFonts w:ascii="宋体" w:hAnsi="宋体" w:eastAsia="宋体"/>
          <w:b w:val="0"/>
          <w:sz w:val="22"/>
          <w:szCs w:val="22"/>
        </w:rPr>
      </w:pPr>
      <w:bookmarkStart w:id="13" w:name="_Toc28359007"/>
      <w:bookmarkStart w:id="14" w:name="_Toc35393794"/>
      <w:bookmarkStart w:id="15" w:name="_Toc35393625"/>
      <w:bookmarkStart w:id="16" w:name="_Toc28359084"/>
      <w:r>
        <w:rPr>
          <w:rFonts w:hint="eastAsia" w:ascii="宋体" w:hAnsi="宋体" w:eastAsia="宋体"/>
          <w:b w:val="0"/>
          <w:sz w:val="22"/>
          <w:szCs w:val="22"/>
        </w:rPr>
        <w:t>五、公告期限</w:t>
      </w:r>
      <w:bookmarkEnd w:id="13"/>
      <w:bookmarkEnd w:id="14"/>
      <w:bookmarkEnd w:id="15"/>
      <w:bookmarkEnd w:id="16"/>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自本公告发布之日起5个工作日。</w:t>
      </w:r>
    </w:p>
    <w:p>
      <w:pPr>
        <w:spacing w:line="460" w:lineRule="exact"/>
        <w:ind w:firstLine="440" w:firstLineChars="200"/>
        <w:rPr>
          <w:rFonts w:ascii="宋体" w:hAnsi="宋体" w:eastAsia="宋体"/>
          <w:b w:val="0"/>
          <w:sz w:val="22"/>
          <w:szCs w:val="22"/>
        </w:rPr>
      </w:pPr>
      <w:bookmarkStart w:id="17" w:name="_Toc35393795"/>
      <w:bookmarkStart w:id="18" w:name="_Toc35393626"/>
      <w:r>
        <w:rPr>
          <w:rFonts w:hint="eastAsia" w:ascii="宋体" w:hAnsi="宋体" w:eastAsia="宋体"/>
          <w:b w:val="0"/>
          <w:sz w:val="22"/>
          <w:szCs w:val="22"/>
        </w:rPr>
        <w:t>六、其他补充事宜</w:t>
      </w:r>
      <w:bookmarkEnd w:id="17"/>
      <w:bookmarkEnd w:id="18"/>
    </w:p>
    <w:p>
      <w:pPr>
        <w:spacing w:line="460" w:lineRule="exact"/>
        <w:ind w:firstLine="440" w:firstLineChars="200"/>
        <w:rPr>
          <w:rFonts w:ascii="宋体" w:hAnsi="宋体" w:eastAsia="宋体"/>
          <w:b w:val="0"/>
          <w:sz w:val="22"/>
          <w:szCs w:val="22"/>
        </w:rPr>
      </w:pPr>
      <w:r>
        <w:rPr>
          <w:rFonts w:ascii="宋体" w:hAnsi="宋体" w:eastAsia="宋体"/>
          <w:b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60" w:lineRule="exact"/>
        <w:ind w:firstLine="440" w:firstLineChars="200"/>
        <w:rPr>
          <w:rFonts w:ascii="宋体" w:hAnsi="宋体" w:eastAsia="宋体"/>
          <w:b w:val="0"/>
          <w:sz w:val="22"/>
          <w:szCs w:val="22"/>
        </w:rPr>
      </w:pPr>
      <w:r>
        <w:rPr>
          <w:rFonts w:ascii="宋体" w:hAnsi="宋体" w:eastAsia="宋体"/>
          <w:b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460" w:lineRule="exact"/>
        <w:ind w:firstLine="440" w:firstLineChars="200"/>
        <w:rPr>
          <w:rFonts w:hint="eastAsia" w:ascii="宋体" w:hAnsi="宋体" w:eastAsia="宋体"/>
          <w:b w:val="0"/>
          <w:sz w:val="22"/>
          <w:szCs w:val="22"/>
        </w:rPr>
      </w:pPr>
      <w:r>
        <w:rPr>
          <w:rFonts w:ascii="宋体" w:hAnsi="宋体" w:eastAsia="宋体"/>
          <w:b w:val="0"/>
          <w:sz w:val="22"/>
          <w:szCs w:val="22"/>
        </w:rPr>
        <w:t>3.其他事项：1、质疑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2、</w:t>
      </w:r>
      <w:r>
        <w:rPr>
          <w:rFonts w:ascii="宋体" w:hAnsi="宋体" w:eastAsia="宋体"/>
          <w:b w:val="0"/>
          <w:sz w:val="22"/>
          <w:szCs w:val="22"/>
        </w:rPr>
        <w:t>在线投标响应（电子投标）说明：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投标供应商应当在投标截</w:t>
      </w:r>
      <w:r>
        <w:rPr>
          <w:rFonts w:hint="eastAsia" w:ascii="宋体" w:hAnsi="宋体" w:eastAsia="宋体"/>
          <w:b w:val="0"/>
          <w:sz w:val="22"/>
          <w:szCs w:val="22"/>
        </w:rPr>
        <w:t>止时间前，将生成的“电子加密投标文件”上传递交至“政府采购云平台”。投标截止时间以后上传递交的投标文件将被“政府采购云平台”拒收。</w:t>
      </w:r>
      <w:r>
        <w:rPr>
          <w:rFonts w:ascii="宋体" w:hAnsi="宋体" w:eastAsia="宋体"/>
          <w:b w:val="0"/>
          <w:sz w:val="22"/>
          <w:szCs w:val="22"/>
        </w:rPr>
        <w:t>4、通过“政府采购云平台”成功上传递交的“电子加密投标文件”无法按时解密的，其投标文件按拒收处理。</w:t>
      </w:r>
    </w:p>
    <w:p>
      <w:pPr>
        <w:spacing w:line="460" w:lineRule="exact"/>
        <w:ind w:firstLine="440" w:firstLineChars="200"/>
        <w:rPr>
          <w:rFonts w:ascii="宋体" w:hAnsi="宋体" w:eastAsia="宋体"/>
          <w:b w:val="0"/>
          <w:sz w:val="22"/>
          <w:szCs w:val="22"/>
        </w:rPr>
      </w:pPr>
      <w:bookmarkStart w:id="19" w:name="_Toc28359008"/>
      <w:bookmarkStart w:id="20" w:name="_Toc28359085"/>
      <w:bookmarkStart w:id="21" w:name="_Toc35393627"/>
      <w:bookmarkStart w:id="22" w:name="_Toc35393796"/>
      <w:r>
        <w:rPr>
          <w:rFonts w:hint="eastAsia" w:ascii="宋体" w:hAnsi="宋体" w:eastAsia="宋体"/>
          <w:b w:val="0"/>
          <w:sz w:val="22"/>
          <w:szCs w:val="22"/>
        </w:rPr>
        <w:t>七、对本次招标提出询问，请按</w:t>
      </w:r>
      <w:r>
        <w:rPr>
          <w:rFonts w:ascii="宋体" w:hAnsi="宋体" w:eastAsia="宋体"/>
          <w:b w:val="0"/>
          <w:sz w:val="22"/>
          <w:szCs w:val="22"/>
        </w:rPr>
        <w:t>以下方式</w:t>
      </w:r>
      <w:r>
        <w:rPr>
          <w:rFonts w:hint="eastAsia" w:ascii="宋体" w:hAnsi="宋体" w:eastAsia="宋体"/>
          <w:b w:val="0"/>
          <w:sz w:val="22"/>
          <w:szCs w:val="22"/>
        </w:rPr>
        <w:t>联系。</w:t>
      </w:r>
      <w:bookmarkEnd w:id="19"/>
      <w:bookmarkEnd w:id="20"/>
      <w:bookmarkEnd w:id="21"/>
      <w:bookmarkEnd w:id="22"/>
    </w:p>
    <w:p>
      <w:pPr>
        <w:spacing w:line="440" w:lineRule="exact"/>
        <w:ind w:firstLine="440" w:firstLineChars="200"/>
        <w:rPr>
          <w:rFonts w:ascii="宋体" w:hAnsi="宋体" w:eastAsia="宋体"/>
          <w:b w:val="0"/>
          <w:sz w:val="22"/>
          <w:szCs w:val="22"/>
        </w:rPr>
      </w:pPr>
      <w:r>
        <w:rPr>
          <w:rFonts w:ascii="宋体" w:hAnsi="宋体" w:eastAsia="宋体"/>
          <w:b w:val="0"/>
          <w:sz w:val="22"/>
          <w:szCs w:val="22"/>
        </w:rPr>
        <w:t>1.采购人信息</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名    称：乐清市公安局交通警察大队</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地    址：</w:t>
      </w:r>
      <w:r>
        <w:rPr>
          <w:rFonts w:hint="eastAsia" w:ascii="宋体" w:hAnsi="宋体" w:eastAsia="宋体"/>
          <w:b w:val="0"/>
          <w:sz w:val="22"/>
          <w:szCs w:val="22"/>
        </w:rPr>
        <w:t>乐清市城东街道宁康东路</w:t>
      </w:r>
      <w:r>
        <w:rPr>
          <w:rFonts w:ascii="宋体" w:hAnsi="宋体" w:eastAsia="宋体"/>
          <w:b w:val="0"/>
          <w:sz w:val="22"/>
          <w:szCs w:val="22"/>
        </w:rPr>
        <w:t>201号</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 xml:space="preserve">传    </w:t>
      </w:r>
      <w:r>
        <w:rPr>
          <w:rFonts w:hint="eastAsia" w:ascii="宋体" w:hAnsi="宋体" w:eastAsia="宋体"/>
          <w:b w:val="0"/>
          <w:sz w:val="22"/>
          <w:szCs w:val="22"/>
        </w:rPr>
        <w:t xml:space="preserve"> </w:t>
      </w:r>
      <w:r>
        <w:rPr>
          <w:rFonts w:ascii="宋体" w:hAnsi="宋体" w:eastAsia="宋体"/>
          <w:b w:val="0"/>
          <w:sz w:val="22"/>
          <w:szCs w:val="22"/>
        </w:rPr>
        <w:t>真：/</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项目联系人（询问）：</w:t>
      </w:r>
      <w:r>
        <w:rPr>
          <w:rFonts w:hint="eastAsia" w:ascii="宋体" w:hAnsi="宋体" w:eastAsia="宋体"/>
          <w:b w:val="0"/>
          <w:sz w:val="22"/>
          <w:szCs w:val="22"/>
        </w:rPr>
        <w:t>黄女士</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项目联系方式（询问）：0577-625911</w:t>
      </w:r>
      <w:r>
        <w:rPr>
          <w:rFonts w:hint="eastAsia" w:ascii="宋体" w:hAnsi="宋体" w:eastAsia="宋体"/>
          <w:b w:val="0"/>
          <w:sz w:val="22"/>
          <w:szCs w:val="22"/>
        </w:rPr>
        <w:t xml:space="preserve">22 </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质疑联系人：</w:t>
      </w:r>
      <w:r>
        <w:rPr>
          <w:rFonts w:hint="eastAsia" w:ascii="宋体" w:hAnsi="宋体" w:eastAsia="宋体"/>
          <w:b w:val="0"/>
          <w:sz w:val="22"/>
          <w:szCs w:val="22"/>
        </w:rPr>
        <w:t>周先生</w:t>
      </w:r>
    </w:p>
    <w:p>
      <w:pPr>
        <w:spacing w:line="440" w:lineRule="exact"/>
        <w:ind w:left="437" w:leftChars="208"/>
        <w:rPr>
          <w:rFonts w:ascii="宋体" w:hAnsi="宋体" w:eastAsia="宋体"/>
          <w:b w:val="0"/>
          <w:sz w:val="22"/>
          <w:szCs w:val="22"/>
        </w:rPr>
      </w:pPr>
      <w:r>
        <w:rPr>
          <w:rFonts w:ascii="宋体" w:hAnsi="宋体" w:eastAsia="宋体"/>
          <w:b w:val="0"/>
          <w:sz w:val="22"/>
          <w:szCs w:val="22"/>
        </w:rPr>
        <w:t>质疑联系方式：0577-62591</w:t>
      </w:r>
      <w:r>
        <w:rPr>
          <w:rFonts w:hint="eastAsia" w:ascii="宋体" w:hAnsi="宋体" w:eastAsia="宋体"/>
          <w:b w:val="0"/>
          <w:sz w:val="22"/>
          <w:szCs w:val="22"/>
        </w:rPr>
        <w:t>0</w:t>
      </w:r>
      <w:r>
        <w:rPr>
          <w:rFonts w:ascii="宋体" w:hAnsi="宋体" w:eastAsia="宋体"/>
          <w:b w:val="0"/>
          <w:sz w:val="22"/>
          <w:szCs w:val="22"/>
        </w:rPr>
        <w:t>18</w:t>
      </w:r>
      <w:r>
        <w:rPr>
          <w:rFonts w:hint="eastAsia" w:ascii="宋体" w:hAnsi="宋体" w:eastAsia="宋体"/>
          <w:b w:val="0"/>
          <w:sz w:val="22"/>
          <w:szCs w:val="22"/>
        </w:rPr>
        <w:t xml:space="preserve"> </w:t>
      </w:r>
      <w:r>
        <w:rPr>
          <w:rFonts w:ascii="宋体" w:hAnsi="宋体" w:eastAsia="宋体"/>
          <w:b w:val="0"/>
          <w:sz w:val="22"/>
          <w:szCs w:val="22"/>
        </w:rPr>
        <w:br w:type="textWrapping"/>
      </w:r>
      <w:r>
        <w:rPr>
          <w:rFonts w:ascii="宋体" w:hAnsi="宋体" w:eastAsia="宋体"/>
          <w:b w:val="0"/>
          <w:sz w:val="22"/>
          <w:szCs w:val="22"/>
        </w:rPr>
        <w:t>2.采购代理机构信息</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名    称：乐清市公共资源交易中心 </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地    址：</w:t>
      </w:r>
      <w:r>
        <w:rPr>
          <w:rFonts w:hint="eastAsia" w:ascii="宋体" w:hAnsi="宋体" w:eastAsia="宋体"/>
          <w:b w:val="0"/>
          <w:sz w:val="22"/>
          <w:szCs w:val="22"/>
        </w:rPr>
        <w:t>乐清市市府路1号行政管理中心西南附属楼四楼A07</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传   </w:t>
      </w:r>
      <w:r>
        <w:rPr>
          <w:rFonts w:hint="eastAsia" w:ascii="宋体" w:hAnsi="宋体" w:eastAsia="宋体"/>
          <w:b w:val="0"/>
          <w:sz w:val="22"/>
          <w:szCs w:val="22"/>
        </w:rPr>
        <w:t xml:space="preserve"> </w:t>
      </w:r>
      <w:r>
        <w:rPr>
          <w:rFonts w:ascii="宋体" w:hAnsi="宋体" w:eastAsia="宋体"/>
          <w:b w:val="0"/>
          <w:sz w:val="22"/>
          <w:szCs w:val="22"/>
        </w:rPr>
        <w:t xml:space="preserve"> 真：</w:t>
      </w:r>
      <w:r>
        <w:rPr>
          <w:rFonts w:hint="eastAsia" w:ascii="宋体" w:hAnsi="宋体" w:eastAsia="宋体"/>
          <w:b w:val="0"/>
          <w:sz w:val="22"/>
          <w:szCs w:val="22"/>
        </w:rPr>
        <w:t>0577-61882627</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项目联系人（询问）：</w:t>
      </w:r>
      <w:r>
        <w:rPr>
          <w:rFonts w:hint="eastAsia" w:ascii="宋体" w:hAnsi="宋体" w:eastAsia="宋体"/>
          <w:b w:val="0"/>
          <w:sz w:val="22"/>
          <w:szCs w:val="22"/>
        </w:rPr>
        <w:t>王</w:t>
      </w:r>
      <w:r>
        <w:rPr>
          <w:rFonts w:ascii="宋体" w:hAnsi="宋体" w:eastAsia="宋体"/>
          <w:b w:val="0"/>
          <w:sz w:val="22"/>
          <w:szCs w:val="22"/>
        </w:rPr>
        <w:t>女士</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项目联系方式（询问）：0577-618826</w:t>
      </w:r>
      <w:r>
        <w:rPr>
          <w:rFonts w:hint="eastAsia" w:ascii="宋体" w:hAnsi="宋体" w:eastAsia="宋体"/>
          <w:b w:val="0"/>
          <w:sz w:val="22"/>
          <w:szCs w:val="22"/>
        </w:rPr>
        <w:t xml:space="preserve">29 </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质疑联系人：</w:t>
      </w:r>
      <w:r>
        <w:rPr>
          <w:rFonts w:hint="eastAsia" w:ascii="宋体" w:hAnsi="宋体" w:eastAsia="宋体"/>
          <w:b w:val="0"/>
          <w:sz w:val="22"/>
          <w:szCs w:val="22"/>
        </w:rPr>
        <w:t>张</w:t>
      </w:r>
      <w:r>
        <w:rPr>
          <w:rFonts w:ascii="宋体" w:hAnsi="宋体" w:eastAsia="宋体"/>
          <w:b w:val="0"/>
          <w:sz w:val="22"/>
          <w:szCs w:val="22"/>
        </w:rPr>
        <w:t>女士</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质疑联系方式：</w:t>
      </w:r>
      <w:r>
        <w:rPr>
          <w:rFonts w:hint="eastAsia" w:ascii="宋体" w:hAnsi="宋体" w:eastAsia="宋体"/>
          <w:b w:val="0"/>
          <w:sz w:val="22"/>
          <w:szCs w:val="22"/>
        </w:rPr>
        <w:t xml:space="preserve">0577-61882628 </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3.同级政府采购监督管理部门</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名    称：乐清市财政局政府采购监管科</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地    址：</w:t>
      </w:r>
      <w:r>
        <w:rPr>
          <w:rFonts w:hint="eastAsia" w:ascii="宋体" w:hAnsi="宋体" w:eastAsia="宋体"/>
          <w:b w:val="0"/>
          <w:sz w:val="22"/>
          <w:szCs w:val="22"/>
        </w:rPr>
        <w:t>乐清市伯乐东路501号</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传   </w:t>
      </w:r>
      <w:r>
        <w:rPr>
          <w:rFonts w:hint="eastAsia" w:ascii="宋体" w:hAnsi="宋体" w:eastAsia="宋体"/>
          <w:b w:val="0"/>
          <w:sz w:val="22"/>
          <w:szCs w:val="22"/>
        </w:rPr>
        <w:t xml:space="preserve"> </w:t>
      </w:r>
      <w:r>
        <w:rPr>
          <w:rFonts w:ascii="宋体" w:hAnsi="宋体" w:eastAsia="宋体"/>
          <w:b w:val="0"/>
          <w:sz w:val="22"/>
          <w:szCs w:val="22"/>
        </w:rPr>
        <w:t xml:space="preserve"> 真： /</w:t>
      </w:r>
    </w:p>
    <w:p>
      <w:pPr>
        <w:spacing w:line="440" w:lineRule="exact"/>
        <w:ind w:firstLine="440" w:firstLineChars="200"/>
        <w:rPr>
          <w:rFonts w:ascii="宋体" w:hAnsi="宋体" w:eastAsia="宋体"/>
          <w:b w:val="0"/>
          <w:sz w:val="22"/>
          <w:szCs w:val="22"/>
        </w:rPr>
      </w:pPr>
      <w:r>
        <w:rPr>
          <w:rFonts w:ascii="宋体" w:hAnsi="宋体" w:eastAsia="宋体"/>
          <w:b w:val="0"/>
          <w:sz w:val="22"/>
          <w:szCs w:val="22"/>
        </w:rPr>
        <w:t>联</w:t>
      </w:r>
      <w:r>
        <w:rPr>
          <w:rFonts w:hint="eastAsia" w:ascii="宋体" w:hAnsi="宋体" w:eastAsia="宋体"/>
          <w:b w:val="0"/>
          <w:sz w:val="22"/>
          <w:szCs w:val="22"/>
        </w:rPr>
        <w:t xml:space="preserve">   </w:t>
      </w:r>
      <w:r>
        <w:rPr>
          <w:rFonts w:ascii="宋体" w:hAnsi="宋体" w:eastAsia="宋体"/>
          <w:b w:val="0"/>
          <w:sz w:val="22"/>
          <w:szCs w:val="22"/>
        </w:rPr>
        <w:t>系</w:t>
      </w:r>
      <w:r>
        <w:rPr>
          <w:rFonts w:hint="eastAsia" w:ascii="宋体" w:hAnsi="宋体" w:eastAsia="宋体"/>
          <w:b w:val="0"/>
          <w:sz w:val="22"/>
          <w:szCs w:val="22"/>
        </w:rPr>
        <w:t xml:space="preserve">  </w:t>
      </w:r>
      <w:r>
        <w:rPr>
          <w:rFonts w:ascii="宋体" w:hAnsi="宋体" w:eastAsia="宋体"/>
          <w:b w:val="0"/>
          <w:sz w:val="22"/>
          <w:szCs w:val="22"/>
        </w:rPr>
        <w:t>人：陈先生 </w:t>
      </w:r>
    </w:p>
    <w:p>
      <w:pPr>
        <w:widowControl/>
        <w:spacing w:line="440" w:lineRule="exact"/>
        <w:ind w:firstLine="431" w:firstLineChars="196"/>
        <w:rPr>
          <w:rFonts w:ascii="宋体" w:hAnsi="宋体" w:eastAsia="宋体"/>
          <w:b w:val="0"/>
          <w:sz w:val="22"/>
          <w:szCs w:val="22"/>
        </w:rPr>
      </w:pPr>
      <w:r>
        <w:rPr>
          <w:rFonts w:ascii="宋体" w:hAnsi="宋体" w:eastAsia="宋体"/>
          <w:b w:val="0"/>
          <w:sz w:val="22"/>
          <w:szCs w:val="22"/>
        </w:rPr>
        <w:t>监督投诉电话：0577-61568287</w:t>
      </w:r>
    </w:p>
    <w:p>
      <w:pPr>
        <w:autoSpaceDE w:val="0"/>
        <w:autoSpaceDN w:val="0"/>
        <w:adjustRightInd w:val="0"/>
        <w:spacing w:line="460" w:lineRule="atLeast"/>
        <w:jc w:val="center"/>
        <w:rPr>
          <w:rFonts w:ascii="宋体" w:hAnsi="宋体" w:eastAsia="宋体"/>
          <w:b w:val="0"/>
          <w:sz w:val="36"/>
          <w:lang w:val="zh-CN"/>
        </w:rPr>
      </w:pPr>
      <w:r>
        <w:rPr>
          <w:rFonts w:ascii="宋体" w:hAnsi="宋体" w:eastAsia="宋体"/>
          <w:bCs/>
          <w:kern w:val="2"/>
          <w:sz w:val="36"/>
          <w:szCs w:val="36"/>
        </w:rPr>
        <w:br w:type="page"/>
      </w:r>
      <w:bookmarkStart w:id="23" w:name="_Toc32407"/>
      <w:r>
        <w:rPr>
          <w:rFonts w:hint="eastAsia" w:ascii="宋体" w:hAnsi="宋体" w:eastAsia="宋体"/>
          <w:b w:val="0"/>
          <w:sz w:val="36"/>
          <w:lang w:val="zh-CN"/>
        </w:rPr>
        <w:t>第一部分    投标邀请函（投标须知前附表）</w:t>
      </w:r>
      <w:bookmarkEnd w:id="23"/>
    </w:p>
    <w:tbl>
      <w:tblPr>
        <w:tblStyle w:val="41"/>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42"/>
        <w:gridCol w:w="1553"/>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序号</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内容</w:t>
            </w:r>
          </w:p>
        </w:tc>
        <w:tc>
          <w:tcPr>
            <w:tcW w:w="7776"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lang w:val="zh-CN"/>
              </w:rPr>
            </w:pPr>
            <w:r>
              <w:rPr>
                <w:rFonts w:hint="eastAsia" w:ascii="宋体" w:hAnsi="宋体" w:eastAsia="宋体" w:cs="MS Mincho"/>
                <w:b w:val="0"/>
                <w:sz w:val="22"/>
                <w:szCs w:val="22"/>
                <w:lang w:val="zh-CN"/>
              </w:rPr>
              <w:t>1</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项目名称</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b w:val="0"/>
                <w:sz w:val="22"/>
                <w:szCs w:val="22"/>
              </w:rPr>
              <w:t>乐清市公安局交通警察大队2022年视频监控、电子警察、卡口等交通科技设备维护服务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61"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lang w:val="zh-CN"/>
              </w:rPr>
            </w:pPr>
            <w:r>
              <w:rPr>
                <w:rFonts w:hint="eastAsia" w:ascii="宋体" w:hAnsi="宋体" w:eastAsia="宋体" w:cs="MS Mincho"/>
                <w:b w:val="0"/>
                <w:sz w:val="22"/>
                <w:szCs w:val="22"/>
                <w:lang w:val="zh-CN"/>
              </w:rPr>
              <w:t>2</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项目编号</w:t>
            </w:r>
          </w:p>
        </w:tc>
        <w:tc>
          <w:tcPr>
            <w:tcW w:w="7776" w:type="dxa"/>
            <w:noWrap w:val="0"/>
            <w:vAlign w:val="center"/>
          </w:tcPr>
          <w:p>
            <w:pPr>
              <w:spacing w:line="460" w:lineRule="exact"/>
              <w:rPr>
                <w:rFonts w:ascii="宋体" w:hAnsi="宋体" w:eastAsia="宋体" w:cs="MS Mincho"/>
                <w:b w:val="0"/>
                <w:sz w:val="22"/>
                <w:szCs w:val="22"/>
              </w:rPr>
            </w:pPr>
            <w:r>
              <w:rPr>
                <w:rFonts w:ascii="宋体" w:hAnsi="宋体" w:eastAsia="宋体" w:cs="MS Mincho"/>
                <w:b w:val="0"/>
                <w:sz w:val="22"/>
                <w:szCs w:val="22"/>
              </w:rPr>
              <w:t>CG202205A04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3</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资金来源</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4</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采购预算</w:t>
            </w:r>
          </w:p>
        </w:tc>
        <w:tc>
          <w:tcPr>
            <w:tcW w:w="7776" w:type="dxa"/>
            <w:noWrap w:val="0"/>
            <w:vAlign w:val="center"/>
          </w:tcPr>
          <w:p>
            <w:pPr>
              <w:spacing w:line="460" w:lineRule="exact"/>
              <w:rPr>
                <w:rFonts w:ascii="宋体" w:hAnsi="宋体" w:eastAsia="宋体" w:cs="MS Mincho"/>
                <w:b w:val="0"/>
                <w:sz w:val="22"/>
                <w:szCs w:val="22"/>
              </w:rPr>
            </w:pPr>
            <w:r>
              <w:rPr>
                <w:rFonts w:ascii="宋体" w:hAnsi="宋体" w:eastAsia="宋体" w:cs="Calibri"/>
                <w:b w:val="0"/>
                <w:bCs/>
                <w:sz w:val="22"/>
                <w:szCs w:val="22"/>
              </w:rPr>
              <w:t>¥</w:t>
            </w:r>
            <w:r>
              <w:rPr>
                <w:rFonts w:ascii="宋体" w:hAnsi="宋体" w:eastAsia="宋体" w:cs="黑体"/>
                <w:b w:val="0"/>
                <w:sz w:val="22"/>
                <w:szCs w:val="22"/>
              </w:rPr>
              <w:t>769.19万</w:t>
            </w:r>
            <w:r>
              <w:rPr>
                <w:rFonts w:hint="eastAsia" w:ascii="宋体" w:hAnsi="宋体" w:eastAsia="宋体"/>
                <w:b w:val="0"/>
                <w:bCs/>
                <w:sz w:val="22"/>
                <w:szCs w:val="22"/>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5</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采购方式</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6</w:t>
            </w:r>
          </w:p>
        </w:tc>
        <w:tc>
          <w:tcPr>
            <w:tcW w:w="1553"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采购人</w:t>
            </w:r>
          </w:p>
        </w:tc>
        <w:tc>
          <w:tcPr>
            <w:tcW w:w="7776" w:type="dxa"/>
            <w:noWrap w:val="0"/>
            <w:vAlign w:val="center"/>
          </w:tcPr>
          <w:p>
            <w:pPr>
              <w:adjustRightInd w:val="0"/>
              <w:spacing w:line="460" w:lineRule="exact"/>
              <w:rPr>
                <w:rFonts w:hint="eastAsia" w:ascii="宋体" w:hAnsi="宋体" w:eastAsia="宋体"/>
                <w:b w:val="0"/>
                <w:sz w:val="22"/>
                <w:szCs w:val="22"/>
              </w:rPr>
            </w:pPr>
            <w:r>
              <w:rPr>
                <w:rFonts w:hint="eastAsia" w:ascii="宋体" w:hAnsi="宋体" w:eastAsia="宋体"/>
                <w:b w:val="0"/>
                <w:sz w:val="22"/>
                <w:szCs w:val="22"/>
              </w:rPr>
              <w:t>名称：乐清市公安局交通警察大队</w:t>
            </w:r>
          </w:p>
          <w:p>
            <w:pPr>
              <w:adjustRightInd w:val="0"/>
              <w:spacing w:line="460" w:lineRule="exact"/>
              <w:rPr>
                <w:rFonts w:ascii="宋体" w:hAnsi="宋体" w:eastAsia="宋体"/>
                <w:b w:val="0"/>
                <w:sz w:val="22"/>
                <w:szCs w:val="22"/>
              </w:rPr>
            </w:pPr>
            <w:r>
              <w:rPr>
                <w:rFonts w:hint="eastAsia" w:ascii="宋体" w:hAnsi="宋体" w:eastAsia="宋体"/>
                <w:b w:val="0"/>
                <w:sz w:val="22"/>
                <w:szCs w:val="22"/>
              </w:rPr>
              <w:t>联系人：黄女士</w:t>
            </w:r>
          </w:p>
          <w:p>
            <w:pPr>
              <w:adjustRightInd w:val="0"/>
              <w:spacing w:line="460" w:lineRule="exact"/>
              <w:rPr>
                <w:rFonts w:ascii="宋体" w:hAnsi="宋体" w:eastAsia="宋体" w:cs="MS Mincho"/>
                <w:b w:val="0"/>
                <w:sz w:val="22"/>
                <w:szCs w:val="22"/>
              </w:rPr>
            </w:pPr>
            <w:r>
              <w:rPr>
                <w:rFonts w:hint="eastAsia" w:ascii="宋体" w:hAnsi="宋体" w:eastAsia="宋体"/>
                <w:b w:val="0"/>
                <w:sz w:val="22"/>
                <w:szCs w:val="22"/>
              </w:rPr>
              <w:t>联系电话：</w:t>
            </w:r>
            <w:r>
              <w:rPr>
                <w:rFonts w:ascii="宋体" w:hAnsi="宋体" w:eastAsia="宋体"/>
                <w:b w:val="0"/>
                <w:sz w:val="22"/>
                <w:szCs w:val="22"/>
              </w:rPr>
              <w:t>0577-625911</w:t>
            </w:r>
            <w:r>
              <w:rPr>
                <w:rFonts w:hint="eastAsia" w:ascii="宋体" w:hAnsi="宋体" w:eastAsia="宋体"/>
                <w:b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7</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采购代理机构</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名称：乐清市公共资源交易中心</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地址：</w:t>
            </w:r>
            <w:r>
              <w:rPr>
                <w:rFonts w:hint="eastAsia" w:ascii="宋体" w:hAnsi="宋体" w:eastAsia="宋体"/>
                <w:b w:val="0"/>
                <w:sz w:val="22"/>
                <w:szCs w:val="22"/>
              </w:rPr>
              <w:t>乐清市市府路</w:t>
            </w:r>
            <w:r>
              <w:rPr>
                <w:rFonts w:ascii="宋体" w:hAnsi="宋体" w:eastAsia="宋体"/>
                <w:b w:val="0"/>
                <w:sz w:val="22"/>
                <w:szCs w:val="22"/>
              </w:rPr>
              <w:t>1号行政管理中心西南附属楼四楼</w:t>
            </w:r>
            <w:r>
              <w:rPr>
                <w:rFonts w:hint="eastAsia" w:ascii="宋体" w:hAnsi="宋体" w:eastAsia="宋体"/>
                <w:b w:val="0"/>
                <w:sz w:val="22"/>
                <w:szCs w:val="22"/>
              </w:rPr>
              <w:t>A07</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项目负责人：王女士</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联系电话：0577-61882629</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联系传真：0577-61882627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8</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招标内容</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9</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评标办法</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21"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10</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投标供应商</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资格要求</w:t>
            </w:r>
          </w:p>
        </w:tc>
        <w:tc>
          <w:tcPr>
            <w:tcW w:w="7776" w:type="dxa"/>
            <w:noWrap w:val="0"/>
            <w:vAlign w:val="center"/>
          </w:tcPr>
          <w:p>
            <w:pPr>
              <w:adjustRightInd w:val="0"/>
              <w:spacing w:line="460" w:lineRule="exact"/>
              <w:rPr>
                <w:rFonts w:ascii="宋体" w:hAnsi="宋体" w:eastAsia="宋体" w:cs="MS Mincho"/>
                <w:b w:val="0"/>
                <w:kern w:val="28"/>
                <w:sz w:val="22"/>
                <w:szCs w:val="22"/>
              </w:rPr>
            </w:pPr>
            <w:r>
              <w:rPr>
                <w:rFonts w:hint="eastAsia" w:ascii="宋体" w:hAnsi="宋体" w:eastAsia="宋体" w:cs="MS Mincho"/>
                <w:b w:val="0"/>
                <w:sz w:val="22"/>
                <w:szCs w:val="22"/>
              </w:rPr>
              <w:t>见</w:t>
            </w:r>
            <w:r>
              <w:rPr>
                <w:rFonts w:ascii="宋体" w:hAnsi="宋体" w:eastAsia="宋体" w:cs="MS Mincho"/>
                <w:b w:val="0"/>
                <w:sz w:val="22"/>
                <w:szCs w:val="22"/>
              </w:rPr>
              <w:t>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21"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11</w:t>
            </w:r>
          </w:p>
        </w:tc>
        <w:tc>
          <w:tcPr>
            <w:tcW w:w="1553"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是否接受联合体投标</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fldChar w:fldCharType="begin"/>
            </w:r>
            <w:r>
              <w:rPr>
                <w:rFonts w:hint="eastAsia" w:ascii="宋体" w:hAnsi="宋体" w:eastAsia="宋体" w:cs="MS Mincho"/>
                <w:b w:val="0"/>
                <w:sz w:val="22"/>
                <w:szCs w:val="22"/>
              </w:rPr>
              <w:instrText xml:space="preserve"> eq \o\ac(</w:instrText>
            </w:r>
            <w:r>
              <w:rPr>
                <w:rFonts w:hint="eastAsia" w:ascii="宋体" w:hAnsi="宋体" w:eastAsia="宋体" w:cs="MS Mincho"/>
                <w:b w:val="0"/>
                <w:position w:val="-4"/>
                <w:sz w:val="22"/>
                <w:szCs w:val="22"/>
              </w:rPr>
              <w:instrText xml:space="preserve">□</w:instrText>
            </w:r>
            <w:r>
              <w:rPr>
                <w:rFonts w:hint="eastAsia" w:ascii="宋体" w:hAnsi="宋体" w:eastAsia="宋体" w:cs="MS Mincho"/>
                <w:b w:val="0"/>
                <w:sz w:val="22"/>
                <w:szCs w:val="22"/>
              </w:rPr>
              <w:instrText xml:space="preserve">,√)</w:instrText>
            </w:r>
            <w:r>
              <w:rPr>
                <w:rFonts w:hint="eastAsia" w:ascii="宋体" w:hAnsi="宋体" w:eastAsia="宋体" w:cs="MS Mincho"/>
                <w:b w:val="0"/>
                <w:sz w:val="22"/>
                <w:szCs w:val="22"/>
              </w:rPr>
              <w:fldChar w:fldCharType="end"/>
            </w:r>
            <w:r>
              <w:rPr>
                <w:rFonts w:hint="eastAsia" w:ascii="宋体" w:hAnsi="宋体" w:eastAsia="宋体" w:cs="MS Mincho"/>
                <w:b w:val="0"/>
                <w:sz w:val="22"/>
                <w:szCs w:val="22"/>
              </w:rPr>
              <w:t>不接受</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21"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12</w:t>
            </w:r>
          </w:p>
        </w:tc>
        <w:tc>
          <w:tcPr>
            <w:tcW w:w="1553"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踏勘现场</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fldChar w:fldCharType="begin"/>
            </w:r>
            <w:r>
              <w:rPr>
                <w:rFonts w:hint="eastAsia" w:ascii="宋体" w:hAnsi="宋体" w:eastAsia="宋体" w:cs="MS Mincho"/>
                <w:b w:val="0"/>
                <w:sz w:val="22"/>
                <w:szCs w:val="22"/>
              </w:rPr>
              <w:instrText xml:space="preserve"> eq \o\ac(</w:instrText>
            </w:r>
            <w:r>
              <w:rPr>
                <w:rFonts w:hint="eastAsia" w:ascii="宋体" w:hAnsi="宋体" w:eastAsia="宋体" w:cs="MS Mincho"/>
                <w:b w:val="0"/>
                <w:position w:val="-4"/>
                <w:sz w:val="22"/>
                <w:szCs w:val="22"/>
              </w:rPr>
              <w:instrText xml:space="preserve">□</w:instrText>
            </w:r>
            <w:r>
              <w:rPr>
                <w:rFonts w:hint="eastAsia" w:ascii="宋体" w:hAnsi="宋体" w:eastAsia="宋体" w:cs="MS Mincho"/>
                <w:b w:val="0"/>
                <w:sz w:val="22"/>
                <w:szCs w:val="22"/>
              </w:rPr>
              <w:instrText xml:space="preserve">,√)</w:instrText>
            </w:r>
            <w:r>
              <w:rPr>
                <w:rFonts w:hint="eastAsia" w:ascii="宋体" w:hAnsi="宋体" w:eastAsia="宋体" w:cs="MS Mincho"/>
                <w:b w:val="0"/>
                <w:sz w:val="22"/>
                <w:szCs w:val="22"/>
              </w:rPr>
              <w:fldChar w:fldCharType="end"/>
            </w:r>
            <w:r>
              <w:rPr>
                <w:rFonts w:hint="eastAsia" w:ascii="宋体" w:hAnsi="宋体" w:eastAsia="宋体" w:cs="MS Mincho"/>
                <w:b w:val="0"/>
                <w:sz w:val="22"/>
                <w:szCs w:val="22"/>
              </w:rPr>
              <w:t>不组织</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212"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13</w:t>
            </w:r>
          </w:p>
        </w:tc>
        <w:tc>
          <w:tcPr>
            <w:tcW w:w="1553"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是否允许递交备选投标方案</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fldChar w:fldCharType="begin"/>
            </w:r>
            <w:r>
              <w:rPr>
                <w:rFonts w:hint="eastAsia" w:ascii="宋体" w:hAnsi="宋体" w:eastAsia="宋体" w:cs="MS Mincho"/>
                <w:b w:val="0"/>
                <w:sz w:val="22"/>
                <w:szCs w:val="22"/>
              </w:rPr>
              <w:instrText xml:space="preserve"> eq \o\ac(</w:instrText>
            </w:r>
            <w:r>
              <w:rPr>
                <w:rFonts w:hint="eastAsia" w:ascii="宋体" w:hAnsi="宋体" w:eastAsia="宋体" w:cs="MS Mincho"/>
                <w:b w:val="0"/>
                <w:position w:val="-4"/>
                <w:sz w:val="22"/>
                <w:szCs w:val="22"/>
              </w:rPr>
              <w:instrText xml:space="preserve">□</w:instrText>
            </w:r>
            <w:r>
              <w:rPr>
                <w:rFonts w:hint="eastAsia" w:ascii="宋体" w:hAnsi="宋体" w:eastAsia="宋体" w:cs="MS Mincho"/>
                <w:b w:val="0"/>
                <w:sz w:val="22"/>
                <w:szCs w:val="22"/>
              </w:rPr>
              <w:instrText xml:space="preserve">,√)</w:instrText>
            </w:r>
            <w:r>
              <w:rPr>
                <w:rFonts w:hint="eastAsia" w:ascii="宋体" w:hAnsi="宋体" w:eastAsia="宋体" w:cs="MS Mincho"/>
                <w:b w:val="0"/>
                <w:sz w:val="22"/>
                <w:szCs w:val="22"/>
              </w:rPr>
              <w:fldChar w:fldCharType="end"/>
            </w:r>
            <w:r>
              <w:rPr>
                <w:rFonts w:hint="eastAsia" w:ascii="宋体" w:hAnsi="宋体" w:eastAsia="宋体" w:cs="MS Mincho"/>
                <w:b w:val="0"/>
                <w:sz w:val="22"/>
                <w:szCs w:val="22"/>
              </w:rPr>
              <w:t xml:space="preserve"> 不允许</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191"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14</w:t>
            </w:r>
          </w:p>
        </w:tc>
        <w:tc>
          <w:tcPr>
            <w:tcW w:w="1553"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投标货币</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42"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15</w:t>
            </w:r>
          </w:p>
        </w:tc>
        <w:tc>
          <w:tcPr>
            <w:tcW w:w="1553"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投标语言</w:t>
            </w:r>
          </w:p>
        </w:tc>
        <w:tc>
          <w:tcPr>
            <w:tcW w:w="7776" w:type="dxa"/>
            <w:noWrap w:val="0"/>
            <w:vAlign w:val="center"/>
          </w:tcPr>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42" w:hRule="atLeast"/>
          <w:jc w:val="center"/>
        </w:trPr>
        <w:tc>
          <w:tcPr>
            <w:tcW w:w="842" w:type="dxa"/>
            <w:noWrap w:val="0"/>
            <w:vAlign w:val="center"/>
          </w:tcPr>
          <w:p>
            <w:pPr>
              <w:autoSpaceDE w:val="0"/>
              <w:autoSpaceDN w:val="0"/>
              <w:adjustRightInd w:val="0"/>
              <w:snapToGrid w:val="0"/>
              <w:spacing w:line="460" w:lineRule="exact"/>
              <w:jc w:val="center"/>
              <w:rPr>
                <w:rFonts w:hint="eastAsia" w:ascii="宋体" w:hAnsi="宋体" w:eastAsia="宋体" w:cs="MS Mincho"/>
                <w:b w:val="0"/>
                <w:sz w:val="22"/>
                <w:szCs w:val="22"/>
              </w:rPr>
            </w:pPr>
            <w:r>
              <w:rPr>
                <w:rFonts w:hint="eastAsia" w:ascii="宋体" w:hAnsi="宋体" w:eastAsia="宋体" w:cs="MS Mincho"/>
                <w:b w:val="0"/>
                <w:sz w:val="22"/>
                <w:szCs w:val="22"/>
              </w:rPr>
              <w:t>16</w:t>
            </w:r>
          </w:p>
        </w:tc>
        <w:tc>
          <w:tcPr>
            <w:tcW w:w="1553" w:type="dxa"/>
            <w:noWrap w:val="0"/>
            <w:vAlign w:val="center"/>
          </w:tcPr>
          <w:p>
            <w:pPr>
              <w:adjustRightInd w:val="0"/>
              <w:spacing w:line="460" w:lineRule="exact"/>
              <w:rPr>
                <w:rFonts w:hint="eastAsia" w:ascii="宋体" w:hAnsi="宋体" w:eastAsia="宋体" w:cs="MS Mincho"/>
                <w:b w:val="0"/>
                <w:sz w:val="22"/>
                <w:szCs w:val="22"/>
              </w:rPr>
            </w:pPr>
            <w:r>
              <w:rPr>
                <w:rFonts w:hint="eastAsia" w:ascii="宋体" w:hAnsi="宋体" w:eastAsia="宋体" w:cs="MS Mincho"/>
                <w:b w:val="0"/>
                <w:sz w:val="22"/>
                <w:szCs w:val="22"/>
              </w:rPr>
              <w:t>投标文件的形式</w:t>
            </w:r>
          </w:p>
        </w:tc>
        <w:tc>
          <w:tcPr>
            <w:tcW w:w="7776" w:type="dxa"/>
            <w:noWrap w:val="0"/>
            <w:vAlign w:val="center"/>
          </w:tcPr>
          <w:p>
            <w:pPr>
              <w:adjustRightInd w:val="0"/>
              <w:spacing w:line="460" w:lineRule="exact"/>
              <w:rPr>
                <w:rFonts w:ascii="宋体" w:hAnsi="宋体" w:eastAsia="宋体" w:cs="MS Mincho"/>
                <w:sz w:val="22"/>
                <w:szCs w:val="22"/>
              </w:rPr>
            </w:pPr>
            <w:r>
              <w:rPr>
                <w:rFonts w:hint="eastAsia" w:ascii="宋体" w:hAnsi="宋体" w:eastAsia="宋体" w:cs="MS Mincho"/>
                <w:sz w:val="22"/>
                <w:szCs w:val="22"/>
              </w:rPr>
              <w:t>投标供应商应准备电子投标文件</w:t>
            </w:r>
          </w:p>
          <w:p>
            <w:pPr>
              <w:adjustRightInd w:val="0"/>
              <w:spacing w:line="460" w:lineRule="exact"/>
              <w:rPr>
                <w:rFonts w:hint="eastAsia" w:ascii="宋体" w:hAnsi="宋体" w:eastAsia="宋体" w:cs="MS Mincho"/>
                <w:b w:val="0"/>
                <w:sz w:val="22"/>
                <w:szCs w:val="22"/>
              </w:rPr>
            </w:pPr>
            <w:r>
              <w:rPr>
                <w:rFonts w:hint="eastAsia" w:ascii="宋体" w:hAnsi="宋体" w:eastAsia="宋体" w:cs="MS Mincho"/>
                <w:sz w:val="22"/>
                <w:szCs w:val="22"/>
              </w:rPr>
              <w:t>电子投标文件是指通过“政采云电子交易客户端”完成投标文件编制后生成并加密的数据电文形式的电子加密投标文件</w:t>
            </w:r>
            <w:r>
              <w:rPr>
                <w:rFonts w:hint="eastAsia" w:ascii="宋体" w:hAnsi="宋体" w:eastAsia="宋体" w:cs="MS Mincho"/>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42"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17</w:t>
            </w:r>
          </w:p>
        </w:tc>
        <w:tc>
          <w:tcPr>
            <w:tcW w:w="1553" w:type="dxa"/>
            <w:noWrap w:val="0"/>
            <w:vAlign w:val="center"/>
          </w:tcPr>
          <w:p>
            <w:pPr>
              <w:adjustRightInd w:val="0"/>
              <w:spacing w:line="460" w:lineRule="exact"/>
              <w:rPr>
                <w:rFonts w:hint="eastAsia" w:ascii="宋体" w:hAnsi="宋体" w:eastAsia="宋体" w:cs="MS Mincho"/>
                <w:b w:val="0"/>
                <w:sz w:val="22"/>
                <w:szCs w:val="22"/>
              </w:rPr>
            </w:pPr>
            <w:r>
              <w:rPr>
                <w:rFonts w:hint="eastAsia" w:ascii="宋体" w:hAnsi="宋体" w:eastAsia="宋体" w:cs="MS Mincho"/>
                <w:b w:val="0"/>
                <w:sz w:val="22"/>
                <w:szCs w:val="22"/>
              </w:rPr>
              <w:t>投标文件的编制</w:t>
            </w:r>
          </w:p>
        </w:tc>
        <w:tc>
          <w:tcPr>
            <w:tcW w:w="7776" w:type="dxa"/>
            <w:noWrap w:val="0"/>
            <w:vAlign w:val="center"/>
          </w:tcPr>
          <w:p>
            <w:pPr>
              <w:adjustRightInd w:val="0"/>
              <w:spacing w:line="460" w:lineRule="exact"/>
              <w:rPr>
                <w:rFonts w:hint="eastAsia" w:ascii="宋体" w:hAnsi="宋体" w:eastAsia="宋体" w:cs="MS Mincho"/>
                <w:sz w:val="22"/>
                <w:szCs w:val="22"/>
              </w:rPr>
            </w:pPr>
            <w:r>
              <w:rPr>
                <w:rFonts w:hint="eastAsia" w:ascii="宋体" w:hAnsi="宋体" w:eastAsia="宋体" w:cs="MS Mincho"/>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4" w:hRule="atLeast"/>
          <w:jc w:val="center"/>
        </w:trPr>
        <w:tc>
          <w:tcPr>
            <w:tcW w:w="842" w:type="dxa"/>
            <w:noWrap w:val="0"/>
            <w:vAlign w:val="center"/>
          </w:tcPr>
          <w:p>
            <w:pPr>
              <w:autoSpaceDE w:val="0"/>
              <w:autoSpaceDN w:val="0"/>
              <w:adjustRightInd w:val="0"/>
              <w:snapToGrid w:val="0"/>
              <w:spacing w:line="460" w:lineRule="exact"/>
              <w:jc w:val="center"/>
              <w:rPr>
                <w:rFonts w:ascii="宋体" w:hAnsi="宋体" w:eastAsia="宋体" w:cs="MS Mincho"/>
                <w:b w:val="0"/>
                <w:sz w:val="22"/>
                <w:szCs w:val="22"/>
                <w:lang w:val="zh-CN"/>
              </w:rPr>
            </w:pPr>
            <w:r>
              <w:rPr>
                <w:rFonts w:hint="eastAsia" w:ascii="宋体" w:hAnsi="宋体" w:eastAsia="宋体" w:cs="MS Mincho"/>
                <w:b w:val="0"/>
                <w:sz w:val="22"/>
                <w:szCs w:val="22"/>
                <w:lang w:val="zh-CN"/>
              </w:rPr>
              <w:t>18</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投标文件份数</w:t>
            </w:r>
          </w:p>
        </w:tc>
        <w:tc>
          <w:tcPr>
            <w:tcW w:w="7776" w:type="dxa"/>
            <w:noWrap w:val="0"/>
            <w:vAlign w:val="center"/>
          </w:tcPr>
          <w:p>
            <w:pPr>
              <w:pStyle w:val="32"/>
              <w:tabs>
                <w:tab w:val="right" w:leader="dot" w:pos="9118"/>
              </w:tabs>
              <w:spacing w:line="460" w:lineRule="exact"/>
              <w:rPr>
                <w:rFonts w:ascii="宋体" w:hAnsi="宋体" w:eastAsia="宋体" w:cs="MS Mincho"/>
                <w:color w:val="000000"/>
              </w:rPr>
            </w:pPr>
            <w:r>
              <w:rPr>
                <w:rFonts w:hint="eastAsia" w:ascii="宋体" w:hAnsi="宋体" w:eastAsia="宋体" w:cs="MS Mincho"/>
                <w:b/>
                <w:color w:val="000000"/>
                <w:lang w:bidi="ar"/>
              </w:rPr>
              <w:t>“电子加密投标文件”：在线上传递交，一份</w:t>
            </w:r>
            <w:r>
              <w:rPr>
                <w:rFonts w:hint="eastAsia" w:ascii="宋体" w:hAnsi="宋体" w:eastAsia="宋体" w:cs="MS Mincho"/>
                <w:color w:val="000000"/>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19</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投标有效期</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20</w:t>
            </w:r>
          </w:p>
        </w:tc>
        <w:tc>
          <w:tcPr>
            <w:tcW w:w="1553" w:type="dxa"/>
            <w:noWrap w:val="0"/>
            <w:vAlign w:val="center"/>
          </w:tcPr>
          <w:p>
            <w:pPr>
              <w:spacing w:line="460" w:lineRule="exact"/>
              <w:rPr>
                <w:rFonts w:ascii="宋体" w:hAnsi="宋体" w:eastAsia="宋体" w:cs="MS Mincho"/>
                <w:sz w:val="22"/>
                <w:szCs w:val="22"/>
              </w:rPr>
            </w:pPr>
            <w:r>
              <w:rPr>
                <w:rFonts w:hint="eastAsia" w:ascii="宋体" w:hAnsi="宋体" w:eastAsia="宋体" w:cs="MS Mincho"/>
                <w:sz w:val="22"/>
                <w:szCs w:val="22"/>
              </w:rPr>
              <w:t>投标文件的签章</w:t>
            </w:r>
          </w:p>
        </w:tc>
        <w:tc>
          <w:tcPr>
            <w:tcW w:w="7776" w:type="dxa"/>
            <w:noWrap w:val="0"/>
            <w:vAlign w:val="center"/>
          </w:tcPr>
          <w:p>
            <w:pPr>
              <w:spacing w:line="460" w:lineRule="exact"/>
              <w:rPr>
                <w:rFonts w:ascii="宋体" w:hAnsi="宋体" w:eastAsia="宋体" w:cs="MS Mincho"/>
                <w:sz w:val="22"/>
                <w:szCs w:val="22"/>
              </w:rPr>
            </w:pPr>
            <w:r>
              <w:rPr>
                <w:rFonts w:hint="eastAsia" w:ascii="宋体" w:hAnsi="宋体" w:eastAsia="宋体" w:cs="MS Mincho"/>
                <w:sz w:val="22"/>
                <w:szCs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21</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投标样品</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fldChar w:fldCharType="begin"/>
            </w:r>
            <w:r>
              <w:rPr>
                <w:rFonts w:hint="eastAsia" w:ascii="宋体" w:hAnsi="宋体" w:eastAsia="宋体" w:cs="MS Mincho"/>
                <w:b w:val="0"/>
                <w:sz w:val="22"/>
                <w:szCs w:val="22"/>
              </w:rPr>
              <w:instrText xml:space="preserve"> eq \o\ac(</w:instrText>
            </w:r>
            <w:r>
              <w:rPr>
                <w:rFonts w:hint="eastAsia" w:ascii="宋体" w:hAnsi="宋体" w:eastAsia="宋体" w:cs="MS Mincho"/>
                <w:b w:val="0"/>
                <w:position w:val="-4"/>
                <w:sz w:val="22"/>
                <w:szCs w:val="22"/>
              </w:rPr>
              <w:instrText xml:space="preserve">□</w:instrText>
            </w:r>
            <w:r>
              <w:rPr>
                <w:rFonts w:hint="eastAsia" w:ascii="宋体" w:hAnsi="宋体" w:eastAsia="宋体" w:cs="MS Mincho"/>
                <w:b w:val="0"/>
                <w:sz w:val="22"/>
                <w:szCs w:val="22"/>
              </w:rPr>
              <w:instrText xml:space="preserve">,√)</w:instrText>
            </w:r>
            <w:r>
              <w:rPr>
                <w:rFonts w:hint="eastAsia" w:ascii="宋体" w:hAnsi="宋体" w:eastAsia="宋体" w:cs="MS Mincho"/>
                <w:b w:val="0"/>
                <w:sz w:val="22"/>
                <w:szCs w:val="22"/>
              </w:rPr>
              <w:fldChar w:fldCharType="end"/>
            </w:r>
            <w:r>
              <w:rPr>
                <w:rFonts w:hint="eastAsia" w:ascii="宋体" w:hAnsi="宋体" w:eastAsia="宋体" w:cs="MS Mincho"/>
                <w:b w:val="0"/>
                <w:sz w:val="22"/>
                <w:szCs w:val="22"/>
              </w:rPr>
              <w:t>不需要</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22</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投标保证金</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bCs/>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495"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23</w:t>
            </w:r>
          </w:p>
        </w:tc>
        <w:tc>
          <w:tcPr>
            <w:tcW w:w="1553" w:type="dxa"/>
            <w:noWrap w:val="0"/>
            <w:vAlign w:val="center"/>
          </w:tcPr>
          <w:p>
            <w:pPr>
              <w:adjustRightIn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履约担保</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□不需要</w:t>
            </w:r>
          </w:p>
          <w:p>
            <w:pPr>
              <w:adjustRightInd w:val="0"/>
              <w:spacing w:line="460" w:lineRule="exact"/>
              <w:rPr>
                <w:rFonts w:ascii="宋体" w:hAnsi="宋体" w:eastAsia="宋体" w:cs="MS Mincho"/>
                <w:b w:val="0"/>
                <w:sz w:val="22"/>
                <w:szCs w:val="22"/>
              </w:rPr>
            </w:pPr>
            <w:r>
              <w:rPr>
                <w:rFonts w:hint="eastAsia" w:ascii="宋体" w:hAnsi="宋体" w:eastAsia="宋体" w:cs="MS Mincho"/>
                <w:b w:val="0"/>
                <w:sz w:val="22"/>
                <w:szCs w:val="22"/>
              </w:rPr>
              <w:fldChar w:fldCharType="begin"/>
            </w:r>
            <w:r>
              <w:rPr>
                <w:rFonts w:hint="eastAsia" w:ascii="宋体" w:hAnsi="宋体" w:eastAsia="宋体" w:cs="MS Mincho"/>
                <w:b w:val="0"/>
                <w:sz w:val="22"/>
                <w:szCs w:val="22"/>
              </w:rPr>
              <w:instrText xml:space="preserve"> eq \o\ac(</w:instrText>
            </w:r>
            <w:r>
              <w:rPr>
                <w:rFonts w:hint="eastAsia" w:ascii="宋体" w:hAnsi="宋体" w:eastAsia="宋体" w:cs="MS Mincho"/>
                <w:b w:val="0"/>
                <w:position w:val="-4"/>
                <w:sz w:val="22"/>
                <w:szCs w:val="22"/>
              </w:rPr>
              <w:instrText xml:space="preserve">□</w:instrText>
            </w:r>
            <w:r>
              <w:rPr>
                <w:rFonts w:hint="eastAsia" w:ascii="宋体" w:hAnsi="宋体" w:eastAsia="宋体" w:cs="MS Mincho"/>
                <w:b w:val="0"/>
                <w:sz w:val="22"/>
                <w:szCs w:val="22"/>
              </w:rPr>
              <w:instrText xml:space="preserve">,√)</w:instrText>
            </w:r>
            <w:r>
              <w:rPr>
                <w:rFonts w:hint="eastAsia" w:ascii="宋体" w:hAnsi="宋体" w:eastAsia="宋体" w:cs="MS Mincho"/>
                <w:b w:val="0"/>
                <w:sz w:val="22"/>
                <w:szCs w:val="22"/>
              </w:rPr>
              <w:fldChar w:fldCharType="end"/>
            </w:r>
            <w:r>
              <w:rPr>
                <w:rFonts w:hint="eastAsia" w:ascii="宋体" w:hAnsi="宋体" w:eastAsia="宋体" w:cs="MS Mincho"/>
                <w:b w:val="0"/>
                <w:sz w:val="22"/>
                <w:szCs w:val="22"/>
              </w:rPr>
              <w:t xml:space="preserve">需要 </w:t>
            </w:r>
            <w:r>
              <w:rPr>
                <w:rFonts w:hint="eastAsia" w:ascii="宋体" w:hAnsi="宋体" w:eastAsia="宋体" w:cs="MS Mincho"/>
                <w:b w:val="0"/>
                <w:bCs/>
                <w:sz w:val="22"/>
                <w:szCs w:val="22"/>
              </w:rPr>
              <w:t xml:space="preserve"> 合同签订后中标供应商应向采购人提供当年合同总价2.5%的履约保证金，履约保证金可以采用银行或者保险公司出具的保函等形式。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219"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24</w:t>
            </w:r>
          </w:p>
        </w:tc>
        <w:tc>
          <w:tcPr>
            <w:tcW w:w="1553"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招标文件获取方式</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sz w:val="22"/>
                <w:szCs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75"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25</w:t>
            </w:r>
          </w:p>
        </w:tc>
        <w:tc>
          <w:tcPr>
            <w:tcW w:w="1553" w:type="dxa"/>
            <w:noWrap w:val="0"/>
            <w:vAlign w:val="center"/>
          </w:tcPr>
          <w:p>
            <w:pPr>
              <w:spacing w:line="460" w:lineRule="exact"/>
              <w:jc w:val="center"/>
              <w:rPr>
                <w:rFonts w:hint="eastAsia" w:ascii="宋体" w:hAnsi="宋体" w:eastAsia="宋体" w:cs="MS Mincho"/>
                <w:b w:val="0"/>
                <w:sz w:val="22"/>
                <w:szCs w:val="22"/>
              </w:rPr>
            </w:pPr>
            <w:r>
              <w:rPr>
                <w:rFonts w:hint="eastAsia" w:ascii="宋体" w:hAnsi="宋体" w:eastAsia="宋体" w:cs="MS Mincho"/>
                <w:b w:val="0"/>
                <w:sz w:val="22"/>
                <w:szCs w:val="22"/>
              </w:rPr>
              <w:t>投标截止时间</w:t>
            </w:r>
          </w:p>
          <w:p>
            <w:pPr>
              <w:spacing w:line="460" w:lineRule="exact"/>
              <w:jc w:val="center"/>
              <w:rPr>
                <w:rFonts w:ascii="宋体" w:hAnsi="宋体" w:eastAsia="宋体"/>
              </w:rPr>
            </w:pPr>
            <w:r>
              <w:rPr>
                <w:rFonts w:hint="eastAsia" w:ascii="宋体" w:hAnsi="宋体" w:eastAsia="宋体" w:cs="MS Mincho"/>
                <w:b w:val="0"/>
                <w:sz w:val="22"/>
                <w:szCs w:val="22"/>
              </w:rPr>
              <w:t>投标地点</w:t>
            </w:r>
          </w:p>
        </w:tc>
        <w:tc>
          <w:tcPr>
            <w:tcW w:w="7776" w:type="dxa"/>
            <w:noWrap w:val="0"/>
            <w:vAlign w:val="center"/>
          </w:tcPr>
          <w:p>
            <w:pPr>
              <w:spacing w:line="460" w:lineRule="exact"/>
              <w:rPr>
                <w:rFonts w:hint="eastAsia" w:ascii="宋体" w:hAnsi="宋体" w:eastAsia="宋体" w:cs="MS Mincho"/>
                <w:b w:val="0"/>
                <w:sz w:val="22"/>
                <w:szCs w:val="22"/>
              </w:rPr>
            </w:pPr>
            <w:r>
              <w:rPr>
                <w:rFonts w:hint="eastAsia" w:ascii="宋体" w:hAnsi="宋体" w:eastAsia="宋体" w:cs="MS Mincho"/>
                <w:b w:val="0"/>
                <w:sz w:val="22"/>
                <w:szCs w:val="22"/>
              </w:rPr>
              <w:t>2022年6月20日上午09：30分截止(北京时间）。</w:t>
            </w:r>
          </w:p>
          <w:p>
            <w:pPr>
              <w:spacing w:line="460" w:lineRule="exact"/>
              <w:rPr>
                <w:rFonts w:ascii="宋体" w:hAnsi="宋体" w:eastAsia="宋体"/>
              </w:rPr>
            </w:pPr>
            <w:r>
              <w:rPr>
                <w:rFonts w:hint="eastAsia" w:ascii="宋体" w:hAnsi="宋体" w:eastAsia="宋体" w:cs="MS Mincho"/>
                <w:b w:val="0"/>
                <w:sz w:val="22"/>
                <w:szCs w:val="22"/>
              </w:rPr>
              <w:t>投标地点：</w:t>
            </w:r>
            <w:r>
              <w:rPr>
                <w:rFonts w:hint="eastAsia" w:ascii="宋体" w:hAnsi="宋体" w:eastAsia="宋体"/>
                <w:sz w:val="22"/>
                <w:szCs w:val="22"/>
              </w:rPr>
              <w:t>通过政府采购云平台在线投标</w:t>
            </w:r>
            <w:r>
              <w:rPr>
                <w:rFonts w:hint="eastAsia" w:ascii="宋体" w:hAnsi="宋体" w:eastAsia="宋体"/>
                <w:b w:val="0"/>
                <w:sz w:val="22"/>
                <w:szCs w:val="22"/>
              </w:rPr>
              <w:t>（</w:t>
            </w:r>
            <w:r>
              <w:rPr>
                <w:rFonts w:hint="eastAsia" w:ascii="宋体" w:hAnsi="宋体" w:eastAsia="宋体"/>
                <w:sz w:val="22"/>
                <w:szCs w:val="22"/>
              </w:rPr>
              <w:t>本项目采用在线投标方式，投标供应商无须前往投标现场。</w:t>
            </w:r>
            <w:r>
              <w:rPr>
                <w:rFonts w:hint="eastAsia" w:ascii="宋体" w:hAnsi="宋体" w:eastAsia="宋体"/>
                <w:b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5"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26</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开标时间</w:t>
            </w:r>
          </w:p>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开标地点</w:t>
            </w:r>
          </w:p>
        </w:tc>
        <w:tc>
          <w:tcPr>
            <w:tcW w:w="7776" w:type="dxa"/>
            <w:noWrap w:val="0"/>
            <w:vAlign w:val="center"/>
          </w:tcPr>
          <w:p>
            <w:pPr>
              <w:rPr>
                <w:rFonts w:ascii="宋体" w:hAnsi="宋体" w:eastAsia="宋体" w:cs="MS Mincho"/>
                <w:b w:val="0"/>
                <w:sz w:val="22"/>
                <w:szCs w:val="22"/>
              </w:rPr>
            </w:pPr>
            <w:r>
              <w:rPr>
                <w:rFonts w:hint="eastAsia" w:ascii="宋体" w:hAnsi="宋体" w:eastAsia="宋体" w:cs="MS Mincho"/>
                <w:b w:val="0"/>
                <w:sz w:val="22"/>
                <w:szCs w:val="22"/>
              </w:rPr>
              <w:t>开标时间：2022年6月20日上午09：30分  (北京时间）</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开标地点：</w:t>
            </w:r>
            <w:r>
              <w:rPr>
                <w:rFonts w:hint="eastAsia" w:ascii="宋体" w:hAnsi="宋体" w:eastAsia="宋体"/>
                <w:b w:val="0"/>
                <w:sz w:val="22"/>
                <w:szCs w:val="22"/>
              </w:rPr>
              <w:t>乐清市公共资源交易中心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728"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27</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投标文件上传和递交</w:t>
            </w:r>
          </w:p>
        </w:tc>
        <w:tc>
          <w:tcPr>
            <w:tcW w:w="7776" w:type="dxa"/>
            <w:noWrap w:val="0"/>
            <w:vAlign w:val="center"/>
          </w:tcPr>
          <w:p>
            <w:pPr>
              <w:spacing w:line="460" w:lineRule="exact"/>
              <w:rPr>
                <w:rFonts w:ascii="宋体" w:hAnsi="宋体" w:eastAsia="宋体" w:cs="MS Mincho"/>
                <w:sz w:val="22"/>
                <w:szCs w:val="22"/>
              </w:rPr>
            </w:pPr>
            <w:r>
              <w:rPr>
                <w:rFonts w:hint="eastAsia" w:ascii="宋体" w:hAnsi="宋体" w:eastAsia="宋体" w:cs="MS Mincho"/>
                <w:sz w:val="22"/>
                <w:szCs w:val="22"/>
              </w:rPr>
              <w:t>本项目通过“政府采购云平台（</w:t>
            </w:r>
            <w:r>
              <w:rPr>
                <w:rFonts w:ascii="宋体" w:hAnsi="宋体" w:eastAsia="宋体" w:cs="MS Mincho"/>
                <w:sz w:val="22"/>
                <w:szCs w:val="22"/>
              </w:rPr>
              <w:t>www.zcygov.cn）”实行在线投标响应（电子投标），投标供应商应当在投标截止时间前，将生成的“电子加密投标文件”上传递交至“政府采购云平台”。</w:t>
            </w:r>
          </w:p>
          <w:p>
            <w:pPr>
              <w:spacing w:line="460" w:lineRule="exact"/>
              <w:rPr>
                <w:rFonts w:hint="eastAsia" w:ascii="宋体" w:hAnsi="宋体" w:eastAsia="宋体" w:cs="MS Mincho"/>
                <w:sz w:val="22"/>
                <w:szCs w:val="22"/>
                <w:lang w:bidi="ar"/>
              </w:rPr>
            </w:pPr>
            <w:r>
              <w:rPr>
                <w:rFonts w:hint="eastAsia" w:ascii="宋体" w:hAnsi="宋体" w:eastAsia="宋体" w:cs="MS Mincho"/>
                <w:sz w:val="22"/>
                <w:szCs w:val="22"/>
                <w:lang w:bidi="ar"/>
              </w:rPr>
              <w:t>“电子加密投标文件”的上传、递交：</w:t>
            </w:r>
          </w:p>
          <w:p>
            <w:pPr>
              <w:spacing w:line="460" w:lineRule="exact"/>
              <w:rPr>
                <w:rFonts w:hint="eastAsia" w:ascii="宋体" w:hAnsi="宋体" w:eastAsia="宋体" w:cs="MS Mincho"/>
                <w:sz w:val="22"/>
                <w:szCs w:val="22"/>
                <w:lang w:bidi="ar"/>
              </w:rPr>
            </w:pPr>
            <w:r>
              <w:rPr>
                <w:rFonts w:hint="eastAsia" w:ascii="宋体" w:hAnsi="宋体" w:eastAsia="宋体" w:cs="MS Mincho"/>
                <w:sz w:val="22"/>
                <w:szCs w:val="22"/>
                <w:lang w:bidi="ar"/>
              </w:rPr>
              <w:t>a.投标供应商应在投标截止时间前将“电子加密投标文件”成功上传递交至“政府采购云平台”，否则投标无效。</w:t>
            </w:r>
          </w:p>
          <w:p>
            <w:pPr>
              <w:spacing w:line="460" w:lineRule="exact"/>
              <w:rPr>
                <w:rFonts w:ascii="宋体" w:hAnsi="宋体" w:eastAsia="宋体" w:cs="MS Mincho"/>
                <w:sz w:val="22"/>
                <w:szCs w:val="22"/>
                <w:lang w:bidi="ar"/>
              </w:rPr>
            </w:pPr>
            <w:r>
              <w:rPr>
                <w:rFonts w:hint="eastAsia" w:ascii="宋体" w:hAnsi="宋体" w:eastAsia="宋体" w:cs="MS Mincho"/>
                <w:sz w:val="22"/>
                <w:szCs w:val="22"/>
                <w:lang w:bidi="ar"/>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1430"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28</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bCs/>
                <w:sz w:val="22"/>
                <w:szCs w:val="22"/>
                <w:lang w:bidi="ar"/>
              </w:rPr>
              <w:t>电子加密投标文件的解密和异常情况处理</w:t>
            </w:r>
          </w:p>
        </w:tc>
        <w:tc>
          <w:tcPr>
            <w:tcW w:w="7776" w:type="dxa"/>
            <w:noWrap w:val="0"/>
            <w:vAlign w:val="center"/>
          </w:tcPr>
          <w:p>
            <w:pPr>
              <w:spacing w:line="460" w:lineRule="exact"/>
              <w:rPr>
                <w:rFonts w:hint="eastAsia" w:ascii="宋体" w:hAnsi="宋体" w:eastAsia="宋体" w:cs="MS Mincho"/>
                <w:sz w:val="22"/>
                <w:szCs w:val="22"/>
                <w:lang w:bidi="ar"/>
              </w:rPr>
            </w:pPr>
            <w:r>
              <w:rPr>
                <w:rFonts w:hint="eastAsia" w:ascii="宋体" w:hAnsi="宋体" w:eastAsia="宋体" w:cs="MS Mincho"/>
                <w:sz w:val="22"/>
                <w:szCs w:val="22"/>
                <w:lang w:bidi="ar"/>
              </w:rPr>
              <w:t>1、开标后，采购组织机构将向各投标供应商发出“电子加密投标文件”的解密通知，各投标供应商代表应当在接到解密通知后30分钟内自行完成“电子加密投标文件”的在线解密。</w:t>
            </w:r>
          </w:p>
          <w:p>
            <w:pPr>
              <w:spacing w:line="460" w:lineRule="exact"/>
              <w:rPr>
                <w:rFonts w:hint="eastAsia" w:ascii="宋体" w:hAnsi="宋体" w:eastAsia="宋体" w:cs="MS Mincho"/>
                <w:sz w:val="22"/>
                <w:szCs w:val="22"/>
                <w:lang w:bidi="ar"/>
              </w:rPr>
            </w:pPr>
            <w:r>
              <w:rPr>
                <w:rFonts w:ascii="宋体" w:hAnsi="宋体" w:eastAsia="宋体" w:cs="MS Mincho"/>
                <w:sz w:val="22"/>
                <w:szCs w:val="22"/>
                <w:lang w:bidi="ar"/>
              </w:rPr>
              <w:t>2、通过“政府采购云平台”成功上传递交的“电子加密投标文件”无法按时解密的，</w:t>
            </w:r>
            <w:r>
              <w:rPr>
                <w:rFonts w:hint="eastAsia" w:ascii="宋体" w:hAnsi="宋体" w:eastAsia="宋体"/>
                <w:sz w:val="22"/>
              </w:rPr>
              <w:t>其投标文件按拒收处理</w:t>
            </w:r>
            <w:r>
              <w:rPr>
                <w:rFonts w:ascii="宋体" w:hAnsi="宋体" w:eastAsia="宋体" w:cs="MS Mincho"/>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29</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评审委员会的</w:t>
            </w:r>
          </w:p>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组建</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217"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30</w:t>
            </w:r>
          </w:p>
        </w:tc>
        <w:tc>
          <w:tcPr>
            <w:tcW w:w="1553" w:type="dxa"/>
            <w:noWrap w:val="0"/>
            <w:vAlign w:val="center"/>
          </w:tcPr>
          <w:p>
            <w:pPr>
              <w:adjustRightIn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政府采购</w:t>
            </w:r>
          </w:p>
          <w:p>
            <w:pPr>
              <w:adjustRightInd w:val="0"/>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扶持政策</w:t>
            </w:r>
          </w:p>
        </w:tc>
        <w:tc>
          <w:tcPr>
            <w:tcW w:w="7776" w:type="dxa"/>
            <w:noWrap w:val="0"/>
            <w:vAlign w:val="center"/>
          </w:tcPr>
          <w:p>
            <w:pPr>
              <w:spacing w:line="460" w:lineRule="exact"/>
              <w:rPr>
                <w:rFonts w:ascii="宋体" w:hAnsi="宋体" w:eastAsia="宋体" w:cs="MS Mincho"/>
                <w:b w:val="0"/>
                <w:sz w:val="22"/>
                <w:szCs w:val="22"/>
              </w:rPr>
            </w:pPr>
            <w:r>
              <w:rPr>
                <w:rFonts w:ascii="宋体" w:hAnsi="宋体" w:eastAsia="宋体" w:cs="MS Mincho"/>
                <w:b w:val="0"/>
                <w:sz w:val="22"/>
                <w:szCs w:val="22"/>
              </w:rPr>
              <w:t>1、本项目</w:t>
            </w:r>
            <w:r>
              <w:rPr>
                <w:rFonts w:hint="eastAsia" w:ascii="宋体" w:hAnsi="宋体" w:eastAsia="宋体" w:cs="MS Mincho"/>
                <w:b w:val="0"/>
                <w:sz w:val="22"/>
                <w:szCs w:val="22"/>
              </w:rPr>
              <w:t>对符合财政扶持政策的小微企业（或监狱企业或残疾人福利性单位）给予评标价格优惠。</w:t>
            </w:r>
            <w:r>
              <w:rPr>
                <w:rFonts w:ascii="宋体" w:hAnsi="宋体" w:eastAsia="宋体" w:cs="MS Mincho"/>
                <w:b w:val="0"/>
                <w:sz w:val="22"/>
                <w:szCs w:val="22"/>
              </w:rPr>
              <w:t>供应商企业属于以上多种性质的，不重复享受扶持政策。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31</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投标供应商</w:t>
            </w:r>
          </w:p>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信用查询</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1、投标供应商信用信息查询的查询渠道：“信用中国”(www.creditchina.gov.cn）；“中国政府采购网”（www.ccgp.gov.cn）；</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2、投标供应商信用信息查询截止时点：招标公告发布之日至投标截止时间前。</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3、投标供应商信用信息查询记录和证据留存的具体方式：网页截图打印；</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4、信用信息的使用规则：</w:t>
            </w:r>
            <w:r>
              <w:rPr>
                <w:rFonts w:hint="eastAsia" w:ascii="宋体" w:hAnsi="宋体" w:eastAsia="宋体"/>
                <w:b w:val="0"/>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5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32</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合同备案</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1、中标供应商须在中标通知书发出之日起30日历天内与采购人签订合同。</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2、中标供应商与采购人签订合同后，2日历天内将合同原件送至采购人及采购代理机构处；</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33</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合同履约管理</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34</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免责声明</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1、投标供应商自行承担投标过程中产生的费用。无论何种因素导致采购项目延期开标、废标（流标）、投标供应商未中标、项目终止采购的，采购人与采购代理机构均不承担供应商投标费用。</w:t>
            </w:r>
          </w:p>
          <w:p>
            <w:pPr>
              <w:spacing w:line="460" w:lineRule="exact"/>
              <w:rPr>
                <w:rFonts w:ascii="宋体" w:hAnsi="宋体" w:eastAsia="宋体" w:cs="MS Mincho"/>
                <w:b w:val="0"/>
                <w:sz w:val="22"/>
                <w:szCs w:val="22"/>
              </w:rPr>
            </w:pPr>
            <w:r>
              <w:rPr>
                <w:rFonts w:hint="eastAsia" w:ascii="宋体" w:hAnsi="宋体" w:eastAsia="宋体" w:cs="MS Mincho"/>
                <w:b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674" w:hRule="atLeast"/>
          <w:jc w:val="center"/>
        </w:trPr>
        <w:tc>
          <w:tcPr>
            <w:tcW w:w="842" w:type="dxa"/>
            <w:noWrap w:val="0"/>
            <w:vAlign w:val="center"/>
          </w:tcPr>
          <w:p>
            <w:pPr>
              <w:widowControl/>
              <w:tabs>
                <w:tab w:val="left" w:pos="420"/>
                <w:tab w:val="left" w:pos="1145"/>
              </w:tabs>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35</w:t>
            </w:r>
          </w:p>
        </w:tc>
        <w:tc>
          <w:tcPr>
            <w:tcW w:w="1553" w:type="dxa"/>
            <w:noWrap w:val="0"/>
            <w:vAlign w:val="center"/>
          </w:tcPr>
          <w:p>
            <w:pPr>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质疑</w:t>
            </w:r>
          </w:p>
        </w:tc>
        <w:tc>
          <w:tcPr>
            <w:tcW w:w="7776" w:type="dxa"/>
            <w:noWrap w:val="0"/>
            <w:vAlign w:val="center"/>
          </w:tcPr>
          <w:p>
            <w:pPr>
              <w:spacing w:line="460" w:lineRule="exact"/>
              <w:rPr>
                <w:rFonts w:hint="eastAsia" w:ascii="宋体" w:hAnsi="宋体" w:eastAsia="宋体" w:cs="黑体"/>
                <w:b w:val="0"/>
                <w:sz w:val="22"/>
                <w:szCs w:val="22"/>
              </w:rPr>
            </w:pPr>
            <w:r>
              <w:rPr>
                <w:rFonts w:hint="eastAsia" w:ascii="宋体" w:hAnsi="宋体" w:eastAsia="宋体" w:cs="黑体"/>
                <w:b w:val="0"/>
                <w:sz w:val="22"/>
                <w:szCs w:val="22"/>
              </w:rPr>
              <w:t>供应商认为招标文件、采购过程、中标或者成交结果使自己的权益受到损害的，可以在知道或者应知其权益受到损害之日起7个工作日内，以书面形式向采购人、采购代理机构提出质疑，</w:t>
            </w:r>
            <w:r>
              <w:rPr>
                <w:rFonts w:ascii="宋体" w:hAnsi="宋体" w:eastAsia="宋体" w:cs="黑体"/>
                <w:b w:val="0"/>
                <w:sz w:val="22"/>
                <w:szCs w:val="22"/>
              </w:rPr>
              <w:t>逾期采购代理机构可不予受理及答复。</w:t>
            </w:r>
            <w:r>
              <w:rPr>
                <w:rFonts w:ascii="宋体" w:hAnsi="宋体" w:eastAsia="宋体" w:cs="黑体"/>
                <w:sz w:val="22"/>
                <w:szCs w:val="22"/>
              </w:rPr>
              <w:t>供应商须在法定质疑期内一次性提出针对同一采购程序环节的质疑</w:t>
            </w:r>
            <w:r>
              <w:rPr>
                <w:rFonts w:ascii="宋体" w:hAnsi="宋体" w:eastAsia="宋体" w:cs="黑体"/>
                <w:b w:val="0"/>
                <w:sz w:val="22"/>
                <w:szCs w:val="22"/>
              </w:rPr>
              <w:t>。在线提起质疑的须上传质疑函扫描件。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1848"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MS Mincho"/>
                <w:b w:val="0"/>
                <w:sz w:val="22"/>
                <w:szCs w:val="22"/>
              </w:rPr>
            </w:pPr>
            <w:r>
              <w:rPr>
                <w:rFonts w:hint="eastAsia" w:ascii="宋体" w:hAnsi="宋体" w:eastAsia="宋体" w:cs="MS Mincho"/>
                <w:b w:val="0"/>
                <w:sz w:val="22"/>
                <w:szCs w:val="22"/>
              </w:rPr>
              <w:t>36</w:t>
            </w:r>
          </w:p>
        </w:tc>
        <w:tc>
          <w:tcPr>
            <w:tcW w:w="1553" w:type="dxa"/>
            <w:noWrap w:val="0"/>
            <w:vAlign w:val="center"/>
          </w:tcPr>
          <w:p>
            <w:pPr>
              <w:spacing w:line="460" w:lineRule="exact"/>
              <w:jc w:val="center"/>
              <w:rPr>
                <w:rFonts w:ascii="宋体" w:hAnsi="宋体" w:eastAsia="宋体" w:cs="MS Mincho"/>
                <w:b w:val="0"/>
                <w:sz w:val="22"/>
                <w:szCs w:val="22"/>
              </w:rPr>
            </w:pPr>
            <w:r>
              <w:rPr>
                <w:rFonts w:hint="eastAsia" w:ascii="宋体" w:hAnsi="宋体" w:eastAsia="宋体" w:cs="MS Mincho"/>
                <w:b w:val="0"/>
                <w:sz w:val="22"/>
                <w:szCs w:val="22"/>
              </w:rPr>
              <w:t>解释权</w:t>
            </w:r>
          </w:p>
        </w:tc>
        <w:tc>
          <w:tcPr>
            <w:tcW w:w="7776" w:type="dxa"/>
            <w:noWrap w:val="0"/>
            <w:vAlign w:val="center"/>
          </w:tcPr>
          <w:p>
            <w:pPr>
              <w:spacing w:line="460" w:lineRule="exact"/>
              <w:rPr>
                <w:rFonts w:ascii="宋体" w:hAnsi="宋体" w:eastAsia="宋体" w:cs="MS Mincho"/>
                <w:b w:val="0"/>
                <w:sz w:val="22"/>
                <w:szCs w:val="22"/>
              </w:rPr>
            </w:pPr>
            <w:r>
              <w:rPr>
                <w:rFonts w:hint="eastAsia" w:ascii="宋体" w:hAnsi="宋体" w:eastAsia="宋体" w:cs="MS Mincho"/>
                <w:b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6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MS Mincho"/>
                <w:b w:val="0"/>
                <w:sz w:val="22"/>
                <w:szCs w:val="22"/>
              </w:rPr>
            </w:pPr>
            <w:r>
              <w:rPr>
                <w:rFonts w:hint="eastAsia" w:ascii="宋体" w:hAnsi="宋体" w:eastAsia="宋体" w:cs="MS Mincho"/>
                <w:b w:val="0"/>
                <w:sz w:val="22"/>
                <w:szCs w:val="22"/>
              </w:rPr>
              <w:t>37</w:t>
            </w:r>
          </w:p>
        </w:tc>
        <w:tc>
          <w:tcPr>
            <w:tcW w:w="1553" w:type="dxa"/>
            <w:noWrap w:val="0"/>
            <w:vAlign w:val="center"/>
          </w:tcPr>
          <w:p>
            <w:pPr>
              <w:spacing w:line="460" w:lineRule="exact"/>
              <w:jc w:val="center"/>
              <w:rPr>
                <w:rFonts w:hint="eastAsia" w:ascii="宋体" w:hAnsi="宋体" w:eastAsia="宋体" w:cs="MS Mincho"/>
                <w:b w:val="0"/>
                <w:sz w:val="22"/>
                <w:szCs w:val="22"/>
              </w:rPr>
            </w:pPr>
            <w:r>
              <w:rPr>
                <w:rFonts w:hint="eastAsia" w:ascii="宋体" w:hAnsi="宋体" w:eastAsia="宋体" w:cs="MS Mincho"/>
                <w:b w:val="0"/>
                <w:sz w:val="22"/>
                <w:szCs w:val="22"/>
              </w:rPr>
              <w:t>招标代理费用</w:t>
            </w:r>
          </w:p>
        </w:tc>
        <w:tc>
          <w:tcPr>
            <w:tcW w:w="7776" w:type="dxa"/>
            <w:noWrap w:val="0"/>
            <w:vAlign w:val="center"/>
          </w:tcPr>
          <w:p>
            <w:pPr>
              <w:spacing w:line="460" w:lineRule="exact"/>
              <w:rPr>
                <w:rFonts w:hint="eastAsia" w:ascii="宋体" w:hAnsi="宋体" w:eastAsia="宋体" w:cs="MS Mincho"/>
                <w:b w:val="0"/>
                <w:sz w:val="22"/>
                <w:szCs w:val="22"/>
              </w:rPr>
            </w:pPr>
            <w:r>
              <w:rPr>
                <w:rFonts w:hint="eastAsia" w:ascii="宋体" w:hAnsi="宋体" w:eastAsia="宋体" w:cs="MS Mincho"/>
                <w:b w:val="0"/>
                <w:sz w:val="22"/>
                <w:szCs w:val="22"/>
              </w:rPr>
              <w:t>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6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MS Mincho"/>
                <w:b w:val="0"/>
                <w:sz w:val="22"/>
                <w:szCs w:val="22"/>
              </w:rPr>
            </w:pPr>
            <w:r>
              <w:rPr>
                <w:rFonts w:hint="eastAsia" w:ascii="宋体" w:hAnsi="宋体" w:eastAsia="宋体" w:cs="MS Mincho"/>
                <w:b w:val="0"/>
                <w:sz w:val="22"/>
                <w:szCs w:val="22"/>
              </w:rPr>
              <w:t>38</w:t>
            </w:r>
          </w:p>
        </w:tc>
        <w:tc>
          <w:tcPr>
            <w:tcW w:w="1553" w:type="dxa"/>
            <w:noWrap w:val="0"/>
            <w:vAlign w:val="center"/>
          </w:tcPr>
          <w:p>
            <w:pPr>
              <w:spacing w:line="460" w:lineRule="exact"/>
              <w:jc w:val="center"/>
              <w:rPr>
                <w:rFonts w:hint="eastAsia" w:ascii="宋体" w:hAnsi="宋体" w:eastAsia="宋体" w:cs="MS Mincho"/>
                <w:sz w:val="22"/>
                <w:szCs w:val="22"/>
              </w:rPr>
            </w:pPr>
            <w:r>
              <w:rPr>
                <w:rFonts w:hint="eastAsia" w:ascii="宋体" w:hAnsi="宋体" w:eastAsia="宋体"/>
                <w:sz w:val="22"/>
                <w:szCs w:val="22"/>
              </w:rPr>
              <w:t>注意事项</w:t>
            </w:r>
          </w:p>
        </w:tc>
        <w:tc>
          <w:tcPr>
            <w:tcW w:w="7776" w:type="dxa"/>
            <w:noWrap w:val="0"/>
            <w:vAlign w:val="center"/>
          </w:tcPr>
          <w:p>
            <w:pPr>
              <w:spacing w:line="460" w:lineRule="exact"/>
              <w:rPr>
                <w:rFonts w:hint="eastAsia" w:ascii="宋体" w:hAnsi="宋体" w:eastAsia="宋体" w:cs="MS Mincho"/>
                <w:sz w:val="22"/>
                <w:szCs w:val="22"/>
              </w:rPr>
            </w:pPr>
            <w:r>
              <w:rPr>
                <w:rFonts w:hint="eastAsia" w:ascii="宋体" w:hAnsi="宋体" w:eastAsia="宋体" w:cs="MS Mincho"/>
                <w:sz w:val="22"/>
                <w:szCs w:val="22"/>
              </w:rPr>
              <w:t>1.请务必确保投标文件制作客户端为最新版本，旧版本可能导致投标文件解密失败。</w:t>
            </w:r>
          </w:p>
          <w:p>
            <w:pPr>
              <w:spacing w:line="460" w:lineRule="exact"/>
              <w:rPr>
                <w:rFonts w:ascii="宋体" w:hAnsi="宋体" w:eastAsia="宋体"/>
                <w:sz w:val="22"/>
                <w:szCs w:val="22"/>
              </w:rPr>
            </w:pPr>
            <w:r>
              <w:rPr>
                <w:rFonts w:hint="eastAsia" w:ascii="宋体" w:hAnsi="宋体" w:eastAsia="宋体" w:cs="MS Mincho"/>
                <w:sz w:val="22"/>
                <w:szCs w:val="22"/>
              </w:rPr>
              <w:t>2.请务必确保投标文件制作时所用的 CA 锁与投标文件解密时的 CA 锁为同一把，否则可能导致投标文件解密失败。</w:t>
            </w:r>
          </w:p>
        </w:tc>
      </w:tr>
    </w:tbl>
    <w:p>
      <w:pPr>
        <w:autoSpaceDE w:val="0"/>
        <w:autoSpaceDN w:val="0"/>
        <w:adjustRightInd w:val="0"/>
        <w:snapToGrid w:val="0"/>
        <w:spacing w:line="460" w:lineRule="atLeast"/>
        <w:jc w:val="center"/>
        <w:rPr>
          <w:rFonts w:ascii="宋体" w:hAnsi="宋体" w:eastAsia="宋体"/>
          <w:b w:val="0"/>
          <w:lang w:val="zh-CN"/>
        </w:rPr>
      </w:pPr>
      <w:r>
        <w:rPr>
          <w:rFonts w:ascii="宋体" w:hAnsi="宋体" w:eastAsia="宋体"/>
          <w:b w:val="0"/>
          <w:sz w:val="36"/>
          <w:lang w:val="zh-CN"/>
        </w:rPr>
        <w:br w:type="page"/>
      </w:r>
      <w:r>
        <w:rPr>
          <w:rFonts w:hint="eastAsia" w:ascii="宋体" w:hAnsi="宋体" w:eastAsia="宋体"/>
          <w:b w:val="0"/>
          <w:sz w:val="36"/>
          <w:lang w:val="zh-CN"/>
        </w:rPr>
        <w:t>第二部分</w:t>
      </w:r>
      <w:r>
        <w:rPr>
          <w:rFonts w:ascii="宋体" w:hAnsi="宋体" w:eastAsia="宋体"/>
          <w:b w:val="0"/>
          <w:sz w:val="36"/>
          <w:lang w:val="zh-CN"/>
        </w:rPr>
        <w:t xml:space="preserve">    </w:t>
      </w:r>
      <w:r>
        <w:rPr>
          <w:rFonts w:hint="eastAsia" w:ascii="宋体" w:hAnsi="宋体" w:eastAsia="宋体"/>
          <w:b w:val="0"/>
          <w:sz w:val="36"/>
          <w:lang w:val="zh-CN"/>
        </w:rPr>
        <w:t>招标内容及要求</w:t>
      </w:r>
    </w:p>
    <w:p>
      <w:pPr>
        <w:adjustRightInd w:val="0"/>
        <w:snapToGrid w:val="0"/>
        <w:spacing w:line="460" w:lineRule="exact"/>
        <w:ind w:firstLine="440" w:firstLineChars="200"/>
        <w:rPr>
          <w:rFonts w:ascii="宋体" w:hAnsi="宋体" w:eastAsia="宋体"/>
          <w:b w:val="0"/>
          <w:sz w:val="22"/>
        </w:rPr>
      </w:pPr>
      <w:r>
        <w:rPr>
          <w:rFonts w:hint="eastAsia" w:ascii="宋体" w:hAnsi="宋体" w:eastAsia="宋体"/>
          <w:b w:val="0"/>
          <w:sz w:val="22"/>
        </w:rPr>
        <w:t>一、项目基本情况</w:t>
      </w:r>
    </w:p>
    <w:p>
      <w:pPr>
        <w:adjustRightInd w:val="0"/>
        <w:snapToGrid w:val="0"/>
        <w:spacing w:line="460" w:lineRule="atLeast"/>
        <w:ind w:firstLine="440" w:firstLineChars="200"/>
        <w:rPr>
          <w:rFonts w:hint="eastAsia" w:ascii="宋体" w:hAnsi="宋体" w:eastAsia="宋体"/>
          <w:b w:val="0"/>
          <w:sz w:val="22"/>
        </w:rPr>
      </w:pPr>
      <w:r>
        <w:rPr>
          <w:rFonts w:hint="eastAsia" w:ascii="宋体" w:hAnsi="宋体" w:eastAsia="宋体"/>
          <w:b w:val="0"/>
          <w:sz w:val="22"/>
        </w:rPr>
        <w:t>本项目为乐清市公安局交通警察大队202</w:t>
      </w:r>
      <w:r>
        <w:rPr>
          <w:rFonts w:ascii="宋体" w:hAnsi="宋体" w:eastAsia="宋体"/>
          <w:b w:val="0"/>
          <w:sz w:val="22"/>
        </w:rPr>
        <w:t>2</w:t>
      </w:r>
      <w:r>
        <w:rPr>
          <w:rFonts w:hint="eastAsia" w:ascii="宋体" w:hAnsi="宋体" w:eastAsia="宋体"/>
          <w:b w:val="0"/>
          <w:sz w:val="22"/>
        </w:rPr>
        <w:t>年视频监控、电子警察、卡口等交通科技设备维护服务，中标供应商须提供日常的维护维修等工作。</w:t>
      </w:r>
      <w:r>
        <w:rPr>
          <w:rFonts w:hint="eastAsia" w:ascii="宋体" w:hAnsi="宋体" w:eastAsia="宋体"/>
          <w:sz w:val="22"/>
        </w:rPr>
        <w:t>本次招标维护工作内容为</w:t>
      </w:r>
      <w:r>
        <w:rPr>
          <w:rFonts w:ascii="宋体" w:hAnsi="宋体" w:eastAsia="宋体"/>
          <w:sz w:val="22"/>
        </w:rPr>
        <w:t>845处视频</w:t>
      </w:r>
      <w:r>
        <w:rPr>
          <w:rFonts w:hint="eastAsia" w:ascii="宋体" w:hAnsi="宋体" w:eastAsia="宋体"/>
          <w:sz w:val="22"/>
        </w:rPr>
        <w:t>监控设备，</w:t>
      </w:r>
      <w:r>
        <w:rPr>
          <w:rFonts w:ascii="宋体" w:hAnsi="宋体" w:eastAsia="宋体"/>
          <w:sz w:val="22"/>
        </w:rPr>
        <w:t>102处电子警察</w:t>
      </w:r>
      <w:r>
        <w:rPr>
          <w:rFonts w:hint="eastAsia" w:ascii="宋体" w:hAnsi="宋体" w:eastAsia="宋体"/>
          <w:sz w:val="22"/>
        </w:rPr>
        <w:t>，12</w:t>
      </w:r>
      <w:r>
        <w:rPr>
          <w:rFonts w:ascii="宋体" w:hAnsi="宋体" w:eastAsia="宋体"/>
          <w:sz w:val="22"/>
        </w:rPr>
        <w:t>处智能卡口</w:t>
      </w:r>
      <w:r>
        <w:rPr>
          <w:rFonts w:hint="eastAsia" w:ascii="宋体" w:hAnsi="宋体" w:eastAsia="宋体"/>
          <w:sz w:val="22"/>
        </w:rPr>
        <w:t>，</w:t>
      </w:r>
      <w:r>
        <w:rPr>
          <w:rFonts w:ascii="宋体" w:hAnsi="宋体" w:eastAsia="宋体"/>
          <w:sz w:val="22"/>
        </w:rPr>
        <w:t>禁左</w:t>
      </w:r>
      <w:r>
        <w:rPr>
          <w:rFonts w:hint="eastAsia" w:ascii="宋体" w:hAnsi="宋体" w:eastAsia="宋体"/>
          <w:sz w:val="22"/>
        </w:rPr>
        <w:t>、</w:t>
      </w:r>
      <w:r>
        <w:rPr>
          <w:rFonts w:ascii="宋体" w:hAnsi="宋体" w:eastAsia="宋体"/>
          <w:sz w:val="22"/>
        </w:rPr>
        <w:t>单行道</w:t>
      </w:r>
      <w:r>
        <w:rPr>
          <w:rFonts w:hint="eastAsia" w:ascii="宋体" w:hAnsi="宋体" w:eastAsia="宋体"/>
          <w:sz w:val="22"/>
        </w:rPr>
        <w:t>、</w:t>
      </w:r>
      <w:r>
        <w:rPr>
          <w:rFonts w:ascii="宋体" w:hAnsi="宋体" w:eastAsia="宋体"/>
          <w:sz w:val="22"/>
        </w:rPr>
        <w:t>闯禁</w:t>
      </w:r>
      <w:r>
        <w:rPr>
          <w:rFonts w:hint="eastAsia" w:ascii="宋体" w:hAnsi="宋体" w:eastAsia="宋体"/>
          <w:sz w:val="22"/>
        </w:rPr>
        <w:t>、</w:t>
      </w:r>
      <w:r>
        <w:rPr>
          <w:rFonts w:ascii="宋体" w:hAnsi="宋体" w:eastAsia="宋体"/>
          <w:sz w:val="22"/>
        </w:rPr>
        <w:t>礼让行人抓拍等共计</w:t>
      </w:r>
      <w:r>
        <w:rPr>
          <w:rFonts w:hint="eastAsia" w:ascii="宋体" w:hAnsi="宋体" w:eastAsia="宋体"/>
          <w:sz w:val="22"/>
        </w:rPr>
        <w:t>80</w:t>
      </w:r>
      <w:r>
        <w:rPr>
          <w:rFonts w:ascii="宋体" w:hAnsi="宋体" w:eastAsia="宋体"/>
          <w:sz w:val="22"/>
        </w:rPr>
        <w:t>处设备</w:t>
      </w:r>
      <w:r>
        <w:rPr>
          <w:rFonts w:hint="eastAsia" w:ascii="宋体" w:hAnsi="宋体" w:eastAsia="宋体"/>
          <w:sz w:val="22"/>
        </w:rPr>
        <w:t>、18处测速仪</w:t>
      </w:r>
      <w:r>
        <w:rPr>
          <w:rFonts w:ascii="宋体" w:hAnsi="宋体" w:eastAsia="宋体"/>
          <w:sz w:val="22"/>
        </w:rPr>
        <w:t>及</w:t>
      </w:r>
      <w:r>
        <w:rPr>
          <w:rFonts w:hint="eastAsia" w:ascii="宋体" w:hAnsi="宋体" w:eastAsia="宋体"/>
          <w:sz w:val="22"/>
        </w:rPr>
        <w:t>738</w:t>
      </w:r>
      <w:r>
        <w:rPr>
          <w:rFonts w:ascii="宋体" w:hAnsi="宋体" w:eastAsia="宋体"/>
          <w:sz w:val="22"/>
        </w:rPr>
        <w:t>条</w:t>
      </w:r>
      <w:r>
        <w:rPr>
          <w:rFonts w:hint="eastAsia" w:ascii="宋体" w:hAnsi="宋体" w:eastAsia="宋体"/>
          <w:sz w:val="22"/>
        </w:rPr>
        <w:t>光缆线路维护费用（含光缆传输及维护费用）</w:t>
      </w:r>
      <w:r>
        <w:rPr>
          <w:rFonts w:ascii="宋体" w:hAnsi="宋体" w:eastAsia="宋体"/>
          <w:b w:val="0"/>
          <w:sz w:val="22"/>
          <w:szCs w:val="22"/>
        </w:rPr>
        <w:t>。</w:t>
      </w:r>
      <w:r>
        <w:rPr>
          <w:rFonts w:ascii="宋体" w:hAnsi="宋体" w:eastAsia="宋体"/>
          <w:sz w:val="22"/>
          <w:szCs w:val="22"/>
        </w:rPr>
        <w:t>合同履行期内部分路口将由其他单位移交至</w:t>
      </w:r>
      <w:r>
        <w:rPr>
          <w:rFonts w:hint="eastAsia" w:ascii="宋体" w:hAnsi="宋体" w:eastAsia="宋体"/>
          <w:sz w:val="22"/>
          <w:szCs w:val="22"/>
        </w:rPr>
        <w:t>采购人，在合同期内采购人就新增维护服务内容与中标供应商签订补充合同，所需费用根据本次中标单价÷</w:t>
      </w:r>
      <w:r>
        <w:rPr>
          <w:rFonts w:ascii="宋体" w:hAnsi="宋体" w:eastAsia="宋体"/>
          <w:sz w:val="22"/>
          <w:szCs w:val="22"/>
        </w:rPr>
        <w:t>365天×剩余维护期进行计算，供应商在投标报价中须注意可能承担的风险费用</w:t>
      </w:r>
      <w:r>
        <w:rPr>
          <w:rFonts w:ascii="宋体" w:hAnsi="宋体" w:eastAsia="宋体"/>
          <w:b w:val="0"/>
          <w:sz w:val="22"/>
          <w:szCs w:val="22"/>
        </w:rPr>
        <w:t>。具体点位及设备情况见</w:t>
      </w:r>
      <w:r>
        <w:rPr>
          <w:rFonts w:hint="eastAsia" w:ascii="宋体" w:hAnsi="宋体" w:eastAsia="宋体"/>
          <w:b w:val="0"/>
          <w:sz w:val="22"/>
          <w:szCs w:val="22"/>
        </w:rPr>
        <w:t>下</w:t>
      </w:r>
      <w:r>
        <w:rPr>
          <w:rFonts w:ascii="宋体" w:hAnsi="宋体" w:eastAsia="宋体"/>
          <w:b w:val="0"/>
          <w:sz w:val="22"/>
          <w:szCs w:val="22"/>
        </w:rPr>
        <w:t>表</w:t>
      </w:r>
      <w:r>
        <w:rPr>
          <w:rFonts w:hint="eastAsia" w:ascii="宋体" w:hAnsi="宋体" w:eastAsia="宋体"/>
          <w:b w:val="0"/>
          <w:sz w:val="22"/>
          <w:szCs w:val="22"/>
        </w:rPr>
        <w:t>。</w:t>
      </w:r>
    </w:p>
    <w:p>
      <w:pPr>
        <w:adjustRightInd w:val="0"/>
        <w:snapToGrid w:val="0"/>
        <w:spacing w:line="460" w:lineRule="exact"/>
        <w:ind w:firstLine="440" w:firstLineChars="200"/>
        <w:rPr>
          <w:rFonts w:hint="eastAsia" w:ascii="宋体" w:hAnsi="宋体" w:eastAsia="宋体"/>
          <w:b w:val="0"/>
          <w:sz w:val="22"/>
        </w:rPr>
      </w:pPr>
      <w:r>
        <w:rPr>
          <w:rFonts w:hint="eastAsia" w:ascii="宋体" w:hAnsi="宋体" w:eastAsia="宋体"/>
          <w:b w:val="0"/>
          <w:sz w:val="22"/>
        </w:rPr>
        <w:t>二、具体设备维护点位及光缆线路维护（含光缆传输及维护）</w:t>
      </w:r>
      <w:r>
        <w:rPr>
          <w:rFonts w:ascii="宋体" w:hAnsi="宋体" w:eastAsia="宋体"/>
          <w:b w:val="0"/>
          <w:sz w:val="22"/>
        </w:rPr>
        <w:t>清单</w:t>
      </w:r>
    </w:p>
    <w:tbl>
      <w:tblPr>
        <w:tblStyle w:val="41"/>
        <w:tblW w:w="9083" w:type="dxa"/>
        <w:jc w:val="center"/>
        <w:tblLayout w:type="autofit"/>
        <w:tblCellMar>
          <w:top w:w="0" w:type="dxa"/>
          <w:left w:w="108" w:type="dxa"/>
          <w:bottom w:w="0" w:type="dxa"/>
          <w:right w:w="108" w:type="dxa"/>
        </w:tblCellMar>
      </w:tblPr>
      <w:tblGrid>
        <w:gridCol w:w="861"/>
        <w:gridCol w:w="4025"/>
        <w:gridCol w:w="2155"/>
        <w:gridCol w:w="2042"/>
      </w:tblGrid>
      <w:tr>
        <w:tblPrEx>
          <w:tblCellMar>
            <w:top w:w="0" w:type="dxa"/>
            <w:left w:w="108" w:type="dxa"/>
            <w:bottom w:w="0" w:type="dxa"/>
            <w:right w:w="108" w:type="dxa"/>
          </w:tblCellMar>
        </w:tblPrEx>
        <w:trPr>
          <w:wBefore w:w="0" w:type="dxa"/>
          <w:wAfter w:w="0" w:type="dxa"/>
          <w:trHeight w:val="510" w:hRule="atLeast"/>
          <w:jc w:val="center"/>
        </w:trPr>
        <w:tc>
          <w:tcPr>
            <w:tcW w:w="908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60" w:lineRule="exact"/>
              <w:jc w:val="center"/>
              <w:rPr>
                <w:rFonts w:ascii="宋体" w:hAnsi="宋体" w:eastAsia="宋体" w:cs="黑体"/>
                <w:b w:val="0"/>
                <w:bCs/>
                <w:sz w:val="22"/>
                <w:szCs w:val="22"/>
              </w:rPr>
            </w:pPr>
            <w:r>
              <w:rPr>
                <w:rFonts w:hint="eastAsia" w:ascii="宋体" w:hAnsi="宋体" w:eastAsia="宋体" w:cs="黑体"/>
                <w:b w:val="0"/>
                <w:bCs/>
                <w:sz w:val="22"/>
                <w:szCs w:val="22"/>
              </w:rPr>
              <w:t>视频监控点位设备维护及光缆线路维护清单</w:t>
            </w:r>
          </w:p>
        </w:tc>
      </w:tr>
      <w:tr>
        <w:tblPrEx>
          <w:tblCellMar>
            <w:top w:w="0" w:type="dxa"/>
            <w:left w:w="108" w:type="dxa"/>
            <w:bottom w:w="0" w:type="dxa"/>
            <w:right w:w="108" w:type="dxa"/>
          </w:tblCellMar>
        </w:tblPrEx>
        <w:trPr>
          <w:wBefore w:w="0" w:type="dxa"/>
          <w:wAfter w:w="0" w:type="dxa"/>
          <w:trHeight w:val="36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bCs/>
                <w:sz w:val="22"/>
                <w:szCs w:val="22"/>
              </w:rPr>
            </w:pPr>
            <w:r>
              <w:rPr>
                <w:rFonts w:hint="eastAsia" w:ascii="宋体" w:hAnsi="宋体" w:eastAsia="宋体" w:cs="黑体"/>
                <w:b w:val="0"/>
                <w:bCs/>
                <w:sz w:val="22"/>
                <w:szCs w:val="22"/>
              </w:rPr>
              <w:t>序号</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bCs/>
                <w:sz w:val="22"/>
                <w:szCs w:val="22"/>
              </w:rPr>
            </w:pPr>
            <w:r>
              <w:rPr>
                <w:rFonts w:hint="eastAsia" w:ascii="宋体" w:hAnsi="宋体" w:eastAsia="宋体" w:cs="黑体"/>
                <w:b w:val="0"/>
                <w:bCs/>
                <w:sz w:val="22"/>
                <w:szCs w:val="22"/>
              </w:rPr>
              <w:t>路口名称</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bCs/>
                <w:sz w:val="22"/>
                <w:szCs w:val="22"/>
              </w:rPr>
            </w:pPr>
            <w:r>
              <w:rPr>
                <w:rFonts w:hint="eastAsia" w:ascii="宋体" w:hAnsi="宋体" w:eastAsia="宋体" w:cs="黑体"/>
                <w:b w:val="0"/>
                <w:bCs/>
                <w:sz w:val="22"/>
                <w:szCs w:val="22"/>
              </w:rPr>
              <w:t>竣工时间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bCs/>
                <w:sz w:val="22"/>
                <w:szCs w:val="22"/>
              </w:rPr>
            </w:pPr>
            <w:r>
              <w:rPr>
                <w:rFonts w:hint="eastAsia" w:ascii="宋体" w:hAnsi="宋体" w:eastAsia="宋体" w:cs="黑体"/>
                <w:b w:val="0"/>
                <w:bCs/>
                <w:sz w:val="22"/>
                <w:szCs w:val="22"/>
              </w:rPr>
              <w:t>光缆情况</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BE15白象老国道-天桥旁东侧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BE15白象国道-天桥旁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BE15白象老国道-天桥旁西侧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BE15泰山路-104国道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BE15104国道-沙洪线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BE16104国-高中高西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BE16104国道-白白线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BE18104国道-琯头村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BE18104国道-正泰路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BE18104国道-旺林村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BE17中心大道-水潭村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BE17中心大道-蒋家桥村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BE18白象交通西路-象西路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BE15白象国道-白鹭屿(高空)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BE16白象国道-万家集团(高空)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BE19中心大道-白象大道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BE19中心大道-前岸路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BE19中心大道-前港路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BE19中心大道-中山东路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BE19黄兴路-中兴路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BE19象东路-百盛贸易有限公司旁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BE19象南西路-育英路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BE19象北路-北白象中学前</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BE19交通东路-417号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BE19沿河西路-北白象第一小学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BE19东大街-象东路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BE19象南东路-象东路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BE19象南西路-第六人民医院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BE19东大街-501号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2019.11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BE20北环南路-奥特莱斯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BE20银行南路-127号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BE20邮政街-69号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BE20利民路-农商银行门口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BE20利民路-东兴路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BE20邮政街-东兴路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BE20银行南路-东兴路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BE20银行北路-沿河路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BE20华山路-东晓电器公司</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BE20104国道-马路角村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BE20华山路-长江路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BE20华山路-瓯江路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BE20华山路-楠溪江路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BE14柳市国道-柳白路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2014.08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BE15柳市国道-凌云路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BE17104国道-西西村路口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BE17柳市柳黄路-大兴西路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BE17柳市柳黄路-惠丰路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BE17柳市柳黄路-三里一路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2011.01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BE17柳市柳黄路-怡月路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BE15柳市柳黄路-溪桥路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BE16柳黄路-瓯潮路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2016.05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BE18车站路-柳黄路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BE18柳黄路-溪桥路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BE17柳黄路-三里一路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BE17柳市柳青路-车站路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BE16柳青路-大兴西路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BE17柳市柳青路-惠丰路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BE16柳翁路-柳青路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2016.08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BE16柳青南路-三里一路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BE17柳青路-西兴路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BE15溪桥路-柳青南路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BE15中心大道-柳青南路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BE15中心大道-溪桥路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BE17柳市柳翁路-延文路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BE15柳市柳翁路-环城东路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BE17柳市柳翁路-三里一路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2011.01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BE17柳翁路-柳江路交叉口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2017.09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BE16柳翁路-翔来路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2016.05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2016.05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BE18柳市翔来路-柳翁西路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BE18翔来路-大兴西路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BE18柳市翔来路-车站路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BE18柳市翔来路-惠丰路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BE18柳市翔金路-柳翁西路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BE18柳市翔金路-大兴西路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BE18柳市翔金路-惠丰路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BE18柳市翔金路-车站路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BE18柳市新光大道-正泰路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BE18柳市新光大道-仙师岩路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BE18柳市新光大道-西东村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黑体"/>
                <w:b w:val="0"/>
                <w:sz w:val="22"/>
                <w:szCs w:val="22"/>
              </w:rPr>
            </w:pPr>
            <w:r>
              <w:rPr>
                <w:rFonts w:hint="eastAsia" w:ascii="宋体" w:hAnsi="宋体" w:eastAsia="宋体" w:cs="黑体"/>
                <w:b w:val="0"/>
                <w:sz w:val="22"/>
                <w:szCs w:val="22"/>
              </w:rPr>
              <w:t>2018.03</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BE15柳市柳江路-溪桥路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BE18三里一路-兴达路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BE17柳市延文路-安平路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BE17柳市大兴西路-延文路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BE15溪桥路-长江路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BE18溪桥路-中楠御府对面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BE18溪桥路-中楠御府旁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BE18第三人民医院-门口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BE15柳市大桥路-凌云路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BE18大桥路153号-门口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BE18大桥路-奋进路供电所</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BE18柳市镇-安监局门口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BE17柳市虎啸路-桥头路段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BE15虎啸路-沿河西路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BE15沿河西路-柳市一小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2015.04</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BE15沿河西-新市中街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BE18翔云西路-凌云路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BE17柳乐路-苏吕大道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BE17柳市上园南路-团结路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BE15柳市新市街-三医门口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2015.04</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BE15柳市新市街-三医路段(高空)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2015.04</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BE15柳市国道-民扬集团(高空)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BE17104国道-柳青北路(高空)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BE16柳黄路-柳市大厦(高空)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BE16柳黄路-三洲大厦(高空)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BE16柳青-德力西(高空)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BE16柳翁西路-聚丰园(高空)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BE15柳市车站路-吕庄大厦(高空)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BE15柳市车站路-华鑫大厦(高空)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BE15柳市-铂金公寓(高空)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BE17中心大道-章纤海鲜(高空)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BE17中心大道-鸿宝集团(高空)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BE17中心大道-桥前村楼(高空)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BE17中心大道-锦绣华庭(高空)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BE17柳江路-新电器城(高空)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BE18兆丰路-兴业北路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BE18兆丰路-凤起路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BE18柳白路-上五宅村村口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BE18柳江路-金西村村口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BE18柳江路-金东村村口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BE19中心大道-长江路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BE19柳青路-怡月路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BE19怡月路-兴达路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BE19惠丰路-兴达路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BE19安平路-兴达路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BE19新市东街-长虹路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BE19新市东街-长虹至沿河东</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BE19新市东街-沿河东路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BE19上园南路-51号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BE19104国道-柳江路1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BE19车站路-指明集团门口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BE19柳江路-金西村路口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BE19柳青路-环城北路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BE19柳青路三里一路至溪桥路段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BE19104国道-柳江路2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BE19104国道-柳青路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BE19柳乐路-环城东路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BE19车站路-30号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BE19车站路-柳黄路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BE19车站路-151号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BE19车站路-柳青路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BE19车站路-282号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BE19车站路-翔来路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BE19柳江路-高速出入口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BE19柳江路-金东村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BE19柳江路-集装箱码头北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BE19柳江路-集装箱码头南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BE19大桥路-柳市供水集团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BE19大桥路-凌云路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BE19大桥路-兆丰路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BE19大桥路-5号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BE19柳青路-捷达路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BE19柳青路-德力西大桥南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BE19柳青路-德力西大桥北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BE19龙井路-环城东路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BE19柳青路-柳翁路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BE19大桥路-西兴路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BE19柳青南路-1188号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BE19柳翁西路-540号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BE19柳翁路-杨帆路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BE19柳翁西路-235号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BE19柳翁路-兴达路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BE19柳翁路-中国光大银行</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BE19柳翁路-前市街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BE19柳翁路-长江路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BE19柳黄路-柳翁路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BE19柳黄路-安平路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BE19大兴东路-长荣路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BE19大兴东路-长江路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BE19大兴东路-前市街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BE19大兴西路-168号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BE19大兴西路-兴达路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BE19大兴西路-翔金至柳青南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BE19大兴西路-372号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BE19大兴西路-行政服务中心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BE19大兴西路-杨帆路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BE19三里一路-252号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BE19三里一路-柳青路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BE19三里一路-163号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BE19三里一路-延文路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BE19溪桥路-88号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BE19惠丰路-延文路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BE19惠丰路-74号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BE19惠丰路-106号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BE19惠丰路-139号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BE19惠丰路-8号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BE19惠丰西路-57号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BE19柳江路-车站路东口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BE19柳江路-车站路南口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BE19柳江路-溪桥路北口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BE19溪桥路-35号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BE19溪桥路-柳黄路北口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BE19溪桥路-长江路西口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BE19溪桥路-浃西村村牌东</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BE19溪桥路-浃西村村牌西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BE19长江路-溪桥路至中心大道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BE20柳市镇-二小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BE20柳江路-柳翁路南口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BE20柳江路-柳翁至三里路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BE20柳江路-377号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BE20柳江路-长安村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BE20柳江路-369-2号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BE20柳江路-土地局门口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BE20柳江路-世纪大厦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BE20柳江路-中心大道北口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BE20柳江路-中心大道南口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BE20柳江路-四房桥北口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BE20柳江路-金龙控股门口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BE20柳江路-大星村西侧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BE20柳江路-大星村东侧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BE20柳江路-大新村南侧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BE20柳江路-大新村北侧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BE20柳江路-三房村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BE20柳江路-尚宅村东侧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BE20柳江路-尚宅村西侧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BE20柳江路-3519号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BE20柳江路-长道坦村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BE20柳江路-宝贝幼儿园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BE20柳江路-电器城对面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BE20柳江路-柳港花园对面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BE20柳江路-滨江华庭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BE20柳江路-长道坦村村楼</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BE20柳江路-高速入口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BE20柳江路-中心路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BE20柳江路-中储粮路口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BE20溪桥路-马仁桥东</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BE20溪桥路-马仁桥西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BE20溪桥路-88号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BE20溪桥路-东凰屿村口1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BE20溪桥路-东凰屿村口2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BE20大兴西路-610号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BE20柳白路-远东货运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BE20大兴路-月渡路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BE20大兴路-月渡大厦2号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BE20大兴路-环城东路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BE20柳翁东路-65号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BE20柳翁路-月渡路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BE20柳翁路-月渡至环城路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BE20港隆路-黄华堡村楼</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BE20柳黄路-1206号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BE20柳黄路-溪桥三里一路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BE20柳黄路-新民三路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BE20柳青南路-1313号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BE20柳白路-8号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BE20柳白路-兴发电器对面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BE20大兴路-柳市三小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BE20柳白路-前洲村口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BE20柳青南路-双龙路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BE20柳市镇-四小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BE20柳市镇-十六小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BE20瓯潮南路-53号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BE20瓯潮南路-兴华路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BE20兴华中路-60号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BE20新市中街-132号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BE20溪桥路-行政中心1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BE20溪桥路-行政中心2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BE20柳翁路-前市街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BE20长江路-80路 </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BE20团结西路-23号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BE20柳白路-89号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BE20柳白路-49号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BE20柳乐路-2号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BE20新光大道-西龙路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BE20龙泾村-文化礼堂</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BE20凌云路-148-158号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BE20柳市镇-东风家园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BE20大兴路-柳青电警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BE20环城东路-573号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BE20柳市镇-长虹大转盘</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BE20新市中街-57号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BE20柳江路-畅达驾校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BE20柳江路-环城北路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BE20柳白路-上五宅公交站</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BE20大桥路-兆丰路南向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联用监控</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BE20大兴西路-沿河西路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BE20沿河西路-23号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BE20横泾一路-硕升电器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BE20大桥路-200号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BE20环城东路-188号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BE20奋进路-凯旋路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BE20凯旋路-凯旋桥</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BE20中心大道-柳翁路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BE20柳江路-国家电网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BE20柳翁线-兴华南路交叉口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BE20柳黄路-排岩头村交叉口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BE21北环南路-柳江路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BE21北环南路-104国道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BE17翁佯镇西南路-柳翁路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BE16白象东大街-银行南路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BE18镇西南路-柳翁公路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BE16柳翁路-兴茂路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BE16万黄线-兴茂路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BE18万黄线-镇北街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BE18经二路-纬十九路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BE18象阳路-万黄线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BE18经二路-象阳路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BE18经二路-发展路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BE18经二路-山外村路口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BE18经二路-三屿村路口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BE18经二路-三盐村路口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BE18经二路-纬十七路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BE19镇西中路75号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BE19镇西北路65号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BE19雁塔路-老镇府路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BE19镇西南路69号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BE19镇西中路-雁塔路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BE19府前路16号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BE19府前路70号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BE20经二路-翁垟三小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BE20兴茂路-镇北街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BE20万翁公路-镇北街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BE21镇北大街-兴茂路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BE21镇北大街-繁荣路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BE21府前路-165号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BE21兴茂路-府前路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BE21塔前路-府前路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BE21镇西北路-445号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BE21镇北大街-206号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BE16象阳象中中路-28号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BE16象阳象中中路-1号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BE16象阳象中东路-70号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BE15白石动车站-东边(高空)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BE15沙西村-综合楼(高空)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BE16柳白大道-乐白大道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BE19市区镇凌云路-望港路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BE19市区镇凌云路-胜利路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BE19市区镇凌云路-晨曦路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BE19市区镇五环路-胜利路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BE19市区镇五环路-晨曦路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BE16104国道-上米岙</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BE15乐清国道-界岱村村口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BE16104国道-坝头村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BE16104国道-砺灰窑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BE16104国道-万岙老路口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BE16104国道-新塘村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BE15市区建设东路-呜阳路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BE16市区建设东路-云浦路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BE16市区建设西路-长乐路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BE16市区建设西路-七小门口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BE16市区建设西路-西金路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BE15市区建设中路-51号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BE15建设中路-建虹路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BE15南大街-建设中路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BE16市区宁康西路-站前路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BE16宁康西路-清远路南侧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BE16市区宁康西路-良港路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BE16市区宁康西路-乐湖路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BE16市区宁康西路-汇丰路西侧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BE16宁康西路-丹霞路西侧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BE15宁康西路-丹霞路南侧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BE16宁康西路-客运站旁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BE17六环路-宁康西路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BE16五环路-宁康西路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BE15市区宁康西路-清远路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BE16市区宁康东路-良港路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BE15宁康东路-265号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BE15宁康东路-乐怡路邮政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联用礼让</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BE16市区双雁路-晨曦路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BE16市区清远路-双雁路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BE16市区清远路-良港路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BE15伯乐东路-南虹广场西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BE15伯乐东路-南虹广场门口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BE15市区镇伯乐路-丹霞路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BE16伯乐路新市府-北门东南侧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BE16伯乐路-中心公园门口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BE16伯乐路-人民医院南门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BE16伯乐路市府-北大门西北角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BE15市区建设西路-湖上岙菜场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BE15千帆路-清远路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BE16千帆路-丹霞路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BE18千帆路-玉箫路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BE18伯乐路-旭阳路西南角(南虹广场)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BE18千帆路-旭阳路东南角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联用单行道</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BE15市区环城东路-建设东路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BE16市区环城东路-12号附近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BE15市区环城东路-教育局门口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BE15环城西路-人民路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BE16五环路-丹霞路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BE17五环路-旭阳路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BE17五环路-金溪路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BE18五环路-玉箫路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BE16金溪路-县浦村桥头</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BE15市区晨曦路-79号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BE15晨曦路-卫生局门口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BE18市区飞云路-晨曦路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BE15丹霞路-新菜场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BE16丹霞路-丹阳路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BE15市区南大街-鲤鱼巷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BE15市区人民路-南大街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BE16市区南大街-154号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BE15南大街-西大街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BE15南大街-6号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BE15人民路-25号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BE15翔云路-玉箫路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BE15玉箫路-92号附近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BE15玉箫路-150号附近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BE16玉箫路-伯爵幼儿园旁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BE15市区宁康西路-交通大厦东向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BE15市区宁康西路-交通大厦西向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BE15旭阳路-阳光大厦(高空)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BE15市区旭阳路-旭阳大厦(高空)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BE15市区旭阳路-中驰湖滨(高空)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BE15市区宁康西路-乐斯大楼(高空)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BE15宁康东路-交警大队(高空)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BE15双雁路-国贸大厦(高空)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BE15市区千帆路-银来大厦(高空)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BE15银莱大厦-西北角(高空)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BE15市区千帆路-天豪酒店(高空)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BE15良港路-电力大厦(高空)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BE15市区建设东路-章光大楼(高空)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BE15市区伯乐路-渔港花园(高空)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BE15市区晨曦路-市卫生局(高空)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BE15市区望港路-滨江花苑(高空)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BE15104国道-土墩塘(高空)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2015.05</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BE17胜利路-海上明月(高空)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BE17经济开发区-管委会(高空)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BE18飞云路-玉箫路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BE16晨沐路-勤政路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BE15翔云路-胜利路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BE18胜利路-飞云路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BE15旭阳路-东银路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BE16旭阳路新市府-西门北侧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BE16旭阳路市府-西大门南侧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BE17霖霄路-旭阳路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BE16市区清远路-呈祥路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BE16清远路-丹阳路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BE16市区清远路-望河路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BE16呈祥路-乐清献血站旁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BE16市区-呈祥路95号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BE16丹阳路-人民医院北门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BE16万黄线-高速出口2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BE16万黄线-高速出口1ETC</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BE16万黄线-老104国道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BE14中心大道-万黄线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3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BE17乐白大道-潘家佯交叉口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3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BE18伯乐路与清远路交叉口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3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BE18伯乐路与玉萧路交叉口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3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BE18伯乐路-人民医院急救中心门口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r>
      <w:tr>
        <w:tblPrEx>
          <w:tblCellMar>
            <w:top w:w="0" w:type="dxa"/>
            <w:left w:w="108" w:type="dxa"/>
            <w:bottom w:w="0" w:type="dxa"/>
            <w:right w:w="108" w:type="dxa"/>
          </w:tblCellMar>
        </w:tblPrEx>
        <w:trPr>
          <w:wBefore w:w="0" w:type="dxa"/>
          <w:wAfter w:w="0" w:type="dxa"/>
          <w:trHeight w:val="33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BE18伯乐路-人民医院急救中心对面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联礼让点位</w:t>
            </w:r>
          </w:p>
        </w:tc>
      </w:tr>
      <w:tr>
        <w:tblPrEx>
          <w:tblCellMar>
            <w:top w:w="0" w:type="dxa"/>
            <w:left w:w="108" w:type="dxa"/>
            <w:bottom w:w="0" w:type="dxa"/>
            <w:right w:w="108" w:type="dxa"/>
          </w:tblCellMar>
        </w:tblPrEx>
        <w:trPr>
          <w:wBefore w:w="0" w:type="dxa"/>
          <w:wAfter w:w="0" w:type="dxa"/>
          <w:trHeight w:val="33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BE19翔云东路-望港路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15"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BE19翔云东路-清东路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BE18旭阳路-五环路西侧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BE18纬一路-总部经济园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BE18翁垟开发区-医院路口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BE18邮电巷-南城社区路段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BE18宁康东路-旭阳路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联礼让点位</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BE18伯乐路-少年宫路段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联礼让点位</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BE18伯乐东路-金溪路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BE18伯乐路-晨曦路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BE18良港路-晨曦路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BE18翔云路-晨曦路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BE18良港路-金溪路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BE18良港路-旭阳路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BE18良港路-玉箫路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BE18晨沐路-清远路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BE18双雁路-旭阳路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BE20伯乐东路-宁康东路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BE20百珍路-清远路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BE20104国道-慎海南路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BE20104国道-永和一路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BE20经二路-纬一路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BE20翔云路-望港路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BE20翔云路-翔云桥东</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BE20翔云路-翔云桥西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BE20翔云路-分叉口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BE20翔云路-清东路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BE18经二路-中心大道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BE16万翁公路-大门大桥(高空)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BE16万黄线-纬十七路(高空)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2016.05</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BE16盐盆开发区-医院(高空)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BE16经七路-纬十七路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BE17盐盆国兴路-车站</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BE17盐盆街道-五星西路12号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BE17盐盆街道-南街73号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BE17盐盆街道-南街55号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BE17盐盆街道-南街43号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BE17盐盆街道-南街151号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BE17盐盆街道-南街115号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BE17疏港公路-高嵩路交叉口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BE17疏港公路-连接线交叉口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BE20府前路-东升路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BE20虹南路-南岳菜市场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BE20虹南路-南岳车站口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BE15蒲岐-高速出入口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宁康东路-金太阳幼儿园（高空）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BE16横一线-高速口东南角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BE18蒲岐虹南路-文运路西向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BE18蒲岐虹南路-文运路东向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BE17蒲岐保泰北路-镇武东路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BE17蒲岐-镇武东路78号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BE17蒲岐-镇武东路31号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BE17蒲岐-镇武东路2号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BE17蒲岐北门村-望山桥西南角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BE17蒲岐-镇武西路31号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BE17蒲岐北门村-177号对面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BE17蒲岐新城路-蒲海路西北角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BE17蒲岐-新城路南侧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BE17蒲岐-新城路北侧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BE17北门村商品房-A幢1单元(高空)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BE18南岳虹南路-双屿路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BE18疏港公路-乐电大道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BE18蒲岐疏港公路-双屿路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BE18疏港公路-下堡村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BE18疏港公路-娄川村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BE20104国道-疏港大道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BE14虹桥国道-南阳村路口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BE14虹桥国道-巉头村路口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BE15虹桥旧国道-上河头</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BE16104国道-天蒲路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BE16新104国道-上河头</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BE16新104国道-西塘</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BE16新104国道-信岙</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BE16新104国道-南村工业区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BE17104国道-南阳村路口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BE17104国道-马良村路口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BE18飞虹北路与环城北路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BE16虹桥幸福东路-新丰路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BE16虹桥幸福东路-飞虹路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BE15虹桥虹淡路-新市路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BE16虹桥-新市街52号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BE16虹桥-新市街76号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BE18虹桥西路-环城西路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BE16虹桥城南大道-金钟路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BE16城南大道-虹南公路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BE16城南大道-虹港路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BE18虹桥新丰路-环山路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BE18虹桥宿虹路-环山路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BE18虹桥-实验中学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BE18沙河路-虹桥中学大门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BE18虹桥中学-大门对面桥头</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BE18虹桥-三小右侧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BE18虹桥-三小左侧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BE18虹桥-二中大门口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BE18虹桥二小-大门右侧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BE18虹桥一小大门-右侧对面临河</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BE18虹桥九小-大门左侧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BE19幸福西路-湖西路东向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BE19幸福西路-湖西路北向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BE19定安南路-古城酒楼</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BE16绅纺动车站-南侧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BE16绅纺动车站-北侧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2016.06</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BE18虹桥飞虹中路-育红路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2011.01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2011.01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BE18虹桥飞虹中路-新凯路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2013.9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2013.9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BE18飞虹中路35号-门口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BE18虹桥育红路-文化广场南侧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BE18虹桥飞虹中路-东街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BE18虹桥新丰路-育红路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BE18虹桥幸福西路-133号门口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BE18虹桥幸福东路-时代广场门口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BE18虹桥幸福东路-虹南路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BE18虹桥虹南路-东南巷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BE18虹桥虹桥路-虹南路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BE18虹桥虹桥路-妇联幼儿园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2019.03</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BE15虹桥国道-时代大厦(高空)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BE15虹桥国道-武宅(高空)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BE17虹桥飞虹路-阳光公馆(高空)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BE15虹桥北站-嘉禾花园(高空)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BE17虹南线-杏湾三村村口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BE17虹南线-高速桥旁东侧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BE17虹南线-市场监管局</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BE20吕东路-虹桥路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BE20金沙路-西街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BE20金沙路-60弄1号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BE20飞虹南路-创新路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BE20飞虹南路-321号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BE20飞虹南路-32号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BE20育虹路-东垟路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BE20虹桥镇-二医急诊门口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BE20新市街-37号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BE20虹桥镇-文星桥旁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BE20新丰路-通仙路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BE20新丰路-289号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BE20新丰路-233号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BE20振兴北路-116号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BE20振兴中路-38号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BE20振兴中路-238号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BE20虹桥西路-环城西路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BE20幸福西路-环城西路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2020.4</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BE20虹南线-连接线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BE21虹南大道-皇岙村口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BE21飞虹南路-天元广场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BE21飞虹南路-秋涛路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BE21飞虹南路-356号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BE21飞虹南路-飞虹小区门口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BE21吕东路-幸福路北口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BE21吕东路-临河路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BE21飞虹北路-阳光公馆</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BE21飞虹北路-二医门口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BE21新丰路-234号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BE21新丰路-176号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BE21育红路-51号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BE21新市中街-西街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BE21西街-119号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BE21幸福西路-124号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BE21振兴南路-76号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BE21振兴北路-107号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BE21振兴北路-11号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BE21振兴中路-梅隆路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BE21环城西路-公园路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BE21环城西路-沙河路26弄</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BE21虹桥中路-144号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BE21虹桥中路-合兴转盘</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BE21虹桥西路-合兴转盘西南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BE21虹桥西路-虹丰医院门口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BE21环城西路-天弘酒店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BE21虹港路-黎明路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BE21虹港中路-22-24号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BE21虹港中路57号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BE21虹港路-城南大道南口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BE21虹港路-童心苑幼儿园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BE21城南大道-红星广场对面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BE17淡下线-淡溪中学门口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BE17淡下线-星火汽车电子</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BE17淡溪镇-镇政府门口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BE17淡溪***-门口东侧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BE17淡溪振兴中路-富康东路南侧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BE17淡溪-富康东路65号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BE17淡溪-振兴中路40号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BE18大桥路6号-金时代超市旁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BE18芙岭路20号-飞龙家电旁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BE18车站路8号-芙蓉车站对面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BE16104国道-田垄</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BE17104国道-清江工业区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BE20津华街-82号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BE20津华街38号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BE20中安街-3号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BE20车站路-新街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BE20车站路-芙蓉街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BE20镇前路-大桥路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BE20镇前街-中心卫生院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BE20镇前街-镇政府门口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BE18交通西路-42号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BE18交通中路-文化路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BE18中大街-文化路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BE18育英路-南塘小学门口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BE18交通中路-镇政府路段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BE18中大街-利民路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BE18交通中路-119号路段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BE18文化路-15号路段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BE18中大街55-57号路段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BE18文化路-71号路段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2018.09</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BE18104国道-南塘高速出入</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BE16104国道-亨东线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BE18石清线-盛学东路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BE18人民南路-69号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BE18人民南路-振兴路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BE18人民北路-区前路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BE18人民北路-22号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BE18人民北路51号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BE18清阳路-福清路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BE18振兴东路-32号对面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BE18104国道-诚信路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BE18清江镇-清芙路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BE19雁荡镇-公路管理局</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BE19雁荡镇-铁枫堂路口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2019.06</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BE15雁荡国道-雁荡高速路口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BE17104国道-松溪大道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BE17104国道-白芙线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BE17104国道-雁荡高速出口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BE18104国道-松溪大道桥东</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BE15雁荡响铃街-雁荡宾馆</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BE15雁荡学士路-10号桥头</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BE15市区南大街-文虹路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BE15雁荡山动车站-广场西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BE16雁荡通站路-动车站正门口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BE19通站路-雁溪路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BE19白芙线-响铃街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BE19白芙线-响岩景点路段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BE19白芙线-方洞景区路段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BE19松溪大道-博物馆</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BE19白芙线-森林公园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BE19白芙线-方洞登山路段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BE19松溪大道-香喷喷酒店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BE19通站路-石丰路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BE19通站路-雁荡豪园路段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BE19听涛路-公交站路段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BE19听涛路-东侧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BE19通站路-听涛路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BE19白芙线-志峰民宿路段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BE19听涛路-西侧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BE19灵峰路-11号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BE19灵峰路-55号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BE19白芙线-响岩村段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BE19白芙线-净名谷路段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BE19霄霞路-芙蓉宾馆路段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BE19溪滨南路-镇府路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BE19溪滨南路-玉溪北路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BE19溪滨南路-南兴路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BE19南兴路-中心菜市场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BE19南兴路-雁荡第一小学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BE19雁荡溪滨南路与站前大道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2020.9</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BE20白芙线-松溪大道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BE20大荆镇-供电所门口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BE20荆山北路-荆镇路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BE20环城东路-荆山南路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BE20大荆镇-菜市场口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BE20智仁乡-智仁小学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2020.10</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BE16旅游环线-中庄村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BE16104国道-雁荡旅游环线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BE17104国道-湖江线湖里线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BE17104国道-水下线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2017.07</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BE17环城北路-荆山北路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BE17荆镇路-荆山路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BE17荆水路-溪滨路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BE17双店线-智平路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BE17双店线-智仁乡车站旁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BE17双智街-智平路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BE17湖雾镇湖竹线-湖雾街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BE17湖雾镇湖竹线-人民政府门口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BE17湖雾镇湖竹线-新湖路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BE18五环路-城南一中门口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BE18五环路-金溪北侧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BE18千帆路-金溪路南侧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BE18五环路-城南一小西侧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BE18五环路-旭阳路东北角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联用单行道</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BE18旭阳路-香格里拉路段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BE18胜利路-第一幼儿园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BE18胜利路-外国语学校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BE18胜利路-实验小学路段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BE18翔云路-育英学校路段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BE18玉箫路-七小路段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BE18清平路-环城东路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BE18清平路-后所北街52号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BE18清平路-城东二小路段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BE18清平路-宝龙路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BE18清平路-南京路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BE18东大街-云浦路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BE18东云路-居仁巷东南角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BE18东大街-东云路西南角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BE18鲤鱼巷-中心菜场路段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BE18环城西路-57号对面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BE18环城西路-公安西路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BE18环城西路-蜈蚣桥路段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BE18人民路-建虹北路西南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BE18汇丰路-西新路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BE18汇丰路-华兴路东南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BE18建设西路-西门菜场路口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BE18建设西路-西铁巷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BE18东苑路-云浦路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BE18清远路-人民医院急诊</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BE18清远路-清远一区西口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BE18河滨西路-中济路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BE18城南街道万岙-老路文化中心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BE18伯乐路-新世纪南门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BE18伯乐路-清远一区北门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BE18晨沐路-民丰路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BE18晨沐路-南马菜场路段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BE18晨沐路-丹霞路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BE18西大街-环城西路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749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BE18横河南路-建虹路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BE18建设西路-湖上岙</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BE18良港路-丹霞路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BE18宁康东路-乐怡路农行</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BE18宁康东路-旭阳路环岛西</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BE18千帆路-宁康西路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联用电警</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BE18双雁路-勤政路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BE18人民路-县前路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BE18人民路-云浦路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BE18双雁路-丹霞路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联用信号灯</w:t>
            </w:r>
          </w:p>
        </w:tc>
      </w:tr>
      <w:tr>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759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BE18文虹路-建虹路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BE18晨沐路-旭阳路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BE18望河路-中济路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BE18旭阳路-海岸明珠AR球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BE18晨曦路-滨海花园AR球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BE18疏港公路-港区孵化AR球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BE18伯乐路-金马广场AR球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BE18宁康西路-华利大厦AR球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经二路(高空)AR球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BE19百珍路-丹霞路西口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769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BE19金溪路-98号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BE19环城西路-67号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BE19百珍路-城南第一小学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BE19汇丰路停车场-西侧道路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BE19丹霞路-金色家园小区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BE19宁进路-伯乐西路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BE19建设路-云浦路北口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BE19晨曦路-凌云路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BE19晨曦路-飞云路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BE19宁康西路-凤昌路西北角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779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BE19宁康西路-398号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BE19宁进路-7-1号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BE19宁进路-凤昌路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BE19翔云西路-纬一路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BE19翔云西路-悦荣府西门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BE19宁进路-凤栖路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BE19宁进路-104国道北口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BE19百珍东路-知临学校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BE19建设中路-南大街西口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BE19华跃路-阳春路北口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789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BE19阳春路-20号对面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BE19阳春路-8号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BE19千帆西路-宁康西路南口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BE19玉箫路-跃进路桥头</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BE19翔云西路-悦荣府北门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BE19聚源路-富强路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BE19双雁路-民丰路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BE19玉箫路-法院后面路段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BE19望河路-62号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BE19翔云西路-和丰西路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799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BE19清远路-河滨西路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BE19聚源西路-92号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BE19翔云西路-维多利亚幼儿园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BE19维多利亚幼儿园-康德寄宿学校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BE19富强路-7号对面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BE19环城东路-梅溪路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BE19建设东路-84号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BE19云鲤路-68号对面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BE19环城东路-环岛处</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BE19勤政路-乐昌南路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809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BE19环城东路-清河北路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BE19公安西路-北大街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BE19景贤路-停车场旁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BE19居仁巷-公厕旁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BE19乐怡路-鸣阳路南口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BE19鸣阳路-295号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BE19中济路-28号对面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BE19文虹路-72号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BE19站前路-15号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BE19和丰西路-悦荣府南门</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819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BE19和丰西路-玉箫路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2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BE19和丰西路-康德寄宿学校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BE19南京路-宁康医药对面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BE19宁康东路-别克4S店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BE19千帆东路-余记海鲜楼东</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BE19盖竹村-兴达路10号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BE19育英路-联华超市</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BE19汇丰路-幸福广场对面</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BE19育英路-杨帆路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2019.11（质保3年）</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BE18清远路5号-人行道上</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829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BE18民丰路-呈祥路西北角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BE18南马小区-A8幢西北角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r>
      <w:tr>
        <w:tblPrEx>
          <w:tblCellMar>
            <w:top w:w="0" w:type="dxa"/>
            <w:left w:w="108" w:type="dxa"/>
            <w:bottom w:w="0" w:type="dxa"/>
            <w:right w:w="108" w:type="dxa"/>
          </w:tblCellMar>
        </w:tblPrEx>
        <w:trPr>
          <w:wBefore w:w="0" w:type="dxa"/>
          <w:wAfter w:w="0" w:type="dxa"/>
          <w:trHeight w:val="288"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BE18城阳路-呈祥路西北角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 BE19纬一路与万翁路交叉口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 BE19万翁路570号路段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BE19万翁路与五星西路交叉口（停车场）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BE19国兴西路与万翁路交叉口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836</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 BE19国兴东路1号（老人活动中心）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837</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  BE19国兴东路47号路段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838</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 BE19国兴路东路与学子路交叉口</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839</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 BE19万翁路16号路段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840</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 BE19万翁路43号路段</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2020.08</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841</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BE20湖雾兴上村-永丰村800米</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r>
      <w:tr>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842</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BE20湖雾兴上村-永丰村1100米</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843</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BE20湖雾永丰村-兴上村100米</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r>
      <w:tr>
        <w:tblPrEx>
          <w:tblCellMar>
            <w:top w:w="0" w:type="dxa"/>
            <w:left w:w="108" w:type="dxa"/>
            <w:bottom w:w="0" w:type="dxa"/>
            <w:right w:w="108" w:type="dxa"/>
          </w:tblCellMar>
        </w:tblPrEx>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844</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BE20湖雾永丰村-兴上村600米</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r>
      <w:tr>
        <w:trPr>
          <w:wBefore w:w="0" w:type="dxa"/>
          <w:wAfter w:w="0" w:type="dxa"/>
          <w:trHeight w:val="3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845</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BE20湖雾永丰村-兴上村1000米</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2021.02</w:t>
            </w:r>
          </w:p>
        </w:tc>
      </w:tr>
    </w:tbl>
    <w:p>
      <w:pPr>
        <w:pStyle w:val="2"/>
        <w:ind w:firstLine="210"/>
        <w:rPr>
          <w:rFonts w:hint="eastAsia" w:ascii="宋体" w:hAnsi="宋体" w:eastAsia="宋体"/>
          <w:color w:val="000000"/>
        </w:rPr>
      </w:pPr>
    </w:p>
    <w:tbl>
      <w:tblPr>
        <w:tblStyle w:val="41"/>
        <w:tblW w:w="9182" w:type="dxa"/>
        <w:jc w:val="center"/>
        <w:tblLayout w:type="autofit"/>
        <w:tblCellMar>
          <w:top w:w="0" w:type="dxa"/>
          <w:left w:w="108" w:type="dxa"/>
          <w:bottom w:w="0" w:type="dxa"/>
          <w:right w:w="108" w:type="dxa"/>
        </w:tblCellMar>
      </w:tblPr>
      <w:tblGrid>
        <w:gridCol w:w="990"/>
        <w:gridCol w:w="4257"/>
        <w:gridCol w:w="1134"/>
        <w:gridCol w:w="1454"/>
        <w:gridCol w:w="1347"/>
      </w:tblGrid>
      <w:tr>
        <w:tblPrEx>
          <w:tblCellMar>
            <w:top w:w="0" w:type="dxa"/>
            <w:left w:w="108" w:type="dxa"/>
            <w:bottom w:w="0" w:type="dxa"/>
            <w:right w:w="108" w:type="dxa"/>
          </w:tblCellMar>
        </w:tblPrEx>
        <w:trPr>
          <w:wBefore w:w="0" w:type="dxa"/>
          <w:wAfter w:w="0" w:type="dxa"/>
          <w:trHeight w:val="520" w:hRule="atLeast"/>
          <w:jc w:val="center"/>
        </w:trPr>
        <w:tc>
          <w:tcPr>
            <w:tcW w:w="918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60" w:lineRule="exact"/>
              <w:jc w:val="center"/>
              <w:rPr>
                <w:rFonts w:ascii="宋体" w:hAnsi="宋体" w:eastAsia="宋体" w:cs="Calibri"/>
                <w:b w:val="0"/>
                <w:bCs/>
                <w:sz w:val="22"/>
                <w:szCs w:val="22"/>
              </w:rPr>
            </w:pPr>
            <w:r>
              <w:rPr>
                <w:rFonts w:hint="eastAsia" w:ascii="宋体" w:hAnsi="宋体" w:eastAsia="宋体" w:cs="Calibri"/>
                <w:b w:val="0"/>
                <w:bCs/>
                <w:sz w:val="22"/>
                <w:szCs w:val="22"/>
              </w:rPr>
              <w:t>电子警察</w:t>
            </w:r>
            <w:r>
              <w:rPr>
                <w:rFonts w:hint="eastAsia" w:ascii="宋体" w:hAnsi="宋体" w:eastAsia="宋体" w:cs="黑体"/>
                <w:b w:val="0"/>
                <w:bCs/>
                <w:sz w:val="22"/>
                <w:szCs w:val="22"/>
              </w:rPr>
              <w:t>设备点位维护及光缆线路维护清单</w:t>
            </w:r>
          </w:p>
        </w:tc>
      </w:tr>
      <w:tr>
        <w:tblPrEx>
          <w:tblCellMar>
            <w:top w:w="0" w:type="dxa"/>
            <w:left w:w="108" w:type="dxa"/>
            <w:bottom w:w="0" w:type="dxa"/>
            <w:right w:w="108" w:type="dxa"/>
          </w:tblCellMar>
        </w:tblPrEx>
        <w:trPr>
          <w:wBefore w:w="0" w:type="dxa"/>
          <w:wAfter w:w="0" w:type="dxa"/>
          <w:trHeight w:val="60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序号</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安装位置</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验收日期</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黑体"/>
                <w:b w:val="0"/>
                <w:bCs/>
                <w:sz w:val="22"/>
                <w:szCs w:val="22"/>
              </w:rPr>
              <w:t>光缆情况</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备注</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北白象交通东路与奥门路交叉口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北白象104国道与白象大道交叉口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北白象交通西路与象石线交叉口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北白象大道与象南西路交叉口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北白象交通西路与象西北路交叉口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北白象104国道与白鹭屿村交叉口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104国道与北白象镇沙洪线交叉口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白象大道与交通东路交叉口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白象大道与东大街交叉口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柳乐路与环城东路交叉路口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柳青路与车站路交叉路口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柳翁路与长江路交叉路口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柳江路与车站路交叉路口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柳黄路与车站路交叉路口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柳市中心大道与柳江路交叉口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柳市中心大道与柳青路交叉口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柳市溪桥路与柳青路交叉口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柳市柳江路与柳翁西路交叉口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大兴西路与柳青路交叉口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柳翁西路与柳青路交叉口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柳市104国道与柳江路(进港大道)交叉口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柳市104国道与柳青路交叉口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柳市104国道与峡门村交叉口（湖横）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柳市镇中心大道与长江路交叉口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104国道与柳市镇柳白路交叉口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104国道与新光大道交叉口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中心大道与柳翁路交叉口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28</w:t>
            </w:r>
          </w:p>
        </w:tc>
        <w:tc>
          <w:tcPr>
            <w:tcW w:w="4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柳市尚长路与薛西路交叉口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质保1年</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29</w:t>
            </w:r>
          </w:p>
        </w:tc>
        <w:tc>
          <w:tcPr>
            <w:tcW w:w="4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柳市尚长路与长东路交叉口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质保1年</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30</w:t>
            </w:r>
          </w:p>
        </w:tc>
        <w:tc>
          <w:tcPr>
            <w:tcW w:w="4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柳市柳江路与长东路交叉口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质保1年</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31</w:t>
            </w:r>
          </w:p>
        </w:tc>
        <w:tc>
          <w:tcPr>
            <w:tcW w:w="4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中心大道与乐翁路交叉口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质保1年</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乐白公路与柳白公路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翁垟街道兴茂路与万黄线交叉口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翁垟街道兴茂路与柳翁公路交叉口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镇北大街与兴茂路交叉口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镇北大街与万黄公路交叉口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市区104国道与旭阳路交叉口（改造）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市区伯乐路与丹霞路交叉口（改造）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市区丹霞路与良港路交叉口（改造）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市区伯乐路与玉萧路交叉口（改造）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市区清远路与良港路交叉口（改造）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市区双雁路与旭阳路交叉口（改造）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市区清远路与双雁路交叉口（改造）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市区丹霞路与宁康西路交叉口（改造）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市区旭阳路与良港路交叉口（改造）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市区晨曦路与伯乐路交叉口（改造）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良港路与宁康东路交叉口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经七路与纬九路（中心大道）交叉口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宁康西路与双雁路交叉口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千帆路与丹霞路交叉口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宁康西路与清远路交叉口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伯乐路与清远路交叉路口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中心大道与万黄线交叉口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伯乐路与旭阳路交叉口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宁康西路与乐湖路交叉口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乐柳线潘家垟村路口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乐清市千帆路与宁康西路交叉口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104国道与宁康东路交叉口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市区良港路与玉箫路交叉口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市区良港路与宁康西路交叉口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市区双雁路与宁康东路交叉口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市区104国道与上米岙交叉口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市区104国道与新塘村道交叉口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市区104国道与土墩塘村交叉口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经二路与纬十七路交叉口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翔云路与纬一路交叉口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宁康东路与伯乐东路交叉口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中心大道与经五路交叉口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旭阳路-凌云路交叉口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疏港公路与清东路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疏港大道-望港路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百珍路-玉箫路交叉口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虹桥飞虹路与幸福路交叉口（改造）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虹桥104国道与信岙工业区(南村)交叉口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虹桥104国道与天成路交叉口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虹桥104国道与虹南大道</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虹桥幸福西路与环城西路交叉口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虹桥幸福东路与吕东路交叉口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虹桥振兴北路与虹淡线交叉口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虹桥104国道与上河头村道交叉口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虹桥城南大道与金钟路交叉口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虹桥疏港公路与川浦西路交叉口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虹桥疏港公路与下堡村交叉口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虹桥104国道与天成街道马良村交叉口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虹桥104国道与虹港大道交叉口（西塘村）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虹桥疏港公路与双屿路交叉口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虹桥疏港公路与乐电路交叉口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石帆幸福西路与湖西路交叉口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104国道与南阳村村口交叉口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104国道与天蒲路交叉口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宁康东路与永和一路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清江104国道与清江工业区口交叉口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104国道与雁荡高速出入口交叉口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104国道与雁荡镇松溪大道交叉口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雁荡镇溪滨南路与站前大道</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104国道与白芙线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旅游环线与104国道交叉口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104国道与大荆镇水下线入口交叉口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环城北路与荆山北路交叉口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100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环城东路与溪滨路交叉口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荆镇路与荆山路交叉口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r>
        <w:tblPrEx>
          <w:tblCellMar>
            <w:top w:w="0" w:type="dxa"/>
            <w:left w:w="108" w:type="dxa"/>
            <w:bottom w:w="0" w:type="dxa"/>
            <w:right w:w="108" w:type="dxa"/>
          </w:tblCellMar>
        </w:tblPrEx>
        <w:trPr>
          <w:wBefore w:w="0" w:type="dxa"/>
          <w:wAfter w:w="0" w:type="dxa"/>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104国道与湖雾镇隔溪村交叉口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p>
        </w:tc>
      </w:tr>
    </w:tbl>
    <w:p>
      <w:pPr>
        <w:pStyle w:val="2"/>
        <w:ind w:firstLine="210"/>
        <w:rPr>
          <w:rFonts w:hint="eastAsia" w:ascii="宋体" w:hAnsi="宋体" w:eastAsia="宋体"/>
          <w:color w:val="000000"/>
        </w:rPr>
      </w:pPr>
    </w:p>
    <w:tbl>
      <w:tblPr>
        <w:tblStyle w:val="41"/>
        <w:tblW w:w="9241" w:type="dxa"/>
        <w:jc w:val="center"/>
        <w:tblLayout w:type="autofit"/>
        <w:tblCellMar>
          <w:top w:w="0" w:type="dxa"/>
          <w:left w:w="108" w:type="dxa"/>
          <w:bottom w:w="0" w:type="dxa"/>
          <w:right w:w="108" w:type="dxa"/>
        </w:tblCellMar>
      </w:tblPr>
      <w:tblGrid>
        <w:gridCol w:w="1025"/>
        <w:gridCol w:w="4500"/>
        <w:gridCol w:w="1138"/>
        <w:gridCol w:w="1495"/>
        <w:gridCol w:w="1083"/>
      </w:tblGrid>
      <w:tr>
        <w:tblPrEx>
          <w:tblCellMar>
            <w:top w:w="0" w:type="dxa"/>
            <w:left w:w="108" w:type="dxa"/>
            <w:bottom w:w="0" w:type="dxa"/>
            <w:right w:w="108" w:type="dxa"/>
          </w:tblCellMar>
        </w:tblPrEx>
        <w:trPr>
          <w:wBefore w:w="0" w:type="dxa"/>
          <w:wAfter w:w="0" w:type="dxa"/>
          <w:trHeight w:val="540" w:hRule="atLeast"/>
          <w:jc w:val="center"/>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bCs/>
                <w:sz w:val="22"/>
                <w:szCs w:val="22"/>
              </w:rPr>
            </w:pPr>
            <w:r>
              <w:rPr>
                <w:rFonts w:ascii="宋体" w:hAnsi="宋体" w:eastAsia="宋体"/>
                <w:b w:val="0"/>
                <w:sz w:val="22"/>
                <w:szCs w:val="22"/>
              </w:rPr>
              <w:t>智能卡口</w:t>
            </w:r>
            <w:r>
              <w:rPr>
                <w:rFonts w:hint="eastAsia" w:ascii="宋体" w:hAnsi="宋体" w:eastAsia="宋体"/>
                <w:b w:val="0"/>
                <w:sz w:val="22"/>
                <w:szCs w:val="22"/>
              </w:rPr>
              <w:t>、</w:t>
            </w:r>
            <w:r>
              <w:rPr>
                <w:rFonts w:ascii="宋体" w:hAnsi="宋体" w:eastAsia="宋体"/>
                <w:b w:val="0"/>
                <w:sz w:val="22"/>
                <w:szCs w:val="22"/>
              </w:rPr>
              <w:t>禁左</w:t>
            </w:r>
            <w:r>
              <w:rPr>
                <w:rFonts w:hint="eastAsia" w:ascii="宋体" w:hAnsi="宋体" w:eastAsia="宋体"/>
                <w:b w:val="0"/>
                <w:sz w:val="22"/>
                <w:szCs w:val="22"/>
              </w:rPr>
              <w:t>、</w:t>
            </w:r>
            <w:r>
              <w:rPr>
                <w:rFonts w:ascii="宋体" w:hAnsi="宋体" w:eastAsia="宋体"/>
                <w:b w:val="0"/>
                <w:sz w:val="22"/>
                <w:szCs w:val="22"/>
              </w:rPr>
              <w:t>单行道</w:t>
            </w:r>
            <w:r>
              <w:rPr>
                <w:rFonts w:hint="eastAsia" w:ascii="宋体" w:hAnsi="宋体" w:eastAsia="宋体"/>
                <w:b w:val="0"/>
                <w:sz w:val="22"/>
                <w:szCs w:val="22"/>
              </w:rPr>
              <w:t>、</w:t>
            </w:r>
            <w:r>
              <w:rPr>
                <w:rFonts w:ascii="宋体" w:hAnsi="宋体" w:eastAsia="宋体"/>
                <w:b w:val="0"/>
                <w:sz w:val="22"/>
                <w:szCs w:val="22"/>
              </w:rPr>
              <w:t>闯禁</w:t>
            </w:r>
            <w:r>
              <w:rPr>
                <w:rFonts w:hint="eastAsia" w:ascii="宋体" w:hAnsi="宋体" w:eastAsia="宋体"/>
                <w:b w:val="0"/>
                <w:sz w:val="22"/>
                <w:szCs w:val="22"/>
              </w:rPr>
              <w:t>、</w:t>
            </w:r>
            <w:r>
              <w:rPr>
                <w:rFonts w:ascii="宋体" w:hAnsi="宋体" w:eastAsia="宋体"/>
                <w:b w:val="0"/>
                <w:sz w:val="22"/>
                <w:szCs w:val="22"/>
              </w:rPr>
              <w:t>礼让行人抓拍等设备</w:t>
            </w:r>
            <w:r>
              <w:rPr>
                <w:rFonts w:hint="eastAsia" w:ascii="宋体" w:hAnsi="宋体" w:eastAsia="宋体" w:cs="黑体"/>
                <w:b w:val="0"/>
                <w:bCs/>
                <w:sz w:val="22"/>
                <w:szCs w:val="22"/>
              </w:rPr>
              <w:t>点位维护及光缆线路维护清单</w:t>
            </w:r>
          </w:p>
        </w:tc>
      </w:tr>
      <w:tr>
        <w:tblPrEx>
          <w:tblCellMar>
            <w:top w:w="0" w:type="dxa"/>
            <w:left w:w="108" w:type="dxa"/>
            <w:bottom w:w="0" w:type="dxa"/>
            <w:right w:w="108" w:type="dxa"/>
          </w:tblCellMar>
        </w:tblPrEx>
        <w:trPr>
          <w:wBefore w:w="0" w:type="dxa"/>
          <w:wAfter w:w="0" w:type="dxa"/>
          <w:trHeight w:val="520" w:hRule="atLeast"/>
          <w:jc w:val="center"/>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卡口</w:t>
            </w:r>
          </w:p>
        </w:tc>
      </w:tr>
      <w:tr>
        <w:tblPrEx>
          <w:tblCellMar>
            <w:top w:w="0" w:type="dxa"/>
            <w:left w:w="108" w:type="dxa"/>
            <w:bottom w:w="0" w:type="dxa"/>
            <w:right w:w="108" w:type="dxa"/>
          </w:tblCellMar>
        </w:tblPrEx>
        <w:trPr>
          <w:wBefore w:w="0" w:type="dxa"/>
          <w:wAfter w:w="0" w:type="dxa"/>
          <w:trHeight w:val="6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安装位置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验收日期</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黑体"/>
                <w:b w:val="0"/>
                <w:bCs/>
                <w:sz w:val="22"/>
                <w:szCs w:val="22"/>
              </w:rPr>
              <w:t>光缆情况</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备注</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104国道乐成市岭路段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104国道乐成砺灰窑路段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乐白二期北新村路段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104国道虹桥钱家垟路段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虹南线虹桥河深桥村路段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104国道南塘亨乾口路段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柳黄线柳市仁宕村路段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柳市104国道智广路段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2015.12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雁荡白箬岭隧道西口300米处路段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白芙线雁荡景区集散中心一号桥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经二路翁垟三小路段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大荆镇双店线13KM+100M路段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2020.09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 xml:space="preserve">2020.09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bCs/>
                <w:sz w:val="22"/>
                <w:szCs w:val="22"/>
              </w:rPr>
              <w:t>单行道</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安装位置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验收日期</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黑体"/>
                <w:b w:val="0"/>
                <w:bCs/>
                <w:sz w:val="22"/>
                <w:szCs w:val="22"/>
              </w:rPr>
              <w:t>光缆情况</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备注</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乐成县前路路段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2014.08</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2014.08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乐成旭阳路晨沐路路段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2014.08</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2014.08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乐成镇乐昌南街（国贸大厦北门）</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旭阳路时代御峰小区路段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市区旭阳路香格里拉嘉园路段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云鲤路104号路段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云鲤路乐清市水利局路段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ascii="宋体" w:hAnsi="宋体" w:eastAsia="宋体" w:cs="Calibri"/>
                <w:b w:val="0"/>
                <w:sz w:val="22"/>
                <w:szCs w:val="22"/>
              </w:rPr>
              <w:t>开发区纬一路-经七路东向</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乐成镇城郭路南马菜场路段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乐成镇城阳路民丰停车场路段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市区富强路路段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五环路（知临中学北大门）</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联用监控点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旭阳路（城市之星）</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联用监控点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市区和丰东路东侧路口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市区和丰东路西侧路口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市区和丰西路西侧路口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市区跃进路东侧路口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怡月路单行</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延文路单行</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柳市镇沿河东路路段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柳市镇沿河西路路段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柳市镇翔来路21号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柳市镇翔来路91号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柳市镇翔金路8-16号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柳市镇翔金路78号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柳市镇翔金路138号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柳市惠丰路（柳黄路-兴达路）路段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104国道柳市镇一开路段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104国道柳市镇荷岙路段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104国道柳市镇智广路段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柳市镇柳江路金东村路段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104国道南塘镇三江路段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大翁线经二路路段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2018.07</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翁垟镇府前路16号单行道</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翁垟镇雁塔路-镇北村办公楼单行道</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2020.05</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虹桥镇育红路育虹大厦路段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虹桥镇育红路老二医路段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白芙线-银苑酒店路段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bCs/>
                <w:sz w:val="22"/>
                <w:szCs w:val="22"/>
              </w:rPr>
              <w:t>禁左</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安装位置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验收日期</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光缆情况</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备注</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乐清市乐成双雁路育英路口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乐清市乐成云浦南路东苑路口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乐清市乐成晨曦路机幼路口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市区玉箫路双雁路口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市区环城东路与鸣阳路交叉口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市区南大街与文虹路交叉口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cs" w:ascii="宋体" w:hAnsi="宋体" w:eastAsia="宋体" w:cs="Calibri"/>
                <w:b w:val="0"/>
                <w:sz w:val="22"/>
                <w:szCs w:val="22"/>
              </w:rPr>
              <w:t>大货车闯禁设备</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安装位置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验收日期</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光缆情况</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晨曦路伯乐路路段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建设西路湖上岙村村口路段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西新路三中路段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环城西路西大街路段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乐清市乐成建设东路鸣阳路口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2014.11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白象大道104国道路段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白象大道中心大道路段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bCs/>
                <w:sz w:val="22"/>
                <w:szCs w:val="22"/>
              </w:rPr>
              <w:t>礼让行人</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bCs/>
                <w:sz w:val="22"/>
                <w:szCs w:val="22"/>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安装位置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验收日期</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光缆情况</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乐成街道宁康东路与怡乐路路段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清远路与清阳路路段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2015.08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伯乐路段中心公园处东往西方向</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良港路段人保公司处东往西方向</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伯乐路南虹广场路段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伯乐路市府北出口路段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伯乐路青少年宫路段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宁康东路城东二小路段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旭阳路晨沐广场路段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伯乐路-中心公园北大门（西向东）</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清远路呈祥路口路段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清远路望河路口路段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宁康西路检测站路段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宁康东路联华超市路段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2018.06</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市区晨曦路妇幼保健院</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市区市政府东大门</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市区旭阳路城市之星小区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市区环城东路-东塔公园门口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市区宁康东路与南京路交叉口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市区伯乐路清远一区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市区双雁路与勤政路交叉口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市区玉箫路中驰湖滨花园</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质保3年</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惠丰路与柳黄路交叉口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惠丰路与柳青路交叉口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2018.11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雁荡动车站听涛路东侧礼让行人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雁荡动车站通站路礼让行人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白箬岙-礼让斑马线</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2020.09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大荆镇104国道-小横浦村路段</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2016.10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92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流量检测</w:t>
            </w: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序号</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安装位置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验收日期</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光缆情况</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宁康西路与汇丰路交叉口</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2017.11</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不需要</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bl>
    <w:p>
      <w:pPr>
        <w:pStyle w:val="2"/>
        <w:ind w:firstLine="210"/>
        <w:rPr>
          <w:rFonts w:ascii="宋体" w:hAnsi="宋体" w:eastAsia="宋体"/>
          <w:color w:val="000000"/>
        </w:rPr>
      </w:pPr>
    </w:p>
    <w:tbl>
      <w:tblPr>
        <w:tblStyle w:val="41"/>
        <w:tblW w:w="9171" w:type="dxa"/>
        <w:jc w:val="center"/>
        <w:tblLayout w:type="autofit"/>
        <w:tblCellMar>
          <w:top w:w="0" w:type="dxa"/>
          <w:left w:w="108" w:type="dxa"/>
          <w:bottom w:w="0" w:type="dxa"/>
          <w:right w:w="108" w:type="dxa"/>
        </w:tblCellMar>
      </w:tblPr>
      <w:tblGrid>
        <w:gridCol w:w="843"/>
        <w:gridCol w:w="4077"/>
        <w:gridCol w:w="1522"/>
        <w:gridCol w:w="1985"/>
        <w:gridCol w:w="744"/>
      </w:tblGrid>
      <w:tr>
        <w:tblPrEx>
          <w:tblCellMar>
            <w:top w:w="0" w:type="dxa"/>
            <w:left w:w="108" w:type="dxa"/>
            <w:bottom w:w="0" w:type="dxa"/>
            <w:right w:w="108" w:type="dxa"/>
          </w:tblCellMar>
        </w:tblPrEx>
        <w:trPr>
          <w:wBefore w:w="0" w:type="dxa"/>
          <w:wAfter w:w="0" w:type="dxa"/>
          <w:trHeight w:val="440" w:hRule="atLeast"/>
          <w:jc w:val="center"/>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宋体" w:hAnsi="宋体" w:eastAsia="宋体" w:cs="Calibri"/>
                <w:b w:val="0"/>
                <w:bCs/>
                <w:sz w:val="22"/>
                <w:szCs w:val="22"/>
              </w:rPr>
            </w:pPr>
            <w:r>
              <w:rPr>
                <w:rFonts w:hint="eastAsia" w:ascii="宋体" w:hAnsi="宋体" w:eastAsia="宋体" w:cs="Calibri"/>
                <w:b w:val="0"/>
                <w:bCs/>
                <w:sz w:val="22"/>
                <w:szCs w:val="22"/>
              </w:rPr>
              <w:t>测速仪</w:t>
            </w:r>
            <w:r>
              <w:rPr>
                <w:rFonts w:hint="cs" w:ascii="宋体" w:hAnsi="宋体" w:eastAsia="宋体" w:cs="Calibri"/>
                <w:b w:val="0"/>
                <w:bCs/>
                <w:sz w:val="22"/>
                <w:szCs w:val="22"/>
              </w:rPr>
              <w:t>设备点位维护及光缆线路维护清单</w:t>
            </w:r>
          </w:p>
        </w:tc>
      </w:tr>
      <w:tr>
        <w:tblPrEx>
          <w:tblCellMar>
            <w:top w:w="0" w:type="dxa"/>
            <w:left w:w="108" w:type="dxa"/>
            <w:bottom w:w="0" w:type="dxa"/>
            <w:right w:w="108" w:type="dxa"/>
          </w:tblCellMar>
        </w:tblPrEx>
        <w:trPr>
          <w:wBefore w:w="0" w:type="dxa"/>
          <w:wAfter w:w="0" w:type="dxa"/>
          <w:trHeight w:val="46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序号</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地点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竣工日期</w:t>
            </w:r>
          </w:p>
        </w:tc>
        <w:tc>
          <w:tcPr>
            <w:tcW w:w="1985" w:type="dxa"/>
            <w:tcBorders>
              <w:top w:val="single" w:color="000000" w:sz="4" w:space="0"/>
              <w:left w:val="single" w:color="000000" w:sz="4" w:space="0"/>
              <w:bottom w:val="single" w:color="000000" w:sz="4" w:space="0"/>
              <w:right w:val="nil"/>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光缆情况</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bCs/>
                <w:sz w:val="22"/>
                <w:szCs w:val="22"/>
              </w:rPr>
            </w:pPr>
            <w:r>
              <w:rPr>
                <w:rFonts w:hint="eastAsia" w:ascii="宋体" w:hAnsi="宋体" w:eastAsia="宋体" w:cs="Calibri"/>
                <w:b w:val="0"/>
                <w:bCs/>
                <w:sz w:val="22"/>
                <w:szCs w:val="22"/>
              </w:rPr>
              <w:t>备注</w:t>
            </w: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104国道雁荡选坑村段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2019.07</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2</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34106：乐白新路密川村段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3</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1848KM+900M（柳市上游村段）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4</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1832KM+350M（石帆街道竹屿村段）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5</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1856km+200m（北白象南岙村段）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6</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下堡村东900米（南岳往乐清）</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7</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下堡村东500米（乐清往南岳）</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8</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疏港公路正泰光伏电站东向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9</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疏港公路正泰光伏电站西向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10</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大门大桥与柳翁路连接处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11</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下垟村北侧</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12</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下垟村南侧</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13</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白箬岙村口</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14</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甩稻岩村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15</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雁楠公路茶塘村路段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16</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雁楠公路长山头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17</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白箬岭隧道附近路段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r>
        <w:tblPrEx>
          <w:tblCellMar>
            <w:top w:w="0" w:type="dxa"/>
            <w:left w:w="108" w:type="dxa"/>
            <w:bottom w:w="0" w:type="dxa"/>
            <w:right w:w="108" w:type="dxa"/>
          </w:tblCellMar>
        </w:tblPrEx>
        <w:trPr>
          <w:wBefore w:w="0" w:type="dxa"/>
          <w:wAfter w:w="0" w:type="dxa"/>
          <w:trHeight w:val="40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宋体" w:hAnsi="宋体" w:eastAsia="宋体" w:cs="Calibri"/>
                <w:b w:val="0"/>
                <w:sz w:val="22"/>
                <w:szCs w:val="22"/>
              </w:rPr>
            </w:pPr>
            <w:r>
              <w:rPr>
                <w:rFonts w:hint="eastAsia" w:ascii="宋体" w:hAnsi="宋体" w:eastAsia="宋体" w:cs="Calibri"/>
                <w:b w:val="0"/>
                <w:sz w:val="22"/>
                <w:szCs w:val="22"/>
              </w:rPr>
              <w:t>18</w:t>
            </w:r>
          </w:p>
        </w:tc>
        <w:tc>
          <w:tcPr>
            <w:tcW w:w="4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104国道新塘村路段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2019.05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r>
              <w:rPr>
                <w:rFonts w:hint="eastAsia" w:ascii="宋体" w:hAnsi="宋体" w:eastAsia="宋体" w:cs="Calibri"/>
                <w:b w:val="0"/>
                <w:sz w:val="22"/>
                <w:szCs w:val="22"/>
              </w:rPr>
              <w:t>2021.07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60" w:lineRule="exact"/>
              <w:jc w:val="center"/>
              <w:rPr>
                <w:rFonts w:hint="eastAsia" w:ascii="宋体" w:hAnsi="宋体" w:eastAsia="宋体" w:cs="Calibri"/>
                <w:b w:val="0"/>
                <w:sz w:val="22"/>
                <w:szCs w:val="22"/>
              </w:rPr>
            </w:pPr>
          </w:p>
        </w:tc>
      </w:tr>
    </w:tbl>
    <w:p>
      <w:pPr>
        <w:snapToGrid w:val="0"/>
        <w:spacing w:line="460" w:lineRule="atLeast"/>
        <w:ind w:firstLine="442" w:firstLineChars="200"/>
        <w:rPr>
          <w:rFonts w:hint="eastAsia" w:ascii="宋体" w:hAnsi="宋体" w:eastAsia="宋体"/>
          <w:sz w:val="22"/>
        </w:rPr>
      </w:pPr>
      <w:r>
        <w:rPr>
          <w:rFonts w:hint="eastAsia" w:ascii="宋体" w:hAnsi="宋体" w:eastAsia="宋体"/>
          <w:sz w:val="22"/>
        </w:rPr>
        <w:t>说明：1、本项目要求光缆采用裸光纤方式，传输要求达不到交警要求的，应无条件整改。在整改期间，同时扣除相应点位的光缆线路维护费用和设备维护费。清单中凡标明联用信号灯、</w:t>
      </w:r>
      <w:r>
        <w:rPr>
          <w:rFonts w:hint="cs" w:ascii="宋体" w:hAnsi="宋体" w:eastAsia="宋体"/>
          <w:sz w:val="22"/>
        </w:rPr>
        <w:t>联用电警、联用单行道、联用监控</w:t>
      </w:r>
      <w:r>
        <w:rPr>
          <w:rFonts w:hint="eastAsia" w:ascii="宋体" w:hAnsi="宋体" w:eastAsia="宋体"/>
          <w:sz w:val="22"/>
        </w:rPr>
        <w:t>的相应点位复用信号灯、</w:t>
      </w:r>
      <w:r>
        <w:rPr>
          <w:rFonts w:hint="cs" w:ascii="宋体" w:hAnsi="宋体" w:eastAsia="宋体"/>
          <w:sz w:val="22"/>
        </w:rPr>
        <w:t>电警、单行道、监控设备的</w:t>
      </w:r>
      <w:r>
        <w:rPr>
          <w:rFonts w:hint="eastAsia" w:ascii="宋体" w:hAnsi="宋体" w:eastAsia="宋体"/>
          <w:sz w:val="22"/>
        </w:rPr>
        <w:t>光缆</w:t>
      </w:r>
      <w:r>
        <w:rPr>
          <w:rFonts w:hint="eastAsia" w:ascii="宋体" w:hAnsi="宋体" w:eastAsia="宋体" w:cs="Calibri"/>
          <w:b w:val="0"/>
          <w:sz w:val="22"/>
          <w:szCs w:val="22"/>
        </w:rPr>
        <w:t>。</w:t>
      </w:r>
    </w:p>
    <w:p>
      <w:pPr>
        <w:snapToGrid w:val="0"/>
        <w:spacing w:line="460" w:lineRule="atLeast"/>
        <w:ind w:firstLine="442" w:firstLineChars="200"/>
        <w:rPr>
          <w:rFonts w:hint="eastAsia" w:ascii="宋体" w:hAnsi="宋体" w:eastAsia="宋体"/>
          <w:sz w:val="22"/>
        </w:rPr>
      </w:pPr>
      <w:r>
        <w:rPr>
          <w:rFonts w:hint="eastAsia" w:ascii="宋体" w:hAnsi="宋体" w:eastAsia="宋体"/>
          <w:sz w:val="22"/>
        </w:rPr>
        <w:t>2</w:t>
      </w:r>
      <w:r>
        <w:rPr>
          <w:rFonts w:ascii="宋体" w:hAnsi="宋体" w:eastAsia="宋体"/>
          <w:sz w:val="22"/>
        </w:rPr>
        <w:t>、因网络原因造成</w:t>
      </w:r>
      <w:r>
        <w:rPr>
          <w:rFonts w:hint="eastAsia" w:ascii="宋体" w:hAnsi="宋体" w:eastAsia="宋体"/>
          <w:sz w:val="22"/>
        </w:rPr>
        <w:t>无数据或无数据传输至中心的，</w:t>
      </w:r>
      <w:r>
        <w:rPr>
          <w:rFonts w:ascii="宋体" w:hAnsi="宋体" w:eastAsia="宋体"/>
          <w:sz w:val="22"/>
        </w:rPr>
        <w:t>视同设备故障，</w:t>
      </w:r>
      <w:r>
        <w:rPr>
          <w:rFonts w:hint="eastAsia" w:ascii="宋体" w:hAnsi="宋体" w:eastAsia="宋体"/>
          <w:sz w:val="22"/>
        </w:rPr>
        <w:t>在故障维修期间，同时扣除相应点位的光缆线路维护费用和设备维护费。</w:t>
      </w:r>
    </w:p>
    <w:p>
      <w:pPr>
        <w:snapToGrid w:val="0"/>
        <w:spacing w:line="460" w:lineRule="atLeast"/>
        <w:ind w:firstLine="442" w:firstLineChars="200"/>
        <w:rPr>
          <w:rFonts w:hint="eastAsia" w:ascii="宋体" w:hAnsi="宋体" w:eastAsia="宋体"/>
          <w:sz w:val="22"/>
        </w:rPr>
      </w:pPr>
      <w:r>
        <w:rPr>
          <w:rFonts w:hint="eastAsia" w:ascii="宋体" w:hAnsi="宋体" w:eastAsia="宋体"/>
          <w:sz w:val="22"/>
        </w:rPr>
        <w:t>3、自动抓拍（采集）违法的设备，当月的有效违法数据量极少的（小于60条）或未接入温州交警支队处罚平台的，采购人有权要求中标供应商予以整改，并视情可拒付当月维护费用。设备整改费用包含在合同总价中。</w:t>
      </w:r>
    </w:p>
    <w:p>
      <w:pPr>
        <w:widowControl/>
        <w:autoSpaceDE w:val="0"/>
        <w:autoSpaceDN w:val="0"/>
        <w:adjustRightInd w:val="0"/>
        <w:snapToGrid w:val="0"/>
        <w:spacing w:line="460" w:lineRule="atLeast"/>
        <w:ind w:firstLine="442" w:firstLineChars="200"/>
        <w:textAlignment w:val="bottom"/>
        <w:rPr>
          <w:rFonts w:hint="eastAsia" w:ascii="宋体" w:hAnsi="宋体" w:eastAsia="宋体"/>
          <w:sz w:val="22"/>
        </w:rPr>
      </w:pPr>
      <w:r>
        <w:rPr>
          <w:rFonts w:hint="eastAsia" w:ascii="宋体" w:hAnsi="宋体" w:eastAsia="宋体"/>
          <w:sz w:val="22"/>
        </w:rPr>
        <w:t>4、</w:t>
      </w:r>
      <w:r>
        <w:rPr>
          <w:rFonts w:ascii="宋体" w:hAnsi="宋体" w:eastAsia="宋体"/>
          <w:sz w:val="22"/>
        </w:rPr>
        <w:t>投标时统一</w:t>
      </w:r>
      <w:r>
        <w:rPr>
          <w:rFonts w:hint="eastAsia" w:ascii="宋体" w:hAnsi="宋体" w:eastAsia="宋体"/>
          <w:sz w:val="22"/>
        </w:rPr>
        <w:t>根据</w:t>
      </w:r>
      <w:r>
        <w:rPr>
          <w:rFonts w:ascii="宋体" w:hAnsi="宋体" w:eastAsia="宋体"/>
          <w:sz w:val="22"/>
        </w:rPr>
        <w:t>上述清单要求的提供服务时间进行报价，最终根据中标综合单价及实际工作量进行结算。</w:t>
      </w:r>
    </w:p>
    <w:p>
      <w:pPr>
        <w:widowControl/>
        <w:autoSpaceDE w:val="0"/>
        <w:autoSpaceDN w:val="0"/>
        <w:adjustRightInd w:val="0"/>
        <w:snapToGrid w:val="0"/>
        <w:spacing w:line="460" w:lineRule="atLeast"/>
        <w:ind w:firstLine="442" w:firstLineChars="200"/>
        <w:textAlignment w:val="bottom"/>
        <w:rPr>
          <w:rFonts w:hint="eastAsia" w:ascii="宋体" w:hAnsi="宋体" w:eastAsia="宋体"/>
          <w:sz w:val="22"/>
        </w:rPr>
      </w:pPr>
      <w:r>
        <w:rPr>
          <w:rFonts w:hint="eastAsia" w:ascii="宋体" w:hAnsi="宋体" w:eastAsia="宋体"/>
          <w:sz w:val="22"/>
        </w:rPr>
        <w:t>5、数据采集相关的平台包括并不限于抓拍平台、智能管控系统的维护工作也包含在本次维护内。</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三、工作范围及服务要求</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1、维护内容及范围：</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w:t>
      </w:r>
      <w:r>
        <w:rPr>
          <w:rFonts w:ascii="宋体" w:hAnsi="宋体" w:eastAsia="宋体"/>
          <w:b w:val="0"/>
          <w:sz w:val="22"/>
        </w:rPr>
        <w:t>1）在服务期限内维保内容包括</w:t>
      </w:r>
      <w:r>
        <w:rPr>
          <w:rFonts w:hint="eastAsia" w:ascii="宋体" w:hAnsi="宋体" w:eastAsia="宋体"/>
          <w:b w:val="0"/>
          <w:sz w:val="22"/>
        </w:rPr>
        <w:t>视频监控、电子警察、智能卡口、</w:t>
      </w:r>
      <w:r>
        <w:rPr>
          <w:rFonts w:ascii="宋体" w:hAnsi="宋体" w:eastAsia="宋体"/>
          <w:b w:val="0"/>
          <w:sz w:val="22"/>
        </w:rPr>
        <w:t>禁左</w:t>
      </w:r>
      <w:r>
        <w:rPr>
          <w:rFonts w:hint="eastAsia" w:ascii="宋体" w:hAnsi="宋体" w:eastAsia="宋体"/>
          <w:b w:val="0"/>
          <w:sz w:val="22"/>
        </w:rPr>
        <w:t>、</w:t>
      </w:r>
      <w:r>
        <w:rPr>
          <w:rFonts w:ascii="宋体" w:hAnsi="宋体" w:eastAsia="宋体"/>
          <w:b w:val="0"/>
          <w:sz w:val="22"/>
        </w:rPr>
        <w:t>单行道、礼让斑马线抓拍等设备</w:t>
      </w:r>
      <w:r>
        <w:rPr>
          <w:rFonts w:hint="eastAsia" w:ascii="宋体" w:hAnsi="宋体" w:eastAsia="宋体"/>
          <w:b w:val="0"/>
          <w:sz w:val="22"/>
        </w:rPr>
        <w:t>及配套设备与中心矩阵、系统平台、服务器</w:t>
      </w:r>
      <w:r>
        <w:rPr>
          <w:rFonts w:ascii="宋体" w:hAnsi="宋体" w:eastAsia="宋体"/>
          <w:b w:val="0"/>
          <w:sz w:val="22"/>
        </w:rPr>
        <w:t>以及</w:t>
      </w:r>
      <w:r>
        <w:rPr>
          <w:rFonts w:hint="eastAsia" w:ascii="宋体" w:hAnsi="宋体" w:eastAsia="宋体"/>
          <w:b w:val="0"/>
          <w:sz w:val="22"/>
        </w:rPr>
        <w:t>地下管道、馈线、窨井、非借用杆件及基础等</w:t>
      </w:r>
      <w:r>
        <w:rPr>
          <w:rFonts w:ascii="宋体" w:hAnsi="宋体" w:eastAsia="宋体"/>
          <w:b w:val="0"/>
          <w:sz w:val="22"/>
        </w:rPr>
        <w:t xml:space="preserve">。 </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w:t>
      </w:r>
      <w:r>
        <w:rPr>
          <w:rFonts w:ascii="宋体" w:hAnsi="宋体" w:eastAsia="宋体"/>
          <w:b w:val="0"/>
          <w:sz w:val="22"/>
        </w:rPr>
        <w:t xml:space="preserve">2）科技设备所联接的光缆及链路费用及设备维护。  </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w:t>
      </w:r>
      <w:r>
        <w:rPr>
          <w:rFonts w:ascii="宋体" w:hAnsi="宋体" w:eastAsia="宋体"/>
          <w:b w:val="0"/>
          <w:sz w:val="22"/>
        </w:rPr>
        <w:t>3）</w:t>
      </w:r>
      <w:r>
        <w:rPr>
          <w:rFonts w:hint="eastAsia" w:ascii="宋体" w:hAnsi="宋体" w:eastAsia="宋体"/>
          <w:b w:val="0"/>
          <w:sz w:val="22"/>
        </w:rPr>
        <w:t>设备自然损坏、烧毁以及电子元件故障的，凡影响设备正常运转的都在维护之列，并承担设备及电子元件的采购费用。</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w:t>
      </w:r>
      <w:r>
        <w:rPr>
          <w:rFonts w:ascii="宋体" w:hAnsi="宋体" w:eastAsia="宋体"/>
          <w:b w:val="0"/>
          <w:sz w:val="22"/>
        </w:rPr>
        <w:t>4）对数字城管发现的有关窨井盖、线缆及其它附（部）件等缺失或不规范的，也在维护单位的维护之列。</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w:t>
      </w:r>
      <w:r>
        <w:rPr>
          <w:rFonts w:ascii="宋体" w:hAnsi="宋体" w:eastAsia="宋体"/>
          <w:b w:val="0"/>
          <w:sz w:val="22"/>
        </w:rPr>
        <w:t>5）设备因交通事故、他人施工、故意破坏及盗窃等因素导致损坏的，其修复费用列入包年维修范围内。采购</w:t>
      </w:r>
      <w:r>
        <w:rPr>
          <w:rFonts w:hint="eastAsia" w:ascii="宋体" w:hAnsi="宋体" w:eastAsia="宋体"/>
          <w:b w:val="0"/>
          <w:sz w:val="22"/>
        </w:rPr>
        <w:t>人</w:t>
      </w:r>
      <w:r>
        <w:rPr>
          <w:rFonts w:ascii="宋体" w:hAnsi="宋体" w:eastAsia="宋体"/>
          <w:b w:val="0"/>
          <w:sz w:val="22"/>
        </w:rPr>
        <w:t>配合</w:t>
      </w:r>
      <w:r>
        <w:rPr>
          <w:rFonts w:hint="eastAsia" w:ascii="宋体" w:hAnsi="宋体" w:eastAsia="宋体"/>
          <w:b w:val="0"/>
          <w:sz w:val="22"/>
        </w:rPr>
        <w:t>中标</w:t>
      </w:r>
      <w:r>
        <w:rPr>
          <w:rFonts w:ascii="宋体" w:hAnsi="宋体" w:eastAsia="宋体"/>
          <w:b w:val="0"/>
          <w:sz w:val="22"/>
        </w:rPr>
        <w:t>供应商做好追赔有关工作。</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w:t>
      </w:r>
      <w:r>
        <w:rPr>
          <w:rFonts w:ascii="宋体" w:hAnsi="宋体" w:eastAsia="宋体"/>
          <w:b w:val="0"/>
          <w:sz w:val="22"/>
        </w:rPr>
        <w:t>6）因道路改造、交通重新组织需移动或改变设施的，其修复费用不在包年维护范围之内。</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w:t>
      </w:r>
      <w:r>
        <w:rPr>
          <w:rFonts w:ascii="宋体" w:hAnsi="宋体" w:eastAsia="宋体"/>
          <w:b w:val="0"/>
          <w:sz w:val="22"/>
        </w:rPr>
        <w:t>7）</w:t>
      </w:r>
      <w:r>
        <w:rPr>
          <w:rFonts w:ascii="宋体" w:hAnsi="宋体" w:eastAsia="宋体"/>
          <w:sz w:val="22"/>
        </w:rPr>
        <w:t>因不可抗拒力如遇自然灾害（指台风、水灾、火灾、地震等但不包括雷击），所造成的一切损坏不在维护之列</w:t>
      </w:r>
      <w:r>
        <w:rPr>
          <w:rFonts w:hint="eastAsia" w:ascii="宋体" w:hAnsi="宋体" w:eastAsia="宋体"/>
          <w:sz w:val="22"/>
        </w:rPr>
        <w:t>。</w:t>
      </w:r>
    </w:p>
    <w:p>
      <w:pPr>
        <w:snapToGrid w:val="0"/>
        <w:spacing w:line="460" w:lineRule="atLeast"/>
        <w:ind w:firstLine="440" w:firstLineChars="200"/>
        <w:rPr>
          <w:rFonts w:ascii="宋体" w:hAnsi="宋体" w:eastAsia="宋体"/>
          <w:b w:val="0"/>
          <w:sz w:val="22"/>
        </w:rPr>
      </w:pPr>
      <w:r>
        <w:rPr>
          <w:rFonts w:ascii="宋体" w:hAnsi="宋体" w:eastAsia="宋体"/>
          <w:b w:val="0"/>
          <w:sz w:val="22"/>
        </w:rPr>
        <w:t>2</w:t>
      </w:r>
      <w:r>
        <w:rPr>
          <w:rFonts w:hint="eastAsia" w:ascii="宋体" w:hAnsi="宋体" w:eastAsia="宋体"/>
          <w:b w:val="0"/>
          <w:sz w:val="22"/>
        </w:rPr>
        <w:t>、</w:t>
      </w:r>
      <w:r>
        <w:rPr>
          <w:rFonts w:hint="eastAsia" w:ascii="宋体" w:hAnsi="宋体" w:eastAsia="宋体"/>
          <w:sz w:val="22"/>
        </w:rPr>
        <w:t>中标</w:t>
      </w:r>
      <w:r>
        <w:rPr>
          <w:rFonts w:ascii="宋体" w:hAnsi="宋体" w:eastAsia="宋体"/>
          <w:sz w:val="22"/>
        </w:rPr>
        <w:t>供应商须在采购人处设立维修点，配备专职技术人员</w:t>
      </w:r>
      <w:r>
        <w:rPr>
          <w:rFonts w:hint="eastAsia" w:ascii="宋体" w:hAnsi="宋体" w:eastAsia="宋体"/>
          <w:sz w:val="22"/>
        </w:rPr>
        <w:t>2</w:t>
      </w:r>
      <w:r>
        <w:rPr>
          <w:rFonts w:ascii="宋体" w:hAnsi="宋体" w:eastAsia="宋体"/>
          <w:sz w:val="22"/>
        </w:rPr>
        <w:t>人，负责检查系统报修情况并反馈维修成果，及时安排维修工作，并协助民警完成日常的工作事务</w:t>
      </w:r>
      <w:r>
        <w:rPr>
          <w:rFonts w:ascii="宋体" w:hAnsi="宋体" w:eastAsia="宋体"/>
          <w:b w:val="0"/>
          <w:sz w:val="22"/>
        </w:rPr>
        <w:t>。</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3</w:t>
      </w:r>
      <w:r>
        <w:rPr>
          <w:rFonts w:ascii="宋体" w:hAnsi="宋体" w:eastAsia="宋体"/>
          <w:b w:val="0"/>
          <w:sz w:val="22"/>
        </w:rPr>
        <w:t>、</w:t>
      </w:r>
      <w:r>
        <w:rPr>
          <w:rFonts w:hint="eastAsia" w:ascii="宋体" w:hAnsi="宋体" w:eastAsia="宋体"/>
          <w:b w:val="0"/>
          <w:sz w:val="22"/>
        </w:rPr>
        <w:t>系统日常维护内容要求</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3.1</w:t>
      </w:r>
      <w:r>
        <w:rPr>
          <w:rFonts w:ascii="宋体" w:hAnsi="宋体" w:eastAsia="宋体"/>
          <w:b w:val="0"/>
          <w:sz w:val="22"/>
        </w:rPr>
        <w:t>系统日常维护内容要求：</w:t>
      </w:r>
    </w:p>
    <w:p>
      <w:pPr>
        <w:snapToGrid w:val="0"/>
        <w:spacing w:line="460" w:lineRule="atLeast"/>
        <w:ind w:firstLine="440" w:firstLineChars="200"/>
        <w:rPr>
          <w:rFonts w:ascii="宋体" w:hAnsi="宋体" w:eastAsia="宋体"/>
          <w:b w:val="0"/>
          <w:sz w:val="22"/>
        </w:rPr>
      </w:pPr>
      <w:r>
        <w:rPr>
          <w:rFonts w:ascii="宋体" w:hAnsi="宋体" w:eastAsia="宋体"/>
          <w:b w:val="0"/>
          <w:sz w:val="22"/>
        </w:rPr>
        <w:t>1)</w:t>
      </w:r>
      <w:r>
        <w:rPr>
          <w:rFonts w:hint="eastAsia" w:ascii="宋体" w:hAnsi="宋体" w:eastAsia="宋体"/>
          <w:b w:val="0"/>
          <w:sz w:val="22"/>
        </w:rPr>
        <w:t>保障</w:t>
      </w:r>
      <w:r>
        <w:rPr>
          <w:rFonts w:ascii="宋体" w:hAnsi="宋体" w:eastAsia="宋体"/>
          <w:b w:val="0"/>
          <w:sz w:val="22"/>
        </w:rPr>
        <w:t>招标范围内维护点每周7×24小时正常运行，负责违法数据的安全存储、备份。</w:t>
      </w:r>
    </w:p>
    <w:p>
      <w:pPr>
        <w:snapToGrid w:val="0"/>
        <w:spacing w:line="460" w:lineRule="atLeast"/>
        <w:ind w:firstLine="440" w:firstLineChars="200"/>
        <w:rPr>
          <w:rFonts w:ascii="宋体" w:hAnsi="宋体" w:eastAsia="宋体"/>
          <w:b w:val="0"/>
          <w:sz w:val="22"/>
        </w:rPr>
      </w:pPr>
      <w:r>
        <w:rPr>
          <w:rFonts w:ascii="宋体" w:hAnsi="宋体" w:eastAsia="宋体"/>
          <w:b w:val="0"/>
          <w:sz w:val="22"/>
        </w:rPr>
        <w:t>2)招标范围内路口点每周至少巡检一次，并建立巡检台帐，每周上报一次，供</w:t>
      </w:r>
      <w:r>
        <w:rPr>
          <w:rFonts w:hint="eastAsia" w:ascii="宋体" w:hAnsi="宋体" w:eastAsia="宋体"/>
          <w:b w:val="0"/>
          <w:sz w:val="22"/>
        </w:rPr>
        <w:t>采购人</w:t>
      </w:r>
      <w:r>
        <w:rPr>
          <w:rFonts w:ascii="宋体" w:hAnsi="宋体" w:eastAsia="宋体"/>
          <w:b w:val="0"/>
          <w:sz w:val="22"/>
        </w:rPr>
        <w:t>随时检查。巡检内容包括但不限于以下内容：</w:t>
      </w:r>
    </w:p>
    <w:p>
      <w:pPr>
        <w:snapToGrid w:val="0"/>
        <w:spacing w:line="460" w:lineRule="atLeast"/>
        <w:ind w:firstLine="440" w:firstLineChars="200"/>
        <w:rPr>
          <w:rFonts w:ascii="宋体" w:hAnsi="宋体" w:eastAsia="宋体"/>
          <w:b w:val="0"/>
          <w:sz w:val="22"/>
        </w:rPr>
      </w:pPr>
      <w:r>
        <w:rPr>
          <w:rFonts w:ascii="宋体" w:hAnsi="宋体" w:eastAsia="宋体"/>
          <w:b w:val="0"/>
          <w:sz w:val="22"/>
        </w:rPr>
        <w:t>a)清洁设备，保证外场设备安全、整洁、干净。</w:t>
      </w:r>
    </w:p>
    <w:p>
      <w:pPr>
        <w:snapToGrid w:val="0"/>
        <w:spacing w:line="460" w:lineRule="atLeast"/>
        <w:ind w:firstLine="440" w:firstLineChars="200"/>
        <w:rPr>
          <w:rFonts w:ascii="宋体" w:hAnsi="宋体" w:eastAsia="宋体"/>
          <w:b w:val="0"/>
          <w:sz w:val="22"/>
        </w:rPr>
      </w:pPr>
      <w:r>
        <w:rPr>
          <w:rFonts w:ascii="宋体" w:hAnsi="宋体" w:eastAsia="宋体"/>
          <w:b w:val="0"/>
          <w:sz w:val="22"/>
        </w:rPr>
        <w:t>b)安全检查，保证外场设备用电、防雷、防诱、防水等设施安全。</w:t>
      </w:r>
    </w:p>
    <w:p>
      <w:pPr>
        <w:snapToGrid w:val="0"/>
        <w:spacing w:line="460" w:lineRule="atLeast"/>
        <w:ind w:firstLine="440" w:firstLineChars="200"/>
        <w:rPr>
          <w:rFonts w:ascii="宋体" w:hAnsi="宋体" w:eastAsia="宋体"/>
          <w:b w:val="0"/>
          <w:sz w:val="22"/>
        </w:rPr>
      </w:pPr>
      <w:r>
        <w:rPr>
          <w:rFonts w:ascii="宋体" w:hAnsi="宋体" w:eastAsia="宋体"/>
          <w:b w:val="0"/>
          <w:sz w:val="22"/>
        </w:rPr>
        <w:t>c)统计遮挡物，如树枝等遮挡设备的情况，并每周统计上报，协助清理。</w:t>
      </w:r>
    </w:p>
    <w:p>
      <w:pPr>
        <w:snapToGrid w:val="0"/>
        <w:spacing w:line="460" w:lineRule="atLeast"/>
        <w:ind w:firstLine="440" w:firstLineChars="200"/>
        <w:rPr>
          <w:rFonts w:ascii="宋体" w:hAnsi="宋体" w:eastAsia="宋体"/>
          <w:b w:val="0"/>
          <w:sz w:val="22"/>
        </w:rPr>
      </w:pPr>
      <w:r>
        <w:rPr>
          <w:rFonts w:ascii="宋体" w:hAnsi="宋体" w:eastAsia="宋体"/>
          <w:b w:val="0"/>
          <w:sz w:val="22"/>
        </w:rPr>
        <w:t>d)调整光圈、焦距、白平衡等参数，保证图像清晰。</w:t>
      </w:r>
    </w:p>
    <w:p>
      <w:pPr>
        <w:snapToGrid w:val="0"/>
        <w:spacing w:line="460" w:lineRule="atLeast"/>
        <w:ind w:firstLine="440" w:firstLineChars="200"/>
        <w:rPr>
          <w:rFonts w:ascii="宋体" w:hAnsi="宋体" w:eastAsia="宋体"/>
          <w:b w:val="0"/>
          <w:sz w:val="22"/>
        </w:rPr>
      </w:pPr>
      <w:r>
        <w:rPr>
          <w:rFonts w:ascii="宋体" w:hAnsi="宋体" w:eastAsia="宋体"/>
          <w:b w:val="0"/>
          <w:sz w:val="22"/>
        </w:rPr>
        <w:t>e)检查外场设备的完整性和牢固性，消除人为或自然原因影响安全和功能使用的隐患。</w:t>
      </w:r>
    </w:p>
    <w:p>
      <w:pPr>
        <w:snapToGrid w:val="0"/>
        <w:spacing w:line="460" w:lineRule="atLeast"/>
        <w:ind w:firstLine="440" w:firstLineChars="200"/>
        <w:rPr>
          <w:rFonts w:ascii="宋体" w:hAnsi="宋体" w:eastAsia="宋体"/>
          <w:b w:val="0"/>
          <w:sz w:val="22"/>
        </w:rPr>
      </w:pPr>
      <w:r>
        <w:rPr>
          <w:rFonts w:ascii="宋体" w:hAnsi="宋体" w:eastAsia="宋体"/>
          <w:b w:val="0"/>
          <w:sz w:val="22"/>
        </w:rPr>
        <w:t>f)做好基础资料编辑修改工作,编写基础资料电子资料库。</w:t>
      </w:r>
    </w:p>
    <w:p>
      <w:pPr>
        <w:snapToGrid w:val="0"/>
        <w:spacing w:line="460" w:lineRule="atLeast"/>
        <w:ind w:firstLine="440" w:firstLineChars="200"/>
        <w:rPr>
          <w:rFonts w:ascii="宋体" w:hAnsi="宋体" w:eastAsia="宋体"/>
          <w:b w:val="0"/>
          <w:sz w:val="22"/>
        </w:rPr>
      </w:pPr>
      <w:r>
        <w:rPr>
          <w:rFonts w:ascii="宋体" w:hAnsi="宋体" w:eastAsia="宋体"/>
          <w:b w:val="0"/>
          <w:sz w:val="22"/>
        </w:rPr>
        <w:t>3)遇灾害天气，应提前检查加固外场设备，确保外场设备的安全。</w:t>
      </w:r>
    </w:p>
    <w:p>
      <w:pPr>
        <w:snapToGrid w:val="0"/>
        <w:spacing w:line="460" w:lineRule="atLeast"/>
        <w:ind w:firstLine="440" w:firstLineChars="200"/>
        <w:rPr>
          <w:rFonts w:ascii="宋体" w:hAnsi="宋体" w:eastAsia="宋体"/>
          <w:b w:val="0"/>
          <w:sz w:val="22"/>
        </w:rPr>
      </w:pPr>
      <w:r>
        <w:rPr>
          <w:rFonts w:ascii="宋体" w:hAnsi="宋体" w:eastAsia="宋体"/>
          <w:b w:val="0"/>
          <w:sz w:val="22"/>
        </w:rPr>
        <w:t>4)每年重要节假日（“五一”、“十一”、春节等）、大型活动期间，特定巡检、维修、维护、清洁、保养。</w:t>
      </w:r>
    </w:p>
    <w:p>
      <w:pPr>
        <w:snapToGrid w:val="0"/>
        <w:spacing w:line="460" w:lineRule="atLeast"/>
        <w:ind w:firstLine="440" w:firstLineChars="200"/>
        <w:rPr>
          <w:rFonts w:ascii="宋体" w:hAnsi="宋体" w:eastAsia="宋体"/>
          <w:b w:val="0"/>
          <w:sz w:val="22"/>
        </w:rPr>
      </w:pPr>
      <w:r>
        <w:rPr>
          <w:rFonts w:ascii="宋体" w:hAnsi="宋体" w:eastAsia="宋体"/>
          <w:b w:val="0"/>
          <w:sz w:val="22"/>
        </w:rPr>
        <w:t>5)日常维护故障点维修时间要求：外场点位系统故障，</w:t>
      </w:r>
      <w:r>
        <w:rPr>
          <w:rFonts w:hint="eastAsia" w:ascii="宋体" w:hAnsi="宋体" w:eastAsia="宋体"/>
          <w:b w:val="0"/>
          <w:sz w:val="22"/>
        </w:rPr>
        <w:t>中标</w:t>
      </w:r>
      <w:r>
        <w:rPr>
          <w:rFonts w:ascii="宋体" w:hAnsi="宋体" w:eastAsia="宋体"/>
          <w:b w:val="0"/>
          <w:sz w:val="22"/>
        </w:rPr>
        <w:t>供应商1小时响应</w:t>
      </w:r>
      <w:r>
        <w:rPr>
          <w:rFonts w:hint="eastAsia" w:ascii="宋体" w:hAnsi="宋体" w:eastAsia="宋体"/>
          <w:b w:val="0"/>
          <w:sz w:val="22"/>
        </w:rPr>
        <w:t>，3小时内到场修理，3小时内修复完毕，情况复杂的8小时内修复完毕，情况特别复杂的，24小时内修复完毕（天气原因除外），</w:t>
      </w:r>
      <w:r>
        <w:rPr>
          <w:rFonts w:ascii="宋体" w:hAnsi="宋体" w:eastAsia="宋体"/>
          <w:b w:val="0"/>
          <w:sz w:val="22"/>
        </w:rPr>
        <w:t>设备故障无法在</w:t>
      </w:r>
      <w:r>
        <w:rPr>
          <w:rFonts w:hint="eastAsia" w:ascii="宋体" w:hAnsi="宋体" w:eastAsia="宋体"/>
          <w:b w:val="0"/>
          <w:sz w:val="22"/>
        </w:rPr>
        <w:t>3</w:t>
      </w:r>
      <w:r>
        <w:rPr>
          <w:rFonts w:ascii="宋体" w:hAnsi="宋体" w:eastAsia="宋体"/>
          <w:b w:val="0"/>
          <w:sz w:val="22"/>
        </w:rPr>
        <w:t>个工作日内排除，需提供相同数量和相同型号的备用机，直到修好。涉及工程类的五天内修复，遇特殊情况的，应与</w:t>
      </w:r>
      <w:r>
        <w:rPr>
          <w:rFonts w:hint="eastAsia" w:ascii="宋体" w:hAnsi="宋体" w:eastAsia="宋体"/>
          <w:b w:val="0"/>
          <w:sz w:val="22"/>
        </w:rPr>
        <w:t>采购人</w:t>
      </w:r>
      <w:r>
        <w:rPr>
          <w:rFonts w:ascii="宋体" w:hAnsi="宋体" w:eastAsia="宋体"/>
          <w:b w:val="0"/>
          <w:sz w:val="22"/>
        </w:rPr>
        <w:t>协商，超过</w:t>
      </w:r>
      <w:r>
        <w:rPr>
          <w:rFonts w:hint="eastAsia" w:ascii="宋体" w:hAnsi="宋体" w:eastAsia="宋体"/>
          <w:b w:val="0"/>
          <w:sz w:val="22"/>
        </w:rPr>
        <w:t>1个月未修复的开始扣除相应的维护费</w:t>
      </w:r>
      <w:r>
        <w:rPr>
          <w:rFonts w:ascii="宋体" w:hAnsi="宋体" w:eastAsia="宋体"/>
          <w:b w:val="0"/>
          <w:sz w:val="22"/>
        </w:rPr>
        <w:t>。</w:t>
      </w:r>
      <w:r>
        <w:rPr>
          <w:rFonts w:hint="eastAsia" w:ascii="宋体" w:hAnsi="宋体" w:eastAsia="宋体"/>
          <w:b w:val="0"/>
          <w:sz w:val="22"/>
        </w:rPr>
        <w:t>中标</w:t>
      </w:r>
      <w:r>
        <w:rPr>
          <w:rFonts w:ascii="宋体" w:hAnsi="宋体" w:eastAsia="宋体"/>
          <w:b w:val="0"/>
          <w:sz w:val="22"/>
        </w:rPr>
        <w:t>供应商不在约定期限内及时进行维护的，</w:t>
      </w:r>
      <w:r>
        <w:rPr>
          <w:rFonts w:hint="eastAsia" w:ascii="宋体" w:hAnsi="宋体" w:eastAsia="宋体"/>
          <w:b w:val="0"/>
          <w:sz w:val="22"/>
        </w:rPr>
        <w:t>采购人</w:t>
      </w:r>
      <w:r>
        <w:rPr>
          <w:rFonts w:ascii="宋体" w:hAnsi="宋体" w:eastAsia="宋体"/>
          <w:b w:val="0"/>
          <w:sz w:val="22"/>
        </w:rPr>
        <w:t>可委托其他人员修理，</w:t>
      </w:r>
      <w:r>
        <w:rPr>
          <w:rFonts w:hint="eastAsia" w:ascii="宋体" w:hAnsi="宋体" w:eastAsia="宋体"/>
          <w:b w:val="0"/>
          <w:sz w:val="22"/>
        </w:rPr>
        <w:t>由此</w:t>
      </w:r>
      <w:r>
        <w:rPr>
          <w:rFonts w:ascii="宋体" w:hAnsi="宋体" w:eastAsia="宋体"/>
          <w:b w:val="0"/>
          <w:sz w:val="22"/>
        </w:rPr>
        <w:t>产生费用从</w:t>
      </w:r>
      <w:r>
        <w:rPr>
          <w:rFonts w:hint="eastAsia" w:ascii="宋体" w:hAnsi="宋体" w:eastAsia="宋体"/>
          <w:b w:val="0"/>
          <w:sz w:val="22"/>
        </w:rPr>
        <w:t>中标</w:t>
      </w:r>
      <w:r>
        <w:rPr>
          <w:rFonts w:ascii="宋体" w:hAnsi="宋体" w:eastAsia="宋体"/>
          <w:b w:val="0"/>
          <w:sz w:val="22"/>
        </w:rPr>
        <w:t>供应商应得的维护</w:t>
      </w:r>
      <w:r>
        <w:rPr>
          <w:rFonts w:hint="eastAsia" w:ascii="宋体" w:hAnsi="宋体" w:eastAsia="宋体"/>
          <w:b w:val="0"/>
          <w:sz w:val="22"/>
        </w:rPr>
        <w:t>费</w:t>
      </w:r>
      <w:r>
        <w:rPr>
          <w:rFonts w:ascii="宋体" w:hAnsi="宋体" w:eastAsia="宋体"/>
          <w:b w:val="0"/>
          <w:sz w:val="22"/>
        </w:rPr>
        <w:t>内扣除。</w:t>
      </w:r>
    </w:p>
    <w:p>
      <w:pPr>
        <w:snapToGrid w:val="0"/>
        <w:spacing w:line="460" w:lineRule="atLeast"/>
        <w:ind w:firstLine="440" w:firstLineChars="200"/>
        <w:rPr>
          <w:rFonts w:ascii="宋体" w:hAnsi="宋体" w:eastAsia="宋体"/>
          <w:b w:val="0"/>
          <w:sz w:val="22"/>
        </w:rPr>
      </w:pPr>
      <w:r>
        <w:rPr>
          <w:rFonts w:ascii="宋体" w:hAnsi="宋体" w:eastAsia="宋体"/>
          <w:b w:val="0"/>
          <w:sz w:val="22"/>
        </w:rPr>
        <w:t>6)外场设施遇偷盗、人为破坏等外力因素，造成设备丢失或无法继续使用，应及时报警备案（属地***）。</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3.</w:t>
      </w:r>
      <w:r>
        <w:rPr>
          <w:rFonts w:ascii="宋体" w:hAnsi="宋体" w:eastAsia="宋体"/>
          <w:b w:val="0"/>
          <w:sz w:val="22"/>
        </w:rPr>
        <w:t>2系统日常维护制度要求：</w:t>
      </w:r>
    </w:p>
    <w:p>
      <w:pPr>
        <w:snapToGrid w:val="0"/>
        <w:spacing w:line="460" w:lineRule="atLeast"/>
        <w:ind w:firstLine="440" w:firstLineChars="200"/>
        <w:rPr>
          <w:rFonts w:ascii="宋体" w:hAnsi="宋体" w:eastAsia="宋体"/>
          <w:b w:val="0"/>
          <w:sz w:val="22"/>
        </w:rPr>
      </w:pPr>
      <w:r>
        <w:rPr>
          <w:rFonts w:ascii="宋体" w:hAnsi="宋体" w:eastAsia="宋体"/>
          <w:b w:val="0"/>
          <w:sz w:val="22"/>
        </w:rPr>
        <w:t>1)巡检方式：远程巡检、现场巡检；</w:t>
      </w:r>
    </w:p>
    <w:p>
      <w:pPr>
        <w:snapToGrid w:val="0"/>
        <w:spacing w:line="460" w:lineRule="atLeast"/>
        <w:ind w:firstLine="440" w:firstLineChars="200"/>
        <w:rPr>
          <w:rFonts w:ascii="宋体" w:hAnsi="宋体" w:eastAsia="宋体"/>
          <w:b w:val="0"/>
          <w:sz w:val="22"/>
        </w:rPr>
      </w:pPr>
      <w:r>
        <w:rPr>
          <w:rFonts w:ascii="宋体" w:hAnsi="宋体" w:eastAsia="宋体"/>
          <w:b w:val="0"/>
          <w:sz w:val="22"/>
        </w:rPr>
        <w:t>2)巡检途径：通过公安网络客户WEB浏览平台对项目点位设备逐一巡检；</w:t>
      </w:r>
    </w:p>
    <w:p>
      <w:pPr>
        <w:snapToGrid w:val="0"/>
        <w:spacing w:line="460" w:lineRule="atLeast"/>
        <w:ind w:firstLine="440" w:firstLineChars="200"/>
        <w:rPr>
          <w:rFonts w:ascii="宋体" w:hAnsi="宋体" w:eastAsia="宋体"/>
          <w:b w:val="0"/>
          <w:sz w:val="22"/>
        </w:rPr>
      </w:pPr>
      <w:r>
        <w:rPr>
          <w:rFonts w:ascii="宋体" w:hAnsi="宋体" w:eastAsia="宋体"/>
          <w:b w:val="0"/>
          <w:sz w:val="22"/>
        </w:rPr>
        <w:t>3)巡检责任人：维保单位明确固定的巡检责任人；</w:t>
      </w:r>
    </w:p>
    <w:p>
      <w:pPr>
        <w:snapToGrid w:val="0"/>
        <w:spacing w:line="460" w:lineRule="atLeast"/>
        <w:ind w:firstLine="440" w:firstLineChars="200"/>
        <w:rPr>
          <w:rFonts w:ascii="宋体" w:hAnsi="宋体" w:eastAsia="宋体"/>
          <w:b w:val="0"/>
          <w:sz w:val="22"/>
        </w:rPr>
      </w:pPr>
      <w:r>
        <w:rPr>
          <w:rFonts w:ascii="宋体" w:hAnsi="宋体" w:eastAsia="宋体"/>
          <w:b w:val="0"/>
          <w:sz w:val="22"/>
        </w:rPr>
        <w:t>4)巡检时间：周一至周五每日上午（8:00～12:00）进行系统巡检，周六、周日对系统工作情况进行抽检，紧急任务情况下需要坚守岗位，不得擅离职守，对于故障问题应马上处理，及时准确完整地填写巡检维护记录，每月现场巡检不少于4次，其中每周不少于1 次，每周出具现场巡检报告；严格遵守公安网络的安全保密制度和其它各项规章制度；</w:t>
      </w:r>
    </w:p>
    <w:p>
      <w:pPr>
        <w:snapToGrid w:val="0"/>
        <w:spacing w:line="460" w:lineRule="atLeast"/>
        <w:ind w:firstLine="440" w:firstLineChars="200"/>
        <w:rPr>
          <w:rFonts w:ascii="宋体" w:hAnsi="宋体" w:eastAsia="宋体"/>
          <w:b w:val="0"/>
          <w:sz w:val="22"/>
        </w:rPr>
      </w:pPr>
      <w:r>
        <w:rPr>
          <w:rFonts w:ascii="宋体" w:hAnsi="宋体" w:eastAsia="宋体"/>
          <w:b w:val="0"/>
          <w:sz w:val="22"/>
        </w:rPr>
        <w:t>5)巡检步骤：系统所有设备运行状态；视频及图像质量；设备运维报修日志；存储容量。</w:t>
      </w:r>
    </w:p>
    <w:p>
      <w:pPr>
        <w:snapToGrid w:val="0"/>
        <w:spacing w:line="460" w:lineRule="atLeast"/>
        <w:ind w:firstLine="440" w:firstLineChars="200"/>
        <w:rPr>
          <w:rFonts w:ascii="宋体" w:hAnsi="宋体" w:eastAsia="宋体"/>
          <w:b w:val="0"/>
          <w:sz w:val="22"/>
        </w:rPr>
      </w:pPr>
      <w:r>
        <w:rPr>
          <w:rFonts w:ascii="宋体" w:hAnsi="宋体" w:eastAsia="宋体"/>
          <w:b w:val="0"/>
          <w:sz w:val="22"/>
        </w:rPr>
        <w:t>3.</w:t>
      </w:r>
      <w:r>
        <w:rPr>
          <w:rFonts w:hint="eastAsia" w:ascii="宋体" w:hAnsi="宋体" w:eastAsia="宋体"/>
          <w:b w:val="0"/>
          <w:sz w:val="22"/>
        </w:rPr>
        <w:t>3</w:t>
      </w:r>
      <w:r>
        <w:rPr>
          <w:rFonts w:ascii="宋体" w:hAnsi="宋体" w:eastAsia="宋体"/>
          <w:b w:val="0"/>
          <w:sz w:val="22"/>
        </w:rPr>
        <w:t>重大事件报告制度要求：</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若在系统巡检及维护中，发现重大事件必须第一时间同时以电话和书面邮件的形式上报，维保单位负责人应迅速赶往突发事件现场，立即对现场进行处理并判断该事件为一般突发事件或重大突发事件，要求</w:t>
      </w:r>
      <w:r>
        <w:rPr>
          <w:rFonts w:ascii="宋体" w:hAnsi="宋体" w:eastAsia="宋体"/>
          <w:b w:val="0"/>
          <w:sz w:val="22"/>
        </w:rPr>
        <w:t>20分钟内给出相应</w:t>
      </w:r>
      <w:r>
        <w:rPr>
          <w:rFonts w:hint="eastAsia" w:ascii="宋体" w:hAnsi="宋体" w:eastAsia="宋体"/>
          <w:b w:val="0"/>
          <w:sz w:val="22"/>
        </w:rPr>
        <w:t>应</w:t>
      </w:r>
      <w:r>
        <w:rPr>
          <w:rFonts w:ascii="宋体" w:hAnsi="宋体" w:eastAsia="宋体"/>
          <w:b w:val="0"/>
          <w:sz w:val="22"/>
        </w:rPr>
        <w:t>对的措施，杜绝事态发展的扩大，以最大的程度降低损失。</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重大事件报告范围</w:t>
      </w:r>
    </w:p>
    <w:p>
      <w:pPr>
        <w:snapToGrid w:val="0"/>
        <w:spacing w:line="460" w:lineRule="atLeast"/>
        <w:ind w:firstLine="440" w:firstLineChars="200"/>
        <w:rPr>
          <w:rFonts w:ascii="宋体" w:hAnsi="宋体" w:eastAsia="宋体"/>
          <w:b w:val="0"/>
          <w:sz w:val="22"/>
        </w:rPr>
      </w:pPr>
      <w:r>
        <w:rPr>
          <w:rFonts w:ascii="宋体" w:hAnsi="宋体" w:eastAsia="宋体"/>
          <w:b w:val="0"/>
          <w:sz w:val="22"/>
        </w:rPr>
        <w:t xml:space="preserve">1)出现重大设备故障影响重大保卫或活动任务正常进行的，无法在规定的维修时间内修复； </w:t>
      </w:r>
    </w:p>
    <w:p>
      <w:pPr>
        <w:snapToGrid w:val="0"/>
        <w:spacing w:line="460" w:lineRule="atLeast"/>
        <w:ind w:firstLine="440" w:firstLineChars="200"/>
        <w:rPr>
          <w:rFonts w:ascii="宋体" w:hAnsi="宋体" w:eastAsia="宋体"/>
          <w:b w:val="0"/>
          <w:sz w:val="22"/>
        </w:rPr>
      </w:pPr>
      <w:r>
        <w:rPr>
          <w:rFonts w:ascii="宋体" w:hAnsi="宋体" w:eastAsia="宋体"/>
          <w:b w:val="0"/>
          <w:sz w:val="22"/>
        </w:rPr>
        <w:t xml:space="preserve">2)出现案件查询，录像视频资料均无法查询到，原因是设备存在故障未能巡查发现或已知存在故障但未修复，将产生较大社会影响； </w:t>
      </w:r>
    </w:p>
    <w:p>
      <w:pPr>
        <w:snapToGrid w:val="0"/>
        <w:spacing w:line="460" w:lineRule="atLeast"/>
        <w:ind w:firstLine="440" w:firstLineChars="200"/>
        <w:rPr>
          <w:rFonts w:ascii="宋体" w:hAnsi="宋体" w:eastAsia="宋体"/>
          <w:b w:val="0"/>
          <w:sz w:val="22"/>
        </w:rPr>
      </w:pPr>
      <w:r>
        <w:rPr>
          <w:rFonts w:ascii="宋体" w:hAnsi="宋体" w:eastAsia="宋体"/>
          <w:b w:val="0"/>
          <w:sz w:val="22"/>
        </w:rPr>
        <w:t xml:space="preserve">3)因不可抗力等突发原因，如停电、光缆通信中断和雷暴雨、台风等灾害性天气等，造成一定数量设备不能正常，多个设备损坏严重，报废或无法修复的； </w:t>
      </w:r>
    </w:p>
    <w:p>
      <w:pPr>
        <w:snapToGrid w:val="0"/>
        <w:spacing w:line="460" w:lineRule="atLeast"/>
        <w:ind w:firstLine="440" w:firstLineChars="200"/>
        <w:rPr>
          <w:rFonts w:ascii="宋体" w:hAnsi="宋体" w:eastAsia="宋体"/>
          <w:b w:val="0"/>
          <w:sz w:val="22"/>
        </w:rPr>
      </w:pPr>
      <w:r>
        <w:rPr>
          <w:rFonts w:ascii="宋体" w:hAnsi="宋体" w:eastAsia="宋体"/>
          <w:b w:val="0"/>
          <w:sz w:val="22"/>
        </w:rPr>
        <w:t>4)因道路施工、无备品备件替换、光电缆及设备被盗等各种原因造成无法在规定维修时间内修复故障的；</w:t>
      </w:r>
    </w:p>
    <w:p>
      <w:pPr>
        <w:snapToGrid w:val="0"/>
        <w:spacing w:line="460" w:lineRule="atLeast"/>
        <w:ind w:firstLine="440" w:firstLineChars="200"/>
        <w:rPr>
          <w:rFonts w:ascii="宋体" w:hAnsi="宋体" w:eastAsia="宋体"/>
          <w:b w:val="0"/>
          <w:sz w:val="22"/>
        </w:rPr>
      </w:pPr>
      <w:r>
        <w:rPr>
          <w:rFonts w:ascii="宋体" w:hAnsi="宋体" w:eastAsia="宋体"/>
          <w:b w:val="0"/>
          <w:sz w:val="22"/>
        </w:rPr>
        <w:t>5)出现危及人身安全、设备安全的问题或出现事故征兆等异常情况；</w:t>
      </w:r>
    </w:p>
    <w:p>
      <w:pPr>
        <w:snapToGrid w:val="0"/>
        <w:spacing w:line="460" w:lineRule="atLeast"/>
        <w:ind w:firstLine="440" w:firstLineChars="200"/>
        <w:rPr>
          <w:rFonts w:ascii="宋体" w:hAnsi="宋体" w:eastAsia="宋体"/>
          <w:b w:val="0"/>
          <w:sz w:val="22"/>
        </w:rPr>
      </w:pPr>
      <w:r>
        <w:rPr>
          <w:rFonts w:ascii="宋体" w:hAnsi="宋体" w:eastAsia="宋体"/>
          <w:b w:val="0"/>
          <w:sz w:val="22"/>
        </w:rPr>
        <w:t>6)发生设备、工程车辆以及人身安全事故；</w:t>
      </w:r>
    </w:p>
    <w:p>
      <w:pPr>
        <w:snapToGrid w:val="0"/>
        <w:spacing w:line="460" w:lineRule="atLeast"/>
        <w:ind w:firstLine="440" w:firstLineChars="200"/>
        <w:rPr>
          <w:rFonts w:ascii="宋体" w:hAnsi="宋体" w:eastAsia="宋体"/>
          <w:b w:val="0"/>
          <w:sz w:val="22"/>
        </w:rPr>
      </w:pPr>
      <w:r>
        <w:rPr>
          <w:rFonts w:ascii="宋体" w:hAnsi="宋体" w:eastAsia="宋体"/>
          <w:b w:val="0"/>
          <w:sz w:val="22"/>
        </w:rPr>
        <w:t>7)上级部门、上级领导下达的指示、要求、处置后的情况；</w:t>
      </w:r>
    </w:p>
    <w:p>
      <w:pPr>
        <w:snapToGrid w:val="0"/>
        <w:spacing w:line="460" w:lineRule="atLeast"/>
        <w:ind w:firstLine="440" w:firstLineChars="200"/>
        <w:rPr>
          <w:rFonts w:hint="eastAsia" w:ascii="宋体" w:hAnsi="宋体" w:eastAsia="宋体"/>
          <w:b w:val="0"/>
          <w:sz w:val="22"/>
        </w:rPr>
      </w:pPr>
      <w:r>
        <w:rPr>
          <w:rFonts w:ascii="宋体" w:hAnsi="宋体" w:eastAsia="宋体"/>
          <w:b w:val="0"/>
          <w:sz w:val="22"/>
        </w:rPr>
        <w:t>8)其他需要报告的事件。</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4、设备维护（维修）的响应时间：维护单位应在接到维护通知之时起3小时内到场修理，3小时内修复完毕，情况复杂的，8小时内修复完毕，情况特别复杂的，24小时内修复完毕（天气原因除外），</w:t>
      </w:r>
      <w:r>
        <w:rPr>
          <w:rFonts w:ascii="宋体" w:hAnsi="宋体" w:eastAsia="宋体"/>
          <w:b w:val="0"/>
          <w:sz w:val="22"/>
        </w:rPr>
        <w:t>设备故障无法在</w:t>
      </w:r>
      <w:r>
        <w:rPr>
          <w:rFonts w:hint="eastAsia" w:ascii="宋体" w:hAnsi="宋体" w:eastAsia="宋体"/>
          <w:b w:val="0"/>
          <w:sz w:val="22"/>
        </w:rPr>
        <w:t>3</w:t>
      </w:r>
      <w:r>
        <w:rPr>
          <w:rFonts w:ascii="宋体" w:hAnsi="宋体" w:eastAsia="宋体"/>
          <w:b w:val="0"/>
          <w:sz w:val="22"/>
        </w:rPr>
        <w:t>个工作日内排除，需提供相同数量和相同型号的备用机，直到修好。涉及工程类的五天内修复，遇特殊情况的，应与</w:t>
      </w:r>
      <w:r>
        <w:rPr>
          <w:rFonts w:hint="eastAsia" w:ascii="宋体" w:hAnsi="宋体" w:eastAsia="宋体"/>
          <w:b w:val="0"/>
          <w:sz w:val="22"/>
        </w:rPr>
        <w:t>采购人</w:t>
      </w:r>
      <w:r>
        <w:rPr>
          <w:rFonts w:ascii="宋体" w:hAnsi="宋体" w:eastAsia="宋体"/>
          <w:b w:val="0"/>
          <w:sz w:val="22"/>
        </w:rPr>
        <w:t>协商，超过</w:t>
      </w:r>
      <w:r>
        <w:rPr>
          <w:rFonts w:hint="eastAsia" w:ascii="宋体" w:hAnsi="宋体" w:eastAsia="宋体"/>
          <w:b w:val="0"/>
          <w:sz w:val="22"/>
        </w:rPr>
        <w:t>1个月未修复完成的开始扣除相应的维护费</w:t>
      </w:r>
      <w:r>
        <w:rPr>
          <w:rFonts w:ascii="宋体" w:hAnsi="宋体" w:eastAsia="宋体"/>
          <w:b w:val="0"/>
          <w:sz w:val="22"/>
        </w:rPr>
        <w:t>。</w:t>
      </w:r>
      <w:r>
        <w:rPr>
          <w:rFonts w:hint="eastAsia" w:ascii="宋体" w:hAnsi="宋体" w:eastAsia="宋体"/>
          <w:b w:val="0"/>
          <w:sz w:val="22"/>
        </w:rPr>
        <w:t>中标</w:t>
      </w:r>
      <w:r>
        <w:rPr>
          <w:rFonts w:ascii="宋体" w:hAnsi="宋体" w:eastAsia="宋体"/>
          <w:b w:val="0"/>
          <w:sz w:val="22"/>
        </w:rPr>
        <w:t>供应商不在约定期限内及时进行维护的，</w:t>
      </w:r>
      <w:r>
        <w:rPr>
          <w:rFonts w:hint="eastAsia" w:ascii="宋体" w:hAnsi="宋体" w:eastAsia="宋体"/>
          <w:b w:val="0"/>
          <w:sz w:val="22"/>
        </w:rPr>
        <w:t>采购人</w:t>
      </w:r>
      <w:r>
        <w:rPr>
          <w:rFonts w:ascii="宋体" w:hAnsi="宋体" w:eastAsia="宋体"/>
          <w:b w:val="0"/>
          <w:sz w:val="22"/>
        </w:rPr>
        <w:t>可委托其他人员修理，</w:t>
      </w:r>
      <w:r>
        <w:rPr>
          <w:rFonts w:hint="eastAsia" w:ascii="宋体" w:hAnsi="宋体" w:eastAsia="宋体"/>
          <w:b w:val="0"/>
          <w:sz w:val="22"/>
        </w:rPr>
        <w:t>由此</w:t>
      </w:r>
      <w:r>
        <w:rPr>
          <w:rFonts w:ascii="宋体" w:hAnsi="宋体" w:eastAsia="宋体"/>
          <w:b w:val="0"/>
          <w:sz w:val="22"/>
        </w:rPr>
        <w:t>产生费用从</w:t>
      </w:r>
      <w:r>
        <w:rPr>
          <w:rFonts w:hint="eastAsia" w:ascii="宋体" w:hAnsi="宋体" w:eastAsia="宋体"/>
          <w:b w:val="0"/>
          <w:sz w:val="22"/>
        </w:rPr>
        <w:t>中标</w:t>
      </w:r>
      <w:r>
        <w:rPr>
          <w:rFonts w:ascii="宋体" w:hAnsi="宋体" w:eastAsia="宋体"/>
          <w:b w:val="0"/>
          <w:sz w:val="22"/>
        </w:rPr>
        <w:t>供应商应得的维护</w:t>
      </w:r>
      <w:r>
        <w:rPr>
          <w:rFonts w:hint="eastAsia" w:ascii="宋体" w:hAnsi="宋体" w:eastAsia="宋体"/>
          <w:b w:val="0"/>
          <w:sz w:val="22"/>
        </w:rPr>
        <w:t>费</w:t>
      </w:r>
      <w:r>
        <w:rPr>
          <w:rFonts w:ascii="宋体" w:hAnsi="宋体" w:eastAsia="宋体"/>
          <w:b w:val="0"/>
          <w:sz w:val="22"/>
        </w:rPr>
        <w:t>内扣除。</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5</w:t>
      </w:r>
      <w:r>
        <w:rPr>
          <w:rFonts w:ascii="宋体" w:hAnsi="宋体" w:eastAsia="宋体"/>
          <w:b w:val="0"/>
          <w:sz w:val="22"/>
        </w:rPr>
        <w:t>、设备更换：</w:t>
      </w:r>
      <w:r>
        <w:rPr>
          <w:rFonts w:hint="eastAsia" w:ascii="宋体" w:hAnsi="宋体" w:eastAsia="宋体"/>
          <w:b w:val="0"/>
          <w:sz w:val="22"/>
        </w:rPr>
        <w:t>中标</w:t>
      </w:r>
      <w:r>
        <w:rPr>
          <w:rFonts w:ascii="宋体" w:hAnsi="宋体" w:eastAsia="宋体"/>
          <w:b w:val="0"/>
          <w:sz w:val="22"/>
        </w:rPr>
        <w:t>供应商经检查后发现设备故障需更换的，原则上应与原设备品牌型号相匹配，需更换设备的质保期要12个月以上，若需更换品牌的，应</w:t>
      </w:r>
      <w:r>
        <w:rPr>
          <w:rFonts w:hint="eastAsia" w:ascii="宋体" w:hAnsi="宋体" w:eastAsia="宋体"/>
          <w:b w:val="0"/>
          <w:sz w:val="22"/>
        </w:rPr>
        <w:t>按</w:t>
      </w:r>
      <w:r>
        <w:rPr>
          <w:rFonts w:ascii="宋体" w:hAnsi="宋体" w:eastAsia="宋体"/>
          <w:b w:val="0"/>
          <w:sz w:val="22"/>
        </w:rPr>
        <w:t>采购人要求的品牌进行更换。以上更换的设备均需要提供符合国家标准的证明文件。</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6</w:t>
      </w:r>
      <w:r>
        <w:rPr>
          <w:rFonts w:ascii="宋体" w:hAnsi="宋体" w:eastAsia="宋体"/>
          <w:b w:val="0"/>
          <w:sz w:val="22"/>
        </w:rPr>
        <w:t>、中标供应商在巡查中发现树枝遮挡等情况的每月例表向采购人汇总报告，由采购人发公函致相关单位</w:t>
      </w:r>
      <w:r>
        <w:rPr>
          <w:rFonts w:hint="eastAsia" w:ascii="宋体" w:hAnsi="宋体" w:eastAsia="宋体"/>
          <w:b w:val="0"/>
          <w:sz w:val="22"/>
        </w:rPr>
        <w:t>。</w:t>
      </w:r>
      <w:r>
        <w:rPr>
          <w:rFonts w:ascii="宋体" w:hAnsi="宋体" w:eastAsia="宋体"/>
          <w:b w:val="0"/>
          <w:sz w:val="22"/>
        </w:rPr>
        <w:t>对被一些细枝树叶遮挡的，及时报告采购人，可由采购人作出决定并由中标供应商代为修剪。巡检时未发现该类情况的，而被媒体或“两代表一委员”或</w:t>
      </w:r>
      <w:r>
        <w:rPr>
          <w:rFonts w:hint="eastAsia" w:ascii="宋体" w:hAnsi="宋体" w:eastAsia="宋体"/>
          <w:b w:val="0"/>
          <w:sz w:val="22"/>
        </w:rPr>
        <w:t>采购人</w:t>
      </w:r>
      <w:r>
        <w:rPr>
          <w:rFonts w:ascii="宋体" w:hAnsi="宋体" w:eastAsia="宋体"/>
          <w:b w:val="0"/>
          <w:sz w:val="22"/>
        </w:rPr>
        <w:t>自行发现的，扣该点位的当月维护费。</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7</w:t>
      </w:r>
      <w:r>
        <w:rPr>
          <w:rFonts w:ascii="宋体" w:hAnsi="宋体" w:eastAsia="宋体"/>
          <w:b w:val="0"/>
          <w:sz w:val="22"/>
        </w:rPr>
        <w:t>、采购人视情定期或不定期组织对</w:t>
      </w:r>
      <w:r>
        <w:rPr>
          <w:rFonts w:hint="eastAsia" w:ascii="宋体" w:hAnsi="宋体" w:eastAsia="宋体"/>
          <w:b w:val="0"/>
          <w:sz w:val="22"/>
        </w:rPr>
        <w:t>设备</w:t>
      </w:r>
      <w:r>
        <w:rPr>
          <w:rFonts w:ascii="宋体" w:hAnsi="宋体" w:eastAsia="宋体"/>
          <w:b w:val="0"/>
          <w:sz w:val="22"/>
        </w:rPr>
        <w:t>进行抽检（每次抽检设备不少于10个</w:t>
      </w:r>
      <w:r>
        <w:rPr>
          <w:rFonts w:hint="eastAsia" w:ascii="宋体" w:hAnsi="宋体" w:eastAsia="宋体"/>
          <w:b w:val="0"/>
          <w:sz w:val="22"/>
        </w:rPr>
        <w:t>点位</w:t>
      </w:r>
      <w:r>
        <w:rPr>
          <w:rFonts w:ascii="宋体" w:hAnsi="宋体" w:eastAsia="宋体"/>
          <w:b w:val="0"/>
          <w:sz w:val="22"/>
        </w:rPr>
        <w:t>，中标供应商派人参与），</w:t>
      </w:r>
      <w:r>
        <w:rPr>
          <w:rFonts w:hint="eastAsia" w:ascii="宋体" w:hAnsi="宋体" w:eastAsia="宋体"/>
          <w:b w:val="0"/>
          <w:sz w:val="22"/>
        </w:rPr>
        <w:t>主要抽检道路科技设备拍摄视频或图片模糊不清，电子设备罩面脏、光缆联接故障率和识别不准确、误拍等</w:t>
      </w:r>
      <w:r>
        <w:rPr>
          <w:rFonts w:ascii="宋体" w:hAnsi="宋体" w:eastAsia="宋体"/>
          <w:b w:val="0"/>
          <w:sz w:val="22"/>
        </w:rPr>
        <w:t>，并根据抽检设备的故障率（按路口方向数设备故障情况计算故障率）乘以当月全部</w:t>
      </w:r>
      <w:r>
        <w:rPr>
          <w:rFonts w:hint="eastAsia" w:ascii="宋体" w:hAnsi="宋体" w:eastAsia="宋体"/>
          <w:b w:val="0"/>
          <w:sz w:val="22"/>
        </w:rPr>
        <w:t>设备</w:t>
      </w:r>
      <w:r>
        <w:rPr>
          <w:rFonts w:ascii="宋体" w:hAnsi="宋体" w:eastAsia="宋体"/>
          <w:b w:val="0"/>
          <w:sz w:val="22"/>
        </w:rPr>
        <w:t>维护费用进行扣款。</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8</w:t>
      </w:r>
      <w:r>
        <w:rPr>
          <w:rFonts w:ascii="宋体" w:hAnsi="宋体" w:eastAsia="宋体"/>
          <w:b w:val="0"/>
          <w:sz w:val="22"/>
        </w:rPr>
        <w:t>、中标供应商接到维修通知后要按照时限进行维修，因特殊情况不能及时修复的，要将故障原因和解决方案立即通知</w:t>
      </w:r>
      <w:r>
        <w:rPr>
          <w:rFonts w:hint="eastAsia" w:ascii="宋体" w:hAnsi="宋体" w:eastAsia="宋体"/>
          <w:b w:val="0"/>
          <w:sz w:val="22"/>
        </w:rPr>
        <w:t>采购人</w:t>
      </w:r>
      <w:r>
        <w:rPr>
          <w:rFonts w:ascii="宋体" w:hAnsi="宋体" w:eastAsia="宋体"/>
          <w:b w:val="0"/>
          <w:sz w:val="22"/>
        </w:rPr>
        <w:t>，确因特殊原因长时间不能修复的，24小时内提供相关情况说明的书面材料到采购人；维修不及时或不合格的、瞒报漏报的每次扣除维护费500元。未按规定要求进行维护巡检或建立台帐的每次扣500元。</w:t>
      </w:r>
    </w:p>
    <w:p>
      <w:pPr>
        <w:snapToGrid w:val="0"/>
        <w:spacing w:line="460" w:lineRule="atLeast"/>
        <w:ind w:firstLine="440" w:firstLineChars="200"/>
        <w:rPr>
          <w:rFonts w:hint="eastAsia" w:ascii="宋体" w:hAnsi="宋体" w:eastAsia="宋体"/>
          <w:b w:val="0"/>
          <w:sz w:val="22"/>
        </w:rPr>
      </w:pPr>
      <w:r>
        <w:rPr>
          <w:rFonts w:hint="eastAsia" w:ascii="宋体" w:hAnsi="宋体" w:eastAsia="宋体"/>
          <w:b w:val="0"/>
          <w:sz w:val="22"/>
        </w:rPr>
        <w:t>同一点位的设备故障（包括传输链路、中心控制等故障）当月被发现2</w:t>
      </w:r>
      <w:r>
        <w:rPr>
          <w:rFonts w:ascii="宋体" w:hAnsi="宋体" w:eastAsia="宋体"/>
          <w:b w:val="0"/>
          <w:sz w:val="22"/>
        </w:rPr>
        <w:t>次的，扣当月该</w:t>
      </w:r>
      <w:r>
        <w:rPr>
          <w:rFonts w:hint="eastAsia" w:ascii="宋体" w:hAnsi="宋体" w:eastAsia="宋体"/>
          <w:b w:val="0"/>
          <w:sz w:val="22"/>
        </w:rPr>
        <w:t>点位</w:t>
      </w:r>
      <w:r>
        <w:rPr>
          <w:rFonts w:ascii="宋体" w:hAnsi="宋体" w:eastAsia="宋体"/>
          <w:b w:val="0"/>
          <w:sz w:val="22"/>
        </w:rPr>
        <w:t>维护费</w:t>
      </w:r>
      <w:r>
        <w:rPr>
          <w:rFonts w:hint="eastAsia" w:ascii="宋体" w:hAnsi="宋体" w:eastAsia="宋体"/>
          <w:b w:val="0"/>
          <w:sz w:val="22"/>
        </w:rPr>
        <w:t>10</w:t>
      </w:r>
      <w:r>
        <w:rPr>
          <w:rFonts w:ascii="宋体" w:hAnsi="宋体" w:eastAsia="宋体"/>
          <w:b w:val="0"/>
          <w:sz w:val="22"/>
        </w:rPr>
        <w:t>0元，</w:t>
      </w:r>
      <w:r>
        <w:rPr>
          <w:rFonts w:hint="eastAsia" w:ascii="宋体" w:hAnsi="宋体" w:eastAsia="宋体"/>
          <w:b w:val="0"/>
          <w:sz w:val="22"/>
        </w:rPr>
        <w:t>当月</w:t>
      </w:r>
      <w:r>
        <w:rPr>
          <w:rFonts w:ascii="宋体" w:hAnsi="宋体" w:eastAsia="宋体"/>
          <w:b w:val="0"/>
          <w:sz w:val="22"/>
        </w:rPr>
        <w:t>被发现</w:t>
      </w:r>
      <w:r>
        <w:rPr>
          <w:rFonts w:hint="eastAsia" w:ascii="宋体" w:hAnsi="宋体" w:eastAsia="宋体"/>
          <w:b w:val="0"/>
          <w:sz w:val="22"/>
        </w:rPr>
        <w:t>3</w:t>
      </w:r>
      <w:r>
        <w:rPr>
          <w:rFonts w:ascii="宋体" w:hAnsi="宋体" w:eastAsia="宋体"/>
          <w:b w:val="0"/>
          <w:sz w:val="22"/>
        </w:rPr>
        <w:t>次以上（包括</w:t>
      </w:r>
      <w:r>
        <w:rPr>
          <w:rFonts w:hint="eastAsia" w:ascii="宋体" w:hAnsi="宋体" w:eastAsia="宋体"/>
          <w:b w:val="0"/>
          <w:sz w:val="22"/>
        </w:rPr>
        <w:t>3</w:t>
      </w:r>
      <w:r>
        <w:rPr>
          <w:rFonts w:ascii="宋体" w:hAnsi="宋体" w:eastAsia="宋体"/>
          <w:b w:val="0"/>
          <w:sz w:val="22"/>
        </w:rPr>
        <w:t>次）的扣除当月该</w:t>
      </w:r>
      <w:r>
        <w:rPr>
          <w:rFonts w:hint="eastAsia" w:ascii="宋体" w:hAnsi="宋体" w:eastAsia="宋体"/>
          <w:b w:val="0"/>
          <w:sz w:val="22"/>
        </w:rPr>
        <w:t>点位</w:t>
      </w:r>
      <w:r>
        <w:rPr>
          <w:rFonts w:ascii="宋体" w:hAnsi="宋体" w:eastAsia="宋体"/>
          <w:b w:val="0"/>
          <w:sz w:val="22"/>
        </w:rPr>
        <w:t>的所有维护费。</w:t>
      </w:r>
      <w:r>
        <w:rPr>
          <w:rFonts w:hint="eastAsia" w:ascii="宋体" w:hAnsi="宋体" w:eastAsia="宋体"/>
          <w:b w:val="0"/>
          <w:sz w:val="22"/>
        </w:rPr>
        <w:t>若上述点位未在规定时限内修复的，按该点位月维护费的金额乘以实际延迟修复时间（按天数）进行扣款。</w:t>
      </w:r>
      <w:r>
        <w:rPr>
          <w:rFonts w:ascii="宋体" w:hAnsi="宋体" w:eastAsia="宋体"/>
          <w:b w:val="0"/>
          <w:sz w:val="22"/>
        </w:rPr>
        <w:t>中标供应商延迟修复时间5日（含）以上的，</w:t>
      </w:r>
      <w:r>
        <w:rPr>
          <w:rFonts w:hint="eastAsia" w:ascii="宋体" w:hAnsi="宋体" w:eastAsia="宋体"/>
          <w:b w:val="0"/>
          <w:sz w:val="22"/>
        </w:rPr>
        <w:t>采购人</w:t>
      </w:r>
      <w:r>
        <w:rPr>
          <w:rFonts w:ascii="宋体" w:hAnsi="宋体" w:eastAsia="宋体"/>
          <w:b w:val="0"/>
          <w:sz w:val="22"/>
        </w:rPr>
        <w:t>视其为不履行合同，</w:t>
      </w:r>
      <w:r>
        <w:rPr>
          <w:rFonts w:hint="eastAsia" w:ascii="宋体" w:hAnsi="宋体" w:eastAsia="宋体"/>
          <w:b w:val="0"/>
          <w:sz w:val="22"/>
        </w:rPr>
        <w:t>采购人</w:t>
      </w:r>
      <w:r>
        <w:rPr>
          <w:rFonts w:ascii="宋体" w:hAnsi="宋体" w:eastAsia="宋体"/>
          <w:b w:val="0"/>
          <w:sz w:val="22"/>
        </w:rPr>
        <w:t>有权无条件取消合同，并</w:t>
      </w:r>
      <w:r>
        <w:rPr>
          <w:rFonts w:hint="eastAsia" w:ascii="宋体" w:hAnsi="宋体" w:eastAsia="宋体"/>
          <w:b w:val="0"/>
          <w:sz w:val="22"/>
        </w:rPr>
        <w:t>报</w:t>
      </w:r>
      <w:r>
        <w:rPr>
          <w:rFonts w:ascii="宋体" w:hAnsi="宋体" w:eastAsia="宋体"/>
          <w:b w:val="0"/>
          <w:sz w:val="22"/>
        </w:rPr>
        <w:t>财政部门。相关</w:t>
      </w:r>
      <w:r>
        <w:rPr>
          <w:rFonts w:hint="eastAsia" w:ascii="宋体" w:hAnsi="宋体" w:eastAsia="宋体"/>
          <w:b w:val="0"/>
          <w:sz w:val="22"/>
        </w:rPr>
        <w:t>扣款可在履约保证金或支付合同款时扣除。</w:t>
      </w:r>
    </w:p>
    <w:p>
      <w:pPr>
        <w:snapToGrid w:val="0"/>
        <w:spacing w:line="460" w:lineRule="atLeast"/>
        <w:ind w:firstLine="442" w:firstLineChars="200"/>
        <w:rPr>
          <w:rFonts w:ascii="宋体" w:hAnsi="宋体" w:eastAsia="宋体"/>
          <w:b w:val="0"/>
          <w:sz w:val="22"/>
        </w:rPr>
      </w:pPr>
      <w:r>
        <w:rPr>
          <w:rFonts w:hint="eastAsia" w:ascii="宋体" w:hAnsi="宋体" w:eastAsia="宋体"/>
          <w:sz w:val="22"/>
        </w:rPr>
        <w:t>9、数据采集相关的平台（包括并不限于监控抓拍平台、智能管控系统等）的维护方面，按系统或平台发生故障而导致监控、电警、自动抓拍等设备无法或影响数据采集或使用的，根据每次所涉及的设备数量多少予以每次扣500元至3000元。</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10</w:t>
      </w:r>
      <w:r>
        <w:rPr>
          <w:rFonts w:ascii="宋体" w:hAnsi="宋体" w:eastAsia="宋体"/>
          <w:b w:val="0"/>
          <w:sz w:val="22"/>
        </w:rPr>
        <w:t>、质量安全责任：中标供应商施工安装期间严格按照国家有关规定安装施工，确保安装质量和生产安全，自行承担全部责任。因中标供应商原因造成人身和财产损害的，中标供应商应承担赔偿责任。</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11</w:t>
      </w:r>
      <w:r>
        <w:rPr>
          <w:rFonts w:ascii="宋体" w:hAnsi="宋体" w:eastAsia="宋体"/>
          <w:b w:val="0"/>
          <w:sz w:val="22"/>
        </w:rPr>
        <w:t>、中标供应商应按照全部设备2%的比例准备维修备件。</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12</w:t>
      </w:r>
      <w:r>
        <w:rPr>
          <w:rFonts w:ascii="宋体" w:hAnsi="宋体" w:eastAsia="宋体"/>
          <w:b w:val="0"/>
          <w:sz w:val="22"/>
        </w:rPr>
        <w:t>、中标供应商有2次以上（不含2次）无正当理由不履行合同，</w:t>
      </w:r>
      <w:r>
        <w:rPr>
          <w:rFonts w:hint="eastAsia" w:ascii="宋体" w:hAnsi="宋体" w:eastAsia="宋体"/>
          <w:b w:val="0"/>
          <w:sz w:val="22"/>
        </w:rPr>
        <w:t>采购人</w:t>
      </w:r>
      <w:r>
        <w:rPr>
          <w:rFonts w:ascii="宋体" w:hAnsi="宋体" w:eastAsia="宋体"/>
          <w:b w:val="0"/>
          <w:sz w:val="22"/>
        </w:rPr>
        <w:t>有权无条件解除合同，并没收全部履约保证金（如果造成</w:t>
      </w:r>
      <w:r>
        <w:rPr>
          <w:rFonts w:hint="eastAsia" w:ascii="宋体" w:hAnsi="宋体" w:eastAsia="宋体"/>
          <w:b w:val="0"/>
          <w:sz w:val="22"/>
        </w:rPr>
        <w:t>采购人</w:t>
      </w:r>
      <w:r>
        <w:rPr>
          <w:rFonts w:ascii="宋体" w:hAnsi="宋体" w:eastAsia="宋体"/>
          <w:b w:val="0"/>
          <w:sz w:val="22"/>
        </w:rPr>
        <w:t>损失的，中标供应商应予以赔偿）。同时</w:t>
      </w:r>
      <w:r>
        <w:rPr>
          <w:rFonts w:hint="eastAsia" w:ascii="宋体" w:hAnsi="宋体" w:eastAsia="宋体"/>
          <w:b w:val="0"/>
          <w:sz w:val="22"/>
        </w:rPr>
        <w:t>采购人报</w:t>
      </w:r>
      <w:r>
        <w:rPr>
          <w:rFonts w:ascii="宋体" w:hAnsi="宋体" w:eastAsia="宋体"/>
          <w:b w:val="0"/>
          <w:sz w:val="22"/>
        </w:rPr>
        <w:t>财政部门。</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13</w:t>
      </w:r>
      <w:r>
        <w:rPr>
          <w:rFonts w:ascii="宋体" w:hAnsi="宋体" w:eastAsia="宋体"/>
          <w:b w:val="0"/>
          <w:sz w:val="22"/>
        </w:rPr>
        <w:t>、因工程（维护）验收不合格或出现重大质量安全隐患问题，中标供应商应无条件进行返工，直至验收合格或隐患消除，由此而产生的一切责任由中标供应商负责，由此产生的费用</w:t>
      </w:r>
      <w:r>
        <w:rPr>
          <w:rFonts w:hint="eastAsia" w:ascii="宋体" w:hAnsi="宋体" w:eastAsia="宋体"/>
          <w:b w:val="0"/>
          <w:sz w:val="22"/>
        </w:rPr>
        <w:t>由</w:t>
      </w:r>
      <w:r>
        <w:rPr>
          <w:rFonts w:ascii="宋体" w:hAnsi="宋体" w:eastAsia="宋体"/>
          <w:b w:val="0"/>
          <w:sz w:val="22"/>
        </w:rPr>
        <w:t>中标供应商自行承担。若中标供应商有2次拒不返工或出现2次工程（维护）验收不合格或存在2次存在重大质量安全隐患情况的，</w:t>
      </w:r>
      <w:r>
        <w:rPr>
          <w:rFonts w:hint="eastAsia" w:ascii="宋体" w:hAnsi="宋体" w:eastAsia="宋体"/>
          <w:b w:val="0"/>
          <w:sz w:val="22"/>
        </w:rPr>
        <w:t>采购人有权无条件取消合同，并报财政部门。</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14</w:t>
      </w:r>
      <w:r>
        <w:rPr>
          <w:rFonts w:ascii="宋体" w:hAnsi="宋体" w:eastAsia="宋体"/>
          <w:b w:val="0"/>
          <w:sz w:val="22"/>
        </w:rPr>
        <w:t>、中标供应商在承担上述一项或多项违约责任后，仍应继续履行合同规定的义务（</w:t>
      </w:r>
      <w:r>
        <w:rPr>
          <w:rFonts w:hint="eastAsia" w:ascii="宋体" w:hAnsi="宋体" w:eastAsia="宋体"/>
          <w:b w:val="0"/>
          <w:sz w:val="22"/>
        </w:rPr>
        <w:t>采购人</w:t>
      </w:r>
      <w:r>
        <w:rPr>
          <w:rFonts w:ascii="宋体" w:hAnsi="宋体" w:eastAsia="宋体"/>
          <w:b w:val="0"/>
          <w:sz w:val="22"/>
        </w:rPr>
        <w:t>给予解除合同的除外）。</w:t>
      </w:r>
      <w:r>
        <w:rPr>
          <w:rFonts w:hint="eastAsia" w:ascii="宋体" w:hAnsi="宋体" w:eastAsia="宋体"/>
          <w:b w:val="0"/>
          <w:sz w:val="22"/>
        </w:rPr>
        <w:t>采购人</w:t>
      </w:r>
      <w:r>
        <w:rPr>
          <w:rFonts w:ascii="宋体" w:hAnsi="宋体" w:eastAsia="宋体"/>
          <w:b w:val="0"/>
          <w:sz w:val="22"/>
        </w:rPr>
        <w:t>未及时追究中标供应商的任何一项违约责任并不表明</w:t>
      </w:r>
      <w:r>
        <w:rPr>
          <w:rFonts w:hint="eastAsia" w:ascii="宋体" w:hAnsi="宋体" w:eastAsia="宋体"/>
          <w:b w:val="0"/>
          <w:sz w:val="22"/>
        </w:rPr>
        <w:t>采购人</w:t>
      </w:r>
      <w:r>
        <w:rPr>
          <w:rFonts w:ascii="宋体" w:hAnsi="宋体" w:eastAsia="宋体"/>
          <w:b w:val="0"/>
          <w:sz w:val="22"/>
        </w:rPr>
        <w:t>放弃追究中标供应商该项或其他违约责任。</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15</w:t>
      </w:r>
      <w:r>
        <w:rPr>
          <w:rFonts w:ascii="宋体" w:hAnsi="宋体" w:eastAsia="宋体"/>
          <w:b w:val="0"/>
          <w:sz w:val="22"/>
        </w:rPr>
        <w:t>、中标供应商投标属虚假承诺，或经权威部门</w:t>
      </w:r>
      <w:r>
        <w:rPr>
          <w:rFonts w:hint="eastAsia" w:ascii="宋体" w:hAnsi="宋体" w:eastAsia="宋体"/>
          <w:b w:val="0"/>
          <w:sz w:val="22"/>
        </w:rPr>
        <w:t>检测</w:t>
      </w:r>
      <w:r>
        <w:rPr>
          <w:rFonts w:ascii="宋体" w:hAnsi="宋体" w:eastAsia="宋体"/>
          <w:b w:val="0"/>
          <w:sz w:val="22"/>
        </w:rPr>
        <w:t>提供的货物不能满足招标文件要求，或是由于中标供应商的过错造成合同无法继续履行的，中标供应商履约保证金不予退还，还应向交警大队支付不少于合同总价15%赔偿金。同时，</w:t>
      </w:r>
      <w:r>
        <w:rPr>
          <w:rFonts w:hint="eastAsia" w:ascii="宋体" w:hAnsi="宋体" w:eastAsia="宋体"/>
          <w:b w:val="0"/>
          <w:sz w:val="22"/>
        </w:rPr>
        <w:t>采购人有权无条件取消合同，并报财政部门。</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16</w:t>
      </w:r>
      <w:r>
        <w:rPr>
          <w:rFonts w:ascii="宋体" w:hAnsi="宋体" w:eastAsia="宋体"/>
          <w:b w:val="0"/>
          <w:sz w:val="22"/>
        </w:rPr>
        <w:t>、所有中标供应商的维护人员，上路工作期间必须穿背面印有本中标供应商名称的工作服及反光背心。经发现未按规定着装的，第一次：警告中标供应商并进行整改。第二次：处罚中标供应商500元并进行整改。第三次：处罚中标供应商1000元并进行整改。以此类推。</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四、商务要求</w:t>
      </w:r>
    </w:p>
    <w:p>
      <w:pPr>
        <w:snapToGrid w:val="0"/>
        <w:spacing w:line="460" w:lineRule="atLeast"/>
        <w:ind w:firstLine="440" w:firstLineChars="200"/>
        <w:rPr>
          <w:rFonts w:hint="eastAsia" w:ascii="宋体" w:hAnsi="宋体" w:eastAsia="宋体"/>
          <w:b w:val="0"/>
          <w:sz w:val="22"/>
        </w:rPr>
      </w:pPr>
      <w:r>
        <w:rPr>
          <w:rFonts w:ascii="宋体" w:hAnsi="宋体" w:eastAsia="宋体"/>
          <w:b w:val="0"/>
          <w:sz w:val="22"/>
        </w:rPr>
        <w:t>1、付款方式：</w:t>
      </w:r>
      <w:r>
        <w:rPr>
          <w:rFonts w:hint="eastAsia" w:ascii="宋体" w:hAnsi="宋体" w:eastAsia="宋体"/>
          <w:b w:val="0"/>
          <w:sz w:val="22"/>
          <w:szCs w:val="22"/>
        </w:rPr>
        <w:t>合同生效以及具备实施条件（中标供应商接到采购人通知开始提供相应服务）后7个工作日</w:t>
      </w:r>
      <w:r>
        <w:rPr>
          <w:rFonts w:ascii="宋体" w:hAnsi="宋体" w:eastAsia="宋体"/>
          <w:b w:val="0"/>
          <w:sz w:val="22"/>
          <w:szCs w:val="22"/>
        </w:rPr>
        <w:t>内支付当年合同价的</w:t>
      </w:r>
      <w:r>
        <w:rPr>
          <w:rFonts w:hint="eastAsia" w:ascii="宋体" w:hAnsi="宋体" w:eastAsia="宋体"/>
          <w:b w:val="0"/>
          <w:sz w:val="22"/>
          <w:szCs w:val="22"/>
        </w:rPr>
        <w:t>20%作为预付款，当年</w:t>
      </w:r>
      <w:r>
        <w:rPr>
          <w:rFonts w:ascii="宋体" w:hAnsi="宋体" w:eastAsia="宋体"/>
          <w:b w:val="0"/>
          <w:sz w:val="22"/>
        </w:rPr>
        <w:t>剩余合同款采购人</w:t>
      </w:r>
      <w:r>
        <w:rPr>
          <w:rFonts w:hint="eastAsia" w:ascii="宋体" w:hAnsi="宋体" w:eastAsia="宋体"/>
          <w:b w:val="0"/>
          <w:sz w:val="22"/>
        </w:rPr>
        <w:t>按季度进行付款全年分四次支付，每次支付剩余合同款的25%（如有相应的扣款在支付合同款时扣除）</w:t>
      </w:r>
      <w:r>
        <w:rPr>
          <w:rFonts w:ascii="宋体" w:hAnsi="宋体" w:eastAsia="宋体"/>
          <w:b w:val="0"/>
          <w:sz w:val="22"/>
        </w:rPr>
        <w:t>，服务期完成后15个工作日内无息退还履约保证金。每期合同款支付时间为下一季度首月的</w:t>
      </w:r>
      <w:r>
        <w:rPr>
          <w:rFonts w:hint="eastAsia" w:ascii="宋体" w:hAnsi="宋体" w:eastAsia="宋体"/>
          <w:b w:val="0"/>
          <w:sz w:val="22"/>
        </w:rPr>
        <w:t>15天内。如出现因采购人原因造成超时支付的，则按银行同期存款利率支付逾期利息。</w:t>
      </w:r>
    </w:p>
    <w:p>
      <w:pPr>
        <w:snapToGrid w:val="0"/>
        <w:spacing w:line="460" w:lineRule="atLeast"/>
        <w:ind w:firstLine="440" w:firstLineChars="200"/>
        <w:rPr>
          <w:rFonts w:ascii="宋体" w:hAnsi="宋体" w:eastAsia="宋体"/>
          <w:b w:val="0"/>
          <w:sz w:val="22"/>
        </w:rPr>
      </w:pPr>
      <w:r>
        <w:rPr>
          <w:rFonts w:ascii="宋体" w:hAnsi="宋体" w:eastAsia="宋体"/>
          <w:b w:val="0"/>
          <w:sz w:val="22"/>
        </w:rPr>
        <w:t>2、服务期限：</w:t>
      </w:r>
      <w:r>
        <w:rPr>
          <w:rFonts w:hint="eastAsia" w:ascii="宋体" w:hAnsi="宋体" w:eastAsia="宋体"/>
          <w:b w:val="0"/>
          <w:sz w:val="22"/>
        </w:rPr>
        <w:t>合同签订后</w:t>
      </w:r>
      <w:r>
        <w:rPr>
          <w:rFonts w:ascii="宋体" w:hAnsi="宋体" w:eastAsia="宋体"/>
          <w:b w:val="0"/>
          <w:sz w:val="22"/>
        </w:rPr>
        <w:t>12个月，招标文件特殊注明的除外。</w:t>
      </w:r>
    </w:p>
    <w:p>
      <w:pPr>
        <w:snapToGrid w:val="0"/>
        <w:spacing w:line="460" w:lineRule="atLeast"/>
        <w:ind w:firstLine="440" w:firstLineChars="200"/>
        <w:rPr>
          <w:rFonts w:hint="eastAsia" w:ascii="宋体" w:hAnsi="宋体" w:eastAsia="宋体"/>
          <w:b w:val="0"/>
          <w:sz w:val="22"/>
        </w:rPr>
      </w:pPr>
      <w:r>
        <w:rPr>
          <w:rFonts w:ascii="宋体" w:hAnsi="宋体" w:eastAsia="宋体"/>
          <w:b w:val="0"/>
          <w:sz w:val="22"/>
        </w:rPr>
        <w:t>3、履约保证金：中标</w:t>
      </w:r>
      <w:r>
        <w:rPr>
          <w:rFonts w:hint="eastAsia" w:ascii="宋体" w:hAnsi="宋体" w:eastAsia="宋体"/>
          <w:b w:val="0"/>
          <w:sz w:val="22"/>
        </w:rPr>
        <w:t>供应商</w:t>
      </w:r>
      <w:r>
        <w:rPr>
          <w:rFonts w:ascii="宋体" w:hAnsi="宋体" w:eastAsia="宋体"/>
          <w:b w:val="0"/>
          <w:sz w:val="22"/>
        </w:rPr>
        <w:t>在签订合同</w:t>
      </w:r>
      <w:r>
        <w:rPr>
          <w:rFonts w:hint="eastAsia" w:ascii="宋体" w:hAnsi="宋体" w:eastAsia="宋体"/>
          <w:b w:val="0"/>
          <w:sz w:val="22"/>
        </w:rPr>
        <w:t>后</w:t>
      </w:r>
      <w:r>
        <w:rPr>
          <w:rFonts w:ascii="宋体" w:hAnsi="宋体" w:eastAsia="宋体"/>
          <w:b w:val="0"/>
          <w:sz w:val="22"/>
        </w:rPr>
        <w:t>向</w:t>
      </w:r>
      <w:r>
        <w:rPr>
          <w:rFonts w:hint="eastAsia" w:ascii="宋体" w:hAnsi="宋体" w:eastAsia="宋体"/>
          <w:b w:val="0"/>
          <w:sz w:val="22"/>
        </w:rPr>
        <w:t>采购</w:t>
      </w:r>
      <w:r>
        <w:rPr>
          <w:rFonts w:ascii="宋体" w:hAnsi="宋体" w:eastAsia="宋体"/>
          <w:b w:val="0"/>
          <w:sz w:val="22"/>
        </w:rPr>
        <w:t>人交纳</w:t>
      </w:r>
      <w:r>
        <w:rPr>
          <w:rFonts w:hint="eastAsia" w:ascii="宋体" w:hAnsi="宋体" w:eastAsia="宋体"/>
          <w:b w:val="0"/>
          <w:sz w:val="22"/>
        </w:rPr>
        <w:t>当年合同总价2.5%的</w:t>
      </w:r>
      <w:r>
        <w:rPr>
          <w:rFonts w:ascii="宋体" w:hAnsi="宋体" w:eastAsia="宋体"/>
          <w:b w:val="0"/>
          <w:sz w:val="22"/>
        </w:rPr>
        <w:t>履约保证金</w:t>
      </w:r>
      <w:r>
        <w:rPr>
          <w:rFonts w:hint="eastAsia" w:ascii="宋体" w:hAnsi="宋体" w:eastAsia="宋体"/>
          <w:b w:val="0"/>
          <w:sz w:val="22"/>
        </w:rPr>
        <w:t>，</w:t>
      </w:r>
      <w:r>
        <w:rPr>
          <w:rFonts w:hint="eastAsia" w:ascii="宋体" w:hAnsi="宋体" w:eastAsia="宋体" w:cs="???|CS?o｡ﾀ?"/>
          <w:b w:val="0"/>
          <w:bCs/>
          <w:sz w:val="22"/>
        </w:rPr>
        <w:t>履约保证金可以采用银行或者保险公司出具的保函。</w:t>
      </w:r>
      <w:r>
        <w:rPr>
          <w:rFonts w:hint="eastAsia" w:ascii="宋体" w:hAnsi="宋体" w:eastAsia="宋体"/>
          <w:b w:val="0"/>
          <w:sz w:val="22"/>
        </w:rPr>
        <w:t>履约</w:t>
      </w:r>
      <w:r>
        <w:rPr>
          <w:rFonts w:ascii="宋体" w:hAnsi="宋体" w:eastAsia="宋体"/>
          <w:b w:val="0"/>
          <w:sz w:val="22"/>
        </w:rPr>
        <w:t>保证金在服务期满后</w:t>
      </w:r>
      <w:r>
        <w:rPr>
          <w:rFonts w:hint="eastAsia" w:ascii="宋体" w:hAnsi="宋体" w:eastAsia="宋体"/>
          <w:b w:val="0"/>
          <w:sz w:val="22"/>
        </w:rPr>
        <w:t>15</w:t>
      </w:r>
      <w:r>
        <w:rPr>
          <w:rFonts w:ascii="宋体" w:hAnsi="宋体" w:eastAsia="宋体"/>
          <w:b w:val="0"/>
          <w:sz w:val="22"/>
        </w:rPr>
        <w:t>个工作日内无息退还。</w:t>
      </w:r>
      <w:r>
        <w:rPr>
          <w:rFonts w:hint="eastAsia" w:ascii="宋体" w:hAnsi="宋体" w:eastAsia="宋体"/>
          <w:b w:val="0"/>
          <w:sz w:val="22"/>
        </w:rPr>
        <w:t>如出现因采购人原因造成超时退还的，则按银行同期存款利率支付逾期利息。</w:t>
      </w:r>
    </w:p>
    <w:p>
      <w:pPr>
        <w:snapToGrid w:val="0"/>
        <w:spacing w:line="460" w:lineRule="atLeast"/>
        <w:ind w:firstLine="440" w:firstLineChars="200"/>
        <w:rPr>
          <w:rFonts w:hint="eastAsia" w:ascii="宋体" w:hAnsi="宋体" w:eastAsia="宋体"/>
          <w:b w:val="0"/>
          <w:sz w:val="22"/>
        </w:rPr>
      </w:pPr>
      <w:r>
        <w:rPr>
          <w:rFonts w:hint="eastAsia" w:ascii="宋体" w:hAnsi="宋体" w:eastAsia="宋体"/>
          <w:b w:val="0"/>
          <w:sz w:val="22"/>
        </w:rPr>
        <w:t>4、</w:t>
      </w:r>
      <w:r>
        <w:rPr>
          <w:rFonts w:ascii="宋体" w:hAnsi="宋体" w:eastAsia="宋体"/>
          <w:b w:val="0"/>
          <w:sz w:val="22"/>
        </w:rPr>
        <w:t>服务地点：按采购人要求。</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五、工作范围</w:t>
      </w:r>
    </w:p>
    <w:p>
      <w:pPr>
        <w:snapToGrid w:val="0"/>
        <w:spacing w:line="460" w:lineRule="atLeast"/>
        <w:ind w:firstLine="440" w:firstLineChars="200"/>
        <w:rPr>
          <w:rFonts w:ascii="宋体" w:hAnsi="宋体" w:eastAsia="宋体"/>
          <w:b w:val="0"/>
          <w:sz w:val="22"/>
        </w:rPr>
      </w:pPr>
      <w:r>
        <w:rPr>
          <w:rFonts w:hint="eastAsia" w:ascii="宋体" w:hAnsi="宋体" w:eastAsia="宋体"/>
          <w:b w:val="0"/>
          <w:sz w:val="22"/>
        </w:rPr>
        <w:t>根据招标文件，各供应商须按国家有关标准及规范完成下列工作：</w:t>
      </w:r>
    </w:p>
    <w:p>
      <w:pPr>
        <w:snapToGrid w:val="0"/>
        <w:spacing w:line="460" w:lineRule="atLeast"/>
        <w:ind w:firstLine="440" w:firstLineChars="200"/>
        <w:rPr>
          <w:rFonts w:ascii="宋体" w:hAnsi="宋体" w:eastAsia="宋体"/>
          <w:b w:val="0"/>
          <w:sz w:val="22"/>
        </w:rPr>
      </w:pPr>
      <w:r>
        <w:rPr>
          <w:rFonts w:ascii="宋体" w:hAnsi="宋体" w:eastAsia="宋体"/>
          <w:b w:val="0"/>
          <w:sz w:val="22"/>
        </w:rPr>
        <w:t>1、提供完整成套的维护服务。</w:t>
      </w:r>
    </w:p>
    <w:p>
      <w:pPr>
        <w:snapToGrid w:val="0"/>
        <w:spacing w:line="460" w:lineRule="atLeast"/>
        <w:ind w:firstLine="480"/>
        <w:rPr>
          <w:rFonts w:hint="eastAsia" w:ascii="宋体" w:hAnsi="宋体" w:eastAsia="宋体"/>
          <w:b w:val="0"/>
          <w:sz w:val="22"/>
        </w:rPr>
      </w:pPr>
      <w:r>
        <w:rPr>
          <w:rFonts w:hint="eastAsia" w:ascii="宋体" w:hAnsi="宋体" w:eastAsia="宋体"/>
          <w:b w:val="0"/>
          <w:sz w:val="22"/>
        </w:rPr>
        <w:t>以上工作内容的费用均包含在投标报价中。</w:t>
      </w:r>
    </w:p>
    <w:p>
      <w:pPr>
        <w:snapToGrid w:val="0"/>
        <w:spacing w:line="460" w:lineRule="atLeast"/>
        <w:ind w:firstLine="480"/>
        <w:jc w:val="center"/>
        <w:rPr>
          <w:rFonts w:ascii="宋体" w:hAnsi="宋体" w:eastAsia="宋体"/>
          <w:b w:val="0"/>
          <w:sz w:val="36"/>
          <w:lang w:val="zh-CN"/>
        </w:rPr>
      </w:pPr>
      <w:r>
        <w:rPr>
          <w:rFonts w:ascii="宋体" w:hAnsi="宋体" w:eastAsia="宋体"/>
          <w:b w:val="0"/>
          <w:sz w:val="22"/>
        </w:rPr>
        <w:br w:type="page"/>
      </w:r>
      <w:r>
        <w:rPr>
          <w:rFonts w:hint="eastAsia" w:ascii="宋体" w:hAnsi="宋体" w:eastAsia="宋体"/>
          <w:b w:val="0"/>
          <w:sz w:val="36"/>
          <w:lang w:val="zh-CN"/>
        </w:rPr>
        <w:t>第三部分</w:t>
      </w:r>
      <w:r>
        <w:rPr>
          <w:rFonts w:ascii="宋体" w:hAnsi="宋体" w:eastAsia="宋体"/>
          <w:b w:val="0"/>
          <w:sz w:val="36"/>
          <w:lang w:val="zh-CN"/>
        </w:rPr>
        <w:t xml:space="preserve">   </w:t>
      </w:r>
      <w:r>
        <w:rPr>
          <w:rFonts w:hint="eastAsia" w:ascii="宋体" w:hAnsi="宋体" w:eastAsia="宋体"/>
          <w:b w:val="0"/>
          <w:sz w:val="36"/>
          <w:lang w:val="zh-CN"/>
        </w:rPr>
        <w:t>投标供应商须知</w:t>
      </w:r>
    </w:p>
    <w:p>
      <w:pPr>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一、说明</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1、本次采购工作是按照《中华人民共和国政府采购法》及相关法律规章组织和实施。</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2、</w:t>
      </w:r>
      <w:r>
        <w:rPr>
          <w:rFonts w:hint="eastAsia" w:ascii="宋体" w:hAnsi="宋体" w:eastAsia="宋体"/>
          <w:bCs/>
          <w:sz w:val="22"/>
          <w:szCs w:val="22"/>
        </w:rPr>
        <w:t>投标供应商必须针对全部内容进行投标，否则按无效投标处理。</w:t>
      </w:r>
    </w:p>
    <w:p>
      <w:pPr>
        <w:autoSpaceDE w:val="0"/>
        <w:autoSpaceDN w:val="0"/>
        <w:adjustRightInd w:val="0"/>
        <w:snapToGrid w:val="0"/>
        <w:spacing w:line="460" w:lineRule="exact"/>
        <w:ind w:firstLine="440" w:firstLineChars="200"/>
        <w:textAlignment w:val="bottom"/>
        <w:rPr>
          <w:rFonts w:ascii="宋体" w:hAnsi="宋体" w:eastAsia="宋体"/>
          <w:sz w:val="22"/>
          <w:szCs w:val="22"/>
          <w:u w:val="single"/>
        </w:rPr>
      </w:pPr>
      <w:r>
        <w:rPr>
          <w:rFonts w:hint="eastAsia" w:ascii="宋体" w:hAnsi="宋体" w:eastAsia="宋体"/>
          <w:b w:val="0"/>
          <w:sz w:val="22"/>
          <w:szCs w:val="22"/>
        </w:rPr>
        <w:t>3、无论投标过程中的作法和结果如何，投标供应商自行承担投标活动中所发生的全部费用。</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pPr>
        <w:autoSpaceDE w:val="0"/>
        <w:autoSpaceDN w:val="0"/>
        <w:adjustRightInd w:val="0"/>
        <w:snapToGrid w:val="0"/>
        <w:spacing w:line="460" w:lineRule="exact"/>
        <w:ind w:firstLine="440" w:firstLineChars="200"/>
        <w:textAlignment w:val="bottom"/>
        <w:rPr>
          <w:rFonts w:ascii="宋体" w:hAnsi="宋体" w:eastAsia="宋体"/>
          <w:sz w:val="22"/>
        </w:rPr>
      </w:pPr>
      <w:r>
        <w:rPr>
          <w:rFonts w:hint="eastAsia" w:ascii="宋体" w:hAnsi="宋体" w:eastAsia="宋体"/>
          <w:b w:val="0"/>
          <w:sz w:val="22"/>
          <w:szCs w:val="22"/>
          <w:lang w:val="zh-CN"/>
        </w:rPr>
        <w:t>5、</w:t>
      </w:r>
      <w:r>
        <w:rPr>
          <w:rFonts w:ascii="宋体" w:hAnsi="宋体" w:eastAsia="宋体"/>
          <w:sz w:val="22"/>
          <w:szCs w:val="22"/>
        </w:rPr>
        <w:t>本次采购，采购预算为769.19万元（其中光缆线路维护费用（含光缆传输及维护费用）预算不超过4800元/点位/年），如果某个（些）供应商投标价超出采购预算或分项预算的，则拒绝接受该供应商的投标报价，其投标按无效投标处理。</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6、知识产权</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6.1供应商应保证，采购人在中华人民共和国使用货物和服务的任何一部分时，免受第三方提出侵犯其专利权、商标权或其它知识产权的起诉。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6.2投标供应商应对采购人在使用该产品时所涉及到的专利权负责，不损害采购人的利益。</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6.3投标报价应包括所有应支付的对专利权和版权、设计或其他知识产权而需要向其他方支付的版税。</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6.4投标供应商提供的货物中如使用其他公司的相关专利，应在标书中出示相关授权，如未出示但使用了其他公司的专利，导致供应商中标而引起相关诉讼，由投标供应商承担。</w:t>
      </w:r>
    </w:p>
    <w:p>
      <w:pPr>
        <w:adjustRightInd w:val="0"/>
        <w:spacing w:line="460" w:lineRule="exact"/>
        <w:ind w:firstLine="440" w:firstLineChars="200"/>
        <w:rPr>
          <w:rFonts w:ascii="宋体" w:hAnsi="宋体" w:eastAsia="宋体"/>
          <w:b w:val="0"/>
          <w:sz w:val="22"/>
        </w:rPr>
      </w:pPr>
      <w:r>
        <w:rPr>
          <w:rFonts w:hint="eastAsia" w:ascii="宋体" w:hAnsi="宋体" w:eastAsia="宋体"/>
          <w:b w:val="0"/>
          <w:sz w:val="22"/>
        </w:rPr>
        <w:t>7、招标文件中所列的货物品牌型号仅为参考，是为了对拟报价的货物、材料的技术指标和功能要求更好的说明，欢迎其他能满足本项目技术需求且性能与所明确品牌相当的产品参加。</w:t>
      </w:r>
    </w:p>
    <w:p>
      <w:pPr>
        <w:adjustRightInd w:val="0"/>
        <w:spacing w:line="460" w:lineRule="exact"/>
        <w:ind w:firstLine="440" w:firstLineChars="200"/>
        <w:rPr>
          <w:rFonts w:ascii="宋体" w:hAnsi="宋体" w:eastAsia="宋体"/>
          <w:b w:val="0"/>
          <w:sz w:val="22"/>
        </w:rPr>
      </w:pPr>
      <w:r>
        <w:rPr>
          <w:rFonts w:hint="eastAsia" w:ascii="宋体" w:hAnsi="宋体" w:eastAsia="宋体"/>
          <w:b w:val="0"/>
          <w:sz w:val="22"/>
        </w:rPr>
        <w:t>8、</w:t>
      </w:r>
      <w:r>
        <w:rPr>
          <w:rFonts w:ascii="宋体" w:hAnsi="宋体" w:eastAsia="宋体"/>
          <w:b w:val="0"/>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60" w:lineRule="exact"/>
        <w:ind w:firstLine="440" w:firstLineChars="200"/>
        <w:rPr>
          <w:rFonts w:ascii="宋体" w:hAnsi="宋体" w:eastAsia="宋体"/>
          <w:b w:val="0"/>
          <w:sz w:val="22"/>
        </w:rPr>
      </w:pPr>
      <w:r>
        <w:rPr>
          <w:rFonts w:ascii="宋体" w:hAnsi="宋体" w:eastAsia="宋体"/>
          <w:b w:val="0"/>
          <w:sz w:val="22"/>
        </w:rPr>
        <w:t>使用综合评分法的采购项目，提供相同品牌产品且通过资格审查、符合性审查的不同投标</w:t>
      </w:r>
      <w:r>
        <w:rPr>
          <w:rFonts w:hint="eastAsia" w:ascii="宋体" w:hAnsi="宋体" w:eastAsia="宋体"/>
          <w:b w:val="0"/>
          <w:sz w:val="22"/>
        </w:rPr>
        <w:t>供应商</w:t>
      </w:r>
      <w:r>
        <w:rPr>
          <w:rFonts w:ascii="宋体" w:hAnsi="宋体" w:eastAsia="宋体"/>
          <w:b w:val="0"/>
          <w:sz w:val="22"/>
        </w:rPr>
        <w:t>参加同一合同项下投标的，按一家投标</w:t>
      </w:r>
      <w:r>
        <w:rPr>
          <w:rFonts w:hint="eastAsia" w:ascii="宋体" w:hAnsi="宋体" w:eastAsia="宋体"/>
          <w:b w:val="0"/>
          <w:sz w:val="22"/>
        </w:rPr>
        <w:t>供应商</w:t>
      </w:r>
      <w:r>
        <w:rPr>
          <w:rFonts w:ascii="宋体" w:hAnsi="宋体" w:eastAsia="宋体"/>
          <w:b w:val="0"/>
          <w:sz w:val="22"/>
        </w:rPr>
        <w:t>计算，评审后得分最高的同品牌投标</w:t>
      </w:r>
      <w:r>
        <w:rPr>
          <w:rFonts w:hint="eastAsia" w:ascii="宋体" w:hAnsi="宋体" w:eastAsia="宋体"/>
          <w:b w:val="0"/>
          <w:sz w:val="22"/>
        </w:rPr>
        <w:t>供应商</w:t>
      </w:r>
      <w:r>
        <w:rPr>
          <w:rFonts w:ascii="宋体" w:hAnsi="宋体" w:eastAsia="宋体"/>
          <w:b w:val="0"/>
          <w:sz w:val="22"/>
        </w:rPr>
        <w:t>获得中标供应商推荐资格；评审得分相同的，采取随机抽取方式确定，其他同品牌投标</w:t>
      </w:r>
      <w:r>
        <w:rPr>
          <w:rFonts w:hint="eastAsia" w:ascii="宋体" w:hAnsi="宋体" w:eastAsia="宋体"/>
          <w:b w:val="0"/>
          <w:sz w:val="22"/>
        </w:rPr>
        <w:t>供应商</w:t>
      </w:r>
      <w:r>
        <w:rPr>
          <w:rFonts w:ascii="宋体" w:hAnsi="宋体" w:eastAsia="宋体"/>
          <w:b w:val="0"/>
          <w:sz w:val="22"/>
        </w:rPr>
        <w:t>不作为中标候选人。</w:t>
      </w:r>
    </w:p>
    <w:p>
      <w:pPr>
        <w:adjustRightInd w:val="0"/>
        <w:spacing w:line="460" w:lineRule="exact"/>
        <w:ind w:firstLine="440" w:firstLineChars="200"/>
        <w:rPr>
          <w:rFonts w:ascii="宋体" w:hAnsi="宋体" w:eastAsia="宋体"/>
          <w:b w:val="0"/>
          <w:sz w:val="22"/>
        </w:rPr>
      </w:pPr>
      <w:r>
        <w:rPr>
          <w:rFonts w:hint="eastAsia" w:ascii="宋体" w:hAnsi="宋体" w:eastAsia="宋体"/>
          <w:b w:val="0"/>
          <w:sz w:val="22"/>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sz w:val="22"/>
        </w:rPr>
        <w:t>本项目无核心产品</w:t>
      </w:r>
      <w:r>
        <w:rPr>
          <w:rFonts w:hint="eastAsia" w:ascii="宋体" w:hAnsi="宋体" w:eastAsia="宋体"/>
          <w:b w:val="0"/>
          <w:sz w:val="22"/>
        </w:rPr>
        <w:t>。</w:t>
      </w:r>
    </w:p>
    <w:p>
      <w:pPr>
        <w:adjustRightInd w:val="0"/>
        <w:spacing w:line="460" w:lineRule="exact"/>
        <w:ind w:firstLine="440" w:firstLineChars="200"/>
        <w:rPr>
          <w:rFonts w:ascii="宋体" w:hAnsi="宋体" w:eastAsia="宋体"/>
          <w:b w:val="0"/>
          <w:sz w:val="22"/>
        </w:rPr>
      </w:pPr>
      <w:r>
        <w:rPr>
          <w:rFonts w:hint="eastAsia" w:ascii="宋体" w:hAnsi="宋体" w:eastAsia="宋体"/>
          <w:b w:val="0"/>
          <w:sz w:val="22"/>
        </w:rPr>
        <w:t>9、单位负责人为同一人或者存在直接控股、管理关系的不同供应商，不得参加同一合同项下的政府采购活动。</w:t>
      </w:r>
      <w:r>
        <w:rPr>
          <w:rFonts w:ascii="宋体" w:hAnsi="宋体" w:eastAsia="宋体"/>
          <w:b w:val="0"/>
          <w:sz w:val="22"/>
          <w:szCs w:val="22"/>
        </w:rPr>
        <w:t>如在评标过程（或标后质疑投诉期内）中发现供应商间存在上述关系，存在上述关系的全部供应商均做无效投标（无效中标）处理。</w:t>
      </w:r>
    </w:p>
    <w:p>
      <w:pPr>
        <w:adjustRightInd w:val="0"/>
        <w:spacing w:line="460" w:lineRule="exact"/>
        <w:ind w:firstLine="440" w:firstLineChars="200"/>
        <w:rPr>
          <w:rFonts w:ascii="宋体" w:hAnsi="宋体" w:eastAsia="宋体"/>
          <w:b w:val="0"/>
          <w:sz w:val="22"/>
        </w:rPr>
      </w:pPr>
      <w:r>
        <w:rPr>
          <w:rFonts w:hint="eastAsia" w:ascii="宋体" w:hAnsi="宋体" w:eastAsia="宋体"/>
          <w:b w:val="0"/>
          <w:sz w:val="22"/>
        </w:rPr>
        <w:t>除单一来源采购项目外，为采购项目提供整体设计、规范编制或者项目管理、监理、检测等服务的供应商，不得再参加该采购项目的其他采购活动。</w:t>
      </w:r>
    </w:p>
    <w:p>
      <w:pPr>
        <w:adjustRightInd w:val="0"/>
        <w:spacing w:line="460" w:lineRule="exact"/>
        <w:ind w:firstLine="440" w:firstLineChars="200"/>
        <w:jc w:val="left"/>
        <w:rPr>
          <w:rFonts w:ascii="宋体" w:hAnsi="宋体" w:eastAsia="宋体" w:cs="楷体_GB2312"/>
          <w:b w:val="0"/>
          <w:sz w:val="22"/>
          <w:lang w:val="zh-CN"/>
        </w:rPr>
      </w:pPr>
      <w:r>
        <w:rPr>
          <w:rFonts w:hint="eastAsia" w:ascii="宋体" w:hAnsi="宋体" w:eastAsia="宋体"/>
          <w:b w:val="0"/>
          <w:sz w:val="22"/>
        </w:rPr>
        <w:t>10、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autoSpaceDE w:val="0"/>
        <w:autoSpaceDN w:val="0"/>
        <w:adjustRightInd w:val="0"/>
        <w:snapToGrid w:val="0"/>
        <w:spacing w:line="460" w:lineRule="exact"/>
        <w:ind w:firstLine="440" w:firstLineChars="200"/>
        <w:textAlignment w:val="bottom"/>
        <w:rPr>
          <w:rFonts w:ascii="宋体" w:hAnsi="宋体" w:eastAsia="宋体" w:cs="Tahoma"/>
          <w:b w:val="0"/>
          <w:sz w:val="22"/>
          <w:szCs w:val="22"/>
        </w:rPr>
      </w:pPr>
      <w:r>
        <w:rPr>
          <w:rFonts w:hint="eastAsia" w:ascii="宋体" w:hAnsi="宋体" w:eastAsia="宋体" w:cs="Tahoma"/>
          <w:b w:val="0"/>
          <w:sz w:val="22"/>
          <w:szCs w:val="22"/>
        </w:rPr>
        <w:t>11、</w:t>
      </w:r>
      <w:r>
        <w:rPr>
          <w:rFonts w:hint="eastAsia" w:ascii="宋体" w:hAnsi="宋体" w:eastAsia="宋体"/>
          <w:sz w:val="22"/>
        </w:rPr>
        <w:t>在项目实施中，人员的食宿、交通等均由中标供应商自行安排并承担相应的费用，所需费用包含在总价内。</w:t>
      </w:r>
      <w:r>
        <w:rPr>
          <w:rFonts w:hint="eastAsia" w:ascii="宋体" w:hAnsi="宋体" w:eastAsia="宋体"/>
          <w:sz w:val="22"/>
          <w:szCs w:val="22"/>
        </w:rPr>
        <w:t>合同期内，供应商的工作人员、车辆、工具出现安全事故导致人员伤亡、器械损毁的情况，均由中标供应商自负责任。各供应商须在报价中考虑风险。</w:t>
      </w:r>
    </w:p>
    <w:p>
      <w:pPr>
        <w:autoSpaceDE w:val="0"/>
        <w:autoSpaceDN w:val="0"/>
        <w:adjustRightInd w:val="0"/>
        <w:snapToGrid w:val="0"/>
        <w:spacing w:line="460" w:lineRule="exact"/>
        <w:ind w:firstLine="440" w:firstLineChars="200"/>
        <w:textAlignment w:val="bottom"/>
        <w:rPr>
          <w:rFonts w:hint="eastAsia" w:ascii="宋体" w:hAnsi="宋体" w:eastAsia="宋体" w:cs="Tahoma"/>
          <w:b w:val="0"/>
          <w:sz w:val="22"/>
          <w:szCs w:val="22"/>
        </w:rPr>
      </w:pPr>
      <w:r>
        <w:rPr>
          <w:rFonts w:hint="eastAsia" w:ascii="宋体" w:hAnsi="宋体" w:eastAsia="宋体" w:cs="Tahoma"/>
          <w:b w:val="0"/>
          <w:sz w:val="22"/>
          <w:szCs w:val="22"/>
        </w:rPr>
        <w:t>12、</w:t>
      </w:r>
      <w:r>
        <w:rPr>
          <w:rFonts w:hint="eastAsia" w:ascii="宋体" w:hAnsi="宋体" w:eastAsia="宋体" w:cs="Tahoma"/>
          <w:sz w:val="22"/>
          <w:szCs w:val="22"/>
        </w:rPr>
        <w:t>本项目采用在线投标响应方式，执行《浙江省财政厅关于印发浙江省政府采购项目电子交易管理暂行办法的通知》（浙财采监〔</w:t>
      </w:r>
      <w:r>
        <w:rPr>
          <w:rFonts w:ascii="宋体" w:hAnsi="宋体" w:eastAsia="宋体" w:cs="Tahoma"/>
          <w:sz w:val="22"/>
          <w:szCs w:val="22"/>
        </w:rPr>
        <w:t>2019〕10 号）等相关规定</w:t>
      </w:r>
      <w:r>
        <w:rPr>
          <w:rFonts w:ascii="宋体" w:hAnsi="宋体" w:eastAsia="宋体" w:cs="Tahoma"/>
          <w:b w:val="0"/>
          <w:sz w:val="22"/>
          <w:szCs w:val="22"/>
        </w:rPr>
        <w:t>。</w:t>
      </w:r>
    </w:p>
    <w:p>
      <w:pPr>
        <w:autoSpaceDE w:val="0"/>
        <w:autoSpaceDN w:val="0"/>
        <w:adjustRightInd w:val="0"/>
        <w:snapToGrid w:val="0"/>
        <w:spacing w:line="460" w:lineRule="exact"/>
        <w:ind w:firstLine="440" w:firstLineChars="200"/>
        <w:textAlignment w:val="bottom"/>
        <w:rPr>
          <w:rFonts w:hint="eastAsia" w:ascii="宋体" w:hAnsi="宋体" w:eastAsia="宋体" w:cs="Tahoma"/>
          <w:sz w:val="22"/>
          <w:szCs w:val="22"/>
        </w:rPr>
      </w:pPr>
      <w:r>
        <w:rPr>
          <w:rFonts w:hint="eastAsia" w:ascii="宋体" w:hAnsi="宋体" w:eastAsia="宋体" w:cs="Tahoma"/>
          <w:b w:val="0"/>
          <w:sz w:val="22"/>
          <w:szCs w:val="22"/>
        </w:rPr>
        <w:t>13、</w:t>
      </w:r>
      <w:r>
        <w:rPr>
          <w:rFonts w:ascii="宋体" w:hAnsi="宋体" w:eastAsia="宋体" w:cs="Tahoma"/>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60" w:lineRule="exact"/>
        <w:ind w:firstLine="440" w:firstLineChars="200"/>
        <w:textAlignment w:val="bottom"/>
        <w:rPr>
          <w:rFonts w:hint="eastAsia" w:ascii="宋体" w:hAnsi="宋体" w:eastAsia="宋体" w:cs="Tahoma"/>
          <w:sz w:val="22"/>
          <w:szCs w:val="22"/>
        </w:rPr>
      </w:pPr>
      <w:r>
        <w:rPr>
          <w:rFonts w:hint="eastAsia" w:ascii="宋体" w:hAnsi="宋体" w:eastAsia="宋体" w:cs="Tahoma"/>
          <w:b w:val="0"/>
          <w:sz w:val="22"/>
          <w:szCs w:val="22"/>
        </w:rPr>
        <w:t>14、</w:t>
      </w:r>
      <w:r>
        <w:rPr>
          <w:rFonts w:hint="eastAsia" w:ascii="宋体" w:hAnsi="宋体" w:eastAsia="宋体" w:cs="Tahoma"/>
          <w:sz w:val="22"/>
          <w:szCs w:val="22"/>
        </w:rPr>
        <w:t>根据</w:t>
      </w:r>
      <w:r>
        <w:rPr>
          <w:rFonts w:ascii="宋体" w:hAnsi="宋体" w:eastAsia="宋体" w:cs="Tahoma"/>
          <w:sz w:val="22"/>
          <w:szCs w:val="22"/>
        </w:rPr>
        <w:t>《工业和信息化部、国家统计局、国家发展和改革委员会、财政部关于印发中小企业划型标准规定的通知》（工信部联企业[2011]300号）</w:t>
      </w:r>
      <w:r>
        <w:rPr>
          <w:rFonts w:hint="eastAsia" w:ascii="宋体" w:hAnsi="宋体" w:eastAsia="宋体" w:cs="Tahoma"/>
          <w:sz w:val="22"/>
          <w:szCs w:val="22"/>
        </w:rPr>
        <w:t>，</w:t>
      </w:r>
      <w:r>
        <w:rPr>
          <w:rFonts w:ascii="宋体" w:hAnsi="宋体" w:eastAsia="宋体" w:cs="Tahoma"/>
          <w:sz w:val="22"/>
          <w:szCs w:val="22"/>
        </w:rPr>
        <w:t>本项目所属行业为</w:t>
      </w:r>
      <w:r>
        <w:rPr>
          <w:rFonts w:hint="eastAsia" w:ascii="宋体" w:hAnsi="宋体" w:eastAsia="宋体" w:cs="Tahoma"/>
          <w:sz w:val="22"/>
          <w:szCs w:val="22"/>
        </w:rPr>
        <w:t>其他未列明行业（包括科学研究和技术服务业，水利、环境和公共设施管理业，居民服务、修理和其他服务业，社会工作，文化、体育和娱乐业等），投标供应商属于招标文件中明确的行业所对应的小微企业享受价格优惠折扣。</w:t>
      </w:r>
    </w:p>
    <w:p>
      <w:pPr>
        <w:autoSpaceDE w:val="0"/>
        <w:autoSpaceDN w:val="0"/>
        <w:adjustRightInd w:val="0"/>
        <w:snapToGrid w:val="0"/>
        <w:spacing w:line="460" w:lineRule="exact"/>
        <w:ind w:firstLine="440" w:firstLineChars="200"/>
        <w:textAlignment w:val="bottom"/>
        <w:rPr>
          <w:rFonts w:ascii="宋体" w:hAnsi="宋体" w:eastAsia="宋体" w:cs="Tahoma"/>
          <w:sz w:val="22"/>
          <w:szCs w:val="22"/>
        </w:rPr>
      </w:pPr>
      <w:r>
        <w:rPr>
          <w:rFonts w:hint="eastAsia" w:ascii="宋体" w:hAnsi="宋体" w:eastAsia="宋体" w:cs="Tahoma"/>
          <w:b w:val="0"/>
          <w:sz w:val="22"/>
          <w:szCs w:val="22"/>
        </w:rPr>
        <w:t>15、</w:t>
      </w:r>
      <w:r>
        <w:rPr>
          <w:rFonts w:hint="eastAsia" w:ascii="宋体" w:hAnsi="宋体" w:eastAsia="宋体" w:cs="Tahoma"/>
          <w:sz w:val="22"/>
          <w:szCs w:val="22"/>
        </w:rPr>
        <w:t>为支持和促进中小企业发展，进一步发挥政府采购政策功能，温州市财政局出台了《温州市财政局关于温州市政府采购支持中小企业信用融资的通知》（温财采〔</w:t>
      </w:r>
      <w:r>
        <w:rPr>
          <w:rFonts w:ascii="宋体" w:hAnsi="宋体" w:eastAsia="宋体" w:cs="Tahoma"/>
          <w:sz w:val="22"/>
          <w:szCs w:val="22"/>
        </w:rPr>
        <w:t>2020〕3号），供应商若有融资意向，可直接登录http://jinrong.zcygov.cn，查看信用融资政策文件及各相关银行服务方案，也可直接向各银行咨询相关业务。</w:t>
      </w:r>
    </w:p>
    <w:p>
      <w:pPr>
        <w:autoSpaceDE w:val="0"/>
        <w:autoSpaceDN w:val="0"/>
        <w:adjustRightInd w:val="0"/>
        <w:snapToGrid w:val="0"/>
        <w:spacing w:line="460" w:lineRule="exact"/>
        <w:ind w:firstLine="440" w:firstLineChars="200"/>
        <w:textAlignment w:val="bottom"/>
        <w:rPr>
          <w:rFonts w:ascii="宋体" w:hAnsi="宋体" w:eastAsia="宋体" w:cs="Tahoma"/>
          <w:b w:val="0"/>
          <w:sz w:val="22"/>
          <w:szCs w:val="22"/>
        </w:rPr>
      </w:pPr>
      <w:r>
        <w:rPr>
          <w:rFonts w:hint="eastAsia" w:ascii="宋体" w:hAnsi="宋体" w:eastAsia="宋体" w:cs="Tahoma"/>
          <w:b w:val="0"/>
          <w:sz w:val="22"/>
          <w:szCs w:val="22"/>
        </w:rPr>
        <w:t>二、招标文件</w:t>
      </w:r>
    </w:p>
    <w:p>
      <w:pPr>
        <w:autoSpaceDE w:val="0"/>
        <w:autoSpaceDN w:val="0"/>
        <w:adjustRightInd w:val="0"/>
        <w:snapToGrid w:val="0"/>
        <w:spacing w:line="460" w:lineRule="exact"/>
        <w:ind w:firstLine="440" w:firstLineChars="200"/>
        <w:textAlignment w:val="bottom"/>
        <w:rPr>
          <w:rFonts w:ascii="宋体" w:hAnsi="宋体" w:eastAsia="宋体" w:cs="Tahoma"/>
          <w:b w:val="0"/>
          <w:sz w:val="22"/>
          <w:szCs w:val="22"/>
        </w:rPr>
      </w:pPr>
      <w:r>
        <w:rPr>
          <w:rFonts w:hint="eastAsia" w:ascii="宋体" w:hAnsi="宋体" w:eastAsia="宋体" w:cs="Tahoma"/>
          <w:b w:val="0"/>
          <w:sz w:val="22"/>
          <w:szCs w:val="22"/>
        </w:rPr>
        <w:t>1、招标文件</w:t>
      </w:r>
    </w:p>
    <w:p>
      <w:pPr>
        <w:autoSpaceDE w:val="0"/>
        <w:autoSpaceDN w:val="0"/>
        <w:adjustRightInd w:val="0"/>
        <w:snapToGrid w:val="0"/>
        <w:spacing w:line="460" w:lineRule="exact"/>
        <w:ind w:firstLine="440" w:firstLineChars="200"/>
        <w:textAlignment w:val="bottom"/>
        <w:rPr>
          <w:rFonts w:ascii="宋体" w:hAnsi="宋体" w:eastAsia="宋体" w:cs="Tahoma"/>
          <w:b w:val="0"/>
          <w:sz w:val="22"/>
          <w:szCs w:val="22"/>
        </w:rPr>
      </w:pPr>
      <w:r>
        <w:rPr>
          <w:rFonts w:hint="eastAsia" w:ascii="宋体" w:hAnsi="宋体" w:eastAsia="宋体" w:cs="Tahoma"/>
          <w:b w:val="0"/>
          <w:sz w:val="22"/>
          <w:szCs w:val="22"/>
        </w:rPr>
        <w:t>1.1、招标文件发放</w:t>
      </w:r>
    </w:p>
    <w:p>
      <w:pPr>
        <w:autoSpaceDE w:val="0"/>
        <w:autoSpaceDN w:val="0"/>
        <w:adjustRightInd w:val="0"/>
        <w:snapToGrid w:val="0"/>
        <w:spacing w:line="460" w:lineRule="exact"/>
        <w:ind w:firstLine="440" w:firstLineChars="200"/>
        <w:textAlignment w:val="bottom"/>
        <w:rPr>
          <w:rFonts w:ascii="宋体" w:hAnsi="宋体" w:eastAsia="宋体" w:cs="Tahoma"/>
          <w:b w:val="0"/>
          <w:sz w:val="22"/>
          <w:szCs w:val="22"/>
        </w:rPr>
      </w:pPr>
      <w:r>
        <w:rPr>
          <w:rFonts w:hint="eastAsia" w:ascii="宋体" w:hAnsi="宋体" w:eastAsia="宋体" w:cs="Tahoma"/>
          <w:b w:val="0"/>
          <w:sz w:val="22"/>
          <w:szCs w:val="22"/>
        </w:rPr>
        <w:t>投标供应商网上自行下载招标文件。</w:t>
      </w:r>
    </w:p>
    <w:p>
      <w:pPr>
        <w:autoSpaceDE w:val="0"/>
        <w:autoSpaceDN w:val="0"/>
        <w:adjustRightInd w:val="0"/>
        <w:snapToGrid w:val="0"/>
        <w:spacing w:line="460" w:lineRule="exact"/>
        <w:ind w:firstLine="440" w:firstLineChars="200"/>
        <w:textAlignment w:val="bottom"/>
        <w:rPr>
          <w:rFonts w:ascii="宋体" w:hAnsi="宋体" w:eastAsia="宋体" w:cs="Tahoma"/>
          <w:b w:val="0"/>
          <w:sz w:val="22"/>
          <w:szCs w:val="22"/>
        </w:rPr>
      </w:pPr>
      <w:r>
        <w:rPr>
          <w:rFonts w:ascii="宋体" w:hAnsi="宋体" w:eastAsia="宋体" w:cs="Tahoma"/>
          <w:b w:val="0"/>
          <w:sz w:val="22"/>
          <w:szCs w:val="22"/>
        </w:rPr>
        <w:t>1.2、招标文件约束力</w:t>
      </w:r>
    </w:p>
    <w:p>
      <w:pPr>
        <w:autoSpaceDE w:val="0"/>
        <w:autoSpaceDN w:val="0"/>
        <w:adjustRightInd w:val="0"/>
        <w:snapToGrid w:val="0"/>
        <w:spacing w:line="460" w:lineRule="exact"/>
        <w:ind w:firstLine="442" w:firstLineChars="200"/>
        <w:rPr>
          <w:rFonts w:ascii="宋体" w:hAnsi="宋体" w:eastAsia="宋体"/>
          <w:sz w:val="22"/>
          <w:szCs w:val="22"/>
          <w:lang w:val="zh-CN"/>
        </w:rPr>
      </w:pPr>
      <w:r>
        <w:rPr>
          <w:rFonts w:hint="eastAsia" w:ascii="宋体" w:hAnsi="宋体" w:eastAsia="宋体"/>
          <w:sz w:val="22"/>
          <w:szCs w:val="22"/>
          <w:lang w:val="zh-CN"/>
        </w:rPr>
        <w:t>投标供应商参加投标，即被认为接受了本招标文件中所有条款和规定。</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hint="eastAsia" w:ascii="宋体" w:hAnsi="宋体" w:eastAsia="宋体"/>
          <w:b w:val="0"/>
          <w:sz w:val="22"/>
          <w:szCs w:val="22"/>
          <w:lang w:val="zh-CN"/>
        </w:rPr>
        <w:t>2、招标文件的澄清</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hint="eastAsia" w:ascii="宋体" w:hAnsi="宋体" w:eastAsia="宋体"/>
          <w:b w:val="0"/>
          <w:sz w:val="22"/>
          <w:szCs w:val="22"/>
          <w:lang w:val="zh-CN"/>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Pr>
          <w:rFonts w:hint="eastAsia" w:ascii="宋体" w:hAnsi="宋体" w:eastAsia="宋体"/>
          <w:b w:val="0"/>
          <w:sz w:val="22"/>
          <w:szCs w:val="22"/>
        </w:rPr>
        <w:t>并予以公告。</w:t>
      </w:r>
      <w:r>
        <w:rPr>
          <w:rFonts w:hint="eastAsia" w:ascii="宋体" w:hAnsi="宋体" w:eastAsia="宋体"/>
          <w:sz w:val="22"/>
          <w:szCs w:val="22"/>
        </w:rPr>
        <w:t>任何口头答复均不作为投标依据</w:t>
      </w:r>
      <w:r>
        <w:rPr>
          <w:rFonts w:hint="eastAsia" w:ascii="宋体" w:hAnsi="宋体" w:eastAsia="宋体"/>
          <w:b w:val="0"/>
          <w:sz w:val="22"/>
          <w:szCs w:val="22"/>
        </w:rPr>
        <w:t>。</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hint="eastAsia" w:ascii="宋体" w:hAnsi="宋体" w:eastAsia="宋体"/>
          <w:b w:val="0"/>
          <w:sz w:val="22"/>
          <w:szCs w:val="22"/>
          <w:lang w:val="zh-CN"/>
        </w:rPr>
        <w:t>3、招标文件的修改</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hint="eastAsia" w:ascii="宋体" w:hAnsi="宋体" w:eastAsia="宋体"/>
          <w:b w:val="0"/>
          <w:sz w:val="22"/>
          <w:szCs w:val="22"/>
          <w:lang w:val="zh-CN"/>
        </w:rPr>
        <w:t>3.1、在投标截止时间前，采购人或采购代理机构有权修改招标文件，并通知投标供应商。补充文件作为招标文件的补充和组成部分，对所有投标供应商均有约束力。</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hint="eastAsia" w:ascii="宋体" w:hAnsi="宋体" w:eastAsia="宋体"/>
          <w:b w:val="0"/>
          <w:sz w:val="22"/>
          <w:szCs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hint="eastAsia" w:ascii="宋体" w:hAnsi="宋体" w:eastAsia="宋体"/>
          <w:b w:val="0"/>
          <w:sz w:val="22"/>
          <w:szCs w:val="22"/>
          <w:lang w:val="zh-CN"/>
        </w:rPr>
        <w:t>3.3、</w:t>
      </w:r>
      <w:r>
        <w:rPr>
          <w:rFonts w:hint="eastAsia" w:ascii="宋体" w:hAnsi="宋体" w:eastAsia="宋体" w:cs="楷体_GB2312"/>
          <w:sz w:val="22"/>
          <w:lang w:val="zh-CN"/>
        </w:rPr>
        <w:t>本项目招标文件如有补充、更正、澄清均见浙江政府采购网</w:t>
      </w:r>
      <w:r>
        <w:rPr>
          <w:rFonts w:hint="eastAsia" w:ascii="宋体" w:hAnsi="宋体" w:eastAsia="宋体" w:cs="楷体_GB2312"/>
          <w:sz w:val="22"/>
        </w:rPr>
        <w:t>、乐清市公共资源交易网</w:t>
      </w:r>
      <w:r>
        <w:rPr>
          <w:rFonts w:hint="eastAsia" w:ascii="宋体" w:hAnsi="宋体" w:eastAsia="宋体" w:cs="楷体_GB2312"/>
          <w:sz w:val="22"/>
          <w:lang w:val="zh-CN"/>
        </w:rPr>
        <w:t>。投标供应商须在投标截止前自行查看是否有补充、更正、澄清文件，并按补充、更正、澄清文件要求投标，否则责任自负。</w:t>
      </w:r>
    </w:p>
    <w:p>
      <w:pPr>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三、投标文件</w:t>
      </w:r>
    </w:p>
    <w:p>
      <w:pPr>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1、投标文件</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ascii="宋体" w:hAnsi="宋体" w:eastAsia="宋体"/>
          <w:b w:val="0"/>
          <w:sz w:val="22"/>
          <w:szCs w:val="22"/>
          <w:lang w:val="zh-CN"/>
        </w:rPr>
        <w:t>1.1</w:t>
      </w:r>
      <w:r>
        <w:rPr>
          <w:rFonts w:hint="eastAsia" w:ascii="宋体" w:hAnsi="宋体" w:eastAsia="宋体"/>
          <w:b w:val="0"/>
          <w:sz w:val="22"/>
          <w:szCs w:val="22"/>
          <w:lang w:val="zh-CN"/>
        </w:rPr>
        <w:t>、</w:t>
      </w:r>
      <w:r>
        <w:rPr>
          <w:rFonts w:ascii="宋体" w:hAnsi="宋体" w:eastAsia="宋体"/>
          <w:b w:val="0"/>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ascii="宋体" w:hAnsi="宋体" w:eastAsia="宋体"/>
          <w:b w:val="0"/>
          <w:sz w:val="22"/>
          <w:szCs w:val="22"/>
          <w:lang w:val="zh-CN"/>
        </w:rPr>
        <w:t>1.2</w:t>
      </w:r>
      <w:r>
        <w:rPr>
          <w:rFonts w:hint="eastAsia" w:ascii="宋体" w:hAnsi="宋体" w:eastAsia="宋体"/>
          <w:b w:val="0"/>
          <w:sz w:val="22"/>
          <w:szCs w:val="22"/>
          <w:lang w:val="zh-CN"/>
        </w:rPr>
        <w:t>、</w:t>
      </w:r>
      <w:r>
        <w:rPr>
          <w:rFonts w:ascii="宋体" w:hAnsi="宋体" w:eastAsia="宋体"/>
          <w:b w:val="0"/>
          <w:sz w:val="22"/>
          <w:szCs w:val="22"/>
          <w:lang w:val="zh-CN"/>
        </w:rPr>
        <w:t>投标供应商提交的投标文件报价均采用人民币报价。</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ascii="宋体" w:hAnsi="宋体" w:eastAsia="宋体"/>
          <w:b w:val="0"/>
          <w:sz w:val="22"/>
          <w:szCs w:val="22"/>
          <w:lang w:val="zh-CN"/>
        </w:rPr>
        <w:t>1.3</w:t>
      </w:r>
      <w:r>
        <w:rPr>
          <w:rFonts w:hint="eastAsia" w:ascii="宋体" w:hAnsi="宋体" w:eastAsia="宋体"/>
          <w:b w:val="0"/>
          <w:sz w:val="22"/>
          <w:szCs w:val="22"/>
          <w:lang w:val="zh-CN"/>
        </w:rPr>
        <w:t>、</w:t>
      </w:r>
      <w:r>
        <w:rPr>
          <w:rFonts w:ascii="宋体" w:hAnsi="宋体" w:eastAsia="宋体"/>
          <w:b w:val="0"/>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ascii="宋体" w:hAnsi="宋体" w:eastAsia="宋体"/>
          <w:b w:val="0"/>
          <w:sz w:val="22"/>
          <w:szCs w:val="22"/>
          <w:lang w:val="zh-CN"/>
        </w:rPr>
        <w:t>1.4</w:t>
      </w:r>
      <w:r>
        <w:rPr>
          <w:rFonts w:hint="eastAsia" w:ascii="宋体" w:hAnsi="宋体" w:eastAsia="宋体"/>
          <w:b w:val="0"/>
          <w:sz w:val="22"/>
          <w:szCs w:val="22"/>
          <w:lang w:val="zh-CN"/>
        </w:rPr>
        <w:t>、</w:t>
      </w:r>
      <w:r>
        <w:rPr>
          <w:rFonts w:ascii="宋体" w:hAnsi="宋体" w:eastAsia="宋体"/>
          <w:b w:val="0"/>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ascii="宋体" w:hAnsi="宋体" w:eastAsia="宋体"/>
          <w:b w:val="0"/>
          <w:sz w:val="22"/>
          <w:szCs w:val="22"/>
          <w:lang w:val="zh-CN"/>
        </w:rPr>
        <w:t>1.5</w:t>
      </w:r>
      <w:r>
        <w:rPr>
          <w:rFonts w:hint="eastAsia" w:ascii="宋体" w:hAnsi="宋体" w:eastAsia="宋体"/>
          <w:b w:val="0"/>
          <w:sz w:val="22"/>
          <w:szCs w:val="22"/>
          <w:lang w:val="zh-CN"/>
        </w:rPr>
        <w:t>、</w:t>
      </w:r>
      <w:r>
        <w:rPr>
          <w:rFonts w:ascii="宋体" w:hAnsi="宋体" w:eastAsia="宋体"/>
          <w:b w:val="0"/>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exact"/>
        <w:ind w:firstLine="440" w:firstLineChars="200"/>
        <w:rPr>
          <w:rFonts w:ascii="宋体" w:hAnsi="宋体" w:eastAsia="宋体"/>
          <w:b w:val="0"/>
          <w:sz w:val="22"/>
          <w:szCs w:val="22"/>
          <w:lang w:val="zh-CN"/>
        </w:rPr>
      </w:pPr>
      <w:r>
        <w:rPr>
          <w:rFonts w:hint="eastAsia" w:ascii="宋体" w:hAnsi="宋体" w:eastAsia="宋体"/>
          <w:b w:val="0"/>
          <w:sz w:val="22"/>
          <w:szCs w:val="22"/>
          <w:lang w:val="zh-CN"/>
        </w:rPr>
        <w:t>2、投标文件的组成</w:t>
      </w:r>
    </w:p>
    <w:p>
      <w:pPr>
        <w:autoSpaceDE w:val="0"/>
        <w:autoSpaceDN w:val="0"/>
        <w:adjustRightInd w:val="0"/>
        <w:snapToGrid w:val="0"/>
        <w:spacing w:line="460" w:lineRule="exact"/>
        <w:ind w:firstLine="442" w:firstLineChars="200"/>
        <w:rPr>
          <w:rFonts w:hint="eastAsia" w:ascii="宋体" w:hAnsi="宋体" w:eastAsia="宋体"/>
          <w:sz w:val="22"/>
          <w:szCs w:val="22"/>
          <w:u w:val="single"/>
        </w:rPr>
      </w:pPr>
      <w:r>
        <w:rPr>
          <w:rFonts w:hint="eastAsia" w:ascii="宋体" w:hAnsi="宋体" w:eastAsia="宋体"/>
          <w:sz w:val="22"/>
          <w:szCs w:val="22"/>
          <w:u w:val="single"/>
        </w:rPr>
        <w:t>投标文件由资格文件、报价文件、商务技术文件组成。</w:t>
      </w:r>
    </w:p>
    <w:p>
      <w:pPr>
        <w:autoSpaceDE w:val="0"/>
        <w:autoSpaceDN w:val="0"/>
        <w:adjustRightInd w:val="0"/>
        <w:snapToGrid w:val="0"/>
        <w:spacing w:line="460" w:lineRule="atLeast"/>
        <w:ind w:firstLine="442" w:firstLineChars="200"/>
        <w:rPr>
          <w:rFonts w:hint="eastAsia" w:ascii="宋体" w:hAnsi="宋体" w:eastAsia="宋体"/>
          <w:sz w:val="22"/>
          <w:szCs w:val="22"/>
          <w:u w:val="single"/>
        </w:rPr>
      </w:pPr>
      <w:r>
        <w:rPr>
          <w:rFonts w:hint="eastAsia" w:ascii="宋体" w:hAnsi="宋体" w:eastAsia="宋体"/>
          <w:sz w:val="22"/>
          <w:szCs w:val="22"/>
          <w:lang w:val="zh-CN"/>
        </w:rPr>
        <w:t>2.1、</w:t>
      </w:r>
      <w:r>
        <w:rPr>
          <w:rFonts w:hint="eastAsia" w:ascii="宋体" w:hAnsi="宋体" w:eastAsia="宋体"/>
          <w:sz w:val="22"/>
          <w:szCs w:val="22"/>
          <w:u w:val="single"/>
        </w:rPr>
        <w:t>资格文件组成</w:t>
      </w:r>
    </w:p>
    <w:tbl>
      <w:tblPr>
        <w:tblStyle w:val="4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序号</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lang w:val="zh-CN"/>
              </w:rPr>
            </w:pPr>
            <w:r>
              <w:rPr>
                <w:rFonts w:hint="eastAsia" w:ascii="宋体" w:hAnsi="宋体" w:eastAsia="宋体" w:cs="???|CS?o｡ﾀ?"/>
                <w:b w:val="0"/>
                <w:sz w:val="22"/>
                <w:lang w:val="zh-CN"/>
              </w:rPr>
              <w:t>内容（</w:t>
            </w:r>
            <w:r>
              <w:rPr>
                <w:rFonts w:hint="eastAsia" w:ascii="宋体" w:hAnsi="宋体" w:eastAsia="宋体" w:cs="???|CS?o｡ﾀ?"/>
                <w:sz w:val="22"/>
                <w:lang w:val="zh-CN"/>
              </w:rPr>
              <w:t>以下内容投标供应商必须提供，否则不能通过资格审查的，责任自负。</w:t>
            </w:r>
            <w:r>
              <w:rPr>
                <w:rFonts w:hint="eastAsia" w:ascii="宋体" w:hAnsi="宋体" w:eastAsia="宋体" w:cs="???|CS?o｡ﾀ?"/>
                <w:b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1</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2</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投标供应商参与政府采购活动投标资格声明函（附件一）</w:t>
            </w:r>
          </w:p>
        </w:tc>
      </w:tr>
    </w:tbl>
    <w:p>
      <w:pPr>
        <w:autoSpaceDE w:val="0"/>
        <w:autoSpaceDN w:val="0"/>
        <w:adjustRightInd w:val="0"/>
        <w:snapToGrid w:val="0"/>
        <w:spacing w:line="460" w:lineRule="atLeast"/>
        <w:ind w:firstLine="442" w:firstLineChars="200"/>
        <w:rPr>
          <w:rFonts w:ascii="宋体" w:hAnsi="宋体" w:eastAsia="宋体"/>
          <w:b w:val="0"/>
          <w:sz w:val="22"/>
          <w:szCs w:val="22"/>
          <w:lang w:val="zh-CN"/>
        </w:rPr>
      </w:pPr>
      <w:r>
        <w:rPr>
          <w:rFonts w:hint="eastAsia" w:ascii="宋体" w:hAnsi="宋体" w:eastAsia="宋体"/>
          <w:sz w:val="22"/>
          <w:szCs w:val="22"/>
        </w:rPr>
        <w:t>2.2、报价文件</w:t>
      </w:r>
      <w:r>
        <w:rPr>
          <w:rFonts w:hint="eastAsia" w:ascii="宋体" w:hAnsi="宋体" w:eastAsia="宋体"/>
          <w:sz w:val="22"/>
          <w:szCs w:val="22"/>
          <w:lang w:val="zh-CN"/>
        </w:rPr>
        <w:t>组成</w:t>
      </w:r>
    </w:p>
    <w:tbl>
      <w:tblPr>
        <w:tblStyle w:val="4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784"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序号</w:t>
            </w:r>
          </w:p>
        </w:tc>
        <w:tc>
          <w:tcPr>
            <w:tcW w:w="8736" w:type="dxa"/>
            <w:noWrap w:val="0"/>
            <w:vAlign w:val="top"/>
          </w:tcPr>
          <w:p>
            <w:pPr>
              <w:autoSpaceDE w:val="0"/>
              <w:autoSpaceDN w:val="0"/>
              <w:adjustRightInd w:val="0"/>
              <w:snapToGrid w:val="0"/>
              <w:spacing w:line="430" w:lineRule="atLeast"/>
              <w:rPr>
                <w:rFonts w:ascii="宋体" w:hAnsi="宋体" w:eastAsia="宋体" w:cs="???|CS?o｡ﾀ?"/>
                <w:b w:val="0"/>
                <w:sz w:val="22"/>
                <w:lang w:val="zh-CN"/>
              </w:rPr>
            </w:pPr>
            <w:r>
              <w:rPr>
                <w:rFonts w:hint="eastAsia" w:ascii="宋体" w:hAnsi="宋体" w:eastAsia="宋体" w:cs="???|CS?o｡ﾀ?"/>
                <w:b w:val="0"/>
                <w:sz w:val="22"/>
                <w:lang w:val="zh-CN"/>
              </w:rPr>
              <w:t>内容（▲</w:t>
            </w:r>
            <w:r>
              <w:rPr>
                <w:rFonts w:hint="eastAsia" w:ascii="宋体" w:hAnsi="宋体" w:eastAsia="宋体" w:cs="???|CS?o｡ﾀ?"/>
                <w:sz w:val="22"/>
                <w:lang w:val="zh-CN"/>
              </w:rPr>
              <w:t>序号2-3项投标供应商必须提供，否则不能通过符合性审查的，责任自负。</w:t>
            </w:r>
            <w:r>
              <w:rPr>
                <w:rFonts w:hint="eastAsia" w:ascii="宋体" w:hAnsi="宋体" w:eastAsia="宋体" w:cs="???|CS?o｡ﾀ?"/>
                <w:b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84"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1</w:t>
            </w:r>
          </w:p>
        </w:tc>
        <w:tc>
          <w:tcPr>
            <w:tcW w:w="8736" w:type="dxa"/>
            <w:noWrap w:val="0"/>
            <w:vAlign w:val="top"/>
          </w:tcPr>
          <w:p>
            <w:pPr>
              <w:autoSpaceDE w:val="0"/>
              <w:autoSpaceDN w:val="0"/>
              <w:adjustRightInd w:val="0"/>
              <w:snapToGrid w:val="0"/>
              <w:spacing w:line="430" w:lineRule="atLeast"/>
              <w:rPr>
                <w:rFonts w:hint="eastAsia" w:ascii="宋体" w:hAnsi="宋体" w:eastAsia="宋体" w:cs="???|CS?o｡ﾀ?"/>
                <w:b w:val="0"/>
                <w:sz w:val="22"/>
                <w:lang w:val="zh-CN"/>
              </w:rPr>
            </w:pPr>
            <w:r>
              <w:rPr>
                <w:rFonts w:hint="eastAsia" w:ascii="宋体" w:hAnsi="宋体" w:eastAsia="宋体"/>
                <w:b w:val="0"/>
                <w:sz w:val="22"/>
                <w:szCs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84"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2</w:t>
            </w:r>
          </w:p>
        </w:tc>
        <w:tc>
          <w:tcPr>
            <w:tcW w:w="8736" w:type="dxa"/>
            <w:noWrap w:val="0"/>
            <w:vAlign w:val="top"/>
          </w:tcPr>
          <w:p>
            <w:pPr>
              <w:autoSpaceDE w:val="0"/>
              <w:autoSpaceDN w:val="0"/>
              <w:adjustRightInd w:val="0"/>
              <w:spacing w:line="430" w:lineRule="atLeast"/>
              <w:textAlignment w:val="bottom"/>
              <w:rPr>
                <w:rFonts w:ascii="宋体" w:hAnsi="宋体" w:eastAsia="宋体" w:cs="???|CS?o｡ﾀ?"/>
                <w:b w:val="0"/>
                <w:sz w:val="22"/>
              </w:rPr>
            </w:pPr>
            <w:r>
              <w:rPr>
                <w:rFonts w:hint="eastAsia" w:ascii="宋体" w:hAnsi="宋体" w:eastAsia="宋体" w:cs="???|CS?o｡ﾀ?"/>
                <w:b w:val="0"/>
                <w:sz w:val="22"/>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84"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3</w:t>
            </w:r>
          </w:p>
        </w:tc>
        <w:tc>
          <w:tcPr>
            <w:tcW w:w="8736" w:type="dxa"/>
            <w:noWrap w:val="0"/>
            <w:vAlign w:val="top"/>
          </w:tcPr>
          <w:p>
            <w:pPr>
              <w:autoSpaceDE w:val="0"/>
              <w:autoSpaceDN w:val="0"/>
              <w:adjustRightInd w:val="0"/>
              <w:spacing w:line="430" w:lineRule="atLeast"/>
              <w:textAlignment w:val="bottom"/>
              <w:rPr>
                <w:rFonts w:ascii="宋体" w:hAnsi="宋体" w:eastAsia="宋体"/>
                <w:b w:val="0"/>
                <w:szCs w:val="21"/>
                <w:lang w:val="zh-CN"/>
              </w:rPr>
            </w:pPr>
            <w:r>
              <w:rPr>
                <w:rFonts w:hint="eastAsia" w:ascii="宋体" w:hAnsi="宋体" w:eastAsia="宋体"/>
                <w:b w:val="0"/>
                <w:sz w:val="22"/>
              </w:rPr>
              <w:t>投标分项报价表</w:t>
            </w:r>
            <w:r>
              <w:rPr>
                <w:rFonts w:hint="eastAsia" w:ascii="宋体" w:hAnsi="宋体" w:eastAsia="宋体"/>
                <w:b w:val="0"/>
                <w:szCs w:val="21"/>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84" w:type="dxa"/>
            <w:noWrap w:val="0"/>
            <w:vAlign w:val="center"/>
          </w:tcPr>
          <w:p>
            <w:pPr>
              <w:autoSpaceDE w:val="0"/>
              <w:autoSpaceDN w:val="0"/>
              <w:adjustRightInd w:val="0"/>
              <w:snapToGrid w:val="0"/>
              <w:spacing w:line="430" w:lineRule="atLeast"/>
              <w:jc w:val="center"/>
              <w:rPr>
                <w:rFonts w:hint="eastAsia" w:ascii="宋体" w:hAnsi="宋体" w:eastAsia="宋体" w:cs="???|CS?o｡ﾀ?"/>
                <w:b w:val="0"/>
                <w:sz w:val="22"/>
                <w:lang w:val="zh-CN"/>
              </w:rPr>
            </w:pPr>
            <w:r>
              <w:rPr>
                <w:rFonts w:hint="eastAsia" w:ascii="宋体" w:hAnsi="宋体" w:eastAsia="宋体" w:cs="???|CS?o｡ﾀ?"/>
                <w:b w:val="0"/>
                <w:sz w:val="22"/>
                <w:lang w:val="zh-CN"/>
              </w:rPr>
              <w:t>4</w:t>
            </w:r>
          </w:p>
        </w:tc>
        <w:tc>
          <w:tcPr>
            <w:tcW w:w="8736" w:type="dxa"/>
            <w:noWrap w:val="0"/>
            <w:vAlign w:val="top"/>
          </w:tcPr>
          <w:p>
            <w:pPr>
              <w:snapToGrid w:val="0"/>
              <w:spacing w:line="460" w:lineRule="atLeast"/>
              <w:rPr>
                <w:rFonts w:ascii="宋体" w:hAnsi="宋体" w:eastAsia="宋体"/>
                <w:sz w:val="22"/>
              </w:rPr>
            </w:pPr>
            <w:r>
              <w:rPr>
                <w:rFonts w:ascii="宋体" w:hAnsi="宋体" w:eastAsia="宋体"/>
                <w:sz w:val="22"/>
              </w:rPr>
              <w:t>1、投标供应商享受小微企业价格折扣应提供以下证明材料（放在报价文件中，不提供的不享受价格折扣）：</w:t>
            </w:r>
          </w:p>
          <w:p>
            <w:pPr>
              <w:snapToGrid w:val="0"/>
              <w:spacing w:line="460" w:lineRule="atLeast"/>
              <w:rPr>
                <w:rFonts w:ascii="宋体" w:hAnsi="宋体" w:eastAsia="宋体"/>
                <w:sz w:val="22"/>
              </w:rPr>
            </w:pPr>
            <w:r>
              <w:rPr>
                <w:rFonts w:hint="eastAsia" w:ascii="宋体" w:hAnsi="宋体" w:eastAsia="宋体"/>
                <w:sz w:val="22"/>
              </w:rPr>
              <w:t>（</w:t>
            </w:r>
            <w:r>
              <w:rPr>
                <w:rFonts w:ascii="宋体" w:hAnsi="宋体" w:eastAsia="宋体"/>
                <w:sz w:val="22"/>
              </w:rPr>
              <w:t>1）《中小企业声明函》（加盖供应商公章，格式见</w:t>
            </w:r>
            <w:r>
              <w:rPr>
                <w:rFonts w:hint="eastAsia" w:ascii="宋体" w:hAnsi="宋体" w:eastAsia="宋体"/>
                <w:sz w:val="22"/>
              </w:rPr>
              <w:t>招标</w:t>
            </w:r>
            <w:r>
              <w:rPr>
                <w:rFonts w:ascii="宋体" w:hAnsi="宋体" w:eastAsia="宋体"/>
                <w:sz w:val="22"/>
              </w:rPr>
              <w:t>文件第四部分附件1）。</w:t>
            </w:r>
          </w:p>
          <w:p>
            <w:pPr>
              <w:snapToGrid w:val="0"/>
              <w:spacing w:line="460" w:lineRule="atLeast"/>
              <w:rPr>
                <w:rFonts w:ascii="宋体" w:hAnsi="宋体" w:eastAsia="宋体"/>
                <w:sz w:val="22"/>
              </w:rPr>
            </w:pPr>
            <w:r>
              <w:rPr>
                <w:rFonts w:ascii="宋体" w:hAnsi="宋体" w:eastAsia="宋体"/>
                <w:sz w:val="22"/>
              </w:rPr>
              <w:t>2、投标供应商享受监狱企业价格折扣应提供以下证明材料（放在报价文件中，不提供的不享受价格折扣）：</w:t>
            </w:r>
          </w:p>
          <w:p>
            <w:pPr>
              <w:snapToGrid w:val="0"/>
              <w:spacing w:line="460" w:lineRule="atLeast"/>
              <w:rPr>
                <w:rFonts w:ascii="宋体" w:hAnsi="宋体" w:eastAsia="宋体"/>
                <w:sz w:val="22"/>
              </w:rPr>
            </w:pPr>
            <w:r>
              <w:rPr>
                <w:rFonts w:hint="eastAsia" w:ascii="宋体" w:hAnsi="宋体" w:eastAsia="宋体"/>
                <w:sz w:val="22"/>
              </w:rPr>
              <w:t>（</w:t>
            </w:r>
            <w:r>
              <w:rPr>
                <w:rFonts w:ascii="宋体" w:hAnsi="宋体" w:eastAsia="宋体"/>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60" w:lineRule="atLeast"/>
              <w:rPr>
                <w:rFonts w:ascii="宋体" w:hAnsi="宋体" w:eastAsia="宋体"/>
                <w:sz w:val="22"/>
              </w:rPr>
            </w:pPr>
            <w:r>
              <w:rPr>
                <w:rFonts w:ascii="宋体" w:hAnsi="宋体" w:eastAsia="宋体"/>
                <w:sz w:val="22"/>
              </w:rPr>
              <w:t>3、投标供应商享受残疾人福利性单位价格折扣应提供以下证明材料（放在报价文件中，不提供的不享受价格折扣）：</w:t>
            </w:r>
          </w:p>
          <w:p>
            <w:pPr>
              <w:autoSpaceDE w:val="0"/>
              <w:autoSpaceDN w:val="0"/>
              <w:adjustRightInd w:val="0"/>
              <w:spacing w:line="430" w:lineRule="atLeast"/>
              <w:textAlignment w:val="bottom"/>
              <w:rPr>
                <w:rFonts w:hint="eastAsia" w:ascii="宋体" w:hAnsi="宋体" w:eastAsia="宋体"/>
                <w:b w:val="0"/>
                <w:sz w:val="22"/>
              </w:rPr>
            </w:pPr>
            <w:r>
              <w:rPr>
                <w:rFonts w:hint="eastAsia" w:ascii="宋体" w:hAnsi="宋体" w:eastAsia="宋体"/>
                <w:sz w:val="22"/>
              </w:rPr>
              <w:t>（</w:t>
            </w:r>
            <w:r>
              <w:rPr>
                <w:rFonts w:ascii="宋体" w:hAnsi="宋体" w:eastAsia="宋体"/>
                <w:sz w:val="22"/>
              </w:rPr>
              <w:t>1）残疾人福利性单位声明函（加盖投标供应商公章，格式见磋商文件第四部分附件2）。在政府采购活动中，残疾人福利性单位视同小型、微型企业，享受评审中价格扣除政策。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84"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5</w:t>
            </w:r>
          </w:p>
        </w:tc>
        <w:tc>
          <w:tcPr>
            <w:tcW w:w="8736" w:type="dxa"/>
            <w:noWrap w:val="0"/>
            <w:vAlign w:val="top"/>
          </w:tcPr>
          <w:p>
            <w:pPr>
              <w:autoSpaceDE w:val="0"/>
              <w:autoSpaceDN w:val="0"/>
              <w:adjustRightInd w:val="0"/>
              <w:snapToGrid w:val="0"/>
              <w:spacing w:line="430" w:lineRule="atLeast"/>
              <w:textAlignment w:val="bottom"/>
              <w:rPr>
                <w:rFonts w:ascii="宋体" w:hAnsi="宋体" w:eastAsia="宋体"/>
                <w:b w:val="0"/>
                <w:sz w:val="22"/>
                <w:szCs w:val="22"/>
                <w:lang w:val="zh-CN"/>
              </w:rPr>
            </w:pPr>
            <w:r>
              <w:rPr>
                <w:rFonts w:hint="eastAsia" w:ascii="宋体" w:hAnsi="宋体" w:eastAsia="宋体"/>
                <w:b w:val="0"/>
                <w:sz w:val="22"/>
              </w:rPr>
              <w:t>其他须说明的资料（如有则提供）</w:t>
            </w:r>
          </w:p>
        </w:tc>
      </w:tr>
    </w:tbl>
    <w:p>
      <w:pPr>
        <w:autoSpaceDE w:val="0"/>
        <w:autoSpaceDN w:val="0"/>
        <w:adjustRightInd w:val="0"/>
        <w:snapToGrid w:val="0"/>
        <w:spacing w:line="460" w:lineRule="atLeast"/>
        <w:ind w:firstLine="442" w:firstLineChars="200"/>
        <w:textAlignment w:val="bottom"/>
        <w:rPr>
          <w:rFonts w:ascii="宋体" w:hAnsi="宋体" w:eastAsia="宋体"/>
          <w:sz w:val="22"/>
          <w:szCs w:val="22"/>
        </w:rPr>
      </w:pPr>
      <w:r>
        <w:rPr>
          <w:rFonts w:hint="eastAsia" w:ascii="宋体" w:hAnsi="宋体" w:eastAsia="宋体"/>
          <w:sz w:val="22"/>
          <w:szCs w:val="22"/>
        </w:rPr>
        <w:t>2.3、商务技术文件组成</w:t>
      </w:r>
    </w:p>
    <w:tbl>
      <w:tblPr>
        <w:tblStyle w:val="4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top"/>
          </w:tcPr>
          <w:p>
            <w:pPr>
              <w:autoSpaceDE w:val="0"/>
              <w:autoSpaceDN w:val="0"/>
              <w:adjustRightInd w:val="0"/>
              <w:snapToGrid w:val="0"/>
              <w:spacing w:line="430" w:lineRule="atLeast"/>
              <w:rPr>
                <w:rFonts w:ascii="宋体" w:hAnsi="宋体" w:eastAsia="宋体" w:cs="???|CS?o｡ﾀ?"/>
                <w:b w:val="0"/>
                <w:sz w:val="22"/>
                <w:lang w:val="zh-CN"/>
              </w:rPr>
            </w:pPr>
            <w:r>
              <w:rPr>
                <w:rFonts w:hint="eastAsia" w:ascii="宋体" w:hAnsi="宋体" w:eastAsia="宋体" w:cs="???|CS?o｡ﾀ?"/>
                <w:b w:val="0"/>
                <w:sz w:val="22"/>
                <w:lang w:val="zh-CN"/>
              </w:rPr>
              <w:t>序号</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szCs w:val="22"/>
                <w:lang w:val="zh-CN"/>
              </w:rPr>
            </w:pPr>
            <w:r>
              <w:rPr>
                <w:rFonts w:hint="eastAsia" w:ascii="宋体" w:hAnsi="宋体" w:eastAsia="宋体" w:cs="???|CS?o｡ﾀ?"/>
                <w:b w:val="0"/>
                <w:sz w:val="22"/>
                <w:szCs w:val="22"/>
                <w:lang w:val="zh-CN"/>
              </w:rPr>
              <w:t>至少应包括以下内容（</w:t>
            </w:r>
            <w:r>
              <w:rPr>
                <w:rFonts w:hint="eastAsia" w:ascii="宋体" w:hAnsi="宋体" w:eastAsia="宋体" w:cs="???|CS?o｡ﾀ?"/>
                <w:sz w:val="22"/>
                <w:lang w:val="zh-CN"/>
              </w:rPr>
              <w:t>投标供应商应提供相关内容，否则不能通过符合性审查的，责任自负。</w:t>
            </w:r>
            <w:r>
              <w:rPr>
                <w:rFonts w:hint="eastAsia" w:ascii="宋体" w:hAnsi="宋体" w:eastAsia="宋体" w:cs="???|CS?o｡ﾀ?"/>
                <w:b w:val="0"/>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1</w:t>
            </w:r>
          </w:p>
        </w:tc>
        <w:tc>
          <w:tcPr>
            <w:tcW w:w="8747" w:type="dxa"/>
            <w:noWrap w:val="0"/>
            <w:vAlign w:val="top"/>
          </w:tcPr>
          <w:p>
            <w:pPr>
              <w:autoSpaceDE w:val="0"/>
              <w:autoSpaceDN w:val="0"/>
              <w:adjustRightInd w:val="0"/>
              <w:snapToGrid w:val="0"/>
              <w:spacing w:line="430" w:lineRule="atLeast"/>
              <w:rPr>
                <w:rFonts w:hint="eastAsia" w:ascii="宋体" w:hAnsi="宋体" w:eastAsia="宋体" w:cs="???|CS?o｡ﾀ?"/>
                <w:b w:val="0"/>
                <w:sz w:val="22"/>
                <w:szCs w:val="22"/>
                <w:lang w:val="zh-CN"/>
              </w:rPr>
            </w:pPr>
            <w:r>
              <w:rPr>
                <w:rFonts w:hint="eastAsia" w:ascii="宋体" w:hAnsi="宋体" w:eastAsia="宋体"/>
                <w:b w:val="0"/>
                <w:sz w:val="22"/>
                <w:szCs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lang w:val="zh-CN"/>
              </w:rPr>
            </w:pPr>
            <w:r>
              <w:rPr>
                <w:rFonts w:hint="eastAsia" w:ascii="宋体" w:hAnsi="宋体" w:eastAsia="宋体" w:cs="???|CS?o｡ﾀ?"/>
                <w:b w:val="0"/>
                <w:sz w:val="22"/>
                <w:lang w:val="zh-CN"/>
              </w:rPr>
              <w:t>2</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lang w:val="zh-CN"/>
              </w:rPr>
            </w:pPr>
            <w:r>
              <w:rPr>
                <w:rFonts w:hint="eastAsia" w:ascii="宋体" w:hAnsi="宋体" w:eastAsia="宋体" w:cs="???|CS?o｡ﾀ?"/>
                <w:b w:val="0"/>
                <w:sz w:val="22"/>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CS?o｡ﾀ?"/>
                <w:b w:val="0"/>
                <w:sz w:val="22"/>
                <w:lang w:val="zh-CN"/>
              </w:rPr>
            </w:pPr>
            <w:r>
              <w:rPr>
                <w:rFonts w:hint="eastAsia" w:ascii="宋体" w:hAnsi="宋体" w:eastAsia="宋体" w:cs="???|CS?o｡ﾀ?"/>
                <w:b w:val="0"/>
                <w:sz w:val="22"/>
                <w:lang w:val="zh-CN"/>
              </w:rPr>
              <w:t>3</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投标供应商法定代表人授权书（附件五），法定代表人作为授权代表参与投标的仅需提供法定代表人的身份证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4</w:t>
            </w:r>
          </w:p>
        </w:tc>
        <w:tc>
          <w:tcPr>
            <w:tcW w:w="8747" w:type="dxa"/>
            <w:noWrap w:val="0"/>
            <w:vAlign w:val="top"/>
          </w:tcPr>
          <w:p>
            <w:pPr>
              <w:autoSpaceDE w:val="0"/>
              <w:autoSpaceDN w:val="0"/>
              <w:adjustRightInd w:val="0"/>
              <w:snapToGrid w:val="0"/>
              <w:spacing w:line="430" w:lineRule="atLeast"/>
              <w:rPr>
                <w:rFonts w:hint="eastAsia" w:ascii="宋体" w:hAnsi="宋体" w:eastAsia="宋体" w:cs="???|CS?o｡ﾀ?"/>
                <w:b w:val="0"/>
                <w:sz w:val="22"/>
              </w:rPr>
            </w:pPr>
            <w:r>
              <w:rPr>
                <w:rFonts w:hint="eastAsia" w:ascii="宋体" w:hAnsi="宋体" w:eastAsia="宋体" w:cs="???|CS?o｡ﾀ?"/>
                <w:b w:val="0"/>
                <w:sz w:val="22"/>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5</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投标供应商质量体系认证证书（如有则提供，</w:t>
            </w:r>
            <w:r>
              <w:rPr>
                <w:rFonts w:hint="eastAsia" w:ascii="宋体" w:hAnsi="宋体" w:eastAsia="宋体"/>
                <w:b w:val="0"/>
                <w:sz w:val="22"/>
                <w:szCs w:val="22"/>
              </w:rPr>
              <w:t>扫描件</w:t>
            </w:r>
            <w:r>
              <w:rPr>
                <w:rFonts w:hint="eastAsia" w:ascii="宋体" w:hAnsi="宋体" w:eastAsia="宋体" w:cs="???|CS?o｡ﾀ?"/>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6</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投标供应商环境体系认证证书（如有则提供，</w:t>
            </w:r>
            <w:r>
              <w:rPr>
                <w:rFonts w:hint="eastAsia" w:ascii="宋体" w:hAnsi="宋体" w:eastAsia="宋体"/>
                <w:b w:val="0"/>
                <w:sz w:val="22"/>
                <w:szCs w:val="22"/>
              </w:rPr>
              <w:t>扫描件</w:t>
            </w:r>
            <w:r>
              <w:rPr>
                <w:rFonts w:hint="eastAsia" w:ascii="宋体" w:hAnsi="宋体" w:eastAsia="宋体" w:cs="???|CS?o｡ﾀ?"/>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7</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投标供应商职业健康体系认证证书（如有则提供，</w:t>
            </w:r>
            <w:r>
              <w:rPr>
                <w:rFonts w:hint="eastAsia" w:ascii="宋体" w:hAnsi="宋体" w:eastAsia="宋体"/>
                <w:b w:val="0"/>
                <w:sz w:val="22"/>
                <w:szCs w:val="22"/>
              </w:rPr>
              <w:t>扫描件</w:t>
            </w:r>
            <w:r>
              <w:rPr>
                <w:rFonts w:hint="eastAsia" w:ascii="宋体" w:hAnsi="宋体" w:eastAsia="宋体" w:cs="???|CS?o｡ﾀ?"/>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8</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投标供应商资信等级证明等（如有则提供，</w:t>
            </w:r>
            <w:r>
              <w:rPr>
                <w:rFonts w:hint="eastAsia" w:ascii="宋体" w:hAnsi="宋体" w:eastAsia="宋体"/>
                <w:b w:val="0"/>
                <w:sz w:val="22"/>
                <w:szCs w:val="22"/>
              </w:rPr>
              <w:t>扫描件</w:t>
            </w:r>
            <w:r>
              <w:rPr>
                <w:rFonts w:hint="eastAsia" w:ascii="宋体" w:hAnsi="宋体" w:eastAsia="宋体" w:cs="???|CS?o｡ﾀ?"/>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9</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投标供应商曾获得的政府部门或行业协会颁发的荣誉证书（如有则提供，</w:t>
            </w:r>
            <w:r>
              <w:rPr>
                <w:rFonts w:hint="eastAsia" w:ascii="宋体" w:hAnsi="宋体" w:eastAsia="宋体"/>
                <w:b w:val="0"/>
                <w:sz w:val="22"/>
                <w:szCs w:val="22"/>
              </w:rPr>
              <w:t>扫描件</w:t>
            </w:r>
            <w:r>
              <w:rPr>
                <w:rFonts w:hint="eastAsia" w:ascii="宋体" w:hAnsi="宋体" w:eastAsia="宋体" w:cs="???|CS?o｡ﾀ?"/>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10</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投标供应商具有的其它相关资质证书（如有则提供，</w:t>
            </w:r>
            <w:r>
              <w:rPr>
                <w:rFonts w:hint="eastAsia" w:ascii="宋体" w:hAnsi="宋体" w:eastAsia="宋体"/>
                <w:b w:val="0"/>
                <w:sz w:val="22"/>
                <w:szCs w:val="22"/>
              </w:rPr>
              <w:t>扫描件</w:t>
            </w:r>
            <w:r>
              <w:rPr>
                <w:rFonts w:hint="eastAsia" w:ascii="宋体" w:hAnsi="宋体" w:eastAsia="宋体" w:cs="???|CS?o｡ﾀ?"/>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11</w:t>
            </w:r>
          </w:p>
        </w:tc>
        <w:tc>
          <w:tcPr>
            <w:tcW w:w="8747" w:type="dxa"/>
            <w:noWrap w:val="0"/>
            <w:vAlign w:val="top"/>
          </w:tcPr>
          <w:p>
            <w:pPr>
              <w:autoSpaceDE w:val="0"/>
              <w:autoSpaceDN w:val="0"/>
              <w:adjustRightInd w:val="0"/>
              <w:snapToGrid w:val="0"/>
              <w:spacing w:line="430" w:lineRule="atLeast"/>
              <w:rPr>
                <w:rFonts w:ascii="宋体" w:hAnsi="宋体" w:eastAsia="宋体" w:cs="???|CS?o｡ﾀ?"/>
                <w:b w:val="0"/>
                <w:sz w:val="22"/>
              </w:rPr>
            </w:pPr>
            <w:r>
              <w:rPr>
                <w:rFonts w:hint="eastAsia" w:ascii="宋体" w:hAnsi="宋体" w:eastAsia="宋体" w:cs="???|CS?o｡ﾀ?"/>
                <w:b w:val="0"/>
                <w:sz w:val="22"/>
              </w:rPr>
              <w:t>投标供应商业绩（附件七，如有则提供）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12</w:t>
            </w:r>
          </w:p>
        </w:tc>
        <w:tc>
          <w:tcPr>
            <w:tcW w:w="8747" w:type="dxa"/>
            <w:noWrap w:val="0"/>
            <w:vAlign w:val="center"/>
          </w:tcPr>
          <w:p>
            <w:pPr>
              <w:autoSpaceDE w:val="0"/>
              <w:autoSpaceDN w:val="0"/>
              <w:adjustRightInd w:val="0"/>
              <w:snapToGrid w:val="0"/>
              <w:spacing w:line="430" w:lineRule="atLeast"/>
              <w:rPr>
                <w:rFonts w:ascii="宋体" w:hAnsi="宋体" w:eastAsia="宋体"/>
                <w:b w:val="0"/>
                <w:sz w:val="22"/>
              </w:rPr>
            </w:pPr>
            <w:r>
              <w:rPr>
                <w:rFonts w:hint="eastAsia" w:ascii="宋体" w:hAnsi="宋体" w:eastAsia="宋体"/>
                <w:b w:val="0"/>
                <w:sz w:val="22"/>
              </w:rPr>
              <w:t>偏离表（附件八）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13</w:t>
            </w:r>
          </w:p>
        </w:tc>
        <w:tc>
          <w:tcPr>
            <w:tcW w:w="8747" w:type="dxa"/>
            <w:noWrap w:val="0"/>
            <w:vAlign w:val="center"/>
          </w:tcPr>
          <w:p>
            <w:pPr>
              <w:autoSpaceDE w:val="0"/>
              <w:autoSpaceDN w:val="0"/>
              <w:adjustRightInd w:val="0"/>
              <w:snapToGrid w:val="0"/>
              <w:spacing w:line="430" w:lineRule="atLeast"/>
              <w:rPr>
                <w:rFonts w:hint="eastAsia" w:ascii="宋体" w:hAnsi="宋体" w:eastAsia="宋体"/>
                <w:b w:val="0"/>
                <w:sz w:val="22"/>
              </w:rPr>
            </w:pPr>
            <w:r>
              <w:rPr>
                <w:rFonts w:ascii="宋体" w:hAnsi="宋体" w:eastAsia="宋体"/>
                <w:b w:val="0"/>
                <w:sz w:val="22"/>
              </w:rPr>
              <w:t>针对本项目</w:t>
            </w:r>
            <w:r>
              <w:rPr>
                <w:rFonts w:hint="eastAsia" w:ascii="宋体" w:hAnsi="宋体" w:eastAsia="宋体"/>
                <w:b w:val="0"/>
                <w:sz w:val="22"/>
                <w:szCs w:val="21"/>
              </w:rPr>
              <w:t>日常维护工作的现状调查与问题剖析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14</w:t>
            </w:r>
          </w:p>
        </w:tc>
        <w:tc>
          <w:tcPr>
            <w:tcW w:w="8747" w:type="dxa"/>
            <w:noWrap w:val="0"/>
            <w:vAlign w:val="top"/>
          </w:tcPr>
          <w:p>
            <w:pPr>
              <w:autoSpaceDE w:val="0"/>
              <w:autoSpaceDN w:val="0"/>
              <w:adjustRightInd w:val="0"/>
              <w:snapToGrid w:val="0"/>
              <w:spacing w:line="430" w:lineRule="atLeast"/>
              <w:rPr>
                <w:rFonts w:hint="eastAsia" w:ascii="宋体" w:hAnsi="宋体" w:eastAsia="宋体"/>
                <w:b w:val="0"/>
                <w:sz w:val="22"/>
              </w:rPr>
            </w:pPr>
            <w:r>
              <w:rPr>
                <w:rFonts w:hint="eastAsia" w:ascii="宋体" w:hAnsi="宋体" w:eastAsia="宋体"/>
                <w:b w:val="0"/>
                <w:sz w:val="22"/>
              </w:rPr>
              <w:t>针对本项目的服务方案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15</w:t>
            </w:r>
          </w:p>
        </w:tc>
        <w:tc>
          <w:tcPr>
            <w:tcW w:w="8747" w:type="dxa"/>
            <w:noWrap w:val="0"/>
            <w:vAlign w:val="top"/>
          </w:tcPr>
          <w:p>
            <w:pPr>
              <w:autoSpaceDE w:val="0"/>
              <w:autoSpaceDN w:val="0"/>
              <w:adjustRightInd w:val="0"/>
              <w:snapToGrid w:val="0"/>
              <w:spacing w:line="430" w:lineRule="atLeast"/>
              <w:rPr>
                <w:rFonts w:ascii="宋体" w:hAnsi="宋体" w:eastAsia="宋体"/>
                <w:b w:val="0"/>
                <w:sz w:val="22"/>
              </w:rPr>
            </w:pPr>
            <w:r>
              <w:rPr>
                <w:rFonts w:hint="eastAsia" w:ascii="宋体" w:hAnsi="宋体" w:eastAsia="宋体" w:cs="Calibri"/>
                <w:b w:val="0"/>
                <w:sz w:val="22"/>
              </w:rPr>
              <w:t>拟派本项目人员配置表</w:t>
            </w:r>
            <w:r>
              <w:rPr>
                <w:rFonts w:hint="eastAsia" w:ascii="宋体" w:hAnsi="宋体" w:eastAsia="宋体"/>
                <w:b w:val="0"/>
                <w:sz w:val="22"/>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16</w:t>
            </w:r>
          </w:p>
        </w:tc>
        <w:tc>
          <w:tcPr>
            <w:tcW w:w="8747" w:type="dxa"/>
            <w:noWrap w:val="0"/>
            <w:vAlign w:val="top"/>
          </w:tcPr>
          <w:p>
            <w:pPr>
              <w:autoSpaceDE w:val="0"/>
              <w:autoSpaceDN w:val="0"/>
              <w:adjustRightInd w:val="0"/>
              <w:snapToGrid w:val="0"/>
              <w:spacing w:line="430" w:lineRule="atLeast"/>
              <w:rPr>
                <w:rFonts w:ascii="宋体" w:hAnsi="宋体" w:eastAsia="宋体"/>
                <w:b w:val="0"/>
                <w:sz w:val="22"/>
              </w:rPr>
            </w:pPr>
            <w:r>
              <w:rPr>
                <w:rFonts w:hint="eastAsia" w:ascii="宋体" w:hAnsi="宋体" w:eastAsia="宋体"/>
                <w:b w:val="0"/>
                <w:bCs/>
                <w:sz w:val="22"/>
              </w:rPr>
              <w:t>拟派本项目管理（技术）人员情况表</w:t>
            </w:r>
            <w:r>
              <w:rPr>
                <w:rFonts w:hint="eastAsia" w:ascii="宋体" w:hAnsi="宋体" w:eastAsia="宋体"/>
                <w:b w:val="0"/>
                <w:sz w:val="22"/>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hAnsi="宋体" w:eastAsia="宋体" w:cs="???|CS?o｡ﾀ?"/>
                <w:b w:val="0"/>
                <w:sz w:val="22"/>
              </w:rPr>
            </w:pPr>
            <w:r>
              <w:rPr>
                <w:rFonts w:hint="eastAsia" w:ascii="宋体" w:hAnsi="宋体" w:eastAsia="宋体" w:cs="???|CS?o｡ﾀ?"/>
                <w:b w:val="0"/>
                <w:sz w:val="22"/>
              </w:rPr>
              <w:t>17</w:t>
            </w:r>
          </w:p>
        </w:tc>
        <w:tc>
          <w:tcPr>
            <w:tcW w:w="8747" w:type="dxa"/>
            <w:noWrap w:val="0"/>
            <w:vAlign w:val="top"/>
          </w:tcPr>
          <w:p>
            <w:pPr>
              <w:autoSpaceDE w:val="0"/>
              <w:autoSpaceDN w:val="0"/>
              <w:adjustRightInd w:val="0"/>
              <w:snapToGrid w:val="0"/>
              <w:spacing w:line="430" w:lineRule="atLeast"/>
              <w:rPr>
                <w:rFonts w:hint="eastAsia" w:ascii="宋体" w:hAnsi="宋体" w:eastAsia="宋体"/>
                <w:b w:val="0"/>
                <w:sz w:val="22"/>
              </w:rPr>
            </w:pPr>
            <w:r>
              <w:rPr>
                <w:rFonts w:hint="eastAsia" w:ascii="宋体" w:hAnsi="宋体" w:eastAsia="宋体"/>
                <w:b w:val="0"/>
                <w:sz w:val="22"/>
              </w:rPr>
              <w:t>针对本项目投入设备清单（附件十一）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CS?o｡ﾀ?"/>
                <w:b w:val="0"/>
                <w:sz w:val="22"/>
              </w:rPr>
            </w:pPr>
            <w:r>
              <w:rPr>
                <w:rFonts w:hint="eastAsia" w:ascii="宋体" w:hAnsi="宋体" w:eastAsia="宋体" w:cs="???|CS?o｡ﾀ?"/>
                <w:b w:val="0"/>
                <w:sz w:val="22"/>
              </w:rPr>
              <w:t>18</w:t>
            </w:r>
          </w:p>
        </w:tc>
        <w:tc>
          <w:tcPr>
            <w:tcW w:w="8747" w:type="dxa"/>
            <w:noWrap w:val="0"/>
            <w:vAlign w:val="top"/>
          </w:tcPr>
          <w:p>
            <w:pPr>
              <w:autoSpaceDE w:val="0"/>
              <w:autoSpaceDN w:val="0"/>
              <w:adjustRightInd w:val="0"/>
              <w:snapToGrid w:val="0"/>
              <w:spacing w:line="430" w:lineRule="atLeast"/>
              <w:rPr>
                <w:rFonts w:hint="eastAsia" w:ascii="宋体" w:hAnsi="宋体" w:eastAsia="宋体"/>
                <w:b w:val="0"/>
                <w:sz w:val="22"/>
              </w:rPr>
            </w:pPr>
            <w:r>
              <w:rPr>
                <w:rFonts w:hint="eastAsia" w:ascii="宋体" w:hAnsi="宋体" w:eastAsia="宋体"/>
                <w:b w:val="0"/>
                <w:sz w:val="22"/>
              </w:rPr>
              <w:t>针对本项目投入车辆清单（附件十二）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CS?o｡ﾀ?"/>
                <w:b w:val="0"/>
                <w:sz w:val="22"/>
              </w:rPr>
            </w:pPr>
            <w:r>
              <w:rPr>
                <w:rFonts w:hint="eastAsia" w:ascii="宋体" w:hAnsi="宋体" w:eastAsia="宋体" w:cs="???|CS?o｡ﾀ?"/>
                <w:b w:val="0"/>
                <w:sz w:val="22"/>
              </w:rPr>
              <w:t>19</w:t>
            </w:r>
          </w:p>
        </w:tc>
        <w:tc>
          <w:tcPr>
            <w:tcW w:w="8747" w:type="dxa"/>
            <w:noWrap w:val="0"/>
            <w:vAlign w:val="top"/>
          </w:tcPr>
          <w:p>
            <w:pPr>
              <w:autoSpaceDE w:val="0"/>
              <w:autoSpaceDN w:val="0"/>
              <w:adjustRightInd w:val="0"/>
              <w:snapToGrid w:val="0"/>
              <w:spacing w:line="430" w:lineRule="atLeast"/>
              <w:rPr>
                <w:rFonts w:hint="eastAsia" w:ascii="宋体" w:hAnsi="宋体" w:eastAsia="宋体"/>
                <w:b w:val="0"/>
                <w:sz w:val="22"/>
              </w:rPr>
            </w:pPr>
            <w:r>
              <w:rPr>
                <w:rFonts w:hint="eastAsia" w:ascii="宋体" w:hAnsi="宋体" w:eastAsia="宋体"/>
                <w:b w:val="0"/>
                <w:sz w:val="22"/>
              </w:rPr>
              <w:t>所投产品数量、配置及主要技术参数（附件十三）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CS?o｡ﾀ?"/>
                <w:b w:val="0"/>
                <w:sz w:val="22"/>
              </w:rPr>
            </w:pPr>
            <w:r>
              <w:rPr>
                <w:rFonts w:hint="eastAsia" w:ascii="宋体" w:hAnsi="宋体" w:eastAsia="宋体" w:cs="???|CS?o｡ﾀ?"/>
                <w:b w:val="0"/>
                <w:sz w:val="22"/>
              </w:rPr>
              <w:t>20</w:t>
            </w:r>
          </w:p>
        </w:tc>
        <w:tc>
          <w:tcPr>
            <w:tcW w:w="8747" w:type="dxa"/>
            <w:noWrap w:val="0"/>
            <w:vAlign w:val="top"/>
          </w:tcPr>
          <w:p>
            <w:pPr>
              <w:autoSpaceDE w:val="0"/>
              <w:autoSpaceDN w:val="0"/>
              <w:adjustRightInd w:val="0"/>
              <w:snapToGrid w:val="0"/>
              <w:spacing w:line="430" w:lineRule="atLeast"/>
              <w:rPr>
                <w:rFonts w:ascii="宋体" w:hAnsi="宋体" w:eastAsia="宋体"/>
                <w:b w:val="0"/>
                <w:sz w:val="22"/>
              </w:rPr>
            </w:pPr>
            <w:r>
              <w:rPr>
                <w:rFonts w:hint="eastAsia" w:ascii="宋体" w:hAnsi="宋体" w:eastAsia="宋体"/>
                <w:b w:val="0"/>
                <w:sz w:val="22"/>
              </w:rPr>
              <w:t>根据招标文件中的采购内容与技术要求、评标细则，需要提供的其它文件和资料。</w:t>
            </w:r>
          </w:p>
        </w:tc>
      </w:tr>
    </w:tbl>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3、投标内容填写说明</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3.1、投标文件格式</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投标供应商应按照</w:t>
      </w:r>
      <w:r>
        <w:rPr>
          <w:rFonts w:hint="eastAsia" w:ascii="宋体" w:hAnsi="宋体" w:eastAsia="宋体" w:cs="Tahoma"/>
          <w:b w:val="0"/>
          <w:sz w:val="22"/>
          <w:szCs w:val="22"/>
        </w:rPr>
        <w:t>第三部分第三条第2款</w:t>
      </w:r>
      <w:r>
        <w:rPr>
          <w:rFonts w:hint="eastAsia" w:ascii="宋体" w:hAnsi="宋体" w:eastAsia="宋体"/>
          <w:b w:val="0"/>
          <w:sz w:val="22"/>
          <w:szCs w:val="22"/>
        </w:rPr>
        <w:t>所列出的内容及格式</w:t>
      </w:r>
      <w:r>
        <w:rPr>
          <w:rFonts w:hint="eastAsia" w:ascii="宋体" w:hAnsi="宋体" w:eastAsia="宋体"/>
          <w:b w:val="0"/>
          <w:sz w:val="22"/>
          <w:szCs w:val="22"/>
          <w:u w:val="thick"/>
        </w:rPr>
        <w:t>逐一按顺序</w:t>
      </w:r>
      <w:r>
        <w:rPr>
          <w:rFonts w:hint="eastAsia" w:ascii="宋体" w:hAnsi="宋体" w:eastAsia="宋体"/>
          <w:b w:val="0"/>
          <w:sz w:val="22"/>
          <w:szCs w:val="22"/>
        </w:rPr>
        <w:t>组成投标文件。</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bookmarkStart w:id="24" w:name="_Toc132122412"/>
      <w:bookmarkStart w:id="25" w:name="_Toc132122115"/>
      <w:r>
        <w:rPr>
          <w:rFonts w:hint="eastAsia" w:ascii="宋体" w:hAnsi="宋体" w:eastAsia="宋体"/>
          <w:b w:val="0"/>
          <w:sz w:val="22"/>
          <w:szCs w:val="22"/>
        </w:rPr>
        <w:t>4、投标报价</w:t>
      </w:r>
      <w:bookmarkEnd w:id="24"/>
      <w:bookmarkEnd w:id="25"/>
    </w:p>
    <w:p>
      <w:pPr>
        <w:autoSpaceDE w:val="0"/>
        <w:autoSpaceDN w:val="0"/>
        <w:adjustRightInd w:val="0"/>
        <w:snapToGrid w:val="0"/>
        <w:spacing w:line="460" w:lineRule="exact"/>
        <w:ind w:firstLine="440" w:firstLineChars="200"/>
        <w:textAlignment w:val="bottom"/>
        <w:rPr>
          <w:rFonts w:hint="eastAsia" w:ascii="宋体" w:hAnsi="宋体" w:eastAsia="宋体"/>
          <w:b w:val="0"/>
          <w:sz w:val="22"/>
          <w:szCs w:val="22"/>
        </w:rPr>
      </w:pPr>
      <w:r>
        <w:rPr>
          <w:rFonts w:hint="eastAsia" w:ascii="宋体" w:hAnsi="宋体" w:eastAsia="宋体"/>
          <w:b w:val="0"/>
          <w:sz w:val="22"/>
          <w:szCs w:val="22"/>
        </w:rPr>
        <w:t>4.1、投标供应商应按招标文件中《开标一览表》填写投标总价。</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4.2、本次招标只允许有一个报价，有选择的报价将不予接受。</w:t>
      </w:r>
    </w:p>
    <w:p>
      <w:pPr>
        <w:autoSpaceDE w:val="0"/>
        <w:autoSpaceDN w:val="0"/>
        <w:adjustRightInd w:val="0"/>
        <w:snapToGrid w:val="0"/>
        <w:spacing w:line="460" w:lineRule="exact"/>
        <w:ind w:firstLine="440" w:firstLineChars="200"/>
        <w:textAlignment w:val="bottom"/>
        <w:rPr>
          <w:rFonts w:hint="eastAsia" w:ascii="宋体" w:hAnsi="宋体" w:eastAsia="宋体"/>
          <w:b w:val="0"/>
          <w:sz w:val="22"/>
          <w:szCs w:val="22"/>
        </w:rPr>
      </w:pPr>
      <w:r>
        <w:rPr>
          <w:rFonts w:hint="eastAsia" w:ascii="宋体" w:hAnsi="宋体" w:eastAsia="宋体"/>
          <w:b w:val="0"/>
          <w:sz w:val="22"/>
          <w:szCs w:val="22"/>
        </w:rPr>
        <w:t>4.3、本次招标只有一次投标报价的机会，</w:t>
      </w:r>
      <w:r>
        <w:rPr>
          <w:rFonts w:hint="eastAsia" w:ascii="宋体" w:hAnsi="宋体" w:eastAsia="宋体"/>
          <w:sz w:val="22"/>
        </w:rPr>
        <w:t>供应商的报价应包括因承包本次采购项目实施所需的人工、设备更换等一切相关费用、风险费以及中标供应商认为有必要计入的其它费用等一切费用</w:t>
      </w:r>
      <w:r>
        <w:rPr>
          <w:rFonts w:hint="eastAsia" w:ascii="宋体" w:hAnsi="宋体" w:eastAsia="宋体"/>
          <w:b w:val="0"/>
          <w:sz w:val="22"/>
          <w:szCs w:val="22"/>
        </w:rPr>
        <w:t>。供应商应在各自技术和商务占优势的基础上并充分考虑本项目的重要性，提供对采购人最优惠的投标报价。</w:t>
      </w:r>
    </w:p>
    <w:p>
      <w:pPr>
        <w:autoSpaceDE w:val="0"/>
        <w:autoSpaceDN w:val="0"/>
        <w:adjustRightInd w:val="0"/>
        <w:snapToGrid w:val="0"/>
        <w:spacing w:line="460" w:lineRule="exact"/>
        <w:ind w:firstLine="440" w:firstLineChars="200"/>
        <w:textAlignment w:val="bottom"/>
        <w:rPr>
          <w:rFonts w:hint="eastAsia" w:ascii="宋体" w:hAnsi="宋体" w:eastAsia="宋体"/>
          <w:b w:val="0"/>
          <w:sz w:val="22"/>
          <w:szCs w:val="22"/>
        </w:rPr>
      </w:pPr>
      <w:r>
        <w:rPr>
          <w:rFonts w:hint="eastAsia" w:ascii="宋体" w:hAnsi="宋体" w:eastAsia="宋体"/>
          <w:b w:val="0"/>
          <w:sz w:val="22"/>
          <w:szCs w:val="22"/>
        </w:rPr>
        <w:t>投标供应商在投标报价中应充分考虑所有可能发生的费用，否则采购人将视投标总价中已包括所有费用。</w:t>
      </w:r>
    </w:p>
    <w:p>
      <w:pPr>
        <w:autoSpaceDE w:val="0"/>
        <w:autoSpaceDN w:val="0"/>
        <w:adjustRightInd w:val="0"/>
        <w:snapToGrid w:val="0"/>
        <w:spacing w:line="460" w:lineRule="exact"/>
        <w:ind w:firstLine="442" w:firstLineChars="200"/>
        <w:textAlignment w:val="bottom"/>
        <w:rPr>
          <w:rFonts w:ascii="宋体" w:hAnsi="宋体" w:eastAsia="宋体"/>
          <w:b w:val="0"/>
          <w:sz w:val="22"/>
          <w:szCs w:val="22"/>
        </w:rPr>
      </w:pPr>
      <w:r>
        <w:rPr>
          <w:rFonts w:hint="eastAsia" w:ascii="宋体" w:hAnsi="宋体" w:eastAsia="宋体"/>
          <w:sz w:val="22"/>
          <w:szCs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5、采购人要求分类报价是为了方便评标，但在任何情况下不限制采购人以其认为最合适的条款签订合同的权利。</w:t>
      </w:r>
    </w:p>
    <w:p>
      <w:pPr>
        <w:autoSpaceDE w:val="0"/>
        <w:autoSpaceDN w:val="0"/>
        <w:adjustRightInd w:val="0"/>
        <w:snapToGrid w:val="0"/>
        <w:spacing w:line="460" w:lineRule="atLeast"/>
        <w:ind w:firstLine="422"/>
        <w:textAlignment w:val="bottom"/>
        <w:rPr>
          <w:rFonts w:ascii="宋体" w:hAnsi="宋体" w:eastAsia="宋体"/>
          <w:b w:val="0"/>
          <w:sz w:val="22"/>
          <w:szCs w:val="22"/>
        </w:rPr>
      </w:pPr>
      <w:bookmarkStart w:id="26" w:name="_Toc132122116"/>
      <w:bookmarkStart w:id="27" w:name="_Toc132122413"/>
      <w:r>
        <w:rPr>
          <w:rFonts w:hint="eastAsia" w:ascii="宋体" w:hAnsi="宋体" w:eastAsia="宋体"/>
          <w:b w:val="0"/>
          <w:sz w:val="22"/>
          <w:szCs w:val="22"/>
        </w:rPr>
        <w:t>6、投标保证金</w:t>
      </w:r>
      <w:bookmarkEnd w:id="26"/>
      <w:bookmarkEnd w:id="27"/>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hint="eastAsia" w:ascii="宋体" w:hAnsi="宋体" w:eastAsia="宋体"/>
          <w:b w:val="0"/>
          <w:sz w:val="22"/>
          <w:szCs w:val="22"/>
        </w:rPr>
        <w:t>无</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bookmarkStart w:id="28" w:name="_Toc132122117"/>
      <w:bookmarkStart w:id="29" w:name="_Toc132122414"/>
      <w:r>
        <w:rPr>
          <w:rFonts w:ascii="宋体" w:hAnsi="宋体" w:eastAsia="宋体"/>
          <w:b w:val="0"/>
          <w:sz w:val="22"/>
          <w:szCs w:val="22"/>
        </w:rPr>
        <w:t>7、投标文件的有效期</w:t>
      </w:r>
      <w:bookmarkEnd w:id="28"/>
      <w:bookmarkEnd w:id="29"/>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7.1、自提交投标文件截止时间起90天内，投标文件应保持有效。有效期短于这个规定期限的投标将被拒绝。</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7.2、在特殊情况下，采购人可与投标供应商协商延长投标文件的有效期，这种要求和答复均应以书面形式进行。</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7.3、投标供应商可拒绝接受延期要求，同意延长有效期的投标供应商不能修改投标文件。</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 xml:space="preserve">    </w:t>
      </w:r>
      <w:bookmarkStart w:id="30" w:name="_Toc132122415"/>
      <w:bookmarkStart w:id="31" w:name="_Toc132122118"/>
      <w:r>
        <w:rPr>
          <w:rFonts w:ascii="宋体" w:hAnsi="宋体" w:eastAsia="宋体"/>
          <w:b w:val="0"/>
          <w:sz w:val="22"/>
          <w:szCs w:val="22"/>
        </w:rPr>
        <w:t>8、投标文件的</w:t>
      </w:r>
      <w:bookmarkEnd w:id="30"/>
      <w:bookmarkEnd w:id="31"/>
      <w:r>
        <w:rPr>
          <w:rFonts w:ascii="宋体" w:hAnsi="宋体" w:eastAsia="宋体"/>
          <w:b w:val="0"/>
          <w:sz w:val="22"/>
          <w:szCs w:val="22"/>
        </w:rPr>
        <w:t>编制</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8.1、本项目通过“政府采购云平台（www.zcygov.cn）”实行在线投标响应（电子投标）。供应商应通过“政采云电子交易客户端”，并按照本招标文件和“政府采购云平台”的要求编制并加密投标文件。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8.4、《投标文件》内容不完整、编排混乱导致《投标文件》被误读、漏读或者查找不到相关内容的，相关责任由投标供应商自负。</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8.5、《投标文件》因字迹潦草或表达不清所引起的后果由投标供应商负责。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rFonts w:ascii="宋体" w:hAnsi="宋体" w:eastAsia="宋体"/>
          <w:b w:val="0"/>
          <w:sz w:val="22"/>
          <w:szCs w:val="22"/>
        </w:rPr>
      </w:pPr>
      <w:r>
        <w:rPr>
          <w:rFonts w:ascii="宋体" w:hAnsi="宋体" w:eastAsia="宋体"/>
          <w:b w:val="0"/>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9、投标文件的签章</w:t>
      </w:r>
    </w:p>
    <w:p>
      <w:pPr>
        <w:autoSpaceDE w:val="0"/>
        <w:autoSpaceDN w:val="0"/>
        <w:adjustRightInd w:val="0"/>
        <w:snapToGrid w:val="0"/>
        <w:spacing w:line="460" w:lineRule="exact"/>
        <w:ind w:firstLine="442" w:firstLineChars="200"/>
        <w:textAlignment w:val="bottom"/>
        <w:rPr>
          <w:rFonts w:ascii="宋体" w:hAnsi="宋体" w:eastAsia="宋体"/>
          <w:sz w:val="22"/>
          <w:szCs w:val="22"/>
        </w:rPr>
      </w:pPr>
      <w:r>
        <w:rPr>
          <w:rFonts w:ascii="宋体" w:hAnsi="宋体" w:eastAsia="宋体"/>
          <w:sz w:val="22"/>
          <w:szCs w:val="22"/>
        </w:rPr>
        <w:t>9.1、《投标文件》的签章：见《第一部分    投标邀请函（投标须知前附表）》；</w:t>
      </w:r>
    </w:p>
    <w:p>
      <w:pPr>
        <w:autoSpaceDE w:val="0"/>
        <w:autoSpaceDN w:val="0"/>
        <w:adjustRightInd w:val="0"/>
        <w:snapToGrid w:val="0"/>
        <w:spacing w:line="460" w:lineRule="exact"/>
        <w:ind w:firstLine="442" w:firstLineChars="200"/>
        <w:textAlignment w:val="bottom"/>
        <w:rPr>
          <w:rFonts w:ascii="宋体" w:hAnsi="宋体" w:eastAsia="宋体"/>
          <w:sz w:val="22"/>
          <w:szCs w:val="22"/>
        </w:rPr>
      </w:pPr>
      <w:r>
        <w:rPr>
          <w:rFonts w:ascii="宋体" w:hAnsi="宋体" w:eastAsia="宋体"/>
          <w:sz w:val="22"/>
          <w:szCs w:val="22"/>
        </w:rPr>
        <w:t>9.2、《投标文件》</w:t>
      </w:r>
      <w:r>
        <w:rPr>
          <w:rFonts w:hint="eastAsia" w:ascii="宋体" w:hAnsi="宋体" w:eastAsia="宋体"/>
          <w:sz w:val="22"/>
          <w:szCs w:val="22"/>
        </w:rPr>
        <w:t>：</w:t>
      </w:r>
      <w:r>
        <w:rPr>
          <w:rFonts w:ascii="宋体" w:hAnsi="宋体" w:eastAsia="宋体"/>
          <w:sz w:val="22"/>
          <w:szCs w:val="22"/>
        </w:rPr>
        <w:t>根据招标文件要求在投标文件相应位置由投标供应商法定代表人或授权代表签字（或盖章）</w:t>
      </w:r>
      <w:r>
        <w:rPr>
          <w:rFonts w:hint="eastAsia" w:ascii="宋体" w:hAnsi="宋体" w:eastAsia="宋体"/>
          <w:sz w:val="22"/>
          <w:szCs w:val="22"/>
        </w:rPr>
        <w:t>，需要加盖投标供应商公章的采用</w:t>
      </w:r>
      <w:r>
        <w:rPr>
          <w:rFonts w:ascii="宋体" w:hAnsi="宋体" w:eastAsia="宋体"/>
          <w:sz w:val="22"/>
          <w:szCs w:val="22"/>
        </w:rPr>
        <w:t>CA电子签章。</w:t>
      </w:r>
    </w:p>
    <w:p>
      <w:pPr>
        <w:autoSpaceDE w:val="0"/>
        <w:autoSpaceDN w:val="0"/>
        <w:adjustRightInd w:val="0"/>
        <w:snapToGrid w:val="0"/>
        <w:spacing w:line="460" w:lineRule="exact"/>
        <w:ind w:firstLine="442" w:firstLineChars="200"/>
        <w:textAlignment w:val="bottom"/>
        <w:rPr>
          <w:rFonts w:ascii="宋体" w:hAnsi="宋体" w:eastAsia="宋体"/>
          <w:sz w:val="22"/>
          <w:szCs w:val="22"/>
        </w:rPr>
      </w:pPr>
      <w:r>
        <w:rPr>
          <w:rFonts w:ascii="宋体" w:hAnsi="宋体" w:eastAsia="宋体"/>
          <w:sz w:val="22"/>
          <w:szCs w:val="22"/>
        </w:rPr>
        <w:t>9.3、</w:t>
      </w:r>
      <w:r>
        <w:rPr>
          <w:rFonts w:hint="eastAsia" w:ascii="宋体" w:hAnsi="宋体" w:eastAsia="宋体"/>
          <w:sz w:val="22"/>
          <w:szCs w:val="22"/>
        </w:rPr>
        <w:t>CA</w:t>
      </w:r>
      <w:r>
        <w:rPr>
          <w:rFonts w:ascii="宋体" w:hAnsi="宋体" w:eastAsia="宋体"/>
          <w:sz w:val="22"/>
          <w:szCs w:val="22"/>
        </w:rPr>
        <w:t>电子签章操作指南详见《</w:t>
      </w:r>
      <w:r>
        <w:rPr>
          <w:rFonts w:hint="eastAsia" w:ascii="宋体" w:hAnsi="宋体" w:eastAsia="宋体"/>
          <w:sz w:val="22"/>
          <w:szCs w:val="22"/>
        </w:rPr>
        <w:t>供应商</w:t>
      </w:r>
      <w:r>
        <w:rPr>
          <w:rFonts w:ascii="宋体" w:hAnsi="宋体" w:eastAsia="宋体"/>
          <w:sz w:val="22"/>
          <w:szCs w:val="22"/>
        </w:rPr>
        <w:t>-政府采购项目电子交易操作指南》（https://help.zcygov.cn/web/site_2/2018/12-28/2573.html）。</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10、投标文件的形式</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10.1、投标文件的形式：见《第一部分    投标邀请函（投标须知前附表）》；</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10.2、“电子加密投标文件”：“电子加密投标文件”是指通过“政采云电子交易客户端”完成投标文件编制后生成并加密的数据电文形式的投标文件。</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10.3、投标文件的份数</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投标文件的份数：见《第一部分    投标邀请函（投标须知前附表）》。</w:t>
      </w:r>
    </w:p>
    <w:p>
      <w:pPr>
        <w:snapToGrid w:val="0"/>
        <w:spacing w:line="460" w:lineRule="exact"/>
        <w:ind w:firstLine="440" w:firstLineChars="200"/>
        <w:rPr>
          <w:rFonts w:ascii="宋体" w:hAnsi="宋体" w:eastAsia="宋体"/>
          <w:b w:val="0"/>
          <w:sz w:val="22"/>
          <w:szCs w:val="22"/>
        </w:rPr>
      </w:pPr>
      <w:bookmarkStart w:id="32" w:name="_Toc132123634"/>
      <w:bookmarkStart w:id="33" w:name="_Toc132125037"/>
      <w:bookmarkStart w:id="34" w:name="_Toc132125983"/>
      <w:bookmarkStart w:id="35" w:name="_Toc132126154"/>
      <w:bookmarkStart w:id="36" w:name="_Toc132123838"/>
      <w:bookmarkStart w:id="37" w:name="_Toc132122416"/>
      <w:bookmarkStart w:id="38" w:name="_Toc132125151"/>
      <w:bookmarkStart w:id="39" w:name="_Toc132122119"/>
      <w:bookmarkStart w:id="40" w:name="_Toc132655776"/>
      <w:bookmarkStart w:id="41" w:name="_Toc132125574"/>
      <w:bookmarkStart w:id="42" w:name="_Toc132123439"/>
      <w:bookmarkStart w:id="43" w:name="_Toc132125095"/>
      <w:bookmarkStart w:id="44" w:name="_Toc132123547"/>
      <w:bookmarkStart w:id="45" w:name="_Toc132124594"/>
      <w:bookmarkStart w:id="46" w:name="_Toc132123881"/>
      <w:r>
        <w:rPr>
          <w:rFonts w:hint="eastAsia" w:ascii="宋体" w:hAnsi="宋体" w:eastAsia="宋体"/>
          <w:b w:val="0"/>
          <w:sz w:val="22"/>
          <w:szCs w:val="22"/>
        </w:rPr>
        <w:t>四、投标文件递交</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snapToGrid w:val="0"/>
        <w:spacing w:line="460" w:lineRule="exact"/>
        <w:ind w:firstLine="442" w:firstLineChars="200"/>
        <w:rPr>
          <w:rFonts w:ascii="宋体" w:hAnsi="宋体" w:eastAsia="宋体"/>
          <w:sz w:val="22"/>
          <w:szCs w:val="22"/>
        </w:rPr>
      </w:pPr>
      <w:bookmarkStart w:id="47" w:name="_Toc132123548"/>
      <w:bookmarkStart w:id="48" w:name="_Toc132123882"/>
      <w:bookmarkStart w:id="49" w:name="_Toc132125984"/>
      <w:bookmarkStart w:id="50" w:name="_Toc132126155"/>
      <w:bookmarkStart w:id="51" w:name="_Toc132122417"/>
      <w:bookmarkStart w:id="52" w:name="_Toc132125096"/>
      <w:bookmarkStart w:id="53" w:name="_Toc132123839"/>
      <w:bookmarkStart w:id="54" w:name="_Toc132125152"/>
      <w:bookmarkStart w:id="55" w:name="_Toc132655777"/>
      <w:bookmarkStart w:id="56" w:name="_Toc132125038"/>
      <w:bookmarkStart w:id="57" w:name="_Toc132125575"/>
      <w:bookmarkStart w:id="58" w:name="_Toc132123635"/>
      <w:bookmarkStart w:id="59" w:name="_Toc132124595"/>
      <w:bookmarkStart w:id="60" w:name="_Toc132123440"/>
      <w:bookmarkStart w:id="61" w:name="_Toc132122120"/>
      <w:r>
        <w:rPr>
          <w:rFonts w:hint="eastAsia" w:ascii="宋体" w:hAnsi="宋体" w:eastAsia="宋体"/>
          <w:sz w:val="22"/>
          <w:szCs w:val="22"/>
        </w:rPr>
        <w:t>1、投标文件的上传和递交</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“投标文件”的上传、递交：见《</w:t>
      </w:r>
      <w:r>
        <w:rPr>
          <w:rFonts w:hint="eastAsia" w:ascii="宋体" w:hAnsi="宋体" w:eastAsia="宋体"/>
          <w:sz w:val="22"/>
          <w:szCs w:val="22"/>
        </w:rPr>
        <w:t>第一部分</w:t>
      </w:r>
      <w:r>
        <w:rPr>
          <w:rFonts w:ascii="宋体" w:hAnsi="宋体" w:eastAsia="宋体"/>
          <w:sz w:val="22"/>
          <w:szCs w:val="22"/>
        </w:rPr>
        <w:t xml:space="preserve">    投标邀请函（投标须知前附表）》。</w:t>
      </w:r>
    </w:p>
    <w:p>
      <w:pPr>
        <w:snapToGrid w:val="0"/>
        <w:spacing w:line="460" w:lineRule="exact"/>
        <w:ind w:firstLine="442" w:firstLineChars="200"/>
        <w:rPr>
          <w:rFonts w:ascii="宋体" w:hAnsi="宋体" w:eastAsia="宋体"/>
          <w:sz w:val="22"/>
          <w:szCs w:val="22"/>
        </w:rPr>
      </w:pPr>
      <w:r>
        <w:rPr>
          <w:rFonts w:hint="eastAsia" w:ascii="宋体" w:hAnsi="宋体" w:eastAsia="宋体"/>
          <w:sz w:val="22"/>
          <w:szCs w:val="22"/>
        </w:rPr>
        <w:t>2、“电子加密投标文件”解密和异常情况处理</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“电子加密投标文件”解密：见《</w:t>
      </w:r>
      <w:r>
        <w:rPr>
          <w:rFonts w:hint="eastAsia" w:ascii="宋体" w:hAnsi="宋体" w:eastAsia="宋体"/>
          <w:sz w:val="22"/>
          <w:szCs w:val="22"/>
        </w:rPr>
        <w:t>第一部分</w:t>
      </w:r>
      <w:r>
        <w:rPr>
          <w:rFonts w:ascii="宋体" w:hAnsi="宋体" w:eastAsia="宋体"/>
          <w:sz w:val="22"/>
          <w:szCs w:val="22"/>
        </w:rPr>
        <w:t xml:space="preserve">    投标邀请函（投标须知前附表）》。</w:t>
      </w:r>
    </w:p>
    <w:p>
      <w:pPr>
        <w:tabs>
          <w:tab w:val="center" w:pos="4810"/>
        </w:tabs>
        <w:snapToGrid w:val="0"/>
        <w:spacing w:line="460" w:lineRule="exact"/>
        <w:ind w:firstLine="442" w:firstLineChars="200"/>
        <w:rPr>
          <w:rFonts w:ascii="宋体" w:hAnsi="宋体" w:eastAsia="宋体"/>
          <w:sz w:val="22"/>
          <w:szCs w:val="22"/>
        </w:rPr>
      </w:pPr>
      <w:r>
        <w:rPr>
          <w:rFonts w:hint="eastAsia" w:ascii="宋体" w:hAnsi="宋体" w:eastAsia="宋体"/>
          <w:sz w:val="22"/>
          <w:szCs w:val="22"/>
        </w:rPr>
        <w:t>3、投标文件的补充、修改或撤回</w:t>
      </w:r>
      <w:r>
        <w:rPr>
          <w:rFonts w:ascii="宋体" w:hAnsi="宋体" w:eastAsia="宋体"/>
          <w:sz w:val="22"/>
          <w:szCs w:val="22"/>
        </w:rPr>
        <w:tab/>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3.1</w:t>
      </w:r>
      <w:r>
        <w:rPr>
          <w:rFonts w:hint="eastAsia" w:ascii="宋体" w:hAnsi="宋体" w:eastAsia="宋体"/>
          <w:sz w:val="22"/>
          <w:szCs w:val="22"/>
        </w:rPr>
        <w:t>、</w:t>
      </w:r>
      <w:r>
        <w:rPr>
          <w:rFonts w:ascii="宋体" w:hAns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3.2</w:t>
      </w:r>
      <w:r>
        <w:rPr>
          <w:rFonts w:hint="eastAsia" w:ascii="宋体" w:hAnsi="宋体" w:eastAsia="宋体"/>
          <w:sz w:val="22"/>
          <w:szCs w:val="22"/>
        </w:rPr>
        <w:t>、</w:t>
      </w:r>
      <w:r>
        <w:rPr>
          <w:rFonts w:ascii="宋体" w:hAnsi="宋体" w:eastAsia="宋体"/>
          <w:sz w:val="22"/>
          <w:szCs w:val="22"/>
        </w:rPr>
        <w:t>投标截止时间后，投标供应商不得撤回、修改《投标文件》。</w:t>
      </w:r>
    </w:p>
    <w:p>
      <w:pPr>
        <w:snapToGrid w:val="0"/>
        <w:spacing w:line="460" w:lineRule="exact"/>
        <w:ind w:firstLine="442" w:firstLineChars="200"/>
        <w:rPr>
          <w:rFonts w:ascii="宋体" w:hAnsi="宋体" w:eastAsia="宋体"/>
          <w:sz w:val="22"/>
          <w:szCs w:val="22"/>
        </w:rPr>
      </w:pPr>
      <w:r>
        <w:rPr>
          <w:rFonts w:hint="eastAsia" w:ascii="宋体" w:hAnsi="宋体" w:eastAsia="宋体"/>
          <w:sz w:val="22"/>
          <w:szCs w:val="22"/>
        </w:rPr>
        <w:t>4、投标文件的备选方案</w:t>
      </w:r>
    </w:p>
    <w:p>
      <w:pPr>
        <w:snapToGrid w:val="0"/>
        <w:spacing w:line="460" w:lineRule="exact"/>
        <w:ind w:firstLine="442" w:firstLineChars="200"/>
        <w:rPr>
          <w:rFonts w:hint="eastAsia" w:ascii="宋体" w:hAnsi="宋体" w:eastAsia="宋体"/>
          <w:b w:val="0"/>
          <w:sz w:val="22"/>
          <w:szCs w:val="22"/>
        </w:rPr>
      </w:pPr>
      <w:r>
        <w:rPr>
          <w:rFonts w:ascii="宋体" w:hAnsi="宋体" w:eastAsia="宋体"/>
          <w:sz w:val="22"/>
          <w:szCs w:val="22"/>
        </w:rPr>
        <w:t>投标供应商不得递交任何的投标备选（替代）方案，否则其投标文件将作无效标处理。</w:t>
      </w:r>
    </w:p>
    <w:p>
      <w:pPr>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五、开标和评标</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1、开标</w:t>
      </w:r>
    </w:p>
    <w:p>
      <w:pPr>
        <w:pStyle w:val="25"/>
        <w:adjustRightInd w:val="0"/>
        <w:snapToGrid w:val="0"/>
        <w:spacing w:line="460" w:lineRule="exact"/>
        <w:ind w:firstLine="440" w:firstLineChars="200"/>
        <w:rPr>
          <w:rFonts w:hint="default" w:ascii="宋体" w:hAnsi="宋体" w:eastAsia="宋体"/>
          <w:sz w:val="22"/>
          <w:szCs w:val="22"/>
        </w:rPr>
      </w:pPr>
      <w:r>
        <w:rPr>
          <w:rFonts w:ascii="宋体" w:hAnsi="宋体" w:eastAsia="宋体"/>
          <w:b w:val="0"/>
          <w:sz w:val="22"/>
          <w:szCs w:val="22"/>
        </w:rPr>
        <w:t>1.1、</w:t>
      </w:r>
      <w:r>
        <w:rPr>
          <w:rFonts w:ascii="宋体"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1.2、开标流程</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（1）向各投标供应商发出电子加密投标文件【开始解密】通知，由供应商按招标文件规定的时间内自行进行投标文件解密。</w:t>
      </w:r>
      <w:r>
        <w:rPr>
          <w:rFonts w:ascii="宋体" w:hAnsi="宋体" w:eastAsia="宋体"/>
          <w:sz w:val="22"/>
          <w:szCs w:val="22"/>
        </w:rPr>
        <w:t>投标供应商在规定的时间内无法完成已递交的“电子加密投标文件”解密的，</w:t>
      </w:r>
      <w:r>
        <w:rPr>
          <w:rFonts w:ascii="宋体" w:hAnsi="宋体" w:eastAsia="宋体"/>
          <w:sz w:val="22"/>
        </w:rPr>
        <w:t>其投标文件按拒收处理</w:t>
      </w:r>
      <w:r>
        <w:rPr>
          <w:rFonts w:ascii="宋体" w:hAnsi="宋体" w:eastAsia="宋体"/>
          <w:b w:val="0"/>
          <w:sz w:val="22"/>
          <w:szCs w:val="22"/>
        </w:rPr>
        <w:t>。</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（3）开启资格审查通过的投标供应商的商务技术文件进入符合性审查及商务技术评审；</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（4）符合性审查、商务技术评审结束后，开启符合性审查、商务技术评审有效投标供应商的《报价文件》。由评标委员会对报价文件的符合性等进行审查核实。</w:t>
      </w:r>
      <w:r>
        <w:rPr>
          <w:rFonts w:ascii="宋体" w:hAnsi="宋体" w:eastAsia="宋体"/>
          <w:sz w:val="22"/>
          <w:szCs w:val="22"/>
        </w:rPr>
        <w:t>投标供应商在线制作投标文件时《开标一览表》中填写的金额与解密后“电子加密投标文件”中《开标一览表》填写的金额不一致的，以解密后“电子加密投标文件”中《开标一览表》填写的金额为准并对此进行修正</w:t>
      </w:r>
      <w:r>
        <w:rPr>
          <w:rFonts w:ascii="宋体" w:hAnsi="宋体" w:eastAsia="宋体"/>
          <w:b w:val="0"/>
          <w:sz w:val="22"/>
          <w:szCs w:val="22"/>
        </w:rPr>
        <w:t>。</w:t>
      </w:r>
    </w:p>
    <w:p>
      <w:pPr>
        <w:pStyle w:val="25"/>
        <w:adjustRightInd w:val="0"/>
        <w:snapToGrid w:val="0"/>
        <w:spacing w:line="460" w:lineRule="exact"/>
        <w:ind w:firstLine="330" w:firstLineChars="150"/>
        <w:rPr>
          <w:rFonts w:hint="default" w:ascii="宋体" w:hAnsi="宋体" w:eastAsia="宋体"/>
          <w:b w:val="0"/>
          <w:sz w:val="22"/>
          <w:szCs w:val="22"/>
        </w:rPr>
      </w:pPr>
      <w:r>
        <w:rPr>
          <w:rFonts w:ascii="宋体" w:hAnsi="宋体" w:eastAsia="宋体"/>
          <w:b w:val="0"/>
          <w:sz w:val="22"/>
          <w:szCs w:val="22"/>
        </w:rPr>
        <w:t>开标时，报价文件中投标报价出现前后不一致的，按照下列规定修正：</w:t>
      </w:r>
    </w:p>
    <w:p>
      <w:pPr>
        <w:pStyle w:val="25"/>
        <w:adjustRightInd w:val="0"/>
        <w:snapToGrid w:val="0"/>
        <w:spacing w:line="460" w:lineRule="exact"/>
        <w:ind w:firstLine="330" w:firstLineChars="150"/>
        <w:rPr>
          <w:rFonts w:hint="default" w:ascii="宋体" w:hAnsi="宋体" w:eastAsia="宋体"/>
          <w:b w:val="0"/>
          <w:sz w:val="22"/>
          <w:szCs w:val="22"/>
        </w:rPr>
      </w:pPr>
      <w:r>
        <w:rPr>
          <w:rFonts w:ascii="宋体" w:hAnsi="宋体" w:eastAsia="宋体"/>
          <w:b w:val="0"/>
          <w:sz w:val="22"/>
          <w:szCs w:val="22"/>
        </w:rPr>
        <w:t>（一）投标文件中开标一览表内容与投标文件中相应内容不一致的，以开标一览表为准；</w:t>
      </w:r>
    </w:p>
    <w:p>
      <w:pPr>
        <w:pStyle w:val="25"/>
        <w:adjustRightInd w:val="0"/>
        <w:snapToGrid w:val="0"/>
        <w:spacing w:line="460" w:lineRule="exact"/>
        <w:ind w:firstLine="330" w:firstLineChars="150"/>
        <w:rPr>
          <w:rFonts w:hint="default" w:ascii="宋体" w:hAnsi="宋体" w:eastAsia="宋体"/>
          <w:b w:val="0"/>
          <w:sz w:val="22"/>
          <w:szCs w:val="22"/>
        </w:rPr>
      </w:pPr>
      <w:r>
        <w:rPr>
          <w:rFonts w:ascii="宋体" w:hAnsi="宋体" w:eastAsia="宋体"/>
          <w:b w:val="0"/>
          <w:sz w:val="22"/>
          <w:szCs w:val="22"/>
        </w:rPr>
        <w:t>（二）大写金额和小写金额不一致的，以大写金额为准；</w:t>
      </w:r>
    </w:p>
    <w:p>
      <w:pPr>
        <w:pStyle w:val="25"/>
        <w:adjustRightInd w:val="0"/>
        <w:snapToGrid w:val="0"/>
        <w:spacing w:line="460" w:lineRule="exact"/>
        <w:ind w:firstLine="330" w:firstLineChars="150"/>
        <w:rPr>
          <w:rFonts w:hint="default" w:ascii="宋体" w:hAnsi="宋体" w:eastAsia="宋体"/>
          <w:b w:val="0"/>
          <w:sz w:val="22"/>
          <w:szCs w:val="22"/>
        </w:rPr>
      </w:pPr>
      <w:r>
        <w:rPr>
          <w:rFonts w:ascii="宋体" w:hAnsi="宋体" w:eastAsia="宋体"/>
          <w:b w:val="0"/>
          <w:sz w:val="22"/>
          <w:szCs w:val="22"/>
        </w:rPr>
        <w:t>（三）单价金额小数点或者百分比有明显错位的，以开标一览表的总价为准，并修改单价；</w:t>
      </w:r>
    </w:p>
    <w:p>
      <w:pPr>
        <w:pStyle w:val="25"/>
        <w:adjustRightInd w:val="0"/>
        <w:snapToGrid w:val="0"/>
        <w:spacing w:line="460" w:lineRule="exact"/>
        <w:ind w:firstLine="330" w:firstLineChars="150"/>
        <w:rPr>
          <w:rFonts w:hint="default" w:ascii="宋体" w:hAnsi="宋体" w:eastAsia="宋体"/>
          <w:b w:val="0"/>
          <w:sz w:val="22"/>
          <w:szCs w:val="22"/>
        </w:rPr>
      </w:pPr>
      <w:r>
        <w:rPr>
          <w:rFonts w:ascii="宋体" w:hAnsi="宋体" w:eastAsia="宋体"/>
          <w:b w:val="0"/>
          <w:sz w:val="22"/>
          <w:szCs w:val="22"/>
        </w:rPr>
        <w:t>（四）总价金额与按单价汇总金额不一致的，以单价金额计算结果为准。</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（5）评审结束后，公布采购结果。</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特别说明：如遇“政府采购云平台”电子化开标或评审程序调整的，按调整后程序执行。</w:t>
      </w:r>
    </w:p>
    <w:p>
      <w:pPr>
        <w:pStyle w:val="25"/>
        <w:adjustRightInd w:val="0"/>
        <w:snapToGrid w:val="0"/>
        <w:spacing w:line="460" w:lineRule="atLeast"/>
        <w:ind w:firstLine="440" w:firstLineChars="200"/>
        <w:rPr>
          <w:rFonts w:hint="default" w:ascii="宋体" w:hAnsi="宋体" w:eastAsia="宋体"/>
          <w:b w:val="0"/>
          <w:sz w:val="22"/>
          <w:szCs w:val="22"/>
        </w:rPr>
      </w:pPr>
      <w:r>
        <w:rPr>
          <w:rFonts w:ascii="宋体" w:hAnsi="宋体" w:eastAsia="宋体"/>
          <w:b w:val="0"/>
          <w:sz w:val="22"/>
          <w:szCs w:val="22"/>
        </w:rPr>
        <w:t>2、投标供应商资格审查</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5"/>
        <w:adjustRightInd w:val="0"/>
        <w:snapToGrid w:val="0"/>
        <w:spacing w:line="460" w:lineRule="exact"/>
        <w:ind w:firstLine="442" w:firstLineChars="200"/>
        <w:rPr>
          <w:rFonts w:hint="default" w:ascii="宋体" w:hAnsi="宋体" w:eastAsia="宋体"/>
          <w:b w:val="0"/>
          <w:sz w:val="22"/>
          <w:szCs w:val="22"/>
        </w:rPr>
      </w:pPr>
      <w:r>
        <w:rPr>
          <w:rFonts w:ascii="宋体" w:hAnsi="宋体" w:eastAsia="宋体"/>
          <w:sz w:val="22"/>
          <w:szCs w:val="22"/>
        </w:rPr>
        <w:t>2.3、单位负责人为同一人或者存在直接控股、管理关系的不同供应商参加同一合同项下的政府采购活动的，相关投标供应商均作资格无效处理。</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3、评标</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3.1、评标由采购人依法组建的评标委员会负责，并独立履行下列职责：</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1）审查投标文件是否符合招标文件要求，并作出评价；</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2）要求投标供应商对投标文件有关事项作出解释或者澄清；</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 xml:space="preserve">3）按照招标文件确定的评标办法对各投标供应商进行排序，推荐中标候选供应商； </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4）向采购人推荐综合得分第一名的供应商为中标供应商，并提交书面评审报告。如果第一名得分相同，以投标报价低的优先；投标报价也相同，以抽签随机决定。</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5）向采购代理机构或者有关部门报告非法干预评标工作的行为。</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3.2、评标应当遵循下列工作程序：</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1）投标文件符合性审查。依据招标文件的规定，从投标文件的有效性、完整性和对招标文件的响应程度进行审查，以确定是否对招标文件的实质性要求作出响应。</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2）澄清有关问题。对投标文件中含义不明确、同类问题表述不一致或者有明显文字和计算错误的内容，评标委员会可以书面形式要求投标供应商作出必要的澄清、说明或者纠正。投标供应商的澄清、说明应当采用书面形式，由其授权的代表签字，并不得超出投标文件的范围或者改变投标文件的实质性内容。</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3）比较与评价。按招标文件中规定的评标方法和标准，对资格审查和符合性审查合格的投标文件进行商务和技术评估，综合比较与评价。</w:t>
      </w:r>
    </w:p>
    <w:p>
      <w:pPr>
        <w:pStyle w:val="25"/>
        <w:adjustRightInd w:val="0"/>
        <w:snapToGrid w:val="0"/>
        <w:spacing w:line="460" w:lineRule="exact"/>
        <w:ind w:firstLine="440" w:firstLineChars="200"/>
        <w:rPr>
          <w:rFonts w:hint="default" w:ascii="宋体" w:hAnsi="宋体" w:eastAsia="宋体"/>
          <w:sz w:val="22"/>
          <w:szCs w:val="22"/>
        </w:rPr>
      </w:pPr>
      <w:r>
        <w:rPr>
          <w:rFonts w:ascii="宋体" w:hAnsi="宋体" w:eastAsia="宋体"/>
          <w:b w:val="0"/>
          <w:sz w:val="22"/>
          <w:szCs w:val="22"/>
        </w:rPr>
        <w:t>3.3、</w:t>
      </w:r>
      <w:r>
        <w:rPr>
          <w:rFonts w:ascii="宋体" w:hAnsi="宋体" w:eastAsia="宋体"/>
          <w:sz w:val="22"/>
          <w:szCs w:val="22"/>
        </w:rPr>
        <w:t>▲投标供应商存在下列情况之一的，投标无效：</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1）投标文件未按招标文件要求签署或CA电子签章的；</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2）不具备招标文件中规定的资格要求的；</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3）报价超过招标文件中规定的预算金额或者最高限价的；</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4）供应商递交两份或两份以上内容不同的投标文件，未声明哪一份有效的；</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5）对关键条文的偏离、保留或反对，例如关于付款方式、服务期、免费质保期、适用法律法规、标准、税费等其他内容；</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6）存在串标或弄虚作假情况的；</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7）参与本项目的不同供应商单位负责人为同一人或者存在直接控股、管理关系的；</w:t>
      </w:r>
    </w:p>
    <w:p>
      <w:pPr>
        <w:pStyle w:val="25"/>
        <w:adjustRightInd w:val="0"/>
        <w:snapToGrid w:val="0"/>
        <w:spacing w:line="460" w:lineRule="exact"/>
        <w:ind w:firstLine="442" w:firstLineChars="200"/>
        <w:rPr>
          <w:rFonts w:ascii="宋体" w:hAnsi="宋体" w:eastAsia="宋体"/>
          <w:sz w:val="22"/>
          <w:szCs w:val="22"/>
        </w:rPr>
      </w:pPr>
      <w:r>
        <w:rPr>
          <w:rFonts w:ascii="宋体" w:hAnsi="宋体" w:eastAsia="宋体"/>
          <w:sz w:val="22"/>
          <w:szCs w:val="22"/>
        </w:rPr>
        <w:t>8）供应商的资格文件或者商务技术文件中出现投标报价的；</w:t>
      </w:r>
    </w:p>
    <w:p>
      <w:pPr>
        <w:pStyle w:val="25"/>
        <w:adjustRightInd w:val="0"/>
        <w:snapToGrid w:val="0"/>
        <w:spacing w:line="460" w:lineRule="exact"/>
        <w:ind w:firstLine="442" w:firstLineChars="200"/>
        <w:rPr>
          <w:rFonts w:hint="default" w:ascii="宋体" w:hAnsi="宋体" w:eastAsia="宋体"/>
          <w:sz w:val="22"/>
          <w:szCs w:val="22"/>
        </w:rPr>
      </w:pPr>
      <w:r>
        <w:rPr>
          <w:rFonts w:ascii="宋体" w:hAnsi="宋体" w:eastAsia="宋体"/>
          <w:sz w:val="22"/>
          <w:szCs w:val="22"/>
        </w:rPr>
        <w:t>9）法律、法规和招标文件规定的其他无效情形（或出现重大偏差）。</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3.4 ▲</w:t>
      </w:r>
      <w:r>
        <w:rPr>
          <w:rFonts w:ascii="宋体" w:hAnsi="宋体" w:eastAsia="宋体"/>
          <w:sz w:val="22"/>
          <w:szCs w:val="22"/>
        </w:rPr>
        <w:t>评标委员会发现投标文件有下列情形之一的属于重大偏差(评标委员会按少数服从多数原则认定）,按照无效投标处理：</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1）未按招标文件要求编制或字迹模糊、辨认不清的投标文件；</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2）除3.3条款以外，出现其它明显不符合技术规格、技术标准的要求或不满足招标文件技术规格书中的主要参数的投标文件；</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3）除3.3条款以外，出现投标货物数量与招标文件对比出现较大偏差或商务报价明细表计算错误，出现较大差错；</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4）除3.3条款以外，出现其它不符合招标文件中规定的实质性要求的投标文件，是否为偏离实质性要求由评标委员会认定。</w:t>
      </w:r>
    </w:p>
    <w:p>
      <w:pPr>
        <w:pStyle w:val="25"/>
        <w:adjustRightInd w:val="0"/>
        <w:snapToGrid w:val="0"/>
        <w:spacing w:line="460" w:lineRule="exact"/>
        <w:ind w:firstLine="440" w:firstLineChars="200"/>
        <w:rPr>
          <w:rFonts w:hint="default" w:ascii="宋体" w:hAnsi="宋体" w:eastAsia="宋体"/>
          <w:sz w:val="22"/>
          <w:szCs w:val="22"/>
        </w:rPr>
      </w:pPr>
      <w:r>
        <w:rPr>
          <w:rFonts w:ascii="宋体" w:hAnsi="宋体" w:eastAsia="宋体"/>
          <w:b w:val="0"/>
          <w:sz w:val="22"/>
          <w:szCs w:val="22"/>
        </w:rPr>
        <w:t>3.5、</w:t>
      </w:r>
      <w:r>
        <w:rPr>
          <w:rFonts w:ascii="宋体" w:hAnsi="宋体" w:eastAsia="宋体"/>
          <w:sz w:val="22"/>
          <w:szCs w:val="22"/>
        </w:rPr>
        <w:t>本次采购，供应商投标报价均超出采购预算或分项预算的，本次招标做流标处理。</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3.6、评标委员会对投标供应商报价文件评审时发现价格、数量有误，其投标价将按下述原则处理：</w:t>
      </w:r>
    </w:p>
    <w:p>
      <w:pPr>
        <w:adjustRightInd w:val="0"/>
        <w:snapToGrid w:val="0"/>
        <w:spacing w:line="460" w:lineRule="exact"/>
        <w:ind w:firstLine="440" w:firstLineChars="200"/>
        <w:rPr>
          <w:rFonts w:ascii="宋体" w:hAnsi="宋体" w:eastAsia="宋体"/>
          <w:b w:val="0"/>
          <w:sz w:val="22"/>
        </w:rPr>
      </w:pPr>
      <w:r>
        <w:rPr>
          <w:rFonts w:ascii="宋体" w:hAnsi="宋体" w:eastAsia="宋体"/>
          <w:b w:val="0"/>
          <w:sz w:val="22"/>
        </w:rPr>
        <w:t>1）任何有漏去一些小项货物或服务的投标将被视为其费用已包含在投标总价中，投标价格不予调整。</w:t>
      </w:r>
    </w:p>
    <w:p>
      <w:pPr>
        <w:adjustRightInd w:val="0"/>
        <w:snapToGrid w:val="0"/>
        <w:spacing w:line="460" w:lineRule="exact"/>
        <w:ind w:firstLine="440" w:firstLineChars="200"/>
        <w:rPr>
          <w:rFonts w:ascii="宋体" w:hAnsi="宋体" w:eastAsia="宋体"/>
          <w:b w:val="0"/>
          <w:sz w:val="22"/>
        </w:rPr>
      </w:pPr>
      <w:r>
        <w:rPr>
          <w:rFonts w:ascii="宋体" w:hAnsi="宋体" w:eastAsia="宋体"/>
          <w:b w:val="0"/>
          <w:sz w:val="22"/>
        </w:rPr>
        <w:t>2）任何有多报一些小项工程或货物的投标其投标价不予调整，如果该投标供应商中标，则合同价格必须为核减掉多报的一些小项工程或货物后的价格。</w:t>
      </w:r>
    </w:p>
    <w:p>
      <w:pPr>
        <w:adjustRightInd w:val="0"/>
        <w:snapToGrid w:val="0"/>
        <w:spacing w:line="460" w:lineRule="exact"/>
        <w:ind w:firstLine="440" w:firstLineChars="200"/>
        <w:rPr>
          <w:rFonts w:ascii="宋体" w:hAnsi="宋体" w:eastAsia="宋体"/>
          <w:b w:val="0"/>
          <w:sz w:val="22"/>
        </w:rPr>
      </w:pPr>
      <w:r>
        <w:rPr>
          <w:rFonts w:ascii="宋体" w:hAnsi="宋体" w:eastAsia="宋体"/>
          <w:b w:val="0"/>
          <w:sz w:val="22"/>
        </w:rPr>
        <w:t>3）</w:t>
      </w:r>
      <w:r>
        <w:rPr>
          <w:rFonts w:hint="eastAsia" w:ascii="宋体" w:hAnsi="宋体" w:eastAsia="宋体"/>
          <w:b w:val="0"/>
          <w:sz w:val="22"/>
        </w:rPr>
        <w:t>对于计算错误的其投标价不予调整，如果该投标供应商中标，如其投标价格计算错误导致多报者合同价格予以据实核减，少报者合同价格不予调整。</w:t>
      </w:r>
    </w:p>
    <w:p>
      <w:pPr>
        <w:pStyle w:val="25"/>
        <w:adjustRightInd w:val="0"/>
        <w:snapToGrid w:val="0"/>
        <w:spacing w:line="460" w:lineRule="exact"/>
        <w:ind w:firstLine="431" w:firstLineChars="196"/>
        <w:rPr>
          <w:rFonts w:hint="default" w:ascii="宋体" w:hAnsi="宋体" w:eastAsia="宋体"/>
          <w:b w:val="0"/>
          <w:sz w:val="22"/>
        </w:rPr>
      </w:pPr>
      <w:r>
        <w:rPr>
          <w:rFonts w:ascii="宋体" w:hAnsi="宋体" w:eastAsia="宋体"/>
          <w:b w:val="0"/>
          <w:sz w:val="22"/>
        </w:rPr>
        <w:t>4）对于计算错误，多报或漏报的一些小项工程或货物、服务的仅仅为非实质性重大偏差范围内的偏离，并经过评标委员会按少数服从多数原则认定为细微偏差，评审时其投标价不予调整。</w:t>
      </w:r>
    </w:p>
    <w:p>
      <w:pPr>
        <w:pStyle w:val="25"/>
        <w:adjustRightInd w:val="0"/>
        <w:snapToGrid w:val="0"/>
        <w:spacing w:line="460" w:lineRule="exact"/>
        <w:ind w:firstLine="431" w:firstLineChars="196"/>
        <w:rPr>
          <w:rFonts w:hint="default" w:ascii="宋体" w:hAnsi="宋体" w:eastAsia="宋体"/>
          <w:b w:val="0"/>
          <w:sz w:val="22"/>
          <w:szCs w:val="22"/>
        </w:rPr>
      </w:pPr>
      <w:r>
        <w:rPr>
          <w:rFonts w:ascii="宋体" w:hAnsi="宋体" w:eastAsia="宋体"/>
          <w:b w:val="0"/>
          <w:sz w:val="22"/>
        </w:rPr>
        <w:t>5）</w:t>
      </w:r>
      <w:r>
        <w:rPr>
          <w:rFonts w:ascii="宋体" w:hAnsi="宋体" w:eastAsia="宋体"/>
          <w:sz w:val="22"/>
        </w:rPr>
        <w:t>供应商不接受上述处理方式，将按无效投标处理</w:t>
      </w:r>
      <w:r>
        <w:rPr>
          <w:rFonts w:ascii="宋体" w:hAnsi="宋体" w:eastAsia="宋体"/>
          <w:b w:val="0"/>
          <w:sz w:val="22"/>
        </w:rPr>
        <w:t>。</w:t>
      </w:r>
    </w:p>
    <w:p>
      <w:pPr>
        <w:adjustRightInd w:val="0"/>
        <w:snapToGrid w:val="0"/>
        <w:spacing w:line="460" w:lineRule="exact"/>
        <w:ind w:firstLine="440" w:firstLineChars="200"/>
        <w:rPr>
          <w:rFonts w:ascii="宋体" w:hAnsi="宋体" w:eastAsia="宋体"/>
          <w:sz w:val="22"/>
        </w:rPr>
      </w:pPr>
      <w:r>
        <w:rPr>
          <w:rFonts w:hint="eastAsia" w:ascii="宋体" w:hAnsi="宋体" w:eastAsia="宋体"/>
          <w:b w:val="0"/>
          <w:sz w:val="22"/>
        </w:rPr>
        <w:t>3</w:t>
      </w:r>
      <w:r>
        <w:rPr>
          <w:rFonts w:ascii="宋体" w:hAnsi="宋体" w:eastAsia="宋体"/>
          <w:b w:val="0"/>
          <w:sz w:val="22"/>
        </w:rPr>
        <w:t>.</w:t>
      </w:r>
      <w:r>
        <w:rPr>
          <w:rFonts w:hint="eastAsia" w:ascii="宋体" w:hAnsi="宋体" w:eastAsia="宋体"/>
          <w:b w:val="0"/>
          <w:sz w:val="22"/>
        </w:rPr>
        <w:t>7</w:t>
      </w:r>
      <w:r>
        <w:rPr>
          <w:rFonts w:hint="eastAsia" w:ascii="宋体" w:hAnsi="宋体" w:eastAsia="宋体"/>
          <w:sz w:val="22"/>
        </w:rPr>
        <w:t>、▲</w:t>
      </w:r>
      <w:r>
        <w:rPr>
          <w:rFonts w:ascii="宋体" w:hAnsi="宋体" w:eastAsia="宋体"/>
          <w:sz w:val="22"/>
        </w:rPr>
        <w:t>评标委员会认为投标</w:t>
      </w:r>
      <w:r>
        <w:rPr>
          <w:rFonts w:hint="eastAsia" w:ascii="宋体" w:hAnsi="宋体" w:eastAsia="宋体"/>
          <w:sz w:val="22"/>
        </w:rPr>
        <w:t>供应商</w:t>
      </w:r>
      <w:r>
        <w:rPr>
          <w:rFonts w:ascii="宋体" w:hAnsi="宋体" w:eastAsia="宋体"/>
          <w:sz w:val="22"/>
        </w:rPr>
        <w:t>的报价明显低于其他通过符合性审查投标</w:t>
      </w:r>
      <w:r>
        <w:rPr>
          <w:rFonts w:hint="eastAsia" w:ascii="宋体" w:hAnsi="宋体" w:eastAsia="宋体"/>
          <w:sz w:val="22"/>
        </w:rPr>
        <w:t>供应商</w:t>
      </w:r>
      <w:r>
        <w:rPr>
          <w:rFonts w:ascii="宋体" w:hAnsi="宋体" w:eastAsia="宋体"/>
          <w:sz w:val="22"/>
        </w:rPr>
        <w:t>的报价，有可能影响产品质量或者不能诚信履约的，应当要求其在合理的时间内提供书面说明，必要时提交相关证明材料；投标</w:t>
      </w:r>
      <w:r>
        <w:rPr>
          <w:rFonts w:hint="eastAsia" w:ascii="宋体" w:hAnsi="宋体" w:eastAsia="宋体"/>
          <w:sz w:val="22"/>
        </w:rPr>
        <w:t>供应商</w:t>
      </w:r>
      <w:r>
        <w:rPr>
          <w:rFonts w:ascii="宋体" w:hAnsi="宋体" w:eastAsia="宋体"/>
          <w:sz w:val="22"/>
        </w:rPr>
        <w:t>不能证明其报价合理性的，评标委员会应当将其作为无效投标处理。</w:t>
      </w:r>
    </w:p>
    <w:p>
      <w:pPr>
        <w:adjustRightInd w:val="0"/>
        <w:snapToGrid w:val="0"/>
        <w:spacing w:line="460" w:lineRule="exact"/>
        <w:ind w:firstLine="440" w:firstLineChars="200"/>
        <w:rPr>
          <w:rFonts w:ascii="宋体" w:hAnsi="宋体" w:eastAsia="宋体" w:cs="Tahoma"/>
          <w:sz w:val="22"/>
          <w:szCs w:val="22"/>
        </w:rPr>
      </w:pPr>
      <w:r>
        <w:rPr>
          <w:rFonts w:hint="eastAsia" w:ascii="宋体" w:hAnsi="宋体" w:eastAsia="宋体"/>
          <w:b w:val="0"/>
          <w:sz w:val="22"/>
          <w:szCs w:val="22"/>
        </w:rPr>
        <w:t>3.8、</w:t>
      </w:r>
      <w:r>
        <w:rPr>
          <w:rFonts w:hint="eastAsia" w:ascii="宋体" w:hAnsi="宋体" w:eastAsia="宋体" w:cs="Tahoma"/>
          <w:sz w:val="22"/>
          <w:szCs w:val="22"/>
        </w:rPr>
        <w:t>评标过程中遇到特殊情况，由评标委员会遵循公开、公正原则，采取投票方式按照少数服从多数原则决定。</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3.10、评标委员会对投标文件的判定，只依据投标内容本身，不依靠开标后的任何外来证明。</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3.11、评标委员会在评标中，不得改变招标文件中规定的评标标准、方法和中标条件。</w:t>
      </w:r>
    </w:p>
    <w:p>
      <w:pPr>
        <w:adjustRightInd w:val="0"/>
        <w:snapToGrid w:val="0"/>
        <w:spacing w:line="460" w:lineRule="exact"/>
        <w:ind w:firstLine="440" w:firstLineChars="200"/>
        <w:rPr>
          <w:rFonts w:hint="eastAsia" w:ascii="宋体" w:hAnsi="宋体" w:eastAsia="宋体"/>
          <w:sz w:val="22"/>
          <w:szCs w:val="22"/>
        </w:rPr>
      </w:pPr>
      <w:r>
        <w:rPr>
          <w:rFonts w:hint="eastAsia" w:ascii="宋体" w:hAnsi="宋体" w:eastAsia="宋体"/>
          <w:b w:val="0"/>
          <w:sz w:val="22"/>
          <w:szCs w:val="22"/>
        </w:rPr>
        <w:t>3</w:t>
      </w:r>
      <w:r>
        <w:rPr>
          <w:rFonts w:ascii="宋体" w:hAnsi="宋体" w:eastAsia="宋体"/>
          <w:b w:val="0"/>
          <w:sz w:val="22"/>
          <w:szCs w:val="22"/>
        </w:rPr>
        <w:t>.</w:t>
      </w:r>
      <w:r>
        <w:rPr>
          <w:rFonts w:hint="eastAsia" w:ascii="宋体" w:hAnsi="宋体" w:eastAsia="宋体"/>
          <w:b w:val="0"/>
          <w:sz w:val="22"/>
          <w:szCs w:val="22"/>
        </w:rPr>
        <w:t>12、</w:t>
      </w:r>
      <w:r>
        <w:rPr>
          <w:rFonts w:ascii="宋体" w:hAnsi="宋体" w:eastAsia="宋体"/>
          <w:sz w:val="22"/>
          <w:szCs w:val="22"/>
        </w:rPr>
        <w:t>评标委员会对未中标的供应商不作解释。</w:t>
      </w:r>
    </w:p>
    <w:p>
      <w:pPr>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4、投标文件的澄清</w:t>
      </w:r>
    </w:p>
    <w:p>
      <w:pPr>
        <w:adjustRightInd w:val="0"/>
        <w:snapToGrid w:val="0"/>
        <w:spacing w:line="460" w:lineRule="exact"/>
        <w:ind w:firstLine="442" w:firstLineChars="200"/>
        <w:rPr>
          <w:rFonts w:hint="eastAsia" w:ascii="宋体" w:hAnsi="宋体" w:eastAsia="宋体"/>
          <w:sz w:val="22"/>
          <w:szCs w:val="22"/>
        </w:rPr>
      </w:pPr>
      <w:r>
        <w:rPr>
          <w:rFonts w:hint="eastAsia" w:ascii="宋体" w:hAnsi="宋体" w:eastAsia="宋体"/>
          <w:sz w:val="22"/>
          <w:szCs w:val="22"/>
        </w:rPr>
        <w:t>4.1、为有利于对投标文件的比较和评议，必要时评标委员会可要求投标供应商对投标文件相关事宜进行澄清。评标委员会将通过“政府采购云平台”在线询标的形式要求</w:t>
      </w:r>
      <w:r>
        <w:rPr>
          <w:rFonts w:ascii="宋体" w:hAnsi="宋体" w:eastAsia="宋体"/>
          <w:sz w:val="22"/>
          <w:szCs w:val="22"/>
        </w:rPr>
        <w:t>投标供应商</w:t>
      </w:r>
      <w:r>
        <w:rPr>
          <w:rFonts w:hint="eastAsia" w:ascii="宋体" w:hAnsi="宋体" w:eastAsia="宋体"/>
          <w:sz w:val="22"/>
          <w:szCs w:val="22"/>
        </w:rPr>
        <w:t>在规定的时间内作出必要的澄清、说明，供投标供应商澄清、说明时间不少于30分钟，投标供应商未在规定的时间内作出必要的澄清、说明可能导致对其不利的评定。</w:t>
      </w:r>
    </w:p>
    <w:p>
      <w:pPr>
        <w:adjustRightInd w:val="0"/>
        <w:snapToGrid w:val="0"/>
        <w:spacing w:line="460" w:lineRule="exact"/>
        <w:ind w:firstLine="442" w:firstLineChars="200"/>
        <w:rPr>
          <w:rFonts w:ascii="宋体" w:hAnsi="宋体" w:eastAsia="宋体"/>
        </w:rPr>
      </w:pPr>
      <w:r>
        <w:rPr>
          <w:rFonts w:hint="eastAsia" w:ascii="宋体" w:hAnsi="宋体" w:eastAsia="宋体"/>
          <w:sz w:val="22"/>
          <w:szCs w:val="22"/>
        </w:rPr>
        <w:t>4.2、</w:t>
      </w:r>
      <w:r>
        <w:rPr>
          <w:rFonts w:ascii="宋体" w:hAnsi="宋体" w:eastAsia="宋体"/>
          <w:sz w:val="22"/>
          <w:szCs w:val="22"/>
        </w:rPr>
        <w:t>投标供应商</w:t>
      </w:r>
      <w:r>
        <w:rPr>
          <w:rFonts w:hint="eastAsia" w:ascii="宋体" w:hAnsi="宋体" w:eastAsia="宋体"/>
          <w:sz w:val="22"/>
          <w:szCs w:val="22"/>
        </w:rPr>
        <w:t>的澄清、说明应当通过“政府采购云平台”在线答复形式提交。</w:t>
      </w:r>
      <w:r>
        <w:rPr>
          <w:rFonts w:ascii="宋体" w:hAnsi="宋体" w:eastAsia="宋体"/>
          <w:sz w:val="22"/>
          <w:szCs w:val="22"/>
        </w:rPr>
        <w:t>投标供应商</w:t>
      </w:r>
      <w:r>
        <w:rPr>
          <w:rFonts w:hint="eastAsia" w:ascii="宋体" w:hAnsi="宋体" w:eastAsia="宋体"/>
          <w:sz w:val="22"/>
          <w:szCs w:val="22"/>
        </w:rPr>
        <w:t>的澄清、说明不得超出投标文件的范围或者改变投标文件的实质性内容。</w:t>
      </w:r>
    </w:p>
    <w:p>
      <w:pPr>
        <w:snapToGrid w:val="0"/>
        <w:spacing w:line="460" w:lineRule="exact"/>
        <w:ind w:firstLine="431" w:firstLineChars="196"/>
        <w:rPr>
          <w:rFonts w:ascii="宋体" w:hAnsi="宋体" w:eastAsia="宋体"/>
          <w:sz w:val="22"/>
          <w:szCs w:val="22"/>
        </w:rPr>
      </w:pPr>
      <w:r>
        <w:rPr>
          <w:rFonts w:hint="eastAsia" w:ascii="宋体" w:hAnsi="宋体" w:eastAsia="宋体"/>
          <w:b w:val="0"/>
          <w:sz w:val="22"/>
          <w:szCs w:val="22"/>
        </w:rPr>
        <w:t>5</w:t>
      </w:r>
      <w:r>
        <w:rPr>
          <w:rFonts w:ascii="宋体" w:hAnsi="宋体" w:eastAsia="宋体"/>
          <w:b w:val="0"/>
          <w:sz w:val="22"/>
          <w:szCs w:val="22"/>
        </w:rPr>
        <w:t>、</w:t>
      </w:r>
      <w:r>
        <w:rPr>
          <w:rFonts w:ascii="宋体" w:hAnsi="宋体" w:eastAsia="宋体"/>
          <w:sz w:val="22"/>
          <w:szCs w:val="22"/>
        </w:rPr>
        <w:t>有下列情形之一的，视为投标供应商相互串通投标：</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5</w:t>
      </w:r>
      <w:r>
        <w:rPr>
          <w:rFonts w:ascii="宋体" w:hAnsi="宋体" w:eastAsia="宋体"/>
          <w:b w:val="0"/>
          <w:sz w:val="22"/>
          <w:szCs w:val="22"/>
        </w:rPr>
        <w:t>.1不同投标供应商的投标文件由同一单位或者个人编制；</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5</w:t>
      </w:r>
      <w:r>
        <w:rPr>
          <w:rFonts w:ascii="宋体" w:hAnsi="宋体" w:eastAsia="宋体"/>
          <w:b w:val="0"/>
          <w:sz w:val="22"/>
          <w:szCs w:val="22"/>
        </w:rPr>
        <w:t>.2不同投标供应商委托同一单位或者个人办理投标事宜；</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5</w:t>
      </w:r>
      <w:r>
        <w:rPr>
          <w:rFonts w:ascii="宋体" w:hAnsi="宋体" w:eastAsia="宋体"/>
          <w:b w:val="0"/>
          <w:sz w:val="22"/>
          <w:szCs w:val="22"/>
        </w:rPr>
        <w:t>.3不同投标供应商的投标文件载明的项目管理成员为同一人；</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5</w:t>
      </w:r>
      <w:r>
        <w:rPr>
          <w:rFonts w:ascii="宋体" w:hAnsi="宋体" w:eastAsia="宋体"/>
          <w:b w:val="0"/>
          <w:sz w:val="22"/>
          <w:szCs w:val="22"/>
        </w:rPr>
        <w:t>.4不同投标供应商的投标文件异常一致或者投标报价呈规律性差异；</w:t>
      </w:r>
    </w:p>
    <w:p>
      <w:pPr>
        <w:adjustRightInd w:val="0"/>
        <w:snapToGrid w:val="0"/>
        <w:spacing w:line="460" w:lineRule="exact"/>
        <w:ind w:firstLine="440" w:firstLineChars="200"/>
        <w:rPr>
          <w:rFonts w:ascii="宋体" w:hAnsi="宋体" w:eastAsia="宋体"/>
          <w:b w:val="0"/>
          <w:sz w:val="22"/>
          <w:szCs w:val="22"/>
        </w:rPr>
      </w:pPr>
      <w:r>
        <w:rPr>
          <w:rFonts w:hint="eastAsia" w:ascii="宋体" w:hAnsi="宋体" w:eastAsia="宋体"/>
          <w:b w:val="0"/>
          <w:sz w:val="22"/>
          <w:szCs w:val="22"/>
        </w:rPr>
        <w:t>5</w:t>
      </w:r>
      <w:r>
        <w:rPr>
          <w:rFonts w:ascii="宋体" w:hAnsi="宋体" w:eastAsia="宋体"/>
          <w:b w:val="0"/>
          <w:sz w:val="22"/>
          <w:szCs w:val="22"/>
        </w:rPr>
        <w:t>.5不同投标供应商的投标文件相互混装；</w:t>
      </w:r>
    </w:p>
    <w:p>
      <w:pPr>
        <w:snapToGrid w:val="0"/>
        <w:spacing w:line="460" w:lineRule="exact"/>
        <w:ind w:firstLine="431" w:firstLineChars="196"/>
        <w:rPr>
          <w:rFonts w:ascii="宋体" w:hAnsi="宋体" w:eastAsia="宋体"/>
          <w:b w:val="0"/>
          <w:sz w:val="22"/>
          <w:szCs w:val="22"/>
        </w:rPr>
      </w:pPr>
      <w:r>
        <w:rPr>
          <w:rFonts w:hint="eastAsia" w:ascii="宋体" w:hAnsi="宋体" w:eastAsia="宋体"/>
          <w:b w:val="0"/>
          <w:sz w:val="22"/>
          <w:szCs w:val="22"/>
        </w:rPr>
        <w:t>6、</w:t>
      </w:r>
      <w:r>
        <w:rPr>
          <w:rFonts w:ascii="宋体" w:hAnsi="宋体" w:eastAsia="宋体"/>
          <w:b w:val="0"/>
          <w:sz w:val="22"/>
          <w:szCs w:val="22"/>
        </w:rPr>
        <w:t>经评标委员会认定投标供应商进行串通投标的，评标委员会可以对相关投标供应商做出无效投标处理，并上报政府采购管理部门进行进一步处理。</w:t>
      </w:r>
    </w:p>
    <w:p>
      <w:pPr>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7、评标原则</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▲投标截止时或评审过程中有效投标供应商不足三家的，不予开标或评标。</w:t>
      </w:r>
    </w:p>
    <w:p>
      <w:pPr>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评标委员会按照招标文件的要求和条件对投标文件进行商务和技术评估，综合比较与评价。评标办法具体见本招标文件第七部分。</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8、可中止电子交易活动的情形</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采购过程中出现以下情形，导致电子交易平台无法正常运行，或者无法保证电子交易的公平、公正和安全时，采购组织机构可中止电子交易活动：</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1）电子交易平台发生故障而无法登录访问的；</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2）电子交易平台应用或数据库出现错误，不能进行正常操作的；</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3）电子交易平台发现严重安全漏洞，有潜在泄密危险的；</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4）病毒发作导致不能进行正常操作的；</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5）其他无法保证电子交易的公平、公正和安全的情况。</w:t>
      </w:r>
    </w:p>
    <w:p>
      <w:pPr>
        <w:snapToGrid w:val="0"/>
        <w:spacing w:line="460" w:lineRule="exact"/>
        <w:ind w:firstLine="442" w:firstLineChars="200"/>
        <w:rPr>
          <w:rFonts w:ascii="宋体" w:hAnsi="宋体" w:eastAsia="宋体"/>
          <w:sz w:val="22"/>
          <w:szCs w:val="22"/>
        </w:rPr>
      </w:pPr>
      <w:r>
        <w:rPr>
          <w:rFonts w:ascii="宋体" w:hAnsi="宋体" w:eastAsia="宋体"/>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60" w:lineRule="exact"/>
        <w:ind w:firstLine="440" w:firstLineChars="200"/>
        <w:rPr>
          <w:rFonts w:ascii="宋体" w:hAnsi="宋体" w:eastAsia="宋体"/>
          <w:b w:val="0"/>
          <w:sz w:val="22"/>
          <w:szCs w:val="22"/>
        </w:rPr>
      </w:pPr>
      <w:bookmarkStart w:id="62" w:name="_Toc132123636"/>
      <w:bookmarkStart w:id="63" w:name="_Toc132123840"/>
      <w:bookmarkStart w:id="64" w:name="_Toc132123883"/>
      <w:bookmarkStart w:id="65" w:name="_Toc132126156"/>
      <w:bookmarkStart w:id="66" w:name="_Toc132124596"/>
      <w:bookmarkStart w:id="67" w:name="_Toc132123549"/>
      <w:bookmarkStart w:id="68" w:name="_Toc132655778"/>
      <w:bookmarkStart w:id="69" w:name="_Toc132125985"/>
      <w:bookmarkStart w:id="70" w:name="_Toc132125576"/>
      <w:bookmarkStart w:id="71" w:name="_Toc132125039"/>
      <w:bookmarkStart w:id="72" w:name="_Toc132125097"/>
      <w:bookmarkStart w:id="73" w:name="_Toc132125153"/>
      <w:bookmarkStart w:id="74" w:name="_Toc132123441"/>
      <w:bookmarkStart w:id="75" w:name="_Toc132122418"/>
      <w:bookmarkStart w:id="76" w:name="_Toc132122121"/>
      <w:r>
        <w:rPr>
          <w:rFonts w:hint="eastAsia" w:ascii="宋体" w:hAnsi="宋体" w:eastAsia="宋体"/>
          <w:b w:val="0"/>
          <w:sz w:val="22"/>
          <w:szCs w:val="22"/>
        </w:rPr>
        <w:t>六、授予合同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25"/>
        <w:adjustRightInd w:val="0"/>
        <w:snapToGrid w:val="0"/>
        <w:spacing w:line="460" w:lineRule="exact"/>
        <w:ind w:firstLine="440" w:firstLineChars="200"/>
        <w:outlineLvl w:val="1"/>
        <w:rPr>
          <w:rFonts w:ascii="宋体" w:hAnsi="宋体" w:eastAsia="宋体"/>
          <w:b w:val="0"/>
          <w:sz w:val="22"/>
          <w:szCs w:val="22"/>
        </w:rPr>
      </w:pPr>
      <w:r>
        <w:rPr>
          <w:rFonts w:ascii="宋体" w:hAnsi="宋体" w:eastAsia="宋体"/>
          <w:b w:val="0"/>
          <w:sz w:val="22"/>
          <w:szCs w:val="22"/>
        </w:rPr>
        <w:t>1、中标条件</w:t>
      </w:r>
    </w:p>
    <w:p>
      <w:pPr>
        <w:pStyle w:val="25"/>
        <w:adjustRightInd w:val="0"/>
        <w:snapToGrid w:val="0"/>
        <w:spacing w:line="460" w:lineRule="exact"/>
        <w:ind w:firstLine="440" w:firstLineChars="200"/>
        <w:outlineLvl w:val="1"/>
        <w:rPr>
          <w:rFonts w:ascii="宋体" w:hAnsi="宋体" w:eastAsia="宋体"/>
          <w:b w:val="0"/>
          <w:sz w:val="22"/>
          <w:szCs w:val="22"/>
        </w:rPr>
      </w:pPr>
      <w:r>
        <w:rPr>
          <w:rFonts w:ascii="宋体" w:hAnsi="宋体" w:eastAsia="宋体"/>
          <w:b w:val="0"/>
          <w:sz w:val="22"/>
          <w:szCs w:val="22"/>
        </w:rPr>
        <w:t>1）投标文件基本符合招标文件要求，能够最大限度满足招标文件中规定的各项综合评价标准；</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2）投标供应商有很好的执行合同的能力；</w:t>
      </w:r>
    </w:p>
    <w:p>
      <w:pPr>
        <w:pStyle w:val="25"/>
        <w:adjustRightInd w:val="0"/>
        <w:snapToGrid w:val="0"/>
        <w:spacing w:line="460" w:lineRule="exact"/>
        <w:ind w:firstLine="440" w:firstLineChars="200"/>
        <w:rPr>
          <w:rFonts w:hint="default" w:ascii="宋体" w:hAnsi="宋体" w:eastAsia="宋体"/>
          <w:b w:val="0"/>
          <w:sz w:val="22"/>
          <w:szCs w:val="22"/>
        </w:rPr>
      </w:pPr>
      <w:bookmarkStart w:id="77" w:name="_Toc132122122"/>
      <w:bookmarkStart w:id="78" w:name="_Toc132122419"/>
      <w:r>
        <w:rPr>
          <w:rFonts w:ascii="宋体" w:hAnsi="宋体" w:eastAsia="宋体"/>
          <w:b w:val="0"/>
          <w:sz w:val="22"/>
          <w:szCs w:val="22"/>
        </w:rPr>
        <w:t>3）投标供应商能够提供质量技术、商务经济占综合优势的产品及服务；</w:t>
      </w:r>
      <w:bookmarkEnd w:id="77"/>
      <w:bookmarkEnd w:id="78"/>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4）中标供应商商务报价为中标价，作为中标供应商与采购人签订合同的合同价。</w:t>
      </w:r>
    </w:p>
    <w:p>
      <w:pPr>
        <w:pStyle w:val="25"/>
        <w:adjustRightInd w:val="0"/>
        <w:snapToGrid w:val="0"/>
        <w:spacing w:line="460" w:lineRule="exact"/>
        <w:ind w:firstLine="442" w:firstLineChars="200"/>
        <w:rPr>
          <w:rFonts w:ascii="宋体" w:hAnsi="宋体" w:eastAsia="宋体"/>
          <w:b w:val="0"/>
          <w:sz w:val="22"/>
          <w:szCs w:val="22"/>
        </w:rPr>
      </w:pPr>
      <w:r>
        <w:rPr>
          <w:rFonts w:ascii="宋体" w:hAnsi="宋体" w:eastAsia="宋体"/>
          <w:sz w:val="22"/>
          <w:szCs w:val="22"/>
          <w:u w:val="single"/>
        </w:rPr>
        <w:t>采购代理机构将把中标通知书授予最佳投标者，但最低报价不是中标的唯一保证。</w:t>
      </w:r>
      <w:bookmarkStart w:id="79" w:name="_Toc132122123"/>
      <w:bookmarkStart w:id="80" w:name="_Toc132122420"/>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2、中标通知</w:t>
      </w:r>
      <w:bookmarkEnd w:id="79"/>
      <w:bookmarkEnd w:id="80"/>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2.1、采购人依法确认中标供应商后，采购代理机构在浙江政府采购网、乐清市公共资源交易网公告中标结果，同时发出中标通知书，中标公告期限为1个工作日。</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2.2、中标通知书对采购单位和中标供应商具有法律约束力。中标通知书发出后，采购人改变中标结果或者中标供应商放弃中标的，应当承担法律责任。</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2.3、中标无效</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1）发现中标供应商资格无效或中标供应商放弃中标或拒绝与采购人签订合同的,按相关规定执行。</w:t>
      </w:r>
    </w:p>
    <w:p>
      <w:pPr>
        <w:pStyle w:val="25"/>
        <w:adjustRightInd w:val="0"/>
        <w:snapToGrid w:val="0"/>
        <w:spacing w:line="460" w:lineRule="exact"/>
        <w:ind w:firstLine="440" w:firstLineChars="200"/>
        <w:rPr>
          <w:rFonts w:ascii="宋体" w:hAnsi="宋体" w:eastAsia="宋体"/>
          <w:b w:val="0"/>
          <w:sz w:val="22"/>
          <w:szCs w:val="22"/>
        </w:rPr>
      </w:pPr>
      <w:r>
        <w:rPr>
          <w:rFonts w:ascii="宋体" w:hAnsi="宋体" w:eastAsia="宋体"/>
          <w:b w:val="0"/>
          <w:sz w:val="22"/>
          <w:szCs w:val="22"/>
        </w:rPr>
        <w:t>2）有《中华人民共和国政府采购法实施条例》第七十一条、第七十二条、第七十三条、第七十四条规定的违法行为之一，由政府采购监管部门依法处理。</w:t>
      </w:r>
    </w:p>
    <w:p>
      <w:pPr>
        <w:pStyle w:val="25"/>
        <w:adjustRightInd w:val="0"/>
        <w:snapToGrid w:val="0"/>
        <w:spacing w:line="460" w:lineRule="exact"/>
        <w:ind w:firstLine="440" w:firstLineChars="200"/>
        <w:rPr>
          <w:rFonts w:hint="default" w:ascii="宋体" w:hAnsi="宋体" w:eastAsia="宋体"/>
          <w:b w:val="0"/>
          <w:sz w:val="22"/>
          <w:szCs w:val="22"/>
        </w:rPr>
      </w:pPr>
      <w:bookmarkStart w:id="81" w:name="_Toc132122421"/>
      <w:bookmarkStart w:id="82" w:name="_Toc132122124"/>
      <w:r>
        <w:rPr>
          <w:rFonts w:ascii="宋体" w:hAnsi="宋体" w:eastAsia="宋体"/>
          <w:b w:val="0"/>
          <w:sz w:val="22"/>
          <w:szCs w:val="22"/>
        </w:rPr>
        <w:t>3、签订合同</w:t>
      </w:r>
      <w:bookmarkEnd w:id="81"/>
      <w:bookmarkEnd w:id="82"/>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3.2、招标文件、中标供应商的投标文件及投标修改文件、评标过程中有关澄清文件及经双方签字的询标纪要和中标通知书均作为合同附件。</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3.3、拒签合同的责任</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中标供应商在规定时间内借故否认已经承诺的条件、拒签合同者，以投标违约处理，并赔偿采购人由此造成的直接经济损失；采购人重新组织招标的，所需费用由原中标供应商承担。</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4、履约保证金</w:t>
      </w:r>
    </w:p>
    <w:p>
      <w:pPr>
        <w:pStyle w:val="25"/>
        <w:adjustRightInd w:val="0"/>
        <w:snapToGrid w:val="0"/>
        <w:spacing w:line="460" w:lineRule="exact"/>
        <w:ind w:firstLine="440" w:firstLineChars="200"/>
        <w:rPr>
          <w:rFonts w:hint="default" w:ascii="宋体" w:hAnsi="宋体" w:eastAsia="宋体"/>
          <w:b w:val="0"/>
          <w:sz w:val="22"/>
          <w:szCs w:val="22"/>
        </w:rPr>
      </w:pPr>
      <w:r>
        <w:rPr>
          <w:rFonts w:ascii="宋体" w:hAnsi="宋体" w:eastAsia="宋体"/>
          <w:b w:val="0"/>
          <w:sz w:val="22"/>
          <w:szCs w:val="22"/>
        </w:rPr>
        <w:t>中标供应商在合同签订后向采购人提供当年合同总价2.5%的履约保证金，履约保证金可以采用银行或者保险公司出具的保函等形式。履约保证金在服务期满后15个工作日内无息退还。</w:t>
      </w:r>
    </w:p>
    <w:p>
      <w:pPr>
        <w:pStyle w:val="25"/>
        <w:adjustRightInd w:val="0"/>
        <w:snapToGrid w:val="0"/>
        <w:spacing w:line="460" w:lineRule="exact"/>
        <w:ind w:firstLine="440" w:firstLineChars="200"/>
        <w:rPr>
          <w:rFonts w:ascii="宋体" w:hAnsi="宋体" w:eastAsia="宋体"/>
          <w:b w:val="0"/>
          <w:sz w:val="22"/>
          <w:szCs w:val="22"/>
        </w:rPr>
      </w:pPr>
    </w:p>
    <w:p>
      <w:pPr>
        <w:snapToGrid w:val="0"/>
        <w:spacing w:line="460" w:lineRule="atLeast"/>
        <w:jc w:val="center"/>
        <w:rPr>
          <w:rFonts w:ascii="宋体" w:hAnsi="宋体" w:eastAsia="宋体"/>
          <w:b w:val="0"/>
          <w:sz w:val="36"/>
        </w:rPr>
      </w:pPr>
      <w:bookmarkStart w:id="83" w:name="_Toc14766"/>
      <w:r>
        <w:rPr>
          <w:rFonts w:ascii="宋体" w:hAnsi="宋体" w:eastAsia="宋体"/>
          <w:bCs/>
          <w:lang w:val="zh-CN"/>
        </w:rPr>
        <w:br w:type="page"/>
      </w:r>
      <w:r>
        <w:rPr>
          <w:rFonts w:hint="eastAsia" w:ascii="宋体" w:hAnsi="宋体" w:eastAsia="宋体"/>
          <w:b w:val="0"/>
          <w:sz w:val="36"/>
        </w:rPr>
        <w:t>第四部分   政府采购政策功能相关说明</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一、小、微企业（含监狱企业、残疾人福利性单位）扶持政策说明</w:t>
      </w:r>
    </w:p>
    <w:p>
      <w:pPr>
        <w:snapToGrid w:val="0"/>
        <w:spacing w:line="460" w:lineRule="atLeast"/>
        <w:ind w:firstLine="440" w:firstLineChars="200"/>
        <w:rPr>
          <w:rFonts w:ascii="宋体" w:hAnsi="宋体" w:eastAsia="宋体"/>
          <w:b w:val="0"/>
          <w:sz w:val="22"/>
          <w:szCs w:val="22"/>
        </w:rPr>
      </w:pPr>
      <w:r>
        <w:rPr>
          <w:rFonts w:ascii="宋体" w:hAnsi="宋体" w:eastAsia="宋体"/>
          <w:b w:val="0"/>
          <w:sz w:val="22"/>
          <w:szCs w:val="22"/>
        </w:rPr>
        <w:t>1、文件依据</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w:t>
      </w:r>
      <w:r>
        <w:rPr>
          <w:rFonts w:ascii="宋体" w:hAnsi="宋体" w:eastAsia="宋体"/>
          <w:b w:val="0"/>
          <w:sz w:val="22"/>
          <w:szCs w:val="22"/>
        </w:rPr>
        <w:t>1）</w:t>
      </w:r>
      <w:r>
        <w:rPr>
          <w:rFonts w:hint="eastAsia" w:ascii="宋体" w:hAnsi="宋体" w:eastAsia="宋体"/>
          <w:b w:val="0"/>
          <w:sz w:val="22"/>
          <w:szCs w:val="22"/>
        </w:rPr>
        <w:t>关于印发《政府采购促进中小企业发展管理办法》的通知（财库〔</w:t>
      </w:r>
      <w:r>
        <w:rPr>
          <w:rFonts w:ascii="宋体" w:hAnsi="宋体" w:eastAsia="宋体"/>
          <w:b w:val="0"/>
          <w:sz w:val="22"/>
          <w:szCs w:val="22"/>
        </w:rPr>
        <w:t>2020〕46号）</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w:t>
      </w:r>
      <w:r>
        <w:rPr>
          <w:rFonts w:ascii="宋体" w:hAnsi="宋体" w:eastAsia="宋体"/>
          <w:b w:val="0"/>
          <w:sz w:val="22"/>
          <w:szCs w:val="22"/>
        </w:rPr>
        <w:t>2）浙江省省财政厅《关于开展政府采购供应商网上注册登记和诚信管理工作的通知》（浙财采监〔2010〕8号）</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（3</w:t>
      </w:r>
      <w:r>
        <w:rPr>
          <w:rFonts w:ascii="宋体" w:hAnsi="宋体" w:eastAsia="宋体"/>
          <w:b w:val="0"/>
          <w:sz w:val="22"/>
          <w:szCs w:val="22"/>
        </w:rPr>
        <w:t>）《工业和信息化部、国家统计局、国家发展和改革委员会、财政部关于印发中小企业划型标准规定的通知》（工信部联企业[2011]300号）</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（4</w:t>
      </w:r>
      <w:r>
        <w:rPr>
          <w:rFonts w:ascii="宋体" w:hAnsi="宋体" w:eastAsia="宋体"/>
          <w:b w:val="0"/>
          <w:sz w:val="22"/>
          <w:szCs w:val="22"/>
        </w:rPr>
        <w:t>）财政部、司法部《关于政府采购支持监狱企业发展有关问题的通知》（财库〔2014〕68号）</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（5</w:t>
      </w:r>
      <w:r>
        <w:rPr>
          <w:rFonts w:ascii="宋体" w:hAnsi="宋体" w:eastAsia="宋体"/>
          <w:b w:val="0"/>
          <w:sz w:val="22"/>
          <w:szCs w:val="22"/>
        </w:rPr>
        <w:t>）《财政部 民政部 中国残疾人联合会关于促进残疾人就业政府采购政策的通知》（财库〔2017〕 141号）</w:t>
      </w:r>
    </w:p>
    <w:p>
      <w:pPr>
        <w:snapToGrid w:val="0"/>
        <w:spacing w:line="460" w:lineRule="atLeast"/>
        <w:ind w:firstLine="440" w:firstLineChars="200"/>
        <w:rPr>
          <w:rFonts w:ascii="宋体" w:hAnsi="宋体" w:eastAsia="宋体"/>
          <w:b w:val="0"/>
          <w:sz w:val="22"/>
          <w:szCs w:val="22"/>
        </w:rPr>
      </w:pPr>
      <w:r>
        <w:rPr>
          <w:rFonts w:ascii="宋体" w:hAnsi="宋体" w:eastAsia="宋体"/>
          <w:b w:val="0"/>
          <w:sz w:val="22"/>
          <w:szCs w:val="22"/>
        </w:rPr>
        <w:t>2、在政府采购活动中，供应商提供的货物、工程或者服务符合下列情形的，享受中小企业扶持政策：</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（一）在货物采购项目中，货物由中小企业制造，即货物由中小企业生产且使用该中小企业商号或者注册商标；</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（二）在工程采购项目中，工程由中小企业承建，即工程施工单位为中小企业；</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（三）在服务采购项目中，服务由中小企业承接，即提供服务的人员为中小企业依照《中华人民共和国劳动合同法》订立劳动合同的从业人员。</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在货物采购项目中，供应商提供的货物既有中小企业制造货物，也有大型企业制造货物的，不享受本办法规定的中小企业扶持政策。</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以联合体形式参加政府采购活动，联合体各方均为中小企业的，联合体视同中小企业。其中，联合体各方均为小微企业的，联合体视同小微企业。</w:t>
      </w:r>
    </w:p>
    <w:p>
      <w:pPr>
        <w:snapToGrid w:val="0"/>
        <w:spacing w:line="460" w:lineRule="atLeast"/>
        <w:ind w:firstLine="440" w:firstLineChars="200"/>
        <w:rPr>
          <w:rFonts w:ascii="宋体" w:hAnsi="宋体" w:eastAsia="宋体"/>
          <w:b w:val="0"/>
          <w:sz w:val="22"/>
          <w:szCs w:val="22"/>
        </w:rPr>
      </w:pPr>
      <w:r>
        <w:rPr>
          <w:rFonts w:ascii="宋体" w:hAnsi="宋体" w:eastAsia="宋体"/>
          <w:b w:val="0"/>
          <w:sz w:val="22"/>
          <w:szCs w:val="22"/>
        </w:rPr>
        <w:t>3、投标供应商享受小微企业价格折扣应提供以下证明材料（放在报价文件中，不提供的不享受价格折扣）：</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w:t>
      </w:r>
      <w:r>
        <w:rPr>
          <w:rFonts w:ascii="宋体" w:hAnsi="宋体" w:eastAsia="宋体"/>
          <w:b w:val="0"/>
          <w:sz w:val="22"/>
          <w:szCs w:val="22"/>
        </w:rPr>
        <w:t>1）《中小企业声明函》（原件，加盖供应商公章，格式见附件1）；</w:t>
      </w:r>
    </w:p>
    <w:p>
      <w:pPr>
        <w:snapToGrid w:val="0"/>
        <w:spacing w:line="460" w:lineRule="atLeast"/>
        <w:ind w:firstLine="440" w:firstLineChars="200"/>
        <w:rPr>
          <w:rFonts w:ascii="宋体" w:hAnsi="宋体" w:eastAsia="宋体"/>
          <w:b w:val="0"/>
          <w:sz w:val="22"/>
          <w:szCs w:val="22"/>
        </w:rPr>
      </w:pPr>
      <w:r>
        <w:rPr>
          <w:rFonts w:ascii="宋体" w:hAnsi="宋体" w:eastAsia="宋体"/>
          <w:b w:val="0"/>
          <w:sz w:val="22"/>
          <w:szCs w:val="22"/>
        </w:rPr>
        <w:t>4、</w:t>
      </w:r>
      <w:r>
        <w:rPr>
          <w:rFonts w:hint="eastAsia" w:ascii="宋体" w:hAnsi="宋体" w:eastAsia="宋体"/>
          <w:b w:val="0"/>
          <w:sz w:val="22"/>
          <w:szCs w:val="22"/>
        </w:rPr>
        <w:t>投标供应商</w:t>
      </w:r>
      <w:r>
        <w:rPr>
          <w:rFonts w:ascii="宋体" w:hAnsi="宋体" w:eastAsia="宋体"/>
          <w:b w:val="0"/>
          <w:sz w:val="22"/>
          <w:szCs w:val="22"/>
        </w:rPr>
        <w:t>享受监狱企业价格折扣应提供以下证明材料（</w:t>
      </w:r>
      <w:r>
        <w:rPr>
          <w:rFonts w:hint="eastAsia" w:ascii="宋体" w:hAnsi="宋体" w:eastAsia="宋体"/>
          <w:b w:val="0"/>
          <w:sz w:val="22"/>
          <w:szCs w:val="22"/>
        </w:rPr>
        <w:t>放在商务技术文件中，</w:t>
      </w:r>
      <w:r>
        <w:rPr>
          <w:rFonts w:ascii="宋体" w:hAnsi="宋体" w:eastAsia="宋体"/>
          <w:b w:val="0"/>
          <w:sz w:val="22"/>
          <w:szCs w:val="22"/>
        </w:rPr>
        <w:t>不提供的不享受价格折扣）：</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w:t>
      </w:r>
      <w:r>
        <w:rPr>
          <w:rFonts w:ascii="宋体" w:hAnsi="宋体" w:eastAsia="宋体"/>
          <w:b w:val="0"/>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60" w:lineRule="atLeast"/>
        <w:ind w:firstLine="440" w:firstLineChars="200"/>
        <w:rPr>
          <w:rFonts w:ascii="宋体" w:hAnsi="宋体" w:eastAsia="宋体"/>
          <w:b w:val="0"/>
          <w:sz w:val="22"/>
          <w:szCs w:val="22"/>
        </w:rPr>
      </w:pPr>
      <w:r>
        <w:rPr>
          <w:rFonts w:ascii="宋体" w:hAnsi="宋体" w:eastAsia="宋体"/>
          <w:b w:val="0"/>
          <w:sz w:val="22"/>
          <w:szCs w:val="22"/>
        </w:rPr>
        <w:t>5、</w:t>
      </w:r>
      <w:r>
        <w:rPr>
          <w:rFonts w:hint="eastAsia" w:ascii="宋体" w:hAnsi="宋体" w:eastAsia="宋体"/>
          <w:b w:val="0"/>
          <w:sz w:val="22"/>
          <w:szCs w:val="22"/>
        </w:rPr>
        <w:t>投标供应商</w:t>
      </w:r>
      <w:r>
        <w:rPr>
          <w:rFonts w:ascii="宋体" w:hAnsi="宋体" w:eastAsia="宋体"/>
          <w:b w:val="0"/>
          <w:sz w:val="22"/>
          <w:szCs w:val="22"/>
        </w:rPr>
        <w:t>享受残疾人福利性单位价格折扣应提供以下证明材料（</w:t>
      </w:r>
      <w:r>
        <w:rPr>
          <w:rFonts w:hint="eastAsia" w:ascii="宋体" w:hAnsi="宋体" w:eastAsia="宋体"/>
          <w:b w:val="0"/>
          <w:sz w:val="22"/>
          <w:szCs w:val="22"/>
        </w:rPr>
        <w:t>放在商务技术文件中</w:t>
      </w:r>
      <w:r>
        <w:rPr>
          <w:rFonts w:ascii="宋体" w:hAnsi="宋体" w:eastAsia="宋体"/>
          <w:b w:val="0"/>
          <w:sz w:val="22"/>
          <w:szCs w:val="22"/>
        </w:rPr>
        <w:t>，不提供的不享受价格折扣）：</w:t>
      </w:r>
    </w:p>
    <w:p>
      <w:pPr>
        <w:snapToGrid w:val="0"/>
        <w:spacing w:line="460" w:lineRule="atLeast"/>
        <w:ind w:firstLine="440" w:firstLineChars="200"/>
        <w:rPr>
          <w:rFonts w:ascii="宋体" w:hAnsi="宋体" w:eastAsia="宋体"/>
          <w:b w:val="0"/>
          <w:sz w:val="22"/>
          <w:szCs w:val="22"/>
        </w:rPr>
      </w:pPr>
      <w:r>
        <w:rPr>
          <w:rFonts w:hint="eastAsia" w:ascii="宋体" w:hAnsi="宋体" w:eastAsia="宋体"/>
          <w:b w:val="0"/>
          <w:sz w:val="22"/>
          <w:szCs w:val="22"/>
        </w:rPr>
        <w:t>（</w:t>
      </w:r>
      <w:r>
        <w:rPr>
          <w:rFonts w:ascii="宋体" w:hAnsi="宋体" w:eastAsia="宋体"/>
          <w:b w:val="0"/>
          <w:sz w:val="22"/>
          <w:szCs w:val="22"/>
        </w:rPr>
        <w:t>1）残疾人福利性单位声明函（加盖投标供应商公章，格式见附件</w:t>
      </w:r>
      <w:r>
        <w:rPr>
          <w:rFonts w:hint="eastAsia" w:ascii="宋体" w:hAnsi="宋体" w:eastAsia="宋体"/>
          <w:b w:val="0"/>
          <w:sz w:val="22"/>
          <w:szCs w:val="22"/>
        </w:rPr>
        <w:t>2</w:t>
      </w:r>
      <w:r>
        <w:rPr>
          <w:rFonts w:ascii="宋体" w:hAnsi="宋体" w:eastAsia="宋体"/>
          <w:b w:val="0"/>
          <w:sz w:val="22"/>
          <w:szCs w:val="22"/>
        </w:rPr>
        <w:t>）</w:t>
      </w:r>
      <w:r>
        <w:rPr>
          <w:rFonts w:hint="eastAsia" w:ascii="宋体" w:hAnsi="宋体" w:eastAsia="宋体"/>
          <w:b w:val="0"/>
          <w:sz w:val="22"/>
          <w:szCs w:val="22"/>
        </w:rPr>
        <w:t>。在政府采购活动中，残疾人福利性单位视同小型、微型企业，享受评审中价格扣除政策。</w:t>
      </w:r>
    </w:p>
    <w:p>
      <w:pPr>
        <w:snapToGrid w:val="0"/>
        <w:spacing w:line="460" w:lineRule="atLeast"/>
        <w:ind w:firstLine="440" w:firstLineChars="200"/>
        <w:rPr>
          <w:rFonts w:ascii="宋体" w:hAnsi="宋体" w:eastAsia="宋体"/>
          <w:b w:val="0"/>
          <w:sz w:val="22"/>
          <w:szCs w:val="22"/>
        </w:rPr>
      </w:pPr>
    </w:p>
    <w:p>
      <w:pPr>
        <w:spacing w:line="460" w:lineRule="atLeast"/>
        <w:ind w:firstLine="440" w:firstLineChars="200"/>
        <w:rPr>
          <w:rFonts w:ascii="宋体" w:hAnsi="宋体" w:eastAsia="宋体"/>
          <w:b w:val="0"/>
          <w:sz w:val="24"/>
        </w:rPr>
      </w:pPr>
      <w:r>
        <w:rPr>
          <w:rFonts w:ascii="宋体" w:hAnsi="宋体" w:eastAsia="宋体" w:cs="???|CS?o｡ﾀ?"/>
          <w:b w:val="0"/>
          <w:sz w:val="22"/>
        </w:rPr>
        <w:br w:type="page"/>
      </w:r>
      <w:r>
        <w:rPr>
          <w:rFonts w:hint="eastAsia" w:ascii="宋体" w:hAnsi="宋体" w:eastAsia="宋体" w:cs="Calibri"/>
          <w:b w:val="0"/>
          <w:sz w:val="24"/>
        </w:rPr>
        <w:t>附件1：</w:t>
      </w:r>
    </w:p>
    <w:p>
      <w:pPr>
        <w:spacing w:line="460" w:lineRule="atLeast"/>
        <w:jc w:val="center"/>
        <w:rPr>
          <w:rFonts w:hint="eastAsia" w:ascii="宋体" w:hAnsi="宋体" w:eastAsia="宋体"/>
          <w:b w:val="0"/>
          <w:sz w:val="24"/>
        </w:rPr>
      </w:pPr>
      <w:r>
        <w:rPr>
          <w:rFonts w:hint="eastAsia" w:ascii="宋体" w:hAnsi="宋体" w:eastAsia="宋体"/>
          <w:b w:val="0"/>
          <w:sz w:val="24"/>
        </w:rPr>
        <w:t>中小企业声明函（服务）</w:t>
      </w:r>
    </w:p>
    <w:p>
      <w:pPr>
        <w:spacing w:line="460" w:lineRule="atLeast"/>
        <w:jc w:val="left"/>
        <w:rPr>
          <w:rFonts w:hint="eastAsia" w:ascii="宋体" w:hAnsi="宋体" w:eastAsia="宋体"/>
          <w:b w:val="0"/>
          <w:sz w:val="24"/>
        </w:rPr>
      </w:pPr>
      <w:r>
        <w:rPr>
          <w:rFonts w:hint="eastAsia" w:ascii="宋体" w:hAnsi="宋体" w:eastAsia="宋体"/>
          <w:b w:val="0"/>
          <w:sz w:val="24"/>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pacing w:line="460" w:lineRule="atLeast"/>
        <w:ind w:firstLine="480" w:firstLineChars="200"/>
        <w:rPr>
          <w:rFonts w:hint="eastAsia" w:ascii="宋体" w:hAnsi="宋体" w:eastAsia="宋体"/>
          <w:b w:val="0"/>
          <w:sz w:val="24"/>
        </w:rPr>
      </w:pPr>
      <w:r>
        <w:rPr>
          <w:rFonts w:hint="eastAsia" w:ascii="宋体" w:hAnsi="宋体" w:eastAsia="宋体"/>
          <w:b w:val="0"/>
          <w:sz w:val="24"/>
        </w:rPr>
        <w:t xml:space="preserve">1. </w:t>
      </w:r>
      <w:r>
        <w:rPr>
          <w:rFonts w:hint="eastAsia" w:ascii="宋体" w:hAnsi="宋体" w:eastAsia="宋体"/>
          <w:b w:val="0"/>
          <w:sz w:val="24"/>
          <w:u w:val="single"/>
        </w:rPr>
        <w:t xml:space="preserve">（标的名称） </w:t>
      </w:r>
      <w:r>
        <w:rPr>
          <w:rFonts w:hint="eastAsia" w:ascii="宋体" w:hAnsi="宋体" w:eastAsia="宋体"/>
          <w:b w:val="0"/>
          <w:sz w:val="24"/>
        </w:rPr>
        <w:t>，属于（</w:t>
      </w:r>
      <w:r>
        <w:rPr>
          <w:rFonts w:hint="eastAsia" w:ascii="宋体" w:hAnsi="宋体" w:eastAsia="宋体"/>
          <w:b w:val="0"/>
          <w:sz w:val="24"/>
          <w:u w:val="single"/>
        </w:rPr>
        <w:t>采购文件中明确的所属行业</w:t>
      </w:r>
      <w:r>
        <w:rPr>
          <w:rFonts w:hint="eastAsia" w:ascii="宋体" w:hAnsi="宋体" w:eastAsia="宋体"/>
          <w:b w:val="0"/>
          <w:sz w:val="24"/>
        </w:rPr>
        <w:t>）；承接企业为</w:t>
      </w:r>
      <w:r>
        <w:rPr>
          <w:rFonts w:hint="eastAsia" w:ascii="宋体" w:hAnsi="宋体" w:eastAsia="宋体"/>
          <w:b w:val="0"/>
          <w:sz w:val="24"/>
          <w:u w:val="single"/>
        </w:rPr>
        <w:t>（企业名称）</w:t>
      </w:r>
      <w:r>
        <w:rPr>
          <w:rFonts w:hint="eastAsia" w:ascii="宋体" w:hAnsi="宋体" w:eastAsia="宋体"/>
          <w:b w:val="0"/>
          <w:sz w:val="24"/>
        </w:rPr>
        <w:t>，从业人员</w:t>
      </w:r>
      <w:r>
        <w:rPr>
          <w:rFonts w:hint="eastAsia" w:ascii="宋体" w:hAnsi="宋体" w:eastAsia="宋体"/>
          <w:b w:val="0"/>
          <w:sz w:val="24"/>
          <w:u w:val="single"/>
        </w:rPr>
        <w:t xml:space="preserve">       </w:t>
      </w:r>
      <w:r>
        <w:rPr>
          <w:rFonts w:hint="eastAsia" w:ascii="宋体" w:hAnsi="宋体" w:eastAsia="宋体"/>
          <w:b w:val="0"/>
          <w:sz w:val="24"/>
        </w:rPr>
        <w:t>人，营业收入为</w:t>
      </w:r>
      <w:r>
        <w:rPr>
          <w:rFonts w:hint="eastAsia" w:ascii="宋体" w:hAnsi="宋体" w:eastAsia="宋体"/>
          <w:b w:val="0"/>
          <w:sz w:val="24"/>
          <w:u w:val="single"/>
        </w:rPr>
        <w:t xml:space="preserve">       </w:t>
      </w:r>
      <w:r>
        <w:rPr>
          <w:rFonts w:hint="eastAsia" w:ascii="宋体" w:hAnsi="宋体" w:eastAsia="宋体"/>
          <w:b w:val="0"/>
          <w:sz w:val="24"/>
        </w:rPr>
        <w:t>万元，资产总额为</w:t>
      </w:r>
      <w:r>
        <w:rPr>
          <w:rFonts w:hint="eastAsia" w:ascii="宋体" w:hAnsi="宋体" w:eastAsia="宋体"/>
          <w:b w:val="0"/>
          <w:sz w:val="24"/>
          <w:u w:val="single"/>
        </w:rPr>
        <w:t xml:space="preserve">       </w:t>
      </w:r>
      <w:r>
        <w:rPr>
          <w:rFonts w:hint="eastAsia" w:ascii="宋体" w:hAnsi="宋体" w:eastAsia="宋体"/>
          <w:b w:val="0"/>
          <w:sz w:val="24"/>
        </w:rPr>
        <w:t>万元</w:t>
      </w:r>
      <w:r>
        <w:rPr>
          <w:rFonts w:hint="eastAsia" w:ascii="宋体" w:hAnsi="宋体" w:eastAsia="宋体"/>
          <w:b w:val="0"/>
          <w:sz w:val="24"/>
          <w:vertAlign w:val="superscript"/>
        </w:rPr>
        <w:t>1</w:t>
      </w:r>
      <w:r>
        <w:rPr>
          <w:rFonts w:hint="eastAsia" w:ascii="宋体" w:hAnsi="宋体" w:eastAsia="宋体"/>
          <w:b w:val="0"/>
          <w:sz w:val="24"/>
        </w:rPr>
        <w:t>，属于</w:t>
      </w:r>
      <w:r>
        <w:rPr>
          <w:rFonts w:hint="eastAsia" w:ascii="宋体" w:hAnsi="宋体" w:eastAsia="宋体"/>
          <w:b w:val="0"/>
          <w:sz w:val="24"/>
          <w:u w:val="single"/>
        </w:rPr>
        <w:t xml:space="preserve">    （中型企业、小型企业、微型企业）</w:t>
      </w:r>
      <w:r>
        <w:rPr>
          <w:rFonts w:hint="eastAsia" w:ascii="宋体" w:hAnsi="宋体" w:eastAsia="宋体"/>
          <w:b w:val="0"/>
          <w:sz w:val="24"/>
        </w:rPr>
        <w:t>；</w:t>
      </w:r>
    </w:p>
    <w:p>
      <w:pPr>
        <w:spacing w:line="460" w:lineRule="atLeast"/>
        <w:ind w:firstLine="480" w:firstLineChars="200"/>
        <w:rPr>
          <w:rFonts w:hint="eastAsia" w:ascii="宋体" w:hAnsi="宋体" w:eastAsia="宋体"/>
          <w:b w:val="0"/>
          <w:sz w:val="24"/>
        </w:rPr>
      </w:pPr>
      <w:r>
        <w:rPr>
          <w:rFonts w:hint="eastAsia" w:ascii="宋体" w:hAnsi="宋体" w:eastAsia="宋体"/>
          <w:b w:val="0"/>
          <w:sz w:val="24"/>
        </w:rPr>
        <w:t xml:space="preserve">2. </w:t>
      </w:r>
      <w:r>
        <w:rPr>
          <w:rFonts w:hint="eastAsia" w:ascii="宋体" w:hAnsi="宋体" w:eastAsia="宋体"/>
          <w:b w:val="0"/>
          <w:sz w:val="24"/>
          <w:u w:val="single"/>
        </w:rPr>
        <w:t xml:space="preserve">（标的名称） </w:t>
      </w:r>
      <w:r>
        <w:rPr>
          <w:rFonts w:hint="eastAsia" w:ascii="宋体" w:hAnsi="宋体" w:eastAsia="宋体"/>
          <w:b w:val="0"/>
          <w:sz w:val="24"/>
        </w:rPr>
        <w:t>，属于</w:t>
      </w:r>
      <w:r>
        <w:rPr>
          <w:rFonts w:hint="eastAsia" w:ascii="宋体" w:hAnsi="宋体" w:eastAsia="宋体"/>
          <w:b w:val="0"/>
          <w:sz w:val="24"/>
          <w:u w:val="single"/>
        </w:rPr>
        <w:t>（采购文件中明确的所属行业）</w:t>
      </w:r>
      <w:r>
        <w:rPr>
          <w:rFonts w:hint="eastAsia" w:ascii="宋体" w:hAnsi="宋体" w:eastAsia="宋体"/>
          <w:b w:val="0"/>
          <w:sz w:val="24"/>
        </w:rPr>
        <w:t>；承接企业为</w:t>
      </w:r>
      <w:r>
        <w:rPr>
          <w:rFonts w:hint="eastAsia" w:ascii="宋体" w:hAnsi="宋体" w:eastAsia="宋体"/>
          <w:b w:val="0"/>
          <w:sz w:val="24"/>
          <w:u w:val="single"/>
        </w:rPr>
        <w:t xml:space="preserve">    （企业名称）</w:t>
      </w:r>
      <w:r>
        <w:rPr>
          <w:rFonts w:hint="eastAsia" w:ascii="宋体" w:hAnsi="宋体" w:eastAsia="宋体"/>
          <w:b w:val="0"/>
          <w:sz w:val="24"/>
        </w:rPr>
        <w:t>，从业人员</w:t>
      </w:r>
      <w:r>
        <w:rPr>
          <w:rFonts w:hint="eastAsia" w:ascii="宋体" w:hAnsi="宋体" w:eastAsia="宋体"/>
          <w:b w:val="0"/>
          <w:sz w:val="24"/>
          <w:u w:val="single"/>
        </w:rPr>
        <w:t xml:space="preserve">       </w:t>
      </w:r>
      <w:r>
        <w:rPr>
          <w:rFonts w:hint="eastAsia" w:ascii="宋体" w:hAnsi="宋体" w:eastAsia="宋体"/>
          <w:b w:val="0"/>
          <w:sz w:val="24"/>
        </w:rPr>
        <w:t>人，营业收入为</w:t>
      </w:r>
      <w:r>
        <w:rPr>
          <w:rFonts w:hint="eastAsia" w:ascii="宋体" w:hAnsi="宋体" w:eastAsia="宋体"/>
          <w:b w:val="0"/>
          <w:sz w:val="24"/>
          <w:u w:val="single"/>
        </w:rPr>
        <w:t xml:space="preserve">      </w:t>
      </w:r>
      <w:r>
        <w:rPr>
          <w:rFonts w:hint="eastAsia" w:ascii="宋体" w:hAnsi="宋体" w:eastAsia="宋体"/>
          <w:b w:val="0"/>
          <w:sz w:val="24"/>
        </w:rPr>
        <w:t>万元，资产总额为</w:t>
      </w:r>
      <w:r>
        <w:rPr>
          <w:rFonts w:hint="eastAsia" w:ascii="宋体" w:hAnsi="宋体" w:eastAsia="宋体"/>
          <w:b w:val="0"/>
          <w:sz w:val="24"/>
          <w:u w:val="single"/>
        </w:rPr>
        <w:t xml:space="preserve">       </w:t>
      </w:r>
      <w:r>
        <w:rPr>
          <w:rFonts w:hint="eastAsia" w:ascii="宋体" w:hAnsi="宋体" w:eastAsia="宋体"/>
          <w:b w:val="0"/>
          <w:sz w:val="24"/>
        </w:rPr>
        <w:t>万元，属于</w:t>
      </w:r>
      <w:r>
        <w:rPr>
          <w:rFonts w:hint="eastAsia" w:ascii="宋体" w:hAnsi="宋体" w:eastAsia="宋体"/>
          <w:b w:val="0"/>
          <w:sz w:val="24"/>
          <w:u w:val="single"/>
        </w:rPr>
        <w:t xml:space="preserve">  （中型企业、小型企业、微型企业）</w:t>
      </w:r>
      <w:r>
        <w:rPr>
          <w:rFonts w:hint="eastAsia" w:ascii="宋体" w:hAnsi="宋体" w:eastAsia="宋体"/>
          <w:b w:val="0"/>
          <w:sz w:val="24"/>
        </w:rPr>
        <w:t>；</w:t>
      </w:r>
    </w:p>
    <w:p>
      <w:pPr>
        <w:spacing w:line="460" w:lineRule="atLeast"/>
        <w:ind w:firstLine="960" w:firstLineChars="400"/>
        <w:rPr>
          <w:rFonts w:ascii="宋体" w:hAnsi="宋体" w:eastAsia="宋体"/>
          <w:b w:val="0"/>
          <w:sz w:val="24"/>
        </w:rPr>
      </w:pPr>
      <w:r>
        <w:rPr>
          <w:rFonts w:hint="eastAsia" w:ascii="宋体" w:hAnsi="宋体" w:eastAsia="宋体"/>
          <w:b w:val="0"/>
          <w:sz w:val="24"/>
        </w:rPr>
        <w:t>……</w:t>
      </w:r>
    </w:p>
    <w:p>
      <w:pPr>
        <w:spacing w:line="460" w:lineRule="atLeast"/>
        <w:ind w:firstLine="480" w:firstLineChars="200"/>
        <w:rPr>
          <w:rFonts w:hint="eastAsia" w:ascii="宋体" w:hAnsi="宋体" w:eastAsia="宋体"/>
          <w:b w:val="0"/>
          <w:sz w:val="24"/>
        </w:rPr>
      </w:pPr>
      <w:r>
        <w:rPr>
          <w:rFonts w:hint="eastAsia" w:ascii="宋体" w:hAnsi="宋体" w:eastAsia="宋体"/>
          <w:b w:val="0"/>
          <w:sz w:val="24"/>
        </w:rPr>
        <w:t>以上企业，不属于大企业的分支机构，不存在控股股东为大企业的情形，也不存在与大企业的负责人为同一人的情形。</w:t>
      </w:r>
    </w:p>
    <w:p>
      <w:pPr>
        <w:spacing w:line="460" w:lineRule="atLeast"/>
        <w:ind w:firstLine="480" w:firstLineChars="200"/>
        <w:rPr>
          <w:rFonts w:hint="eastAsia" w:ascii="宋体" w:hAnsi="宋体" w:eastAsia="宋体"/>
          <w:b w:val="0"/>
          <w:sz w:val="24"/>
        </w:rPr>
      </w:pPr>
      <w:r>
        <w:rPr>
          <w:rFonts w:hint="eastAsia" w:ascii="宋体" w:hAnsi="宋体" w:eastAsia="宋体"/>
          <w:b w:val="0"/>
          <w:sz w:val="24"/>
        </w:rPr>
        <w:t>本企业对上述声明内容的真实性负责。如有虚假，将依法承担相应责任。</w:t>
      </w:r>
    </w:p>
    <w:p>
      <w:pPr>
        <w:spacing w:line="460" w:lineRule="atLeast"/>
        <w:ind w:firstLine="4560" w:firstLineChars="1900"/>
        <w:rPr>
          <w:rFonts w:hint="eastAsia" w:ascii="宋体" w:hAnsi="宋体" w:eastAsia="宋体"/>
          <w:b w:val="0"/>
          <w:sz w:val="24"/>
        </w:rPr>
      </w:pPr>
      <w:r>
        <w:rPr>
          <w:rFonts w:hint="eastAsia" w:ascii="宋体" w:hAnsi="宋体" w:eastAsia="宋体"/>
          <w:b w:val="0"/>
          <w:sz w:val="24"/>
        </w:rPr>
        <w:t>企业名称（盖章）：</w:t>
      </w:r>
    </w:p>
    <w:p>
      <w:pPr>
        <w:spacing w:line="460" w:lineRule="atLeast"/>
        <w:ind w:firstLine="4560" w:firstLineChars="1900"/>
        <w:rPr>
          <w:rFonts w:hint="eastAsia" w:ascii="宋体" w:hAnsi="宋体" w:eastAsia="宋体"/>
          <w:b w:val="0"/>
          <w:sz w:val="24"/>
        </w:rPr>
      </w:pPr>
      <w:r>
        <w:rPr>
          <w:rFonts w:hint="eastAsia" w:ascii="宋体" w:hAnsi="宋体" w:eastAsia="宋体"/>
          <w:b w:val="0"/>
          <w:sz w:val="24"/>
        </w:rPr>
        <w:t>日期：</w:t>
      </w:r>
    </w:p>
    <w:p>
      <w:pPr>
        <w:spacing w:line="460" w:lineRule="exact"/>
        <w:ind w:firstLine="480" w:firstLineChars="200"/>
        <w:rPr>
          <w:rFonts w:ascii="宋体" w:hAnsi="宋体" w:eastAsia="宋体" w:cs="Calibri"/>
          <w:b w:val="0"/>
          <w:sz w:val="24"/>
        </w:rPr>
      </w:pPr>
      <w:r>
        <w:rPr>
          <w:rFonts w:hint="eastAsia" w:ascii="宋体" w:hAnsi="宋体" w:eastAsia="宋体"/>
          <w:b w:val="0"/>
          <w:sz w:val="24"/>
        </w:rPr>
        <w:t>说明：1、从业人员、营业收入、资产总额填报上一年度数据，无上一年度数据的新成立企业可不填报。</w:t>
      </w:r>
      <w:r>
        <w:rPr>
          <w:rFonts w:hint="eastAsia" w:ascii="宋体" w:hAnsi="宋体" w:eastAsia="宋体" w:cs="Calibri"/>
          <w:b w:val="0"/>
          <w:sz w:val="24"/>
        </w:rPr>
        <w:t>                　　　　　</w:t>
      </w:r>
    </w:p>
    <w:p>
      <w:pPr>
        <w:spacing w:line="460" w:lineRule="exact"/>
        <w:ind w:firstLine="480" w:firstLineChars="200"/>
        <w:rPr>
          <w:rFonts w:ascii="宋体" w:hAnsi="宋体" w:eastAsia="宋体"/>
          <w:b w:val="0"/>
          <w:sz w:val="24"/>
        </w:rPr>
      </w:pPr>
      <w:r>
        <w:rPr>
          <w:rFonts w:hint="eastAsia" w:ascii="宋体" w:hAnsi="宋体" w:eastAsia="宋体"/>
          <w:b w:val="0"/>
          <w:sz w:val="24"/>
        </w:rPr>
        <w:t>2、如中标，将在成交公告中将此中小企业声明函予以公示，接受社会监督。</w:t>
      </w:r>
    </w:p>
    <w:p>
      <w:pPr>
        <w:spacing w:line="460" w:lineRule="atLeast"/>
        <w:rPr>
          <w:rFonts w:ascii="宋体" w:hAnsi="宋体" w:eastAsia="宋体" w:cs="Calibri"/>
          <w:b w:val="0"/>
          <w:sz w:val="24"/>
        </w:rPr>
      </w:pPr>
      <w:r>
        <w:rPr>
          <w:rFonts w:hint="eastAsia" w:ascii="宋体" w:hAnsi="宋体" w:eastAsia="宋体" w:cs="Calibri"/>
          <w:b w:val="0"/>
          <w:sz w:val="24"/>
        </w:rPr>
        <w:t>                             　　　　　</w:t>
      </w:r>
    </w:p>
    <w:p>
      <w:pPr>
        <w:spacing w:line="440" w:lineRule="atLeast"/>
        <w:rPr>
          <w:rFonts w:ascii="宋体" w:hAnsi="宋体" w:eastAsia="宋体" w:cs="Calibri"/>
          <w:b w:val="0"/>
          <w:sz w:val="24"/>
        </w:rPr>
      </w:pPr>
    </w:p>
    <w:p>
      <w:pPr>
        <w:spacing w:line="440" w:lineRule="atLeast"/>
        <w:rPr>
          <w:rFonts w:ascii="宋体" w:hAnsi="宋体" w:eastAsia="宋体" w:cs="Calibri"/>
          <w:b w:val="0"/>
          <w:sz w:val="24"/>
        </w:rPr>
      </w:pPr>
    </w:p>
    <w:p>
      <w:pPr>
        <w:spacing w:line="440" w:lineRule="atLeast"/>
        <w:rPr>
          <w:rFonts w:ascii="宋体" w:hAnsi="宋体" w:eastAsia="宋体" w:cs="Calibri"/>
          <w:b w:val="0"/>
          <w:sz w:val="24"/>
        </w:rPr>
      </w:pPr>
    </w:p>
    <w:p>
      <w:pPr>
        <w:spacing w:line="440" w:lineRule="atLeast"/>
        <w:rPr>
          <w:rFonts w:ascii="宋体" w:hAnsi="宋体" w:eastAsia="宋体" w:cs="Calibri"/>
          <w:b w:val="0"/>
          <w:sz w:val="24"/>
        </w:rPr>
      </w:pPr>
    </w:p>
    <w:p>
      <w:pPr>
        <w:spacing w:line="460" w:lineRule="exact"/>
        <w:rPr>
          <w:rFonts w:hint="eastAsia" w:ascii="宋体" w:hAnsi="宋体" w:eastAsia="宋体" w:cs="Calibri"/>
          <w:b w:val="0"/>
          <w:sz w:val="24"/>
        </w:rPr>
      </w:pPr>
      <w:r>
        <w:rPr>
          <w:rFonts w:ascii="宋体" w:hAnsi="宋体" w:eastAsia="宋体" w:cs="Calibri"/>
          <w:b w:val="0"/>
          <w:sz w:val="24"/>
        </w:rPr>
        <w:br w:type="page"/>
      </w:r>
      <w:r>
        <w:rPr>
          <w:rFonts w:hint="eastAsia" w:ascii="宋体" w:hAnsi="宋体" w:eastAsia="宋体" w:cs="Calibri"/>
          <w:b w:val="0"/>
          <w:sz w:val="24"/>
        </w:rPr>
        <w:t>附件2</w:t>
      </w:r>
    </w:p>
    <w:p>
      <w:pPr>
        <w:spacing w:line="460" w:lineRule="exact"/>
        <w:jc w:val="center"/>
        <w:rPr>
          <w:rFonts w:ascii="宋体" w:hAnsi="宋体" w:eastAsia="宋体" w:cs="Calibri"/>
          <w:b w:val="0"/>
          <w:sz w:val="24"/>
        </w:rPr>
      </w:pPr>
      <w:bookmarkStart w:id="84" w:name="OLE_LINK14"/>
      <w:bookmarkStart w:id="85" w:name="OLE_LINK13"/>
      <w:r>
        <w:rPr>
          <w:rFonts w:hint="eastAsia" w:ascii="宋体" w:hAnsi="宋体" w:eastAsia="宋体" w:cs="Calibri"/>
          <w:b w:val="0"/>
          <w:sz w:val="24"/>
        </w:rPr>
        <w:t>残疾人福利性单位声明函</w:t>
      </w:r>
    </w:p>
    <w:bookmarkEnd w:id="84"/>
    <w:bookmarkEnd w:id="85"/>
    <w:p>
      <w:pPr>
        <w:spacing w:line="588" w:lineRule="exact"/>
        <w:rPr>
          <w:rFonts w:ascii="宋体" w:hAnsi="宋体" w:eastAsia="宋体"/>
          <w:b w:val="0"/>
          <w:spacing w:val="6"/>
          <w:sz w:val="24"/>
        </w:rPr>
      </w:pPr>
    </w:p>
    <w:p>
      <w:pPr>
        <w:spacing w:line="588" w:lineRule="exact"/>
        <w:ind w:firstLine="480" w:firstLineChars="200"/>
        <w:rPr>
          <w:rFonts w:ascii="宋体" w:hAnsi="宋体" w:eastAsia="宋体" w:cs="Calibri"/>
          <w:b w:val="0"/>
          <w:sz w:val="24"/>
        </w:rPr>
      </w:pPr>
      <w:r>
        <w:rPr>
          <w:rFonts w:hint="eastAsia" w:ascii="宋体" w:hAnsi="宋体" w:eastAsia="宋体" w:cs="Calibri"/>
          <w:b w:val="0"/>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eastAsia="宋体" w:cs="Calibri"/>
          <w:b w:val="0"/>
          <w:sz w:val="24"/>
        </w:rPr>
        <w:t>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eastAsia="宋体" w:cs="Calibri"/>
          <w:b w:val="0"/>
          <w:sz w:val="24"/>
        </w:rPr>
      </w:pPr>
      <w:r>
        <w:rPr>
          <w:rFonts w:hint="eastAsia" w:ascii="宋体" w:hAnsi="宋体" w:eastAsia="宋体" w:cs="Calibri"/>
          <w:b w:val="0"/>
          <w:sz w:val="24"/>
        </w:rPr>
        <w:t>本单位对上述声明的真实性负责。如有虚假，将依法承担相应责任。</w:t>
      </w:r>
    </w:p>
    <w:p>
      <w:pPr>
        <w:spacing w:line="588" w:lineRule="exact"/>
        <w:ind w:firstLine="504" w:firstLineChars="200"/>
        <w:rPr>
          <w:rFonts w:ascii="宋体" w:hAnsi="宋体" w:eastAsia="宋体"/>
          <w:b w:val="0"/>
          <w:spacing w:val="6"/>
          <w:sz w:val="24"/>
        </w:rPr>
      </w:pPr>
    </w:p>
    <w:p>
      <w:pPr>
        <w:spacing w:line="588" w:lineRule="exact"/>
        <w:ind w:firstLine="504" w:firstLineChars="200"/>
        <w:rPr>
          <w:rFonts w:ascii="宋体" w:hAnsi="宋体" w:eastAsia="宋体"/>
          <w:b w:val="0"/>
          <w:spacing w:val="6"/>
          <w:sz w:val="24"/>
        </w:rPr>
      </w:pPr>
    </w:p>
    <w:p>
      <w:pPr>
        <w:spacing w:line="460" w:lineRule="atLeast"/>
        <w:rPr>
          <w:rFonts w:ascii="宋体" w:hAnsi="宋体" w:eastAsia="宋体" w:cs="Calibri"/>
          <w:b w:val="0"/>
          <w:sz w:val="24"/>
        </w:rPr>
      </w:pPr>
      <w:r>
        <w:rPr>
          <w:rFonts w:hint="eastAsia" w:ascii="宋体" w:hAnsi="宋体" w:eastAsia="宋体" w:cs="Calibri"/>
          <w:b w:val="0"/>
          <w:sz w:val="24"/>
        </w:rPr>
        <w:t>供应商名称（盖章）：                </w:t>
      </w:r>
      <w:r>
        <w:rPr>
          <w:rFonts w:hint="eastAsia" w:ascii="宋体" w:hAnsi="宋体" w:eastAsia="宋体" w:cs="Calibri"/>
          <w:b w:val="0"/>
          <w:sz w:val="24"/>
        </w:rPr>
        <w:br w:type="textWrapping"/>
      </w:r>
      <w:r>
        <w:rPr>
          <w:rFonts w:hint="eastAsia" w:ascii="宋体" w:hAnsi="宋体" w:eastAsia="宋体" w:cs="Calibri"/>
          <w:b w:val="0"/>
          <w:sz w:val="24"/>
        </w:rPr>
        <w:t>日期：</w:t>
      </w:r>
    </w:p>
    <w:p>
      <w:pPr>
        <w:tabs>
          <w:tab w:val="left" w:pos="4860"/>
        </w:tabs>
        <w:spacing w:line="588" w:lineRule="exact"/>
        <w:ind w:right="1560" w:firstLine="504" w:firstLineChars="200"/>
        <w:jc w:val="center"/>
        <w:rPr>
          <w:rFonts w:ascii="宋体" w:hAnsi="宋体" w:eastAsia="宋体"/>
          <w:b w:val="0"/>
          <w:spacing w:val="6"/>
          <w:sz w:val="24"/>
        </w:rPr>
      </w:pPr>
    </w:p>
    <w:p>
      <w:pPr>
        <w:tabs>
          <w:tab w:val="left" w:pos="4860"/>
        </w:tabs>
        <w:spacing w:line="588" w:lineRule="exact"/>
        <w:ind w:right="1560" w:firstLine="504" w:firstLineChars="200"/>
        <w:jc w:val="center"/>
        <w:rPr>
          <w:rFonts w:ascii="宋体" w:hAnsi="宋体" w:eastAsia="宋体"/>
          <w:b w:val="0"/>
          <w:spacing w:val="6"/>
          <w:sz w:val="24"/>
        </w:rPr>
      </w:pPr>
    </w:p>
    <w:p>
      <w:pPr>
        <w:tabs>
          <w:tab w:val="left" w:pos="4860"/>
        </w:tabs>
        <w:spacing w:line="588" w:lineRule="exact"/>
        <w:ind w:right="1560"/>
        <w:jc w:val="left"/>
        <w:rPr>
          <w:rFonts w:ascii="宋体" w:hAnsi="宋体" w:eastAsia="宋体"/>
          <w:b w:val="0"/>
          <w:sz w:val="24"/>
        </w:rPr>
      </w:pPr>
      <w:r>
        <w:rPr>
          <w:rFonts w:hint="eastAsia" w:ascii="宋体" w:hAnsi="宋体" w:eastAsia="宋体"/>
          <w:b w:val="0"/>
          <w:sz w:val="24"/>
        </w:rPr>
        <w:t>备注说明：</w:t>
      </w:r>
    </w:p>
    <w:p>
      <w:pPr>
        <w:spacing w:line="588" w:lineRule="exact"/>
        <w:ind w:firstLine="480" w:firstLineChars="200"/>
        <w:rPr>
          <w:rFonts w:ascii="宋体" w:hAnsi="宋体" w:eastAsia="宋体" w:cs="Calibri"/>
          <w:b w:val="0"/>
          <w:sz w:val="24"/>
        </w:rPr>
      </w:pPr>
      <w:r>
        <w:rPr>
          <w:rFonts w:hint="eastAsia" w:ascii="宋体" w:hAnsi="宋体" w:eastAsia="宋体" w:cs="Calibri"/>
          <w:b w:val="0"/>
          <w:sz w:val="24"/>
        </w:rPr>
        <w:t>1、如中标，将在成交公告中将此残疾人福利性单位声明函予以公示，接受社会监督；</w:t>
      </w:r>
    </w:p>
    <w:p>
      <w:pPr>
        <w:spacing w:line="460" w:lineRule="atLeast"/>
        <w:rPr>
          <w:rFonts w:ascii="宋体" w:hAnsi="宋体" w:eastAsia="宋体" w:cs="???|CS?o｡ﾀ?"/>
          <w:b w:val="0"/>
          <w:sz w:val="22"/>
        </w:rPr>
      </w:pPr>
      <w:r>
        <w:rPr>
          <w:rFonts w:ascii="宋体" w:hAnsi="宋体" w:eastAsia="宋体" w:cs="Calibri"/>
          <w:b w:val="0"/>
          <w:sz w:val="24"/>
        </w:rPr>
        <w:t>2</w:t>
      </w:r>
      <w:r>
        <w:rPr>
          <w:rFonts w:hint="eastAsia" w:ascii="宋体" w:hAnsi="宋体" w:eastAsia="宋体" w:cs="Calibri"/>
          <w:b w:val="0"/>
          <w:sz w:val="24"/>
        </w:rPr>
        <w:t>、供应商提供的《残疾人福利性单位声明函》与事实不符的，依照《政府采购法》第七十七条第一款的规定追究法律责任。</w:t>
      </w:r>
    </w:p>
    <w:p>
      <w:pPr>
        <w:snapToGrid w:val="0"/>
        <w:spacing w:line="460" w:lineRule="atLeast"/>
        <w:ind w:firstLine="720" w:firstLineChars="200"/>
        <w:rPr>
          <w:rFonts w:ascii="宋体" w:hAnsi="宋体" w:eastAsia="宋体"/>
          <w:b w:val="0"/>
          <w:sz w:val="36"/>
          <w:szCs w:val="36"/>
        </w:rPr>
      </w:pPr>
      <w:r>
        <w:rPr>
          <w:rFonts w:ascii="宋体" w:hAnsi="宋体" w:eastAsia="宋体"/>
          <w:b w:val="0"/>
          <w:sz w:val="36"/>
          <w:szCs w:val="36"/>
        </w:rPr>
        <w:t xml:space="preserve"> </w:t>
      </w:r>
    </w:p>
    <w:p>
      <w:pPr>
        <w:snapToGrid w:val="0"/>
        <w:spacing w:line="460" w:lineRule="atLeast"/>
        <w:ind w:firstLine="720" w:firstLineChars="200"/>
        <w:jc w:val="center"/>
        <w:rPr>
          <w:rFonts w:ascii="宋体" w:hAnsi="宋体" w:eastAsia="宋体"/>
          <w:b w:val="0"/>
          <w:sz w:val="36"/>
        </w:rPr>
      </w:pPr>
      <w:r>
        <w:rPr>
          <w:rFonts w:ascii="宋体" w:hAnsi="宋体" w:eastAsia="宋体"/>
          <w:b w:val="0"/>
          <w:sz w:val="36"/>
          <w:szCs w:val="36"/>
        </w:rPr>
        <w:br w:type="page"/>
      </w:r>
      <w:r>
        <w:rPr>
          <w:rFonts w:hint="eastAsia" w:ascii="宋体" w:hAnsi="宋体" w:eastAsia="宋体"/>
          <w:b w:val="0"/>
          <w:sz w:val="36"/>
        </w:rPr>
        <w:t xml:space="preserve">第五部分   </w:t>
      </w:r>
      <w:bookmarkEnd w:id="83"/>
      <w:r>
        <w:rPr>
          <w:rFonts w:hint="eastAsia" w:ascii="宋体" w:hAnsi="宋体" w:eastAsia="宋体"/>
          <w:b w:val="0"/>
          <w:sz w:val="36"/>
        </w:rPr>
        <w:t xml:space="preserve">    合同格式（参考格式）</w:t>
      </w:r>
    </w:p>
    <w:p>
      <w:pPr>
        <w:pStyle w:val="38"/>
        <w:widowControl w:val="0"/>
        <w:snapToGrid w:val="0"/>
        <w:spacing w:after="120" w:line="460" w:lineRule="atLeast"/>
        <w:rPr>
          <w:rFonts w:ascii="宋体" w:hAnsi="宋体" w:eastAsia="宋体"/>
          <w:color w:val="000000"/>
          <w:szCs w:val="22"/>
        </w:rPr>
      </w:pPr>
      <w:r>
        <w:rPr>
          <w:rFonts w:hint="eastAsia" w:ascii="宋体" w:hAnsi="宋体" w:eastAsia="宋体"/>
          <w:color w:val="000000"/>
          <w:kern w:val="2"/>
          <w:szCs w:val="22"/>
        </w:rPr>
        <w:t xml:space="preserve">                                     编号  ：</w:t>
      </w:r>
    </w:p>
    <w:p>
      <w:pPr>
        <w:pStyle w:val="38"/>
        <w:widowControl w:val="0"/>
        <w:snapToGrid w:val="0"/>
        <w:spacing w:after="120" w:line="440" w:lineRule="atLeast"/>
        <w:jc w:val="both"/>
        <w:rPr>
          <w:rFonts w:ascii="宋体" w:hAnsi="宋体" w:eastAsia="宋体"/>
          <w:color w:val="000000"/>
          <w:sz w:val="22"/>
          <w:szCs w:val="22"/>
        </w:rPr>
      </w:pPr>
      <w:r>
        <w:rPr>
          <w:rFonts w:hint="eastAsia" w:ascii="宋体" w:hAnsi="宋体" w:eastAsia="宋体"/>
          <w:color w:val="000000"/>
          <w:kern w:val="2"/>
          <w:sz w:val="22"/>
          <w:szCs w:val="22"/>
          <w:lang w:bidi="ar"/>
        </w:rPr>
        <w:t>甲方：乐清市公安局交通警察大队（采购人）</w:t>
      </w:r>
    </w:p>
    <w:p>
      <w:pPr>
        <w:pStyle w:val="38"/>
        <w:widowControl w:val="0"/>
        <w:snapToGrid w:val="0"/>
        <w:spacing w:after="120" w:line="440" w:lineRule="atLeast"/>
        <w:jc w:val="both"/>
        <w:rPr>
          <w:rFonts w:ascii="宋体" w:hAnsi="宋体" w:eastAsia="宋体"/>
          <w:color w:val="000000"/>
          <w:sz w:val="22"/>
          <w:szCs w:val="22"/>
        </w:rPr>
      </w:pPr>
      <w:r>
        <w:rPr>
          <w:rFonts w:hint="eastAsia" w:ascii="宋体" w:hAnsi="宋体" w:eastAsia="宋体"/>
          <w:color w:val="000000"/>
          <w:kern w:val="2"/>
          <w:sz w:val="22"/>
          <w:szCs w:val="22"/>
          <w:lang w:bidi="ar"/>
        </w:rPr>
        <w:t>乙方：本次采购的中标供应商</w:t>
      </w:r>
    </w:p>
    <w:p>
      <w:pPr>
        <w:pStyle w:val="25"/>
        <w:snapToGrid w:val="0"/>
        <w:spacing w:line="420" w:lineRule="atLeast"/>
        <w:ind w:firstLine="570"/>
        <w:rPr>
          <w:rFonts w:ascii="宋体" w:hAnsi="宋体" w:eastAsia="宋体"/>
          <w:b w:val="0"/>
          <w:sz w:val="22"/>
        </w:rPr>
      </w:pPr>
      <w:r>
        <w:rPr>
          <w:rFonts w:ascii="宋体" w:hAnsi="宋体" w:eastAsia="宋体"/>
          <w:b w:val="0"/>
          <w:sz w:val="22"/>
        </w:rPr>
        <w:t>双方经协商，就中标供应商向采购人提供乐清市公安局交通警察大队2021年度道路交通安全设施维护服务事宜达成以下条款：</w:t>
      </w:r>
    </w:p>
    <w:p>
      <w:pPr>
        <w:snapToGrid w:val="0"/>
        <w:spacing w:line="420" w:lineRule="atLeast"/>
        <w:rPr>
          <w:rFonts w:hint="eastAsia" w:ascii="宋体" w:hAnsi="宋体" w:eastAsia="宋体"/>
          <w:b w:val="0"/>
          <w:sz w:val="22"/>
        </w:rPr>
      </w:pPr>
      <w:r>
        <w:rPr>
          <w:rFonts w:hint="eastAsia" w:ascii="宋体" w:hAnsi="宋体" w:eastAsia="宋体"/>
          <w:b w:val="0"/>
          <w:sz w:val="22"/>
        </w:rPr>
        <w:t>第一条：内容和承包期限</w:t>
      </w:r>
    </w:p>
    <w:tbl>
      <w:tblPr>
        <w:tblStyle w:val="4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519"/>
        <w:gridCol w:w="1276"/>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trPr>
        <w:tc>
          <w:tcPr>
            <w:tcW w:w="2267" w:type="dxa"/>
            <w:noWrap w:val="0"/>
            <w:vAlign w:val="center"/>
          </w:tcPr>
          <w:p>
            <w:pPr>
              <w:snapToGrid w:val="0"/>
              <w:spacing w:line="440" w:lineRule="atLeast"/>
              <w:ind w:firstLine="240"/>
              <w:jc w:val="center"/>
              <w:rPr>
                <w:rFonts w:hint="eastAsia" w:ascii="宋体" w:hAnsi="宋体" w:eastAsia="宋体"/>
                <w:b w:val="0"/>
                <w:sz w:val="22"/>
              </w:rPr>
            </w:pPr>
            <w:r>
              <w:rPr>
                <w:rFonts w:hint="eastAsia" w:ascii="宋体" w:hAnsi="宋体" w:eastAsia="宋体"/>
                <w:b w:val="0"/>
                <w:sz w:val="22"/>
              </w:rPr>
              <w:t>采购产品名称</w:t>
            </w:r>
          </w:p>
        </w:tc>
        <w:tc>
          <w:tcPr>
            <w:tcW w:w="2519" w:type="dxa"/>
            <w:noWrap w:val="0"/>
            <w:vAlign w:val="center"/>
          </w:tcPr>
          <w:p>
            <w:pPr>
              <w:snapToGrid w:val="0"/>
              <w:spacing w:line="440" w:lineRule="atLeast"/>
              <w:jc w:val="center"/>
              <w:rPr>
                <w:rFonts w:hint="eastAsia" w:ascii="宋体" w:hAnsi="宋体" w:eastAsia="宋体"/>
                <w:b w:val="0"/>
                <w:sz w:val="22"/>
              </w:rPr>
            </w:pPr>
            <w:r>
              <w:rPr>
                <w:rFonts w:hint="eastAsia" w:ascii="宋体" w:hAnsi="宋体" w:eastAsia="宋体"/>
                <w:b w:val="0"/>
                <w:sz w:val="22"/>
              </w:rPr>
              <w:t>型号规格和主要配置</w:t>
            </w:r>
          </w:p>
        </w:tc>
        <w:tc>
          <w:tcPr>
            <w:tcW w:w="1276" w:type="dxa"/>
            <w:noWrap w:val="0"/>
            <w:vAlign w:val="center"/>
          </w:tcPr>
          <w:p>
            <w:pPr>
              <w:snapToGrid w:val="0"/>
              <w:spacing w:line="440" w:lineRule="atLeast"/>
              <w:jc w:val="center"/>
              <w:rPr>
                <w:rFonts w:hint="eastAsia" w:ascii="宋体" w:hAnsi="宋体" w:eastAsia="宋体"/>
                <w:b w:val="0"/>
                <w:sz w:val="22"/>
              </w:rPr>
            </w:pPr>
            <w:r>
              <w:rPr>
                <w:rFonts w:hint="eastAsia" w:ascii="宋体" w:hAnsi="宋体" w:eastAsia="宋体"/>
                <w:b w:val="0"/>
                <w:sz w:val="22"/>
              </w:rPr>
              <w:t>数量</w:t>
            </w:r>
          </w:p>
        </w:tc>
        <w:tc>
          <w:tcPr>
            <w:tcW w:w="2268" w:type="dxa"/>
            <w:noWrap w:val="0"/>
            <w:vAlign w:val="center"/>
          </w:tcPr>
          <w:p>
            <w:pPr>
              <w:snapToGrid w:val="0"/>
              <w:spacing w:line="440" w:lineRule="atLeast"/>
              <w:jc w:val="center"/>
              <w:rPr>
                <w:rFonts w:hint="eastAsia" w:ascii="宋体" w:hAnsi="宋体" w:eastAsia="宋体"/>
                <w:b w:val="0"/>
                <w:sz w:val="22"/>
              </w:rPr>
            </w:pPr>
            <w:r>
              <w:rPr>
                <w:rFonts w:hint="eastAsia" w:ascii="宋体" w:hAnsi="宋体" w:eastAsia="宋体"/>
                <w:b w:val="0"/>
                <w:sz w:val="22"/>
              </w:rPr>
              <w:t>中标综合单价</w:t>
            </w:r>
          </w:p>
        </w:tc>
        <w:tc>
          <w:tcPr>
            <w:tcW w:w="1843" w:type="dxa"/>
            <w:noWrap w:val="0"/>
            <w:vAlign w:val="center"/>
          </w:tcPr>
          <w:p>
            <w:pPr>
              <w:snapToGrid w:val="0"/>
              <w:spacing w:line="440" w:lineRule="atLeast"/>
              <w:jc w:val="center"/>
              <w:rPr>
                <w:rFonts w:hint="eastAsia" w:ascii="宋体" w:hAnsi="宋体" w:eastAsia="宋体"/>
                <w:b w:val="0"/>
                <w:sz w:val="22"/>
              </w:rPr>
            </w:pPr>
            <w:r>
              <w:rPr>
                <w:rFonts w:hint="eastAsia" w:ascii="宋体" w:hAnsi="宋体" w:eastAsia="宋体"/>
                <w:b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95" w:hRule="atLeast"/>
        </w:trPr>
        <w:tc>
          <w:tcPr>
            <w:tcW w:w="2267" w:type="dxa"/>
            <w:noWrap w:val="0"/>
            <w:vAlign w:val="center"/>
          </w:tcPr>
          <w:p>
            <w:pPr>
              <w:snapToGrid w:val="0"/>
              <w:spacing w:line="440" w:lineRule="atLeast"/>
              <w:jc w:val="center"/>
              <w:rPr>
                <w:rFonts w:hint="eastAsia" w:ascii="宋体" w:hAnsi="宋体" w:eastAsia="宋体"/>
                <w:b w:val="0"/>
                <w:sz w:val="22"/>
              </w:rPr>
            </w:pPr>
          </w:p>
        </w:tc>
        <w:tc>
          <w:tcPr>
            <w:tcW w:w="2519" w:type="dxa"/>
            <w:noWrap w:val="0"/>
            <w:vAlign w:val="center"/>
          </w:tcPr>
          <w:p>
            <w:pPr>
              <w:snapToGrid w:val="0"/>
              <w:spacing w:line="440" w:lineRule="atLeast"/>
              <w:jc w:val="center"/>
              <w:rPr>
                <w:rFonts w:hint="eastAsia" w:ascii="宋体" w:hAnsi="宋体" w:eastAsia="宋体"/>
                <w:b w:val="0"/>
                <w:sz w:val="22"/>
              </w:rPr>
            </w:pPr>
          </w:p>
        </w:tc>
        <w:tc>
          <w:tcPr>
            <w:tcW w:w="1276" w:type="dxa"/>
            <w:noWrap w:val="0"/>
            <w:vAlign w:val="center"/>
          </w:tcPr>
          <w:p>
            <w:pPr>
              <w:snapToGrid w:val="0"/>
              <w:spacing w:line="440" w:lineRule="atLeast"/>
              <w:jc w:val="center"/>
              <w:rPr>
                <w:rFonts w:hint="eastAsia" w:ascii="宋体" w:hAnsi="宋体" w:eastAsia="宋体"/>
                <w:b w:val="0"/>
                <w:sz w:val="22"/>
              </w:rPr>
            </w:pPr>
          </w:p>
        </w:tc>
        <w:tc>
          <w:tcPr>
            <w:tcW w:w="2268" w:type="dxa"/>
            <w:noWrap w:val="0"/>
            <w:vAlign w:val="center"/>
          </w:tcPr>
          <w:p>
            <w:pPr>
              <w:snapToGrid w:val="0"/>
              <w:spacing w:line="440" w:lineRule="atLeast"/>
              <w:jc w:val="center"/>
              <w:rPr>
                <w:rFonts w:hint="eastAsia" w:ascii="宋体" w:hAnsi="宋体" w:eastAsia="宋体"/>
                <w:b w:val="0"/>
                <w:sz w:val="22"/>
              </w:rPr>
            </w:pPr>
          </w:p>
        </w:tc>
        <w:tc>
          <w:tcPr>
            <w:tcW w:w="1843" w:type="dxa"/>
            <w:vMerge w:val="restart"/>
            <w:noWrap w:val="0"/>
            <w:vAlign w:val="center"/>
          </w:tcPr>
          <w:p>
            <w:pPr>
              <w:snapToGrid w:val="0"/>
              <w:spacing w:line="440" w:lineRule="atLeast"/>
              <w:rPr>
                <w:rFonts w:hint="eastAsia" w:ascii="宋体" w:hAnsi="宋体" w:eastAsia="宋体"/>
                <w:b w:val="0"/>
                <w:sz w:val="22"/>
              </w:rPr>
            </w:pPr>
            <w:r>
              <w:rPr>
                <w:rFonts w:hint="eastAsia" w:ascii="宋体" w:hAnsi="宋体" w:eastAsia="宋体"/>
                <w:b w:val="0"/>
                <w:sz w:val="22"/>
              </w:rPr>
              <w:t>最终合同金额根据中标的综合单价乘以实际工程量进行结算。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95" w:hRule="atLeast"/>
        </w:trPr>
        <w:tc>
          <w:tcPr>
            <w:tcW w:w="2267" w:type="dxa"/>
            <w:noWrap w:val="0"/>
            <w:vAlign w:val="center"/>
          </w:tcPr>
          <w:p>
            <w:pPr>
              <w:snapToGrid w:val="0"/>
              <w:spacing w:line="440" w:lineRule="atLeast"/>
              <w:jc w:val="center"/>
              <w:rPr>
                <w:rFonts w:hint="eastAsia" w:ascii="宋体" w:hAnsi="宋体" w:eastAsia="宋体"/>
                <w:b w:val="0"/>
                <w:sz w:val="22"/>
              </w:rPr>
            </w:pPr>
          </w:p>
        </w:tc>
        <w:tc>
          <w:tcPr>
            <w:tcW w:w="2519" w:type="dxa"/>
            <w:noWrap w:val="0"/>
            <w:vAlign w:val="center"/>
          </w:tcPr>
          <w:p>
            <w:pPr>
              <w:snapToGrid w:val="0"/>
              <w:spacing w:line="440" w:lineRule="atLeast"/>
              <w:jc w:val="center"/>
              <w:rPr>
                <w:rFonts w:hint="eastAsia" w:ascii="宋体" w:hAnsi="宋体" w:eastAsia="宋体"/>
                <w:b w:val="0"/>
                <w:sz w:val="22"/>
              </w:rPr>
            </w:pPr>
          </w:p>
        </w:tc>
        <w:tc>
          <w:tcPr>
            <w:tcW w:w="1276" w:type="dxa"/>
            <w:noWrap w:val="0"/>
            <w:vAlign w:val="center"/>
          </w:tcPr>
          <w:p>
            <w:pPr>
              <w:snapToGrid w:val="0"/>
              <w:spacing w:line="440" w:lineRule="atLeast"/>
              <w:jc w:val="center"/>
              <w:rPr>
                <w:rFonts w:hint="eastAsia" w:ascii="宋体" w:hAnsi="宋体" w:eastAsia="宋体"/>
                <w:b w:val="0"/>
                <w:sz w:val="22"/>
              </w:rPr>
            </w:pPr>
          </w:p>
        </w:tc>
        <w:tc>
          <w:tcPr>
            <w:tcW w:w="2268" w:type="dxa"/>
            <w:noWrap w:val="0"/>
            <w:vAlign w:val="center"/>
          </w:tcPr>
          <w:p>
            <w:pPr>
              <w:snapToGrid w:val="0"/>
              <w:spacing w:line="440" w:lineRule="atLeast"/>
              <w:jc w:val="center"/>
              <w:rPr>
                <w:rFonts w:hint="eastAsia" w:ascii="宋体" w:hAnsi="宋体" w:eastAsia="宋体"/>
                <w:b w:val="0"/>
                <w:sz w:val="22"/>
              </w:rPr>
            </w:pPr>
          </w:p>
        </w:tc>
        <w:tc>
          <w:tcPr>
            <w:tcW w:w="1843" w:type="dxa"/>
            <w:vMerge w:val="continue"/>
            <w:noWrap w:val="0"/>
            <w:vAlign w:val="center"/>
          </w:tcPr>
          <w:p>
            <w:pPr>
              <w:snapToGrid w:val="0"/>
              <w:spacing w:line="440" w:lineRule="atLeast"/>
              <w:jc w:val="center"/>
              <w:rPr>
                <w:rFonts w:hint="eastAsia" w:ascii="宋体" w:hAnsi="宋体" w:eastAsia="宋体"/>
                <w:b w:val="0"/>
                <w:sz w:val="22"/>
              </w:rPr>
            </w:pPr>
          </w:p>
        </w:tc>
      </w:tr>
    </w:tbl>
    <w:p>
      <w:pPr>
        <w:snapToGrid w:val="0"/>
        <w:spacing w:line="420" w:lineRule="atLeast"/>
        <w:ind w:firstLine="420" w:firstLineChars="191"/>
        <w:rPr>
          <w:rFonts w:hint="eastAsia" w:ascii="宋体" w:hAnsi="宋体" w:eastAsia="宋体"/>
          <w:b w:val="0"/>
          <w:sz w:val="22"/>
        </w:rPr>
      </w:pPr>
      <w:r>
        <w:rPr>
          <w:rFonts w:ascii="宋体" w:hAnsi="宋体" w:eastAsia="宋体"/>
          <w:b w:val="0"/>
          <w:sz w:val="22"/>
        </w:rPr>
        <w:t>合同期限</w:t>
      </w:r>
      <w:r>
        <w:rPr>
          <w:rFonts w:hint="eastAsia" w:ascii="宋体" w:hAnsi="宋体" w:eastAsia="宋体"/>
          <w:b w:val="0"/>
          <w:sz w:val="22"/>
        </w:rPr>
        <w:t>：</w:t>
      </w:r>
      <w:r>
        <w:rPr>
          <w:rFonts w:ascii="宋体" w:hAnsi="宋体" w:eastAsia="宋体"/>
          <w:b w:val="0"/>
          <w:sz w:val="22"/>
        </w:rPr>
        <w:t>合同</w:t>
      </w:r>
      <w:r>
        <w:rPr>
          <w:rFonts w:hint="eastAsia" w:ascii="宋体" w:hAnsi="宋体" w:eastAsia="宋体"/>
          <w:b w:val="0"/>
          <w:sz w:val="22"/>
        </w:rPr>
        <w:t>签订后12个月</w:t>
      </w:r>
      <w:r>
        <w:rPr>
          <w:rFonts w:ascii="宋体" w:hAnsi="宋体" w:eastAsia="宋体"/>
          <w:b w:val="0"/>
          <w:sz w:val="22"/>
        </w:rPr>
        <w:t>。</w:t>
      </w:r>
    </w:p>
    <w:p>
      <w:pPr>
        <w:snapToGrid w:val="0"/>
        <w:spacing w:line="420" w:lineRule="atLeast"/>
        <w:rPr>
          <w:rFonts w:hint="eastAsia" w:ascii="宋体" w:hAnsi="宋体" w:eastAsia="宋体"/>
          <w:b w:val="0"/>
          <w:sz w:val="22"/>
        </w:rPr>
      </w:pPr>
      <w:r>
        <w:rPr>
          <w:rFonts w:hint="eastAsia" w:ascii="宋体" w:hAnsi="宋体" w:eastAsia="宋体"/>
          <w:b w:val="0"/>
          <w:sz w:val="22"/>
        </w:rPr>
        <w:t>第二条：采购人责任条款</w:t>
      </w:r>
    </w:p>
    <w:p>
      <w:pPr>
        <w:snapToGrid w:val="0"/>
        <w:spacing w:line="420" w:lineRule="atLeast"/>
        <w:ind w:firstLine="440" w:firstLineChars="200"/>
        <w:rPr>
          <w:rFonts w:hint="eastAsia" w:ascii="宋体" w:hAnsi="宋体" w:eastAsia="宋体"/>
          <w:b w:val="0"/>
          <w:sz w:val="22"/>
        </w:rPr>
      </w:pPr>
      <w:r>
        <w:rPr>
          <w:rFonts w:hint="eastAsia" w:ascii="宋体" w:hAnsi="宋体" w:eastAsia="宋体"/>
          <w:b w:val="0"/>
          <w:sz w:val="22"/>
        </w:rPr>
        <w:t>1、组织对供应商提供服务的考核。</w:t>
      </w:r>
    </w:p>
    <w:p>
      <w:pPr>
        <w:snapToGrid w:val="0"/>
        <w:spacing w:line="420" w:lineRule="atLeast"/>
        <w:ind w:firstLine="440" w:firstLineChars="200"/>
        <w:rPr>
          <w:rFonts w:hint="eastAsia" w:ascii="宋体" w:hAnsi="宋体" w:eastAsia="宋体"/>
          <w:b w:val="0"/>
          <w:sz w:val="22"/>
        </w:rPr>
      </w:pPr>
      <w:r>
        <w:rPr>
          <w:rFonts w:hint="eastAsia" w:ascii="宋体" w:hAnsi="宋体" w:eastAsia="宋体"/>
          <w:b w:val="0"/>
          <w:sz w:val="22"/>
        </w:rPr>
        <w:t>2、按合同约定支付合同款项。</w:t>
      </w:r>
    </w:p>
    <w:p>
      <w:pPr>
        <w:snapToGrid w:val="0"/>
        <w:spacing w:line="420" w:lineRule="atLeast"/>
        <w:ind w:firstLine="440" w:firstLineChars="200"/>
        <w:rPr>
          <w:rFonts w:hint="eastAsia" w:ascii="宋体" w:hAnsi="宋体" w:eastAsia="宋体"/>
          <w:b w:val="0"/>
          <w:sz w:val="22"/>
        </w:rPr>
      </w:pPr>
      <w:r>
        <w:rPr>
          <w:rFonts w:hint="eastAsia" w:ascii="宋体" w:hAnsi="宋体" w:eastAsia="宋体"/>
          <w:b w:val="0"/>
          <w:sz w:val="22"/>
        </w:rPr>
        <w:t>3、如遇突发事件，协调供应商在实施过程中与其他部门的关系。</w:t>
      </w:r>
    </w:p>
    <w:p>
      <w:pPr>
        <w:snapToGrid w:val="0"/>
        <w:spacing w:line="420" w:lineRule="atLeast"/>
        <w:rPr>
          <w:rFonts w:hint="eastAsia" w:ascii="宋体" w:hAnsi="宋体" w:eastAsia="宋体"/>
          <w:b w:val="0"/>
          <w:sz w:val="22"/>
        </w:rPr>
      </w:pPr>
      <w:r>
        <w:rPr>
          <w:rFonts w:hint="eastAsia" w:ascii="宋体" w:hAnsi="宋体" w:eastAsia="宋体"/>
          <w:b w:val="0"/>
          <w:sz w:val="22"/>
        </w:rPr>
        <w:t>第三条：中标供应商责任条款</w:t>
      </w:r>
    </w:p>
    <w:p>
      <w:pPr>
        <w:snapToGrid w:val="0"/>
        <w:spacing w:line="420" w:lineRule="atLeast"/>
        <w:ind w:firstLine="420" w:firstLineChars="191"/>
        <w:rPr>
          <w:rFonts w:hint="eastAsia" w:ascii="宋体" w:hAnsi="宋体" w:eastAsia="宋体"/>
          <w:b w:val="0"/>
          <w:sz w:val="22"/>
        </w:rPr>
      </w:pPr>
      <w:r>
        <w:rPr>
          <w:rFonts w:hint="eastAsia" w:ascii="宋体" w:hAnsi="宋体" w:eastAsia="宋体"/>
          <w:b w:val="0"/>
          <w:sz w:val="22"/>
        </w:rPr>
        <w:t>1、按招标文件、投标文件及有关要求提供服务。</w:t>
      </w:r>
    </w:p>
    <w:p>
      <w:pPr>
        <w:snapToGrid w:val="0"/>
        <w:spacing w:line="420" w:lineRule="atLeast"/>
        <w:ind w:firstLine="420" w:firstLineChars="191"/>
        <w:rPr>
          <w:rFonts w:hint="eastAsia" w:ascii="宋体" w:hAnsi="宋体" w:eastAsia="宋体"/>
          <w:b w:val="0"/>
          <w:sz w:val="22"/>
        </w:rPr>
      </w:pPr>
      <w:r>
        <w:rPr>
          <w:rFonts w:hint="eastAsia" w:ascii="宋体" w:hAnsi="宋体" w:eastAsia="宋体"/>
          <w:b w:val="0"/>
          <w:sz w:val="22"/>
        </w:rPr>
        <w:t>2、遇到突发事件或自然灾害，必须服从采购人指挥与安排。协助采购人调查、处理有关投诉，并根据采购人要求及时处理。</w:t>
      </w:r>
    </w:p>
    <w:p>
      <w:pPr>
        <w:snapToGrid w:val="0"/>
        <w:spacing w:line="420" w:lineRule="atLeast"/>
        <w:ind w:firstLine="420" w:firstLineChars="191"/>
        <w:rPr>
          <w:rFonts w:ascii="宋体" w:hAnsi="宋体" w:eastAsia="宋体"/>
          <w:b w:val="0"/>
          <w:sz w:val="22"/>
        </w:rPr>
      </w:pPr>
      <w:r>
        <w:rPr>
          <w:rFonts w:hint="eastAsia" w:ascii="宋体" w:hAnsi="宋体" w:eastAsia="宋体"/>
          <w:b w:val="0"/>
          <w:sz w:val="22"/>
        </w:rPr>
        <w:t>3、</w:t>
      </w:r>
      <w:r>
        <w:rPr>
          <w:rFonts w:ascii="宋体" w:hAnsi="宋体" w:eastAsia="宋体"/>
          <w:b w:val="0"/>
          <w:sz w:val="22"/>
        </w:rPr>
        <w:t>完成</w:t>
      </w:r>
      <w:r>
        <w:rPr>
          <w:rFonts w:hint="eastAsia" w:ascii="宋体" w:hAnsi="宋体" w:eastAsia="宋体"/>
          <w:b w:val="0"/>
          <w:sz w:val="22"/>
        </w:rPr>
        <w:t>采购人</w:t>
      </w:r>
      <w:r>
        <w:rPr>
          <w:rFonts w:ascii="宋体" w:hAnsi="宋体" w:eastAsia="宋体"/>
          <w:b w:val="0"/>
          <w:sz w:val="22"/>
        </w:rPr>
        <w:t>交办的</w:t>
      </w:r>
      <w:r>
        <w:rPr>
          <w:rFonts w:hint="eastAsia" w:ascii="宋体" w:hAnsi="宋体" w:eastAsia="宋体"/>
          <w:b w:val="0"/>
          <w:sz w:val="22"/>
        </w:rPr>
        <w:t>任务或其他的</w:t>
      </w:r>
      <w:r>
        <w:rPr>
          <w:rFonts w:ascii="宋体" w:hAnsi="宋体" w:eastAsia="宋体"/>
          <w:b w:val="0"/>
          <w:sz w:val="22"/>
        </w:rPr>
        <w:t>突击性任务。</w:t>
      </w:r>
    </w:p>
    <w:p>
      <w:pPr>
        <w:snapToGrid w:val="0"/>
        <w:spacing w:line="420" w:lineRule="atLeast"/>
        <w:ind w:firstLine="420" w:firstLineChars="191"/>
        <w:rPr>
          <w:rFonts w:ascii="宋体" w:hAnsi="宋体" w:eastAsia="宋体"/>
          <w:b w:val="0"/>
          <w:sz w:val="22"/>
        </w:rPr>
      </w:pPr>
      <w:r>
        <w:rPr>
          <w:rFonts w:hint="eastAsia" w:ascii="宋体" w:hAnsi="宋体" w:eastAsia="宋体"/>
          <w:b w:val="0"/>
          <w:sz w:val="22"/>
        </w:rPr>
        <w:t>4、</w:t>
      </w:r>
      <w:r>
        <w:rPr>
          <w:rFonts w:ascii="宋体" w:hAnsi="宋体" w:eastAsia="宋体"/>
          <w:b w:val="0"/>
          <w:sz w:val="22"/>
        </w:rPr>
        <w:t>必须加强安全工作，发生任何事故，均由</w:t>
      </w:r>
      <w:r>
        <w:rPr>
          <w:rFonts w:hint="eastAsia" w:ascii="宋体" w:hAnsi="宋体" w:eastAsia="宋体"/>
          <w:b w:val="0"/>
          <w:sz w:val="22"/>
        </w:rPr>
        <w:t>中标供应商</w:t>
      </w:r>
      <w:r>
        <w:rPr>
          <w:rFonts w:ascii="宋体" w:hAnsi="宋体" w:eastAsia="宋体"/>
          <w:b w:val="0"/>
          <w:sz w:val="22"/>
        </w:rPr>
        <w:t>负责处理。</w:t>
      </w:r>
    </w:p>
    <w:p>
      <w:pPr>
        <w:snapToGrid w:val="0"/>
        <w:spacing w:line="420" w:lineRule="atLeast"/>
        <w:ind w:firstLine="420" w:firstLineChars="191"/>
        <w:rPr>
          <w:rFonts w:ascii="宋体" w:hAnsi="宋体" w:eastAsia="宋体"/>
          <w:b w:val="0"/>
          <w:sz w:val="22"/>
        </w:rPr>
      </w:pPr>
      <w:r>
        <w:rPr>
          <w:rFonts w:hint="eastAsia" w:ascii="宋体" w:hAnsi="宋体" w:eastAsia="宋体"/>
          <w:b w:val="0"/>
          <w:sz w:val="22"/>
        </w:rPr>
        <w:t>5、</w:t>
      </w:r>
      <w:r>
        <w:rPr>
          <w:rFonts w:ascii="宋体" w:hAnsi="宋体" w:eastAsia="宋体"/>
          <w:b w:val="0"/>
          <w:sz w:val="22"/>
        </w:rPr>
        <w:t>加强管理，确保人员工资待遇的落实情况。</w:t>
      </w:r>
    </w:p>
    <w:p>
      <w:pPr>
        <w:snapToGrid w:val="0"/>
        <w:spacing w:line="420" w:lineRule="atLeast"/>
        <w:rPr>
          <w:rFonts w:hint="eastAsia" w:ascii="宋体" w:hAnsi="宋体" w:eastAsia="宋体"/>
          <w:b w:val="0"/>
          <w:sz w:val="22"/>
        </w:rPr>
      </w:pPr>
      <w:r>
        <w:rPr>
          <w:rFonts w:hint="eastAsia" w:ascii="宋体" w:hAnsi="宋体" w:eastAsia="宋体"/>
          <w:b w:val="0"/>
          <w:sz w:val="22"/>
        </w:rPr>
        <w:t>第四条：履约保证金</w:t>
      </w:r>
    </w:p>
    <w:p>
      <w:pPr>
        <w:snapToGrid w:val="0"/>
        <w:spacing w:line="460" w:lineRule="exact"/>
        <w:ind w:firstLine="330" w:firstLineChars="150"/>
        <w:rPr>
          <w:rFonts w:hint="eastAsia" w:ascii="宋体" w:hAnsi="宋体" w:eastAsia="宋体"/>
          <w:b w:val="0"/>
          <w:sz w:val="22"/>
        </w:rPr>
      </w:pPr>
      <w:r>
        <w:rPr>
          <w:rFonts w:hint="eastAsia" w:ascii="宋体" w:hAnsi="宋体" w:eastAsia="宋体"/>
          <w:b w:val="0"/>
          <w:sz w:val="22"/>
        </w:rPr>
        <w:t>中标供应商在签订合同后向采购人提供合同总价5%的履约保证金，</w:t>
      </w:r>
      <w:r>
        <w:rPr>
          <w:rFonts w:ascii="宋体" w:hAnsi="宋体" w:eastAsia="宋体" w:cs="Courier New"/>
          <w:b w:val="0"/>
          <w:bCs/>
          <w:sz w:val="22"/>
          <w:szCs w:val="22"/>
        </w:rPr>
        <w:t>履约保证金可以采用银行或者保险公司出具的保函等形式</w:t>
      </w:r>
      <w:r>
        <w:rPr>
          <w:rFonts w:hint="eastAsia" w:ascii="宋体" w:hAnsi="宋体" w:eastAsia="宋体"/>
          <w:b w:val="0"/>
          <w:sz w:val="22"/>
        </w:rPr>
        <w:t>。</w:t>
      </w:r>
    </w:p>
    <w:p>
      <w:pPr>
        <w:snapToGrid w:val="0"/>
        <w:spacing w:line="460" w:lineRule="exact"/>
        <w:ind w:firstLine="330" w:firstLineChars="150"/>
        <w:rPr>
          <w:rFonts w:hint="eastAsia" w:ascii="宋体" w:hAnsi="宋体" w:eastAsia="宋体"/>
          <w:b w:val="0"/>
          <w:sz w:val="22"/>
        </w:rPr>
      </w:pPr>
      <w:r>
        <w:rPr>
          <w:rFonts w:hint="eastAsia" w:ascii="宋体" w:hAnsi="宋体" w:eastAsia="宋体"/>
          <w:b w:val="0"/>
          <w:sz w:val="22"/>
        </w:rPr>
        <w:t>履约保证金自提交之日起至合同履约完毕有效，履约保证金在服务期满后</w:t>
      </w:r>
      <w:r>
        <w:rPr>
          <w:rFonts w:ascii="宋体" w:hAnsi="宋体" w:eastAsia="宋体"/>
          <w:b w:val="0"/>
          <w:sz w:val="22"/>
        </w:rPr>
        <w:t>15个工作日内无息退还。</w:t>
      </w:r>
      <w:r>
        <w:rPr>
          <w:rFonts w:hint="eastAsia" w:ascii="宋体" w:hAnsi="宋体" w:eastAsia="宋体"/>
          <w:b w:val="0"/>
          <w:sz w:val="22"/>
        </w:rPr>
        <w:t>如出现因采购人原因造成超时退还的，则按银行同期存款利率支付逾期利息。</w:t>
      </w:r>
    </w:p>
    <w:p>
      <w:pPr>
        <w:snapToGrid w:val="0"/>
        <w:spacing w:line="420" w:lineRule="atLeast"/>
        <w:rPr>
          <w:rFonts w:hint="eastAsia" w:ascii="宋体" w:hAnsi="宋体" w:eastAsia="宋体"/>
          <w:b w:val="0"/>
          <w:sz w:val="22"/>
        </w:rPr>
      </w:pPr>
      <w:r>
        <w:rPr>
          <w:rFonts w:hint="eastAsia" w:ascii="宋体" w:hAnsi="宋体" w:eastAsia="宋体"/>
          <w:b w:val="0"/>
          <w:sz w:val="22"/>
        </w:rPr>
        <w:t>第五条：付款方式</w:t>
      </w:r>
    </w:p>
    <w:p>
      <w:pPr>
        <w:snapToGrid w:val="0"/>
        <w:spacing w:line="420" w:lineRule="atLeast"/>
        <w:ind w:firstLine="420" w:firstLineChars="191"/>
        <w:rPr>
          <w:rFonts w:hint="eastAsia" w:ascii="宋体" w:hAnsi="宋体" w:eastAsia="宋体"/>
          <w:b w:val="0"/>
          <w:sz w:val="22"/>
        </w:rPr>
      </w:pPr>
      <w:r>
        <w:rPr>
          <w:rFonts w:hint="eastAsia" w:ascii="宋体" w:hAnsi="宋体" w:eastAsia="宋体"/>
          <w:b w:val="0"/>
          <w:sz w:val="22"/>
        </w:rPr>
        <w:t>按招标文件约定。</w:t>
      </w:r>
    </w:p>
    <w:p>
      <w:pPr>
        <w:snapToGrid w:val="0"/>
        <w:spacing w:line="420" w:lineRule="atLeast"/>
        <w:rPr>
          <w:rFonts w:hint="eastAsia" w:ascii="宋体" w:hAnsi="宋体" w:eastAsia="宋体"/>
          <w:b w:val="0"/>
          <w:sz w:val="22"/>
        </w:rPr>
      </w:pPr>
      <w:r>
        <w:rPr>
          <w:rFonts w:hint="eastAsia" w:ascii="宋体" w:hAnsi="宋体" w:eastAsia="宋体"/>
          <w:b w:val="0"/>
          <w:sz w:val="22"/>
        </w:rPr>
        <w:t>第六条：违约中止合同及赔偿</w:t>
      </w:r>
    </w:p>
    <w:p>
      <w:pPr>
        <w:snapToGrid w:val="0"/>
        <w:spacing w:line="420" w:lineRule="atLeast"/>
        <w:ind w:firstLine="420" w:firstLineChars="191"/>
        <w:rPr>
          <w:rFonts w:hint="eastAsia" w:ascii="宋体" w:hAnsi="宋体" w:eastAsia="宋体"/>
          <w:b w:val="0"/>
          <w:sz w:val="22"/>
        </w:rPr>
      </w:pPr>
      <w:r>
        <w:rPr>
          <w:rFonts w:hint="eastAsia" w:ascii="宋体" w:hAnsi="宋体" w:eastAsia="宋体"/>
          <w:b w:val="0"/>
          <w:sz w:val="22"/>
        </w:rPr>
        <w:t>1、采购人发现中标供应商做法与招标文件要求不符合的或不履行其投标文件的承诺有权根据招标文件规定单方面终止全部或部分合同，并保留进一步追究中标供应商责任的权利（包括经济赔偿）。</w:t>
      </w:r>
    </w:p>
    <w:p>
      <w:pPr>
        <w:snapToGrid w:val="0"/>
        <w:spacing w:line="420" w:lineRule="atLeast"/>
        <w:ind w:firstLine="420" w:firstLineChars="191"/>
        <w:rPr>
          <w:rFonts w:hint="eastAsia" w:ascii="宋体" w:hAnsi="宋体" w:eastAsia="宋体"/>
          <w:b w:val="0"/>
          <w:sz w:val="22"/>
        </w:rPr>
      </w:pPr>
      <w:r>
        <w:rPr>
          <w:rFonts w:hint="eastAsia" w:ascii="宋体" w:hAnsi="宋体" w:eastAsia="宋体"/>
          <w:b w:val="0"/>
          <w:sz w:val="22"/>
        </w:rPr>
        <w:t>2、除不可抗力以外，如发生中标供应商不能履行合同义务，或采购人发生中途终止合同等情况，应及时以书面形式通知对方。双方应本着友好的态度进行协商，妥善解决。</w:t>
      </w:r>
    </w:p>
    <w:p>
      <w:pPr>
        <w:snapToGrid w:val="0"/>
        <w:spacing w:line="420" w:lineRule="atLeast"/>
        <w:rPr>
          <w:rFonts w:hint="eastAsia" w:ascii="宋体" w:hAnsi="宋体" w:eastAsia="宋体"/>
          <w:b w:val="0"/>
          <w:sz w:val="22"/>
        </w:rPr>
      </w:pPr>
      <w:r>
        <w:rPr>
          <w:rFonts w:hint="eastAsia" w:ascii="宋体" w:hAnsi="宋体" w:eastAsia="宋体"/>
          <w:b w:val="0"/>
          <w:sz w:val="22"/>
        </w:rPr>
        <w:t>第七条：破产终止合同</w:t>
      </w:r>
    </w:p>
    <w:p>
      <w:pPr>
        <w:snapToGrid w:val="0"/>
        <w:spacing w:line="420" w:lineRule="atLeast"/>
        <w:ind w:firstLine="330" w:firstLineChars="150"/>
        <w:rPr>
          <w:rFonts w:hint="eastAsia" w:ascii="宋体" w:hAnsi="宋体" w:eastAsia="宋体"/>
          <w:b w:val="0"/>
          <w:sz w:val="22"/>
        </w:rPr>
      </w:pPr>
      <w:r>
        <w:rPr>
          <w:rFonts w:hint="eastAsia" w:ascii="宋体" w:hAnsi="宋体" w:eastAsia="宋体"/>
          <w:b w:val="0"/>
          <w:sz w:val="22"/>
        </w:rPr>
        <w:t>如果中标供应商破产或无清偿能力时，采购人可在任何时候以书面通知中标供应商终止合同。该终止合同将不损害或影响采购人已经采取或将要采取的补救措施的权利。</w:t>
      </w:r>
    </w:p>
    <w:p>
      <w:pPr>
        <w:snapToGrid w:val="0"/>
        <w:spacing w:line="420" w:lineRule="atLeast"/>
        <w:rPr>
          <w:rFonts w:hint="eastAsia" w:ascii="宋体" w:hAnsi="宋体" w:eastAsia="宋体"/>
          <w:b w:val="0"/>
          <w:sz w:val="22"/>
        </w:rPr>
      </w:pPr>
      <w:r>
        <w:rPr>
          <w:rFonts w:hint="eastAsia" w:ascii="宋体" w:hAnsi="宋体" w:eastAsia="宋体"/>
          <w:b w:val="0"/>
          <w:sz w:val="22"/>
        </w:rPr>
        <w:t>第八条：仲裁</w:t>
      </w:r>
    </w:p>
    <w:p>
      <w:pPr>
        <w:snapToGrid w:val="0"/>
        <w:spacing w:line="420" w:lineRule="atLeast"/>
        <w:ind w:firstLine="420" w:firstLineChars="191"/>
        <w:rPr>
          <w:rFonts w:hint="eastAsia" w:ascii="宋体" w:hAnsi="宋体" w:eastAsia="宋体"/>
          <w:b w:val="0"/>
          <w:sz w:val="22"/>
        </w:rPr>
      </w:pPr>
      <w:r>
        <w:rPr>
          <w:rFonts w:hint="eastAsia" w:ascii="宋体" w:hAnsi="宋体" w:eastAsia="宋体"/>
          <w:b w:val="0"/>
          <w:sz w:val="22"/>
        </w:rPr>
        <w:t>1、双方在执行合同中所发生的一切争议，应通过协商解决。如协商不成，应向采购人法定地址所在仲裁机构提交仲裁，也可直接向采购人法定地址所在人民法院起诉。</w:t>
      </w:r>
    </w:p>
    <w:p>
      <w:pPr>
        <w:snapToGrid w:val="0"/>
        <w:spacing w:line="420" w:lineRule="atLeast"/>
        <w:ind w:firstLine="420" w:firstLineChars="191"/>
        <w:rPr>
          <w:rFonts w:hint="eastAsia" w:ascii="宋体" w:hAnsi="宋体" w:eastAsia="宋体"/>
          <w:b w:val="0"/>
          <w:sz w:val="22"/>
        </w:rPr>
      </w:pPr>
      <w:r>
        <w:rPr>
          <w:rFonts w:hint="eastAsia" w:ascii="宋体" w:hAnsi="宋体" w:eastAsia="宋体"/>
          <w:b w:val="0"/>
          <w:sz w:val="22"/>
        </w:rPr>
        <w:t>2、在仲裁期间，除正在进行仲裁的部分外，本合同其他部分应继续执行。</w:t>
      </w:r>
    </w:p>
    <w:p>
      <w:pPr>
        <w:snapToGrid w:val="0"/>
        <w:spacing w:line="420" w:lineRule="atLeast"/>
        <w:ind w:firstLine="420" w:firstLineChars="191"/>
        <w:rPr>
          <w:rFonts w:ascii="宋体" w:hAnsi="宋体" w:eastAsia="宋体"/>
          <w:b w:val="0"/>
          <w:sz w:val="22"/>
        </w:rPr>
      </w:pPr>
      <w:r>
        <w:rPr>
          <w:rFonts w:hint="eastAsia" w:ascii="宋体" w:hAnsi="宋体" w:eastAsia="宋体"/>
          <w:b w:val="0"/>
          <w:sz w:val="22"/>
        </w:rPr>
        <w:t>3、仲裁费用除仲裁机构另有裁决外，由败诉方承担。</w:t>
      </w:r>
    </w:p>
    <w:p>
      <w:pPr>
        <w:snapToGrid w:val="0"/>
        <w:spacing w:line="420" w:lineRule="atLeast"/>
        <w:rPr>
          <w:rFonts w:hint="eastAsia" w:ascii="宋体" w:hAnsi="宋体" w:eastAsia="宋体"/>
          <w:b w:val="0"/>
          <w:sz w:val="22"/>
        </w:rPr>
      </w:pPr>
      <w:r>
        <w:rPr>
          <w:rFonts w:hint="eastAsia" w:ascii="宋体" w:hAnsi="宋体" w:eastAsia="宋体"/>
          <w:b w:val="0"/>
          <w:sz w:val="22"/>
        </w:rPr>
        <w:t>第九条：合同转让和分包</w:t>
      </w:r>
    </w:p>
    <w:p>
      <w:pPr>
        <w:snapToGrid w:val="0"/>
        <w:spacing w:line="420" w:lineRule="atLeast"/>
        <w:rPr>
          <w:rFonts w:hint="eastAsia" w:ascii="宋体" w:hAnsi="宋体" w:eastAsia="宋体"/>
          <w:b w:val="0"/>
          <w:sz w:val="22"/>
        </w:rPr>
      </w:pPr>
      <w:r>
        <w:rPr>
          <w:rFonts w:hint="eastAsia" w:ascii="宋体" w:hAnsi="宋体" w:eastAsia="宋体"/>
          <w:b w:val="0"/>
          <w:sz w:val="22"/>
        </w:rPr>
        <w:t xml:space="preserve">    除采购人事先书面同意外，中标供应商不得转让和分包其应履行的合同义务。</w:t>
      </w:r>
    </w:p>
    <w:p>
      <w:pPr>
        <w:snapToGrid w:val="0"/>
        <w:spacing w:line="420" w:lineRule="atLeast"/>
        <w:rPr>
          <w:rFonts w:hint="eastAsia" w:ascii="宋体" w:hAnsi="宋体" w:eastAsia="宋体"/>
          <w:b w:val="0"/>
          <w:sz w:val="22"/>
        </w:rPr>
      </w:pPr>
      <w:r>
        <w:rPr>
          <w:rFonts w:hint="eastAsia" w:ascii="宋体" w:hAnsi="宋体" w:eastAsia="宋体"/>
          <w:b w:val="0"/>
          <w:sz w:val="22"/>
        </w:rPr>
        <w:t>第十条：合同生效</w:t>
      </w:r>
    </w:p>
    <w:p>
      <w:pPr>
        <w:pStyle w:val="25"/>
        <w:snapToGrid w:val="0"/>
        <w:spacing w:line="420" w:lineRule="atLeast"/>
        <w:ind w:firstLine="482"/>
        <w:rPr>
          <w:rFonts w:ascii="宋体" w:hAnsi="宋体" w:eastAsia="宋体"/>
          <w:b w:val="0"/>
          <w:sz w:val="22"/>
        </w:rPr>
      </w:pPr>
      <w:r>
        <w:rPr>
          <w:rFonts w:ascii="宋体" w:hAnsi="宋体" w:eastAsia="宋体"/>
          <w:b w:val="0"/>
          <w:sz w:val="22"/>
        </w:rPr>
        <w:t>1、如上述文件与本合同有不符之处，以有利于采购人的为准。</w:t>
      </w:r>
    </w:p>
    <w:p>
      <w:pPr>
        <w:pStyle w:val="25"/>
        <w:snapToGrid w:val="0"/>
        <w:spacing w:line="420" w:lineRule="atLeast"/>
        <w:ind w:firstLine="482"/>
        <w:rPr>
          <w:rFonts w:ascii="宋体" w:hAnsi="宋体" w:eastAsia="宋体"/>
          <w:b w:val="0"/>
          <w:sz w:val="22"/>
        </w:rPr>
      </w:pPr>
      <w:r>
        <w:rPr>
          <w:rFonts w:ascii="宋体" w:hAnsi="宋体" w:eastAsia="宋体"/>
          <w:b w:val="0"/>
          <w:sz w:val="22"/>
        </w:rPr>
        <w:t>2、</w:t>
      </w:r>
      <w:r>
        <w:rPr>
          <w:rFonts w:ascii="宋体" w:hAnsi="宋体" w:eastAsia="宋体"/>
          <w:sz w:val="22"/>
        </w:rPr>
        <w:t>本合同且经双方法定代表人或授权代表签署，双方加盖印章后生效。</w:t>
      </w:r>
    </w:p>
    <w:p>
      <w:pPr>
        <w:snapToGrid w:val="0"/>
        <w:spacing w:line="420" w:lineRule="atLeast"/>
        <w:rPr>
          <w:rFonts w:hint="eastAsia" w:ascii="宋体" w:hAnsi="宋体" w:eastAsia="宋体"/>
          <w:b w:val="0"/>
          <w:sz w:val="22"/>
        </w:rPr>
      </w:pPr>
      <w:r>
        <w:rPr>
          <w:rFonts w:hint="eastAsia" w:ascii="宋体" w:hAnsi="宋体" w:eastAsia="宋体"/>
          <w:b w:val="0"/>
          <w:sz w:val="22"/>
        </w:rPr>
        <w:t>第十一条：合同修改</w:t>
      </w:r>
    </w:p>
    <w:p>
      <w:pPr>
        <w:snapToGrid w:val="0"/>
        <w:spacing w:line="420" w:lineRule="atLeast"/>
        <w:ind w:firstLine="480"/>
        <w:rPr>
          <w:rFonts w:hint="eastAsia" w:ascii="宋体" w:hAnsi="宋体" w:eastAsia="宋体"/>
          <w:b w:val="0"/>
          <w:sz w:val="22"/>
        </w:rPr>
      </w:pPr>
      <w:r>
        <w:rPr>
          <w:rFonts w:hint="eastAsia" w:ascii="宋体" w:hAnsi="宋体" w:eastAsia="宋体"/>
          <w:b w:val="0"/>
          <w:sz w:val="22"/>
        </w:rPr>
        <w:t>除了双方签署书面修改合同，并成为本合同不可分割的一部分之外，本合同条件不得有任何变化或修改。</w:t>
      </w:r>
    </w:p>
    <w:p>
      <w:pPr>
        <w:pStyle w:val="25"/>
        <w:snapToGrid w:val="0"/>
        <w:spacing w:line="420" w:lineRule="atLeast"/>
        <w:rPr>
          <w:rFonts w:ascii="宋体" w:hAnsi="宋体" w:eastAsia="宋体"/>
          <w:b w:val="0"/>
          <w:sz w:val="22"/>
        </w:rPr>
      </w:pPr>
      <w:r>
        <w:rPr>
          <w:rFonts w:ascii="宋体" w:hAnsi="宋体" w:eastAsia="宋体"/>
          <w:b w:val="0"/>
          <w:sz w:val="22"/>
        </w:rPr>
        <w:t>第十二条：合同附件</w:t>
      </w:r>
    </w:p>
    <w:p>
      <w:pPr>
        <w:snapToGrid w:val="0"/>
        <w:spacing w:line="460" w:lineRule="exact"/>
        <w:ind w:firstLine="431" w:firstLineChars="196"/>
        <w:textAlignment w:val="baseline"/>
        <w:rPr>
          <w:rFonts w:hint="eastAsia" w:ascii="宋体" w:hAnsi="宋体" w:eastAsia="宋体"/>
          <w:b w:val="0"/>
          <w:sz w:val="22"/>
          <w:lang/>
        </w:rPr>
      </w:pPr>
      <w:r>
        <w:rPr>
          <w:rFonts w:hint="eastAsia" w:ascii="宋体" w:hAnsi="宋体" w:eastAsia="宋体"/>
          <w:b w:val="0"/>
          <w:sz w:val="22"/>
          <w:lang/>
        </w:rPr>
        <w:t>1、采购人的招标文件与补充文件；</w:t>
      </w:r>
    </w:p>
    <w:p>
      <w:pPr>
        <w:snapToGrid w:val="0"/>
        <w:spacing w:line="460" w:lineRule="exact"/>
        <w:ind w:firstLine="431" w:firstLineChars="196"/>
        <w:textAlignment w:val="baseline"/>
        <w:rPr>
          <w:rFonts w:hint="eastAsia" w:ascii="宋体" w:hAnsi="宋体" w:eastAsia="宋体"/>
          <w:b w:val="0"/>
          <w:sz w:val="22"/>
          <w:lang/>
        </w:rPr>
      </w:pPr>
      <w:r>
        <w:rPr>
          <w:rFonts w:hint="eastAsia" w:ascii="宋体" w:hAnsi="宋体" w:eastAsia="宋体"/>
          <w:b w:val="0"/>
          <w:sz w:val="22"/>
          <w:lang/>
        </w:rPr>
        <w:t>2、中标供应商投标文件；</w:t>
      </w:r>
    </w:p>
    <w:p>
      <w:pPr>
        <w:snapToGrid w:val="0"/>
        <w:spacing w:line="460" w:lineRule="exact"/>
        <w:ind w:firstLine="431" w:firstLineChars="196"/>
        <w:textAlignment w:val="baseline"/>
        <w:rPr>
          <w:rFonts w:ascii="宋体" w:hAnsi="宋体" w:eastAsia="宋体"/>
          <w:b w:val="0"/>
          <w:sz w:val="22"/>
          <w:lang/>
        </w:rPr>
      </w:pPr>
      <w:r>
        <w:rPr>
          <w:rFonts w:ascii="宋体" w:hAnsi="宋体" w:eastAsia="宋体"/>
          <w:b w:val="0"/>
          <w:sz w:val="22"/>
          <w:lang/>
        </w:rPr>
        <w:t>3、询标纪要和承诺书；</w:t>
      </w:r>
    </w:p>
    <w:p>
      <w:pPr>
        <w:snapToGrid w:val="0"/>
        <w:spacing w:line="460" w:lineRule="exact"/>
        <w:ind w:firstLine="431" w:firstLineChars="196"/>
        <w:textAlignment w:val="baseline"/>
        <w:rPr>
          <w:rFonts w:ascii="宋体" w:hAnsi="宋体" w:eastAsia="宋体"/>
          <w:b w:val="0"/>
          <w:sz w:val="22"/>
          <w:lang/>
        </w:rPr>
      </w:pPr>
      <w:r>
        <w:rPr>
          <w:rFonts w:hint="eastAsia" w:ascii="宋体" w:hAnsi="宋体" w:eastAsia="宋体"/>
          <w:b w:val="0"/>
          <w:sz w:val="22"/>
          <w:lang/>
        </w:rPr>
        <w:t>4、中标通知书。</w:t>
      </w:r>
    </w:p>
    <w:p>
      <w:pPr>
        <w:spacing w:line="460" w:lineRule="atLeast"/>
        <w:rPr>
          <w:rFonts w:hint="eastAsia" w:ascii="宋体" w:hAnsi="宋体" w:eastAsia="宋体"/>
          <w:b w:val="0"/>
          <w:kern w:val="2"/>
          <w:sz w:val="22"/>
          <w:szCs w:val="22"/>
        </w:rPr>
      </w:pPr>
    </w:p>
    <w:p>
      <w:pPr>
        <w:pStyle w:val="2"/>
        <w:ind w:firstLine="210"/>
        <w:rPr>
          <w:rFonts w:hint="eastAsia" w:ascii="宋体" w:hAnsi="宋体" w:eastAsia="宋体"/>
          <w:color w:val="000000"/>
        </w:rPr>
      </w:pPr>
    </w:p>
    <w:p>
      <w:pPr>
        <w:pStyle w:val="2"/>
        <w:ind w:firstLine="210"/>
        <w:rPr>
          <w:rFonts w:hint="eastAsia" w:ascii="宋体" w:hAnsi="宋体" w:eastAsia="宋体"/>
          <w:color w:val="000000"/>
        </w:rPr>
      </w:pPr>
    </w:p>
    <w:p>
      <w:pPr>
        <w:spacing w:line="460" w:lineRule="atLeast"/>
        <w:rPr>
          <w:rFonts w:ascii="宋体" w:hAnsi="宋体" w:eastAsia="宋体"/>
          <w:b w:val="0"/>
          <w:kern w:val="2"/>
          <w:sz w:val="22"/>
          <w:szCs w:val="22"/>
        </w:rPr>
      </w:pPr>
      <w:r>
        <w:rPr>
          <w:rFonts w:hint="eastAsia" w:ascii="宋体" w:hAnsi="宋体" w:eastAsia="宋体"/>
          <w:b w:val="0"/>
          <w:kern w:val="2"/>
          <w:sz w:val="22"/>
          <w:szCs w:val="22"/>
        </w:rPr>
        <w:t>甲方(盖章)：                                   乙方（盖章）</w:t>
      </w:r>
    </w:p>
    <w:p>
      <w:pPr>
        <w:spacing w:line="460" w:lineRule="atLeast"/>
        <w:rPr>
          <w:rFonts w:ascii="宋体" w:hAnsi="宋体" w:eastAsia="宋体"/>
          <w:b w:val="0"/>
          <w:kern w:val="2"/>
          <w:sz w:val="22"/>
          <w:szCs w:val="22"/>
        </w:rPr>
      </w:pPr>
      <w:r>
        <w:rPr>
          <w:rFonts w:hint="eastAsia" w:ascii="宋体" w:hAnsi="宋体" w:eastAsia="宋体"/>
          <w:b w:val="0"/>
          <w:kern w:val="2"/>
          <w:sz w:val="22"/>
          <w:szCs w:val="22"/>
        </w:rPr>
        <w:t>法定代表人或授权代表：                         法定代表人或授权代表：</w:t>
      </w:r>
    </w:p>
    <w:p>
      <w:pPr>
        <w:spacing w:line="460" w:lineRule="atLeast"/>
        <w:rPr>
          <w:rFonts w:ascii="宋体" w:hAnsi="宋体" w:eastAsia="宋体"/>
          <w:b w:val="0"/>
          <w:kern w:val="2"/>
          <w:sz w:val="22"/>
          <w:szCs w:val="22"/>
        </w:rPr>
      </w:pPr>
      <w:r>
        <w:rPr>
          <w:rFonts w:hint="eastAsia" w:ascii="宋体" w:hAnsi="宋体" w:eastAsia="宋体"/>
          <w:b w:val="0"/>
          <w:kern w:val="2"/>
          <w:sz w:val="22"/>
          <w:szCs w:val="22"/>
        </w:rPr>
        <w:t>开户银行：                                     开户银行：</w:t>
      </w:r>
    </w:p>
    <w:p>
      <w:pPr>
        <w:spacing w:line="460" w:lineRule="atLeast"/>
        <w:rPr>
          <w:rFonts w:ascii="宋体" w:hAnsi="宋体" w:eastAsia="宋体"/>
          <w:b w:val="0"/>
          <w:kern w:val="2"/>
          <w:sz w:val="22"/>
          <w:szCs w:val="22"/>
        </w:rPr>
      </w:pPr>
      <w:r>
        <w:rPr>
          <w:rFonts w:hint="eastAsia" w:ascii="宋体" w:hAnsi="宋体" w:eastAsia="宋体"/>
          <w:b w:val="0"/>
          <w:kern w:val="2"/>
          <w:sz w:val="22"/>
          <w:szCs w:val="22"/>
        </w:rPr>
        <w:t>开户名称：                                     开户名称：</w:t>
      </w:r>
    </w:p>
    <w:p>
      <w:pPr>
        <w:spacing w:line="460" w:lineRule="atLeast"/>
        <w:rPr>
          <w:rFonts w:ascii="宋体" w:hAnsi="宋体" w:eastAsia="宋体"/>
          <w:b w:val="0"/>
          <w:kern w:val="2"/>
          <w:sz w:val="22"/>
          <w:szCs w:val="22"/>
        </w:rPr>
      </w:pPr>
      <w:r>
        <w:rPr>
          <w:rFonts w:hint="eastAsia" w:ascii="宋体" w:hAnsi="宋体" w:eastAsia="宋体"/>
          <w:b w:val="0"/>
          <w:kern w:val="2"/>
          <w:sz w:val="22"/>
          <w:szCs w:val="22"/>
        </w:rPr>
        <w:t>账号：                                         账号：</w:t>
      </w:r>
    </w:p>
    <w:p>
      <w:pPr>
        <w:spacing w:line="460" w:lineRule="atLeast"/>
        <w:rPr>
          <w:rFonts w:ascii="宋体" w:hAnsi="宋体" w:eastAsia="宋体"/>
          <w:b w:val="0"/>
          <w:kern w:val="2"/>
          <w:sz w:val="22"/>
          <w:szCs w:val="22"/>
        </w:rPr>
      </w:pPr>
      <w:r>
        <w:rPr>
          <w:rFonts w:hint="eastAsia" w:ascii="宋体" w:hAnsi="宋体" w:eastAsia="宋体"/>
          <w:b w:val="0"/>
          <w:kern w:val="2"/>
          <w:sz w:val="22"/>
          <w:szCs w:val="22"/>
        </w:rPr>
        <w:t>签约日期：                                     签约地点：</w:t>
      </w:r>
    </w:p>
    <w:p>
      <w:pPr>
        <w:autoSpaceDE w:val="0"/>
        <w:autoSpaceDN w:val="0"/>
        <w:adjustRightInd w:val="0"/>
        <w:spacing w:line="460" w:lineRule="atLeast"/>
        <w:jc w:val="center"/>
        <w:rPr>
          <w:rFonts w:ascii="宋体" w:hAnsi="宋体" w:eastAsia="宋体"/>
          <w:b w:val="0"/>
          <w:sz w:val="36"/>
          <w:lang w:val="zh-CN"/>
        </w:rPr>
      </w:pPr>
      <w:r>
        <w:rPr>
          <w:rFonts w:ascii="宋体" w:hAnsi="宋体" w:eastAsia="宋体"/>
          <w:b w:val="0"/>
          <w:sz w:val="36"/>
          <w:lang w:val="zh-CN"/>
        </w:rPr>
        <w:br w:type="page"/>
      </w:r>
      <w:r>
        <w:rPr>
          <w:rFonts w:hint="eastAsia" w:ascii="宋体" w:hAnsi="宋体" w:eastAsia="宋体"/>
          <w:b w:val="0"/>
          <w:sz w:val="36"/>
          <w:lang w:val="zh-CN"/>
        </w:rPr>
        <w:t>第六部分</w:t>
      </w:r>
      <w:r>
        <w:rPr>
          <w:rFonts w:ascii="宋体" w:hAnsi="宋体" w:eastAsia="宋体"/>
          <w:b w:val="0"/>
          <w:sz w:val="36"/>
          <w:lang w:val="zh-CN"/>
        </w:rPr>
        <w:t xml:space="preserve">    </w:t>
      </w:r>
      <w:r>
        <w:rPr>
          <w:rFonts w:hint="eastAsia" w:ascii="宋体" w:hAnsi="宋体" w:eastAsia="宋体"/>
          <w:b w:val="0"/>
          <w:sz w:val="36"/>
          <w:lang w:val="zh-CN"/>
        </w:rPr>
        <w:t>附件</w:t>
      </w:r>
      <w:r>
        <w:rPr>
          <w:rFonts w:ascii="宋体" w:hAnsi="宋体" w:eastAsia="宋体"/>
          <w:b w:val="0"/>
          <w:sz w:val="36"/>
        </w:rPr>
        <w:t>—</w:t>
      </w:r>
      <w:r>
        <w:rPr>
          <w:rFonts w:hint="eastAsia" w:ascii="宋体" w:hAnsi="宋体" w:eastAsia="宋体"/>
          <w:b w:val="0"/>
          <w:sz w:val="36"/>
          <w:lang w:val="zh-CN"/>
        </w:rPr>
        <w:t>投标文件格式</w:t>
      </w:r>
    </w:p>
    <w:p>
      <w:pPr>
        <w:autoSpaceDE w:val="0"/>
        <w:autoSpaceDN w:val="0"/>
        <w:adjustRightInd w:val="0"/>
        <w:spacing w:line="460" w:lineRule="atLeast"/>
        <w:jc w:val="center"/>
        <w:rPr>
          <w:rFonts w:hint="eastAsia" w:ascii="宋体" w:hAnsi="宋体" w:eastAsia="宋体"/>
          <w:b w:val="0"/>
          <w:sz w:val="36"/>
        </w:rPr>
      </w:pPr>
      <w:bookmarkStart w:id="86" w:name="_Toc10294"/>
      <w:r>
        <w:rPr>
          <w:rFonts w:hint="eastAsia" w:ascii="宋体" w:hAnsi="宋体" w:eastAsia="宋体"/>
          <w:b w:val="0"/>
          <w:sz w:val="36"/>
        </w:rPr>
        <w:t>一、资格文件格式</w:t>
      </w:r>
    </w:p>
    <w:p>
      <w:pPr>
        <w:autoSpaceDE w:val="0"/>
        <w:autoSpaceDN w:val="0"/>
        <w:adjustRightInd w:val="0"/>
        <w:spacing w:line="460" w:lineRule="atLeast"/>
        <w:rPr>
          <w:rFonts w:hint="eastAsia" w:ascii="宋体" w:hAnsi="宋体" w:eastAsia="宋体"/>
          <w:b w:val="0"/>
          <w:sz w:val="30"/>
          <w:lang w:val="zh-CN"/>
        </w:rPr>
      </w:pPr>
      <w:r>
        <w:rPr>
          <w:rFonts w:hint="eastAsia" w:ascii="宋体" w:hAnsi="宋体" w:eastAsia="宋体"/>
          <w:b w:val="0"/>
          <w:sz w:val="30"/>
          <w:lang w:val="zh-CN"/>
        </w:rPr>
        <w:t>附件一</w:t>
      </w:r>
    </w:p>
    <w:p>
      <w:pPr>
        <w:tabs>
          <w:tab w:val="left" w:pos="1080"/>
        </w:tabs>
        <w:autoSpaceDE w:val="0"/>
        <w:autoSpaceDN w:val="0"/>
        <w:adjustRightInd w:val="0"/>
        <w:spacing w:line="460" w:lineRule="atLeast"/>
        <w:jc w:val="center"/>
        <w:rPr>
          <w:rFonts w:ascii="宋体" w:hAnsi="宋体" w:eastAsia="宋体" w:cs="Calibri Light"/>
          <w:b w:val="0"/>
          <w:sz w:val="36"/>
          <w:szCs w:val="36"/>
          <w:lang w:val="zh-CN"/>
        </w:rPr>
      </w:pPr>
      <w:r>
        <w:rPr>
          <w:rFonts w:hint="eastAsia" w:ascii="宋体" w:hAnsi="宋体" w:eastAsia="宋体" w:cs="Calibri Light"/>
          <w:b w:val="0"/>
          <w:sz w:val="36"/>
          <w:szCs w:val="36"/>
          <w:lang w:val="zh-CN"/>
        </w:rPr>
        <w:t>投标供应商参与政府采购活动投标资格声明函</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2" w:hRule="atLeast"/>
        </w:trPr>
        <w:tc>
          <w:tcPr>
            <w:tcW w:w="1620" w:type="dxa"/>
            <w:noWrap w:val="0"/>
            <w:vAlign w:val="top"/>
          </w:tcPr>
          <w:p>
            <w:pPr>
              <w:pStyle w:val="25"/>
              <w:adjustRightInd w:val="0"/>
              <w:snapToGrid w:val="0"/>
              <w:spacing w:line="440" w:lineRule="exact"/>
              <w:rPr>
                <w:rFonts w:hint="default" w:ascii="宋体" w:hAnsi="宋体" w:eastAsia="宋体" w:cs="微软雅黑"/>
                <w:b w:val="0"/>
                <w:sz w:val="22"/>
                <w:szCs w:val="22"/>
              </w:rPr>
            </w:pPr>
            <w:r>
              <w:rPr>
                <w:rFonts w:ascii="宋体" w:hAnsi="宋体" w:eastAsia="宋体" w:cs="微软雅黑"/>
                <w:b w:val="0"/>
                <w:sz w:val="22"/>
                <w:szCs w:val="22"/>
              </w:rPr>
              <w:t>项目名称</w:t>
            </w:r>
          </w:p>
        </w:tc>
        <w:tc>
          <w:tcPr>
            <w:tcW w:w="7992" w:type="dxa"/>
            <w:noWrap w:val="0"/>
            <w:vAlign w:val="top"/>
          </w:tcPr>
          <w:p>
            <w:pPr>
              <w:pStyle w:val="25"/>
              <w:adjustRightInd w:val="0"/>
              <w:snapToGrid w:val="0"/>
              <w:spacing w:line="440" w:lineRule="exact"/>
              <w:ind w:left="422" w:firstLine="331"/>
              <w:rPr>
                <w:rFonts w:hint="default" w:ascii="宋体" w:hAnsi="宋体" w:eastAsia="宋体" w:cs="微软雅黑"/>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3" w:hRule="atLeast"/>
        </w:trPr>
        <w:tc>
          <w:tcPr>
            <w:tcW w:w="1620" w:type="dxa"/>
            <w:noWrap w:val="0"/>
            <w:vAlign w:val="top"/>
          </w:tcPr>
          <w:p>
            <w:pPr>
              <w:pStyle w:val="25"/>
              <w:adjustRightInd w:val="0"/>
              <w:snapToGrid w:val="0"/>
              <w:spacing w:line="440" w:lineRule="exact"/>
              <w:rPr>
                <w:rFonts w:hint="default" w:ascii="宋体" w:hAnsi="宋体" w:eastAsia="宋体" w:cs="微软雅黑"/>
                <w:b w:val="0"/>
                <w:sz w:val="22"/>
                <w:szCs w:val="22"/>
              </w:rPr>
            </w:pPr>
            <w:r>
              <w:rPr>
                <w:rFonts w:ascii="宋体" w:hAnsi="宋体" w:eastAsia="宋体" w:cs="微软雅黑"/>
                <w:b w:val="0"/>
                <w:sz w:val="22"/>
                <w:szCs w:val="22"/>
              </w:rPr>
              <w:t>项目编号</w:t>
            </w:r>
          </w:p>
        </w:tc>
        <w:tc>
          <w:tcPr>
            <w:tcW w:w="7992" w:type="dxa"/>
            <w:noWrap w:val="0"/>
            <w:vAlign w:val="top"/>
          </w:tcPr>
          <w:p>
            <w:pPr>
              <w:pStyle w:val="25"/>
              <w:adjustRightInd w:val="0"/>
              <w:snapToGrid w:val="0"/>
              <w:spacing w:line="440" w:lineRule="exact"/>
              <w:ind w:left="422" w:firstLine="361"/>
              <w:rPr>
                <w:rFonts w:hint="default" w:ascii="宋体" w:hAnsi="宋体" w:eastAsia="宋体" w:cs="微软雅黑"/>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620" w:type="dxa"/>
            <w:noWrap w:val="0"/>
            <w:vAlign w:val="top"/>
          </w:tcPr>
          <w:p>
            <w:pPr>
              <w:pStyle w:val="25"/>
              <w:adjustRightInd w:val="0"/>
              <w:snapToGrid w:val="0"/>
              <w:spacing w:line="440" w:lineRule="exact"/>
              <w:rPr>
                <w:rFonts w:hint="default" w:ascii="宋体" w:hAnsi="宋体" w:eastAsia="宋体" w:cs="微软雅黑"/>
                <w:b w:val="0"/>
                <w:sz w:val="22"/>
                <w:szCs w:val="22"/>
              </w:rPr>
            </w:pPr>
            <w:r>
              <w:rPr>
                <w:rFonts w:ascii="宋体" w:hAnsi="宋体" w:eastAsia="宋体" w:cs="微软雅黑"/>
                <w:b w:val="0"/>
                <w:sz w:val="22"/>
                <w:szCs w:val="22"/>
              </w:rPr>
              <w:t>时    间</w:t>
            </w:r>
          </w:p>
        </w:tc>
        <w:tc>
          <w:tcPr>
            <w:tcW w:w="7992" w:type="dxa"/>
            <w:noWrap w:val="0"/>
            <w:vAlign w:val="top"/>
          </w:tcPr>
          <w:p>
            <w:pPr>
              <w:pStyle w:val="25"/>
              <w:adjustRightInd w:val="0"/>
              <w:snapToGrid w:val="0"/>
              <w:spacing w:line="440" w:lineRule="exact"/>
              <w:rPr>
                <w:rFonts w:hint="default" w:ascii="宋体" w:hAnsi="宋体" w:eastAsia="宋体" w:cs="微软雅黑"/>
                <w:b w:val="0"/>
                <w:sz w:val="22"/>
                <w:szCs w:val="22"/>
              </w:rPr>
            </w:pPr>
            <w:r>
              <w:rPr>
                <w:rFonts w:ascii="宋体" w:hAnsi="宋体" w:eastAsia="宋体" w:cs="Calibri"/>
                <w:b w:val="0"/>
                <w:sz w:val="22"/>
                <w:szCs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6" w:hRule="atLeast"/>
        </w:trPr>
        <w:tc>
          <w:tcPr>
            <w:tcW w:w="9612" w:type="dxa"/>
            <w:gridSpan w:val="2"/>
            <w:noWrap w:val="0"/>
            <w:vAlign w:val="top"/>
          </w:tcPr>
          <w:p>
            <w:pPr>
              <w:pStyle w:val="25"/>
              <w:adjustRightInd w:val="0"/>
              <w:snapToGrid w:val="0"/>
              <w:spacing w:line="400" w:lineRule="exact"/>
              <w:ind w:firstLine="450"/>
              <w:rPr>
                <w:rFonts w:ascii="宋体" w:hAnsi="宋体" w:eastAsia="宋体" w:cs="微软雅黑"/>
                <w:b w:val="0"/>
                <w:sz w:val="22"/>
                <w:szCs w:val="22"/>
              </w:rPr>
            </w:pPr>
            <w:r>
              <w:rPr>
                <w:rFonts w:ascii="宋体" w:hAnsi="宋体" w:eastAsia="宋体" w:cs="微软雅黑"/>
                <w:b w:val="0"/>
                <w:sz w:val="22"/>
                <w:szCs w:val="22"/>
              </w:rPr>
              <w:t>我单位参与乐清市公安局交通警察大队2022年视频监控、电子警察、卡口等交通科技设备维护服务项目投标，现声明如下：</w:t>
            </w:r>
          </w:p>
          <w:p>
            <w:pPr>
              <w:pStyle w:val="25"/>
              <w:adjustRightInd w:val="0"/>
              <w:snapToGrid w:val="0"/>
              <w:spacing w:line="400" w:lineRule="exact"/>
              <w:ind w:firstLine="450"/>
              <w:rPr>
                <w:rFonts w:hint="default" w:ascii="宋体" w:hAnsi="宋体" w:eastAsia="宋体" w:cs="微软雅黑"/>
                <w:b w:val="0"/>
                <w:sz w:val="22"/>
                <w:szCs w:val="22"/>
              </w:rPr>
            </w:pPr>
            <w:r>
              <w:rPr>
                <w:rFonts w:ascii="宋体" w:hAnsi="宋体" w:eastAsia="宋体" w:cs="微软雅黑"/>
                <w:b w:val="0"/>
                <w:sz w:val="22"/>
                <w:szCs w:val="22"/>
              </w:rPr>
              <w:t xml:space="preserve">1、我单位符合政府采购法第二十二条的规定。 </w:t>
            </w:r>
          </w:p>
          <w:p>
            <w:pPr>
              <w:pStyle w:val="25"/>
              <w:adjustRightInd w:val="0"/>
              <w:snapToGrid w:val="0"/>
              <w:spacing w:line="400" w:lineRule="exact"/>
              <w:ind w:firstLine="450"/>
              <w:rPr>
                <w:rFonts w:hint="default" w:ascii="宋体" w:hAnsi="宋体" w:eastAsia="宋体" w:cs="微软雅黑"/>
                <w:b w:val="0"/>
                <w:sz w:val="22"/>
                <w:szCs w:val="22"/>
              </w:rPr>
            </w:pPr>
            <w:r>
              <w:rPr>
                <w:rFonts w:ascii="宋体" w:hAnsi="宋体" w:eastAsia="宋体" w:cs="微软雅黑"/>
                <w:b w:val="0"/>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ascii="宋体" w:hAnsi="宋体" w:eastAsia="宋体" w:cs="微软雅黑"/>
                <w:sz w:val="22"/>
                <w:szCs w:val="22"/>
                <w:u w:val="single"/>
              </w:rPr>
              <w:t>□</w:t>
            </w:r>
            <w:r>
              <w:rPr>
                <w:rFonts w:ascii="宋体" w:hAnsi="宋体" w:eastAsia="宋体" w:cs="微软雅黑"/>
                <w:b w:val="0"/>
                <w:sz w:val="22"/>
                <w:szCs w:val="22"/>
                <w:u w:val="single"/>
              </w:rPr>
              <w:t>存在/</w:t>
            </w:r>
            <w:r>
              <w:rPr>
                <w:rFonts w:ascii="宋体" w:hAnsi="宋体" w:eastAsia="宋体" w:cs="微软雅黑"/>
                <w:sz w:val="22"/>
                <w:szCs w:val="22"/>
                <w:u w:val="single"/>
              </w:rPr>
              <w:t>□</w:t>
            </w:r>
            <w:r>
              <w:rPr>
                <w:rFonts w:ascii="宋体" w:hAnsi="宋体" w:eastAsia="宋体" w:cs="微软雅黑"/>
                <w:b w:val="0"/>
                <w:sz w:val="22"/>
                <w:szCs w:val="22"/>
                <w:u w:val="single"/>
              </w:rPr>
              <w:t>不存在</w:t>
            </w:r>
            <w:r>
              <w:rPr>
                <w:rFonts w:ascii="宋体" w:hAnsi="宋体" w:eastAsia="宋体" w:cs="微软雅黑"/>
                <w:b w:val="0"/>
                <w:sz w:val="22"/>
                <w:szCs w:val="22"/>
              </w:rPr>
              <w:t>上述文件规定依法限制参与政府采购的情况。（说明：在</w:t>
            </w:r>
            <w:r>
              <w:rPr>
                <w:rFonts w:ascii="宋体" w:hAnsi="宋体" w:eastAsia="宋体" w:cs="微软雅黑"/>
                <w:sz w:val="22"/>
                <w:szCs w:val="22"/>
              </w:rPr>
              <w:t>□</w:t>
            </w:r>
            <w:r>
              <w:rPr>
                <w:rFonts w:ascii="宋体" w:hAnsi="宋体" w:eastAsia="宋体" w:cs="微软雅黑"/>
                <w:b w:val="0"/>
                <w:sz w:val="22"/>
                <w:szCs w:val="22"/>
              </w:rPr>
              <w:t>上打</w:t>
            </w:r>
            <w:r>
              <w:rPr>
                <w:rFonts w:ascii="宋体" w:hAnsi="宋体" w:eastAsia="宋体" w:cs="微软雅黑"/>
                <w:sz w:val="22"/>
                <w:szCs w:val="22"/>
              </w:rPr>
              <w:t>√</w:t>
            </w:r>
            <w:r>
              <w:rPr>
                <w:rFonts w:ascii="宋体" w:hAnsi="宋体" w:eastAsia="宋体" w:cs="Cambria Math"/>
                <w:b w:val="0"/>
                <w:sz w:val="22"/>
                <w:szCs w:val="22"/>
              </w:rPr>
              <w:t>。</w:t>
            </w:r>
            <w:r>
              <w:rPr>
                <w:rFonts w:ascii="宋体" w:hAnsi="宋体" w:eastAsia="宋体" w:cs="微软雅黑"/>
                <w:b w:val="0"/>
                <w:sz w:val="22"/>
                <w:szCs w:val="22"/>
              </w:rPr>
              <w:t>）</w:t>
            </w:r>
          </w:p>
          <w:p>
            <w:pPr>
              <w:tabs>
                <w:tab w:val="center" w:pos="4483"/>
              </w:tabs>
              <w:adjustRightInd w:val="0"/>
              <w:spacing w:line="400" w:lineRule="exact"/>
              <w:ind w:firstLine="400"/>
              <w:rPr>
                <w:rFonts w:ascii="宋体" w:hAnsi="宋体" w:eastAsia="宋体"/>
                <w:b w:val="0"/>
                <w:sz w:val="22"/>
                <w:szCs w:val="22"/>
              </w:rPr>
            </w:pPr>
            <w:r>
              <w:rPr>
                <w:rFonts w:ascii="宋体" w:hAnsi="宋体" w:eastAsia="宋体"/>
                <w:b w:val="0"/>
                <w:sz w:val="22"/>
                <w:szCs w:val="22"/>
              </w:rPr>
              <w:t>3、我单位</w:t>
            </w:r>
            <w:r>
              <w:rPr>
                <w:rFonts w:ascii="宋体" w:hAnsi="宋体" w:eastAsia="宋体"/>
                <w:sz w:val="22"/>
                <w:szCs w:val="22"/>
              </w:rPr>
              <w:t>□</w:t>
            </w:r>
            <w:r>
              <w:rPr>
                <w:rFonts w:ascii="宋体" w:hAnsi="宋体" w:eastAsia="宋体"/>
                <w:b w:val="0"/>
                <w:sz w:val="22"/>
                <w:szCs w:val="22"/>
              </w:rPr>
              <w:t>没有被限制参加政府采购活动/</w:t>
            </w:r>
            <w:r>
              <w:rPr>
                <w:rFonts w:ascii="宋体" w:hAnsi="宋体" w:eastAsia="宋体"/>
                <w:sz w:val="22"/>
                <w:szCs w:val="22"/>
              </w:rPr>
              <w:t>□</w:t>
            </w:r>
            <w:r>
              <w:rPr>
                <w:rFonts w:ascii="宋体" w:hAnsi="宋体" w:eastAsia="宋体"/>
                <w:b w:val="0"/>
                <w:sz w:val="22"/>
                <w:szCs w:val="22"/>
              </w:rPr>
              <w:t>在参加政府采购活动前3年内因违法经营被禁止在一定期限内参加政府采购活动，但期限届满，已可以参加政府采购活动。（说明：在</w:t>
            </w:r>
            <w:r>
              <w:rPr>
                <w:rFonts w:ascii="宋体" w:hAnsi="宋体" w:eastAsia="宋体"/>
                <w:sz w:val="22"/>
                <w:szCs w:val="22"/>
              </w:rPr>
              <w:t>□</w:t>
            </w:r>
            <w:r>
              <w:rPr>
                <w:rFonts w:ascii="宋体" w:hAnsi="宋体" w:eastAsia="宋体"/>
                <w:b w:val="0"/>
                <w:sz w:val="22"/>
                <w:szCs w:val="22"/>
              </w:rPr>
              <w:t>上打</w:t>
            </w:r>
            <w:r>
              <w:rPr>
                <w:rFonts w:ascii="宋体" w:hAnsi="宋体" w:eastAsia="宋体"/>
                <w:sz w:val="22"/>
                <w:szCs w:val="22"/>
              </w:rPr>
              <w:t>√</w:t>
            </w:r>
            <w:r>
              <w:rPr>
                <w:rFonts w:ascii="宋体" w:hAnsi="宋体" w:eastAsia="宋体" w:cs="Cambria Math"/>
                <w:b w:val="0"/>
                <w:sz w:val="22"/>
                <w:szCs w:val="22"/>
              </w:rPr>
              <w:t>。</w:t>
            </w:r>
            <w:r>
              <w:rPr>
                <w:rFonts w:ascii="宋体" w:hAnsi="宋体" w:eastAsia="宋体"/>
                <w:b w:val="0"/>
                <w:sz w:val="22"/>
                <w:szCs w:val="22"/>
              </w:rPr>
              <w:t>）</w:t>
            </w:r>
          </w:p>
          <w:p>
            <w:pPr>
              <w:tabs>
                <w:tab w:val="center" w:pos="4483"/>
              </w:tabs>
              <w:adjustRightInd w:val="0"/>
              <w:spacing w:line="400" w:lineRule="exact"/>
              <w:ind w:firstLine="400"/>
              <w:rPr>
                <w:rFonts w:ascii="宋体" w:hAnsi="宋体" w:eastAsia="宋体" w:cs="Calibri"/>
                <w:b w:val="0"/>
                <w:sz w:val="22"/>
                <w:szCs w:val="22"/>
                <w:u w:val="single"/>
              </w:rPr>
            </w:pPr>
            <w:r>
              <w:rPr>
                <w:rFonts w:hint="eastAsia" w:ascii="宋体" w:hAnsi="宋体" w:eastAsia="宋体" w:cs="Calibri"/>
                <w:b w:val="0"/>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Calibri"/>
                <w:b w:val="0"/>
                <w:sz w:val="22"/>
                <w:szCs w:val="22"/>
                <w:u w:val="single"/>
              </w:rPr>
              <w:t xml:space="preserve">                    </w:t>
            </w:r>
          </w:p>
          <w:p>
            <w:pPr>
              <w:tabs>
                <w:tab w:val="center" w:pos="4483"/>
              </w:tabs>
              <w:adjustRightInd w:val="0"/>
              <w:spacing w:line="400" w:lineRule="exact"/>
              <w:ind w:firstLine="400"/>
              <w:rPr>
                <w:rFonts w:ascii="宋体" w:hAnsi="宋体" w:eastAsia="宋体" w:cs="Calibri"/>
                <w:b w:val="0"/>
                <w:sz w:val="22"/>
                <w:szCs w:val="22"/>
              </w:rPr>
            </w:pPr>
            <w:r>
              <w:rPr>
                <w:rFonts w:hint="eastAsia" w:ascii="宋体" w:hAnsi="宋体" w:eastAsia="宋体" w:cs="Calibri"/>
                <w:b w:val="0"/>
                <w:sz w:val="22"/>
                <w:szCs w:val="22"/>
              </w:rPr>
              <w:t>5、我单位符合本项目特定资格条件：</w:t>
            </w:r>
            <w:r>
              <w:rPr>
                <w:rFonts w:hint="eastAsia" w:ascii="宋体" w:hAnsi="宋体" w:eastAsia="宋体" w:cs="Calibri"/>
                <w:b w:val="0"/>
                <w:sz w:val="22"/>
                <w:szCs w:val="22"/>
                <w:u w:val="single"/>
              </w:rPr>
              <w:t xml:space="preserve">               </w:t>
            </w:r>
            <w:r>
              <w:rPr>
                <w:rFonts w:hint="eastAsia" w:ascii="宋体" w:hAnsi="宋体" w:eastAsia="宋体" w:cs="Calibri"/>
                <w:b w:val="0"/>
                <w:sz w:val="22"/>
                <w:szCs w:val="22"/>
              </w:rPr>
              <w:t>的要求，并在投标文件中提供了相应的证明材料（招标文件没有要求特定资格条件的，本条款空格处可以空白）</w:t>
            </w:r>
          </w:p>
          <w:p>
            <w:pPr>
              <w:tabs>
                <w:tab w:val="center" w:pos="4483"/>
              </w:tabs>
              <w:adjustRightInd w:val="0"/>
              <w:spacing w:line="400" w:lineRule="exact"/>
              <w:ind w:firstLine="440" w:firstLineChars="200"/>
              <w:rPr>
                <w:rFonts w:hint="eastAsia" w:ascii="宋体" w:hAnsi="宋体" w:eastAsia="宋体" w:cs="Calibri"/>
                <w:b w:val="0"/>
                <w:sz w:val="22"/>
                <w:szCs w:val="22"/>
              </w:rPr>
            </w:pPr>
            <w:r>
              <w:rPr>
                <w:rFonts w:hint="eastAsia" w:ascii="宋体" w:hAnsi="宋体" w:eastAsia="宋体" w:cs="Calibri"/>
                <w:b w:val="0"/>
                <w:sz w:val="22"/>
                <w:szCs w:val="22"/>
              </w:rPr>
              <w:t>6、我单位与参加本次项目同一合同项下政府采购活动的其他供应商不存在单位负责人为同一人或者直接控股、管理关系。</w:t>
            </w:r>
          </w:p>
          <w:p>
            <w:pPr>
              <w:tabs>
                <w:tab w:val="center" w:pos="4483"/>
              </w:tabs>
              <w:adjustRightInd w:val="0"/>
              <w:spacing w:line="400" w:lineRule="exact"/>
              <w:ind w:firstLine="440" w:firstLineChars="200"/>
              <w:rPr>
                <w:rFonts w:ascii="宋体" w:hAnsi="宋体" w:eastAsia="宋体"/>
                <w:bCs/>
                <w:sz w:val="22"/>
                <w:szCs w:val="22"/>
              </w:rPr>
            </w:pPr>
            <w:r>
              <w:rPr>
                <w:rFonts w:hint="eastAsia" w:ascii="宋体" w:hAnsi="宋体" w:eastAsia="宋体" w:cs="Calibri"/>
                <w:b w:val="0"/>
                <w:sz w:val="22"/>
                <w:szCs w:val="22"/>
              </w:rPr>
              <w:t>7、本公司所提交的声明和陈述均是真实的、准确的。若与真实情况不符，本公司愿意承担由此而产生的一切后果。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1" w:hRule="atLeast"/>
        </w:trPr>
        <w:tc>
          <w:tcPr>
            <w:tcW w:w="9612" w:type="dxa"/>
            <w:gridSpan w:val="2"/>
            <w:noWrap w:val="0"/>
            <w:vAlign w:val="center"/>
          </w:tcPr>
          <w:p>
            <w:pPr>
              <w:pStyle w:val="25"/>
              <w:adjustRightInd w:val="0"/>
              <w:snapToGrid w:val="0"/>
              <w:spacing w:line="440" w:lineRule="exact"/>
              <w:rPr>
                <w:rFonts w:hint="default" w:ascii="宋体" w:hAnsi="宋体" w:eastAsia="宋体" w:cs="微软雅黑"/>
                <w:b w:val="0"/>
                <w:sz w:val="22"/>
                <w:szCs w:val="22"/>
              </w:rPr>
            </w:pPr>
            <w:r>
              <w:rPr>
                <w:rFonts w:ascii="宋体" w:hAnsi="宋体" w:eastAsia="宋体" w:cs="微软雅黑"/>
                <w:b w:val="0"/>
                <w:sz w:val="22"/>
                <w:szCs w:val="22"/>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9" w:hRule="atLeast"/>
        </w:trPr>
        <w:tc>
          <w:tcPr>
            <w:tcW w:w="9612" w:type="dxa"/>
            <w:gridSpan w:val="2"/>
            <w:noWrap w:val="0"/>
            <w:vAlign w:val="center"/>
          </w:tcPr>
          <w:p>
            <w:pPr>
              <w:pStyle w:val="25"/>
              <w:adjustRightInd w:val="0"/>
              <w:snapToGrid w:val="0"/>
              <w:spacing w:line="440" w:lineRule="exact"/>
              <w:rPr>
                <w:rFonts w:hint="default" w:ascii="宋体" w:hAnsi="宋体" w:eastAsia="宋体" w:cs="微软雅黑"/>
                <w:b w:val="0"/>
                <w:sz w:val="22"/>
                <w:szCs w:val="22"/>
              </w:rPr>
            </w:pPr>
            <w:r>
              <w:rPr>
                <w:rFonts w:ascii="宋体" w:hAnsi="宋体" w:eastAsia="宋体" w:cs="微软雅黑"/>
                <w:b w:val="0"/>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 w:hRule="atLeast"/>
        </w:trPr>
        <w:tc>
          <w:tcPr>
            <w:tcW w:w="9612" w:type="dxa"/>
            <w:gridSpan w:val="2"/>
            <w:noWrap w:val="0"/>
            <w:vAlign w:val="center"/>
          </w:tcPr>
          <w:p>
            <w:pPr>
              <w:pStyle w:val="25"/>
              <w:adjustRightInd w:val="0"/>
              <w:snapToGrid w:val="0"/>
              <w:spacing w:line="440" w:lineRule="exact"/>
              <w:rPr>
                <w:rFonts w:hint="default" w:ascii="宋体" w:hAnsi="宋体" w:eastAsia="宋体" w:cs="微软雅黑"/>
                <w:b w:val="0"/>
                <w:sz w:val="22"/>
                <w:szCs w:val="22"/>
              </w:rPr>
            </w:pPr>
            <w:r>
              <w:rPr>
                <w:rFonts w:ascii="宋体" w:hAnsi="宋体" w:eastAsia="宋体" w:cs="微软雅黑"/>
                <w:b w:val="0"/>
                <w:sz w:val="22"/>
                <w:szCs w:val="22"/>
              </w:rPr>
              <w:t>签署日期：</w:t>
            </w:r>
          </w:p>
        </w:tc>
      </w:tr>
    </w:tbl>
    <w:p>
      <w:pPr>
        <w:autoSpaceDE w:val="0"/>
        <w:autoSpaceDN w:val="0"/>
        <w:adjustRightInd w:val="0"/>
        <w:spacing w:line="460" w:lineRule="atLeast"/>
        <w:jc w:val="center"/>
        <w:rPr>
          <w:rFonts w:hint="eastAsia" w:ascii="宋体" w:hAnsi="宋体" w:eastAsia="宋体"/>
          <w:b w:val="0"/>
          <w:sz w:val="36"/>
        </w:rPr>
      </w:pPr>
    </w:p>
    <w:p>
      <w:pPr>
        <w:autoSpaceDE w:val="0"/>
        <w:autoSpaceDN w:val="0"/>
        <w:adjustRightInd w:val="0"/>
        <w:spacing w:line="460" w:lineRule="atLeast"/>
        <w:jc w:val="center"/>
        <w:rPr>
          <w:rFonts w:ascii="宋体" w:hAnsi="宋体" w:eastAsia="宋体"/>
          <w:b w:val="0"/>
          <w:sz w:val="36"/>
        </w:rPr>
      </w:pPr>
      <w:r>
        <w:rPr>
          <w:rFonts w:ascii="宋体" w:hAnsi="宋体" w:eastAsia="宋体"/>
          <w:b w:val="0"/>
          <w:sz w:val="36"/>
        </w:rPr>
        <w:br w:type="page"/>
      </w:r>
      <w:r>
        <w:rPr>
          <w:rFonts w:hint="eastAsia" w:ascii="宋体" w:hAnsi="宋体" w:eastAsia="宋体"/>
          <w:b w:val="0"/>
          <w:sz w:val="36"/>
        </w:rPr>
        <w:t>二、报价文件格式</w:t>
      </w:r>
      <w:bookmarkEnd w:id="86"/>
    </w:p>
    <w:p>
      <w:pPr>
        <w:autoSpaceDE w:val="0"/>
        <w:autoSpaceDN w:val="0"/>
        <w:adjustRightInd w:val="0"/>
        <w:spacing w:line="460" w:lineRule="atLeast"/>
        <w:rPr>
          <w:rFonts w:ascii="宋体" w:hAnsi="宋体" w:eastAsia="宋体"/>
          <w:b w:val="0"/>
          <w:sz w:val="30"/>
          <w:lang w:val="zh-CN"/>
        </w:rPr>
      </w:pPr>
      <w:bookmarkStart w:id="87" w:name="_Toc25524"/>
      <w:r>
        <w:rPr>
          <w:rFonts w:hint="eastAsia" w:ascii="宋体" w:hAnsi="宋体" w:eastAsia="宋体"/>
          <w:b w:val="0"/>
          <w:sz w:val="30"/>
          <w:lang w:val="zh-CN"/>
        </w:rPr>
        <w:t xml:space="preserve">  附件二</w:t>
      </w:r>
    </w:p>
    <w:p>
      <w:pPr>
        <w:autoSpaceDE w:val="0"/>
        <w:autoSpaceDN w:val="0"/>
        <w:adjustRightInd w:val="0"/>
        <w:spacing w:line="460" w:lineRule="atLeast"/>
        <w:jc w:val="center"/>
        <w:rPr>
          <w:rFonts w:ascii="宋体" w:hAnsi="宋体" w:eastAsia="宋体"/>
          <w:b w:val="0"/>
          <w:sz w:val="36"/>
          <w:lang w:val="zh-CN"/>
        </w:rPr>
      </w:pPr>
      <w:r>
        <w:rPr>
          <w:rFonts w:hint="eastAsia" w:ascii="宋体" w:hAnsi="宋体" w:eastAsia="宋体"/>
          <w:b w:val="0"/>
          <w:sz w:val="36"/>
          <w:lang w:val="zh-CN"/>
        </w:rPr>
        <w:t>开标一览表</w:t>
      </w:r>
      <w:bookmarkEnd w:id="87"/>
    </w:p>
    <w:p>
      <w:pPr>
        <w:autoSpaceDE w:val="0"/>
        <w:autoSpaceDN w:val="0"/>
        <w:adjustRightInd w:val="0"/>
        <w:spacing w:line="460" w:lineRule="atLeast"/>
        <w:rPr>
          <w:rFonts w:ascii="宋体" w:hAnsi="宋体" w:eastAsia="宋体"/>
          <w:b w:val="0"/>
          <w:sz w:val="22"/>
          <w:szCs w:val="22"/>
          <w:lang w:val="zh-CN"/>
        </w:rPr>
      </w:pPr>
      <w:r>
        <w:rPr>
          <w:rFonts w:hint="eastAsia" w:ascii="宋体" w:hAnsi="宋体" w:eastAsia="宋体"/>
          <w:b w:val="0"/>
          <w:sz w:val="22"/>
          <w:szCs w:val="22"/>
          <w:lang w:val="zh-CN"/>
        </w:rPr>
        <w:t>项目名称：</w:t>
      </w:r>
      <w:r>
        <w:rPr>
          <w:rFonts w:ascii="宋体" w:hAnsi="宋体" w:eastAsia="宋体"/>
          <w:b w:val="0"/>
          <w:sz w:val="22"/>
          <w:szCs w:val="22"/>
          <w:u w:val="single"/>
          <w:lang w:val="zh-CN"/>
        </w:rPr>
        <w:t xml:space="preserve">             </w:t>
      </w:r>
      <w:r>
        <w:rPr>
          <w:rFonts w:ascii="宋体" w:hAnsi="宋体" w:eastAsia="宋体"/>
          <w:b w:val="0"/>
          <w:sz w:val="22"/>
          <w:szCs w:val="22"/>
          <w:lang w:val="zh-CN"/>
        </w:rPr>
        <w:t xml:space="preserve">    </w:t>
      </w:r>
      <w:r>
        <w:rPr>
          <w:rFonts w:hint="eastAsia" w:ascii="宋体" w:hAnsi="宋体" w:eastAsia="宋体"/>
          <w:b w:val="0"/>
          <w:sz w:val="22"/>
          <w:szCs w:val="22"/>
          <w:lang w:val="zh-CN"/>
        </w:rPr>
        <w:t xml:space="preserve">                        </w:t>
      </w:r>
      <w:r>
        <w:rPr>
          <w:rFonts w:ascii="宋体" w:hAnsi="宋体" w:eastAsia="宋体"/>
          <w:b w:val="0"/>
          <w:sz w:val="22"/>
          <w:szCs w:val="22"/>
          <w:lang w:val="zh-CN"/>
        </w:rPr>
        <w:t xml:space="preserve"> </w:t>
      </w:r>
      <w:r>
        <w:rPr>
          <w:rFonts w:hint="eastAsia" w:ascii="宋体" w:hAnsi="宋体" w:eastAsia="宋体"/>
          <w:b w:val="0"/>
          <w:sz w:val="22"/>
          <w:szCs w:val="22"/>
          <w:lang w:val="zh-CN"/>
        </w:rPr>
        <w:t xml:space="preserve">    项目编号：</w:t>
      </w:r>
      <w:r>
        <w:rPr>
          <w:rFonts w:ascii="宋体" w:hAnsi="宋体" w:eastAsia="宋体"/>
          <w:b w:val="0"/>
          <w:sz w:val="22"/>
          <w:szCs w:val="22"/>
          <w:u w:val="single"/>
          <w:lang w:val="zh-CN"/>
        </w:rPr>
        <w:t xml:space="preserve">         </w:t>
      </w:r>
      <w:r>
        <w:rPr>
          <w:rFonts w:ascii="宋体" w:hAnsi="宋体" w:eastAsia="宋体"/>
          <w:b w:val="0"/>
          <w:sz w:val="22"/>
          <w:szCs w:val="22"/>
          <w:lang w:val="zh-CN"/>
        </w:rPr>
        <w:t xml:space="preserve">  </w:t>
      </w:r>
      <w:r>
        <w:rPr>
          <w:rFonts w:hint="eastAsia" w:ascii="宋体" w:hAnsi="宋体" w:eastAsia="宋体"/>
          <w:b w:val="0"/>
          <w:sz w:val="22"/>
          <w:szCs w:val="22"/>
          <w:lang w:val="zh-CN"/>
        </w:rPr>
        <w:t xml:space="preserve">       </w:t>
      </w:r>
    </w:p>
    <w:tbl>
      <w:tblPr>
        <w:tblStyle w:val="4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6" w:hRule="atLeast"/>
        </w:trPr>
        <w:tc>
          <w:tcPr>
            <w:tcW w:w="2660" w:type="dxa"/>
            <w:noWrap w:val="0"/>
            <w:vAlign w:val="center"/>
          </w:tcPr>
          <w:p>
            <w:pPr>
              <w:jc w:val="center"/>
              <w:rPr>
                <w:rFonts w:hint="eastAsia" w:ascii="宋体" w:hAnsi="宋体" w:eastAsia="宋体"/>
                <w:b w:val="0"/>
                <w:sz w:val="22"/>
              </w:rPr>
            </w:pPr>
            <w:r>
              <w:rPr>
                <w:rFonts w:hint="eastAsia" w:ascii="宋体" w:hAnsi="宋体" w:eastAsia="宋体"/>
                <w:b w:val="0"/>
                <w:sz w:val="22"/>
              </w:rPr>
              <w:t>项目名称</w:t>
            </w:r>
          </w:p>
        </w:tc>
        <w:tc>
          <w:tcPr>
            <w:tcW w:w="6662" w:type="dxa"/>
            <w:noWrap w:val="0"/>
            <w:vAlign w:val="center"/>
          </w:tcPr>
          <w:p>
            <w:pPr>
              <w:jc w:val="center"/>
              <w:rPr>
                <w:rFonts w:hint="eastAsia" w:ascii="宋体" w:hAnsi="宋体" w:eastAsia="宋体"/>
                <w:b w:val="0"/>
                <w:sz w:val="22"/>
              </w:rPr>
            </w:pPr>
            <w:r>
              <w:rPr>
                <w:rFonts w:hint="eastAsia" w:ascii="宋体" w:hAnsi="宋体" w:eastAsia="宋体"/>
                <w:b w:val="0"/>
                <w:sz w:val="22"/>
              </w:rPr>
              <w:t>投标价（元）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55" w:hRule="atLeast"/>
        </w:trPr>
        <w:tc>
          <w:tcPr>
            <w:tcW w:w="2660" w:type="dxa"/>
            <w:noWrap w:val="0"/>
            <w:vAlign w:val="center"/>
          </w:tcPr>
          <w:p>
            <w:pPr>
              <w:rPr>
                <w:rFonts w:hint="eastAsia" w:ascii="宋体" w:hAnsi="宋体" w:eastAsia="宋体"/>
                <w:b w:val="0"/>
                <w:sz w:val="22"/>
              </w:rPr>
            </w:pPr>
            <w:r>
              <w:rPr>
                <w:rFonts w:hint="eastAsia" w:ascii="宋体" w:hAnsi="宋体" w:eastAsia="宋体"/>
                <w:b w:val="0"/>
                <w:sz w:val="22"/>
              </w:rPr>
              <w:t>乐清市公安局交通警察大队2022年视频监控、电子警察、卡口等交通科技设备维护服务</w:t>
            </w:r>
          </w:p>
        </w:tc>
        <w:tc>
          <w:tcPr>
            <w:tcW w:w="6662" w:type="dxa"/>
            <w:noWrap w:val="0"/>
            <w:vAlign w:val="center"/>
          </w:tcPr>
          <w:p>
            <w:pPr>
              <w:rPr>
                <w:rFonts w:hint="eastAsia" w:ascii="宋体" w:hAnsi="宋体" w:eastAsia="宋体"/>
                <w:b w:val="0"/>
                <w:sz w:val="22"/>
              </w:rPr>
            </w:pPr>
            <w:r>
              <w:rPr>
                <w:rFonts w:hint="eastAsia" w:ascii="宋体" w:hAnsi="宋体" w:eastAsia="宋体"/>
                <w:b w:val="0"/>
                <w:sz w:val="22"/>
              </w:rPr>
              <w:t>大写：</w:t>
            </w:r>
          </w:p>
          <w:p>
            <w:pPr>
              <w:widowControl/>
              <w:jc w:val="left"/>
              <w:rPr>
                <w:rFonts w:hint="eastAsia" w:ascii="宋体" w:hAnsi="宋体" w:eastAsia="宋体"/>
                <w:b w:val="0"/>
                <w:sz w:val="22"/>
              </w:rPr>
            </w:pPr>
            <w:r>
              <w:rPr>
                <w:rFonts w:hint="eastAsia" w:ascii="宋体" w:hAnsi="宋体" w:eastAsia="宋体"/>
                <w:b w:val="0"/>
                <w:sz w:val="22"/>
              </w:rPr>
              <w:t>小写：</w:t>
            </w:r>
          </w:p>
        </w:tc>
      </w:tr>
    </w:tbl>
    <w:p>
      <w:pPr>
        <w:pStyle w:val="25"/>
        <w:spacing w:line="460" w:lineRule="atLeast"/>
        <w:ind w:firstLine="440" w:firstLineChars="200"/>
        <w:rPr>
          <w:rFonts w:ascii="宋体" w:hAnsi="宋体" w:eastAsia="宋体"/>
          <w:sz w:val="22"/>
        </w:rPr>
      </w:pPr>
      <w:r>
        <w:rPr>
          <w:rFonts w:ascii="宋体" w:hAnsi="宋体" w:eastAsia="宋体"/>
          <w:b w:val="0"/>
          <w:sz w:val="22"/>
        </w:rPr>
        <w:t>★开标一览表中投标价为符合招标文件要求的所有费用。</w:t>
      </w:r>
    </w:p>
    <w:p>
      <w:pPr>
        <w:pStyle w:val="25"/>
        <w:spacing w:line="460" w:lineRule="atLeast"/>
        <w:ind w:firstLine="440" w:firstLineChars="200"/>
        <w:rPr>
          <w:rFonts w:ascii="宋体" w:hAnsi="宋体" w:eastAsia="宋体"/>
          <w:b w:val="0"/>
          <w:sz w:val="22"/>
        </w:rPr>
      </w:pPr>
      <w:r>
        <w:rPr>
          <w:rFonts w:ascii="宋体" w:hAnsi="宋体" w:eastAsia="宋体"/>
          <w:b w:val="0"/>
          <w:sz w:val="22"/>
        </w:rPr>
        <w:t>★不提供此表格的将视为没有实质性响应招标文件</w:t>
      </w:r>
      <w:r>
        <w:rPr>
          <w:rFonts w:ascii="宋体" w:hAnsi="宋体" w:eastAsia="宋体"/>
          <w:b w:val="0"/>
          <w:sz w:val="24"/>
        </w:rPr>
        <w:t>。</w:t>
      </w:r>
    </w:p>
    <w:p>
      <w:pPr>
        <w:autoSpaceDE w:val="0"/>
        <w:autoSpaceDN w:val="0"/>
        <w:adjustRightInd w:val="0"/>
        <w:spacing w:line="420" w:lineRule="exact"/>
        <w:ind w:firstLine="220" w:firstLineChars="100"/>
        <w:rPr>
          <w:rFonts w:hint="eastAsia" w:ascii="宋体" w:hAnsi="宋体" w:eastAsia="宋体"/>
          <w:b w:val="0"/>
          <w:sz w:val="22"/>
          <w:szCs w:val="22"/>
          <w:lang w:val="zh-CN"/>
        </w:rPr>
      </w:pPr>
    </w:p>
    <w:p>
      <w:pPr>
        <w:autoSpaceDE w:val="0"/>
        <w:autoSpaceDN w:val="0"/>
        <w:adjustRightInd w:val="0"/>
        <w:spacing w:line="420" w:lineRule="exact"/>
        <w:ind w:firstLine="220" w:firstLineChars="100"/>
        <w:rPr>
          <w:rFonts w:ascii="宋体" w:hAnsi="宋体" w:eastAsia="宋体"/>
          <w:b w:val="0"/>
          <w:sz w:val="22"/>
          <w:szCs w:val="22"/>
          <w:lang w:val="zh-CN"/>
        </w:rPr>
      </w:pPr>
      <w:r>
        <w:rPr>
          <w:rFonts w:hint="eastAsia" w:ascii="宋体" w:hAnsi="宋体" w:eastAsia="宋体"/>
          <w:b w:val="0"/>
          <w:sz w:val="22"/>
          <w:szCs w:val="22"/>
          <w:lang w:val="zh-CN"/>
        </w:rPr>
        <w:t>投标供应商（盖章）：</w:t>
      </w:r>
      <w:r>
        <w:rPr>
          <w:rFonts w:ascii="宋体" w:hAnsi="宋体" w:eastAsia="宋体"/>
          <w:b w:val="0"/>
          <w:sz w:val="22"/>
          <w:szCs w:val="22"/>
          <w:lang w:val="zh-CN"/>
        </w:rPr>
        <w:t xml:space="preserve">      </w:t>
      </w:r>
      <w:r>
        <w:rPr>
          <w:rFonts w:hint="eastAsia" w:ascii="宋体" w:hAnsi="宋体" w:eastAsia="宋体"/>
          <w:b w:val="0"/>
          <w:sz w:val="22"/>
          <w:szCs w:val="22"/>
          <w:lang w:val="zh-CN"/>
        </w:rPr>
        <w:t xml:space="preserve">     </w:t>
      </w:r>
      <w:r>
        <w:rPr>
          <w:rFonts w:ascii="宋体" w:hAnsi="宋体" w:eastAsia="宋体"/>
          <w:b w:val="0"/>
          <w:sz w:val="22"/>
          <w:szCs w:val="22"/>
          <w:lang w:val="zh-CN"/>
        </w:rPr>
        <w:t xml:space="preserve"> </w:t>
      </w:r>
    </w:p>
    <w:p>
      <w:pPr>
        <w:autoSpaceDE w:val="0"/>
        <w:autoSpaceDN w:val="0"/>
        <w:adjustRightInd w:val="0"/>
        <w:spacing w:line="420" w:lineRule="exact"/>
        <w:ind w:firstLine="220" w:firstLineChars="100"/>
        <w:rPr>
          <w:rFonts w:ascii="宋体" w:hAnsi="宋体" w:eastAsia="宋体"/>
          <w:b w:val="0"/>
          <w:sz w:val="22"/>
          <w:szCs w:val="22"/>
          <w:lang w:val="zh-CN"/>
        </w:rPr>
      </w:pPr>
      <w:r>
        <w:rPr>
          <w:rFonts w:hint="eastAsia" w:ascii="宋体" w:hAnsi="宋体" w:eastAsia="宋体"/>
          <w:b w:val="0"/>
          <w:sz w:val="22"/>
          <w:szCs w:val="22"/>
          <w:lang w:val="zh-CN"/>
        </w:rPr>
        <w:t>法定代表人或授权代表（签字或盖章）：</w:t>
      </w:r>
      <w:r>
        <w:rPr>
          <w:rFonts w:ascii="宋体" w:hAnsi="宋体" w:eastAsia="宋体"/>
          <w:b w:val="0"/>
          <w:sz w:val="22"/>
          <w:szCs w:val="22"/>
          <w:lang w:val="zh-CN"/>
        </w:rPr>
        <w:t xml:space="preserve">             </w:t>
      </w:r>
    </w:p>
    <w:p>
      <w:pPr>
        <w:autoSpaceDE w:val="0"/>
        <w:autoSpaceDN w:val="0"/>
        <w:adjustRightInd w:val="0"/>
        <w:spacing w:line="420" w:lineRule="exact"/>
        <w:ind w:firstLine="220" w:firstLineChars="100"/>
        <w:rPr>
          <w:rFonts w:ascii="宋体" w:hAnsi="宋体" w:eastAsia="宋体"/>
          <w:b w:val="0"/>
          <w:sz w:val="22"/>
          <w:szCs w:val="22"/>
          <w:lang w:val="zh-CN"/>
        </w:rPr>
      </w:pPr>
      <w:r>
        <w:rPr>
          <w:rFonts w:hint="eastAsia" w:ascii="宋体" w:hAnsi="宋体" w:eastAsia="宋体"/>
          <w:b w:val="0"/>
          <w:sz w:val="22"/>
          <w:szCs w:val="22"/>
          <w:lang w:val="zh-CN"/>
        </w:rPr>
        <w:t>日期：</w:t>
      </w:r>
    </w:p>
    <w:p>
      <w:pPr>
        <w:autoSpaceDE w:val="0"/>
        <w:autoSpaceDN w:val="0"/>
        <w:adjustRightInd w:val="0"/>
        <w:spacing w:line="460" w:lineRule="atLeast"/>
        <w:rPr>
          <w:rFonts w:ascii="宋体" w:hAnsi="宋体" w:eastAsia="宋体"/>
          <w:b w:val="0"/>
          <w:sz w:val="22"/>
          <w:szCs w:val="22"/>
          <w:lang w:val="zh-CN"/>
        </w:rPr>
      </w:pPr>
      <w:r>
        <w:rPr>
          <w:rFonts w:ascii="宋体" w:hAnsi="宋体" w:eastAsia="宋体"/>
          <w:b w:val="0"/>
          <w:sz w:val="22"/>
          <w:szCs w:val="22"/>
          <w:lang w:val="zh-CN"/>
        </w:rPr>
        <w:br w:type="page"/>
      </w:r>
      <w:r>
        <w:rPr>
          <w:rFonts w:hint="eastAsia" w:ascii="宋体" w:hAnsi="宋体" w:eastAsia="宋体"/>
          <w:b w:val="0"/>
          <w:sz w:val="30"/>
          <w:lang w:val="zh-CN"/>
        </w:rPr>
        <w:t>附件三</w:t>
      </w:r>
    </w:p>
    <w:p>
      <w:pPr>
        <w:spacing w:line="460" w:lineRule="atLeast"/>
        <w:jc w:val="center"/>
        <w:rPr>
          <w:rFonts w:hint="eastAsia" w:ascii="宋体" w:hAnsi="宋体" w:eastAsia="宋体"/>
          <w:b w:val="0"/>
          <w:sz w:val="32"/>
        </w:rPr>
      </w:pPr>
      <w:r>
        <w:rPr>
          <w:rFonts w:hint="eastAsia" w:ascii="宋体" w:hAnsi="宋体" w:eastAsia="宋体"/>
          <w:b w:val="0"/>
          <w:sz w:val="36"/>
          <w:lang w:val="zh-CN"/>
        </w:rPr>
        <w:t>投标分项报价表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3298"/>
        <w:gridCol w:w="1441"/>
        <w:gridCol w:w="1441"/>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772" w:type="dxa"/>
            <w:noWrap w:val="0"/>
            <w:vAlign w:val="center"/>
          </w:tcPr>
          <w:p>
            <w:pPr>
              <w:pStyle w:val="20"/>
              <w:spacing w:line="340" w:lineRule="exact"/>
              <w:ind w:left="0" w:leftChars="0"/>
              <w:jc w:val="center"/>
              <w:rPr>
                <w:rFonts w:ascii="宋体" w:hAnsi="宋体" w:eastAsia="宋体"/>
                <w:color w:val="000000"/>
                <w:sz w:val="36"/>
                <w:lang w:val="zh-CN"/>
              </w:rPr>
            </w:pPr>
            <w:r>
              <w:rPr>
                <w:rFonts w:hint="eastAsia" w:ascii="宋体" w:hAnsi="宋体" w:eastAsia="宋体"/>
                <w:color w:val="000000"/>
                <w:sz w:val="22"/>
              </w:rPr>
              <w:t>项目名称</w:t>
            </w:r>
          </w:p>
        </w:tc>
        <w:tc>
          <w:tcPr>
            <w:tcW w:w="3298" w:type="dxa"/>
            <w:noWrap w:val="0"/>
            <w:vAlign w:val="center"/>
          </w:tcPr>
          <w:p>
            <w:pPr>
              <w:pStyle w:val="20"/>
              <w:spacing w:line="340" w:lineRule="exact"/>
              <w:ind w:left="0" w:leftChars="0"/>
              <w:jc w:val="center"/>
              <w:rPr>
                <w:rFonts w:ascii="宋体" w:hAnsi="宋体" w:eastAsia="宋体"/>
                <w:color w:val="000000"/>
                <w:sz w:val="22"/>
              </w:rPr>
            </w:pPr>
            <w:r>
              <w:rPr>
                <w:rFonts w:hint="eastAsia" w:ascii="宋体" w:hAnsi="宋体" w:eastAsia="宋体"/>
                <w:color w:val="000000"/>
                <w:sz w:val="22"/>
              </w:rPr>
              <w:t>内容</w:t>
            </w:r>
          </w:p>
        </w:tc>
        <w:tc>
          <w:tcPr>
            <w:tcW w:w="1441" w:type="dxa"/>
            <w:noWrap w:val="0"/>
            <w:vAlign w:val="center"/>
          </w:tcPr>
          <w:p>
            <w:pPr>
              <w:pStyle w:val="20"/>
              <w:spacing w:line="340" w:lineRule="exact"/>
              <w:ind w:left="0" w:leftChars="0"/>
              <w:jc w:val="center"/>
              <w:rPr>
                <w:rFonts w:ascii="宋体" w:hAnsi="宋体" w:eastAsia="宋体"/>
                <w:color w:val="000000"/>
                <w:sz w:val="22"/>
              </w:rPr>
            </w:pPr>
            <w:r>
              <w:rPr>
                <w:rFonts w:hint="eastAsia" w:ascii="宋体" w:hAnsi="宋体" w:eastAsia="宋体"/>
                <w:color w:val="000000"/>
                <w:sz w:val="22"/>
              </w:rPr>
              <w:t>数量</w:t>
            </w:r>
          </w:p>
        </w:tc>
        <w:tc>
          <w:tcPr>
            <w:tcW w:w="1441" w:type="dxa"/>
            <w:noWrap w:val="0"/>
            <w:vAlign w:val="center"/>
          </w:tcPr>
          <w:p>
            <w:pPr>
              <w:pStyle w:val="20"/>
              <w:spacing w:line="340" w:lineRule="exact"/>
              <w:ind w:left="0" w:leftChars="0"/>
              <w:jc w:val="center"/>
              <w:rPr>
                <w:rFonts w:ascii="宋体" w:hAnsi="宋体" w:eastAsia="宋体"/>
                <w:color w:val="000000"/>
                <w:sz w:val="22"/>
              </w:rPr>
            </w:pPr>
            <w:r>
              <w:rPr>
                <w:rFonts w:ascii="宋体" w:hAnsi="宋体" w:eastAsia="宋体"/>
                <w:color w:val="000000"/>
                <w:sz w:val="22"/>
              </w:rPr>
              <w:t>单价</w:t>
            </w:r>
          </w:p>
        </w:tc>
        <w:tc>
          <w:tcPr>
            <w:tcW w:w="1442" w:type="dxa"/>
            <w:noWrap w:val="0"/>
            <w:vAlign w:val="center"/>
          </w:tcPr>
          <w:p>
            <w:pPr>
              <w:pStyle w:val="20"/>
              <w:spacing w:line="340" w:lineRule="exact"/>
              <w:ind w:left="422"/>
              <w:rPr>
                <w:rFonts w:ascii="宋体" w:hAnsi="宋体" w:eastAsia="宋体"/>
                <w:color w:val="000000"/>
                <w:sz w:val="22"/>
              </w:rPr>
            </w:pPr>
            <w:r>
              <w:rPr>
                <w:rFonts w:hint="eastAsia" w:ascii="宋体" w:hAnsi="宋体" w:eastAsia="宋体"/>
                <w:color w:val="000000"/>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exact"/>
          <w:jc w:val="center"/>
        </w:trPr>
        <w:tc>
          <w:tcPr>
            <w:tcW w:w="1772" w:type="dxa"/>
            <w:vMerge w:val="restart"/>
            <w:noWrap w:val="0"/>
            <w:vAlign w:val="center"/>
          </w:tcPr>
          <w:p>
            <w:pPr>
              <w:pStyle w:val="20"/>
              <w:spacing w:line="340" w:lineRule="exact"/>
              <w:ind w:left="0" w:leftChars="0"/>
              <w:rPr>
                <w:rFonts w:ascii="宋体" w:hAnsi="宋体" w:eastAsia="宋体"/>
                <w:color w:val="000000"/>
                <w:sz w:val="22"/>
              </w:rPr>
            </w:pPr>
            <w:r>
              <w:rPr>
                <w:rFonts w:hint="eastAsia" w:ascii="宋体" w:hAnsi="宋体" w:eastAsia="宋体"/>
                <w:color w:val="000000"/>
                <w:sz w:val="22"/>
              </w:rPr>
              <w:t>乐清市公安局交通警察大队2022年视频监控、电子警察、卡口等交通科技设备维护服务</w:t>
            </w:r>
          </w:p>
        </w:tc>
        <w:tc>
          <w:tcPr>
            <w:tcW w:w="3298" w:type="dxa"/>
            <w:noWrap w:val="0"/>
            <w:vAlign w:val="center"/>
          </w:tcPr>
          <w:p>
            <w:pPr>
              <w:pStyle w:val="20"/>
              <w:spacing w:line="340" w:lineRule="exact"/>
              <w:ind w:left="0" w:leftChars="0"/>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2" w:type="dxa"/>
            <w:noWrap w:val="0"/>
            <w:vAlign w:val="center"/>
          </w:tcPr>
          <w:p>
            <w:pPr>
              <w:pStyle w:val="20"/>
              <w:spacing w:line="340" w:lineRule="exact"/>
              <w:ind w:left="0" w:leftChars="0" w:right="263" w:rightChars="125"/>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exact"/>
          <w:jc w:val="center"/>
        </w:trPr>
        <w:tc>
          <w:tcPr>
            <w:tcW w:w="1772" w:type="dxa"/>
            <w:vMerge w:val="continue"/>
            <w:noWrap w:val="0"/>
            <w:vAlign w:val="center"/>
          </w:tcPr>
          <w:p>
            <w:pPr>
              <w:pStyle w:val="20"/>
              <w:spacing w:line="340" w:lineRule="exact"/>
              <w:ind w:left="422"/>
              <w:jc w:val="center"/>
              <w:rPr>
                <w:rFonts w:ascii="宋体" w:hAnsi="宋体" w:eastAsia="宋体"/>
                <w:color w:val="000000"/>
                <w:sz w:val="22"/>
              </w:rPr>
            </w:pPr>
          </w:p>
        </w:tc>
        <w:tc>
          <w:tcPr>
            <w:tcW w:w="3298" w:type="dxa"/>
            <w:noWrap w:val="0"/>
            <w:vAlign w:val="center"/>
          </w:tcPr>
          <w:p>
            <w:pPr>
              <w:pStyle w:val="20"/>
              <w:spacing w:line="340" w:lineRule="exact"/>
              <w:ind w:left="0" w:leftChars="0"/>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2" w:type="dxa"/>
            <w:noWrap w:val="0"/>
            <w:vAlign w:val="center"/>
          </w:tcPr>
          <w:p>
            <w:pPr>
              <w:pStyle w:val="20"/>
              <w:spacing w:line="340" w:lineRule="exact"/>
              <w:ind w:left="0" w:leftChars="0" w:right="263" w:rightChars="125"/>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exact"/>
          <w:jc w:val="center"/>
        </w:trPr>
        <w:tc>
          <w:tcPr>
            <w:tcW w:w="1772" w:type="dxa"/>
            <w:vMerge w:val="continue"/>
            <w:noWrap w:val="0"/>
            <w:vAlign w:val="center"/>
          </w:tcPr>
          <w:p>
            <w:pPr>
              <w:pStyle w:val="20"/>
              <w:spacing w:line="340" w:lineRule="exact"/>
              <w:ind w:left="422"/>
              <w:jc w:val="center"/>
              <w:rPr>
                <w:rFonts w:ascii="宋体" w:hAnsi="宋体" w:eastAsia="宋体"/>
                <w:color w:val="000000"/>
                <w:sz w:val="22"/>
              </w:rPr>
            </w:pPr>
          </w:p>
        </w:tc>
        <w:tc>
          <w:tcPr>
            <w:tcW w:w="3298" w:type="dxa"/>
            <w:noWrap w:val="0"/>
            <w:vAlign w:val="center"/>
          </w:tcPr>
          <w:p>
            <w:pPr>
              <w:pStyle w:val="20"/>
              <w:spacing w:line="340" w:lineRule="exact"/>
              <w:ind w:left="0" w:leftChars="0"/>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2" w:type="dxa"/>
            <w:noWrap w:val="0"/>
            <w:vAlign w:val="center"/>
          </w:tcPr>
          <w:p>
            <w:pPr>
              <w:pStyle w:val="20"/>
              <w:spacing w:line="340" w:lineRule="exact"/>
              <w:ind w:left="0" w:leftChars="0"/>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772" w:type="dxa"/>
            <w:vMerge w:val="continue"/>
            <w:noWrap w:val="0"/>
            <w:vAlign w:val="center"/>
          </w:tcPr>
          <w:p>
            <w:pPr>
              <w:pStyle w:val="20"/>
              <w:spacing w:line="340" w:lineRule="exact"/>
              <w:ind w:left="422"/>
              <w:jc w:val="center"/>
              <w:rPr>
                <w:rFonts w:ascii="宋体" w:hAnsi="宋体" w:eastAsia="宋体"/>
                <w:color w:val="000000"/>
                <w:sz w:val="22"/>
              </w:rPr>
            </w:pPr>
          </w:p>
        </w:tc>
        <w:tc>
          <w:tcPr>
            <w:tcW w:w="3298" w:type="dxa"/>
            <w:noWrap w:val="0"/>
            <w:vAlign w:val="center"/>
          </w:tcPr>
          <w:p>
            <w:pPr>
              <w:pStyle w:val="20"/>
              <w:spacing w:line="340" w:lineRule="exact"/>
              <w:ind w:left="0" w:leftChars="0"/>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2" w:type="dxa"/>
            <w:noWrap w:val="0"/>
            <w:vAlign w:val="center"/>
          </w:tcPr>
          <w:p>
            <w:pPr>
              <w:pStyle w:val="20"/>
              <w:spacing w:line="340" w:lineRule="exact"/>
              <w:ind w:left="0" w:leftChars="0"/>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772" w:type="dxa"/>
            <w:vMerge w:val="continue"/>
            <w:noWrap w:val="0"/>
            <w:vAlign w:val="center"/>
          </w:tcPr>
          <w:p>
            <w:pPr>
              <w:pStyle w:val="20"/>
              <w:spacing w:line="340" w:lineRule="exact"/>
              <w:ind w:left="422"/>
              <w:jc w:val="center"/>
              <w:rPr>
                <w:rFonts w:ascii="宋体" w:hAnsi="宋体" w:eastAsia="宋体"/>
                <w:color w:val="000000"/>
                <w:sz w:val="22"/>
              </w:rPr>
            </w:pPr>
          </w:p>
        </w:tc>
        <w:tc>
          <w:tcPr>
            <w:tcW w:w="3298" w:type="dxa"/>
            <w:noWrap w:val="0"/>
            <w:vAlign w:val="center"/>
          </w:tcPr>
          <w:p>
            <w:pPr>
              <w:pStyle w:val="20"/>
              <w:spacing w:line="340" w:lineRule="exact"/>
              <w:ind w:left="0" w:leftChars="0"/>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1" w:type="dxa"/>
            <w:noWrap w:val="0"/>
            <w:vAlign w:val="center"/>
          </w:tcPr>
          <w:p>
            <w:pPr>
              <w:pStyle w:val="20"/>
              <w:spacing w:line="340" w:lineRule="exact"/>
              <w:ind w:left="0" w:leftChars="0"/>
              <w:jc w:val="center"/>
              <w:rPr>
                <w:rFonts w:ascii="宋体" w:hAnsi="宋体" w:eastAsia="宋体"/>
                <w:color w:val="000000"/>
                <w:sz w:val="22"/>
              </w:rPr>
            </w:pPr>
          </w:p>
        </w:tc>
        <w:tc>
          <w:tcPr>
            <w:tcW w:w="1442" w:type="dxa"/>
            <w:noWrap w:val="0"/>
            <w:vAlign w:val="center"/>
          </w:tcPr>
          <w:p>
            <w:pPr>
              <w:pStyle w:val="20"/>
              <w:spacing w:line="340" w:lineRule="exact"/>
              <w:ind w:left="0" w:leftChars="0"/>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772" w:type="dxa"/>
            <w:vMerge w:val="continue"/>
            <w:noWrap w:val="0"/>
            <w:vAlign w:val="center"/>
          </w:tcPr>
          <w:p>
            <w:pPr>
              <w:pStyle w:val="20"/>
              <w:spacing w:line="340" w:lineRule="exact"/>
              <w:ind w:left="422"/>
              <w:jc w:val="center"/>
              <w:rPr>
                <w:rFonts w:ascii="宋体" w:hAnsi="宋体" w:eastAsia="宋体"/>
                <w:color w:val="000000"/>
                <w:sz w:val="22"/>
              </w:rPr>
            </w:pPr>
          </w:p>
        </w:tc>
        <w:tc>
          <w:tcPr>
            <w:tcW w:w="3298" w:type="dxa"/>
            <w:noWrap w:val="0"/>
            <w:vAlign w:val="center"/>
          </w:tcPr>
          <w:p>
            <w:pPr>
              <w:pStyle w:val="20"/>
              <w:spacing w:line="340" w:lineRule="exact"/>
              <w:ind w:left="0" w:leftChars="0"/>
              <w:jc w:val="center"/>
              <w:rPr>
                <w:rFonts w:ascii="宋体" w:hAnsi="宋体" w:eastAsia="宋体"/>
                <w:color w:val="000000"/>
                <w:sz w:val="22"/>
              </w:rPr>
            </w:pPr>
            <w:r>
              <w:rPr>
                <w:rFonts w:hint="eastAsia" w:ascii="宋体" w:hAnsi="宋体" w:eastAsia="宋体"/>
                <w:color w:val="000000"/>
                <w:sz w:val="22"/>
              </w:rPr>
              <w:t>合计报价</w:t>
            </w:r>
          </w:p>
        </w:tc>
        <w:tc>
          <w:tcPr>
            <w:tcW w:w="4324" w:type="dxa"/>
            <w:gridSpan w:val="3"/>
            <w:noWrap w:val="0"/>
            <w:vAlign w:val="center"/>
          </w:tcPr>
          <w:p>
            <w:pPr>
              <w:pStyle w:val="20"/>
              <w:spacing w:line="340" w:lineRule="exact"/>
              <w:ind w:left="0" w:leftChars="0"/>
              <w:jc w:val="center"/>
              <w:rPr>
                <w:rFonts w:ascii="宋体" w:hAnsi="宋体" w:eastAsia="宋体"/>
                <w:color w:val="000000"/>
                <w:sz w:val="22"/>
              </w:rPr>
            </w:pPr>
          </w:p>
        </w:tc>
      </w:tr>
    </w:tbl>
    <w:p>
      <w:pPr>
        <w:snapToGrid w:val="0"/>
        <w:spacing w:line="500" w:lineRule="atLeast"/>
        <w:ind w:firstLine="220" w:firstLineChars="100"/>
        <w:rPr>
          <w:rFonts w:ascii="宋体" w:hAnsi="宋体" w:eastAsia="宋体"/>
          <w:b w:val="0"/>
          <w:sz w:val="22"/>
        </w:rPr>
      </w:pPr>
      <w:r>
        <w:rPr>
          <w:rFonts w:hint="eastAsia" w:ascii="宋体" w:hAnsi="宋体" w:eastAsia="宋体"/>
          <w:b w:val="0"/>
          <w:sz w:val="22"/>
        </w:rPr>
        <w:t>注：</w:t>
      </w:r>
      <w:r>
        <w:rPr>
          <w:rFonts w:ascii="宋体" w:hAnsi="宋体" w:eastAsia="宋体"/>
          <w:b w:val="0"/>
          <w:sz w:val="22"/>
        </w:rPr>
        <w:t>1、</w:t>
      </w:r>
      <w:r>
        <w:rPr>
          <w:rFonts w:hint="eastAsia" w:ascii="宋体" w:hAnsi="宋体" w:eastAsia="宋体"/>
          <w:b w:val="0"/>
          <w:sz w:val="22"/>
        </w:rPr>
        <w:t>合计</w:t>
      </w:r>
      <w:r>
        <w:rPr>
          <w:rFonts w:ascii="宋体" w:hAnsi="宋体" w:eastAsia="宋体"/>
          <w:b w:val="0"/>
          <w:sz w:val="22"/>
        </w:rPr>
        <w:t>报价应与</w:t>
      </w:r>
      <w:r>
        <w:rPr>
          <w:rFonts w:hint="eastAsia" w:ascii="宋体" w:hAnsi="宋体" w:eastAsia="宋体"/>
          <w:b w:val="0"/>
          <w:sz w:val="22"/>
        </w:rPr>
        <w:t>《</w:t>
      </w:r>
      <w:r>
        <w:rPr>
          <w:rFonts w:ascii="宋体" w:hAnsi="宋体" w:eastAsia="宋体"/>
          <w:b w:val="0"/>
          <w:sz w:val="22"/>
        </w:rPr>
        <w:t>开标一览表</w:t>
      </w:r>
      <w:r>
        <w:rPr>
          <w:rFonts w:hint="eastAsia" w:ascii="宋体" w:hAnsi="宋体" w:eastAsia="宋体"/>
          <w:b w:val="0"/>
          <w:sz w:val="22"/>
        </w:rPr>
        <w:t>》</w:t>
      </w:r>
      <w:r>
        <w:rPr>
          <w:rFonts w:ascii="宋体" w:hAnsi="宋体" w:eastAsia="宋体"/>
          <w:b w:val="0"/>
          <w:sz w:val="22"/>
        </w:rPr>
        <w:t>中投标价相一致。</w:t>
      </w:r>
    </w:p>
    <w:p>
      <w:pPr>
        <w:snapToGrid w:val="0"/>
        <w:spacing w:line="500" w:lineRule="atLeast"/>
        <w:ind w:firstLine="660" w:firstLineChars="300"/>
        <w:rPr>
          <w:rFonts w:hint="eastAsia" w:ascii="宋体" w:hAnsi="宋体" w:eastAsia="宋体"/>
          <w:b w:val="0"/>
          <w:sz w:val="22"/>
        </w:rPr>
      </w:pPr>
      <w:r>
        <w:rPr>
          <w:rFonts w:hint="eastAsia" w:ascii="宋体" w:hAnsi="宋体" w:eastAsia="宋体"/>
          <w:b w:val="0"/>
          <w:sz w:val="22"/>
        </w:rPr>
        <w:t>2</w:t>
      </w:r>
      <w:r>
        <w:rPr>
          <w:rFonts w:ascii="宋体" w:hAnsi="宋体" w:eastAsia="宋体"/>
          <w:b w:val="0"/>
          <w:sz w:val="22"/>
        </w:rPr>
        <w:t>、本表所列费用为本项目的全部费用，未列费用均视为综合考虑包含在投标报价内。</w:t>
      </w:r>
    </w:p>
    <w:p>
      <w:pPr>
        <w:snapToGrid w:val="0"/>
        <w:spacing w:line="500" w:lineRule="atLeast"/>
        <w:ind w:firstLine="660" w:firstLineChars="300"/>
        <w:rPr>
          <w:rFonts w:ascii="宋体" w:hAnsi="宋体" w:eastAsia="宋体"/>
          <w:b w:val="0"/>
          <w:sz w:val="22"/>
        </w:rPr>
      </w:pPr>
      <w:r>
        <w:rPr>
          <w:rFonts w:hint="eastAsia" w:ascii="宋体" w:hAnsi="宋体" w:eastAsia="宋体"/>
          <w:b w:val="0"/>
          <w:sz w:val="22"/>
        </w:rPr>
        <w:t>3、在不改变格式的情况下，投标供应商可根据本表结合实际自行扩充。</w:t>
      </w:r>
    </w:p>
    <w:p>
      <w:pPr>
        <w:snapToGrid w:val="0"/>
        <w:spacing w:line="500" w:lineRule="atLeast"/>
        <w:ind w:firstLine="660" w:firstLineChars="300"/>
        <w:rPr>
          <w:rFonts w:hint="eastAsia" w:ascii="宋体" w:hAnsi="宋体" w:eastAsia="宋体"/>
          <w:b w:val="0"/>
          <w:sz w:val="22"/>
        </w:rPr>
      </w:pPr>
      <w:r>
        <w:rPr>
          <w:rFonts w:ascii="宋体" w:hAnsi="宋体" w:eastAsia="宋体"/>
          <w:b w:val="0"/>
          <w:sz w:val="22"/>
        </w:rPr>
        <w:t>4</w:t>
      </w:r>
      <w:r>
        <w:rPr>
          <w:rFonts w:hint="eastAsia" w:ascii="宋体" w:hAnsi="宋体" w:eastAsia="宋体"/>
          <w:b w:val="0"/>
          <w:sz w:val="22"/>
        </w:rPr>
        <w:t>、表格可以延续。</w:t>
      </w:r>
    </w:p>
    <w:p>
      <w:pPr>
        <w:spacing w:line="460" w:lineRule="exact"/>
        <w:ind w:firstLine="660" w:firstLineChars="300"/>
        <w:rPr>
          <w:rFonts w:ascii="宋体" w:hAnsi="宋体" w:eastAsia="宋体"/>
          <w:b w:val="0"/>
          <w:sz w:val="22"/>
          <w:szCs w:val="22"/>
        </w:rPr>
      </w:pPr>
      <w:r>
        <w:rPr>
          <w:rFonts w:hint="eastAsia" w:ascii="宋体" w:hAnsi="宋体" w:eastAsia="宋体"/>
          <w:b w:val="0"/>
          <w:sz w:val="22"/>
        </w:rPr>
        <w:t>5、根据《中华人民共和国政府采购法实施条例》第四十三条规定，在中标或者成交公告的内容中增加本表，请各供应商认真填写，确保相关数据的真实性、完整性和合理性。</w:t>
      </w:r>
    </w:p>
    <w:p>
      <w:pPr>
        <w:pStyle w:val="25"/>
        <w:spacing w:line="460" w:lineRule="atLeast"/>
        <w:ind w:firstLine="770" w:firstLineChars="350"/>
        <w:rPr>
          <w:rFonts w:hint="default" w:ascii="宋体" w:hAnsi="宋体" w:eastAsia="宋体"/>
          <w:b w:val="0"/>
          <w:sz w:val="22"/>
          <w:szCs w:val="22"/>
        </w:rPr>
      </w:pPr>
      <w:r>
        <w:rPr>
          <w:rFonts w:ascii="宋体" w:hAnsi="宋体" w:eastAsia="宋体"/>
          <w:b w:val="0"/>
          <w:sz w:val="22"/>
          <w:szCs w:val="22"/>
        </w:rPr>
        <w:t>投标供应商（盖章）：</w:t>
      </w:r>
    </w:p>
    <w:p>
      <w:pPr>
        <w:pStyle w:val="25"/>
        <w:spacing w:line="460" w:lineRule="atLeast"/>
        <w:rPr>
          <w:rFonts w:hint="default" w:ascii="宋体" w:hAnsi="宋体" w:eastAsia="宋体"/>
          <w:b w:val="0"/>
          <w:sz w:val="22"/>
          <w:szCs w:val="22"/>
        </w:rPr>
      </w:pPr>
      <w:r>
        <w:rPr>
          <w:rFonts w:ascii="宋体" w:hAnsi="宋体" w:eastAsia="宋体"/>
          <w:b w:val="0"/>
          <w:sz w:val="22"/>
          <w:szCs w:val="22"/>
        </w:rPr>
        <w:t xml:space="preserve">       </w:t>
      </w:r>
      <w:r>
        <w:rPr>
          <w:rFonts w:ascii="宋体" w:hAnsi="宋体" w:eastAsia="宋体"/>
          <w:b w:val="0"/>
          <w:sz w:val="22"/>
          <w:szCs w:val="22"/>
          <w:lang w:val="zh-CN"/>
        </w:rPr>
        <w:t>法定代表人或授权代表（签字或盖章）</w:t>
      </w:r>
      <w:r>
        <w:rPr>
          <w:rFonts w:ascii="宋体" w:hAnsi="宋体" w:eastAsia="宋体"/>
          <w:b w:val="0"/>
          <w:sz w:val="22"/>
          <w:szCs w:val="22"/>
        </w:rPr>
        <w:t>：</w:t>
      </w:r>
    </w:p>
    <w:p>
      <w:pPr>
        <w:pStyle w:val="25"/>
        <w:spacing w:line="460" w:lineRule="atLeast"/>
        <w:rPr>
          <w:rFonts w:hint="default" w:ascii="宋体" w:hAnsi="宋体" w:eastAsia="宋体"/>
          <w:b w:val="0"/>
          <w:sz w:val="22"/>
          <w:szCs w:val="22"/>
        </w:rPr>
      </w:pPr>
      <w:r>
        <w:rPr>
          <w:rFonts w:ascii="宋体" w:hAnsi="宋体" w:eastAsia="宋体"/>
          <w:b w:val="0"/>
          <w:sz w:val="22"/>
          <w:szCs w:val="22"/>
        </w:rPr>
        <w:t xml:space="preserve">       日期：</w:t>
      </w:r>
    </w:p>
    <w:p>
      <w:pPr>
        <w:autoSpaceDE w:val="0"/>
        <w:autoSpaceDN w:val="0"/>
        <w:adjustRightInd w:val="0"/>
        <w:spacing w:line="360" w:lineRule="atLeast"/>
        <w:jc w:val="center"/>
        <w:rPr>
          <w:rFonts w:ascii="宋体" w:hAnsi="宋体" w:eastAsia="宋体"/>
          <w:b w:val="0"/>
          <w:sz w:val="30"/>
          <w:lang w:val="zh-CN"/>
        </w:rPr>
        <w:sectPr>
          <w:footerReference r:id="rId6" w:type="first"/>
          <w:headerReference r:id="rId3" w:type="default"/>
          <w:footerReference r:id="rId4" w:type="default"/>
          <w:footerReference r:id="rId5" w:type="even"/>
          <w:pgSz w:w="11906" w:h="16838"/>
          <w:pgMar w:top="1440" w:right="1106" w:bottom="1440" w:left="1622" w:header="851" w:footer="992" w:gutter="0"/>
          <w:pgNumType w:start="0"/>
          <w:cols w:space="720" w:num="1"/>
          <w:titlePg/>
          <w:docGrid w:linePitch="312" w:charSpace="0"/>
        </w:sectPr>
      </w:pPr>
    </w:p>
    <w:p>
      <w:pPr>
        <w:snapToGrid w:val="0"/>
        <w:spacing w:line="500" w:lineRule="atLeast"/>
        <w:jc w:val="center"/>
        <w:rPr>
          <w:rFonts w:ascii="宋体" w:hAnsi="宋体" w:eastAsia="宋体"/>
          <w:b w:val="0"/>
          <w:sz w:val="36"/>
          <w:szCs w:val="36"/>
          <w:lang w:val="zh-CN"/>
        </w:rPr>
      </w:pPr>
      <w:r>
        <w:rPr>
          <w:rFonts w:hint="eastAsia" w:ascii="宋体" w:hAnsi="宋体" w:eastAsia="宋体"/>
          <w:b w:val="0"/>
          <w:sz w:val="36"/>
          <w:szCs w:val="36"/>
          <w:lang w:val="zh-CN"/>
        </w:rPr>
        <w:t>三、商务技术文件格式</w:t>
      </w:r>
    </w:p>
    <w:p>
      <w:pPr>
        <w:snapToGrid w:val="0"/>
        <w:spacing w:line="500" w:lineRule="atLeast"/>
        <w:rPr>
          <w:rFonts w:ascii="宋体" w:hAnsi="宋体" w:eastAsia="宋体"/>
          <w:b w:val="0"/>
          <w:sz w:val="30"/>
          <w:szCs w:val="30"/>
        </w:rPr>
      </w:pPr>
      <w:r>
        <w:rPr>
          <w:rFonts w:hint="eastAsia" w:ascii="宋体" w:hAnsi="宋体" w:eastAsia="宋体"/>
          <w:b w:val="0"/>
          <w:sz w:val="30"/>
          <w:szCs w:val="30"/>
        </w:rPr>
        <w:t>附件四</w:t>
      </w:r>
    </w:p>
    <w:p>
      <w:pPr>
        <w:autoSpaceDE w:val="0"/>
        <w:autoSpaceDN w:val="0"/>
        <w:adjustRightInd w:val="0"/>
        <w:spacing w:line="460" w:lineRule="atLeast"/>
        <w:jc w:val="center"/>
        <w:rPr>
          <w:rFonts w:ascii="宋体" w:hAnsi="宋体" w:eastAsia="宋体"/>
          <w:b w:val="0"/>
          <w:sz w:val="36"/>
          <w:lang w:val="zh-CN"/>
        </w:rPr>
      </w:pPr>
      <w:r>
        <w:rPr>
          <w:rFonts w:hint="eastAsia" w:ascii="宋体" w:hAnsi="宋体" w:eastAsia="宋体"/>
          <w:b w:val="0"/>
          <w:sz w:val="36"/>
          <w:lang w:val="zh-CN"/>
        </w:rPr>
        <w:t>投</w:t>
      </w:r>
      <w:r>
        <w:rPr>
          <w:rFonts w:ascii="宋体" w:hAnsi="宋体" w:eastAsia="宋体"/>
          <w:b w:val="0"/>
          <w:sz w:val="36"/>
          <w:lang w:val="zh-CN"/>
        </w:rPr>
        <w:t xml:space="preserve">  </w:t>
      </w:r>
      <w:r>
        <w:rPr>
          <w:rFonts w:hint="eastAsia" w:ascii="宋体" w:hAnsi="宋体" w:eastAsia="宋体"/>
          <w:b w:val="0"/>
          <w:sz w:val="36"/>
          <w:lang w:val="zh-CN"/>
        </w:rPr>
        <w:t>标</w:t>
      </w:r>
      <w:r>
        <w:rPr>
          <w:rFonts w:ascii="宋体" w:hAnsi="宋体" w:eastAsia="宋体"/>
          <w:b w:val="0"/>
          <w:sz w:val="36"/>
          <w:lang w:val="zh-CN"/>
        </w:rPr>
        <w:t xml:space="preserve">  </w:t>
      </w:r>
      <w:r>
        <w:rPr>
          <w:rFonts w:hint="eastAsia" w:ascii="宋体" w:hAnsi="宋体" w:eastAsia="宋体"/>
          <w:b w:val="0"/>
          <w:sz w:val="36"/>
          <w:lang w:val="zh-CN"/>
        </w:rPr>
        <w:t>函</w:t>
      </w:r>
    </w:p>
    <w:p>
      <w:pPr>
        <w:autoSpaceDE w:val="0"/>
        <w:autoSpaceDN w:val="0"/>
        <w:adjustRightInd w:val="0"/>
        <w:spacing w:line="460" w:lineRule="atLeast"/>
        <w:rPr>
          <w:rFonts w:ascii="宋体" w:hAnsi="宋体" w:eastAsia="宋体"/>
          <w:b w:val="0"/>
          <w:sz w:val="22"/>
          <w:szCs w:val="22"/>
          <w:u w:val="single"/>
          <w:lang w:val="zh-CN"/>
        </w:rPr>
      </w:pPr>
      <w:r>
        <w:rPr>
          <w:rFonts w:hint="eastAsia" w:ascii="宋体" w:hAnsi="宋体" w:eastAsia="宋体"/>
          <w:b w:val="0"/>
          <w:sz w:val="22"/>
          <w:szCs w:val="22"/>
          <w:u w:val="single"/>
          <w:lang w:val="zh-CN"/>
        </w:rPr>
        <w:t>乐清市公安局交通警察大队</w:t>
      </w:r>
    </w:p>
    <w:p>
      <w:pPr>
        <w:autoSpaceDE w:val="0"/>
        <w:autoSpaceDN w:val="0"/>
        <w:adjustRightInd w:val="0"/>
        <w:spacing w:line="460" w:lineRule="atLeast"/>
        <w:rPr>
          <w:rFonts w:ascii="宋体" w:hAnsi="宋体" w:eastAsia="宋体"/>
          <w:b w:val="0"/>
          <w:sz w:val="22"/>
          <w:szCs w:val="22"/>
          <w:u w:val="single"/>
          <w:lang w:val="zh-CN"/>
        </w:rPr>
      </w:pPr>
      <w:r>
        <w:rPr>
          <w:rFonts w:hint="eastAsia" w:ascii="宋体" w:hAnsi="宋体" w:eastAsia="宋体"/>
          <w:b w:val="0"/>
          <w:sz w:val="22"/>
          <w:szCs w:val="22"/>
          <w:u w:val="single"/>
          <w:lang w:val="zh-CN"/>
        </w:rPr>
        <w:t>乐清市公共资源交易中心：</w:t>
      </w:r>
    </w:p>
    <w:p>
      <w:pPr>
        <w:autoSpaceDE w:val="0"/>
        <w:autoSpaceDN w:val="0"/>
        <w:adjustRightInd w:val="0"/>
        <w:spacing w:line="460" w:lineRule="atLeast"/>
        <w:rPr>
          <w:rFonts w:ascii="宋体" w:hAnsi="宋体" w:eastAsia="宋体"/>
          <w:b w:val="0"/>
          <w:sz w:val="22"/>
          <w:szCs w:val="22"/>
          <w:lang w:val="zh-CN"/>
        </w:rPr>
      </w:pPr>
      <w:r>
        <w:rPr>
          <w:rFonts w:ascii="宋体" w:hAnsi="宋体" w:eastAsia="宋体"/>
          <w:b w:val="0"/>
          <w:sz w:val="22"/>
          <w:szCs w:val="22"/>
          <w:lang w:val="zh-CN"/>
        </w:rPr>
        <w:t xml:space="preserve">    </w:t>
      </w:r>
      <w:r>
        <w:rPr>
          <w:rFonts w:ascii="宋体" w:hAnsi="宋体" w:eastAsia="宋体"/>
          <w:b w:val="0"/>
          <w:sz w:val="22"/>
          <w:szCs w:val="22"/>
          <w:u w:val="single"/>
          <w:lang w:val="zh-CN"/>
        </w:rPr>
        <w:t xml:space="preserve">                    </w:t>
      </w:r>
      <w:r>
        <w:rPr>
          <w:rFonts w:hint="eastAsia" w:ascii="宋体" w:hAnsi="宋体" w:eastAsia="宋体"/>
          <w:b w:val="0"/>
          <w:sz w:val="22"/>
          <w:szCs w:val="22"/>
          <w:lang w:val="zh-CN"/>
        </w:rPr>
        <w:t>（投标供应商全称）授权</w:t>
      </w:r>
      <w:r>
        <w:rPr>
          <w:rFonts w:ascii="宋体" w:hAnsi="宋体" w:eastAsia="宋体"/>
          <w:b w:val="0"/>
          <w:sz w:val="22"/>
          <w:szCs w:val="22"/>
          <w:u w:val="single"/>
          <w:lang w:val="zh-CN"/>
        </w:rPr>
        <w:t xml:space="preserve">         </w:t>
      </w:r>
      <w:r>
        <w:rPr>
          <w:rFonts w:ascii="宋体" w:hAnsi="宋体" w:eastAsia="宋体"/>
          <w:b w:val="0"/>
          <w:sz w:val="22"/>
          <w:szCs w:val="22"/>
          <w:lang w:val="zh-CN"/>
        </w:rPr>
        <w:t xml:space="preserve"> </w:t>
      </w:r>
      <w:r>
        <w:rPr>
          <w:rFonts w:hint="eastAsia" w:ascii="宋体" w:hAnsi="宋体" w:eastAsia="宋体"/>
          <w:b w:val="0"/>
          <w:sz w:val="22"/>
          <w:szCs w:val="22"/>
          <w:lang w:val="zh-CN"/>
        </w:rPr>
        <w:t>（授权代表名称）</w:t>
      </w:r>
      <w:r>
        <w:rPr>
          <w:rFonts w:ascii="宋体" w:hAnsi="宋体" w:eastAsia="宋体"/>
          <w:b w:val="0"/>
          <w:sz w:val="22"/>
          <w:szCs w:val="22"/>
          <w:u w:val="single"/>
          <w:lang w:val="zh-CN"/>
        </w:rPr>
        <w:t xml:space="preserve">         </w:t>
      </w:r>
      <w:r>
        <w:rPr>
          <w:rFonts w:hint="eastAsia" w:ascii="宋体" w:hAnsi="宋体" w:eastAsia="宋体"/>
          <w:b w:val="0"/>
          <w:sz w:val="22"/>
          <w:szCs w:val="22"/>
          <w:lang w:val="zh-CN"/>
        </w:rPr>
        <w:t>（职务、职称）为授权代表，参加贵方组织的</w:t>
      </w:r>
      <w:r>
        <w:rPr>
          <w:rFonts w:ascii="宋体" w:hAnsi="宋体" w:eastAsia="宋体"/>
          <w:b w:val="0"/>
          <w:sz w:val="22"/>
          <w:szCs w:val="22"/>
          <w:u w:val="single"/>
          <w:lang w:val="zh-CN"/>
        </w:rPr>
        <w:t xml:space="preserve">    </w:t>
      </w:r>
      <w:r>
        <w:rPr>
          <w:rFonts w:hint="eastAsia" w:ascii="宋体" w:hAnsi="宋体" w:eastAsia="宋体"/>
          <w:b w:val="0"/>
          <w:sz w:val="22"/>
          <w:szCs w:val="22"/>
          <w:u w:val="single"/>
          <w:lang w:val="zh-CN"/>
        </w:rPr>
        <w:t>（招标项目名称）（括号内填项目编号）</w:t>
      </w:r>
      <w:r>
        <w:rPr>
          <w:rFonts w:hint="eastAsia" w:ascii="宋体" w:hAnsi="宋体" w:eastAsia="宋体"/>
          <w:b w:val="0"/>
          <w:sz w:val="22"/>
          <w:szCs w:val="22"/>
          <w:lang w:val="zh-CN"/>
        </w:rPr>
        <w:t>招标的有关活动，并对此进行投标。为此：</w:t>
      </w:r>
      <w:r>
        <w:rPr>
          <w:rFonts w:ascii="宋体" w:hAnsi="宋体" w:eastAsia="宋体"/>
          <w:b w:val="0"/>
          <w:sz w:val="22"/>
          <w:szCs w:val="22"/>
          <w:lang w:val="zh-CN"/>
        </w:rPr>
        <w:t xml:space="preserve">    </w:t>
      </w:r>
    </w:p>
    <w:p>
      <w:pPr>
        <w:tabs>
          <w:tab w:val="left" w:pos="803"/>
        </w:tabs>
        <w:autoSpaceDE w:val="0"/>
        <w:autoSpaceDN w:val="0"/>
        <w:adjustRightInd w:val="0"/>
        <w:spacing w:line="460" w:lineRule="atLeast"/>
        <w:ind w:left="210" w:leftChars="100" w:firstLine="220" w:firstLineChars="100"/>
        <w:rPr>
          <w:rFonts w:ascii="宋体" w:hAnsi="宋体" w:eastAsia="宋体"/>
          <w:b w:val="0"/>
          <w:sz w:val="22"/>
          <w:szCs w:val="22"/>
          <w:lang w:val="zh-CN"/>
        </w:rPr>
      </w:pPr>
      <w:r>
        <w:rPr>
          <w:rFonts w:hint="eastAsia" w:ascii="宋体" w:hAnsi="宋体" w:eastAsia="宋体"/>
          <w:b w:val="0"/>
          <w:sz w:val="22"/>
          <w:szCs w:val="22"/>
          <w:lang w:val="zh-CN"/>
        </w:rPr>
        <w:t>1、提供招标文件要求的全部投标文件。</w:t>
      </w:r>
    </w:p>
    <w:p>
      <w:pPr>
        <w:autoSpaceDE w:val="0"/>
        <w:autoSpaceDN w:val="0"/>
        <w:adjustRightInd w:val="0"/>
        <w:spacing w:line="460" w:lineRule="atLeast"/>
        <w:ind w:firstLine="450"/>
        <w:rPr>
          <w:rFonts w:ascii="宋体" w:hAnsi="宋体" w:eastAsia="宋体"/>
          <w:b w:val="0"/>
          <w:sz w:val="22"/>
          <w:szCs w:val="22"/>
          <w:lang w:val="zh-CN"/>
        </w:rPr>
      </w:pPr>
      <w:r>
        <w:rPr>
          <w:rFonts w:hint="eastAsia" w:ascii="宋体" w:hAnsi="宋体" w:eastAsia="宋体"/>
          <w:b w:val="0"/>
          <w:sz w:val="22"/>
          <w:szCs w:val="22"/>
          <w:lang w:val="zh-CN"/>
        </w:rPr>
        <w:t>2、保证遵守招标文件中的有关规定和约定。</w:t>
      </w:r>
    </w:p>
    <w:p>
      <w:pPr>
        <w:autoSpaceDE w:val="0"/>
        <w:autoSpaceDN w:val="0"/>
        <w:adjustRightInd w:val="0"/>
        <w:spacing w:line="460" w:lineRule="atLeast"/>
        <w:ind w:firstLine="465"/>
        <w:rPr>
          <w:rFonts w:ascii="宋体" w:hAnsi="宋体" w:eastAsia="宋体"/>
          <w:b w:val="0"/>
          <w:sz w:val="22"/>
          <w:szCs w:val="22"/>
          <w:lang w:val="zh-CN"/>
        </w:rPr>
      </w:pPr>
      <w:r>
        <w:rPr>
          <w:rFonts w:hint="eastAsia" w:ascii="宋体" w:hAnsi="宋体" w:eastAsia="宋体"/>
          <w:b w:val="0"/>
          <w:sz w:val="22"/>
          <w:szCs w:val="22"/>
          <w:lang w:val="zh-CN"/>
        </w:rPr>
        <w:t>3、保证忠实地执行双方所签的合同，并承担合同规定的责任义务。</w:t>
      </w:r>
    </w:p>
    <w:p>
      <w:pPr>
        <w:autoSpaceDE w:val="0"/>
        <w:autoSpaceDN w:val="0"/>
        <w:adjustRightInd w:val="0"/>
        <w:spacing w:line="460" w:lineRule="atLeast"/>
        <w:ind w:firstLine="465"/>
        <w:rPr>
          <w:rFonts w:ascii="宋体" w:hAnsi="宋体" w:eastAsia="宋体"/>
          <w:b w:val="0"/>
          <w:sz w:val="22"/>
          <w:szCs w:val="22"/>
          <w:lang w:val="zh-CN"/>
        </w:rPr>
      </w:pPr>
      <w:r>
        <w:rPr>
          <w:rFonts w:hint="eastAsia" w:ascii="宋体" w:hAnsi="宋体" w:eastAsia="宋体"/>
          <w:b w:val="0"/>
          <w:sz w:val="22"/>
          <w:szCs w:val="22"/>
          <w:lang w:val="zh-CN"/>
        </w:rPr>
        <w:t>4、</w:t>
      </w:r>
      <w:r>
        <w:rPr>
          <w:rFonts w:hint="eastAsia" w:ascii="宋体" w:hAnsi="宋体" w:eastAsia="宋体"/>
          <w:sz w:val="22"/>
          <w:lang w:val="zh-CN"/>
        </w:rPr>
        <w:t>我方承诺如我方中标，根据招标文件要求提供各项服务</w:t>
      </w:r>
      <w:r>
        <w:rPr>
          <w:rFonts w:ascii="宋体" w:hAnsi="宋体" w:eastAsia="宋体" w:cs="???|CS?o｡ﾀ?"/>
          <w:sz w:val="22"/>
          <w:szCs w:val="22"/>
        </w:rPr>
        <w:t>。</w:t>
      </w:r>
    </w:p>
    <w:p>
      <w:pPr>
        <w:autoSpaceDE w:val="0"/>
        <w:autoSpaceDN w:val="0"/>
        <w:adjustRightInd w:val="0"/>
        <w:spacing w:line="460" w:lineRule="atLeast"/>
        <w:ind w:firstLine="465"/>
        <w:rPr>
          <w:rFonts w:ascii="宋体" w:hAnsi="宋体" w:eastAsia="宋体"/>
          <w:b w:val="0"/>
          <w:sz w:val="22"/>
          <w:szCs w:val="22"/>
          <w:lang w:val="zh-CN"/>
        </w:rPr>
      </w:pPr>
      <w:r>
        <w:rPr>
          <w:rFonts w:hint="eastAsia" w:ascii="宋体" w:hAnsi="宋体" w:eastAsia="宋体"/>
          <w:b w:val="0"/>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60" w:lineRule="atLeast"/>
        <w:ind w:firstLine="450"/>
        <w:rPr>
          <w:rFonts w:ascii="宋体" w:hAnsi="宋体" w:eastAsia="宋体"/>
          <w:b w:val="0"/>
          <w:sz w:val="22"/>
          <w:szCs w:val="22"/>
          <w:lang w:val="zh-CN"/>
        </w:rPr>
      </w:pPr>
      <w:r>
        <w:rPr>
          <w:rFonts w:hint="eastAsia" w:ascii="宋体" w:hAnsi="宋体" w:eastAsia="宋体"/>
          <w:b w:val="0"/>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pacing w:line="460" w:lineRule="atLeast"/>
        <w:ind w:firstLine="465"/>
        <w:rPr>
          <w:rFonts w:ascii="宋体" w:hAnsi="宋体" w:eastAsia="宋体"/>
          <w:b w:val="0"/>
          <w:sz w:val="22"/>
          <w:szCs w:val="22"/>
          <w:lang w:val="zh-CN"/>
        </w:rPr>
      </w:pPr>
      <w:r>
        <w:rPr>
          <w:rFonts w:hint="eastAsia" w:ascii="宋体" w:hAnsi="宋体" w:eastAsia="宋体"/>
          <w:b w:val="0"/>
          <w:sz w:val="22"/>
          <w:szCs w:val="22"/>
          <w:lang w:val="zh-CN"/>
        </w:rPr>
        <w:t>7、利益冲突：近三年内直至目前，我公司与本项目的采购人、采购代理机构没有任何的隶属关系。</w:t>
      </w:r>
    </w:p>
    <w:p>
      <w:pPr>
        <w:autoSpaceDE w:val="0"/>
        <w:autoSpaceDN w:val="0"/>
        <w:adjustRightInd w:val="0"/>
        <w:spacing w:line="460" w:lineRule="atLeast"/>
        <w:ind w:firstLine="465"/>
        <w:rPr>
          <w:rFonts w:ascii="宋体" w:hAnsi="宋体" w:eastAsia="宋体"/>
          <w:b w:val="0"/>
          <w:sz w:val="22"/>
          <w:szCs w:val="22"/>
          <w:lang w:val="zh-CN"/>
        </w:rPr>
      </w:pPr>
      <w:r>
        <w:rPr>
          <w:rFonts w:hint="eastAsia" w:ascii="宋体" w:hAnsi="宋体" w:eastAsia="宋体"/>
          <w:b w:val="0"/>
          <w:sz w:val="22"/>
          <w:szCs w:val="22"/>
          <w:lang w:val="zh-CN"/>
        </w:rPr>
        <w:t>8、我公司没有被财政部门限制参加政府采购活动或曾被财政部门限制参加政府采购活动但已不在限制期内。</w:t>
      </w:r>
    </w:p>
    <w:p>
      <w:pPr>
        <w:autoSpaceDE w:val="0"/>
        <w:autoSpaceDN w:val="0"/>
        <w:adjustRightInd w:val="0"/>
        <w:spacing w:line="460" w:lineRule="atLeast"/>
        <w:ind w:firstLine="465"/>
        <w:rPr>
          <w:rFonts w:ascii="宋体" w:hAnsi="宋体" w:eastAsia="宋体"/>
          <w:b w:val="0"/>
          <w:sz w:val="22"/>
          <w:szCs w:val="22"/>
          <w:lang w:val="zh-CN"/>
        </w:rPr>
      </w:pPr>
      <w:r>
        <w:rPr>
          <w:rFonts w:hint="eastAsia" w:ascii="宋体" w:hAnsi="宋体" w:eastAsia="宋体"/>
          <w:b w:val="0"/>
          <w:sz w:val="22"/>
          <w:szCs w:val="22"/>
          <w:lang w:val="zh-CN"/>
        </w:rPr>
        <w:t>9、投标文件自</w:t>
      </w:r>
      <w:r>
        <w:rPr>
          <w:rFonts w:hint="eastAsia" w:ascii="宋体" w:hAnsi="宋体" w:eastAsia="宋体" w:cs="???|CS?o｡ﾀ?"/>
          <w:b w:val="0"/>
          <w:sz w:val="22"/>
        </w:rPr>
        <w:t>提交投标文件截止时间起90天</w:t>
      </w:r>
      <w:r>
        <w:rPr>
          <w:rFonts w:hint="eastAsia" w:ascii="宋体" w:hAnsi="宋体" w:eastAsia="宋体"/>
          <w:b w:val="0"/>
          <w:sz w:val="22"/>
          <w:szCs w:val="22"/>
          <w:lang w:val="zh-CN"/>
        </w:rPr>
        <w:t>内有效。</w:t>
      </w:r>
    </w:p>
    <w:p>
      <w:pPr>
        <w:autoSpaceDE w:val="0"/>
        <w:autoSpaceDN w:val="0"/>
        <w:adjustRightInd w:val="0"/>
        <w:spacing w:line="460" w:lineRule="atLeast"/>
        <w:ind w:firstLine="465"/>
        <w:rPr>
          <w:rFonts w:ascii="宋体" w:hAnsi="宋体" w:eastAsia="宋体"/>
          <w:b w:val="0"/>
          <w:sz w:val="22"/>
          <w:szCs w:val="22"/>
          <w:lang w:val="zh-CN"/>
        </w:rPr>
      </w:pPr>
      <w:r>
        <w:rPr>
          <w:rFonts w:hint="eastAsia" w:ascii="宋体" w:hAnsi="宋体" w:eastAsia="宋体"/>
          <w:b w:val="0"/>
          <w:sz w:val="22"/>
          <w:szCs w:val="22"/>
          <w:lang w:val="zh-CN"/>
        </w:rPr>
        <w:t>10、与本采购有关的一切往来通讯请寄：</w:t>
      </w:r>
    </w:p>
    <w:p>
      <w:pPr>
        <w:autoSpaceDE w:val="0"/>
        <w:autoSpaceDN w:val="0"/>
        <w:adjustRightInd w:val="0"/>
        <w:spacing w:line="460" w:lineRule="atLeast"/>
        <w:rPr>
          <w:rFonts w:ascii="宋体" w:hAnsi="宋体" w:eastAsia="宋体"/>
          <w:b w:val="0"/>
          <w:sz w:val="22"/>
          <w:szCs w:val="22"/>
          <w:lang w:val="zh-CN"/>
        </w:rPr>
      </w:pPr>
      <w:r>
        <w:rPr>
          <w:rFonts w:hint="eastAsia" w:ascii="宋体" w:hAnsi="宋体" w:eastAsia="宋体"/>
          <w:b w:val="0"/>
          <w:sz w:val="22"/>
          <w:szCs w:val="22"/>
          <w:lang w:val="zh-CN"/>
        </w:rPr>
        <w:t>地址：</w:t>
      </w:r>
      <w:r>
        <w:rPr>
          <w:rFonts w:ascii="宋体" w:hAnsi="宋体" w:eastAsia="宋体"/>
          <w:b w:val="0"/>
          <w:sz w:val="22"/>
          <w:szCs w:val="22"/>
          <w:u w:val="single"/>
          <w:lang w:val="zh-CN"/>
        </w:rPr>
        <w:t xml:space="preserve">                                 </w:t>
      </w:r>
    </w:p>
    <w:p>
      <w:pPr>
        <w:autoSpaceDE w:val="0"/>
        <w:autoSpaceDN w:val="0"/>
        <w:adjustRightInd w:val="0"/>
        <w:spacing w:line="460" w:lineRule="atLeast"/>
        <w:rPr>
          <w:rFonts w:ascii="宋体" w:hAnsi="宋体" w:eastAsia="宋体"/>
          <w:b w:val="0"/>
          <w:sz w:val="22"/>
          <w:szCs w:val="22"/>
          <w:lang w:val="zh-CN"/>
        </w:rPr>
      </w:pPr>
      <w:r>
        <w:rPr>
          <w:rFonts w:hint="eastAsia" w:ascii="宋体" w:hAnsi="宋体" w:eastAsia="宋体"/>
          <w:b w:val="0"/>
          <w:sz w:val="22"/>
          <w:szCs w:val="22"/>
          <w:lang w:val="zh-CN"/>
        </w:rPr>
        <w:t>邮编：</w:t>
      </w:r>
      <w:r>
        <w:rPr>
          <w:rFonts w:ascii="宋体" w:hAnsi="宋体" w:eastAsia="宋体"/>
          <w:b w:val="0"/>
          <w:sz w:val="22"/>
          <w:szCs w:val="22"/>
          <w:u w:val="single"/>
          <w:lang w:val="zh-CN"/>
        </w:rPr>
        <w:t xml:space="preserve">               </w:t>
      </w:r>
      <w:r>
        <w:rPr>
          <w:rFonts w:hint="eastAsia" w:ascii="宋体" w:hAnsi="宋体" w:eastAsia="宋体"/>
          <w:b w:val="0"/>
          <w:sz w:val="22"/>
          <w:szCs w:val="22"/>
          <w:lang w:val="zh-CN"/>
        </w:rPr>
        <w:t>电话：</w:t>
      </w:r>
      <w:r>
        <w:rPr>
          <w:rFonts w:ascii="宋体" w:hAnsi="宋体" w:eastAsia="宋体"/>
          <w:b w:val="0"/>
          <w:sz w:val="22"/>
          <w:szCs w:val="22"/>
          <w:u w:val="single"/>
          <w:lang w:val="zh-CN"/>
        </w:rPr>
        <w:t xml:space="preserve">                 </w:t>
      </w:r>
      <w:r>
        <w:rPr>
          <w:rFonts w:hint="eastAsia" w:ascii="宋体" w:hAnsi="宋体" w:eastAsia="宋体"/>
          <w:b w:val="0"/>
          <w:sz w:val="22"/>
          <w:szCs w:val="22"/>
          <w:lang w:val="zh-CN"/>
        </w:rPr>
        <w:t>传真：</w:t>
      </w:r>
      <w:r>
        <w:rPr>
          <w:rFonts w:ascii="宋体" w:hAnsi="宋体" w:eastAsia="宋体"/>
          <w:b w:val="0"/>
          <w:sz w:val="22"/>
          <w:szCs w:val="22"/>
          <w:u w:val="single"/>
          <w:lang w:val="zh-CN"/>
        </w:rPr>
        <w:t xml:space="preserve">                 </w:t>
      </w:r>
    </w:p>
    <w:p>
      <w:pPr>
        <w:spacing w:line="460" w:lineRule="atLeast"/>
        <w:rPr>
          <w:rFonts w:ascii="宋体" w:hAnsi="宋体" w:eastAsia="宋体" w:cs="Tahoma"/>
          <w:b w:val="0"/>
          <w:sz w:val="22"/>
          <w:lang w:val="zh-CN"/>
        </w:rPr>
      </w:pPr>
      <w:r>
        <w:rPr>
          <w:rFonts w:hint="eastAsia" w:ascii="宋体" w:hAnsi="宋体" w:eastAsia="宋体" w:cs="Tahoma"/>
          <w:b w:val="0"/>
          <w:sz w:val="22"/>
          <w:lang w:val="zh-CN"/>
        </w:rPr>
        <w:t>投标供应商（盖章）：</w:t>
      </w:r>
    </w:p>
    <w:p>
      <w:pPr>
        <w:spacing w:line="460" w:lineRule="atLeast"/>
        <w:rPr>
          <w:rFonts w:ascii="宋体" w:hAnsi="宋体" w:eastAsia="宋体" w:cs="Tahoma"/>
          <w:b w:val="0"/>
          <w:sz w:val="22"/>
          <w:lang w:val="zh-CN"/>
        </w:rPr>
      </w:pPr>
      <w:r>
        <w:rPr>
          <w:rFonts w:hint="eastAsia" w:ascii="宋体" w:hAnsi="宋体" w:eastAsia="宋体" w:cs="Tahoma"/>
          <w:b w:val="0"/>
          <w:sz w:val="22"/>
          <w:lang w:val="zh-CN"/>
        </w:rPr>
        <w:t>法定代表人或授权代表（签字或盖章）：</w:t>
      </w:r>
    </w:p>
    <w:p>
      <w:pPr>
        <w:spacing w:line="460" w:lineRule="atLeast"/>
        <w:rPr>
          <w:rFonts w:ascii="宋体" w:hAnsi="宋体" w:eastAsia="宋体" w:cs="Tahoma"/>
          <w:b w:val="0"/>
          <w:sz w:val="22"/>
          <w:lang w:val="zh-CN"/>
        </w:rPr>
      </w:pPr>
      <w:r>
        <w:rPr>
          <w:rFonts w:hint="eastAsia" w:ascii="宋体" w:hAnsi="宋体" w:eastAsia="宋体" w:cs="Tahoma"/>
          <w:b w:val="0"/>
          <w:sz w:val="22"/>
          <w:lang w:val="zh-CN"/>
        </w:rPr>
        <w:t>日期：</w:t>
      </w:r>
    </w:p>
    <w:p>
      <w:pPr>
        <w:snapToGrid w:val="0"/>
        <w:spacing w:line="500" w:lineRule="atLeast"/>
        <w:rPr>
          <w:rFonts w:hint="eastAsia" w:ascii="宋体" w:hAnsi="宋体" w:eastAsia="宋体"/>
          <w:b w:val="0"/>
          <w:sz w:val="30"/>
          <w:szCs w:val="30"/>
        </w:rPr>
      </w:pPr>
    </w:p>
    <w:p>
      <w:pPr>
        <w:pStyle w:val="2"/>
        <w:ind w:firstLine="210"/>
        <w:rPr>
          <w:rFonts w:ascii="宋体" w:hAnsi="宋体" w:eastAsia="宋体"/>
          <w:color w:val="000000"/>
        </w:rPr>
      </w:pPr>
    </w:p>
    <w:p>
      <w:pPr>
        <w:autoSpaceDE w:val="0"/>
        <w:autoSpaceDN w:val="0"/>
        <w:adjustRightInd w:val="0"/>
        <w:spacing w:line="460" w:lineRule="atLeast"/>
        <w:rPr>
          <w:rFonts w:ascii="宋体" w:hAnsi="宋体" w:eastAsia="宋体"/>
          <w:b w:val="0"/>
          <w:sz w:val="32"/>
          <w:lang w:val="zh-CN"/>
        </w:rPr>
      </w:pPr>
      <w:r>
        <w:rPr>
          <w:rFonts w:hint="eastAsia" w:ascii="宋体" w:hAnsi="宋体" w:eastAsia="宋体"/>
          <w:b w:val="0"/>
          <w:sz w:val="32"/>
          <w:lang w:val="zh-CN"/>
        </w:rPr>
        <w:t>附件五</w:t>
      </w:r>
    </w:p>
    <w:p>
      <w:pPr>
        <w:tabs>
          <w:tab w:val="left" w:pos="1080"/>
        </w:tabs>
        <w:autoSpaceDE w:val="0"/>
        <w:autoSpaceDN w:val="0"/>
        <w:adjustRightInd w:val="0"/>
        <w:spacing w:line="460" w:lineRule="atLeast"/>
        <w:jc w:val="center"/>
        <w:rPr>
          <w:rFonts w:ascii="宋体" w:hAnsi="宋体" w:eastAsia="宋体" w:cs="楷体_GB2312"/>
          <w:b w:val="0"/>
          <w:sz w:val="36"/>
          <w:szCs w:val="36"/>
          <w:lang w:val="zh-CN"/>
        </w:rPr>
      </w:pPr>
      <w:r>
        <w:rPr>
          <w:rFonts w:hint="eastAsia" w:ascii="宋体" w:hAnsi="宋体" w:eastAsia="宋体" w:cs="楷体_GB2312"/>
          <w:b w:val="0"/>
          <w:sz w:val="36"/>
          <w:szCs w:val="36"/>
          <w:lang w:val="zh-CN"/>
        </w:rPr>
        <w:t>法定代表人授权书</w:t>
      </w:r>
    </w:p>
    <w:p>
      <w:pPr>
        <w:autoSpaceDE w:val="0"/>
        <w:autoSpaceDN w:val="0"/>
        <w:adjustRightInd w:val="0"/>
        <w:spacing w:line="460" w:lineRule="atLeast"/>
        <w:rPr>
          <w:rFonts w:ascii="宋体" w:hAnsi="宋体" w:eastAsia="宋体"/>
          <w:b w:val="0"/>
          <w:sz w:val="22"/>
          <w:szCs w:val="22"/>
          <w:u w:val="single"/>
          <w:lang w:val="zh-CN"/>
        </w:rPr>
      </w:pPr>
      <w:r>
        <w:rPr>
          <w:rFonts w:hint="eastAsia" w:ascii="宋体" w:hAnsi="宋体" w:eastAsia="宋体"/>
          <w:b w:val="0"/>
          <w:sz w:val="22"/>
          <w:szCs w:val="22"/>
          <w:u w:val="single"/>
          <w:lang w:val="zh-CN"/>
        </w:rPr>
        <w:t>乐清市公安局交通警察大队</w:t>
      </w:r>
    </w:p>
    <w:p>
      <w:pPr>
        <w:autoSpaceDE w:val="0"/>
        <w:autoSpaceDN w:val="0"/>
        <w:adjustRightInd w:val="0"/>
        <w:spacing w:line="460" w:lineRule="atLeast"/>
        <w:rPr>
          <w:rFonts w:ascii="宋体" w:hAnsi="宋体" w:eastAsia="宋体"/>
          <w:b w:val="0"/>
          <w:sz w:val="22"/>
          <w:szCs w:val="22"/>
          <w:u w:val="single"/>
          <w:lang w:val="zh-CN"/>
        </w:rPr>
      </w:pPr>
      <w:r>
        <w:rPr>
          <w:rFonts w:hint="eastAsia" w:ascii="宋体" w:hAnsi="宋体" w:eastAsia="宋体"/>
          <w:b w:val="0"/>
          <w:sz w:val="22"/>
          <w:szCs w:val="22"/>
          <w:u w:val="single"/>
          <w:lang w:val="zh-CN"/>
        </w:rPr>
        <w:t>乐清市公共资源交易中心：</w:t>
      </w:r>
    </w:p>
    <w:p>
      <w:pPr>
        <w:snapToGrid w:val="0"/>
        <w:spacing w:line="580" w:lineRule="atLeast"/>
        <w:ind w:firstLine="440" w:firstLineChars="200"/>
        <w:rPr>
          <w:rFonts w:ascii="宋体" w:hAnsi="宋体" w:eastAsia="宋体"/>
          <w:b w:val="0"/>
          <w:sz w:val="22"/>
          <w:szCs w:val="22"/>
        </w:rPr>
      </w:pPr>
      <w:r>
        <w:rPr>
          <w:rFonts w:hint="eastAsia" w:ascii="宋体" w:hAnsi="宋体" w:eastAsia="宋体"/>
          <w:b w:val="0"/>
          <w:sz w:val="22"/>
          <w:szCs w:val="22"/>
        </w:rPr>
        <w:t>本授权委托书声明：我</w:t>
      </w:r>
      <w:r>
        <w:rPr>
          <w:rFonts w:hint="eastAsia" w:ascii="宋体" w:hAnsi="宋体" w:eastAsia="宋体"/>
          <w:b w:val="0"/>
          <w:sz w:val="22"/>
          <w:szCs w:val="22"/>
          <w:u w:val="single"/>
        </w:rPr>
        <w:t xml:space="preserve">   （法定代表人姓名）   </w:t>
      </w:r>
      <w:r>
        <w:rPr>
          <w:rFonts w:hint="eastAsia" w:ascii="宋体" w:hAnsi="宋体" w:eastAsia="宋体"/>
          <w:b w:val="0"/>
          <w:sz w:val="22"/>
          <w:szCs w:val="22"/>
        </w:rPr>
        <w:t>系</w:t>
      </w:r>
      <w:r>
        <w:rPr>
          <w:rFonts w:hint="eastAsia" w:ascii="宋体" w:hAnsi="宋体" w:eastAsia="宋体"/>
          <w:b w:val="0"/>
          <w:sz w:val="22"/>
          <w:szCs w:val="22"/>
          <w:u w:val="single"/>
        </w:rPr>
        <w:t xml:space="preserve">   （供 应 商 名 称）  </w:t>
      </w:r>
      <w:r>
        <w:rPr>
          <w:rFonts w:hint="eastAsia" w:ascii="宋体" w:hAnsi="宋体" w:eastAsia="宋体"/>
          <w:b w:val="0"/>
          <w:sz w:val="22"/>
          <w:szCs w:val="22"/>
        </w:rPr>
        <w:t>的法定代表人，现授权委托</w:t>
      </w:r>
      <w:r>
        <w:rPr>
          <w:rFonts w:hint="eastAsia" w:ascii="宋体" w:hAnsi="宋体" w:eastAsia="宋体"/>
          <w:b w:val="0"/>
          <w:sz w:val="22"/>
          <w:szCs w:val="22"/>
          <w:u w:val="single"/>
        </w:rPr>
        <w:t xml:space="preserve">  （单 位 名 称）   </w:t>
      </w:r>
      <w:r>
        <w:rPr>
          <w:rFonts w:hint="eastAsia" w:ascii="宋体" w:hAnsi="宋体" w:eastAsia="宋体"/>
          <w:b w:val="0"/>
          <w:sz w:val="22"/>
          <w:szCs w:val="22"/>
        </w:rPr>
        <w:t>的</w:t>
      </w:r>
      <w:r>
        <w:rPr>
          <w:rFonts w:hint="eastAsia" w:ascii="宋体" w:hAnsi="宋体" w:eastAsia="宋体"/>
          <w:b w:val="0"/>
          <w:sz w:val="22"/>
          <w:szCs w:val="22"/>
          <w:u w:val="single"/>
        </w:rPr>
        <w:t xml:space="preserve">  （授权代表姓名）  </w:t>
      </w:r>
      <w:r>
        <w:rPr>
          <w:rFonts w:hint="eastAsia" w:ascii="宋体" w:hAnsi="宋体" w:eastAsia="宋体"/>
          <w:b w:val="0"/>
          <w:sz w:val="22"/>
          <w:szCs w:val="22"/>
        </w:rPr>
        <w:t>为我公司法定代表人授权代表，参加贵处组织的</w:t>
      </w:r>
      <w:r>
        <w:rPr>
          <w:rFonts w:hint="eastAsia" w:ascii="宋体" w:hAnsi="宋体" w:eastAsia="宋体"/>
          <w:b w:val="0"/>
          <w:sz w:val="22"/>
          <w:szCs w:val="22"/>
          <w:u w:val="single"/>
        </w:rPr>
        <w:t xml:space="preserve">  （招标项目名称，括号中填写项目编号）  </w:t>
      </w:r>
      <w:r>
        <w:rPr>
          <w:rFonts w:hint="eastAsia" w:ascii="宋体" w:hAnsi="宋体" w:eastAsia="宋体"/>
          <w:b w:val="0"/>
          <w:sz w:val="22"/>
          <w:szCs w:val="22"/>
        </w:rPr>
        <w:t>项目投标，全权处理本次招投标活动中的一切事宜，我承认授权代表全权代表我所签署的本项目的投标文件的内容。</w:t>
      </w:r>
    </w:p>
    <w:p>
      <w:pPr>
        <w:snapToGrid w:val="0"/>
        <w:spacing w:line="580" w:lineRule="atLeast"/>
        <w:ind w:firstLine="440" w:firstLineChars="200"/>
        <w:rPr>
          <w:rFonts w:ascii="宋体" w:hAnsi="宋体" w:eastAsia="宋体"/>
          <w:b w:val="0"/>
          <w:sz w:val="22"/>
          <w:szCs w:val="22"/>
        </w:rPr>
      </w:pPr>
      <w:r>
        <w:rPr>
          <w:rFonts w:hint="eastAsia" w:ascii="宋体" w:hAnsi="宋体" w:eastAsia="宋体"/>
          <w:b w:val="0"/>
          <w:sz w:val="22"/>
          <w:szCs w:val="22"/>
        </w:rPr>
        <w:t>授权代表无转授权，特此授权。</w:t>
      </w:r>
    </w:p>
    <w:p>
      <w:pPr>
        <w:snapToGrid w:val="0"/>
        <w:spacing w:line="580" w:lineRule="atLeast"/>
        <w:ind w:left="1260"/>
        <w:rPr>
          <w:rFonts w:ascii="宋体" w:hAnsi="宋体" w:eastAsia="宋体"/>
          <w:b w:val="0"/>
          <w:sz w:val="22"/>
          <w:szCs w:val="22"/>
        </w:rPr>
      </w:pPr>
    </w:p>
    <w:p>
      <w:pPr>
        <w:snapToGrid w:val="0"/>
        <w:spacing w:line="580" w:lineRule="atLeast"/>
        <w:ind w:left="2092" w:leftChars="996" w:firstLine="330" w:firstLineChars="150"/>
        <w:rPr>
          <w:rFonts w:ascii="宋体" w:hAnsi="宋体" w:eastAsia="宋体"/>
          <w:b w:val="0"/>
          <w:sz w:val="22"/>
          <w:szCs w:val="22"/>
          <w:u w:val="single"/>
        </w:rPr>
      </w:pPr>
      <w:r>
        <w:rPr>
          <w:rFonts w:hint="eastAsia" w:ascii="宋体" w:hAnsi="宋体" w:eastAsia="宋体"/>
          <w:b w:val="0"/>
          <w:sz w:val="22"/>
          <w:szCs w:val="22"/>
        </w:rPr>
        <w:t xml:space="preserve"> 授权代表：</w:t>
      </w:r>
      <w:r>
        <w:rPr>
          <w:rFonts w:hint="eastAsia" w:ascii="宋体" w:hAnsi="宋体" w:eastAsia="宋体"/>
          <w:b w:val="0"/>
          <w:sz w:val="22"/>
          <w:szCs w:val="22"/>
          <w:u w:val="single"/>
        </w:rPr>
        <w:t xml:space="preserve">          </w:t>
      </w:r>
      <w:r>
        <w:rPr>
          <w:rFonts w:hint="eastAsia" w:ascii="宋体" w:hAnsi="宋体" w:eastAsia="宋体"/>
          <w:b w:val="0"/>
          <w:sz w:val="22"/>
          <w:szCs w:val="22"/>
        </w:rPr>
        <w:t xml:space="preserve"> 性别 ：</w:t>
      </w:r>
      <w:r>
        <w:rPr>
          <w:rFonts w:hint="eastAsia" w:ascii="宋体" w:hAnsi="宋体" w:eastAsia="宋体"/>
          <w:b w:val="0"/>
          <w:sz w:val="22"/>
          <w:szCs w:val="22"/>
          <w:u w:val="single"/>
        </w:rPr>
        <w:t xml:space="preserve">         </w:t>
      </w:r>
      <w:r>
        <w:rPr>
          <w:rFonts w:hint="eastAsia" w:ascii="宋体" w:hAnsi="宋体" w:eastAsia="宋体"/>
          <w:b w:val="0"/>
          <w:sz w:val="22"/>
          <w:szCs w:val="22"/>
        </w:rPr>
        <w:t xml:space="preserve"> 年龄：</w:t>
      </w:r>
      <w:r>
        <w:rPr>
          <w:rFonts w:hint="eastAsia" w:ascii="宋体" w:hAnsi="宋体" w:eastAsia="宋体"/>
          <w:b w:val="0"/>
          <w:sz w:val="22"/>
          <w:szCs w:val="22"/>
          <w:u w:val="single"/>
        </w:rPr>
        <w:t xml:space="preserve">         </w:t>
      </w:r>
      <w:r>
        <w:rPr>
          <w:rFonts w:hint="eastAsia" w:ascii="宋体" w:hAnsi="宋体" w:eastAsia="宋体"/>
          <w:b w:val="0"/>
          <w:sz w:val="22"/>
          <w:szCs w:val="22"/>
        </w:rPr>
        <w:t xml:space="preserve"> </w:t>
      </w:r>
    </w:p>
    <w:p>
      <w:pPr>
        <w:snapToGrid w:val="0"/>
        <w:spacing w:line="580" w:lineRule="atLeast"/>
        <w:ind w:left="2100" w:leftChars="1000" w:firstLine="440" w:firstLineChars="200"/>
        <w:rPr>
          <w:rFonts w:ascii="宋体" w:hAnsi="宋体" w:eastAsia="宋体"/>
          <w:b w:val="0"/>
          <w:sz w:val="22"/>
          <w:szCs w:val="22"/>
          <w:u w:val="single"/>
        </w:rPr>
      </w:pPr>
      <w:r>
        <w:rPr>
          <w:rFonts w:hint="eastAsia" w:ascii="宋体" w:hAnsi="宋体" w:eastAsia="宋体"/>
          <w:b w:val="0"/>
          <w:sz w:val="22"/>
          <w:szCs w:val="22"/>
        </w:rPr>
        <w:t>详细通讯地址：</w:t>
      </w:r>
      <w:r>
        <w:rPr>
          <w:rFonts w:hint="eastAsia" w:ascii="宋体" w:hAnsi="宋体" w:eastAsia="宋体"/>
          <w:b w:val="0"/>
          <w:sz w:val="22"/>
          <w:szCs w:val="22"/>
          <w:u w:val="single"/>
        </w:rPr>
        <w:t xml:space="preserve">                  </w:t>
      </w:r>
      <w:r>
        <w:rPr>
          <w:rFonts w:hint="eastAsia" w:ascii="宋体" w:hAnsi="宋体" w:eastAsia="宋体"/>
          <w:b w:val="0"/>
          <w:sz w:val="22"/>
          <w:szCs w:val="22"/>
        </w:rPr>
        <w:t xml:space="preserve"> 邮政编码：</w:t>
      </w:r>
      <w:r>
        <w:rPr>
          <w:rFonts w:hint="eastAsia" w:ascii="宋体" w:hAnsi="宋体" w:eastAsia="宋体"/>
          <w:b w:val="0"/>
          <w:sz w:val="22"/>
          <w:szCs w:val="22"/>
          <w:u w:val="single"/>
        </w:rPr>
        <w:t xml:space="preserve">           </w:t>
      </w:r>
    </w:p>
    <w:p>
      <w:pPr>
        <w:snapToGrid w:val="0"/>
        <w:spacing w:line="580" w:lineRule="atLeast"/>
        <w:ind w:left="1" w:firstLine="2510" w:firstLineChars="1141"/>
        <w:rPr>
          <w:rFonts w:ascii="宋体" w:hAnsi="宋体" w:eastAsia="宋体"/>
          <w:b w:val="0"/>
          <w:sz w:val="22"/>
          <w:szCs w:val="22"/>
          <w:u w:val="single"/>
        </w:rPr>
      </w:pPr>
      <w:r>
        <w:rPr>
          <w:rFonts w:hint="eastAsia" w:ascii="宋体" w:hAnsi="宋体" w:eastAsia="宋体"/>
          <w:b w:val="0"/>
          <w:sz w:val="22"/>
          <w:szCs w:val="22"/>
        </w:rPr>
        <w:t>电话：</w:t>
      </w:r>
      <w:r>
        <w:rPr>
          <w:rFonts w:hint="eastAsia" w:ascii="宋体" w:hAnsi="宋体" w:eastAsia="宋体"/>
          <w:b w:val="0"/>
          <w:sz w:val="22"/>
          <w:szCs w:val="22"/>
          <w:u w:val="single"/>
        </w:rPr>
        <w:t xml:space="preserve">                   </w:t>
      </w:r>
      <w:r>
        <w:rPr>
          <w:rFonts w:hint="eastAsia" w:ascii="宋体" w:hAnsi="宋体" w:eastAsia="宋体"/>
          <w:b w:val="0"/>
          <w:sz w:val="22"/>
          <w:szCs w:val="22"/>
        </w:rPr>
        <w:t xml:space="preserve"> 传真：</w:t>
      </w:r>
      <w:r>
        <w:rPr>
          <w:rFonts w:hint="eastAsia" w:ascii="宋体" w:hAnsi="宋体" w:eastAsia="宋体"/>
          <w:b w:val="0"/>
          <w:sz w:val="22"/>
          <w:szCs w:val="22"/>
          <w:u w:val="single"/>
        </w:rPr>
        <w:t xml:space="preserve">                      </w:t>
      </w:r>
    </w:p>
    <w:p>
      <w:pPr>
        <w:snapToGrid w:val="0"/>
        <w:spacing w:line="580" w:lineRule="atLeast"/>
        <w:ind w:left="1" w:firstLine="422" w:firstLineChars="192"/>
        <w:rPr>
          <w:rFonts w:ascii="宋体" w:hAnsi="宋体" w:eastAsia="宋体"/>
          <w:b w:val="0"/>
          <w:sz w:val="22"/>
          <w:szCs w:val="22"/>
        </w:rPr>
      </w:pPr>
      <w:r>
        <w:rPr>
          <w:rFonts w:hint="eastAsia" w:ascii="宋体" w:hAnsi="宋体" w:eastAsia="宋体"/>
          <w:b w:val="0"/>
          <w:sz w:val="22"/>
          <w:szCs w:val="22"/>
        </w:rPr>
        <w:t xml:space="preserve">                   投标供应商：</w:t>
      </w:r>
      <w:r>
        <w:rPr>
          <w:rFonts w:hint="eastAsia" w:ascii="宋体" w:hAnsi="宋体" w:eastAsia="宋体"/>
          <w:b w:val="0"/>
          <w:sz w:val="22"/>
          <w:szCs w:val="22"/>
          <w:u w:val="single"/>
        </w:rPr>
        <w:t xml:space="preserve">                                      （盖章）</w:t>
      </w:r>
    </w:p>
    <w:p>
      <w:pPr>
        <w:snapToGrid w:val="0"/>
        <w:spacing w:line="580" w:lineRule="atLeast"/>
        <w:ind w:left="2100" w:right="440"/>
        <w:jc w:val="center"/>
        <w:rPr>
          <w:rFonts w:ascii="宋体" w:hAnsi="宋体" w:eastAsia="宋体"/>
          <w:b w:val="0"/>
          <w:sz w:val="22"/>
          <w:szCs w:val="22"/>
        </w:rPr>
      </w:pPr>
      <w:r>
        <w:rPr>
          <w:rFonts w:hint="eastAsia" w:ascii="宋体" w:hAnsi="宋体" w:eastAsia="宋体"/>
          <w:b w:val="0"/>
          <w:sz w:val="22"/>
          <w:szCs w:val="22"/>
        </w:rPr>
        <w:t xml:space="preserve">    法定代表人：</w:t>
      </w:r>
      <w:r>
        <w:rPr>
          <w:rFonts w:hint="eastAsia" w:ascii="宋体" w:hAnsi="宋体" w:eastAsia="宋体"/>
          <w:b w:val="0"/>
          <w:sz w:val="22"/>
          <w:szCs w:val="22"/>
          <w:u w:val="single"/>
        </w:rPr>
        <w:t xml:space="preserve">                                 （签字或盖章）</w:t>
      </w:r>
    </w:p>
    <w:p>
      <w:pPr>
        <w:pStyle w:val="25"/>
        <w:adjustRightInd w:val="0"/>
        <w:snapToGrid w:val="0"/>
        <w:spacing w:line="580" w:lineRule="atLeast"/>
        <w:ind w:firstLine="2530" w:firstLineChars="1150"/>
        <w:rPr>
          <w:rFonts w:hint="default" w:ascii="宋体" w:hAnsi="宋体" w:eastAsia="宋体"/>
          <w:b w:val="0"/>
          <w:sz w:val="22"/>
          <w:szCs w:val="22"/>
        </w:rPr>
      </w:pPr>
      <w:r>
        <w:rPr>
          <w:rFonts w:ascii="宋体" w:hAnsi="宋体" w:eastAsia="宋体"/>
          <w:b w:val="0"/>
          <w:sz w:val="22"/>
          <w:szCs w:val="22"/>
        </w:rPr>
        <w:t>授权委托日期：</w:t>
      </w:r>
      <w:r>
        <w:rPr>
          <w:rFonts w:ascii="宋体" w:hAnsi="宋体" w:eastAsia="宋体"/>
          <w:b w:val="0"/>
          <w:sz w:val="22"/>
          <w:szCs w:val="22"/>
          <w:u w:val="single"/>
        </w:rPr>
        <w:t xml:space="preserve">     </w:t>
      </w:r>
      <w:r>
        <w:rPr>
          <w:rFonts w:ascii="宋体" w:hAnsi="宋体" w:eastAsia="宋体"/>
          <w:b w:val="0"/>
          <w:sz w:val="22"/>
          <w:szCs w:val="22"/>
        </w:rPr>
        <w:t xml:space="preserve">年 </w:t>
      </w:r>
      <w:r>
        <w:rPr>
          <w:rFonts w:ascii="宋体" w:hAnsi="宋体" w:eastAsia="宋体"/>
          <w:b w:val="0"/>
          <w:sz w:val="22"/>
          <w:szCs w:val="22"/>
          <w:u w:val="single"/>
        </w:rPr>
        <w:t xml:space="preserve">    </w:t>
      </w:r>
      <w:r>
        <w:rPr>
          <w:rFonts w:ascii="宋体" w:hAnsi="宋体" w:eastAsia="宋体"/>
          <w:b w:val="0"/>
          <w:sz w:val="22"/>
          <w:szCs w:val="22"/>
        </w:rPr>
        <w:t>月</w:t>
      </w:r>
      <w:r>
        <w:rPr>
          <w:rFonts w:ascii="宋体" w:hAnsi="宋体" w:eastAsia="宋体"/>
          <w:b w:val="0"/>
          <w:sz w:val="22"/>
          <w:szCs w:val="22"/>
          <w:u w:val="single"/>
        </w:rPr>
        <w:t xml:space="preserve">     </w:t>
      </w:r>
      <w:r>
        <w:rPr>
          <w:rFonts w:ascii="宋体" w:hAnsi="宋体" w:eastAsia="宋体"/>
          <w:b w:val="0"/>
          <w:sz w:val="22"/>
          <w:szCs w:val="22"/>
        </w:rPr>
        <w:t>日</w:t>
      </w:r>
    </w:p>
    <w:tbl>
      <w:tblPr>
        <w:tblStyle w:val="4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trPr>
        <w:tc>
          <w:tcPr>
            <w:tcW w:w="6722" w:type="dxa"/>
            <w:noWrap w:val="0"/>
            <w:vAlign w:val="center"/>
          </w:tcPr>
          <w:p>
            <w:pPr>
              <w:pStyle w:val="25"/>
              <w:spacing w:line="440" w:lineRule="atLeast"/>
              <w:jc w:val="center"/>
              <w:rPr>
                <w:rFonts w:hint="default" w:ascii="宋体" w:hAnsi="宋体" w:eastAsia="宋体" w:cs="微软雅黑"/>
                <w:b w:val="0"/>
                <w:sz w:val="36"/>
                <w:szCs w:val="22"/>
              </w:rPr>
            </w:pPr>
            <w:r>
              <w:rPr>
                <w:rFonts w:ascii="宋体" w:hAnsi="宋体" w:eastAsia="宋体" w:cs="微软雅黑"/>
                <w:sz w:val="36"/>
                <w:szCs w:val="22"/>
              </w:rPr>
              <w:t>粘贴授权代表身份证复印件或影印件</w:t>
            </w:r>
          </w:p>
        </w:tc>
      </w:tr>
    </w:tbl>
    <w:p>
      <w:pPr>
        <w:pStyle w:val="25"/>
        <w:adjustRightInd w:val="0"/>
        <w:snapToGrid w:val="0"/>
        <w:spacing w:line="580" w:lineRule="atLeast"/>
        <w:jc w:val="center"/>
        <w:rPr>
          <w:rFonts w:hint="default" w:ascii="宋体" w:hAnsi="宋体" w:eastAsia="宋体"/>
          <w:b w:val="0"/>
          <w:sz w:val="22"/>
          <w:szCs w:val="22"/>
        </w:rPr>
      </w:pPr>
    </w:p>
    <w:p>
      <w:pPr>
        <w:pStyle w:val="25"/>
        <w:snapToGrid w:val="0"/>
        <w:spacing w:line="580" w:lineRule="atLeast"/>
        <w:rPr>
          <w:rFonts w:hint="default" w:ascii="宋体" w:hAnsi="宋体" w:eastAsia="宋体" w:cs="Tahoma"/>
          <w:sz w:val="22"/>
          <w:szCs w:val="22"/>
          <w:u w:val="thick"/>
        </w:rPr>
      </w:pPr>
    </w:p>
    <w:p>
      <w:pPr>
        <w:pStyle w:val="25"/>
        <w:snapToGrid w:val="0"/>
        <w:spacing w:line="580" w:lineRule="atLeast"/>
        <w:rPr>
          <w:rFonts w:hint="default" w:ascii="宋体" w:hAnsi="宋体" w:eastAsia="宋体" w:cs="Tahoma"/>
          <w:sz w:val="22"/>
          <w:szCs w:val="22"/>
          <w:u w:val="thick"/>
        </w:rPr>
      </w:pPr>
    </w:p>
    <w:p>
      <w:pPr>
        <w:pStyle w:val="25"/>
        <w:snapToGrid w:val="0"/>
        <w:spacing w:line="580" w:lineRule="atLeast"/>
        <w:rPr>
          <w:rFonts w:hint="default" w:ascii="宋体" w:hAnsi="宋体" w:eastAsia="宋体" w:cs="Tahoma"/>
          <w:sz w:val="22"/>
          <w:szCs w:val="22"/>
          <w:u w:val="thick"/>
        </w:rPr>
      </w:pPr>
    </w:p>
    <w:p>
      <w:pPr>
        <w:pStyle w:val="25"/>
        <w:adjustRightInd w:val="0"/>
        <w:snapToGrid w:val="0"/>
        <w:spacing w:line="360" w:lineRule="exact"/>
        <w:rPr>
          <w:rFonts w:hint="default" w:ascii="宋体" w:hAnsi="宋体" w:eastAsia="宋体"/>
          <w:b w:val="0"/>
          <w:sz w:val="22"/>
        </w:rPr>
      </w:pPr>
    </w:p>
    <w:tbl>
      <w:tblPr>
        <w:tblStyle w:val="4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trPr>
        <w:tc>
          <w:tcPr>
            <w:tcW w:w="6722" w:type="dxa"/>
            <w:noWrap w:val="0"/>
            <w:vAlign w:val="center"/>
          </w:tcPr>
          <w:p>
            <w:pPr>
              <w:pStyle w:val="25"/>
              <w:spacing w:line="440" w:lineRule="atLeast"/>
              <w:jc w:val="center"/>
              <w:rPr>
                <w:rFonts w:hint="default" w:ascii="宋体" w:hAnsi="宋体" w:eastAsia="宋体" w:cs="微软雅黑"/>
                <w:b w:val="0"/>
                <w:sz w:val="36"/>
                <w:szCs w:val="22"/>
              </w:rPr>
            </w:pPr>
            <w:r>
              <w:rPr>
                <w:rFonts w:ascii="宋体" w:hAnsi="宋体" w:eastAsia="宋体" w:cs="微软雅黑"/>
                <w:sz w:val="36"/>
                <w:szCs w:val="22"/>
              </w:rPr>
              <w:t>粘贴法定代表人身份证复印件或影印件</w:t>
            </w:r>
          </w:p>
        </w:tc>
      </w:tr>
    </w:tbl>
    <w:p>
      <w:pPr>
        <w:pStyle w:val="25"/>
        <w:snapToGrid w:val="0"/>
        <w:spacing w:line="580" w:lineRule="atLeast"/>
        <w:rPr>
          <w:rFonts w:hint="default" w:ascii="宋体" w:hAnsi="宋体" w:eastAsia="宋体" w:cs="Tahoma"/>
          <w:sz w:val="22"/>
          <w:szCs w:val="22"/>
          <w:u w:val="thick"/>
        </w:rPr>
      </w:pPr>
    </w:p>
    <w:p>
      <w:pPr>
        <w:pStyle w:val="25"/>
        <w:snapToGrid w:val="0"/>
        <w:spacing w:line="580" w:lineRule="atLeast"/>
        <w:rPr>
          <w:rFonts w:hint="default" w:ascii="宋体" w:hAnsi="宋体" w:eastAsia="宋体" w:cs="Tahoma"/>
          <w:sz w:val="22"/>
          <w:szCs w:val="22"/>
          <w:u w:val="thick"/>
        </w:rPr>
      </w:pPr>
    </w:p>
    <w:p>
      <w:pPr>
        <w:snapToGrid w:val="0"/>
        <w:spacing w:line="500" w:lineRule="atLeast"/>
        <w:rPr>
          <w:rFonts w:ascii="宋体" w:hAnsi="宋体" w:eastAsia="宋体"/>
          <w:b w:val="0"/>
          <w:sz w:val="30"/>
          <w:szCs w:val="30"/>
        </w:rPr>
      </w:pPr>
    </w:p>
    <w:p>
      <w:pPr>
        <w:snapToGrid w:val="0"/>
        <w:spacing w:line="500" w:lineRule="atLeast"/>
        <w:rPr>
          <w:rFonts w:ascii="宋体" w:hAnsi="宋体" w:eastAsia="宋体"/>
          <w:b w:val="0"/>
          <w:sz w:val="30"/>
          <w:szCs w:val="30"/>
        </w:rPr>
      </w:pPr>
    </w:p>
    <w:p>
      <w:pPr>
        <w:snapToGrid w:val="0"/>
        <w:spacing w:line="500" w:lineRule="atLeast"/>
        <w:rPr>
          <w:rFonts w:ascii="宋体" w:hAnsi="宋体" w:eastAsia="宋体"/>
          <w:b w:val="0"/>
          <w:sz w:val="30"/>
          <w:szCs w:val="30"/>
        </w:rPr>
      </w:pPr>
      <w:r>
        <w:rPr>
          <w:rFonts w:hint="eastAsia" w:ascii="宋体" w:hAnsi="宋体" w:eastAsia="宋体"/>
          <w:b w:val="0"/>
          <w:sz w:val="30"/>
          <w:szCs w:val="30"/>
        </w:rPr>
        <w:t>附件六</w:t>
      </w:r>
    </w:p>
    <w:p>
      <w:pPr>
        <w:snapToGrid w:val="0"/>
        <w:spacing w:line="500" w:lineRule="atLeast"/>
        <w:jc w:val="center"/>
        <w:rPr>
          <w:rFonts w:ascii="宋体" w:hAnsi="宋体" w:eastAsia="宋体"/>
          <w:b w:val="0"/>
          <w:sz w:val="36"/>
          <w:szCs w:val="36"/>
          <w:lang w:val="zh-CN"/>
        </w:rPr>
      </w:pPr>
      <w:r>
        <w:rPr>
          <w:rFonts w:hint="eastAsia" w:ascii="宋体" w:hAnsi="宋体" w:eastAsia="宋体"/>
          <w:b w:val="0"/>
          <w:sz w:val="36"/>
          <w:szCs w:val="36"/>
          <w:lang w:val="zh-CN"/>
        </w:rPr>
        <w:t>法定代表人诚信投标承诺书</w:t>
      </w:r>
    </w:p>
    <w:p>
      <w:pPr>
        <w:spacing w:line="460" w:lineRule="atLeast"/>
        <w:jc w:val="left"/>
        <w:rPr>
          <w:rFonts w:ascii="宋体" w:hAnsi="宋体" w:eastAsia="宋体"/>
          <w:b w:val="0"/>
          <w:sz w:val="22"/>
        </w:rPr>
      </w:pPr>
      <w:r>
        <w:rPr>
          <w:rFonts w:hint="eastAsia" w:ascii="宋体" w:hAnsi="宋体" w:eastAsia="宋体"/>
          <w:b w:val="0"/>
          <w:sz w:val="22"/>
        </w:rPr>
        <w:t>本人以企业法定代表人的身份郑重承诺：</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将遵循公开、公平、公正和诚信信用的原则参加</w:t>
      </w:r>
      <w:r>
        <w:rPr>
          <w:rFonts w:hint="eastAsia" w:ascii="宋体" w:hAnsi="宋体" w:eastAsia="宋体" w:cs="ƨ"/>
          <w:b w:val="0"/>
          <w:sz w:val="22"/>
          <w:u w:val="single"/>
        </w:rPr>
        <w:t xml:space="preserve">              项目（项目编号：   ）</w:t>
      </w:r>
      <w:r>
        <w:rPr>
          <w:rFonts w:hint="eastAsia" w:ascii="宋体" w:hAnsi="宋体" w:eastAsia="宋体"/>
          <w:b w:val="0"/>
          <w:sz w:val="22"/>
        </w:rPr>
        <w:t>的投标；</w:t>
      </w:r>
    </w:p>
    <w:p>
      <w:pPr>
        <w:spacing w:line="460" w:lineRule="atLeast"/>
        <w:ind w:firstLine="440" w:firstLineChars="200"/>
        <w:jc w:val="left"/>
        <w:rPr>
          <w:rFonts w:ascii="宋体" w:hAnsi="宋体" w:eastAsia="宋体"/>
          <w:b w:val="0"/>
          <w:sz w:val="22"/>
          <w:u w:val="single"/>
        </w:rPr>
      </w:pPr>
      <w:r>
        <w:rPr>
          <w:rFonts w:hint="eastAsia" w:ascii="宋体" w:hAnsi="宋体" w:eastAsia="宋体"/>
          <w:b w:val="0"/>
          <w:sz w:val="22"/>
        </w:rPr>
        <w:t>一、杜绝以收取管理费等形式的一切挂靠、违法转包、分包行为；并选派有丰富经验、无不良行为记录的管理人员、技术人员，严格按招标文件、投标文件及合同等要求保证拟派人员的到岗率。</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二、投标文件所提供的一切材料都是真实、有效、合法的。</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四、不与采购人或采购代理机构串通投标，不损害国家利益，社会公共利益或其他人的合法权益。</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五、不向采购人或者评标委员会成员行贿以牟取中标。</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六、不以其他人名义投标或者以其他方式弄虚作假，骗取中标。</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七、不在开标后进行虚假恶意投诉。</w:t>
      </w:r>
    </w:p>
    <w:p>
      <w:pPr>
        <w:spacing w:line="460" w:lineRule="atLeast"/>
        <w:ind w:firstLine="440" w:firstLineChars="200"/>
        <w:jc w:val="left"/>
        <w:rPr>
          <w:rFonts w:ascii="宋体" w:hAnsi="宋体" w:eastAsia="宋体"/>
          <w:b w:val="0"/>
          <w:sz w:val="22"/>
        </w:rPr>
      </w:pPr>
      <w:r>
        <w:rPr>
          <w:rFonts w:hint="eastAsia" w:ascii="宋体" w:hAnsi="宋体" w:eastAsia="宋体"/>
          <w:b w:val="0"/>
          <w:sz w:val="22"/>
        </w:rPr>
        <w:t>八、我单位没有被政府机关</w:t>
      </w:r>
      <w:r>
        <w:rPr>
          <w:rFonts w:ascii="宋体" w:hAnsi="宋体" w:eastAsia="宋体"/>
          <w:b w:val="0"/>
          <w:sz w:val="22"/>
        </w:rPr>
        <w:t>列入失信被执行人</w:t>
      </w:r>
      <w:r>
        <w:rPr>
          <w:rFonts w:hint="eastAsia" w:ascii="宋体" w:hAnsi="宋体" w:eastAsia="宋体"/>
          <w:b w:val="0"/>
          <w:sz w:val="22"/>
        </w:rPr>
        <w:t>名单</w:t>
      </w:r>
      <w:r>
        <w:rPr>
          <w:rFonts w:ascii="宋体" w:hAnsi="宋体" w:eastAsia="宋体"/>
          <w:b w:val="0"/>
          <w:sz w:val="22"/>
        </w:rPr>
        <w:t>、重大税收违法案件当事人名单、政府采购严重违法失信行为记录名单及其他不符合《中华人民共和国政府采购法》第二十二条规定条件</w:t>
      </w:r>
      <w:r>
        <w:rPr>
          <w:rFonts w:hint="eastAsia" w:ascii="宋体" w:hAnsi="宋体" w:eastAsia="宋体"/>
          <w:b w:val="0"/>
          <w:sz w:val="22"/>
        </w:rPr>
        <w:t>的情形（《中华人民共和国政府采购法实施条例》第十九条规定的情形除外）。</w:t>
      </w:r>
    </w:p>
    <w:p>
      <w:pPr>
        <w:spacing w:line="460" w:lineRule="atLeast"/>
        <w:ind w:firstLine="440" w:firstLineChars="200"/>
        <w:rPr>
          <w:rFonts w:ascii="宋体" w:hAnsi="宋体" w:eastAsia="宋体"/>
          <w:b w:val="0"/>
          <w:sz w:val="22"/>
        </w:rPr>
      </w:pPr>
      <w:r>
        <w:rPr>
          <w:rFonts w:hint="eastAsia" w:ascii="宋体" w:hAnsi="宋体" w:eastAsia="宋体"/>
          <w:b w:val="0"/>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hAnsi="宋体" w:eastAsia="宋体"/>
          <w:b w:val="0"/>
          <w:sz w:val="22"/>
        </w:rPr>
      </w:pPr>
    </w:p>
    <w:p>
      <w:pPr>
        <w:spacing w:line="460" w:lineRule="atLeast"/>
        <w:rPr>
          <w:rFonts w:ascii="宋体" w:hAnsi="宋体" w:eastAsia="宋体" w:cs="Tahoma"/>
          <w:b w:val="0"/>
          <w:sz w:val="22"/>
          <w:lang w:val="zh-CN"/>
        </w:rPr>
      </w:pPr>
      <w:r>
        <w:rPr>
          <w:rFonts w:hint="eastAsia" w:ascii="宋体" w:hAnsi="宋体" w:eastAsia="宋体" w:cs="Tahoma"/>
          <w:b w:val="0"/>
          <w:sz w:val="22"/>
          <w:lang w:val="zh-CN"/>
        </w:rPr>
        <w:t>投标供应商（盖章）：</w:t>
      </w:r>
    </w:p>
    <w:p>
      <w:pPr>
        <w:spacing w:line="460" w:lineRule="atLeast"/>
        <w:rPr>
          <w:rFonts w:ascii="宋体" w:hAnsi="宋体" w:eastAsia="宋体" w:cs="Tahoma"/>
          <w:b w:val="0"/>
          <w:sz w:val="22"/>
          <w:lang w:val="zh-CN"/>
        </w:rPr>
      </w:pPr>
      <w:r>
        <w:rPr>
          <w:rFonts w:hint="eastAsia" w:ascii="宋体" w:hAnsi="宋体" w:eastAsia="宋体" w:cs="Tahoma"/>
          <w:b w:val="0"/>
          <w:sz w:val="22"/>
          <w:lang w:val="zh-CN"/>
        </w:rPr>
        <w:t>法定代表人（签字或盖章）：</w:t>
      </w:r>
    </w:p>
    <w:p>
      <w:pPr>
        <w:spacing w:line="460" w:lineRule="atLeast"/>
        <w:rPr>
          <w:rFonts w:ascii="宋体" w:hAnsi="宋体" w:eastAsia="宋体" w:cs="Tahoma"/>
          <w:b w:val="0"/>
          <w:sz w:val="22"/>
          <w:lang w:val="zh-CN"/>
        </w:rPr>
      </w:pPr>
      <w:r>
        <w:rPr>
          <w:rFonts w:hint="eastAsia" w:ascii="宋体" w:hAnsi="宋体" w:eastAsia="宋体" w:cs="Tahoma"/>
          <w:b w:val="0"/>
          <w:sz w:val="22"/>
          <w:lang w:val="zh-CN"/>
        </w:rPr>
        <w:t xml:space="preserve">承诺书签署日期：  </w:t>
      </w:r>
    </w:p>
    <w:p>
      <w:pPr>
        <w:autoSpaceDE w:val="0"/>
        <w:autoSpaceDN w:val="0"/>
        <w:adjustRightInd w:val="0"/>
        <w:spacing w:line="460" w:lineRule="atLeast"/>
        <w:jc w:val="left"/>
        <w:rPr>
          <w:rFonts w:ascii="宋体" w:hAnsi="宋体" w:eastAsia="宋体"/>
          <w:b w:val="0"/>
          <w:sz w:val="32"/>
        </w:rPr>
      </w:pPr>
    </w:p>
    <w:p>
      <w:pPr>
        <w:autoSpaceDE w:val="0"/>
        <w:autoSpaceDN w:val="0"/>
        <w:adjustRightInd w:val="0"/>
        <w:spacing w:line="460" w:lineRule="atLeast"/>
        <w:rPr>
          <w:rFonts w:hint="eastAsia" w:ascii="宋体" w:hAnsi="宋体" w:eastAsia="宋体"/>
          <w:b w:val="0"/>
          <w:sz w:val="30"/>
          <w:lang w:val="zh-CN"/>
        </w:rPr>
      </w:pPr>
    </w:p>
    <w:p>
      <w:pPr>
        <w:autoSpaceDE w:val="0"/>
        <w:autoSpaceDN w:val="0"/>
        <w:adjustRightInd w:val="0"/>
        <w:spacing w:line="460" w:lineRule="atLeast"/>
        <w:rPr>
          <w:rFonts w:hint="eastAsia" w:ascii="宋体" w:hAnsi="宋体" w:eastAsia="宋体"/>
          <w:b w:val="0"/>
          <w:sz w:val="30"/>
          <w:lang w:val="zh-CN"/>
        </w:rPr>
      </w:pPr>
    </w:p>
    <w:p>
      <w:pPr>
        <w:autoSpaceDE w:val="0"/>
        <w:autoSpaceDN w:val="0"/>
        <w:adjustRightInd w:val="0"/>
        <w:spacing w:line="460" w:lineRule="atLeast"/>
        <w:rPr>
          <w:rFonts w:hint="eastAsia" w:ascii="宋体" w:hAnsi="宋体" w:eastAsia="宋体"/>
          <w:b w:val="0"/>
          <w:sz w:val="30"/>
          <w:lang w:val="zh-CN"/>
        </w:rPr>
      </w:pPr>
    </w:p>
    <w:p>
      <w:pPr>
        <w:autoSpaceDE w:val="0"/>
        <w:autoSpaceDN w:val="0"/>
        <w:adjustRightInd w:val="0"/>
        <w:spacing w:line="460" w:lineRule="atLeast"/>
        <w:jc w:val="center"/>
        <w:rPr>
          <w:rFonts w:hint="eastAsia" w:ascii="宋体" w:hAnsi="宋体" w:eastAsia="宋体"/>
          <w:b w:val="0"/>
          <w:sz w:val="36"/>
          <w:lang w:val="zh-CN"/>
        </w:rPr>
      </w:pPr>
    </w:p>
    <w:p>
      <w:pPr>
        <w:autoSpaceDE w:val="0"/>
        <w:autoSpaceDN w:val="0"/>
        <w:adjustRightInd w:val="0"/>
        <w:spacing w:line="460" w:lineRule="atLeast"/>
        <w:jc w:val="left"/>
        <w:rPr>
          <w:rFonts w:ascii="宋体" w:hAnsi="宋体" w:eastAsia="宋体"/>
          <w:b w:val="0"/>
          <w:sz w:val="32"/>
        </w:rPr>
      </w:pPr>
      <w:r>
        <w:rPr>
          <w:rFonts w:ascii="宋体" w:hAnsi="宋体" w:eastAsia="宋体"/>
          <w:b w:val="0"/>
          <w:sz w:val="36"/>
        </w:rPr>
        <w:br w:type="page"/>
      </w:r>
      <w:r>
        <w:rPr>
          <w:rFonts w:ascii="宋体" w:hAnsi="宋体" w:eastAsia="宋体"/>
          <w:b w:val="0"/>
          <w:sz w:val="32"/>
        </w:rPr>
        <w:t>附件</w:t>
      </w:r>
      <w:r>
        <w:rPr>
          <w:rFonts w:hint="eastAsia" w:ascii="宋体" w:hAnsi="宋体" w:eastAsia="宋体"/>
          <w:b w:val="0"/>
          <w:sz w:val="32"/>
        </w:rPr>
        <w:t>七</w:t>
      </w:r>
    </w:p>
    <w:p>
      <w:pPr>
        <w:pStyle w:val="25"/>
        <w:spacing w:line="440" w:lineRule="atLeast"/>
        <w:jc w:val="center"/>
        <w:rPr>
          <w:rFonts w:ascii="宋体" w:hAnsi="宋体" w:eastAsia="宋体" w:cs="Tahoma"/>
          <w:b w:val="0"/>
          <w:bCs/>
          <w:sz w:val="36"/>
          <w:szCs w:val="36"/>
        </w:rPr>
      </w:pPr>
      <w:r>
        <w:rPr>
          <w:rFonts w:ascii="宋体" w:hAnsi="宋体" w:eastAsia="宋体" w:cs="Tahoma"/>
          <w:b w:val="0"/>
          <w:bCs/>
          <w:sz w:val="36"/>
          <w:szCs w:val="36"/>
        </w:rPr>
        <w:t>投标供应商业绩</w:t>
      </w:r>
    </w:p>
    <w:p>
      <w:pPr>
        <w:pStyle w:val="25"/>
        <w:spacing w:line="440" w:lineRule="atLeast"/>
        <w:jc w:val="center"/>
        <w:rPr>
          <w:rFonts w:hint="default" w:ascii="宋体" w:hAnsi="宋体" w:eastAsia="宋体" w:cs="Tahoma"/>
          <w:b w:val="0"/>
          <w:bCs/>
          <w:sz w:val="36"/>
          <w:szCs w:val="36"/>
        </w:rPr>
      </w:pPr>
      <w:r>
        <w:rPr>
          <w:rFonts w:ascii="宋体" w:hAnsi="宋体" w:eastAsia="宋体" w:cs="???|CS?o｡ﾀ?"/>
          <w:b w:val="0"/>
          <w:sz w:val="22"/>
        </w:rPr>
        <w:t>（如有则提供）</w:t>
      </w:r>
    </w:p>
    <w:tbl>
      <w:tblPr>
        <w:tblStyle w:val="41"/>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jc w:val="center"/>
              <w:rPr>
                <w:rFonts w:hint="default" w:ascii="宋体" w:hAnsi="宋体" w:eastAsia="宋体" w:cs="微软雅黑"/>
                <w:b w:val="0"/>
                <w:sz w:val="22"/>
                <w:szCs w:val="22"/>
              </w:rPr>
            </w:pPr>
            <w:r>
              <w:rPr>
                <w:rFonts w:ascii="宋体" w:hAnsi="宋体" w:eastAsia="宋体" w:cs="微软雅黑"/>
                <w:b w:val="0"/>
                <w:sz w:val="22"/>
                <w:szCs w:val="22"/>
              </w:rPr>
              <w:t>序号</w:t>
            </w:r>
          </w:p>
        </w:tc>
        <w:tc>
          <w:tcPr>
            <w:tcW w:w="1266" w:type="dxa"/>
            <w:tcBorders>
              <w:right w:val="single" w:color="000000" w:sz="4" w:space="0"/>
            </w:tcBorders>
            <w:noWrap w:val="0"/>
            <w:vAlign w:val="top"/>
          </w:tcPr>
          <w:p>
            <w:pPr>
              <w:pStyle w:val="25"/>
              <w:adjustRightInd w:val="0"/>
              <w:snapToGrid w:val="0"/>
              <w:spacing w:line="440" w:lineRule="atLeast"/>
              <w:jc w:val="center"/>
              <w:rPr>
                <w:rFonts w:hint="default" w:ascii="宋体" w:hAnsi="宋体" w:eastAsia="宋体" w:cs="微软雅黑"/>
                <w:b w:val="0"/>
                <w:sz w:val="22"/>
                <w:szCs w:val="22"/>
              </w:rPr>
            </w:pPr>
            <w:r>
              <w:rPr>
                <w:rFonts w:ascii="宋体" w:hAnsi="宋体" w:eastAsia="宋体" w:cs="微软雅黑"/>
                <w:b w:val="0"/>
                <w:sz w:val="22"/>
                <w:szCs w:val="22"/>
              </w:rPr>
              <w:t>签订时间</w:t>
            </w:r>
          </w:p>
        </w:tc>
        <w:tc>
          <w:tcPr>
            <w:tcW w:w="1477" w:type="dxa"/>
            <w:tcBorders>
              <w:left w:val="single" w:color="000000" w:sz="4" w:space="0"/>
            </w:tcBorders>
            <w:noWrap w:val="0"/>
            <w:vAlign w:val="top"/>
          </w:tcPr>
          <w:p>
            <w:pPr>
              <w:pStyle w:val="25"/>
              <w:adjustRightInd w:val="0"/>
              <w:snapToGrid w:val="0"/>
              <w:spacing w:line="440" w:lineRule="atLeast"/>
              <w:jc w:val="center"/>
              <w:rPr>
                <w:rFonts w:hint="default" w:ascii="宋体" w:hAnsi="宋体" w:eastAsia="宋体" w:cs="微软雅黑"/>
                <w:b w:val="0"/>
                <w:sz w:val="22"/>
                <w:szCs w:val="22"/>
              </w:rPr>
            </w:pPr>
            <w:r>
              <w:rPr>
                <w:rFonts w:ascii="宋体" w:hAnsi="宋体" w:eastAsia="宋体" w:cs="微软雅黑"/>
                <w:b w:val="0"/>
                <w:sz w:val="22"/>
                <w:szCs w:val="22"/>
              </w:rPr>
              <w:t>用户名称</w:t>
            </w:r>
          </w:p>
        </w:tc>
        <w:tc>
          <w:tcPr>
            <w:tcW w:w="1491" w:type="dxa"/>
            <w:noWrap w:val="0"/>
            <w:vAlign w:val="top"/>
          </w:tcPr>
          <w:p>
            <w:pPr>
              <w:pStyle w:val="25"/>
              <w:adjustRightInd w:val="0"/>
              <w:snapToGrid w:val="0"/>
              <w:spacing w:line="440" w:lineRule="atLeast"/>
              <w:jc w:val="center"/>
              <w:rPr>
                <w:rFonts w:hint="default" w:ascii="宋体" w:hAnsi="宋体" w:eastAsia="宋体" w:cs="微软雅黑"/>
                <w:b w:val="0"/>
                <w:sz w:val="22"/>
                <w:szCs w:val="22"/>
              </w:rPr>
            </w:pPr>
            <w:r>
              <w:rPr>
                <w:rFonts w:ascii="宋体" w:hAnsi="宋体" w:eastAsia="宋体" w:cs="微软雅黑"/>
                <w:b w:val="0"/>
                <w:sz w:val="22"/>
                <w:szCs w:val="22"/>
              </w:rPr>
              <w:t>合同金额</w:t>
            </w:r>
          </w:p>
        </w:tc>
        <w:tc>
          <w:tcPr>
            <w:tcW w:w="1555" w:type="dxa"/>
            <w:noWrap w:val="0"/>
            <w:vAlign w:val="top"/>
          </w:tcPr>
          <w:p>
            <w:pPr>
              <w:pStyle w:val="25"/>
              <w:adjustRightInd w:val="0"/>
              <w:snapToGrid w:val="0"/>
              <w:spacing w:line="440" w:lineRule="atLeast"/>
              <w:jc w:val="center"/>
              <w:rPr>
                <w:rFonts w:hint="default" w:ascii="宋体" w:hAnsi="宋体" w:eastAsia="宋体" w:cs="微软雅黑"/>
                <w:b w:val="0"/>
                <w:sz w:val="22"/>
                <w:szCs w:val="22"/>
              </w:rPr>
            </w:pPr>
            <w:r>
              <w:rPr>
                <w:rFonts w:ascii="宋体" w:hAnsi="宋体" w:eastAsia="宋体" w:cs="微软雅黑"/>
                <w:b w:val="0"/>
                <w:sz w:val="22"/>
                <w:szCs w:val="22"/>
              </w:rPr>
              <w:t>联系人</w:t>
            </w:r>
          </w:p>
        </w:tc>
        <w:tc>
          <w:tcPr>
            <w:tcW w:w="1556" w:type="dxa"/>
            <w:noWrap w:val="0"/>
            <w:vAlign w:val="top"/>
          </w:tcPr>
          <w:p>
            <w:pPr>
              <w:pStyle w:val="25"/>
              <w:adjustRightInd w:val="0"/>
              <w:snapToGrid w:val="0"/>
              <w:spacing w:line="440" w:lineRule="atLeast"/>
              <w:jc w:val="center"/>
              <w:rPr>
                <w:rFonts w:hint="default" w:ascii="宋体" w:hAnsi="宋体" w:eastAsia="宋体" w:cs="微软雅黑"/>
                <w:b w:val="0"/>
                <w:sz w:val="22"/>
                <w:szCs w:val="22"/>
              </w:rPr>
            </w:pPr>
            <w:r>
              <w:rPr>
                <w:rFonts w:ascii="宋体" w:hAnsi="宋体" w:eastAsia="宋体" w:cs="微软雅黑"/>
                <w:b w:val="0"/>
                <w:sz w:val="22"/>
                <w:szCs w:val="22"/>
              </w:rPr>
              <w:t>联系电话</w:t>
            </w:r>
          </w:p>
        </w:tc>
        <w:tc>
          <w:tcPr>
            <w:tcW w:w="1556" w:type="dxa"/>
            <w:noWrap w:val="0"/>
            <w:vAlign w:val="top"/>
          </w:tcPr>
          <w:p>
            <w:pPr>
              <w:pStyle w:val="25"/>
              <w:adjustRightInd w:val="0"/>
              <w:snapToGrid w:val="0"/>
              <w:spacing w:line="440" w:lineRule="atLeast"/>
              <w:jc w:val="center"/>
              <w:rPr>
                <w:rFonts w:hint="default" w:ascii="宋体" w:hAnsi="宋体" w:eastAsia="宋体" w:cs="微软雅黑"/>
                <w:b w:val="0"/>
                <w:sz w:val="22"/>
                <w:szCs w:val="22"/>
              </w:rPr>
            </w:pPr>
            <w:r>
              <w:rPr>
                <w:rFonts w:ascii="宋体" w:hAnsi="宋体" w:eastAsia="宋体" w:cs="微软雅黑"/>
                <w:b w:val="0"/>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2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trHeight w:val="506" w:hRule="atLeast"/>
        </w:trPr>
        <w:tc>
          <w:tcPr>
            <w:tcW w:w="758"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266" w:type="dxa"/>
            <w:tcBorders>
              <w:righ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77" w:type="dxa"/>
            <w:tcBorders>
              <w:left w:val="single" w:color="000000" w:sz="4" w:space="0"/>
            </w:tcBorders>
            <w:noWrap w:val="0"/>
            <w:vAlign w:val="top"/>
          </w:tcPr>
          <w:p>
            <w:pPr>
              <w:pStyle w:val="25"/>
              <w:adjustRightInd w:val="0"/>
              <w:snapToGrid w:val="0"/>
              <w:spacing w:line="440" w:lineRule="atLeast"/>
              <w:rPr>
                <w:rFonts w:hint="default" w:ascii="宋体" w:hAnsi="宋体" w:eastAsia="宋体" w:cs="微软雅黑"/>
                <w:sz w:val="22"/>
                <w:szCs w:val="22"/>
              </w:rPr>
            </w:pPr>
          </w:p>
        </w:tc>
        <w:tc>
          <w:tcPr>
            <w:tcW w:w="1491"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5"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c>
          <w:tcPr>
            <w:tcW w:w="1556" w:type="dxa"/>
            <w:noWrap w:val="0"/>
            <w:vAlign w:val="top"/>
          </w:tcPr>
          <w:p>
            <w:pPr>
              <w:pStyle w:val="25"/>
              <w:adjustRightInd w:val="0"/>
              <w:snapToGrid w:val="0"/>
              <w:spacing w:line="440" w:lineRule="atLeast"/>
              <w:rPr>
                <w:rFonts w:hint="default" w:ascii="宋体" w:hAnsi="宋体" w:eastAsia="宋体" w:cs="微软雅黑"/>
                <w:sz w:val="22"/>
                <w:szCs w:val="22"/>
              </w:rPr>
            </w:pPr>
          </w:p>
        </w:tc>
      </w:tr>
    </w:tbl>
    <w:p>
      <w:pPr>
        <w:pStyle w:val="25"/>
        <w:spacing w:line="440" w:lineRule="atLeast"/>
        <w:rPr>
          <w:rFonts w:hint="default" w:ascii="宋体" w:hAnsi="宋体" w:eastAsia="宋体" w:cs="Tahoma"/>
          <w:b w:val="0"/>
          <w:bCs/>
          <w:sz w:val="36"/>
          <w:szCs w:val="36"/>
        </w:rPr>
      </w:pPr>
      <w:r>
        <w:rPr>
          <w:rFonts w:ascii="宋体" w:hAnsi="宋体" w:eastAsia="宋体"/>
          <w:sz w:val="22"/>
        </w:rPr>
        <w:t>说明：表后提供相关材料，不允许只提供此表。</w:t>
      </w: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40" w:lineRule="atLeast"/>
        <w:jc w:val="center"/>
        <w:rPr>
          <w:rFonts w:hint="default" w:ascii="宋体" w:hAnsi="宋体" w:eastAsia="宋体" w:cs="Tahoma"/>
          <w:b w:val="0"/>
          <w:bCs/>
          <w:sz w:val="36"/>
          <w:szCs w:val="36"/>
        </w:rPr>
      </w:pPr>
    </w:p>
    <w:p>
      <w:pPr>
        <w:pStyle w:val="25"/>
        <w:spacing w:line="460" w:lineRule="atLeast"/>
        <w:rPr>
          <w:rFonts w:hint="default" w:ascii="宋体" w:hAnsi="宋体" w:eastAsia="宋体"/>
          <w:b w:val="0"/>
          <w:sz w:val="36"/>
          <w:szCs w:val="36"/>
        </w:rPr>
      </w:pPr>
      <w:r>
        <w:rPr>
          <w:rFonts w:ascii="宋体" w:hAnsi="宋体" w:eastAsia="宋体" w:cs="Tahoma"/>
          <w:b w:val="0"/>
          <w:bCs/>
          <w:sz w:val="22"/>
          <w:szCs w:val="22"/>
        </w:rPr>
        <w:br w:type="page"/>
      </w:r>
      <w:r>
        <w:rPr>
          <w:rFonts w:ascii="宋体" w:hAnsi="宋体" w:eastAsia="宋体"/>
          <w:b w:val="0"/>
          <w:sz w:val="32"/>
        </w:rPr>
        <w:t>附件八</w:t>
      </w:r>
    </w:p>
    <w:p>
      <w:pPr>
        <w:autoSpaceDE w:val="0"/>
        <w:autoSpaceDN w:val="0"/>
        <w:adjustRightInd w:val="0"/>
        <w:spacing w:line="460" w:lineRule="atLeast"/>
        <w:ind w:firstLine="3592" w:firstLineChars="998"/>
        <w:rPr>
          <w:rFonts w:ascii="宋体" w:hAnsi="宋体" w:eastAsia="宋体"/>
          <w:b w:val="0"/>
          <w:sz w:val="36"/>
          <w:lang w:val="zh-CN"/>
        </w:rPr>
      </w:pPr>
      <w:r>
        <w:rPr>
          <w:rFonts w:hint="eastAsia" w:ascii="宋体" w:hAnsi="宋体" w:eastAsia="宋体"/>
          <w:b w:val="0"/>
          <w:sz w:val="36"/>
          <w:lang w:val="zh-CN"/>
        </w:rPr>
        <w:t>偏离表</w:t>
      </w:r>
    </w:p>
    <w:tbl>
      <w:tblPr>
        <w:tblStyle w:val="4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325" w:hRule="atLeast"/>
        </w:trPr>
        <w:tc>
          <w:tcPr>
            <w:tcW w:w="9197" w:type="dxa"/>
            <w:gridSpan w:val="5"/>
            <w:noWrap w:val="0"/>
            <w:vAlign w:val="center"/>
          </w:tcPr>
          <w:p>
            <w:pPr>
              <w:autoSpaceDE w:val="0"/>
              <w:autoSpaceDN w:val="0"/>
              <w:adjustRightInd w:val="0"/>
              <w:spacing w:line="460" w:lineRule="atLeast"/>
              <w:jc w:val="center"/>
              <w:rPr>
                <w:rFonts w:ascii="宋体" w:hAnsi="宋体" w:eastAsia="宋体"/>
                <w:b w:val="0"/>
                <w:sz w:val="22"/>
                <w:lang w:val="zh-CN"/>
              </w:rPr>
            </w:pPr>
            <w:r>
              <w:rPr>
                <w:rFonts w:ascii="宋体" w:hAnsi="宋体" w:eastAsia="宋体"/>
                <w:b w:val="0"/>
                <w:sz w:val="22"/>
                <w:lang w:val="zh-CN"/>
              </w:rPr>
              <w:t>商务</w:t>
            </w:r>
            <w:r>
              <w:rPr>
                <w:rFonts w:hint="eastAsia" w:ascii="宋体" w:hAnsi="宋体" w:eastAsia="宋体"/>
                <w:b w:val="0"/>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序</w:t>
            </w:r>
            <w:r>
              <w:rPr>
                <w:rFonts w:ascii="宋体" w:hAnsi="宋体" w:eastAsia="宋体"/>
                <w:b w:val="0"/>
                <w:sz w:val="22"/>
                <w:lang w:val="zh-CN"/>
              </w:rPr>
              <w:t xml:space="preserve"> </w:t>
            </w:r>
            <w:r>
              <w:rPr>
                <w:rFonts w:hint="eastAsia" w:ascii="宋体" w:hAnsi="宋体" w:eastAsia="宋体"/>
                <w:b w:val="0"/>
                <w:sz w:val="22"/>
                <w:lang w:val="zh-CN"/>
              </w:rPr>
              <w:t>号</w:t>
            </w:r>
          </w:p>
        </w:tc>
        <w:tc>
          <w:tcPr>
            <w:tcW w:w="1710"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内容</w:t>
            </w:r>
          </w:p>
        </w:tc>
        <w:tc>
          <w:tcPr>
            <w:tcW w:w="2664"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招标文件要求</w:t>
            </w:r>
          </w:p>
        </w:tc>
        <w:tc>
          <w:tcPr>
            <w:tcW w:w="2110"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投标文件响应情况</w:t>
            </w:r>
          </w:p>
        </w:tc>
        <w:tc>
          <w:tcPr>
            <w:tcW w:w="1831"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备</w:t>
            </w:r>
            <w:r>
              <w:rPr>
                <w:rFonts w:ascii="宋体" w:hAnsi="宋体" w:eastAsia="宋体"/>
                <w:b w:val="0"/>
                <w:sz w:val="22"/>
                <w:lang w:val="zh-CN"/>
              </w:rPr>
              <w:t xml:space="preserve"> </w:t>
            </w:r>
            <w:r>
              <w:rPr>
                <w:rFonts w:hint="eastAsia" w:ascii="宋体" w:hAnsi="宋体" w:eastAsia="宋体"/>
                <w:b w:val="0"/>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9197" w:type="dxa"/>
            <w:gridSpan w:val="5"/>
            <w:noWrap w:val="0"/>
            <w:vAlign w:val="top"/>
          </w:tcPr>
          <w:p>
            <w:pPr>
              <w:autoSpaceDE w:val="0"/>
              <w:autoSpaceDN w:val="0"/>
              <w:adjustRightInd w:val="0"/>
              <w:spacing w:line="460" w:lineRule="atLeast"/>
              <w:jc w:val="center"/>
              <w:rPr>
                <w:rFonts w:ascii="宋体" w:hAnsi="宋体" w:eastAsia="宋体"/>
                <w:b w:val="0"/>
                <w:sz w:val="22"/>
                <w:lang w:val="zh-CN"/>
              </w:rPr>
            </w:pPr>
            <w:r>
              <w:rPr>
                <w:rFonts w:ascii="宋体" w:hAnsi="宋体" w:eastAsia="宋体"/>
                <w:b w:val="0"/>
                <w:sz w:val="22"/>
                <w:lang w:val="zh-CN"/>
              </w:rPr>
              <w:t>技术</w:t>
            </w:r>
            <w:r>
              <w:rPr>
                <w:rFonts w:hint="eastAsia" w:ascii="宋体" w:hAnsi="宋体" w:eastAsia="宋体"/>
                <w:b w:val="0"/>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序</w:t>
            </w:r>
            <w:r>
              <w:rPr>
                <w:rFonts w:ascii="宋体" w:hAnsi="宋体" w:eastAsia="宋体"/>
                <w:b w:val="0"/>
                <w:sz w:val="22"/>
                <w:lang w:val="zh-CN"/>
              </w:rPr>
              <w:t xml:space="preserve"> </w:t>
            </w:r>
            <w:r>
              <w:rPr>
                <w:rFonts w:hint="eastAsia" w:ascii="宋体" w:hAnsi="宋体" w:eastAsia="宋体"/>
                <w:b w:val="0"/>
                <w:sz w:val="22"/>
                <w:lang w:val="zh-CN"/>
              </w:rPr>
              <w:t>号</w:t>
            </w:r>
          </w:p>
        </w:tc>
        <w:tc>
          <w:tcPr>
            <w:tcW w:w="1710"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内容</w:t>
            </w:r>
          </w:p>
        </w:tc>
        <w:tc>
          <w:tcPr>
            <w:tcW w:w="2664"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招标文件要求</w:t>
            </w:r>
          </w:p>
        </w:tc>
        <w:tc>
          <w:tcPr>
            <w:tcW w:w="2110"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投标文件响应情况</w:t>
            </w:r>
          </w:p>
        </w:tc>
        <w:tc>
          <w:tcPr>
            <w:tcW w:w="1831" w:type="dxa"/>
            <w:noWrap w:val="0"/>
            <w:vAlign w:val="center"/>
          </w:tcPr>
          <w:p>
            <w:pPr>
              <w:autoSpaceDE w:val="0"/>
              <w:autoSpaceDN w:val="0"/>
              <w:adjustRightInd w:val="0"/>
              <w:spacing w:line="460" w:lineRule="atLeast"/>
              <w:jc w:val="center"/>
              <w:rPr>
                <w:rFonts w:ascii="宋体" w:hAnsi="宋体" w:eastAsia="宋体"/>
                <w:b w:val="0"/>
                <w:sz w:val="22"/>
                <w:lang w:val="zh-CN"/>
              </w:rPr>
            </w:pPr>
            <w:r>
              <w:rPr>
                <w:rFonts w:hint="eastAsia" w:ascii="宋体" w:hAnsi="宋体" w:eastAsia="宋体"/>
                <w:b w:val="0"/>
                <w:sz w:val="22"/>
                <w:lang w:val="zh-CN"/>
              </w:rPr>
              <w:t>备</w:t>
            </w:r>
            <w:r>
              <w:rPr>
                <w:rFonts w:ascii="宋体" w:hAnsi="宋体" w:eastAsia="宋体"/>
                <w:b w:val="0"/>
                <w:sz w:val="22"/>
                <w:lang w:val="zh-CN"/>
              </w:rPr>
              <w:t xml:space="preserve"> </w:t>
            </w:r>
            <w:r>
              <w:rPr>
                <w:rFonts w:hint="eastAsia" w:ascii="宋体" w:hAnsi="宋体" w:eastAsia="宋体"/>
                <w:b w:val="0"/>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hAns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hAnsi="宋体" w:eastAsia="宋体"/>
                <w:b w:val="0"/>
                <w:sz w:val="22"/>
                <w:lang w:val="zh-CN"/>
              </w:rPr>
            </w:pPr>
          </w:p>
        </w:tc>
      </w:tr>
    </w:tbl>
    <w:p>
      <w:pPr>
        <w:spacing w:line="460" w:lineRule="atLeast"/>
        <w:rPr>
          <w:rFonts w:ascii="宋体" w:hAnsi="宋体" w:eastAsia="宋体"/>
          <w:spacing w:val="20"/>
          <w:sz w:val="22"/>
          <w:szCs w:val="22"/>
        </w:rPr>
      </w:pPr>
      <w:r>
        <w:rPr>
          <w:rFonts w:hint="eastAsia" w:ascii="宋体" w:hAnsi="宋体" w:eastAsia="宋体" w:cs="Tahoma"/>
          <w:b w:val="0"/>
          <w:sz w:val="22"/>
          <w:lang w:val="zh-CN"/>
        </w:rPr>
        <w:t>投标供应商（盖章）</w:t>
      </w:r>
      <w:r>
        <w:rPr>
          <w:rFonts w:hint="eastAsia" w:ascii="宋体" w:hAnsi="宋体" w:eastAsia="宋体"/>
          <w:spacing w:val="20"/>
          <w:sz w:val="22"/>
          <w:szCs w:val="22"/>
        </w:rPr>
        <w:t xml:space="preserve">：  </w:t>
      </w:r>
    </w:p>
    <w:p>
      <w:pPr>
        <w:spacing w:before="120" w:beforeLines="50" w:after="120" w:afterLines="50" w:line="460" w:lineRule="atLeast"/>
        <w:ind w:right="-10"/>
        <w:jc w:val="center"/>
        <w:rPr>
          <w:rFonts w:ascii="宋体" w:hAnsi="宋体" w:eastAsia="宋体"/>
          <w:b w:val="0"/>
          <w:sz w:val="36"/>
        </w:rPr>
      </w:pPr>
    </w:p>
    <w:p>
      <w:pPr>
        <w:spacing w:before="120" w:beforeLines="50" w:after="120" w:afterLines="50" w:line="460" w:lineRule="atLeast"/>
        <w:ind w:right="-10"/>
        <w:jc w:val="center"/>
        <w:rPr>
          <w:rFonts w:ascii="宋体" w:hAnsi="宋体" w:eastAsia="宋体"/>
          <w:b w:val="0"/>
          <w:sz w:val="36"/>
        </w:rPr>
      </w:pPr>
    </w:p>
    <w:p>
      <w:pPr>
        <w:spacing w:before="120" w:beforeLines="50" w:after="120" w:afterLines="50" w:line="460" w:lineRule="atLeast"/>
        <w:ind w:right="-10"/>
        <w:jc w:val="center"/>
        <w:rPr>
          <w:rFonts w:ascii="宋体" w:hAnsi="宋体" w:eastAsia="宋体"/>
          <w:b w:val="0"/>
          <w:sz w:val="36"/>
        </w:rPr>
      </w:pPr>
    </w:p>
    <w:p>
      <w:pPr>
        <w:spacing w:before="120" w:beforeLines="50" w:after="120" w:afterLines="50" w:line="460" w:lineRule="atLeast"/>
        <w:ind w:right="-10"/>
        <w:jc w:val="center"/>
        <w:rPr>
          <w:rFonts w:ascii="宋体" w:hAnsi="宋体" w:eastAsia="宋体"/>
          <w:b w:val="0"/>
          <w:sz w:val="36"/>
        </w:rPr>
      </w:pPr>
    </w:p>
    <w:p>
      <w:pPr>
        <w:spacing w:before="120" w:beforeLines="50" w:after="120" w:afterLines="50" w:line="460" w:lineRule="atLeast"/>
        <w:ind w:right="-10"/>
        <w:jc w:val="center"/>
        <w:rPr>
          <w:rFonts w:ascii="宋体" w:hAnsi="宋体" w:eastAsia="宋体"/>
          <w:b w:val="0"/>
          <w:sz w:val="36"/>
        </w:rPr>
      </w:pPr>
    </w:p>
    <w:p>
      <w:pPr>
        <w:spacing w:before="120" w:beforeLines="50" w:after="120" w:afterLines="50" w:line="460" w:lineRule="atLeast"/>
        <w:ind w:right="-10"/>
        <w:jc w:val="center"/>
        <w:rPr>
          <w:rFonts w:ascii="宋体" w:hAnsi="宋体" w:eastAsia="宋体"/>
          <w:b w:val="0"/>
          <w:sz w:val="36"/>
        </w:rPr>
      </w:pPr>
    </w:p>
    <w:p>
      <w:pPr>
        <w:spacing w:before="120" w:beforeLines="50" w:after="120" w:afterLines="50" w:line="460" w:lineRule="atLeast"/>
        <w:ind w:right="-10"/>
        <w:jc w:val="center"/>
        <w:rPr>
          <w:rFonts w:ascii="宋体" w:hAnsi="宋体" w:eastAsia="宋体"/>
          <w:b w:val="0"/>
          <w:sz w:val="36"/>
        </w:rPr>
      </w:pPr>
    </w:p>
    <w:p>
      <w:pPr>
        <w:spacing w:before="120" w:beforeLines="50" w:after="120" w:afterLines="50" w:line="460" w:lineRule="atLeast"/>
        <w:ind w:right="-10"/>
        <w:jc w:val="center"/>
        <w:rPr>
          <w:rFonts w:ascii="宋体" w:hAnsi="宋体" w:eastAsia="宋体"/>
          <w:b w:val="0"/>
          <w:sz w:val="36"/>
        </w:rPr>
      </w:pPr>
    </w:p>
    <w:p>
      <w:pPr>
        <w:autoSpaceDE w:val="0"/>
        <w:autoSpaceDN w:val="0"/>
        <w:adjustRightInd w:val="0"/>
        <w:spacing w:line="460" w:lineRule="atLeast"/>
        <w:rPr>
          <w:rFonts w:ascii="宋体" w:hAnsi="宋体" w:eastAsia="宋体"/>
          <w:b w:val="0"/>
          <w:sz w:val="32"/>
          <w:lang w:val="zh-CN"/>
        </w:rPr>
      </w:pPr>
      <w:r>
        <w:rPr>
          <w:rFonts w:hint="eastAsia" w:ascii="宋体" w:hAnsi="宋体" w:eastAsia="宋体"/>
          <w:b w:val="0"/>
          <w:sz w:val="32"/>
          <w:szCs w:val="32"/>
        </w:rPr>
        <w:t>附件九</w:t>
      </w:r>
      <w:r>
        <w:rPr>
          <w:rFonts w:hint="eastAsia" w:ascii="宋体" w:hAnsi="宋体" w:eastAsia="宋体"/>
          <w:b w:val="0"/>
          <w:sz w:val="32"/>
          <w:lang w:val="zh-CN"/>
        </w:rPr>
        <w:t xml:space="preserve">       </w:t>
      </w:r>
    </w:p>
    <w:p>
      <w:pPr>
        <w:pStyle w:val="25"/>
        <w:spacing w:line="460" w:lineRule="atLeast"/>
        <w:ind w:firstLine="321"/>
        <w:jc w:val="center"/>
        <w:rPr>
          <w:rFonts w:ascii="宋体" w:hAnsi="宋体" w:eastAsia="宋体"/>
          <w:b w:val="0"/>
          <w:sz w:val="36"/>
          <w:szCs w:val="36"/>
        </w:rPr>
      </w:pPr>
      <w:r>
        <w:rPr>
          <w:rFonts w:ascii="宋体" w:hAnsi="宋体" w:eastAsia="宋体"/>
          <w:b w:val="0"/>
          <w:sz w:val="36"/>
          <w:szCs w:val="36"/>
        </w:rPr>
        <w:t>项目人员配置表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127"/>
        <w:gridCol w:w="2001"/>
        <w:gridCol w:w="2960"/>
        <w:gridCol w:w="8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394" w:hRule="atLeast"/>
        </w:trPr>
        <w:tc>
          <w:tcPr>
            <w:tcW w:w="1134" w:type="dxa"/>
            <w:noWrap w:val="0"/>
            <w:vAlign w:val="center"/>
          </w:tcPr>
          <w:p>
            <w:pPr>
              <w:jc w:val="center"/>
              <w:rPr>
                <w:rFonts w:ascii="宋体" w:hAnsi="宋体" w:eastAsia="宋体"/>
                <w:b w:val="0"/>
                <w:bCs/>
                <w:sz w:val="22"/>
              </w:rPr>
            </w:pPr>
            <w:r>
              <w:rPr>
                <w:rFonts w:ascii="宋体" w:hAnsi="宋体" w:eastAsia="宋体"/>
                <w:b w:val="0"/>
                <w:bCs/>
                <w:sz w:val="22"/>
              </w:rPr>
              <w:t>序号</w:t>
            </w:r>
          </w:p>
        </w:tc>
        <w:tc>
          <w:tcPr>
            <w:tcW w:w="2127" w:type="dxa"/>
            <w:noWrap w:val="0"/>
            <w:vAlign w:val="center"/>
          </w:tcPr>
          <w:p>
            <w:pPr>
              <w:jc w:val="center"/>
              <w:rPr>
                <w:rFonts w:ascii="宋体" w:hAnsi="宋体" w:eastAsia="宋体"/>
                <w:b w:val="0"/>
                <w:bCs/>
                <w:sz w:val="22"/>
              </w:rPr>
            </w:pPr>
            <w:r>
              <w:rPr>
                <w:rFonts w:ascii="宋体" w:hAnsi="宋体" w:eastAsia="宋体"/>
                <w:b w:val="0"/>
                <w:bCs/>
                <w:sz w:val="22"/>
              </w:rPr>
              <w:t>岗位</w:t>
            </w:r>
          </w:p>
        </w:tc>
        <w:tc>
          <w:tcPr>
            <w:tcW w:w="2001" w:type="dxa"/>
            <w:noWrap w:val="0"/>
            <w:vAlign w:val="center"/>
          </w:tcPr>
          <w:p>
            <w:pPr>
              <w:jc w:val="center"/>
              <w:rPr>
                <w:rFonts w:ascii="宋体" w:hAnsi="宋体" w:eastAsia="宋体"/>
                <w:b w:val="0"/>
                <w:bCs/>
                <w:sz w:val="22"/>
              </w:rPr>
            </w:pPr>
            <w:r>
              <w:rPr>
                <w:rFonts w:ascii="宋体" w:hAnsi="宋体" w:eastAsia="宋体"/>
                <w:b w:val="0"/>
                <w:bCs/>
                <w:sz w:val="22"/>
              </w:rPr>
              <w:t>配置人数</w:t>
            </w:r>
          </w:p>
        </w:tc>
        <w:tc>
          <w:tcPr>
            <w:tcW w:w="2960" w:type="dxa"/>
            <w:noWrap w:val="0"/>
            <w:vAlign w:val="center"/>
          </w:tcPr>
          <w:p>
            <w:pPr>
              <w:jc w:val="center"/>
              <w:rPr>
                <w:rFonts w:ascii="宋体" w:hAnsi="宋体" w:eastAsia="宋体"/>
                <w:b w:val="0"/>
                <w:bCs/>
                <w:sz w:val="22"/>
              </w:rPr>
            </w:pPr>
            <w:r>
              <w:rPr>
                <w:rFonts w:ascii="宋体" w:hAnsi="宋体" w:eastAsia="宋体"/>
                <w:b w:val="0"/>
                <w:bCs/>
                <w:sz w:val="22"/>
              </w:rPr>
              <w:t>本项目承担工作</w:t>
            </w:r>
          </w:p>
        </w:tc>
        <w:tc>
          <w:tcPr>
            <w:tcW w:w="862" w:type="dxa"/>
            <w:noWrap w:val="0"/>
            <w:vAlign w:val="center"/>
          </w:tcPr>
          <w:p>
            <w:pPr>
              <w:jc w:val="center"/>
              <w:rPr>
                <w:rFonts w:ascii="宋体" w:hAnsi="宋体" w:eastAsia="宋体"/>
                <w:b w:val="0"/>
                <w:bCs/>
                <w:sz w:val="22"/>
              </w:rPr>
            </w:pPr>
            <w:r>
              <w:rPr>
                <w:rFonts w:ascii="宋体" w:hAnsi="宋体" w:eastAsia="宋体"/>
                <w:b w:val="0"/>
                <w:bCs/>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pStyle w:val="254"/>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olor w:val="000000"/>
                <w:sz w:val="22"/>
                <w:szCs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trHeight w:val="522" w:hRule="atLeast"/>
        </w:trPr>
        <w:tc>
          <w:tcPr>
            <w:tcW w:w="1134" w:type="dxa"/>
            <w:noWrap w:val="0"/>
            <w:vAlign w:val="center"/>
          </w:tcPr>
          <w:p>
            <w:pPr>
              <w:spacing w:line="360" w:lineRule="auto"/>
              <w:rPr>
                <w:rFonts w:ascii="宋体" w:hAnsi="宋体" w:eastAsia="宋体"/>
                <w:b w:val="0"/>
                <w:sz w:val="22"/>
              </w:rPr>
            </w:pPr>
          </w:p>
        </w:tc>
        <w:tc>
          <w:tcPr>
            <w:tcW w:w="2127" w:type="dxa"/>
            <w:noWrap w:val="0"/>
            <w:vAlign w:val="center"/>
          </w:tcPr>
          <w:p>
            <w:pPr>
              <w:spacing w:line="360" w:lineRule="auto"/>
              <w:rPr>
                <w:rFonts w:ascii="宋体" w:hAnsi="宋体" w:eastAsia="宋体"/>
                <w:b w:val="0"/>
                <w:sz w:val="22"/>
              </w:rPr>
            </w:pPr>
          </w:p>
        </w:tc>
        <w:tc>
          <w:tcPr>
            <w:tcW w:w="2001" w:type="dxa"/>
            <w:noWrap w:val="0"/>
            <w:vAlign w:val="center"/>
          </w:tcPr>
          <w:p>
            <w:pPr>
              <w:spacing w:line="360" w:lineRule="auto"/>
              <w:rPr>
                <w:rFonts w:ascii="宋体" w:hAnsi="宋体" w:eastAsia="宋体"/>
                <w:b w:val="0"/>
                <w:sz w:val="22"/>
              </w:rPr>
            </w:pPr>
          </w:p>
        </w:tc>
        <w:tc>
          <w:tcPr>
            <w:tcW w:w="2960" w:type="dxa"/>
            <w:noWrap w:val="0"/>
            <w:vAlign w:val="center"/>
          </w:tcPr>
          <w:p>
            <w:pPr>
              <w:spacing w:line="360" w:lineRule="auto"/>
              <w:rPr>
                <w:rFonts w:ascii="宋体" w:hAnsi="宋体" w:eastAsia="宋体"/>
                <w:b w:val="0"/>
                <w:sz w:val="22"/>
              </w:rPr>
            </w:pPr>
          </w:p>
        </w:tc>
        <w:tc>
          <w:tcPr>
            <w:tcW w:w="862" w:type="dxa"/>
            <w:noWrap w:val="0"/>
            <w:vAlign w:val="center"/>
          </w:tcPr>
          <w:p>
            <w:pPr>
              <w:spacing w:line="360" w:lineRule="auto"/>
              <w:rPr>
                <w:rFonts w:ascii="宋体" w:hAnsi="宋体" w:eastAsia="宋体"/>
                <w:b w:val="0"/>
                <w:sz w:val="22"/>
              </w:rPr>
            </w:pPr>
          </w:p>
        </w:tc>
      </w:tr>
    </w:tbl>
    <w:p>
      <w:pPr>
        <w:spacing w:line="460" w:lineRule="atLeast"/>
        <w:ind w:firstLine="480"/>
        <w:rPr>
          <w:rFonts w:hint="eastAsia" w:ascii="宋体" w:hAnsi="宋体" w:eastAsia="宋体"/>
          <w:b w:val="0"/>
          <w:sz w:val="22"/>
        </w:rPr>
      </w:pPr>
      <w:r>
        <w:rPr>
          <w:rFonts w:hint="eastAsia" w:ascii="宋体" w:hAnsi="宋体" w:eastAsia="宋体"/>
          <w:b w:val="0"/>
          <w:spacing w:val="20"/>
          <w:sz w:val="22"/>
          <w:szCs w:val="22"/>
        </w:rPr>
        <w:t>注：1、</w:t>
      </w:r>
      <w:r>
        <w:rPr>
          <w:rFonts w:ascii="宋体" w:hAnsi="宋体" w:eastAsia="宋体"/>
          <w:b w:val="0"/>
          <w:spacing w:val="20"/>
          <w:sz w:val="22"/>
          <w:szCs w:val="22"/>
        </w:rPr>
        <w:t>在填写时，如本表格不适合投标</w:t>
      </w:r>
      <w:r>
        <w:rPr>
          <w:rFonts w:hint="eastAsia" w:ascii="宋体" w:hAnsi="宋体" w:eastAsia="宋体"/>
          <w:b w:val="0"/>
          <w:spacing w:val="20"/>
          <w:sz w:val="22"/>
          <w:szCs w:val="22"/>
        </w:rPr>
        <w:t>供应商</w:t>
      </w:r>
      <w:r>
        <w:rPr>
          <w:rFonts w:ascii="宋体" w:hAnsi="宋体" w:eastAsia="宋体"/>
          <w:b w:val="0"/>
          <w:spacing w:val="20"/>
          <w:sz w:val="22"/>
          <w:szCs w:val="22"/>
        </w:rPr>
        <w:t>的实际情况，可根据本表格式自行制表填写。</w:t>
      </w:r>
    </w:p>
    <w:p>
      <w:pPr>
        <w:spacing w:line="460" w:lineRule="atLeast"/>
        <w:rPr>
          <w:rFonts w:hint="eastAsia" w:ascii="宋体" w:hAnsi="宋体" w:eastAsia="宋体" w:cs="Tahoma"/>
          <w:b w:val="0"/>
          <w:sz w:val="22"/>
          <w:lang w:val="zh-CN"/>
        </w:rPr>
      </w:pPr>
      <w:r>
        <w:rPr>
          <w:rFonts w:hint="eastAsia" w:ascii="宋体" w:hAnsi="宋体" w:eastAsia="宋体" w:cs="Tahoma"/>
          <w:b w:val="0"/>
          <w:sz w:val="22"/>
          <w:lang w:val="zh-CN"/>
        </w:rPr>
        <w:t>投标供应商</w:t>
      </w:r>
      <w:r>
        <w:rPr>
          <w:rFonts w:ascii="宋体" w:hAnsi="宋体" w:eastAsia="宋体" w:cs="Tahoma"/>
          <w:b w:val="0"/>
          <w:sz w:val="22"/>
          <w:lang w:val="zh-CN"/>
        </w:rPr>
        <w:t>（</w:t>
      </w:r>
      <w:r>
        <w:rPr>
          <w:rFonts w:hint="eastAsia" w:ascii="宋体" w:hAnsi="宋体" w:eastAsia="宋体" w:cs="Tahoma"/>
          <w:b w:val="0"/>
          <w:sz w:val="22"/>
          <w:lang w:val="zh-CN"/>
        </w:rPr>
        <w:t>盖章</w:t>
      </w:r>
      <w:r>
        <w:rPr>
          <w:rFonts w:ascii="宋体" w:hAnsi="宋体" w:eastAsia="宋体" w:cs="Tahoma"/>
          <w:b w:val="0"/>
          <w:sz w:val="22"/>
          <w:lang w:val="zh-CN"/>
        </w:rPr>
        <w:t>）：</w:t>
      </w:r>
    </w:p>
    <w:p>
      <w:pPr>
        <w:spacing w:line="460" w:lineRule="atLeast"/>
        <w:rPr>
          <w:rFonts w:hint="eastAsia" w:ascii="宋体" w:hAnsi="宋体" w:eastAsia="宋体" w:cs="Tahoma"/>
          <w:b w:val="0"/>
          <w:sz w:val="22"/>
          <w:lang w:val="zh-CN"/>
        </w:rPr>
      </w:pPr>
      <w:r>
        <w:rPr>
          <w:rFonts w:hint="eastAsia" w:ascii="宋体" w:hAnsi="宋体" w:eastAsia="宋体" w:cs="Tahoma"/>
          <w:b w:val="0"/>
          <w:sz w:val="22"/>
          <w:lang w:val="zh-CN"/>
        </w:rPr>
        <w:t xml:space="preserve">法定代表人或授权代表（签字或盖章）：               </w:t>
      </w:r>
    </w:p>
    <w:p>
      <w:pPr>
        <w:spacing w:line="460" w:lineRule="atLeast"/>
        <w:rPr>
          <w:rFonts w:ascii="宋体" w:hAnsi="宋体" w:eastAsia="宋体" w:cs="Tahoma"/>
          <w:b w:val="0"/>
          <w:sz w:val="22"/>
          <w:lang w:val="zh-CN"/>
        </w:rPr>
      </w:pPr>
      <w:r>
        <w:rPr>
          <w:rFonts w:ascii="宋体" w:hAnsi="宋体" w:eastAsia="宋体" w:cs="Tahoma"/>
          <w:b w:val="0"/>
          <w:sz w:val="22"/>
          <w:lang w:val="zh-CN"/>
        </w:rPr>
        <w:t>日期：</w:t>
      </w:r>
    </w:p>
    <w:p>
      <w:pPr>
        <w:pStyle w:val="25"/>
        <w:spacing w:line="460" w:lineRule="atLeast"/>
        <w:rPr>
          <w:rFonts w:ascii="宋体" w:hAnsi="宋体" w:eastAsia="宋体"/>
          <w:b w:val="0"/>
          <w:sz w:val="36"/>
        </w:rPr>
      </w:pPr>
    </w:p>
    <w:p>
      <w:pPr>
        <w:pStyle w:val="25"/>
        <w:spacing w:line="460" w:lineRule="atLeast"/>
        <w:rPr>
          <w:rFonts w:ascii="宋体" w:hAnsi="宋体" w:eastAsia="宋体"/>
          <w:b w:val="0"/>
          <w:sz w:val="36"/>
        </w:rPr>
      </w:pPr>
    </w:p>
    <w:p>
      <w:pPr>
        <w:adjustRightInd w:val="0"/>
        <w:snapToGrid w:val="0"/>
        <w:outlineLvl w:val="1"/>
        <w:rPr>
          <w:rFonts w:hint="eastAsia" w:ascii="宋体" w:hAnsi="宋体" w:eastAsia="宋体"/>
          <w:b w:val="0"/>
          <w:sz w:val="32"/>
        </w:rPr>
      </w:pPr>
    </w:p>
    <w:p>
      <w:pPr>
        <w:pStyle w:val="2"/>
        <w:ind w:firstLine="210"/>
        <w:rPr>
          <w:rFonts w:hint="eastAsia" w:ascii="宋体" w:hAnsi="宋体" w:eastAsia="宋体"/>
          <w:color w:val="000000"/>
        </w:rPr>
      </w:pPr>
    </w:p>
    <w:p>
      <w:pPr>
        <w:pStyle w:val="2"/>
        <w:ind w:firstLine="210"/>
        <w:rPr>
          <w:rFonts w:hint="eastAsia" w:ascii="宋体" w:hAnsi="宋体" w:eastAsia="宋体"/>
          <w:color w:val="000000"/>
        </w:rPr>
      </w:pPr>
    </w:p>
    <w:p>
      <w:pPr>
        <w:adjustRightInd w:val="0"/>
        <w:snapToGrid w:val="0"/>
        <w:outlineLvl w:val="1"/>
        <w:rPr>
          <w:rFonts w:hint="eastAsia" w:ascii="宋体" w:hAnsi="宋体" w:eastAsia="宋体"/>
          <w:b w:val="0"/>
          <w:sz w:val="32"/>
        </w:rPr>
      </w:pPr>
    </w:p>
    <w:p>
      <w:pPr>
        <w:adjustRightInd w:val="0"/>
        <w:snapToGrid w:val="0"/>
        <w:outlineLvl w:val="1"/>
        <w:rPr>
          <w:rFonts w:hint="eastAsia" w:ascii="宋体" w:hAnsi="宋体" w:eastAsia="宋体"/>
          <w:b w:val="0"/>
          <w:sz w:val="32"/>
        </w:rPr>
      </w:pPr>
      <w:r>
        <w:rPr>
          <w:rFonts w:hint="eastAsia" w:ascii="宋体" w:hAnsi="宋体" w:eastAsia="宋体"/>
          <w:b w:val="0"/>
          <w:sz w:val="32"/>
        </w:rPr>
        <w:t xml:space="preserve">附件十             </w:t>
      </w:r>
    </w:p>
    <w:p>
      <w:pPr>
        <w:pStyle w:val="25"/>
        <w:spacing w:line="460" w:lineRule="atLeast"/>
        <w:jc w:val="center"/>
        <w:rPr>
          <w:rFonts w:ascii="宋体" w:hAnsi="宋体" w:eastAsia="宋体"/>
          <w:b w:val="0"/>
          <w:sz w:val="36"/>
          <w:szCs w:val="36"/>
        </w:rPr>
      </w:pPr>
      <w:r>
        <w:rPr>
          <w:rFonts w:ascii="宋体" w:hAnsi="宋体" w:eastAsia="宋体"/>
          <w:b w:val="0"/>
          <w:sz w:val="36"/>
          <w:szCs w:val="36"/>
        </w:rPr>
        <w:t>管理（技术）人员简历表</w:t>
      </w:r>
    </w:p>
    <w:p>
      <w:pPr>
        <w:pStyle w:val="25"/>
        <w:spacing w:line="460" w:lineRule="atLeast"/>
        <w:jc w:val="center"/>
        <w:rPr>
          <w:rFonts w:ascii="宋体" w:hAnsi="宋体" w:eastAsia="宋体"/>
          <w:b w:val="0"/>
          <w:sz w:val="36"/>
          <w:szCs w:val="36"/>
        </w:rPr>
      </w:pPr>
    </w:p>
    <w:p>
      <w:pPr>
        <w:pStyle w:val="25"/>
        <w:spacing w:line="400" w:lineRule="atLeast"/>
        <w:ind w:left="660" w:hanging="660" w:hangingChars="300"/>
        <w:rPr>
          <w:rFonts w:ascii="宋体" w:hAnsi="宋体" w:eastAsia="宋体"/>
          <w:b w:val="0"/>
          <w:sz w:val="22"/>
        </w:rPr>
      </w:pPr>
      <w:r>
        <w:rPr>
          <w:rFonts w:ascii="宋体" w:hAnsi="宋体" w:eastAsia="宋体"/>
          <w:b w:val="0"/>
          <w:sz w:val="22"/>
        </w:rPr>
        <w:t>项目名称：                                            项目编号：</w:t>
      </w:r>
    </w:p>
    <w:tbl>
      <w:tblPr>
        <w:tblStyle w:val="41"/>
        <w:tblW w:w="9673"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姓 名</w:t>
            </w:r>
          </w:p>
        </w:tc>
        <w:tc>
          <w:tcPr>
            <w:tcW w:w="1654" w:type="dxa"/>
            <w:noWrap w:val="0"/>
            <w:vAlign w:val="center"/>
          </w:tcPr>
          <w:p>
            <w:pPr>
              <w:pStyle w:val="25"/>
              <w:spacing w:line="400" w:lineRule="atLeast"/>
              <w:ind w:left="660" w:hanging="660" w:hangingChars="300"/>
              <w:rPr>
                <w:rFonts w:ascii="宋体" w:hAnsi="宋体" w:eastAsia="宋体" w:cs="微软雅黑"/>
                <w:b w:val="0"/>
                <w:sz w:val="22"/>
              </w:rPr>
            </w:pPr>
          </w:p>
        </w:tc>
        <w:tc>
          <w:tcPr>
            <w:tcW w:w="1650"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性 别</w:t>
            </w:r>
          </w:p>
        </w:tc>
        <w:tc>
          <w:tcPr>
            <w:tcW w:w="1764" w:type="dxa"/>
            <w:noWrap w:val="0"/>
            <w:vAlign w:val="center"/>
          </w:tcPr>
          <w:p>
            <w:pPr>
              <w:pStyle w:val="25"/>
              <w:spacing w:line="400" w:lineRule="atLeast"/>
              <w:ind w:left="660" w:hanging="660" w:hangingChars="300"/>
              <w:rPr>
                <w:rFonts w:ascii="宋体" w:hAnsi="宋体" w:eastAsia="宋体" w:cs="微软雅黑"/>
                <w:b w:val="0"/>
                <w:sz w:val="22"/>
              </w:rPr>
            </w:pPr>
          </w:p>
        </w:tc>
        <w:tc>
          <w:tcPr>
            <w:tcW w:w="1648"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出生年月</w:t>
            </w:r>
          </w:p>
        </w:tc>
        <w:tc>
          <w:tcPr>
            <w:tcW w:w="1526" w:type="dxa"/>
            <w:noWrap w:val="0"/>
            <w:vAlign w:val="center"/>
          </w:tcPr>
          <w:p>
            <w:pPr>
              <w:pStyle w:val="25"/>
              <w:spacing w:line="400" w:lineRule="atLeast"/>
              <w:ind w:left="660" w:hanging="660" w:hangingChars="300"/>
              <w:rPr>
                <w:rFonts w:ascii="宋体" w:hAnsi="宋体" w:eastAsia="宋体" w:cs="微软雅黑"/>
                <w:b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籍贯</w:t>
            </w:r>
          </w:p>
        </w:tc>
        <w:tc>
          <w:tcPr>
            <w:tcW w:w="1654" w:type="dxa"/>
            <w:noWrap w:val="0"/>
            <w:vAlign w:val="center"/>
          </w:tcPr>
          <w:p>
            <w:pPr>
              <w:pStyle w:val="25"/>
              <w:spacing w:line="400" w:lineRule="atLeast"/>
              <w:ind w:left="660" w:hanging="660" w:hangingChars="300"/>
              <w:rPr>
                <w:rFonts w:ascii="宋体" w:hAnsi="宋体" w:eastAsia="宋体" w:cs="微软雅黑"/>
                <w:b w:val="0"/>
                <w:sz w:val="22"/>
              </w:rPr>
            </w:pPr>
          </w:p>
        </w:tc>
        <w:tc>
          <w:tcPr>
            <w:tcW w:w="1650"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民族</w:t>
            </w:r>
          </w:p>
        </w:tc>
        <w:tc>
          <w:tcPr>
            <w:tcW w:w="1764" w:type="dxa"/>
            <w:noWrap w:val="0"/>
            <w:vAlign w:val="center"/>
          </w:tcPr>
          <w:p>
            <w:pPr>
              <w:pStyle w:val="25"/>
              <w:spacing w:line="400" w:lineRule="atLeast"/>
              <w:ind w:left="660" w:hanging="660" w:hangingChars="300"/>
              <w:rPr>
                <w:rFonts w:ascii="宋体" w:hAnsi="宋体" w:eastAsia="宋体" w:cs="微软雅黑"/>
                <w:b w:val="0"/>
                <w:sz w:val="22"/>
              </w:rPr>
            </w:pPr>
          </w:p>
        </w:tc>
        <w:tc>
          <w:tcPr>
            <w:tcW w:w="1648"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政治面貌</w:t>
            </w:r>
          </w:p>
        </w:tc>
        <w:tc>
          <w:tcPr>
            <w:tcW w:w="1526" w:type="dxa"/>
            <w:noWrap w:val="0"/>
            <w:vAlign w:val="center"/>
          </w:tcPr>
          <w:p>
            <w:pPr>
              <w:pStyle w:val="25"/>
              <w:spacing w:line="400" w:lineRule="atLeast"/>
              <w:ind w:left="660" w:hanging="660" w:hangingChars="300"/>
              <w:rPr>
                <w:rFonts w:ascii="宋体" w:hAnsi="宋体" w:eastAsia="宋体" w:cs="微软雅黑"/>
                <w:b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学 历</w:t>
            </w:r>
          </w:p>
        </w:tc>
        <w:tc>
          <w:tcPr>
            <w:tcW w:w="1654" w:type="dxa"/>
            <w:noWrap w:val="0"/>
            <w:vAlign w:val="center"/>
          </w:tcPr>
          <w:p>
            <w:pPr>
              <w:pStyle w:val="25"/>
              <w:spacing w:line="400" w:lineRule="atLeast"/>
              <w:ind w:left="660" w:hanging="660" w:hangingChars="300"/>
              <w:rPr>
                <w:rFonts w:ascii="宋体" w:hAnsi="宋体" w:eastAsia="宋体" w:cs="微软雅黑"/>
                <w:b w:val="0"/>
                <w:sz w:val="22"/>
              </w:rPr>
            </w:pPr>
          </w:p>
        </w:tc>
        <w:tc>
          <w:tcPr>
            <w:tcW w:w="1650"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职 称</w:t>
            </w:r>
          </w:p>
        </w:tc>
        <w:tc>
          <w:tcPr>
            <w:tcW w:w="1764" w:type="dxa"/>
            <w:noWrap w:val="0"/>
            <w:vAlign w:val="center"/>
          </w:tcPr>
          <w:p>
            <w:pPr>
              <w:pStyle w:val="25"/>
              <w:spacing w:line="400" w:lineRule="atLeast"/>
              <w:ind w:left="660" w:hanging="660" w:hangingChars="300"/>
              <w:rPr>
                <w:rFonts w:ascii="宋体" w:hAnsi="宋体" w:eastAsia="宋体" w:cs="微软雅黑"/>
                <w:b w:val="0"/>
                <w:sz w:val="22"/>
              </w:rPr>
            </w:pPr>
          </w:p>
        </w:tc>
        <w:tc>
          <w:tcPr>
            <w:tcW w:w="1648"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职 务</w:t>
            </w:r>
          </w:p>
        </w:tc>
        <w:tc>
          <w:tcPr>
            <w:tcW w:w="1526" w:type="dxa"/>
            <w:noWrap w:val="0"/>
            <w:vAlign w:val="center"/>
          </w:tcPr>
          <w:p>
            <w:pPr>
              <w:pStyle w:val="25"/>
              <w:spacing w:line="400" w:lineRule="atLeast"/>
              <w:ind w:left="660" w:hanging="660" w:hangingChars="300"/>
              <w:rPr>
                <w:rFonts w:ascii="宋体" w:hAnsi="宋体" w:eastAsia="宋体" w:cs="微软雅黑"/>
                <w:b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专业</w:t>
            </w:r>
          </w:p>
        </w:tc>
        <w:tc>
          <w:tcPr>
            <w:tcW w:w="1654" w:type="dxa"/>
            <w:noWrap w:val="0"/>
            <w:vAlign w:val="center"/>
          </w:tcPr>
          <w:p>
            <w:pPr>
              <w:pStyle w:val="25"/>
              <w:spacing w:line="400" w:lineRule="atLeast"/>
              <w:ind w:left="660" w:hanging="660" w:hangingChars="300"/>
              <w:rPr>
                <w:rFonts w:ascii="宋体" w:hAnsi="宋体" w:eastAsia="宋体" w:cs="微软雅黑"/>
                <w:b w:val="0"/>
                <w:sz w:val="22"/>
              </w:rPr>
            </w:pPr>
          </w:p>
        </w:tc>
        <w:tc>
          <w:tcPr>
            <w:tcW w:w="1650"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毕业院校</w:t>
            </w:r>
          </w:p>
        </w:tc>
        <w:tc>
          <w:tcPr>
            <w:tcW w:w="1764" w:type="dxa"/>
            <w:noWrap w:val="0"/>
            <w:vAlign w:val="center"/>
          </w:tcPr>
          <w:p>
            <w:pPr>
              <w:pStyle w:val="25"/>
              <w:spacing w:line="400" w:lineRule="atLeast"/>
              <w:ind w:left="660" w:hanging="660" w:hangingChars="300"/>
              <w:rPr>
                <w:rFonts w:ascii="宋体" w:hAnsi="宋体" w:eastAsia="宋体" w:cs="微软雅黑"/>
                <w:b w:val="0"/>
                <w:sz w:val="22"/>
              </w:rPr>
            </w:pPr>
          </w:p>
        </w:tc>
        <w:tc>
          <w:tcPr>
            <w:tcW w:w="1648"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身高</w:t>
            </w:r>
          </w:p>
        </w:tc>
        <w:tc>
          <w:tcPr>
            <w:tcW w:w="1526" w:type="dxa"/>
            <w:noWrap w:val="0"/>
            <w:vAlign w:val="center"/>
          </w:tcPr>
          <w:p>
            <w:pPr>
              <w:pStyle w:val="25"/>
              <w:spacing w:line="400" w:lineRule="atLeast"/>
              <w:ind w:left="660" w:hanging="660" w:hangingChars="300"/>
              <w:rPr>
                <w:rFonts w:ascii="宋体" w:hAnsi="宋体" w:eastAsia="宋体" w:cs="微软雅黑"/>
                <w:b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联系电话</w:t>
            </w:r>
          </w:p>
        </w:tc>
        <w:tc>
          <w:tcPr>
            <w:tcW w:w="3304" w:type="dxa"/>
            <w:gridSpan w:val="2"/>
            <w:noWrap w:val="0"/>
            <w:vAlign w:val="center"/>
          </w:tcPr>
          <w:p>
            <w:pPr>
              <w:pStyle w:val="25"/>
              <w:spacing w:line="400" w:lineRule="atLeast"/>
              <w:ind w:left="660" w:hanging="660" w:hangingChars="300"/>
              <w:rPr>
                <w:rFonts w:ascii="宋体" w:hAnsi="宋体" w:eastAsia="宋体" w:cs="微软雅黑"/>
                <w:b w:val="0"/>
                <w:sz w:val="22"/>
              </w:rPr>
            </w:pPr>
          </w:p>
        </w:tc>
        <w:tc>
          <w:tcPr>
            <w:tcW w:w="1764" w:type="dxa"/>
            <w:noWrap w:val="0"/>
            <w:vAlign w:val="center"/>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手 机</w:t>
            </w:r>
          </w:p>
        </w:tc>
        <w:tc>
          <w:tcPr>
            <w:tcW w:w="3174" w:type="dxa"/>
            <w:gridSpan w:val="2"/>
            <w:noWrap w:val="0"/>
            <w:vAlign w:val="center"/>
          </w:tcPr>
          <w:p>
            <w:pPr>
              <w:pStyle w:val="25"/>
              <w:spacing w:line="400" w:lineRule="atLeast"/>
              <w:ind w:left="660" w:hanging="660" w:hangingChars="300"/>
              <w:rPr>
                <w:rFonts w:ascii="宋体" w:hAnsi="宋体" w:eastAsia="宋体" w:cs="微软雅黑"/>
                <w:b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9673" w:type="dxa"/>
            <w:gridSpan w:val="6"/>
            <w:noWrap w:val="0"/>
            <w:vAlign w:val="top"/>
          </w:tcPr>
          <w:p>
            <w:pPr>
              <w:pStyle w:val="25"/>
              <w:spacing w:line="400" w:lineRule="atLeast"/>
              <w:ind w:left="660" w:hanging="660" w:hangingChars="300"/>
              <w:rPr>
                <w:rFonts w:ascii="宋体" w:hAnsi="宋体" w:eastAsia="宋体" w:cs="微软雅黑"/>
                <w:b w:val="0"/>
                <w:sz w:val="22"/>
              </w:rPr>
            </w:pPr>
            <w:r>
              <w:rPr>
                <w:rFonts w:ascii="宋体" w:hAnsi="宋体" w:eastAsia="宋体" w:cs="微软雅黑"/>
                <w:b w:val="0"/>
                <w:sz w:val="22"/>
              </w:rPr>
              <w:t>近年从事相关工作经历及业绩：</w:t>
            </w:r>
          </w:p>
        </w:tc>
      </w:tr>
    </w:tbl>
    <w:p>
      <w:pPr>
        <w:spacing w:line="460" w:lineRule="atLeast"/>
        <w:ind w:firstLine="520" w:firstLineChars="200"/>
        <w:rPr>
          <w:rFonts w:ascii="宋体" w:hAnsi="宋体" w:eastAsia="宋体"/>
          <w:b w:val="0"/>
          <w:spacing w:val="20"/>
          <w:sz w:val="22"/>
        </w:rPr>
      </w:pPr>
      <w:r>
        <w:rPr>
          <w:rFonts w:ascii="宋体" w:hAnsi="宋体" w:eastAsia="宋体"/>
          <w:b w:val="0"/>
          <w:spacing w:val="20"/>
          <w:sz w:val="22"/>
          <w:szCs w:val="22"/>
        </w:rPr>
        <w:t>本表后对应附相应证书</w:t>
      </w:r>
      <w:r>
        <w:rPr>
          <w:rFonts w:hint="eastAsia" w:ascii="宋体" w:hAnsi="宋体" w:eastAsia="宋体"/>
          <w:b w:val="0"/>
          <w:spacing w:val="20"/>
          <w:sz w:val="22"/>
          <w:szCs w:val="22"/>
        </w:rPr>
        <w:t>扫描</w:t>
      </w:r>
      <w:r>
        <w:rPr>
          <w:rFonts w:ascii="宋体" w:hAnsi="宋体" w:eastAsia="宋体"/>
          <w:b w:val="0"/>
          <w:spacing w:val="20"/>
          <w:sz w:val="22"/>
          <w:szCs w:val="22"/>
        </w:rPr>
        <w:t>件，</w:t>
      </w:r>
      <w:r>
        <w:rPr>
          <w:rFonts w:hint="eastAsia" w:ascii="宋体" w:hAnsi="宋体" w:eastAsia="宋体"/>
          <w:b w:val="0"/>
          <w:spacing w:val="20"/>
          <w:sz w:val="22"/>
          <w:szCs w:val="22"/>
        </w:rPr>
        <w:t>如</w:t>
      </w:r>
      <w:r>
        <w:rPr>
          <w:rFonts w:ascii="宋体" w:hAnsi="宋体" w:eastAsia="宋体"/>
          <w:b w:val="0"/>
          <w:spacing w:val="20"/>
          <w:sz w:val="22"/>
        </w:rPr>
        <w:t>职称、资格证书</w:t>
      </w:r>
      <w:r>
        <w:rPr>
          <w:rFonts w:hint="eastAsia" w:ascii="宋体" w:hAnsi="宋体" w:eastAsia="宋体"/>
          <w:b w:val="0"/>
          <w:spacing w:val="20"/>
          <w:sz w:val="22"/>
        </w:rPr>
        <w:t>、</w:t>
      </w:r>
      <w:r>
        <w:rPr>
          <w:rFonts w:ascii="宋体" w:hAnsi="宋体" w:eastAsia="宋体"/>
          <w:b w:val="0"/>
          <w:spacing w:val="20"/>
          <w:sz w:val="22"/>
        </w:rPr>
        <w:t>岗位证书</w:t>
      </w:r>
      <w:r>
        <w:rPr>
          <w:rFonts w:ascii="宋体" w:hAnsi="宋体" w:eastAsia="宋体"/>
          <w:b w:val="0"/>
          <w:spacing w:val="20"/>
          <w:sz w:val="22"/>
          <w:szCs w:val="22"/>
        </w:rPr>
        <w:t>。</w:t>
      </w:r>
    </w:p>
    <w:p>
      <w:pPr>
        <w:spacing w:line="460" w:lineRule="atLeast"/>
        <w:ind w:firstLine="480"/>
        <w:rPr>
          <w:rFonts w:ascii="宋体" w:hAnsi="宋体" w:eastAsia="宋体"/>
          <w:b w:val="0"/>
          <w:spacing w:val="20"/>
          <w:sz w:val="22"/>
        </w:rPr>
      </w:pPr>
    </w:p>
    <w:p>
      <w:pPr>
        <w:spacing w:line="460" w:lineRule="atLeast"/>
        <w:rPr>
          <w:rFonts w:hint="eastAsia" w:ascii="宋体" w:hAnsi="宋体" w:eastAsia="宋体" w:cs="Tahoma"/>
          <w:b w:val="0"/>
          <w:sz w:val="22"/>
          <w:lang w:val="zh-CN"/>
        </w:rPr>
      </w:pPr>
      <w:r>
        <w:rPr>
          <w:rFonts w:hint="eastAsia" w:ascii="宋体" w:hAnsi="宋体" w:eastAsia="宋体" w:cs="Tahoma"/>
          <w:b w:val="0"/>
          <w:sz w:val="22"/>
          <w:lang w:val="zh-CN"/>
        </w:rPr>
        <w:t>投标供应商</w:t>
      </w:r>
      <w:r>
        <w:rPr>
          <w:rFonts w:ascii="宋体" w:hAnsi="宋体" w:eastAsia="宋体" w:cs="Tahoma"/>
          <w:b w:val="0"/>
          <w:sz w:val="22"/>
          <w:lang w:val="zh-CN"/>
        </w:rPr>
        <w:t>（</w:t>
      </w:r>
      <w:r>
        <w:rPr>
          <w:rFonts w:hint="eastAsia" w:ascii="宋体" w:hAnsi="宋体" w:eastAsia="宋体" w:cs="Tahoma"/>
          <w:b w:val="0"/>
          <w:sz w:val="22"/>
          <w:lang w:val="zh-CN"/>
        </w:rPr>
        <w:t>盖章</w:t>
      </w:r>
      <w:r>
        <w:rPr>
          <w:rFonts w:ascii="宋体" w:hAnsi="宋体" w:eastAsia="宋体" w:cs="Tahoma"/>
          <w:b w:val="0"/>
          <w:sz w:val="22"/>
          <w:lang w:val="zh-CN"/>
        </w:rPr>
        <w:t>）：</w:t>
      </w:r>
    </w:p>
    <w:p>
      <w:pPr>
        <w:spacing w:line="460" w:lineRule="atLeast"/>
        <w:rPr>
          <w:rFonts w:hint="eastAsia" w:ascii="宋体" w:hAnsi="宋体" w:eastAsia="宋体" w:cs="Tahoma"/>
          <w:b w:val="0"/>
          <w:sz w:val="22"/>
          <w:lang w:val="zh-CN"/>
        </w:rPr>
      </w:pPr>
      <w:r>
        <w:rPr>
          <w:rFonts w:hint="eastAsia" w:ascii="宋体" w:hAnsi="宋体" w:eastAsia="宋体" w:cs="Tahoma"/>
          <w:b w:val="0"/>
          <w:sz w:val="22"/>
          <w:lang w:val="zh-CN"/>
        </w:rPr>
        <w:t xml:space="preserve">法定代表人或授权代表（签字或盖章）：               </w:t>
      </w:r>
    </w:p>
    <w:p>
      <w:pPr>
        <w:spacing w:line="460" w:lineRule="atLeast"/>
        <w:rPr>
          <w:rFonts w:ascii="宋体" w:hAnsi="宋体" w:eastAsia="宋体" w:cs="Tahoma"/>
          <w:b w:val="0"/>
          <w:sz w:val="22"/>
          <w:lang w:val="zh-CN"/>
        </w:rPr>
      </w:pPr>
      <w:r>
        <w:rPr>
          <w:rFonts w:ascii="宋体" w:hAnsi="宋体" w:eastAsia="宋体" w:cs="Tahoma"/>
          <w:b w:val="0"/>
          <w:sz w:val="22"/>
          <w:lang w:val="zh-CN"/>
        </w:rPr>
        <w:t>日期：</w:t>
      </w:r>
    </w:p>
    <w:p>
      <w:pPr>
        <w:spacing w:line="460" w:lineRule="exact"/>
        <w:rPr>
          <w:rFonts w:ascii="宋体" w:hAnsi="宋体" w:eastAsia="宋体"/>
          <w:b w:val="0"/>
          <w:bCs/>
          <w:sz w:val="22"/>
          <w:szCs w:val="2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p>
    <w:p>
      <w:pPr>
        <w:pStyle w:val="25"/>
        <w:spacing w:line="460" w:lineRule="atLeast"/>
        <w:rPr>
          <w:rFonts w:ascii="宋体" w:hAnsi="宋体" w:eastAsia="宋体"/>
          <w:b w:val="0"/>
          <w:sz w:val="32"/>
        </w:rPr>
      </w:pPr>
      <w:r>
        <w:rPr>
          <w:rFonts w:ascii="宋体" w:hAnsi="宋体" w:eastAsia="宋体"/>
          <w:b w:val="0"/>
          <w:sz w:val="32"/>
        </w:rPr>
        <w:t xml:space="preserve">附件十一             </w:t>
      </w:r>
    </w:p>
    <w:p>
      <w:pPr>
        <w:pStyle w:val="25"/>
        <w:spacing w:line="460" w:lineRule="atLeast"/>
        <w:jc w:val="center"/>
        <w:rPr>
          <w:rFonts w:ascii="宋体" w:hAnsi="宋体" w:eastAsia="宋体"/>
          <w:b w:val="0"/>
          <w:sz w:val="36"/>
        </w:rPr>
      </w:pPr>
      <w:r>
        <w:rPr>
          <w:rFonts w:ascii="宋体" w:hAnsi="宋体" w:eastAsia="宋体"/>
          <w:b w:val="0"/>
          <w:sz w:val="36"/>
        </w:rPr>
        <w:t>针对本项目投入设备清单</w:t>
      </w:r>
    </w:p>
    <w:p>
      <w:pPr>
        <w:pStyle w:val="25"/>
        <w:adjustRightInd w:val="0"/>
        <w:snapToGrid w:val="0"/>
        <w:spacing w:line="400" w:lineRule="exact"/>
        <w:rPr>
          <w:rFonts w:ascii="宋体" w:hAnsi="宋体" w:eastAsia="宋体"/>
          <w:b w:val="0"/>
          <w:sz w:val="36"/>
        </w:rPr>
      </w:pPr>
      <w:r>
        <w:rPr>
          <w:rFonts w:ascii="宋体" w:hAnsi="宋体" w:eastAsia="宋体"/>
          <w:b w:val="0"/>
          <w:sz w:val="22"/>
        </w:rPr>
        <w:t>项目名称：                                                    项目编号：</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95"/>
        <w:gridCol w:w="1396"/>
        <w:gridCol w:w="1396"/>
        <w:gridCol w:w="1395"/>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0"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序 号</w:t>
            </w:r>
          </w:p>
        </w:tc>
        <w:tc>
          <w:tcPr>
            <w:tcW w:w="1395"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名称</w:t>
            </w:r>
          </w:p>
        </w:tc>
        <w:tc>
          <w:tcPr>
            <w:tcW w:w="1396"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品牌</w:t>
            </w:r>
          </w:p>
        </w:tc>
        <w:tc>
          <w:tcPr>
            <w:tcW w:w="1396"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型号</w:t>
            </w:r>
          </w:p>
        </w:tc>
        <w:tc>
          <w:tcPr>
            <w:tcW w:w="1395"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数量</w:t>
            </w:r>
          </w:p>
        </w:tc>
        <w:tc>
          <w:tcPr>
            <w:tcW w:w="2722"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具体配置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ind w:firstLine="440" w:firstLineChars="200"/>
              <w:rPr>
                <w:rFonts w:ascii="宋体" w:hAnsi="宋体" w:eastAsia="宋体" w:cs="微软雅黑"/>
                <w:b w:val="0"/>
                <w:sz w:val="22"/>
              </w:rPr>
            </w:pPr>
          </w:p>
        </w:tc>
        <w:tc>
          <w:tcPr>
            <w:tcW w:w="1396" w:type="dxa"/>
            <w:noWrap w:val="0"/>
            <w:vAlign w:val="top"/>
          </w:tcPr>
          <w:p>
            <w:pPr>
              <w:pStyle w:val="25"/>
              <w:adjustRightInd w:val="0"/>
              <w:snapToGrid w:val="0"/>
              <w:spacing w:line="460" w:lineRule="atLeast"/>
              <w:ind w:firstLine="440" w:firstLineChars="200"/>
              <w:rPr>
                <w:rFonts w:ascii="宋体" w:hAnsi="宋体" w:eastAsia="宋体" w:cs="微软雅黑"/>
                <w:b w:val="0"/>
                <w:sz w:val="22"/>
              </w:rPr>
            </w:pPr>
          </w:p>
        </w:tc>
        <w:tc>
          <w:tcPr>
            <w:tcW w:w="1396" w:type="dxa"/>
            <w:noWrap w:val="0"/>
            <w:vAlign w:val="top"/>
          </w:tcPr>
          <w:p>
            <w:pPr>
              <w:pStyle w:val="25"/>
              <w:adjustRightInd w:val="0"/>
              <w:snapToGrid w:val="0"/>
              <w:spacing w:line="460" w:lineRule="atLeast"/>
              <w:ind w:firstLine="440" w:firstLineChars="200"/>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2722" w:type="dxa"/>
            <w:noWrap w:val="0"/>
            <w:vAlign w:val="top"/>
          </w:tcPr>
          <w:p>
            <w:pPr>
              <w:pStyle w:val="25"/>
              <w:adjustRightInd w:val="0"/>
              <w:snapToGrid w:val="0"/>
              <w:spacing w:line="460" w:lineRule="atLeast"/>
              <w:rPr>
                <w:rFonts w:ascii="宋体" w:hAnsi="宋体" w:eastAsia="宋体" w:cs="微软雅黑"/>
                <w:b w:val="0"/>
                <w:sz w:val="22"/>
              </w:rPr>
            </w:pPr>
          </w:p>
        </w:tc>
      </w:tr>
    </w:tbl>
    <w:p>
      <w:pPr>
        <w:spacing w:line="460" w:lineRule="atLeast"/>
        <w:rPr>
          <w:rFonts w:ascii="宋体" w:hAnsi="宋体" w:eastAsia="宋体" w:cs="Tahoma"/>
          <w:b w:val="0"/>
          <w:sz w:val="22"/>
          <w:lang w:val="zh-CN"/>
        </w:rPr>
      </w:pPr>
      <w:r>
        <w:rPr>
          <w:rFonts w:hint="eastAsia" w:ascii="宋体" w:hAnsi="宋体" w:eastAsia="宋体" w:cs="Tahoma"/>
          <w:b w:val="0"/>
          <w:sz w:val="22"/>
          <w:lang w:val="zh-CN"/>
        </w:rPr>
        <w:t xml:space="preserve">投标供应商（盖章）： </w:t>
      </w:r>
    </w:p>
    <w:p>
      <w:pPr>
        <w:pStyle w:val="39"/>
        <w:spacing w:after="120"/>
        <w:ind w:firstLine="723"/>
        <w:rPr>
          <w:rFonts w:ascii="宋体" w:hAnsi="宋体" w:eastAsia="宋体"/>
          <w:b w:val="0"/>
          <w:color w:val="000000"/>
          <w:sz w:val="36"/>
          <w:szCs w:val="36"/>
        </w:rPr>
      </w:pPr>
    </w:p>
    <w:p>
      <w:pPr>
        <w:spacing w:before="120" w:beforeLines="50" w:after="120" w:afterLines="50" w:line="460" w:lineRule="atLeast"/>
        <w:ind w:right="-10"/>
        <w:jc w:val="center"/>
        <w:rPr>
          <w:rFonts w:hint="eastAsia" w:ascii="宋体" w:hAnsi="宋体" w:eastAsia="宋体"/>
          <w:b w:val="0"/>
          <w:sz w:val="36"/>
        </w:rPr>
      </w:pPr>
    </w:p>
    <w:p>
      <w:pPr>
        <w:spacing w:before="120" w:beforeLines="50" w:after="120" w:afterLines="50" w:line="460" w:lineRule="atLeast"/>
        <w:ind w:right="-10"/>
        <w:jc w:val="center"/>
        <w:rPr>
          <w:rFonts w:hint="eastAsia" w:ascii="宋体" w:hAnsi="宋体" w:eastAsia="宋体"/>
          <w:b w:val="0"/>
          <w:sz w:val="36"/>
        </w:rPr>
      </w:pPr>
    </w:p>
    <w:p>
      <w:pPr>
        <w:spacing w:before="120" w:beforeLines="50" w:after="120" w:afterLines="50" w:line="460" w:lineRule="atLeast"/>
        <w:ind w:right="-10"/>
        <w:jc w:val="center"/>
        <w:rPr>
          <w:rFonts w:hint="eastAsia" w:ascii="宋体" w:hAnsi="宋体" w:eastAsia="宋体"/>
          <w:b w:val="0"/>
          <w:sz w:val="36"/>
        </w:rPr>
      </w:pPr>
    </w:p>
    <w:p>
      <w:pPr>
        <w:spacing w:before="120" w:beforeLines="50" w:after="120" w:afterLines="50" w:line="460" w:lineRule="atLeast"/>
        <w:ind w:right="-10"/>
        <w:jc w:val="center"/>
        <w:rPr>
          <w:rFonts w:hint="eastAsia" w:ascii="宋体" w:hAnsi="宋体" w:eastAsia="宋体"/>
          <w:b w:val="0"/>
          <w:sz w:val="36"/>
        </w:rPr>
      </w:pPr>
    </w:p>
    <w:p>
      <w:pPr>
        <w:spacing w:before="120" w:beforeLines="50" w:after="120" w:afterLines="50" w:line="460" w:lineRule="atLeast"/>
        <w:ind w:right="-10"/>
        <w:jc w:val="center"/>
        <w:rPr>
          <w:rFonts w:hint="eastAsia" w:ascii="宋体" w:hAnsi="宋体" w:eastAsia="宋体"/>
          <w:b w:val="0"/>
          <w:sz w:val="36"/>
        </w:rPr>
      </w:pPr>
    </w:p>
    <w:p>
      <w:pPr>
        <w:pStyle w:val="25"/>
        <w:spacing w:line="460" w:lineRule="atLeast"/>
        <w:rPr>
          <w:rFonts w:ascii="宋体" w:hAnsi="宋体" w:eastAsia="宋体"/>
          <w:b w:val="0"/>
          <w:sz w:val="32"/>
        </w:rPr>
      </w:pPr>
      <w:r>
        <w:rPr>
          <w:rFonts w:ascii="宋体" w:hAnsi="宋体" w:eastAsia="宋体"/>
          <w:b w:val="0"/>
          <w:sz w:val="32"/>
        </w:rPr>
        <w:t xml:space="preserve">附件十二             </w:t>
      </w:r>
    </w:p>
    <w:p>
      <w:pPr>
        <w:pStyle w:val="25"/>
        <w:spacing w:line="460" w:lineRule="atLeast"/>
        <w:jc w:val="center"/>
        <w:rPr>
          <w:rFonts w:ascii="宋体" w:hAnsi="宋体" w:eastAsia="宋体"/>
          <w:b w:val="0"/>
          <w:sz w:val="36"/>
        </w:rPr>
      </w:pPr>
      <w:r>
        <w:rPr>
          <w:rFonts w:ascii="宋体" w:hAnsi="宋体" w:eastAsia="宋体"/>
          <w:b w:val="0"/>
          <w:sz w:val="36"/>
        </w:rPr>
        <w:t>针对本项目投入车辆清单</w:t>
      </w:r>
    </w:p>
    <w:p>
      <w:pPr>
        <w:pStyle w:val="25"/>
        <w:adjustRightInd w:val="0"/>
        <w:snapToGrid w:val="0"/>
        <w:spacing w:line="400" w:lineRule="exact"/>
        <w:rPr>
          <w:rFonts w:ascii="宋体" w:hAnsi="宋体" w:eastAsia="宋体"/>
          <w:b w:val="0"/>
          <w:sz w:val="36"/>
        </w:rPr>
      </w:pPr>
      <w:r>
        <w:rPr>
          <w:rFonts w:ascii="宋体" w:hAnsi="宋体" w:eastAsia="宋体"/>
          <w:b w:val="0"/>
          <w:sz w:val="22"/>
        </w:rPr>
        <w:t>项目名称：                                                    项目编号：</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75"/>
        <w:gridCol w:w="1716"/>
        <w:gridCol w:w="1396"/>
        <w:gridCol w:w="1395"/>
        <w:gridCol w:w="14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910"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序号</w:t>
            </w:r>
          </w:p>
        </w:tc>
        <w:tc>
          <w:tcPr>
            <w:tcW w:w="1075"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名称</w:t>
            </w:r>
          </w:p>
        </w:tc>
        <w:tc>
          <w:tcPr>
            <w:tcW w:w="1716"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车辆类型</w:t>
            </w:r>
          </w:p>
        </w:tc>
        <w:tc>
          <w:tcPr>
            <w:tcW w:w="1396"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品牌</w:t>
            </w:r>
          </w:p>
        </w:tc>
        <w:tc>
          <w:tcPr>
            <w:tcW w:w="1395"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型号</w:t>
            </w:r>
          </w:p>
        </w:tc>
        <w:tc>
          <w:tcPr>
            <w:tcW w:w="1446"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车牌号码</w:t>
            </w:r>
          </w:p>
        </w:tc>
        <w:tc>
          <w:tcPr>
            <w:tcW w:w="1276" w:type="dxa"/>
            <w:noWrap w:val="0"/>
            <w:vAlign w:val="center"/>
          </w:tcPr>
          <w:p>
            <w:pPr>
              <w:pStyle w:val="25"/>
              <w:adjustRightInd w:val="0"/>
              <w:snapToGrid w:val="0"/>
              <w:spacing w:line="460" w:lineRule="atLeast"/>
              <w:jc w:val="center"/>
              <w:rPr>
                <w:rFonts w:ascii="宋体" w:hAnsi="宋体" w:eastAsia="宋体" w:cs="微软雅黑"/>
                <w:b w:val="0"/>
                <w:sz w:val="22"/>
              </w:rPr>
            </w:pPr>
            <w:r>
              <w:rPr>
                <w:rFonts w:ascii="宋体" w:hAnsi="宋体" w:eastAsia="宋体" w:cs="微软雅黑"/>
                <w:b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center"/>
          </w:tcPr>
          <w:p>
            <w:pPr>
              <w:pStyle w:val="25"/>
              <w:adjustRightInd w:val="0"/>
              <w:snapToGrid w:val="0"/>
              <w:spacing w:line="460" w:lineRule="atLeast"/>
              <w:jc w:val="center"/>
              <w:rPr>
                <w:rFonts w:ascii="宋体" w:hAnsi="宋体" w:eastAsia="宋体" w:cs="微软雅黑"/>
                <w:b w:val="0"/>
                <w:sz w:val="22"/>
              </w:rPr>
            </w:pPr>
          </w:p>
        </w:tc>
        <w:tc>
          <w:tcPr>
            <w:tcW w:w="1395" w:type="dxa"/>
            <w:noWrap w:val="0"/>
            <w:vAlign w:val="center"/>
          </w:tcPr>
          <w:p>
            <w:pPr>
              <w:pStyle w:val="25"/>
              <w:adjustRightInd w:val="0"/>
              <w:snapToGrid w:val="0"/>
              <w:spacing w:line="460" w:lineRule="atLeast"/>
              <w:jc w:val="center"/>
              <w:rPr>
                <w:rFonts w:ascii="宋体" w:hAnsi="宋体" w:eastAsia="宋体" w:cs="微软雅黑"/>
                <w:b w:val="0"/>
                <w:sz w:val="22"/>
              </w:rPr>
            </w:pPr>
          </w:p>
        </w:tc>
        <w:tc>
          <w:tcPr>
            <w:tcW w:w="1446" w:type="dxa"/>
            <w:noWrap w:val="0"/>
            <w:vAlign w:val="center"/>
          </w:tcPr>
          <w:p>
            <w:pPr>
              <w:pStyle w:val="25"/>
              <w:adjustRightInd w:val="0"/>
              <w:snapToGrid w:val="0"/>
              <w:spacing w:line="460" w:lineRule="atLeast"/>
              <w:jc w:val="center"/>
              <w:rPr>
                <w:rFonts w:ascii="宋体" w:hAnsi="宋体" w:eastAsia="宋体" w:cs="微软雅黑"/>
                <w:b w:val="0"/>
                <w:sz w:val="22"/>
              </w:rPr>
            </w:pPr>
          </w:p>
        </w:tc>
        <w:tc>
          <w:tcPr>
            <w:tcW w:w="1276" w:type="dxa"/>
            <w:noWrap w:val="0"/>
            <w:vAlign w:val="center"/>
          </w:tcPr>
          <w:p>
            <w:pPr>
              <w:pStyle w:val="25"/>
              <w:adjustRightInd w:val="0"/>
              <w:snapToGrid w:val="0"/>
              <w:spacing w:line="460" w:lineRule="atLeast"/>
              <w:jc w:val="center"/>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ind w:firstLine="440" w:firstLineChars="200"/>
              <w:rPr>
                <w:rFonts w:ascii="宋体" w:hAnsi="宋体" w:eastAsia="宋体" w:cs="微软雅黑"/>
                <w:b w:val="0"/>
                <w:sz w:val="22"/>
              </w:rPr>
            </w:pPr>
          </w:p>
        </w:tc>
        <w:tc>
          <w:tcPr>
            <w:tcW w:w="1716" w:type="dxa"/>
            <w:noWrap w:val="0"/>
            <w:vAlign w:val="top"/>
          </w:tcPr>
          <w:p>
            <w:pPr>
              <w:pStyle w:val="25"/>
              <w:adjustRightInd w:val="0"/>
              <w:snapToGrid w:val="0"/>
              <w:spacing w:line="460" w:lineRule="atLeast"/>
              <w:ind w:firstLine="440" w:firstLineChars="200"/>
              <w:rPr>
                <w:rFonts w:ascii="宋体" w:hAnsi="宋体" w:eastAsia="宋体" w:cs="微软雅黑"/>
                <w:b w:val="0"/>
                <w:sz w:val="22"/>
              </w:rPr>
            </w:pPr>
          </w:p>
        </w:tc>
        <w:tc>
          <w:tcPr>
            <w:tcW w:w="1396" w:type="dxa"/>
            <w:noWrap w:val="0"/>
            <w:vAlign w:val="top"/>
          </w:tcPr>
          <w:p>
            <w:pPr>
              <w:pStyle w:val="25"/>
              <w:adjustRightInd w:val="0"/>
              <w:snapToGrid w:val="0"/>
              <w:spacing w:line="460" w:lineRule="atLeast"/>
              <w:ind w:firstLine="440" w:firstLineChars="200"/>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1"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910" w:type="dxa"/>
            <w:noWrap w:val="0"/>
            <w:vAlign w:val="top"/>
          </w:tcPr>
          <w:p>
            <w:pPr>
              <w:pStyle w:val="25"/>
              <w:adjustRightInd w:val="0"/>
              <w:snapToGrid w:val="0"/>
              <w:spacing w:line="460" w:lineRule="atLeast"/>
              <w:rPr>
                <w:rFonts w:ascii="宋体" w:hAnsi="宋体" w:eastAsia="宋体" w:cs="微软雅黑"/>
                <w:b w:val="0"/>
                <w:sz w:val="22"/>
              </w:rPr>
            </w:pPr>
          </w:p>
        </w:tc>
        <w:tc>
          <w:tcPr>
            <w:tcW w:w="1075" w:type="dxa"/>
            <w:noWrap w:val="0"/>
            <w:vAlign w:val="top"/>
          </w:tcPr>
          <w:p>
            <w:pPr>
              <w:pStyle w:val="25"/>
              <w:adjustRightInd w:val="0"/>
              <w:snapToGrid w:val="0"/>
              <w:spacing w:line="460" w:lineRule="atLeast"/>
              <w:rPr>
                <w:rFonts w:ascii="宋体" w:hAnsi="宋体" w:eastAsia="宋体" w:cs="微软雅黑"/>
                <w:b w:val="0"/>
                <w:sz w:val="22"/>
              </w:rPr>
            </w:pPr>
          </w:p>
        </w:tc>
        <w:tc>
          <w:tcPr>
            <w:tcW w:w="1716" w:type="dxa"/>
            <w:noWrap w:val="0"/>
            <w:vAlign w:val="top"/>
          </w:tcPr>
          <w:p>
            <w:pPr>
              <w:pStyle w:val="25"/>
              <w:adjustRightInd w:val="0"/>
              <w:snapToGrid w:val="0"/>
              <w:spacing w:line="460" w:lineRule="atLeast"/>
              <w:rPr>
                <w:rFonts w:ascii="宋体" w:hAnsi="宋体" w:eastAsia="宋体" w:cs="微软雅黑"/>
                <w:b w:val="0"/>
                <w:sz w:val="22"/>
              </w:rPr>
            </w:pPr>
          </w:p>
        </w:tc>
        <w:tc>
          <w:tcPr>
            <w:tcW w:w="1396" w:type="dxa"/>
            <w:noWrap w:val="0"/>
            <w:vAlign w:val="top"/>
          </w:tcPr>
          <w:p>
            <w:pPr>
              <w:pStyle w:val="25"/>
              <w:adjustRightInd w:val="0"/>
              <w:snapToGrid w:val="0"/>
              <w:spacing w:line="460" w:lineRule="atLeast"/>
              <w:rPr>
                <w:rFonts w:ascii="宋体" w:hAnsi="宋体" w:eastAsia="宋体" w:cs="微软雅黑"/>
                <w:b w:val="0"/>
                <w:sz w:val="22"/>
              </w:rPr>
            </w:pPr>
          </w:p>
        </w:tc>
        <w:tc>
          <w:tcPr>
            <w:tcW w:w="1395" w:type="dxa"/>
            <w:noWrap w:val="0"/>
            <w:vAlign w:val="top"/>
          </w:tcPr>
          <w:p>
            <w:pPr>
              <w:pStyle w:val="25"/>
              <w:adjustRightInd w:val="0"/>
              <w:snapToGrid w:val="0"/>
              <w:spacing w:line="460" w:lineRule="atLeast"/>
              <w:rPr>
                <w:rFonts w:ascii="宋体" w:hAnsi="宋体" w:eastAsia="宋体" w:cs="微软雅黑"/>
                <w:b w:val="0"/>
                <w:sz w:val="22"/>
              </w:rPr>
            </w:pPr>
          </w:p>
        </w:tc>
        <w:tc>
          <w:tcPr>
            <w:tcW w:w="1446" w:type="dxa"/>
            <w:noWrap w:val="0"/>
            <w:vAlign w:val="top"/>
          </w:tcPr>
          <w:p>
            <w:pPr>
              <w:pStyle w:val="25"/>
              <w:adjustRightInd w:val="0"/>
              <w:snapToGrid w:val="0"/>
              <w:spacing w:line="460" w:lineRule="atLeast"/>
              <w:rPr>
                <w:rFonts w:ascii="宋体" w:hAnsi="宋体" w:eastAsia="宋体" w:cs="微软雅黑"/>
                <w:b w:val="0"/>
                <w:sz w:val="22"/>
              </w:rPr>
            </w:pPr>
          </w:p>
        </w:tc>
        <w:tc>
          <w:tcPr>
            <w:tcW w:w="1276" w:type="dxa"/>
            <w:noWrap w:val="0"/>
            <w:vAlign w:val="top"/>
          </w:tcPr>
          <w:p>
            <w:pPr>
              <w:pStyle w:val="25"/>
              <w:adjustRightInd w:val="0"/>
              <w:snapToGrid w:val="0"/>
              <w:spacing w:line="460" w:lineRule="atLeast"/>
              <w:rPr>
                <w:rFonts w:ascii="宋体" w:hAnsi="宋体" w:eastAsia="宋体" w:cs="微软雅黑"/>
                <w:b w:val="0"/>
                <w:sz w:val="22"/>
              </w:rPr>
            </w:pPr>
          </w:p>
        </w:tc>
      </w:tr>
    </w:tbl>
    <w:p>
      <w:pPr>
        <w:spacing w:before="120" w:beforeLines="50" w:after="120" w:afterLines="50" w:line="460" w:lineRule="atLeast"/>
        <w:ind w:right="-10"/>
        <w:rPr>
          <w:rFonts w:hint="eastAsia" w:ascii="宋体" w:hAnsi="宋体" w:eastAsia="宋体"/>
          <w:sz w:val="22"/>
        </w:rPr>
      </w:pPr>
      <w:r>
        <w:rPr>
          <w:rFonts w:ascii="宋体" w:hAnsi="宋体" w:eastAsia="宋体"/>
          <w:sz w:val="22"/>
        </w:rPr>
        <w:t>说明</w:t>
      </w:r>
      <w:r>
        <w:rPr>
          <w:rFonts w:hint="eastAsia" w:ascii="宋体" w:hAnsi="宋体" w:eastAsia="宋体"/>
          <w:sz w:val="22"/>
        </w:rPr>
        <w:t>：表后</w:t>
      </w:r>
      <w:r>
        <w:rPr>
          <w:rFonts w:ascii="宋体" w:hAnsi="宋体" w:eastAsia="宋体"/>
          <w:sz w:val="22"/>
        </w:rPr>
        <w:t>提供相应车辆的行驶证及与行驶证登记车牌一致的车辆前后全景照片</w:t>
      </w:r>
      <w:r>
        <w:rPr>
          <w:rFonts w:hint="eastAsia" w:ascii="宋体" w:hAnsi="宋体" w:eastAsia="宋体"/>
          <w:sz w:val="22"/>
        </w:rPr>
        <w:t>。</w:t>
      </w:r>
    </w:p>
    <w:p>
      <w:pPr>
        <w:spacing w:line="460" w:lineRule="atLeast"/>
        <w:rPr>
          <w:rFonts w:ascii="宋体" w:hAnsi="宋体" w:eastAsia="宋体" w:cs="Tahoma"/>
          <w:b w:val="0"/>
          <w:sz w:val="22"/>
          <w:lang w:val="zh-CN"/>
        </w:rPr>
        <w:sectPr>
          <w:footerReference r:id="rId7" w:type="default"/>
          <w:footerReference r:id="rId8" w:type="even"/>
          <w:pgSz w:w="11906" w:h="16838"/>
          <w:pgMar w:top="1440" w:right="1106" w:bottom="1440" w:left="1622" w:header="851" w:footer="992" w:gutter="0"/>
          <w:cols w:space="720" w:num="1"/>
          <w:docGrid w:linePitch="312" w:charSpace="0"/>
        </w:sectPr>
      </w:pPr>
      <w:r>
        <w:rPr>
          <w:rFonts w:hint="eastAsia" w:ascii="宋体" w:hAnsi="宋体" w:eastAsia="宋体" w:cs="Tahoma"/>
          <w:b w:val="0"/>
          <w:sz w:val="22"/>
          <w:lang w:val="zh-CN"/>
        </w:rPr>
        <w:t>投标供应商（盖章）：</w:t>
      </w:r>
    </w:p>
    <w:p>
      <w:pPr>
        <w:pStyle w:val="25"/>
        <w:spacing w:line="460" w:lineRule="atLeast"/>
        <w:rPr>
          <w:rFonts w:ascii="宋体" w:hAnsi="宋体" w:eastAsia="宋体"/>
          <w:b w:val="0"/>
          <w:sz w:val="30"/>
          <w:szCs w:val="30"/>
        </w:rPr>
      </w:pPr>
      <w:r>
        <w:rPr>
          <w:rFonts w:ascii="宋体" w:hAnsi="宋体" w:eastAsia="宋体"/>
          <w:b w:val="0"/>
          <w:sz w:val="32"/>
        </w:rPr>
        <w:t>附件十三</w:t>
      </w:r>
    </w:p>
    <w:p>
      <w:pPr>
        <w:autoSpaceDE w:val="0"/>
        <w:autoSpaceDN w:val="0"/>
        <w:adjustRightInd w:val="0"/>
        <w:spacing w:line="460" w:lineRule="atLeast"/>
        <w:jc w:val="center"/>
        <w:rPr>
          <w:rFonts w:hint="eastAsia" w:ascii="宋体" w:hAnsi="宋体" w:eastAsia="宋体"/>
          <w:b w:val="0"/>
          <w:sz w:val="36"/>
          <w:szCs w:val="36"/>
          <w:lang w:val="zh-CN"/>
        </w:rPr>
      </w:pPr>
      <w:r>
        <w:rPr>
          <w:rFonts w:hint="eastAsia" w:ascii="宋体" w:hAnsi="宋体" w:eastAsia="宋体"/>
          <w:b w:val="0"/>
          <w:sz w:val="36"/>
          <w:szCs w:val="36"/>
          <w:lang w:val="zh-CN"/>
        </w:rPr>
        <w:t>产品数量、配置及主要技术参数</w:t>
      </w:r>
    </w:p>
    <w:tbl>
      <w:tblPr>
        <w:tblStyle w:val="41"/>
        <w:tblW w:w="10031"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843"/>
        <w:gridCol w:w="1134"/>
        <w:gridCol w:w="1134"/>
        <w:gridCol w:w="1417"/>
        <w:gridCol w:w="1276"/>
        <w:gridCol w:w="1276"/>
        <w:gridCol w:w="11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b w:val="0"/>
                <w:spacing w:val="20"/>
                <w:sz w:val="22"/>
              </w:rPr>
            </w:pPr>
            <w:r>
              <w:rPr>
                <w:rFonts w:hint="eastAsia" w:ascii="宋体" w:hAnsi="宋体" w:eastAsia="宋体"/>
                <w:b w:val="0"/>
                <w:spacing w:val="20"/>
                <w:sz w:val="22"/>
              </w:rPr>
              <w:t>序号</w:t>
            </w:r>
          </w:p>
        </w:tc>
        <w:tc>
          <w:tcPr>
            <w:tcW w:w="1843" w:type="dxa"/>
            <w:noWrap w:val="0"/>
            <w:vAlign w:val="center"/>
          </w:tcPr>
          <w:p>
            <w:pPr>
              <w:spacing w:line="460" w:lineRule="atLeast"/>
              <w:jc w:val="center"/>
              <w:rPr>
                <w:rFonts w:ascii="宋体" w:hAnsi="宋体" w:eastAsia="宋体"/>
                <w:b w:val="0"/>
                <w:spacing w:val="20"/>
                <w:sz w:val="22"/>
              </w:rPr>
            </w:pPr>
            <w:r>
              <w:rPr>
                <w:rFonts w:hint="eastAsia" w:ascii="宋体" w:hAnsi="宋体" w:eastAsia="宋体"/>
                <w:b w:val="0"/>
                <w:spacing w:val="20"/>
                <w:sz w:val="22"/>
              </w:rPr>
              <w:t>名称</w:t>
            </w:r>
          </w:p>
        </w:tc>
        <w:tc>
          <w:tcPr>
            <w:tcW w:w="1134" w:type="dxa"/>
            <w:noWrap w:val="0"/>
            <w:vAlign w:val="center"/>
          </w:tcPr>
          <w:p>
            <w:pPr>
              <w:spacing w:line="460" w:lineRule="atLeast"/>
              <w:jc w:val="center"/>
              <w:rPr>
                <w:rFonts w:ascii="宋体" w:hAnsi="宋体" w:eastAsia="宋体"/>
                <w:b w:val="0"/>
                <w:spacing w:val="20"/>
                <w:sz w:val="22"/>
              </w:rPr>
            </w:pPr>
            <w:r>
              <w:rPr>
                <w:rFonts w:hint="eastAsia" w:ascii="宋体" w:hAnsi="宋体" w:eastAsia="宋体"/>
                <w:b w:val="0"/>
                <w:spacing w:val="20"/>
                <w:sz w:val="22"/>
              </w:rPr>
              <w:t>品牌</w:t>
            </w:r>
          </w:p>
        </w:tc>
        <w:tc>
          <w:tcPr>
            <w:tcW w:w="1134" w:type="dxa"/>
            <w:noWrap w:val="0"/>
            <w:vAlign w:val="center"/>
          </w:tcPr>
          <w:p>
            <w:pPr>
              <w:spacing w:line="460" w:lineRule="atLeast"/>
              <w:jc w:val="center"/>
              <w:rPr>
                <w:rFonts w:ascii="宋体" w:hAnsi="宋体" w:eastAsia="宋体"/>
                <w:b w:val="0"/>
                <w:spacing w:val="20"/>
                <w:sz w:val="22"/>
              </w:rPr>
            </w:pPr>
            <w:r>
              <w:rPr>
                <w:rFonts w:ascii="宋体" w:hAnsi="宋体" w:eastAsia="宋体"/>
                <w:b w:val="0"/>
                <w:spacing w:val="20"/>
                <w:sz w:val="22"/>
              </w:rPr>
              <w:t>型号</w:t>
            </w:r>
          </w:p>
        </w:tc>
        <w:tc>
          <w:tcPr>
            <w:tcW w:w="1417" w:type="dxa"/>
            <w:noWrap w:val="0"/>
            <w:vAlign w:val="center"/>
          </w:tcPr>
          <w:p>
            <w:pPr>
              <w:spacing w:line="460" w:lineRule="atLeast"/>
              <w:jc w:val="center"/>
              <w:rPr>
                <w:rFonts w:ascii="宋体" w:hAnsi="宋体" w:eastAsia="宋体"/>
                <w:b w:val="0"/>
                <w:spacing w:val="20"/>
                <w:sz w:val="22"/>
              </w:rPr>
            </w:pPr>
            <w:r>
              <w:rPr>
                <w:rFonts w:hint="eastAsia" w:ascii="宋体" w:hAnsi="宋体" w:eastAsia="宋体"/>
                <w:b w:val="0"/>
                <w:spacing w:val="20"/>
                <w:sz w:val="22"/>
              </w:rPr>
              <w:t>主要规格</w:t>
            </w:r>
          </w:p>
        </w:tc>
        <w:tc>
          <w:tcPr>
            <w:tcW w:w="1276" w:type="dxa"/>
            <w:noWrap w:val="0"/>
            <w:vAlign w:val="center"/>
          </w:tcPr>
          <w:p>
            <w:pPr>
              <w:spacing w:line="460" w:lineRule="atLeast"/>
              <w:jc w:val="center"/>
              <w:rPr>
                <w:rFonts w:ascii="宋体" w:hAnsi="宋体" w:eastAsia="宋体"/>
                <w:b w:val="0"/>
                <w:spacing w:val="20"/>
                <w:sz w:val="22"/>
              </w:rPr>
            </w:pPr>
            <w:r>
              <w:rPr>
                <w:rFonts w:hint="eastAsia" w:ascii="宋体" w:hAnsi="宋体" w:eastAsia="宋体"/>
                <w:b w:val="0"/>
                <w:spacing w:val="20"/>
                <w:sz w:val="22"/>
              </w:rPr>
              <w:t>数量</w:t>
            </w:r>
          </w:p>
        </w:tc>
        <w:tc>
          <w:tcPr>
            <w:tcW w:w="1276" w:type="dxa"/>
            <w:noWrap w:val="0"/>
            <w:vAlign w:val="center"/>
          </w:tcPr>
          <w:p>
            <w:pPr>
              <w:spacing w:line="460" w:lineRule="atLeast"/>
              <w:jc w:val="center"/>
              <w:rPr>
                <w:rFonts w:ascii="宋体" w:hAnsi="宋体" w:eastAsia="宋体"/>
                <w:b w:val="0"/>
                <w:spacing w:val="20"/>
                <w:sz w:val="22"/>
              </w:rPr>
            </w:pPr>
            <w:r>
              <w:rPr>
                <w:rFonts w:ascii="宋体" w:hAnsi="宋体" w:eastAsia="宋体"/>
                <w:b w:val="0"/>
                <w:spacing w:val="20"/>
                <w:sz w:val="22"/>
              </w:rPr>
              <w:t>计量单位</w:t>
            </w:r>
          </w:p>
        </w:tc>
        <w:tc>
          <w:tcPr>
            <w:tcW w:w="1134" w:type="dxa"/>
            <w:noWrap w:val="0"/>
            <w:vAlign w:val="center"/>
          </w:tcPr>
          <w:p>
            <w:pPr>
              <w:spacing w:line="460" w:lineRule="atLeast"/>
              <w:jc w:val="center"/>
              <w:rPr>
                <w:rFonts w:ascii="宋体" w:hAnsi="宋体" w:eastAsia="宋体"/>
                <w:b w:val="0"/>
                <w:spacing w:val="20"/>
                <w:sz w:val="22"/>
              </w:rPr>
            </w:pPr>
            <w:r>
              <w:rPr>
                <w:rFonts w:hint="eastAsia" w:ascii="宋体" w:hAnsi="宋体" w:eastAsia="宋体"/>
                <w:b w:val="0"/>
                <w:spacing w:val="20"/>
                <w:sz w:val="22"/>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817" w:type="dxa"/>
            <w:noWrap w:val="0"/>
            <w:vAlign w:val="center"/>
          </w:tcPr>
          <w:p>
            <w:pPr>
              <w:spacing w:line="460" w:lineRule="atLeast"/>
              <w:jc w:val="center"/>
              <w:rPr>
                <w:rFonts w:ascii="宋体" w:hAnsi="宋体" w:eastAsia="宋体"/>
                <w:spacing w:val="20"/>
                <w:sz w:val="22"/>
              </w:rPr>
            </w:pPr>
          </w:p>
        </w:tc>
        <w:tc>
          <w:tcPr>
            <w:tcW w:w="1843"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c>
          <w:tcPr>
            <w:tcW w:w="1417"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276" w:type="dxa"/>
            <w:noWrap w:val="0"/>
            <w:vAlign w:val="center"/>
          </w:tcPr>
          <w:p>
            <w:pPr>
              <w:spacing w:line="460" w:lineRule="atLeast"/>
              <w:jc w:val="center"/>
              <w:rPr>
                <w:rFonts w:ascii="宋体" w:hAnsi="宋体" w:eastAsia="宋体"/>
                <w:spacing w:val="20"/>
                <w:sz w:val="22"/>
              </w:rPr>
            </w:pPr>
          </w:p>
        </w:tc>
        <w:tc>
          <w:tcPr>
            <w:tcW w:w="1134" w:type="dxa"/>
            <w:noWrap w:val="0"/>
            <w:vAlign w:val="center"/>
          </w:tcPr>
          <w:p>
            <w:pPr>
              <w:spacing w:line="460" w:lineRule="atLeast"/>
              <w:jc w:val="center"/>
              <w:rPr>
                <w:rFonts w:ascii="宋体" w:hAnsi="宋体" w:eastAsia="宋体"/>
                <w:spacing w:val="20"/>
                <w:sz w:val="22"/>
              </w:rPr>
            </w:pPr>
          </w:p>
        </w:tc>
      </w:tr>
    </w:tbl>
    <w:p>
      <w:pPr>
        <w:spacing w:line="460" w:lineRule="atLeast"/>
        <w:rPr>
          <w:rFonts w:hint="eastAsia" w:ascii="宋体" w:hAnsi="宋体" w:eastAsia="宋体" w:cs="黑体"/>
          <w:b w:val="0"/>
          <w:sz w:val="22"/>
          <w:lang w:val="zh-CN"/>
        </w:rPr>
      </w:pPr>
      <w:r>
        <w:rPr>
          <w:rFonts w:hint="eastAsia" w:ascii="宋体" w:hAnsi="宋体" w:eastAsia="宋体" w:cs="黑体"/>
          <w:b w:val="0"/>
          <w:sz w:val="22"/>
          <w:lang w:val="zh-CN"/>
        </w:rPr>
        <w:t>投标供应商（盖章）：</w:t>
      </w:r>
    </w:p>
    <w:p>
      <w:pPr>
        <w:spacing w:line="460" w:lineRule="atLeast"/>
        <w:rPr>
          <w:rFonts w:hint="eastAsia" w:ascii="宋体" w:hAnsi="宋体" w:eastAsia="宋体" w:cs="黑体"/>
          <w:b w:val="0"/>
          <w:sz w:val="22"/>
          <w:lang w:val="zh-CN"/>
        </w:rPr>
      </w:pPr>
      <w:r>
        <w:rPr>
          <w:rFonts w:ascii="宋体" w:hAnsi="宋体" w:eastAsia="宋体" w:cs="黑体"/>
          <w:b w:val="0"/>
          <w:sz w:val="22"/>
          <w:lang w:val="zh-CN"/>
        </w:rPr>
        <w:t>注：1、货物详细配置、技术应另页描述。</w:t>
      </w:r>
    </w:p>
    <w:p>
      <w:pPr>
        <w:spacing w:line="460" w:lineRule="atLeast"/>
        <w:rPr>
          <w:rFonts w:hint="eastAsia" w:ascii="宋体" w:hAnsi="宋体" w:eastAsia="宋体" w:cs="Tahoma"/>
          <w:b w:val="0"/>
          <w:sz w:val="22"/>
          <w:lang w:val="zh-CN"/>
        </w:rPr>
      </w:pPr>
    </w:p>
    <w:p>
      <w:pPr>
        <w:pStyle w:val="25"/>
        <w:spacing w:line="460" w:lineRule="atLeast"/>
        <w:rPr>
          <w:rFonts w:ascii="宋体" w:hAnsi="宋体" w:eastAsia="宋体" w:cs="Tahoma"/>
          <w:b w:val="0"/>
          <w:sz w:val="22"/>
          <w:lang w:val="zh-CN"/>
        </w:rPr>
      </w:pPr>
      <w:r>
        <w:rPr>
          <w:rFonts w:ascii="宋体" w:hAnsi="宋体" w:eastAsia="宋体" w:cs="Tahoma"/>
          <w:b w:val="0"/>
          <w:sz w:val="22"/>
          <w:lang w:val="zh-CN"/>
        </w:rPr>
        <w:t xml:space="preserve"> </w:t>
      </w:r>
    </w:p>
    <w:p>
      <w:pPr>
        <w:spacing w:before="120" w:beforeLines="50" w:after="120" w:afterLines="50" w:line="460" w:lineRule="atLeast"/>
        <w:ind w:right="-10"/>
        <w:jc w:val="center"/>
        <w:rPr>
          <w:rFonts w:ascii="宋体" w:hAnsi="宋体" w:eastAsia="宋体"/>
          <w:sz w:val="36"/>
        </w:rPr>
      </w:pPr>
      <w:r>
        <w:rPr>
          <w:rFonts w:ascii="宋体" w:hAnsi="宋体" w:eastAsia="宋体"/>
          <w:b w:val="0"/>
          <w:sz w:val="36"/>
        </w:rPr>
        <w:br w:type="page"/>
      </w:r>
      <w:r>
        <w:rPr>
          <w:rFonts w:hint="eastAsia" w:ascii="宋体" w:hAnsi="宋体" w:eastAsia="宋体"/>
          <w:b w:val="0"/>
          <w:sz w:val="36"/>
        </w:rPr>
        <w:t xml:space="preserve">第七部分  </w:t>
      </w:r>
      <w:bookmarkStart w:id="88" w:name="_Toc161563051"/>
      <w:r>
        <w:rPr>
          <w:rFonts w:hint="eastAsia" w:ascii="宋体" w:hAnsi="宋体" w:eastAsia="宋体"/>
          <w:b w:val="0"/>
          <w:sz w:val="36"/>
        </w:rPr>
        <w:t>评标定标办法</w:t>
      </w:r>
      <w:bookmarkEnd w:id="88"/>
    </w:p>
    <w:p>
      <w:pPr>
        <w:tabs>
          <w:tab w:val="left" w:pos="8820"/>
        </w:tabs>
        <w:adjustRightInd w:val="0"/>
        <w:snapToGrid w:val="0"/>
        <w:spacing w:before="100" w:after="50" w:line="460" w:lineRule="atLeast"/>
        <w:ind w:firstLine="440" w:firstLineChars="200"/>
        <w:rPr>
          <w:rFonts w:ascii="宋体" w:hAnsi="宋体" w:eastAsia="宋体"/>
          <w:b w:val="0"/>
          <w:sz w:val="22"/>
          <w:szCs w:val="22"/>
        </w:rPr>
      </w:pPr>
      <w:r>
        <w:rPr>
          <w:rFonts w:hint="eastAsia" w:ascii="宋体" w:hAnsi="宋体" w:eastAsia="宋体"/>
          <w:b w:val="0"/>
          <w:sz w:val="22"/>
          <w:szCs w:val="22"/>
        </w:rPr>
        <w:t>根据《中华人民共和国政府采购法》等有关政府采购法规，结合本次采购实际，按照公平、公正、科学、择优的原则选择中标单位，特制定本评审办法。</w:t>
      </w:r>
    </w:p>
    <w:p>
      <w:pPr>
        <w:adjustRightInd w:val="0"/>
        <w:snapToGrid w:val="0"/>
        <w:spacing w:before="120" w:beforeLines="50" w:after="50" w:line="460" w:lineRule="atLeast"/>
        <w:jc w:val="center"/>
        <w:rPr>
          <w:rFonts w:ascii="宋体" w:hAnsi="宋体" w:eastAsia="宋体"/>
          <w:b w:val="0"/>
          <w:sz w:val="22"/>
          <w:szCs w:val="22"/>
        </w:rPr>
      </w:pPr>
      <w:r>
        <w:rPr>
          <w:rFonts w:hint="eastAsia" w:ascii="宋体" w:hAnsi="宋体" w:eastAsia="宋体"/>
          <w:b w:val="0"/>
          <w:sz w:val="22"/>
          <w:szCs w:val="22"/>
        </w:rPr>
        <w:t>一、总则</w:t>
      </w:r>
    </w:p>
    <w:p>
      <w:pPr>
        <w:pStyle w:val="28"/>
        <w:adjustRightInd w:val="0"/>
        <w:snapToGrid w:val="0"/>
        <w:spacing w:before="100" w:after="50" w:line="460" w:lineRule="atLeast"/>
        <w:rPr>
          <w:rFonts w:ascii="宋体" w:hAnsi="宋体" w:eastAsia="宋体"/>
          <w:b w:val="0"/>
          <w:sz w:val="22"/>
          <w:szCs w:val="22"/>
        </w:rPr>
      </w:pPr>
      <w:r>
        <w:rPr>
          <w:rFonts w:hint="eastAsia" w:ascii="宋体" w:hAnsi="宋体" w:eastAsia="宋体"/>
          <w:b w:val="0"/>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before="120" w:beforeLines="50" w:after="50" w:line="460" w:lineRule="atLeast"/>
        <w:jc w:val="center"/>
        <w:rPr>
          <w:rFonts w:ascii="宋体" w:hAnsi="宋体" w:eastAsia="宋体"/>
          <w:b w:val="0"/>
          <w:sz w:val="22"/>
          <w:szCs w:val="22"/>
        </w:rPr>
      </w:pPr>
      <w:r>
        <w:rPr>
          <w:rFonts w:hint="eastAsia" w:ascii="宋体" w:hAnsi="宋体" w:eastAsia="宋体"/>
          <w:b w:val="0"/>
          <w:sz w:val="22"/>
          <w:szCs w:val="22"/>
        </w:rPr>
        <w:t>二、评审组织</w:t>
      </w:r>
    </w:p>
    <w:p>
      <w:pPr>
        <w:pStyle w:val="28"/>
        <w:adjustRightInd w:val="0"/>
        <w:snapToGrid w:val="0"/>
        <w:spacing w:before="100" w:after="50" w:line="460" w:lineRule="atLeast"/>
        <w:rPr>
          <w:rFonts w:ascii="宋体" w:hAnsi="宋体" w:eastAsia="宋体"/>
          <w:b w:val="0"/>
          <w:sz w:val="22"/>
          <w:szCs w:val="22"/>
        </w:rPr>
      </w:pPr>
      <w:r>
        <w:rPr>
          <w:rFonts w:hint="eastAsia" w:ascii="宋体" w:hAnsi="宋体" w:eastAsia="宋体"/>
          <w:b w:val="0"/>
          <w:sz w:val="22"/>
          <w:szCs w:val="22"/>
        </w:rPr>
        <w:t>评审工作由采购人依法组建的评标委员会负责，评标委员会由采购人代表以及评审专家库中随机抽取的有关技术、经济专家共同组成。评审全过程由采购管理部门或纪检部门监督。</w:t>
      </w:r>
    </w:p>
    <w:p>
      <w:pPr>
        <w:pStyle w:val="230"/>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ascii="宋体" w:hAnsi="宋体" w:eastAsia="宋体"/>
          <w:b w:val="0"/>
          <w:color w:val="000000"/>
          <w:kern w:val="2"/>
          <w:sz w:val="22"/>
          <w:szCs w:val="22"/>
        </w:rPr>
      </w:pPr>
      <w:r>
        <w:rPr>
          <w:rFonts w:hint="eastAsia" w:ascii="宋体" w:hAnsi="宋体" w:eastAsia="宋体"/>
          <w:b w:val="0"/>
          <w:color w:val="000000"/>
          <w:kern w:val="2"/>
          <w:sz w:val="22"/>
          <w:szCs w:val="22"/>
        </w:rPr>
        <w:t>三、评标程序</w:t>
      </w:r>
    </w:p>
    <w:p>
      <w:pPr>
        <w:adjustRightInd w:val="0"/>
        <w:snapToGrid w:val="0"/>
        <w:spacing w:before="100" w:after="50" w:line="460" w:lineRule="atLeast"/>
        <w:ind w:firstLine="420"/>
        <w:rPr>
          <w:rFonts w:ascii="宋体" w:hAnsi="宋体" w:eastAsia="宋体"/>
          <w:b w:val="0"/>
          <w:sz w:val="22"/>
          <w:szCs w:val="22"/>
        </w:rPr>
      </w:pPr>
      <w:r>
        <w:rPr>
          <w:rFonts w:hint="eastAsia" w:ascii="宋体" w:hAnsi="宋体" w:eastAsia="宋体"/>
          <w:b w:val="0"/>
          <w:sz w:val="22"/>
          <w:szCs w:val="22"/>
        </w:rPr>
        <w:t>具体流程见本招标文件第三部分相关内容描述。</w:t>
      </w:r>
    </w:p>
    <w:p>
      <w:pPr>
        <w:pStyle w:val="230"/>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ascii="宋体" w:hAnsi="宋体" w:eastAsia="宋体"/>
          <w:b w:val="0"/>
          <w:color w:val="000000"/>
          <w:kern w:val="2"/>
          <w:sz w:val="22"/>
          <w:szCs w:val="22"/>
        </w:rPr>
      </w:pPr>
      <w:r>
        <w:rPr>
          <w:rFonts w:hint="eastAsia" w:ascii="宋体" w:hAnsi="宋体" w:eastAsia="宋体"/>
          <w:b w:val="0"/>
          <w:color w:val="000000"/>
          <w:kern w:val="2"/>
          <w:sz w:val="22"/>
          <w:szCs w:val="22"/>
        </w:rPr>
        <w:t>四、评分细则</w:t>
      </w:r>
    </w:p>
    <w:p>
      <w:pPr>
        <w:pStyle w:val="38"/>
        <w:widowControl w:val="0"/>
        <w:adjustRightInd w:val="0"/>
        <w:snapToGrid w:val="0"/>
        <w:spacing w:after="120" w:line="460" w:lineRule="atLeast"/>
        <w:ind w:firstLine="440" w:firstLineChars="200"/>
        <w:jc w:val="both"/>
        <w:rPr>
          <w:rFonts w:ascii="宋体" w:hAnsi="宋体" w:eastAsia="宋体"/>
          <w:color w:val="000000"/>
          <w:sz w:val="22"/>
          <w:szCs w:val="22"/>
        </w:rPr>
      </w:pPr>
      <w:r>
        <w:rPr>
          <w:rFonts w:hint="eastAsia" w:ascii="宋体" w:hAnsi="宋体" w:eastAsia="宋体" w:cs="Baskerville"/>
          <w:color w:val="000000"/>
          <w:sz w:val="22"/>
          <w:szCs w:val="22"/>
        </w:rPr>
        <w:t xml:space="preserve">一）、报价评分   30分  </w:t>
      </w:r>
      <w:r>
        <w:rPr>
          <w:rFonts w:hint="eastAsia" w:ascii="宋体" w:hAnsi="宋体" w:eastAsia="宋体" w:cs="Baskerville"/>
          <w:color w:val="000000"/>
          <w:sz w:val="22"/>
          <w:szCs w:val="22"/>
        </w:rPr>
        <w:tab/>
      </w:r>
    </w:p>
    <w:p>
      <w:pPr>
        <w:pStyle w:val="38"/>
        <w:widowControl w:val="0"/>
        <w:adjustRightInd w:val="0"/>
        <w:snapToGrid w:val="0"/>
        <w:spacing w:before="120" w:beforeLines="50" w:after="120" w:line="460" w:lineRule="atLeast"/>
        <w:ind w:firstLine="380" w:firstLineChars="173"/>
        <w:jc w:val="both"/>
        <w:rPr>
          <w:rFonts w:ascii="宋体" w:hAnsi="宋体" w:eastAsia="宋体" w:cs="Baskerville"/>
          <w:color w:val="000000"/>
          <w:sz w:val="22"/>
          <w:szCs w:val="22"/>
        </w:rPr>
      </w:pPr>
      <w:r>
        <w:rPr>
          <w:rFonts w:hint="eastAsia" w:ascii="宋体" w:hAnsi="宋体" w:eastAsia="宋体" w:cs="Baskerville"/>
          <w:color w:val="000000"/>
          <w:kern w:val="2"/>
          <w:sz w:val="22"/>
          <w:szCs w:val="22"/>
        </w:rPr>
        <w:t>以供应商有效投标价中的最低价为评标基准价，得满分30分。商务报价评分结算公式为：投标报价得分=(评标基准价／投标报价）×30%×100；</w:t>
      </w:r>
    </w:p>
    <w:p>
      <w:pPr>
        <w:pStyle w:val="38"/>
        <w:widowControl w:val="0"/>
        <w:adjustRightInd w:val="0"/>
        <w:snapToGrid w:val="0"/>
        <w:spacing w:before="120" w:beforeLines="50" w:after="120" w:line="460" w:lineRule="atLeast"/>
        <w:ind w:firstLine="382" w:firstLineChars="173"/>
        <w:jc w:val="both"/>
        <w:rPr>
          <w:rFonts w:hint="eastAsia" w:ascii="宋体" w:hAnsi="宋体" w:eastAsia="宋体"/>
          <w:b/>
          <w:color w:val="000000"/>
          <w:sz w:val="22"/>
          <w:szCs w:val="22"/>
        </w:rPr>
      </w:pPr>
      <w:r>
        <w:rPr>
          <w:rFonts w:ascii="宋体" w:hAnsi="宋体" w:eastAsia="宋体"/>
          <w:b/>
          <w:color w:val="000000"/>
          <w:sz w:val="22"/>
          <w:szCs w:val="22"/>
        </w:rPr>
        <w:t>本项目投标供应商为符合</w:t>
      </w:r>
      <w:r>
        <w:rPr>
          <w:rFonts w:hint="eastAsia" w:ascii="宋体" w:hAnsi="宋体" w:eastAsia="宋体"/>
          <w:b/>
          <w:color w:val="000000"/>
          <w:sz w:val="22"/>
          <w:szCs w:val="22"/>
        </w:rPr>
        <w:t>招标</w:t>
      </w:r>
      <w:r>
        <w:rPr>
          <w:rFonts w:ascii="宋体" w:hAnsi="宋体" w:eastAsia="宋体"/>
          <w:b/>
          <w:color w:val="000000"/>
          <w:sz w:val="22"/>
          <w:szCs w:val="22"/>
        </w:rPr>
        <w:t>文件规定的小微企业的给予评标价格优惠，在计算商务报价得分时所投的价格给予</w:t>
      </w:r>
      <w:r>
        <w:rPr>
          <w:rFonts w:hint="eastAsia" w:ascii="宋体" w:hAnsi="宋体" w:eastAsia="宋体"/>
          <w:b/>
          <w:color w:val="000000"/>
          <w:sz w:val="22"/>
          <w:szCs w:val="22"/>
        </w:rPr>
        <w:t>10</w:t>
      </w:r>
      <w:r>
        <w:rPr>
          <w:rFonts w:ascii="宋体" w:hAnsi="宋体" w:eastAsia="宋体"/>
          <w:b/>
          <w:color w:val="000000"/>
          <w:sz w:val="22"/>
          <w:szCs w:val="22"/>
        </w:rPr>
        <w:t>%的扣除，用扣除后的价格参与评审，如中标签订合同时以其投标价作为签订合同价。本项目投标供应商为监狱企业或残疾人福利性单位的给予评标价格优惠，在计算商务报价得分时所投的价格给予</w:t>
      </w:r>
      <w:r>
        <w:rPr>
          <w:rFonts w:hint="eastAsia" w:ascii="宋体" w:hAnsi="宋体" w:eastAsia="宋体"/>
          <w:b/>
          <w:color w:val="000000"/>
          <w:sz w:val="22"/>
          <w:szCs w:val="22"/>
        </w:rPr>
        <w:t>10</w:t>
      </w:r>
      <w:r>
        <w:rPr>
          <w:rFonts w:ascii="宋体" w:hAnsi="宋体" w:eastAsia="宋体"/>
          <w:b/>
          <w:color w:val="000000"/>
          <w:sz w:val="22"/>
          <w:szCs w:val="22"/>
        </w:rPr>
        <w:t>%的扣除，用扣除后的价格参与评审，如中标签订合同时以其投标价作为签订合同价。因落实政府采购政策进行价格调整的，以调整后的价格计算评标基准价和投标报价。</w:t>
      </w:r>
      <w:r>
        <w:rPr>
          <w:rFonts w:hint="eastAsia" w:ascii="宋体" w:hAnsi="宋体" w:eastAsia="宋体"/>
          <w:b/>
          <w:color w:val="000000"/>
          <w:sz w:val="22"/>
          <w:szCs w:val="22"/>
        </w:rPr>
        <w:t>供应商企业属于以上多种性质的，不重复享受扶持政策。</w:t>
      </w:r>
    </w:p>
    <w:p>
      <w:pPr>
        <w:pStyle w:val="38"/>
        <w:widowControl w:val="0"/>
        <w:adjustRightInd w:val="0"/>
        <w:snapToGrid w:val="0"/>
        <w:spacing w:after="120" w:line="460" w:lineRule="atLeast"/>
        <w:jc w:val="both"/>
        <w:rPr>
          <w:rFonts w:ascii="宋体" w:hAnsi="宋体" w:eastAsia="宋体" w:cs="Baskerville"/>
          <w:color w:val="000000"/>
          <w:sz w:val="22"/>
          <w:szCs w:val="22"/>
        </w:rPr>
      </w:pPr>
      <w:r>
        <w:rPr>
          <w:rFonts w:hint="eastAsia" w:ascii="宋体" w:hAnsi="宋体" w:eastAsia="宋体" w:cs="Baskerville"/>
          <w:color w:val="000000"/>
          <w:sz w:val="22"/>
          <w:szCs w:val="22"/>
        </w:rPr>
        <w:t>二）、商务、技术综合评分 70分</w:t>
      </w:r>
    </w:p>
    <w:tbl>
      <w:tblPr>
        <w:tblStyle w:val="41"/>
        <w:tblW w:w="997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708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 w:hRule="atLeast"/>
        </w:trPr>
        <w:tc>
          <w:tcPr>
            <w:tcW w:w="1879" w:type="dxa"/>
            <w:tcBorders>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评定项目</w:t>
            </w:r>
          </w:p>
        </w:tc>
        <w:tc>
          <w:tcPr>
            <w:tcW w:w="7080" w:type="dxa"/>
            <w:tcBorders>
              <w:left w:val="single" w:color="auto" w:sz="4" w:space="0"/>
            </w:tcBorders>
            <w:noWrap w:val="0"/>
            <w:vAlign w:val="center"/>
          </w:tcPr>
          <w:p>
            <w:pPr>
              <w:pStyle w:val="25"/>
              <w:adjustRightInd w:val="0"/>
              <w:snapToGrid w:val="0"/>
              <w:spacing w:line="460" w:lineRule="exact"/>
              <w:ind w:firstLine="440"/>
              <w:jc w:val="center"/>
              <w:rPr>
                <w:rFonts w:ascii="宋体" w:hAnsi="宋体" w:eastAsia="宋体" w:cs="长城仿宋"/>
                <w:b w:val="0"/>
                <w:sz w:val="22"/>
              </w:rPr>
            </w:pPr>
            <w:r>
              <w:rPr>
                <w:rFonts w:ascii="宋体" w:hAnsi="宋体" w:eastAsia="宋体" w:cs="长城仿宋"/>
                <w:b w:val="0"/>
                <w:sz w:val="22"/>
              </w:rPr>
              <w:t>评审内容</w:t>
            </w:r>
          </w:p>
        </w:tc>
        <w:tc>
          <w:tcPr>
            <w:tcW w:w="1011" w:type="dxa"/>
            <w:tcBorders>
              <w:lef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8" w:hRule="atLeast"/>
        </w:trPr>
        <w:tc>
          <w:tcPr>
            <w:tcW w:w="1879" w:type="dxa"/>
            <w:tcBorders>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供应商综合评价</w:t>
            </w:r>
          </w:p>
        </w:tc>
        <w:tc>
          <w:tcPr>
            <w:tcW w:w="7080" w:type="dxa"/>
            <w:tcBorders>
              <w:lef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投标供应商2018年以来的是否具有类似项目业绩，由评委打分，每具有一个业绩可得1分，最多可得3分，</w:t>
            </w:r>
            <w:r>
              <w:rPr>
                <w:rFonts w:ascii="宋体" w:hAnsi="宋体" w:eastAsia="宋体" w:cs="长城仿宋"/>
                <w:sz w:val="22"/>
              </w:rPr>
              <w:t>同一个业绩必须具有中标（成交）通知书和合同，投标文件中提供相应证明材料扫描件，缺一不得分</w:t>
            </w:r>
            <w:r>
              <w:rPr>
                <w:rFonts w:ascii="宋体" w:hAnsi="宋体" w:eastAsia="宋体" w:cs="长城仿宋"/>
                <w:b w:val="0"/>
                <w:sz w:val="22"/>
              </w:rPr>
              <w:t>。</w:t>
            </w:r>
          </w:p>
        </w:tc>
        <w:tc>
          <w:tcPr>
            <w:tcW w:w="1011" w:type="dxa"/>
            <w:tcBorders>
              <w:lef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trPr>
        <w:tc>
          <w:tcPr>
            <w:tcW w:w="1879"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针对本项目日常维护工作的现状调查与问题剖析</w:t>
            </w:r>
          </w:p>
        </w:tc>
        <w:tc>
          <w:tcPr>
            <w:tcW w:w="7080"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根据供应商投标文件是否针对本项目日常维护工作的现状调查与日常维护的难点、要点等问题进行分析，并针对性提出解决问题的措施，由评委进行打分，</w:t>
            </w:r>
            <w:r>
              <w:rPr>
                <w:rFonts w:hint="cs" w:ascii="宋体" w:hAnsi="宋体" w:eastAsia="宋体" w:cs="长城仿宋"/>
                <w:b w:val="0"/>
                <w:sz w:val="22"/>
              </w:rPr>
              <w:t>符合现状针对性强的</w:t>
            </w:r>
            <w:r>
              <w:rPr>
                <w:rFonts w:ascii="宋体" w:hAnsi="宋体" w:eastAsia="宋体" w:cs="长城仿宋"/>
                <w:b w:val="0"/>
                <w:sz w:val="22"/>
              </w:rPr>
              <w:t>6-9</w:t>
            </w:r>
            <w:r>
              <w:rPr>
                <w:rFonts w:hint="cs" w:ascii="宋体" w:hAnsi="宋体" w:eastAsia="宋体" w:cs="长城仿宋"/>
                <w:b w:val="0"/>
                <w:sz w:val="22"/>
              </w:rPr>
              <w:t>分，符合现状相对有针对性的</w:t>
            </w:r>
            <w:r>
              <w:rPr>
                <w:rFonts w:ascii="宋体" w:hAnsi="宋体" w:eastAsia="宋体" w:cs="长城仿宋"/>
                <w:b w:val="0"/>
                <w:sz w:val="22"/>
              </w:rPr>
              <w:t>3-6</w:t>
            </w:r>
            <w:r>
              <w:rPr>
                <w:rFonts w:hint="cs" w:ascii="宋体" w:hAnsi="宋体" w:eastAsia="宋体" w:cs="长城仿宋"/>
                <w:b w:val="0"/>
                <w:sz w:val="22"/>
              </w:rPr>
              <w:t>分，基本符合现状针对性一般的</w:t>
            </w:r>
            <w:r>
              <w:rPr>
                <w:rFonts w:ascii="宋体" w:hAnsi="宋体" w:eastAsia="宋体" w:cs="长城仿宋"/>
                <w:b w:val="0"/>
                <w:sz w:val="22"/>
              </w:rPr>
              <w:t>0-3</w:t>
            </w:r>
            <w:r>
              <w:rPr>
                <w:rFonts w:hint="cs" w:ascii="宋体" w:hAnsi="宋体" w:eastAsia="宋体" w:cs="长城仿宋"/>
                <w:b w:val="0"/>
                <w:sz w:val="22"/>
              </w:rPr>
              <w:t>分</w:t>
            </w:r>
            <w:r>
              <w:rPr>
                <w:rFonts w:ascii="宋体" w:hAnsi="宋体" w:eastAsia="宋体" w:cs="长城仿宋"/>
                <w:b w:val="0"/>
                <w:sz w:val="22"/>
              </w:rPr>
              <w:t>。</w:t>
            </w:r>
          </w:p>
        </w:tc>
        <w:tc>
          <w:tcPr>
            <w:tcW w:w="1011"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3" w:hRule="atLeast"/>
        </w:trPr>
        <w:tc>
          <w:tcPr>
            <w:tcW w:w="1879" w:type="dxa"/>
            <w:vMerge w:val="restart"/>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针对本项目的服务方案</w:t>
            </w:r>
          </w:p>
        </w:tc>
        <w:tc>
          <w:tcPr>
            <w:tcW w:w="7080"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1、根据供应商</w:t>
            </w:r>
            <w:r>
              <w:rPr>
                <w:rFonts w:ascii="宋体" w:hAnsi="宋体" w:eastAsia="宋体"/>
                <w:b w:val="0"/>
                <w:sz w:val="22"/>
              </w:rPr>
              <w:t>就本项目如何配合交警大队建立完善的信息技术服务体系、对交警监控、电子警察、卡口有关的路口设备、管道熟悉情况等，是否制定详细完整切实可行的</w:t>
            </w:r>
            <w:r>
              <w:rPr>
                <w:rFonts w:ascii="宋体" w:hAnsi="宋体" w:eastAsia="宋体" w:cs="长城仿宋"/>
                <w:b w:val="0"/>
                <w:sz w:val="22"/>
              </w:rPr>
              <w:t>日常维护方案由评委进行打分，</w:t>
            </w:r>
            <w:r>
              <w:rPr>
                <w:rFonts w:hint="cs" w:ascii="宋体" w:hAnsi="宋体" w:eastAsia="宋体" w:cs="长城仿宋"/>
                <w:b w:val="0"/>
                <w:sz w:val="22"/>
              </w:rPr>
              <w:t>符合现状针对性强的</w:t>
            </w:r>
            <w:r>
              <w:rPr>
                <w:rFonts w:ascii="宋体" w:hAnsi="宋体" w:eastAsia="宋体" w:cs="长城仿宋"/>
                <w:b w:val="0"/>
                <w:sz w:val="22"/>
              </w:rPr>
              <w:t>6-9</w:t>
            </w:r>
            <w:r>
              <w:rPr>
                <w:rFonts w:hint="cs" w:ascii="宋体" w:hAnsi="宋体" w:eastAsia="宋体" w:cs="长城仿宋"/>
                <w:b w:val="0"/>
                <w:sz w:val="22"/>
              </w:rPr>
              <w:t>分，符合现状相对有针对性的</w:t>
            </w:r>
            <w:r>
              <w:rPr>
                <w:rFonts w:ascii="宋体" w:hAnsi="宋体" w:eastAsia="宋体" w:cs="长城仿宋"/>
                <w:b w:val="0"/>
                <w:sz w:val="22"/>
              </w:rPr>
              <w:t>3-6</w:t>
            </w:r>
            <w:r>
              <w:rPr>
                <w:rFonts w:hint="cs" w:ascii="宋体" w:hAnsi="宋体" w:eastAsia="宋体" w:cs="长城仿宋"/>
                <w:b w:val="0"/>
                <w:sz w:val="22"/>
              </w:rPr>
              <w:t>分，基本符合现状针对性一般的</w:t>
            </w:r>
            <w:r>
              <w:rPr>
                <w:rFonts w:ascii="宋体" w:hAnsi="宋体" w:eastAsia="宋体" w:cs="长城仿宋"/>
                <w:b w:val="0"/>
                <w:sz w:val="22"/>
              </w:rPr>
              <w:t>0-3</w:t>
            </w:r>
            <w:r>
              <w:rPr>
                <w:rFonts w:hint="cs" w:ascii="宋体" w:hAnsi="宋体" w:eastAsia="宋体" w:cs="长城仿宋"/>
                <w:b w:val="0"/>
                <w:sz w:val="22"/>
              </w:rPr>
              <w:t>分</w:t>
            </w:r>
            <w:r>
              <w:rPr>
                <w:rFonts w:ascii="宋体" w:hAnsi="宋体" w:eastAsia="宋体" w:cs="长城仿宋"/>
                <w:b w:val="0"/>
                <w:sz w:val="22"/>
              </w:rPr>
              <w:t>。</w:t>
            </w:r>
          </w:p>
        </w:tc>
        <w:tc>
          <w:tcPr>
            <w:tcW w:w="1011"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3"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2、根据供应商针对本项目日常维护质量控制手段和保证措施由评委进行打分，</w:t>
            </w:r>
            <w:r>
              <w:rPr>
                <w:rFonts w:hint="cs" w:ascii="宋体" w:hAnsi="宋体" w:eastAsia="宋体" w:cs="长城仿宋"/>
                <w:b w:val="0"/>
                <w:sz w:val="22"/>
              </w:rPr>
              <w:t>方案完整、可操作性强的</w:t>
            </w:r>
            <w:r>
              <w:rPr>
                <w:rFonts w:ascii="宋体" w:hAnsi="宋体" w:eastAsia="宋体" w:cs="长城仿宋"/>
                <w:b w:val="0"/>
                <w:sz w:val="22"/>
              </w:rPr>
              <w:t>4-6</w:t>
            </w:r>
            <w:r>
              <w:rPr>
                <w:rFonts w:hint="cs" w:ascii="宋体" w:hAnsi="宋体" w:eastAsia="宋体" w:cs="长城仿宋"/>
                <w:b w:val="0"/>
                <w:sz w:val="22"/>
              </w:rPr>
              <w:t>分，方案基本完整、具有操作性的</w:t>
            </w:r>
            <w:r>
              <w:rPr>
                <w:rFonts w:ascii="宋体" w:hAnsi="宋体" w:eastAsia="宋体" w:cs="长城仿宋"/>
                <w:b w:val="0"/>
                <w:sz w:val="22"/>
              </w:rPr>
              <w:t>2-4</w:t>
            </w:r>
            <w:r>
              <w:rPr>
                <w:rFonts w:hint="cs" w:ascii="宋体" w:hAnsi="宋体" w:eastAsia="宋体" w:cs="长城仿宋"/>
                <w:b w:val="0"/>
                <w:sz w:val="22"/>
              </w:rPr>
              <w:t>分，方案欠缺可操作性一般的</w:t>
            </w:r>
            <w:r>
              <w:rPr>
                <w:rFonts w:ascii="宋体" w:hAnsi="宋体" w:eastAsia="宋体" w:cs="长城仿宋"/>
                <w:b w:val="0"/>
                <w:sz w:val="22"/>
              </w:rPr>
              <w:t>0-2</w:t>
            </w:r>
            <w:r>
              <w:rPr>
                <w:rFonts w:hint="cs" w:ascii="宋体" w:hAnsi="宋体" w:eastAsia="宋体" w:cs="长城仿宋"/>
                <w:b w:val="0"/>
                <w:sz w:val="22"/>
              </w:rPr>
              <w:t>分</w:t>
            </w:r>
            <w:r>
              <w:rPr>
                <w:rFonts w:ascii="宋体" w:hAnsi="宋体" w:eastAsia="宋体" w:cs="长城仿宋"/>
                <w:b w:val="0"/>
                <w:sz w:val="22"/>
              </w:rPr>
              <w:t>。</w:t>
            </w:r>
          </w:p>
        </w:tc>
        <w:tc>
          <w:tcPr>
            <w:tcW w:w="1011"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3"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3、根据投标供应商针对本项目实施作业时安全保障方案进行打分，</w:t>
            </w:r>
            <w:r>
              <w:rPr>
                <w:rFonts w:hint="cs" w:ascii="宋体" w:hAnsi="宋体" w:eastAsia="宋体" w:cs="长城仿宋"/>
                <w:b w:val="0"/>
                <w:sz w:val="22"/>
              </w:rPr>
              <w:t>方案完整、可操作性强的</w:t>
            </w:r>
            <w:r>
              <w:rPr>
                <w:rFonts w:ascii="宋体" w:hAnsi="宋体" w:eastAsia="宋体" w:cs="长城仿宋"/>
                <w:b w:val="0"/>
                <w:sz w:val="22"/>
              </w:rPr>
              <w:t>4-6</w:t>
            </w:r>
            <w:r>
              <w:rPr>
                <w:rFonts w:hint="cs" w:ascii="宋体" w:hAnsi="宋体" w:eastAsia="宋体" w:cs="长城仿宋"/>
                <w:b w:val="0"/>
                <w:sz w:val="22"/>
              </w:rPr>
              <w:t>分，方案基本完整、具有操作性的</w:t>
            </w:r>
            <w:r>
              <w:rPr>
                <w:rFonts w:ascii="宋体" w:hAnsi="宋体" w:eastAsia="宋体" w:cs="长城仿宋"/>
                <w:b w:val="0"/>
                <w:sz w:val="22"/>
              </w:rPr>
              <w:t>2-4</w:t>
            </w:r>
            <w:r>
              <w:rPr>
                <w:rFonts w:hint="cs" w:ascii="宋体" w:hAnsi="宋体" w:eastAsia="宋体" w:cs="长城仿宋"/>
                <w:b w:val="0"/>
                <w:sz w:val="22"/>
              </w:rPr>
              <w:t>分，方案欠缺可操作性一般的</w:t>
            </w:r>
            <w:r>
              <w:rPr>
                <w:rFonts w:ascii="宋体" w:hAnsi="宋体" w:eastAsia="宋体" w:cs="长城仿宋"/>
                <w:b w:val="0"/>
                <w:sz w:val="22"/>
              </w:rPr>
              <w:t>0-2</w:t>
            </w:r>
            <w:r>
              <w:rPr>
                <w:rFonts w:hint="cs" w:ascii="宋体" w:hAnsi="宋体" w:eastAsia="宋体" w:cs="长城仿宋"/>
                <w:b w:val="0"/>
                <w:sz w:val="22"/>
              </w:rPr>
              <w:t>分</w:t>
            </w:r>
            <w:r>
              <w:rPr>
                <w:rFonts w:ascii="宋体" w:hAnsi="宋体" w:eastAsia="宋体" w:cs="长城仿宋"/>
                <w:b w:val="0"/>
                <w:sz w:val="22"/>
              </w:rPr>
              <w:t>。</w:t>
            </w:r>
          </w:p>
        </w:tc>
        <w:tc>
          <w:tcPr>
            <w:tcW w:w="1011"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4、根据供应商日常维护的工作计划安排由评委进行打分，切实可行的2-4分，基本可行的0-2分。</w:t>
            </w:r>
          </w:p>
        </w:tc>
        <w:tc>
          <w:tcPr>
            <w:tcW w:w="1011"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3"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5、根据供应商投标文件中详细说明针对本项目制定的紧急预案是否具有可行性，是否具有独立高效处理突发事件的硬件能力等，由评委进行打分，方案完整、可操作性强的4-6分、方案基本完整、具有操作性的2-4分，方案欠缺可操作性一般的0-2分。</w:t>
            </w:r>
          </w:p>
        </w:tc>
        <w:tc>
          <w:tcPr>
            <w:tcW w:w="1011"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1879" w:type="dxa"/>
            <w:vMerge w:val="restart"/>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服务保障</w:t>
            </w:r>
          </w:p>
        </w:tc>
        <w:tc>
          <w:tcPr>
            <w:tcW w:w="7080" w:type="dxa"/>
            <w:tcBorders>
              <w:top w:val="single" w:color="auto" w:sz="4" w:space="0"/>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1、根据投标供应商设立的就近服务机构情况进行打分，满足项目需求的2-5分，基本满足项目需求的0-2分（要求供应商自身具有独立承担服务能力，任何分包、转包、合作形式的服务方式不得分。投标文件中应当提供就近服务机构的地址，就近服务机构的场地属于自有产权的须提供产权证明，就近服务机构的场地属于租赁的须提供租赁合同以及租赁发票等证明材料。）</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2、</w:t>
            </w:r>
            <w:r>
              <w:rPr>
                <w:rFonts w:ascii="宋体" w:hAnsi="宋体" w:eastAsia="宋体" w:cs="宋体"/>
                <w:b w:val="0"/>
                <w:sz w:val="22"/>
              </w:rPr>
              <w:t>根据供应商针对本项目配置的管理人员及作业人员概况、专业素质，各部门、各岗位人员配置及管理、培训方案等进行打分，0-4分。</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4"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宋体"/>
                <w:b w:val="0"/>
                <w:sz w:val="22"/>
              </w:rPr>
              <w:t>3、</w:t>
            </w:r>
            <w:r>
              <w:rPr>
                <w:rFonts w:ascii="宋体" w:hAnsi="宋体" w:eastAsia="宋体" w:cs="长城仿宋"/>
                <w:b w:val="0"/>
                <w:sz w:val="22"/>
              </w:rPr>
              <w:t>根据服务保障方案、故障响应修复时间、保障措施及产品质保期承诺等情况由评委进行打分，</w:t>
            </w:r>
            <w:r>
              <w:rPr>
                <w:rFonts w:hint="cs" w:ascii="宋体" w:hAnsi="宋体" w:eastAsia="宋体" w:cs="长城仿宋"/>
                <w:b w:val="0"/>
                <w:sz w:val="22"/>
              </w:rPr>
              <w:t>方案完整、可操作性强的</w:t>
            </w:r>
            <w:r>
              <w:rPr>
                <w:rFonts w:ascii="宋体" w:hAnsi="宋体" w:eastAsia="宋体" w:cs="长城仿宋"/>
                <w:b w:val="0"/>
                <w:sz w:val="22"/>
              </w:rPr>
              <w:t>4-6</w:t>
            </w:r>
            <w:r>
              <w:rPr>
                <w:rFonts w:hint="cs" w:ascii="宋体" w:hAnsi="宋体" w:eastAsia="宋体" w:cs="长城仿宋"/>
                <w:b w:val="0"/>
                <w:sz w:val="22"/>
              </w:rPr>
              <w:t>分、方案基本完整、具有操作性的</w:t>
            </w:r>
            <w:r>
              <w:rPr>
                <w:rFonts w:ascii="宋体" w:hAnsi="宋体" w:eastAsia="宋体" w:cs="长城仿宋"/>
                <w:b w:val="0"/>
                <w:sz w:val="22"/>
              </w:rPr>
              <w:t>2-4</w:t>
            </w:r>
            <w:r>
              <w:rPr>
                <w:rFonts w:hint="cs" w:ascii="宋体" w:hAnsi="宋体" w:eastAsia="宋体" w:cs="长城仿宋"/>
                <w:b w:val="0"/>
                <w:sz w:val="22"/>
              </w:rPr>
              <w:t>分，方案欠缺可操作性一般的</w:t>
            </w:r>
            <w:r>
              <w:rPr>
                <w:rFonts w:ascii="宋体" w:hAnsi="宋体" w:eastAsia="宋体" w:cs="长城仿宋"/>
                <w:b w:val="0"/>
                <w:sz w:val="22"/>
              </w:rPr>
              <w:t>0-2</w:t>
            </w:r>
            <w:r>
              <w:rPr>
                <w:rFonts w:hint="cs" w:ascii="宋体" w:hAnsi="宋体" w:eastAsia="宋体" w:cs="长城仿宋"/>
                <w:b w:val="0"/>
                <w:sz w:val="22"/>
              </w:rPr>
              <w:t>分。</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4"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4、根据投标供应商承诺针对本项目投入作业设备种类、数量等，由评委进行打分，</w:t>
            </w:r>
            <w:r>
              <w:rPr>
                <w:rFonts w:hint="cs" w:ascii="宋体" w:hAnsi="宋体" w:eastAsia="宋体" w:cs="长城仿宋"/>
                <w:b w:val="0"/>
                <w:sz w:val="22"/>
              </w:rPr>
              <w:t>满足项目需求的</w:t>
            </w:r>
            <w:r>
              <w:rPr>
                <w:rFonts w:ascii="宋体" w:hAnsi="宋体" w:eastAsia="宋体" w:cs="长城仿宋"/>
                <w:b w:val="0"/>
                <w:sz w:val="22"/>
              </w:rPr>
              <w:t>3-6</w:t>
            </w:r>
            <w:r>
              <w:rPr>
                <w:rFonts w:hint="cs" w:ascii="宋体" w:hAnsi="宋体" w:eastAsia="宋体" w:cs="长城仿宋"/>
                <w:b w:val="0"/>
                <w:sz w:val="22"/>
              </w:rPr>
              <w:t>分，基本满足的</w:t>
            </w:r>
            <w:r>
              <w:rPr>
                <w:rFonts w:ascii="宋体" w:hAnsi="宋体" w:eastAsia="宋体" w:cs="长城仿宋"/>
                <w:b w:val="0"/>
                <w:sz w:val="22"/>
              </w:rPr>
              <w:t>0-3</w:t>
            </w:r>
            <w:r>
              <w:rPr>
                <w:rFonts w:hint="cs" w:ascii="宋体" w:hAnsi="宋体" w:eastAsia="宋体" w:cs="长城仿宋"/>
                <w:b w:val="0"/>
                <w:sz w:val="22"/>
              </w:rPr>
              <w:t>分。</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4" w:hRule="atLeast"/>
        </w:trPr>
        <w:tc>
          <w:tcPr>
            <w:tcW w:w="1879" w:type="dxa"/>
            <w:vMerge w:val="continue"/>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p>
        </w:tc>
        <w:tc>
          <w:tcPr>
            <w:tcW w:w="7080" w:type="dxa"/>
            <w:tcBorders>
              <w:left w:val="single" w:color="auto" w:sz="4" w:space="0"/>
              <w:right w:val="single" w:color="auto" w:sz="4" w:space="0"/>
            </w:tcBorders>
            <w:noWrap w:val="0"/>
            <w:vAlign w:val="center"/>
          </w:tcPr>
          <w:p>
            <w:pPr>
              <w:pStyle w:val="25"/>
              <w:adjustRightInd w:val="0"/>
              <w:snapToGrid w:val="0"/>
              <w:spacing w:line="460" w:lineRule="exact"/>
              <w:rPr>
                <w:rFonts w:ascii="宋体" w:hAnsi="宋体" w:eastAsia="宋体" w:cs="长城仿宋"/>
                <w:b w:val="0"/>
                <w:sz w:val="22"/>
              </w:rPr>
            </w:pPr>
            <w:r>
              <w:rPr>
                <w:rFonts w:ascii="宋体" w:hAnsi="宋体" w:eastAsia="宋体" w:cs="长城仿宋"/>
                <w:b w:val="0"/>
                <w:sz w:val="22"/>
              </w:rPr>
              <w:t>5、根据投标供应商承诺针对本项目投入专项作业车（特指登高作业车，最多限3辆车）进行打分，属于改装车辆的不得分，本项满分6分。投入的车辆为投标供应商自身已拥有的且车辆在年审有效期内的可得2分/辆；投入的车辆为投标供应商租赁的且车辆在年审有效期内的可得1分/辆。（投标文件中提供相应车辆的行驶证扫描件（包含行驶证内车辆照片信息）及与行驶证登记车牌一致的车辆前后全景照片，如为租赁的还须提供租赁协议，缺一均不得分。）</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pStyle w:val="25"/>
              <w:adjustRightInd w:val="0"/>
              <w:snapToGrid w:val="0"/>
              <w:spacing w:line="460" w:lineRule="exact"/>
              <w:jc w:val="center"/>
              <w:rPr>
                <w:rFonts w:ascii="宋体" w:hAnsi="宋体" w:eastAsia="宋体" w:cs="长城仿宋"/>
                <w:b w:val="0"/>
                <w:sz w:val="22"/>
              </w:rPr>
            </w:pPr>
            <w:r>
              <w:rPr>
                <w:rFonts w:ascii="宋体" w:hAnsi="宋体" w:eastAsia="宋体" w:cs="长城仿宋"/>
                <w:b w:val="0"/>
                <w:sz w:val="22"/>
              </w:rPr>
              <w:t>6分</w:t>
            </w:r>
          </w:p>
        </w:tc>
      </w:tr>
    </w:tbl>
    <w:p>
      <w:pPr>
        <w:adjustRightInd w:val="0"/>
        <w:snapToGrid w:val="0"/>
        <w:spacing w:before="100" w:after="50" w:line="460" w:lineRule="atLeast"/>
        <w:ind w:left="420"/>
        <w:rPr>
          <w:rFonts w:ascii="宋体" w:hAnsi="宋体" w:eastAsia="宋体"/>
          <w:b w:val="0"/>
          <w:sz w:val="22"/>
          <w:szCs w:val="22"/>
        </w:rPr>
      </w:pPr>
      <w:r>
        <w:rPr>
          <w:rFonts w:ascii="宋体" w:hAnsi="宋体" w:eastAsia="宋体"/>
          <w:b w:val="0"/>
          <w:sz w:val="22"/>
          <w:szCs w:val="22"/>
        </w:rPr>
        <w:t xml:space="preserve"> (</w:t>
      </w:r>
      <w:r>
        <w:rPr>
          <w:rFonts w:hint="eastAsia" w:ascii="宋体" w:hAnsi="宋体" w:eastAsia="宋体"/>
          <w:b w:val="0"/>
          <w:sz w:val="22"/>
          <w:szCs w:val="22"/>
        </w:rPr>
        <w:t>三）、说明</w:t>
      </w:r>
    </w:p>
    <w:p>
      <w:pPr>
        <w:adjustRightInd w:val="0"/>
        <w:snapToGrid w:val="0"/>
        <w:spacing w:before="100" w:after="50" w:line="440" w:lineRule="atLeast"/>
        <w:ind w:firstLine="431" w:firstLineChars="196"/>
        <w:rPr>
          <w:rFonts w:ascii="宋体" w:hAnsi="宋体" w:eastAsia="宋体" w:cs="Arial"/>
          <w:b w:val="0"/>
          <w:kern w:val="2"/>
          <w:sz w:val="22"/>
          <w:szCs w:val="22"/>
        </w:rPr>
      </w:pPr>
      <w:r>
        <w:rPr>
          <w:rFonts w:hint="eastAsia" w:ascii="宋体" w:hAnsi="宋体" w:eastAsia="宋体" w:cs="Arial"/>
          <w:b w:val="0"/>
          <w:kern w:val="2"/>
          <w:sz w:val="22"/>
          <w:szCs w:val="22"/>
        </w:rPr>
        <w:t>1、每个有效投标供应商综合得分=商务、技术部分得分（所有评标委员会成员打分的算术平均值）＋报价得分。</w:t>
      </w:r>
    </w:p>
    <w:p>
      <w:pPr>
        <w:adjustRightInd w:val="0"/>
        <w:snapToGrid w:val="0"/>
        <w:spacing w:before="100" w:after="50" w:line="440" w:lineRule="atLeast"/>
        <w:ind w:firstLine="440" w:firstLineChars="200"/>
        <w:rPr>
          <w:rFonts w:ascii="宋体" w:hAnsi="宋体" w:eastAsia="宋体" w:cs="Arial"/>
          <w:b w:val="0"/>
          <w:kern w:val="2"/>
          <w:sz w:val="22"/>
          <w:szCs w:val="22"/>
        </w:rPr>
      </w:pPr>
      <w:r>
        <w:rPr>
          <w:rFonts w:hint="eastAsia" w:ascii="宋体" w:hAnsi="宋体" w:eastAsia="宋体" w:cs="Arial"/>
          <w:b w:val="0"/>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pPr>
        <w:adjustRightInd w:val="0"/>
        <w:snapToGrid w:val="0"/>
        <w:spacing w:before="100" w:after="50" w:line="440" w:lineRule="atLeast"/>
        <w:ind w:firstLine="420"/>
        <w:rPr>
          <w:rFonts w:ascii="宋体" w:hAnsi="宋体" w:eastAsia="宋体" w:cs="Arial"/>
          <w:b w:val="0"/>
          <w:kern w:val="2"/>
          <w:sz w:val="22"/>
          <w:szCs w:val="22"/>
        </w:rPr>
      </w:pPr>
      <w:r>
        <w:rPr>
          <w:rFonts w:hint="eastAsia" w:ascii="宋体" w:hAnsi="宋体" w:eastAsia="宋体" w:cs="Arial"/>
          <w:b w:val="0"/>
          <w:kern w:val="2"/>
          <w:sz w:val="22"/>
          <w:szCs w:val="22"/>
        </w:rPr>
        <w:t>3、所有分值计算保留小数点后二位，小数点后第三位起四舍五入。</w:t>
      </w:r>
    </w:p>
    <w:p>
      <w:pPr>
        <w:tabs>
          <w:tab w:val="left" w:pos="8820"/>
        </w:tabs>
        <w:adjustRightInd w:val="0"/>
        <w:snapToGrid w:val="0"/>
        <w:spacing w:before="100" w:after="50" w:line="460" w:lineRule="atLeast"/>
        <w:rPr>
          <w:rFonts w:ascii="宋体" w:hAnsi="宋体" w:eastAsia="宋体" w:cs="Arial"/>
          <w:b w:val="0"/>
          <w:kern w:val="2"/>
          <w:sz w:val="22"/>
          <w:szCs w:val="22"/>
        </w:rPr>
      </w:pPr>
      <w:r>
        <w:rPr>
          <w:rFonts w:hint="eastAsia" w:ascii="宋体" w:hAnsi="宋体" w:eastAsia="宋体" w:cs="Arial"/>
          <w:b w:val="0"/>
          <w:kern w:val="2"/>
          <w:sz w:val="22"/>
          <w:szCs w:val="22"/>
        </w:rPr>
        <w:t>其他参见本招标文件第三部分：“供应商须知” 中的相关内容，未尽事宜按有关法律规定处理。</w:t>
      </w:r>
    </w:p>
    <w:sectPr>
      <w:pgSz w:w="11906" w:h="16838"/>
      <w:pgMar w:top="1440" w:right="1106" w:bottom="1440"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Times">
    <w:altName w:val="Times New Roman"/>
    <w:panose1 w:val="02020603050405020304"/>
    <w:charset w:val="00"/>
    <w:family w:val="roman"/>
    <w:pitch w:val="default"/>
    <w:sig w:usb0="E0002EFF" w:usb1="C000785B" w:usb2="00000009" w:usb3="00000000" w:csb0="000001FF" w:csb1="00000000"/>
  </w:font>
  <w:font w:name="Baskerville">
    <w:altName w:val="Cambria Math"/>
    <w:panose1 w:val="02020502070401020303"/>
    <w:charset w:val="00"/>
    <w:family w:val="roman"/>
    <w:pitch w:val="default"/>
    <w:sig w:usb0="00000001" w:usb1="02000000" w:usb2="00000000" w:usb3="00000000" w:csb0="0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CS?o｡ﾀ?">
    <w:altName w:val="MS PGothic"/>
    <w:panose1 w:val="00000000000000000000"/>
    <w:charset w:val="80"/>
    <w:family w:val="modern"/>
    <w:pitch w:val="default"/>
    <w:sig w:usb0="00000001" w:usb1="08070000" w:usb2="00000010" w:usb3="00000000" w:csb0="00020000" w:csb1="00000000"/>
  </w:font>
  <w:font w:name="楷体_GB2312">
    <w:altName w:val="楷体"/>
    <w:panose1 w:val="00000000000000000000"/>
    <w:charset w:val="86"/>
    <w:family w:val="modern"/>
    <w:pitch w:val="default"/>
    <w:sig w:usb0="00000001" w:usb1="080E0000" w:usb2="00000010" w:usb3="00000000" w:csb0="00040000" w:csb1="00000000"/>
  </w:font>
  <w:font w:name="ƨ">
    <w:altName w:val="Times New Roman"/>
    <w:panose1 w:val="00000000000000000000"/>
    <w:charset w:val="00"/>
    <w:family w:val="roman"/>
    <w:pitch w:val="default"/>
    <w:sig w:usb0="00000000" w:usb1="00000000" w:usb2="00000000" w:usb3="00000000" w:csb0="00040001" w:csb1="00000000"/>
  </w:font>
  <w:font w:name="长城仿宋">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roman"/>
    <w:pitch w:val="default"/>
    <w:sig w:usb0="00000001" w:usb1="0807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720"/>
      <w:jc w:val="center"/>
      <w:rPr>
        <w:rFonts w:ascii="Calibri" w:hAnsi="Calibri" w:eastAsia="Calibri"/>
        <w:b w:val="0"/>
        <w:sz w:val="22"/>
        <w:szCs w:val="22"/>
      </w:rPr>
    </w:pPr>
    <w:r>
      <w:rPr>
        <w:rFonts w:ascii="Calibri" w:hAnsi="Calibri" w:eastAsia="Calibri"/>
        <w:b w:val="0"/>
        <w:sz w:val="22"/>
        <w:szCs w:val="22"/>
      </w:rPr>
      <w:fldChar w:fldCharType="begin"/>
    </w:r>
    <w:r>
      <w:rPr>
        <w:rStyle w:val="45"/>
        <w:rFonts w:ascii="Calibri" w:hAnsi="Calibri" w:eastAsia="Calibri"/>
        <w:b w:val="0"/>
        <w:sz w:val="22"/>
        <w:szCs w:val="22"/>
      </w:rPr>
      <w:instrText xml:space="preserve"> PAGE </w:instrText>
    </w:r>
    <w:r>
      <w:rPr>
        <w:rFonts w:ascii="Calibri" w:hAnsi="Calibri" w:eastAsia="Calibri"/>
        <w:b w:val="0"/>
        <w:sz w:val="22"/>
        <w:szCs w:val="22"/>
      </w:rPr>
      <w:fldChar w:fldCharType="separate"/>
    </w:r>
    <w:r>
      <w:rPr>
        <w:rStyle w:val="45"/>
        <w:rFonts w:ascii="Calibri" w:hAnsi="Calibri" w:eastAsia="Calibri"/>
        <w:b w:val="0"/>
        <w:sz w:val="22"/>
        <w:szCs w:val="22"/>
        <w:lang/>
      </w:rPr>
      <w:t>67</w:t>
    </w:r>
    <w:r>
      <w:rPr>
        <w:rFonts w:ascii="Calibri" w:hAnsi="Calibri" w:eastAsia="Calibri"/>
        <w:b w:val="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720"/>
      <w:jc w:val="center"/>
      <w:rPr>
        <w:rFonts w:ascii="Baskerville" w:eastAsia="Baskervil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720"/>
      <w:jc w:val="center"/>
      <w:rPr>
        <w:rStyle w:val="45"/>
        <w:rFonts w:ascii="Calibri" w:hAnsi="Calibri" w:eastAsia="Calibri"/>
        <w:b w:val="0"/>
        <w:sz w:val="22"/>
        <w:szCs w:val="22"/>
      </w:rPr>
    </w:pPr>
    <w:r>
      <w:rPr>
        <w:rFonts w:ascii="Calibri" w:hAnsi="Calibri" w:eastAsia="Calibri"/>
        <w:b w:val="0"/>
        <w:sz w:val="22"/>
        <w:szCs w:val="22"/>
      </w:rPr>
      <w:fldChar w:fldCharType="begin"/>
    </w:r>
    <w:r>
      <w:rPr>
        <w:rStyle w:val="45"/>
        <w:rFonts w:ascii="Calibri" w:hAnsi="Calibri" w:eastAsia="Calibri"/>
        <w:b w:val="0"/>
        <w:sz w:val="22"/>
        <w:szCs w:val="22"/>
      </w:rPr>
      <w:instrText xml:space="preserve"> PAGE </w:instrText>
    </w:r>
    <w:r>
      <w:rPr>
        <w:rFonts w:ascii="Calibri" w:hAnsi="Calibri" w:eastAsia="Calibri"/>
        <w:b w:val="0"/>
        <w:sz w:val="22"/>
        <w:szCs w:val="22"/>
      </w:rPr>
      <w:fldChar w:fldCharType="separate"/>
    </w:r>
    <w:r>
      <w:rPr>
        <w:rStyle w:val="45"/>
        <w:rFonts w:ascii="Calibri" w:hAnsi="Calibri" w:eastAsia="Calibri"/>
        <w:b w:val="0"/>
        <w:sz w:val="22"/>
        <w:szCs w:val="22"/>
        <w:lang/>
      </w:rPr>
      <w:t>87</w:t>
    </w:r>
    <w:r>
      <w:rPr>
        <w:rFonts w:ascii="Calibri" w:hAnsi="Calibri" w:eastAsia="Calibri"/>
        <w:b w:val="0"/>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5"/>
      </w:rPr>
    </w:pPr>
    <w:r>
      <w:fldChar w:fldCharType="begin"/>
    </w:r>
    <w:r>
      <w:rPr>
        <w:rStyle w:val="45"/>
      </w:rPr>
      <w:instrText xml:space="preserve">PAGE  </w:instrText>
    </w:r>
    <w:r>
      <w:fldChar w:fldCharType="end"/>
    </w:r>
  </w:p>
  <w:p>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b w:val="0"/>
      </w:rPr>
    </w:pPr>
    <w:r>
      <w:rPr>
        <w:rFonts w:hint="eastAsia"/>
        <w:b w:val="0"/>
      </w:rPr>
      <w:t>乐清市公共资源交易中心招标文件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38"/>
    <w:rsid w:val="000002D7"/>
    <w:rsid w:val="0000134D"/>
    <w:rsid w:val="000015FC"/>
    <w:rsid w:val="00001867"/>
    <w:rsid w:val="00001911"/>
    <w:rsid w:val="00002577"/>
    <w:rsid w:val="000025BF"/>
    <w:rsid w:val="000029BF"/>
    <w:rsid w:val="00002FE4"/>
    <w:rsid w:val="00003E7D"/>
    <w:rsid w:val="00004BCF"/>
    <w:rsid w:val="0000628B"/>
    <w:rsid w:val="0000754C"/>
    <w:rsid w:val="000100E7"/>
    <w:rsid w:val="00010A6E"/>
    <w:rsid w:val="000114FF"/>
    <w:rsid w:val="0001273A"/>
    <w:rsid w:val="00012DAC"/>
    <w:rsid w:val="00012DCA"/>
    <w:rsid w:val="0001397C"/>
    <w:rsid w:val="00013D4A"/>
    <w:rsid w:val="000142CB"/>
    <w:rsid w:val="00014396"/>
    <w:rsid w:val="000143DE"/>
    <w:rsid w:val="00014961"/>
    <w:rsid w:val="00014A20"/>
    <w:rsid w:val="0001509C"/>
    <w:rsid w:val="000157E5"/>
    <w:rsid w:val="00015BAC"/>
    <w:rsid w:val="000161B6"/>
    <w:rsid w:val="00016639"/>
    <w:rsid w:val="00016FCC"/>
    <w:rsid w:val="0001713B"/>
    <w:rsid w:val="000177A5"/>
    <w:rsid w:val="000179F4"/>
    <w:rsid w:val="000201E9"/>
    <w:rsid w:val="000206BB"/>
    <w:rsid w:val="00021B66"/>
    <w:rsid w:val="00021F89"/>
    <w:rsid w:val="000221C8"/>
    <w:rsid w:val="00023F9F"/>
    <w:rsid w:val="00024687"/>
    <w:rsid w:val="0002517F"/>
    <w:rsid w:val="00025C73"/>
    <w:rsid w:val="00026E26"/>
    <w:rsid w:val="0002763A"/>
    <w:rsid w:val="0003010B"/>
    <w:rsid w:val="00030F9C"/>
    <w:rsid w:val="00031282"/>
    <w:rsid w:val="00033938"/>
    <w:rsid w:val="00033963"/>
    <w:rsid w:val="000355DB"/>
    <w:rsid w:val="0003580C"/>
    <w:rsid w:val="000362E9"/>
    <w:rsid w:val="000367D8"/>
    <w:rsid w:val="00037BB6"/>
    <w:rsid w:val="00040128"/>
    <w:rsid w:val="00040C50"/>
    <w:rsid w:val="00041427"/>
    <w:rsid w:val="00041706"/>
    <w:rsid w:val="000429C8"/>
    <w:rsid w:val="00042EF3"/>
    <w:rsid w:val="000433F1"/>
    <w:rsid w:val="00043F7F"/>
    <w:rsid w:val="0004595C"/>
    <w:rsid w:val="00045D12"/>
    <w:rsid w:val="00045DD8"/>
    <w:rsid w:val="00046F00"/>
    <w:rsid w:val="0004761C"/>
    <w:rsid w:val="00050583"/>
    <w:rsid w:val="00051467"/>
    <w:rsid w:val="000514BB"/>
    <w:rsid w:val="00051D62"/>
    <w:rsid w:val="00051E2B"/>
    <w:rsid w:val="00051E33"/>
    <w:rsid w:val="00052622"/>
    <w:rsid w:val="00053166"/>
    <w:rsid w:val="000536C0"/>
    <w:rsid w:val="000541CD"/>
    <w:rsid w:val="00054542"/>
    <w:rsid w:val="00055AC7"/>
    <w:rsid w:val="0005680C"/>
    <w:rsid w:val="00056ECD"/>
    <w:rsid w:val="000571F7"/>
    <w:rsid w:val="00057347"/>
    <w:rsid w:val="0005734B"/>
    <w:rsid w:val="00057922"/>
    <w:rsid w:val="000579AE"/>
    <w:rsid w:val="00057AF0"/>
    <w:rsid w:val="00060225"/>
    <w:rsid w:val="0006121B"/>
    <w:rsid w:val="000620E1"/>
    <w:rsid w:val="00062415"/>
    <w:rsid w:val="00062514"/>
    <w:rsid w:val="0006285A"/>
    <w:rsid w:val="00063082"/>
    <w:rsid w:val="00063D13"/>
    <w:rsid w:val="0006552A"/>
    <w:rsid w:val="0006572F"/>
    <w:rsid w:val="000658EF"/>
    <w:rsid w:val="00065976"/>
    <w:rsid w:val="00065980"/>
    <w:rsid w:val="00065DBA"/>
    <w:rsid w:val="00065F03"/>
    <w:rsid w:val="000672AB"/>
    <w:rsid w:val="0007079E"/>
    <w:rsid w:val="0007096B"/>
    <w:rsid w:val="00071027"/>
    <w:rsid w:val="00071460"/>
    <w:rsid w:val="0007159E"/>
    <w:rsid w:val="00071B9C"/>
    <w:rsid w:val="00072053"/>
    <w:rsid w:val="00073049"/>
    <w:rsid w:val="0007340C"/>
    <w:rsid w:val="00073B3C"/>
    <w:rsid w:val="00073B51"/>
    <w:rsid w:val="00074035"/>
    <w:rsid w:val="0007453A"/>
    <w:rsid w:val="0007473A"/>
    <w:rsid w:val="000759C4"/>
    <w:rsid w:val="00075A51"/>
    <w:rsid w:val="0007605F"/>
    <w:rsid w:val="00076DDB"/>
    <w:rsid w:val="0007707C"/>
    <w:rsid w:val="00077201"/>
    <w:rsid w:val="00077E44"/>
    <w:rsid w:val="00080110"/>
    <w:rsid w:val="00080375"/>
    <w:rsid w:val="000805A2"/>
    <w:rsid w:val="00080D59"/>
    <w:rsid w:val="0008142C"/>
    <w:rsid w:val="00081687"/>
    <w:rsid w:val="00081B79"/>
    <w:rsid w:val="00082081"/>
    <w:rsid w:val="00083317"/>
    <w:rsid w:val="000834E6"/>
    <w:rsid w:val="0008355A"/>
    <w:rsid w:val="0008382C"/>
    <w:rsid w:val="00083C4F"/>
    <w:rsid w:val="00084325"/>
    <w:rsid w:val="000853BE"/>
    <w:rsid w:val="00085E82"/>
    <w:rsid w:val="00086A41"/>
    <w:rsid w:val="000877E6"/>
    <w:rsid w:val="00087C1B"/>
    <w:rsid w:val="00087FE4"/>
    <w:rsid w:val="0009013E"/>
    <w:rsid w:val="00090D03"/>
    <w:rsid w:val="000911B4"/>
    <w:rsid w:val="00091681"/>
    <w:rsid w:val="000928C1"/>
    <w:rsid w:val="00092A42"/>
    <w:rsid w:val="000932D0"/>
    <w:rsid w:val="000938E5"/>
    <w:rsid w:val="00094004"/>
    <w:rsid w:val="000944EA"/>
    <w:rsid w:val="00095470"/>
    <w:rsid w:val="00096269"/>
    <w:rsid w:val="00096E8C"/>
    <w:rsid w:val="00097B00"/>
    <w:rsid w:val="000A001B"/>
    <w:rsid w:val="000A09E3"/>
    <w:rsid w:val="000A169B"/>
    <w:rsid w:val="000A2BBC"/>
    <w:rsid w:val="000A4077"/>
    <w:rsid w:val="000A481B"/>
    <w:rsid w:val="000A4A90"/>
    <w:rsid w:val="000A537A"/>
    <w:rsid w:val="000A5C1D"/>
    <w:rsid w:val="000A5DEB"/>
    <w:rsid w:val="000A6D17"/>
    <w:rsid w:val="000A7806"/>
    <w:rsid w:val="000B00AB"/>
    <w:rsid w:val="000B0833"/>
    <w:rsid w:val="000B2DB0"/>
    <w:rsid w:val="000B37F5"/>
    <w:rsid w:val="000B3871"/>
    <w:rsid w:val="000B4E27"/>
    <w:rsid w:val="000B524E"/>
    <w:rsid w:val="000B5449"/>
    <w:rsid w:val="000B54C1"/>
    <w:rsid w:val="000B5B73"/>
    <w:rsid w:val="000B694E"/>
    <w:rsid w:val="000B6C8C"/>
    <w:rsid w:val="000B7C89"/>
    <w:rsid w:val="000C0162"/>
    <w:rsid w:val="000C0326"/>
    <w:rsid w:val="000C096D"/>
    <w:rsid w:val="000C0B71"/>
    <w:rsid w:val="000C13A8"/>
    <w:rsid w:val="000C1789"/>
    <w:rsid w:val="000C17D2"/>
    <w:rsid w:val="000C19ED"/>
    <w:rsid w:val="000C258A"/>
    <w:rsid w:val="000C3838"/>
    <w:rsid w:val="000C3B07"/>
    <w:rsid w:val="000C3F56"/>
    <w:rsid w:val="000C4BEB"/>
    <w:rsid w:val="000C53EC"/>
    <w:rsid w:val="000C705F"/>
    <w:rsid w:val="000C7B12"/>
    <w:rsid w:val="000D011F"/>
    <w:rsid w:val="000D1739"/>
    <w:rsid w:val="000D1C09"/>
    <w:rsid w:val="000D3118"/>
    <w:rsid w:val="000D316E"/>
    <w:rsid w:val="000D323F"/>
    <w:rsid w:val="000D3BBE"/>
    <w:rsid w:val="000D4AF2"/>
    <w:rsid w:val="000D4DDB"/>
    <w:rsid w:val="000D56B1"/>
    <w:rsid w:val="000D5702"/>
    <w:rsid w:val="000D5A02"/>
    <w:rsid w:val="000D5BAF"/>
    <w:rsid w:val="000D5CA5"/>
    <w:rsid w:val="000D5DDD"/>
    <w:rsid w:val="000D6164"/>
    <w:rsid w:val="000D6195"/>
    <w:rsid w:val="000D69A8"/>
    <w:rsid w:val="000D6CF6"/>
    <w:rsid w:val="000D7290"/>
    <w:rsid w:val="000D7339"/>
    <w:rsid w:val="000D7374"/>
    <w:rsid w:val="000D7759"/>
    <w:rsid w:val="000D7812"/>
    <w:rsid w:val="000E0AA5"/>
    <w:rsid w:val="000E1158"/>
    <w:rsid w:val="000E12D1"/>
    <w:rsid w:val="000E18B6"/>
    <w:rsid w:val="000E20E7"/>
    <w:rsid w:val="000E2691"/>
    <w:rsid w:val="000E2C15"/>
    <w:rsid w:val="000E354B"/>
    <w:rsid w:val="000E378E"/>
    <w:rsid w:val="000E399C"/>
    <w:rsid w:val="000E4AA1"/>
    <w:rsid w:val="000E610D"/>
    <w:rsid w:val="000E74C1"/>
    <w:rsid w:val="000E7A42"/>
    <w:rsid w:val="000F02EF"/>
    <w:rsid w:val="000F0779"/>
    <w:rsid w:val="000F11DF"/>
    <w:rsid w:val="000F187E"/>
    <w:rsid w:val="000F1AAC"/>
    <w:rsid w:val="000F2406"/>
    <w:rsid w:val="000F2D7A"/>
    <w:rsid w:val="000F5D10"/>
    <w:rsid w:val="000F60B4"/>
    <w:rsid w:val="000F6584"/>
    <w:rsid w:val="000F679D"/>
    <w:rsid w:val="000F780A"/>
    <w:rsid w:val="00100602"/>
    <w:rsid w:val="0010143E"/>
    <w:rsid w:val="00101C9A"/>
    <w:rsid w:val="00101CFD"/>
    <w:rsid w:val="00101F79"/>
    <w:rsid w:val="001035C4"/>
    <w:rsid w:val="00103663"/>
    <w:rsid w:val="00104C78"/>
    <w:rsid w:val="001051EF"/>
    <w:rsid w:val="00105342"/>
    <w:rsid w:val="00105560"/>
    <w:rsid w:val="00105958"/>
    <w:rsid w:val="00105FDD"/>
    <w:rsid w:val="001068FA"/>
    <w:rsid w:val="00107651"/>
    <w:rsid w:val="00110131"/>
    <w:rsid w:val="001110A3"/>
    <w:rsid w:val="00112975"/>
    <w:rsid w:val="00112BE1"/>
    <w:rsid w:val="00112FC4"/>
    <w:rsid w:val="00113982"/>
    <w:rsid w:val="001145D2"/>
    <w:rsid w:val="00114E3A"/>
    <w:rsid w:val="00115A8B"/>
    <w:rsid w:val="00115C78"/>
    <w:rsid w:val="00115E45"/>
    <w:rsid w:val="001165EA"/>
    <w:rsid w:val="001170E0"/>
    <w:rsid w:val="001179EE"/>
    <w:rsid w:val="00120B37"/>
    <w:rsid w:val="00120DB5"/>
    <w:rsid w:val="001220AA"/>
    <w:rsid w:val="00122AF4"/>
    <w:rsid w:val="00122C44"/>
    <w:rsid w:val="00122D73"/>
    <w:rsid w:val="00122E5A"/>
    <w:rsid w:val="001241F5"/>
    <w:rsid w:val="0012457F"/>
    <w:rsid w:val="00124630"/>
    <w:rsid w:val="00124A37"/>
    <w:rsid w:val="00124FC1"/>
    <w:rsid w:val="00125270"/>
    <w:rsid w:val="00125403"/>
    <w:rsid w:val="00126506"/>
    <w:rsid w:val="001266E6"/>
    <w:rsid w:val="00126ADF"/>
    <w:rsid w:val="0012718B"/>
    <w:rsid w:val="001274AD"/>
    <w:rsid w:val="00127941"/>
    <w:rsid w:val="001306F8"/>
    <w:rsid w:val="00130EDE"/>
    <w:rsid w:val="001313B2"/>
    <w:rsid w:val="001325D8"/>
    <w:rsid w:val="00133761"/>
    <w:rsid w:val="00133A8B"/>
    <w:rsid w:val="00133DC0"/>
    <w:rsid w:val="001341D4"/>
    <w:rsid w:val="00134556"/>
    <w:rsid w:val="0013495F"/>
    <w:rsid w:val="00134C4A"/>
    <w:rsid w:val="001351F3"/>
    <w:rsid w:val="001354D3"/>
    <w:rsid w:val="0013554D"/>
    <w:rsid w:val="00136762"/>
    <w:rsid w:val="00136983"/>
    <w:rsid w:val="001409C2"/>
    <w:rsid w:val="001412C6"/>
    <w:rsid w:val="001413C1"/>
    <w:rsid w:val="001421D0"/>
    <w:rsid w:val="00143572"/>
    <w:rsid w:val="00143B1B"/>
    <w:rsid w:val="00143B51"/>
    <w:rsid w:val="0014456F"/>
    <w:rsid w:val="001450A2"/>
    <w:rsid w:val="0014752A"/>
    <w:rsid w:val="00150672"/>
    <w:rsid w:val="00152076"/>
    <w:rsid w:val="001530B2"/>
    <w:rsid w:val="001531D5"/>
    <w:rsid w:val="001540BE"/>
    <w:rsid w:val="0015438E"/>
    <w:rsid w:val="00154982"/>
    <w:rsid w:val="00155754"/>
    <w:rsid w:val="001557EE"/>
    <w:rsid w:val="0015683D"/>
    <w:rsid w:val="0015749B"/>
    <w:rsid w:val="001575B0"/>
    <w:rsid w:val="00157DBC"/>
    <w:rsid w:val="00157E3D"/>
    <w:rsid w:val="001633A2"/>
    <w:rsid w:val="001643AA"/>
    <w:rsid w:val="0016677A"/>
    <w:rsid w:val="00166E66"/>
    <w:rsid w:val="001677D6"/>
    <w:rsid w:val="00167828"/>
    <w:rsid w:val="001678BE"/>
    <w:rsid w:val="00171332"/>
    <w:rsid w:val="0017246C"/>
    <w:rsid w:val="0017282B"/>
    <w:rsid w:val="00172AAE"/>
    <w:rsid w:val="00172CC6"/>
    <w:rsid w:val="001730D1"/>
    <w:rsid w:val="001733E2"/>
    <w:rsid w:val="0017397B"/>
    <w:rsid w:val="00173A03"/>
    <w:rsid w:val="00174B6F"/>
    <w:rsid w:val="00174D54"/>
    <w:rsid w:val="00175219"/>
    <w:rsid w:val="00175D17"/>
    <w:rsid w:val="001764D0"/>
    <w:rsid w:val="0017671D"/>
    <w:rsid w:val="00176B7F"/>
    <w:rsid w:val="00176C15"/>
    <w:rsid w:val="00176FD4"/>
    <w:rsid w:val="00177CB0"/>
    <w:rsid w:val="001803FC"/>
    <w:rsid w:val="001807EB"/>
    <w:rsid w:val="001808C8"/>
    <w:rsid w:val="00181816"/>
    <w:rsid w:val="00181DF2"/>
    <w:rsid w:val="001836C0"/>
    <w:rsid w:val="00183E52"/>
    <w:rsid w:val="0018415F"/>
    <w:rsid w:val="00185DEA"/>
    <w:rsid w:val="001863A1"/>
    <w:rsid w:val="001868D9"/>
    <w:rsid w:val="00186D23"/>
    <w:rsid w:val="001877EB"/>
    <w:rsid w:val="00190DB4"/>
    <w:rsid w:val="00191DFA"/>
    <w:rsid w:val="00192034"/>
    <w:rsid w:val="0019366E"/>
    <w:rsid w:val="00193B83"/>
    <w:rsid w:val="00193C48"/>
    <w:rsid w:val="00196160"/>
    <w:rsid w:val="00196738"/>
    <w:rsid w:val="00196F20"/>
    <w:rsid w:val="001974AB"/>
    <w:rsid w:val="0019784F"/>
    <w:rsid w:val="001978A7"/>
    <w:rsid w:val="001979C1"/>
    <w:rsid w:val="001A0309"/>
    <w:rsid w:val="001A11ED"/>
    <w:rsid w:val="001A12DF"/>
    <w:rsid w:val="001A16A0"/>
    <w:rsid w:val="001A1FD6"/>
    <w:rsid w:val="001A32D2"/>
    <w:rsid w:val="001A5141"/>
    <w:rsid w:val="001A5992"/>
    <w:rsid w:val="001A5BB5"/>
    <w:rsid w:val="001A5EA2"/>
    <w:rsid w:val="001A73A5"/>
    <w:rsid w:val="001B0929"/>
    <w:rsid w:val="001B1633"/>
    <w:rsid w:val="001B16D1"/>
    <w:rsid w:val="001B2133"/>
    <w:rsid w:val="001B24BF"/>
    <w:rsid w:val="001B26E5"/>
    <w:rsid w:val="001B2C14"/>
    <w:rsid w:val="001B3EA5"/>
    <w:rsid w:val="001B4988"/>
    <w:rsid w:val="001B4AAC"/>
    <w:rsid w:val="001B5E2A"/>
    <w:rsid w:val="001B6683"/>
    <w:rsid w:val="001B6F0B"/>
    <w:rsid w:val="001B7708"/>
    <w:rsid w:val="001B7B20"/>
    <w:rsid w:val="001C0A34"/>
    <w:rsid w:val="001C18C2"/>
    <w:rsid w:val="001C1EDA"/>
    <w:rsid w:val="001C21F6"/>
    <w:rsid w:val="001C2952"/>
    <w:rsid w:val="001C2A21"/>
    <w:rsid w:val="001C2D5C"/>
    <w:rsid w:val="001C2E68"/>
    <w:rsid w:val="001C36A6"/>
    <w:rsid w:val="001C3B22"/>
    <w:rsid w:val="001C49EB"/>
    <w:rsid w:val="001C6138"/>
    <w:rsid w:val="001C6316"/>
    <w:rsid w:val="001C6F66"/>
    <w:rsid w:val="001D1AA9"/>
    <w:rsid w:val="001D1FE7"/>
    <w:rsid w:val="001D2B2C"/>
    <w:rsid w:val="001D2B81"/>
    <w:rsid w:val="001D2E3B"/>
    <w:rsid w:val="001D43B8"/>
    <w:rsid w:val="001D4670"/>
    <w:rsid w:val="001D5065"/>
    <w:rsid w:val="001D5CF3"/>
    <w:rsid w:val="001D668A"/>
    <w:rsid w:val="001D7933"/>
    <w:rsid w:val="001D7A91"/>
    <w:rsid w:val="001E0397"/>
    <w:rsid w:val="001E0748"/>
    <w:rsid w:val="001E19F2"/>
    <w:rsid w:val="001E1CE1"/>
    <w:rsid w:val="001E27DA"/>
    <w:rsid w:val="001E2AE8"/>
    <w:rsid w:val="001E31E5"/>
    <w:rsid w:val="001E3272"/>
    <w:rsid w:val="001E3D0B"/>
    <w:rsid w:val="001E4986"/>
    <w:rsid w:val="001E4C24"/>
    <w:rsid w:val="001E5137"/>
    <w:rsid w:val="001E51EF"/>
    <w:rsid w:val="001E7E03"/>
    <w:rsid w:val="001E7F39"/>
    <w:rsid w:val="001F07E1"/>
    <w:rsid w:val="001F1042"/>
    <w:rsid w:val="001F26E5"/>
    <w:rsid w:val="001F3E95"/>
    <w:rsid w:val="001F4104"/>
    <w:rsid w:val="001F426B"/>
    <w:rsid w:val="001F5317"/>
    <w:rsid w:val="001F5369"/>
    <w:rsid w:val="001F58B2"/>
    <w:rsid w:val="001F62B7"/>
    <w:rsid w:val="001F642B"/>
    <w:rsid w:val="001F6C61"/>
    <w:rsid w:val="001F6CDD"/>
    <w:rsid w:val="001F6FBD"/>
    <w:rsid w:val="001F7898"/>
    <w:rsid w:val="001F7E20"/>
    <w:rsid w:val="00200E27"/>
    <w:rsid w:val="00201105"/>
    <w:rsid w:val="0020194B"/>
    <w:rsid w:val="00202727"/>
    <w:rsid w:val="002034FE"/>
    <w:rsid w:val="00204371"/>
    <w:rsid w:val="00204A0D"/>
    <w:rsid w:val="00204BD6"/>
    <w:rsid w:val="002054AB"/>
    <w:rsid w:val="00206053"/>
    <w:rsid w:val="002062EB"/>
    <w:rsid w:val="00206614"/>
    <w:rsid w:val="00207DF8"/>
    <w:rsid w:val="00207F46"/>
    <w:rsid w:val="00207F6A"/>
    <w:rsid w:val="0021231C"/>
    <w:rsid w:val="00212823"/>
    <w:rsid w:val="002141C6"/>
    <w:rsid w:val="00214265"/>
    <w:rsid w:val="002154C7"/>
    <w:rsid w:val="00215BB8"/>
    <w:rsid w:val="00217338"/>
    <w:rsid w:val="00217CA1"/>
    <w:rsid w:val="00220671"/>
    <w:rsid w:val="00221251"/>
    <w:rsid w:val="00221D2E"/>
    <w:rsid w:val="00222555"/>
    <w:rsid w:val="00223270"/>
    <w:rsid w:val="00223F2E"/>
    <w:rsid w:val="00224819"/>
    <w:rsid w:val="00225B44"/>
    <w:rsid w:val="0022670E"/>
    <w:rsid w:val="00227254"/>
    <w:rsid w:val="0022789E"/>
    <w:rsid w:val="00230745"/>
    <w:rsid w:val="00230C7F"/>
    <w:rsid w:val="00230F5A"/>
    <w:rsid w:val="00231B8A"/>
    <w:rsid w:val="002324BC"/>
    <w:rsid w:val="00232B02"/>
    <w:rsid w:val="002339B8"/>
    <w:rsid w:val="002339E2"/>
    <w:rsid w:val="00233F51"/>
    <w:rsid w:val="0023504D"/>
    <w:rsid w:val="00235278"/>
    <w:rsid w:val="00235F12"/>
    <w:rsid w:val="00236BF0"/>
    <w:rsid w:val="00236F96"/>
    <w:rsid w:val="00237ACB"/>
    <w:rsid w:val="00237B9B"/>
    <w:rsid w:val="0024008C"/>
    <w:rsid w:val="0024076D"/>
    <w:rsid w:val="00240F5D"/>
    <w:rsid w:val="002413E2"/>
    <w:rsid w:val="00241919"/>
    <w:rsid w:val="00241BE9"/>
    <w:rsid w:val="00241EE2"/>
    <w:rsid w:val="00242BA3"/>
    <w:rsid w:val="0024313D"/>
    <w:rsid w:val="00243255"/>
    <w:rsid w:val="00243B47"/>
    <w:rsid w:val="00244D02"/>
    <w:rsid w:val="00244F21"/>
    <w:rsid w:val="002456C3"/>
    <w:rsid w:val="00245D8B"/>
    <w:rsid w:val="00245D99"/>
    <w:rsid w:val="00245DDF"/>
    <w:rsid w:val="00246832"/>
    <w:rsid w:val="00246C9F"/>
    <w:rsid w:val="00247261"/>
    <w:rsid w:val="00247662"/>
    <w:rsid w:val="002500F0"/>
    <w:rsid w:val="00250F51"/>
    <w:rsid w:val="002522F1"/>
    <w:rsid w:val="00252A82"/>
    <w:rsid w:val="00252E5E"/>
    <w:rsid w:val="00253886"/>
    <w:rsid w:val="0025395F"/>
    <w:rsid w:val="00254609"/>
    <w:rsid w:val="002546B9"/>
    <w:rsid w:val="00254753"/>
    <w:rsid w:val="00254B6F"/>
    <w:rsid w:val="00254E01"/>
    <w:rsid w:val="00255DB6"/>
    <w:rsid w:val="00256FBE"/>
    <w:rsid w:val="002577F8"/>
    <w:rsid w:val="00257E42"/>
    <w:rsid w:val="0026098D"/>
    <w:rsid w:val="00260BD9"/>
    <w:rsid w:val="0026146B"/>
    <w:rsid w:val="00261858"/>
    <w:rsid w:val="0026218B"/>
    <w:rsid w:val="0026231C"/>
    <w:rsid w:val="00262957"/>
    <w:rsid w:val="00262CDA"/>
    <w:rsid w:val="00263E15"/>
    <w:rsid w:val="0026499D"/>
    <w:rsid w:val="00264FCE"/>
    <w:rsid w:val="002653BB"/>
    <w:rsid w:val="00265D20"/>
    <w:rsid w:val="002664B1"/>
    <w:rsid w:val="00266818"/>
    <w:rsid w:val="002670F1"/>
    <w:rsid w:val="00267343"/>
    <w:rsid w:val="002673A7"/>
    <w:rsid w:val="00267522"/>
    <w:rsid w:val="0026787D"/>
    <w:rsid w:val="0026799B"/>
    <w:rsid w:val="00271AA3"/>
    <w:rsid w:val="00271E33"/>
    <w:rsid w:val="00272A0D"/>
    <w:rsid w:val="00273857"/>
    <w:rsid w:val="0027429E"/>
    <w:rsid w:val="00275020"/>
    <w:rsid w:val="00275038"/>
    <w:rsid w:val="002751B8"/>
    <w:rsid w:val="00275550"/>
    <w:rsid w:val="00275EA3"/>
    <w:rsid w:val="00276D72"/>
    <w:rsid w:val="00280322"/>
    <w:rsid w:val="002805E1"/>
    <w:rsid w:val="00280B77"/>
    <w:rsid w:val="00281576"/>
    <w:rsid w:val="00281953"/>
    <w:rsid w:val="002822CE"/>
    <w:rsid w:val="00282792"/>
    <w:rsid w:val="002827EE"/>
    <w:rsid w:val="00283003"/>
    <w:rsid w:val="002836B1"/>
    <w:rsid w:val="00283CE3"/>
    <w:rsid w:val="00284A71"/>
    <w:rsid w:val="00285458"/>
    <w:rsid w:val="00286B82"/>
    <w:rsid w:val="00287124"/>
    <w:rsid w:val="00287BC8"/>
    <w:rsid w:val="002903A6"/>
    <w:rsid w:val="002923ED"/>
    <w:rsid w:val="002938D0"/>
    <w:rsid w:val="00293CC6"/>
    <w:rsid w:val="002940AA"/>
    <w:rsid w:val="002947CD"/>
    <w:rsid w:val="00295B48"/>
    <w:rsid w:val="00296186"/>
    <w:rsid w:val="00296497"/>
    <w:rsid w:val="00297EC8"/>
    <w:rsid w:val="002A1058"/>
    <w:rsid w:val="002A1F98"/>
    <w:rsid w:val="002A239D"/>
    <w:rsid w:val="002A24BF"/>
    <w:rsid w:val="002A29B6"/>
    <w:rsid w:val="002A36CF"/>
    <w:rsid w:val="002A3966"/>
    <w:rsid w:val="002A3E6E"/>
    <w:rsid w:val="002A61AD"/>
    <w:rsid w:val="002A69FA"/>
    <w:rsid w:val="002A6BEA"/>
    <w:rsid w:val="002A7249"/>
    <w:rsid w:val="002A7862"/>
    <w:rsid w:val="002B1C28"/>
    <w:rsid w:val="002B2127"/>
    <w:rsid w:val="002B296E"/>
    <w:rsid w:val="002B2AC2"/>
    <w:rsid w:val="002B3B9A"/>
    <w:rsid w:val="002B4911"/>
    <w:rsid w:val="002B50C1"/>
    <w:rsid w:val="002B5402"/>
    <w:rsid w:val="002B59DF"/>
    <w:rsid w:val="002B625F"/>
    <w:rsid w:val="002B69C3"/>
    <w:rsid w:val="002B6C5C"/>
    <w:rsid w:val="002C0ED2"/>
    <w:rsid w:val="002C1C57"/>
    <w:rsid w:val="002C2049"/>
    <w:rsid w:val="002C21EC"/>
    <w:rsid w:val="002C3551"/>
    <w:rsid w:val="002C3D08"/>
    <w:rsid w:val="002C5591"/>
    <w:rsid w:val="002C5AB0"/>
    <w:rsid w:val="002C6761"/>
    <w:rsid w:val="002C7366"/>
    <w:rsid w:val="002C779F"/>
    <w:rsid w:val="002C7FEB"/>
    <w:rsid w:val="002D07BE"/>
    <w:rsid w:val="002D0DE6"/>
    <w:rsid w:val="002D0DF6"/>
    <w:rsid w:val="002D1C5E"/>
    <w:rsid w:val="002D24D4"/>
    <w:rsid w:val="002D2876"/>
    <w:rsid w:val="002D2EA7"/>
    <w:rsid w:val="002D38F2"/>
    <w:rsid w:val="002D4733"/>
    <w:rsid w:val="002D480E"/>
    <w:rsid w:val="002D4A60"/>
    <w:rsid w:val="002D5327"/>
    <w:rsid w:val="002D58B3"/>
    <w:rsid w:val="002D635D"/>
    <w:rsid w:val="002E01C0"/>
    <w:rsid w:val="002E0850"/>
    <w:rsid w:val="002E0E30"/>
    <w:rsid w:val="002E138A"/>
    <w:rsid w:val="002E17EC"/>
    <w:rsid w:val="002E1877"/>
    <w:rsid w:val="002E1A3B"/>
    <w:rsid w:val="002E23C0"/>
    <w:rsid w:val="002E2C50"/>
    <w:rsid w:val="002E3027"/>
    <w:rsid w:val="002E3535"/>
    <w:rsid w:val="002E3BC9"/>
    <w:rsid w:val="002E45BB"/>
    <w:rsid w:val="002E46C1"/>
    <w:rsid w:val="002E471B"/>
    <w:rsid w:val="002E59B6"/>
    <w:rsid w:val="002E6489"/>
    <w:rsid w:val="002E6744"/>
    <w:rsid w:val="002E6B3C"/>
    <w:rsid w:val="002E7553"/>
    <w:rsid w:val="002F0682"/>
    <w:rsid w:val="002F0936"/>
    <w:rsid w:val="002F0967"/>
    <w:rsid w:val="002F1611"/>
    <w:rsid w:val="002F1700"/>
    <w:rsid w:val="002F2228"/>
    <w:rsid w:val="002F2946"/>
    <w:rsid w:val="002F36B5"/>
    <w:rsid w:val="002F3E06"/>
    <w:rsid w:val="002F4B56"/>
    <w:rsid w:val="002F51A9"/>
    <w:rsid w:val="002F5325"/>
    <w:rsid w:val="002F54A0"/>
    <w:rsid w:val="002F558B"/>
    <w:rsid w:val="002F5622"/>
    <w:rsid w:val="002F5750"/>
    <w:rsid w:val="002F5F29"/>
    <w:rsid w:val="002F68ED"/>
    <w:rsid w:val="002F6AE1"/>
    <w:rsid w:val="002F6BBB"/>
    <w:rsid w:val="002F71CB"/>
    <w:rsid w:val="002F7222"/>
    <w:rsid w:val="0030096E"/>
    <w:rsid w:val="0030109F"/>
    <w:rsid w:val="003010B4"/>
    <w:rsid w:val="003010D6"/>
    <w:rsid w:val="0030288F"/>
    <w:rsid w:val="003029BD"/>
    <w:rsid w:val="00303212"/>
    <w:rsid w:val="003034E5"/>
    <w:rsid w:val="003036FF"/>
    <w:rsid w:val="00303C0A"/>
    <w:rsid w:val="00303D46"/>
    <w:rsid w:val="0030423A"/>
    <w:rsid w:val="003054B9"/>
    <w:rsid w:val="00305E41"/>
    <w:rsid w:val="003066C4"/>
    <w:rsid w:val="00306AFB"/>
    <w:rsid w:val="00307457"/>
    <w:rsid w:val="00307606"/>
    <w:rsid w:val="00307B7E"/>
    <w:rsid w:val="00307EDC"/>
    <w:rsid w:val="00310096"/>
    <w:rsid w:val="00310574"/>
    <w:rsid w:val="00310643"/>
    <w:rsid w:val="003109E1"/>
    <w:rsid w:val="00310D56"/>
    <w:rsid w:val="0031136D"/>
    <w:rsid w:val="00311A54"/>
    <w:rsid w:val="00311E9A"/>
    <w:rsid w:val="0031202D"/>
    <w:rsid w:val="00312B25"/>
    <w:rsid w:val="0031311A"/>
    <w:rsid w:val="003131D0"/>
    <w:rsid w:val="0031369E"/>
    <w:rsid w:val="00314204"/>
    <w:rsid w:val="003142DF"/>
    <w:rsid w:val="0031473D"/>
    <w:rsid w:val="0031485D"/>
    <w:rsid w:val="00314F04"/>
    <w:rsid w:val="00315D2D"/>
    <w:rsid w:val="0031629E"/>
    <w:rsid w:val="00316D03"/>
    <w:rsid w:val="00316DFA"/>
    <w:rsid w:val="0031714B"/>
    <w:rsid w:val="00317C3D"/>
    <w:rsid w:val="003201CE"/>
    <w:rsid w:val="003203EE"/>
    <w:rsid w:val="003207C4"/>
    <w:rsid w:val="00320B29"/>
    <w:rsid w:val="00320E69"/>
    <w:rsid w:val="00321D38"/>
    <w:rsid w:val="003224D7"/>
    <w:rsid w:val="00322C2F"/>
    <w:rsid w:val="00322C99"/>
    <w:rsid w:val="003235BD"/>
    <w:rsid w:val="00323775"/>
    <w:rsid w:val="00323A47"/>
    <w:rsid w:val="00324025"/>
    <w:rsid w:val="0032721B"/>
    <w:rsid w:val="00327664"/>
    <w:rsid w:val="00330911"/>
    <w:rsid w:val="00330DF7"/>
    <w:rsid w:val="003310E5"/>
    <w:rsid w:val="00331E36"/>
    <w:rsid w:val="00332EEC"/>
    <w:rsid w:val="00333BD0"/>
    <w:rsid w:val="00333DFA"/>
    <w:rsid w:val="003341FF"/>
    <w:rsid w:val="00334CAD"/>
    <w:rsid w:val="003350F6"/>
    <w:rsid w:val="00335620"/>
    <w:rsid w:val="00335C83"/>
    <w:rsid w:val="00335FFD"/>
    <w:rsid w:val="00337D94"/>
    <w:rsid w:val="0034103C"/>
    <w:rsid w:val="0034256F"/>
    <w:rsid w:val="003426FD"/>
    <w:rsid w:val="0034282E"/>
    <w:rsid w:val="003428A3"/>
    <w:rsid w:val="00342D5B"/>
    <w:rsid w:val="00343930"/>
    <w:rsid w:val="00344D79"/>
    <w:rsid w:val="00346B15"/>
    <w:rsid w:val="00346C04"/>
    <w:rsid w:val="00350660"/>
    <w:rsid w:val="00350AFA"/>
    <w:rsid w:val="00351129"/>
    <w:rsid w:val="003514CB"/>
    <w:rsid w:val="00353ED4"/>
    <w:rsid w:val="00354048"/>
    <w:rsid w:val="00355057"/>
    <w:rsid w:val="0035559B"/>
    <w:rsid w:val="00355FA7"/>
    <w:rsid w:val="0035648B"/>
    <w:rsid w:val="00356D4B"/>
    <w:rsid w:val="003629B7"/>
    <w:rsid w:val="003635F7"/>
    <w:rsid w:val="003639CE"/>
    <w:rsid w:val="00363CD3"/>
    <w:rsid w:val="00364129"/>
    <w:rsid w:val="00364685"/>
    <w:rsid w:val="003650E3"/>
    <w:rsid w:val="003664FC"/>
    <w:rsid w:val="00367344"/>
    <w:rsid w:val="0037008B"/>
    <w:rsid w:val="00372493"/>
    <w:rsid w:val="00372A5B"/>
    <w:rsid w:val="003744D5"/>
    <w:rsid w:val="0037517C"/>
    <w:rsid w:val="00375558"/>
    <w:rsid w:val="00375C5E"/>
    <w:rsid w:val="0038002A"/>
    <w:rsid w:val="00380060"/>
    <w:rsid w:val="003801E5"/>
    <w:rsid w:val="00380310"/>
    <w:rsid w:val="00381DBC"/>
    <w:rsid w:val="00382B1B"/>
    <w:rsid w:val="003843ED"/>
    <w:rsid w:val="003848AB"/>
    <w:rsid w:val="00384C9F"/>
    <w:rsid w:val="003856A9"/>
    <w:rsid w:val="00386142"/>
    <w:rsid w:val="003865F6"/>
    <w:rsid w:val="003873AF"/>
    <w:rsid w:val="00387452"/>
    <w:rsid w:val="00390736"/>
    <w:rsid w:val="0039093A"/>
    <w:rsid w:val="00390FD7"/>
    <w:rsid w:val="003915BB"/>
    <w:rsid w:val="003923B5"/>
    <w:rsid w:val="00392A96"/>
    <w:rsid w:val="00393389"/>
    <w:rsid w:val="0039409A"/>
    <w:rsid w:val="003941D1"/>
    <w:rsid w:val="0039493A"/>
    <w:rsid w:val="0039581C"/>
    <w:rsid w:val="0039651B"/>
    <w:rsid w:val="00396759"/>
    <w:rsid w:val="00397564"/>
    <w:rsid w:val="00397AAA"/>
    <w:rsid w:val="003A0A02"/>
    <w:rsid w:val="003A0A0C"/>
    <w:rsid w:val="003A1813"/>
    <w:rsid w:val="003A2802"/>
    <w:rsid w:val="003A29B0"/>
    <w:rsid w:val="003A2FE3"/>
    <w:rsid w:val="003A542F"/>
    <w:rsid w:val="003A6387"/>
    <w:rsid w:val="003A69B0"/>
    <w:rsid w:val="003B04EF"/>
    <w:rsid w:val="003B05C6"/>
    <w:rsid w:val="003B0A61"/>
    <w:rsid w:val="003B1C0C"/>
    <w:rsid w:val="003B2C66"/>
    <w:rsid w:val="003B4165"/>
    <w:rsid w:val="003B4FC2"/>
    <w:rsid w:val="003B5529"/>
    <w:rsid w:val="003B5C7F"/>
    <w:rsid w:val="003B67CB"/>
    <w:rsid w:val="003B7197"/>
    <w:rsid w:val="003B7E10"/>
    <w:rsid w:val="003C04ED"/>
    <w:rsid w:val="003C10C7"/>
    <w:rsid w:val="003C180D"/>
    <w:rsid w:val="003C2140"/>
    <w:rsid w:val="003C232D"/>
    <w:rsid w:val="003C28F1"/>
    <w:rsid w:val="003C408D"/>
    <w:rsid w:val="003C523A"/>
    <w:rsid w:val="003C5371"/>
    <w:rsid w:val="003C5613"/>
    <w:rsid w:val="003C5A70"/>
    <w:rsid w:val="003C5B83"/>
    <w:rsid w:val="003C62CB"/>
    <w:rsid w:val="003C6E8A"/>
    <w:rsid w:val="003C6FCC"/>
    <w:rsid w:val="003C7677"/>
    <w:rsid w:val="003C7B6A"/>
    <w:rsid w:val="003D0232"/>
    <w:rsid w:val="003D09C7"/>
    <w:rsid w:val="003D1483"/>
    <w:rsid w:val="003D249E"/>
    <w:rsid w:val="003D25A2"/>
    <w:rsid w:val="003D2DE1"/>
    <w:rsid w:val="003D3322"/>
    <w:rsid w:val="003D3C5A"/>
    <w:rsid w:val="003D45A3"/>
    <w:rsid w:val="003D5610"/>
    <w:rsid w:val="003D6289"/>
    <w:rsid w:val="003D6480"/>
    <w:rsid w:val="003D69C4"/>
    <w:rsid w:val="003D756C"/>
    <w:rsid w:val="003E000E"/>
    <w:rsid w:val="003E0998"/>
    <w:rsid w:val="003E0EA6"/>
    <w:rsid w:val="003E1AA6"/>
    <w:rsid w:val="003E2BA7"/>
    <w:rsid w:val="003E34AD"/>
    <w:rsid w:val="003E368C"/>
    <w:rsid w:val="003E3B23"/>
    <w:rsid w:val="003E3B66"/>
    <w:rsid w:val="003E3B9D"/>
    <w:rsid w:val="003E3D5B"/>
    <w:rsid w:val="003E43BC"/>
    <w:rsid w:val="003E4842"/>
    <w:rsid w:val="003E4E6C"/>
    <w:rsid w:val="003E4F66"/>
    <w:rsid w:val="003E5AB3"/>
    <w:rsid w:val="003E78A8"/>
    <w:rsid w:val="003E7A10"/>
    <w:rsid w:val="003E7BD0"/>
    <w:rsid w:val="003E7C2B"/>
    <w:rsid w:val="003F03DB"/>
    <w:rsid w:val="003F0741"/>
    <w:rsid w:val="003F1670"/>
    <w:rsid w:val="003F1DB0"/>
    <w:rsid w:val="003F206F"/>
    <w:rsid w:val="003F3760"/>
    <w:rsid w:val="003F37C3"/>
    <w:rsid w:val="003F37C9"/>
    <w:rsid w:val="003F5470"/>
    <w:rsid w:val="003F5F15"/>
    <w:rsid w:val="003F5F41"/>
    <w:rsid w:val="003F5F7B"/>
    <w:rsid w:val="003F7014"/>
    <w:rsid w:val="003F727B"/>
    <w:rsid w:val="003F7D78"/>
    <w:rsid w:val="0040020B"/>
    <w:rsid w:val="00401284"/>
    <w:rsid w:val="00401BE4"/>
    <w:rsid w:val="00402623"/>
    <w:rsid w:val="0040288E"/>
    <w:rsid w:val="00402C5C"/>
    <w:rsid w:val="004035BB"/>
    <w:rsid w:val="004037EC"/>
    <w:rsid w:val="00403A40"/>
    <w:rsid w:val="00403CDF"/>
    <w:rsid w:val="00403D44"/>
    <w:rsid w:val="00403EA6"/>
    <w:rsid w:val="0040582E"/>
    <w:rsid w:val="00406011"/>
    <w:rsid w:val="00406232"/>
    <w:rsid w:val="004064F5"/>
    <w:rsid w:val="00406D11"/>
    <w:rsid w:val="004072D1"/>
    <w:rsid w:val="00407D82"/>
    <w:rsid w:val="0041062E"/>
    <w:rsid w:val="00410943"/>
    <w:rsid w:val="00410A8F"/>
    <w:rsid w:val="00410E00"/>
    <w:rsid w:val="004114CE"/>
    <w:rsid w:val="0041189E"/>
    <w:rsid w:val="00412CD1"/>
    <w:rsid w:val="00413A71"/>
    <w:rsid w:val="004140FA"/>
    <w:rsid w:val="00414273"/>
    <w:rsid w:val="004145FE"/>
    <w:rsid w:val="004146B0"/>
    <w:rsid w:val="004149D1"/>
    <w:rsid w:val="0041519D"/>
    <w:rsid w:val="004154E7"/>
    <w:rsid w:val="00415EBE"/>
    <w:rsid w:val="0041663D"/>
    <w:rsid w:val="004166A9"/>
    <w:rsid w:val="00417521"/>
    <w:rsid w:val="004177B1"/>
    <w:rsid w:val="00417887"/>
    <w:rsid w:val="004209B0"/>
    <w:rsid w:val="00420FE0"/>
    <w:rsid w:val="0042112B"/>
    <w:rsid w:val="004232B5"/>
    <w:rsid w:val="00424F70"/>
    <w:rsid w:val="00425057"/>
    <w:rsid w:val="00425217"/>
    <w:rsid w:val="00425598"/>
    <w:rsid w:val="00425CDF"/>
    <w:rsid w:val="00425E69"/>
    <w:rsid w:val="00426870"/>
    <w:rsid w:val="00426BF2"/>
    <w:rsid w:val="004304CC"/>
    <w:rsid w:val="0043158D"/>
    <w:rsid w:val="00431621"/>
    <w:rsid w:val="00431B4C"/>
    <w:rsid w:val="00432589"/>
    <w:rsid w:val="00432835"/>
    <w:rsid w:val="00432D54"/>
    <w:rsid w:val="0043516A"/>
    <w:rsid w:val="00436100"/>
    <w:rsid w:val="004362C0"/>
    <w:rsid w:val="0043656D"/>
    <w:rsid w:val="00440620"/>
    <w:rsid w:val="00440735"/>
    <w:rsid w:val="00440D82"/>
    <w:rsid w:val="004414A7"/>
    <w:rsid w:val="00441C77"/>
    <w:rsid w:val="00441F11"/>
    <w:rsid w:val="00442989"/>
    <w:rsid w:val="00442EE2"/>
    <w:rsid w:val="0044512B"/>
    <w:rsid w:val="004451C6"/>
    <w:rsid w:val="00445832"/>
    <w:rsid w:val="004459E6"/>
    <w:rsid w:val="00445F9C"/>
    <w:rsid w:val="00446B94"/>
    <w:rsid w:val="00447FF2"/>
    <w:rsid w:val="00450170"/>
    <w:rsid w:val="00450EF9"/>
    <w:rsid w:val="00451404"/>
    <w:rsid w:val="0045149A"/>
    <w:rsid w:val="00451A25"/>
    <w:rsid w:val="00452001"/>
    <w:rsid w:val="004521D2"/>
    <w:rsid w:val="004525BB"/>
    <w:rsid w:val="00453972"/>
    <w:rsid w:val="0045456E"/>
    <w:rsid w:val="004546A7"/>
    <w:rsid w:val="004548D1"/>
    <w:rsid w:val="004549AC"/>
    <w:rsid w:val="00454B83"/>
    <w:rsid w:val="00454D90"/>
    <w:rsid w:val="00454E08"/>
    <w:rsid w:val="00455D7C"/>
    <w:rsid w:val="004562E5"/>
    <w:rsid w:val="00456FE3"/>
    <w:rsid w:val="004578E4"/>
    <w:rsid w:val="00460147"/>
    <w:rsid w:val="00460511"/>
    <w:rsid w:val="00461720"/>
    <w:rsid w:val="0046177E"/>
    <w:rsid w:val="00461923"/>
    <w:rsid w:val="00461D50"/>
    <w:rsid w:val="00462FC8"/>
    <w:rsid w:val="00463921"/>
    <w:rsid w:val="00465424"/>
    <w:rsid w:val="00465436"/>
    <w:rsid w:val="004704A1"/>
    <w:rsid w:val="00470AC8"/>
    <w:rsid w:val="00471D19"/>
    <w:rsid w:val="0047244F"/>
    <w:rsid w:val="00473B8D"/>
    <w:rsid w:val="0047469D"/>
    <w:rsid w:val="004746BE"/>
    <w:rsid w:val="00474944"/>
    <w:rsid w:val="004752F7"/>
    <w:rsid w:val="004754F2"/>
    <w:rsid w:val="00475BCC"/>
    <w:rsid w:val="00475CCF"/>
    <w:rsid w:val="004762DE"/>
    <w:rsid w:val="00476472"/>
    <w:rsid w:val="00476520"/>
    <w:rsid w:val="0047660E"/>
    <w:rsid w:val="004767DF"/>
    <w:rsid w:val="00477FB7"/>
    <w:rsid w:val="00480610"/>
    <w:rsid w:val="004806C3"/>
    <w:rsid w:val="00481184"/>
    <w:rsid w:val="00481AFC"/>
    <w:rsid w:val="0048202A"/>
    <w:rsid w:val="004829F0"/>
    <w:rsid w:val="004847BA"/>
    <w:rsid w:val="004858F2"/>
    <w:rsid w:val="00486586"/>
    <w:rsid w:val="004867CC"/>
    <w:rsid w:val="00486E29"/>
    <w:rsid w:val="004871AA"/>
    <w:rsid w:val="00487E54"/>
    <w:rsid w:val="004914D0"/>
    <w:rsid w:val="00491C60"/>
    <w:rsid w:val="0049308C"/>
    <w:rsid w:val="00493419"/>
    <w:rsid w:val="00494095"/>
    <w:rsid w:val="004942A5"/>
    <w:rsid w:val="00494D28"/>
    <w:rsid w:val="004950C9"/>
    <w:rsid w:val="004957EF"/>
    <w:rsid w:val="004958EF"/>
    <w:rsid w:val="0049617F"/>
    <w:rsid w:val="00496A16"/>
    <w:rsid w:val="00496A84"/>
    <w:rsid w:val="0049702F"/>
    <w:rsid w:val="004972BE"/>
    <w:rsid w:val="00497434"/>
    <w:rsid w:val="004A08BF"/>
    <w:rsid w:val="004A1432"/>
    <w:rsid w:val="004A1870"/>
    <w:rsid w:val="004A1ACD"/>
    <w:rsid w:val="004A3219"/>
    <w:rsid w:val="004A378C"/>
    <w:rsid w:val="004A3FDF"/>
    <w:rsid w:val="004A42C8"/>
    <w:rsid w:val="004A42FA"/>
    <w:rsid w:val="004A48FE"/>
    <w:rsid w:val="004A4B22"/>
    <w:rsid w:val="004A4D97"/>
    <w:rsid w:val="004A528D"/>
    <w:rsid w:val="004A5690"/>
    <w:rsid w:val="004A56A3"/>
    <w:rsid w:val="004A60D4"/>
    <w:rsid w:val="004A6A8D"/>
    <w:rsid w:val="004A6CB5"/>
    <w:rsid w:val="004A754E"/>
    <w:rsid w:val="004A76C0"/>
    <w:rsid w:val="004A7C29"/>
    <w:rsid w:val="004B0C25"/>
    <w:rsid w:val="004B1193"/>
    <w:rsid w:val="004B24FB"/>
    <w:rsid w:val="004B31ED"/>
    <w:rsid w:val="004B37DF"/>
    <w:rsid w:val="004B3A30"/>
    <w:rsid w:val="004B4256"/>
    <w:rsid w:val="004B4A05"/>
    <w:rsid w:val="004B4F1C"/>
    <w:rsid w:val="004B59A7"/>
    <w:rsid w:val="004B661E"/>
    <w:rsid w:val="004B670B"/>
    <w:rsid w:val="004B721F"/>
    <w:rsid w:val="004B76F0"/>
    <w:rsid w:val="004B7E1B"/>
    <w:rsid w:val="004C0036"/>
    <w:rsid w:val="004C005F"/>
    <w:rsid w:val="004C0986"/>
    <w:rsid w:val="004C0BEC"/>
    <w:rsid w:val="004C0E95"/>
    <w:rsid w:val="004C208D"/>
    <w:rsid w:val="004C20C6"/>
    <w:rsid w:val="004C2774"/>
    <w:rsid w:val="004C361F"/>
    <w:rsid w:val="004C3659"/>
    <w:rsid w:val="004C3E34"/>
    <w:rsid w:val="004C496F"/>
    <w:rsid w:val="004C4CDD"/>
    <w:rsid w:val="004C514B"/>
    <w:rsid w:val="004C52B3"/>
    <w:rsid w:val="004C5429"/>
    <w:rsid w:val="004C5505"/>
    <w:rsid w:val="004C6211"/>
    <w:rsid w:val="004D0B32"/>
    <w:rsid w:val="004D1E87"/>
    <w:rsid w:val="004D282F"/>
    <w:rsid w:val="004D2BC0"/>
    <w:rsid w:val="004D3F22"/>
    <w:rsid w:val="004D58B2"/>
    <w:rsid w:val="004D6476"/>
    <w:rsid w:val="004D72AC"/>
    <w:rsid w:val="004D7ABA"/>
    <w:rsid w:val="004E1621"/>
    <w:rsid w:val="004E27D0"/>
    <w:rsid w:val="004E2997"/>
    <w:rsid w:val="004E3658"/>
    <w:rsid w:val="004E389A"/>
    <w:rsid w:val="004E39B7"/>
    <w:rsid w:val="004E3D35"/>
    <w:rsid w:val="004E4992"/>
    <w:rsid w:val="004E5B24"/>
    <w:rsid w:val="004E5D0F"/>
    <w:rsid w:val="004E6C77"/>
    <w:rsid w:val="004E6FA6"/>
    <w:rsid w:val="004E776A"/>
    <w:rsid w:val="004E78DB"/>
    <w:rsid w:val="004E7F42"/>
    <w:rsid w:val="004F0C14"/>
    <w:rsid w:val="004F1E74"/>
    <w:rsid w:val="004F1F3A"/>
    <w:rsid w:val="004F20FF"/>
    <w:rsid w:val="004F3457"/>
    <w:rsid w:val="004F414E"/>
    <w:rsid w:val="004F46EF"/>
    <w:rsid w:val="004F5C8B"/>
    <w:rsid w:val="004F5FD5"/>
    <w:rsid w:val="004F614E"/>
    <w:rsid w:val="004F7424"/>
    <w:rsid w:val="004F7E8D"/>
    <w:rsid w:val="00500329"/>
    <w:rsid w:val="00500376"/>
    <w:rsid w:val="00500CAE"/>
    <w:rsid w:val="005016E4"/>
    <w:rsid w:val="0050215D"/>
    <w:rsid w:val="005024FF"/>
    <w:rsid w:val="00503030"/>
    <w:rsid w:val="005030F1"/>
    <w:rsid w:val="005034B7"/>
    <w:rsid w:val="00504BB7"/>
    <w:rsid w:val="00504E90"/>
    <w:rsid w:val="00504F7A"/>
    <w:rsid w:val="005061C1"/>
    <w:rsid w:val="005067E6"/>
    <w:rsid w:val="00511BB0"/>
    <w:rsid w:val="00511E27"/>
    <w:rsid w:val="005128AD"/>
    <w:rsid w:val="00513255"/>
    <w:rsid w:val="00513D76"/>
    <w:rsid w:val="00513F34"/>
    <w:rsid w:val="005154C9"/>
    <w:rsid w:val="00515767"/>
    <w:rsid w:val="0051614E"/>
    <w:rsid w:val="00516875"/>
    <w:rsid w:val="00516AB2"/>
    <w:rsid w:val="00516E77"/>
    <w:rsid w:val="00517013"/>
    <w:rsid w:val="0051746E"/>
    <w:rsid w:val="00520D32"/>
    <w:rsid w:val="005216AB"/>
    <w:rsid w:val="005240CC"/>
    <w:rsid w:val="0052541D"/>
    <w:rsid w:val="0052595B"/>
    <w:rsid w:val="00526666"/>
    <w:rsid w:val="0052666E"/>
    <w:rsid w:val="00526B56"/>
    <w:rsid w:val="00530BF7"/>
    <w:rsid w:val="00530BF8"/>
    <w:rsid w:val="00531167"/>
    <w:rsid w:val="00531863"/>
    <w:rsid w:val="005328A0"/>
    <w:rsid w:val="00532D1D"/>
    <w:rsid w:val="00532D4E"/>
    <w:rsid w:val="0053344A"/>
    <w:rsid w:val="005338E5"/>
    <w:rsid w:val="005346E0"/>
    <w:rsid w:val="005351CD"/>
    <w:rsid w:val="00535ECF"/>
    <w:rsid w:val="00536A58"/>
    <w:rsid w:val="00536B0D"/>
    <w:rsid w:val="0054112F"/>
    <w:rsid w:val="00542216"/>
    <w:rsid w:val="005423ED"/>
    <w:rsid w:val="00542A0C"/>
    <w:rsid w:val="0054468F"/>
    <w:rsid w:val="00544951"/>
    <w:rsid w:val="005454D2"/>
    <w:rsid w:val="005458E6"/>
    <w:rsid w:val="00545A8F"/>
    <w:rsid w:val="00546659"/>
    <w:rsid w:val="00546B4E"/>
    <w:rsid w:val="005502D7"/>
    <w:rsid w:val="00550CD3"/>
    <w:rsid w:val="00550FA4"/>
    <w:rsid w:val="0055314A"/>
    <w:rsid w:val="00553273"/>
    <w:rsid w:val="00553459"/>
    <w:rsid w:val="00553EF2"/>
    <w:rsid w:val="00553F9C"/>
    <w:rsid w:val="00554A15"/>
    <w:rsid w:val="00554EE3"/>
    <w:rsid w:val="00555024"/>
    <w:rsid w:val="005557CD"/>
    <w:rsid w:val="00555CDC"/>
    <w:rsid w:val="0055695E"/>
    <w:rsid w:val="0056021B"/>
    <w:rsid w:val="00560853"/>
    <w:rsid w:val="0056131E"/>
    <w:rsid w:val="0056215F"/>
    <w:rsid w:val="0056233E"/>
    <w:rsid w:val="005624B0"/>
    <w:rsid w:val="00562C61"/>
    <w:rsid w:val="005652D9"/>
    <w:rsid w:val="0056590D"/>
    <w:rsid w:val="005659E2"/>
    <w:rsid w:val="00566081"/>
    <w:rsid w:val="005664A9"/>
    <w:rsid w:val="005670E3"/>
    <w:rsid w:val="00567493"/>
    <w:rsid w:val="005676C3"/>
    <w:rsid w:val="005677E9"/>
    <w:rsid w:val="00567D35"/>
    <w:rsid w:val="00570705"/>
    <w:rsid w:val="00570768"/>
    <w:rsid w:val="00570DC2"/>
    <w:rsid w:val="005728D7"/>
    <w:rsid w:val="00572A0E"/>
    <w:rsid w:val="0057377D"/>
    <w:rsid w:val="0057392C"/>
    <w:rsid w:val="00575D07"/>
    <w:rsid w:val="00575F66"/>
    <w:rsid w:val="005767D3"/>
    <w:rsid w:val="00576918"/>
    <w:rsid w:val="00576D1C"/>
    <w:rsid w:val="00577D91"/>
    <w:rsid w:val="005802CA"/>
    <w:rsid w:val="005802F0"/>
    <w:rsid w:val="00580CFA"/>
    <w:rsid w:val="00581F5D"/>
    <w:rsid w:val="00582866"/>
    <w:rsid w:val="005829F1"/>
    <w:rsid w:val="005830A8"/>
    <w:rsid w:val="00584A27"/>
    <w:rsid w:val="00585576"/>
    <w:rsid w:val="00585792"/>
    <w:rsid w:val="0058620F"/>
    <w:rsid w:val="005907A2"/>
    <w:rsid w:val="00590CA7"/>
    <w:rsid w:val="00590F81"/>
    <w:rsid w:val="005926D7"/>
    <w:rsid w:val="0059286F"/>
    <w:rsid w:val="00592C99"/>
    <w:rsid w:val="005931AC"/>
    <w:rsid w:val="00596880"/>
    <w:rsid w:val="00596AF2"/>
    <w:rsid w:val="00596B0B"/>
    <w:rsid w:val="00596B57"/>
    <w:rsid w:val="005973B7"/>
    <w:rsid w:val="005979CC"/>
    <w:rsid w:val="005A02FC"/>
    <w:rsid w:val="005A0A3F"/>
    <w:rsid w:val="005A0BE4"/>
    <w:rsid w:val="005A21E6"/>
    <w:rsid w:val="005A22EC"/>
    <w:rsid w:val="005A27CB"/>
    <w:rsid w:val="005A2E9D"/>
    <w:rsid w:val="005A2EAD"/>
    <w:rsid w:val="005A2FAE"/>
    <w:rsid w:val="005A3411"/>
    <w:rsid w:val="005A3415"/>
    <w:rsid w:val="005A38C9"/>
    <w:rsid w:val="005A462D"/>
    <w:rsid w:val="005A4965"/>
    <w:rsid w:val="005A4A39"/>
    <w:rsid w:val="005A57F9"/>
    <w:rsid w:val="005A5E14"/>
    <w:rsid w:val="005A62EA"/>
    <w:rsid w:val="005A6CB8"/>
    <w:rsid w:val="005A6CE1"/>
    <w:rsid w:val="005A7670"/>
    <w:rsid w:val="005A7F8C"/>
    <w:rsid w:val="005B03DF"/>
    <w:rsid w:val="005B0DEB"/>
    <w:rsid w:val="005B0E6E"/>
    <w:rsid w:val="005B1333"/>
    <w:rsid w:val="005B1BB8"/>
    <w:rsid w:val="005B1E18"/>
    <w:rsid w:val="005B202C"/>
    <w:rsid w:val="005B399D"/>
    <w:rsid w:val="005B45DC"/>
    <w:rsid w:val="005B4F46"/>
    <w:rsid w:val="005B63B6"/>
    <w:rsid w:val="005B7694"/>
    <w:rsid w:val="005B7A3C"/>
    <w:rsid w:val="005C02F3"/>
    <w:rsid w:val="005C11A7"/>
    <w:rsid w:val="005C1B73"/>
    <w:rsid w:val="005C2AB5"/>
    <w:rsid w:val="005C3021"/>
    <w:rsid w:val="005C33DC"/>
    <w:rsid w:val="005C3CDB"/>
    <w:rsid w:val="005C40AB"/>
    <w:rsid w:val="005C43C8"/>
    <w:rsid w:val="005C5075"/>
    <w:rsid w:val="005C5F53"/>
    <w:rsid w:val="005C7D48"/>
    <w:rsid w:val="005D0AC9"/>
    <w:rsid w:val="005D0AE2"/>
    <w:rsid w:val="005D1781"/>
    <w:rsid w:val="005D184B"/>
    <w:rsid w:val="005D2202"/>
    <w:rsid w:val="005D2909"/>
    <w:rsid w:val="005D2F45"/>
    <w:rsid w:val="005D38AC"/>
    <w:rsid w:val="005D390A"/>
    <w:rsid w:val="005D414E"/>
    <w:rsid w:val="005D44B5"/>
    <w:rsid w:val="005D4624"/>
    <w:rsid w:val="005D46BA"/>
    <w:rsid w:val="005D4CE2"/>
    <w:rsid w:val="005D4CED"/>
    <w:rsid w:val="005D5784"/>
    <w:rsid w:val="005D794C"/>
    <w:rsid w:val="005D7B71"/>
    <w:rsid w:val="005D7FE2"/>
    <w:rsid w:val="005E08A9"/>
    <w:rsid w:val="005E1946"/>
    <w:rsid w:val="005E1E78"/>
    <w:rsid w:val="005E2BAB"/>
    <w:rsid w:val="005E3557"/>
    <w:rsid w:val="005E3C43"/>
    <w:rsid w:val="005E4269"/>
    <w:rsid w:val="005E4483"/>
    <w:rsid w:val="005E48CF"/>
    <w:rsid w:val="005E4BE7"/>
    <w:rsid w:val="005E4E08"/>
    <w:rsid w:val="005E5348"/>
    <w:rsid w:val="005E5400"/>
    <w:rsid w:val="005E5412"/>
    <w:rsid w:val="005E5F7B"/>
    <w:rsid w:val="005E65E3"/>
    <w:rsid w:val="005E6BD3"/>
    <w:rsid w:val="005E7175"/>
    <w:rsid w:val="005E74A7"/>
    <w:rsid w:val="005E75AA"/>
    <w:rsid w:val="005E7C31"/>
    <w:rsid w:val="005F096B"/>
    <w:rsid w:val="005F23BF"/>
    <w:rsid w:val="005F2C89"/>
    <w:rsid w:val="005F2E98"/>
    <w:rsid w:val="005F38E2"/>
    <w:rsid w:val="005F533B"/>
    <w:rsid w:val="005F5920"/>
    <w:rsid w:val="005F5EF8"/>
    <w:rsid w:val="005F6333"/>
    <w:rsid w:val="005F64FD"/>
    <w:rsid w:val="005F6824"/>
    <w:rsid w:val="005F741F"/>
    <w:rsid w:val="005F78FC"/>
    <w:rsid w:val="005F7EDB"/>
    <w:rsid w:val="006009CA"/>
    <w:rsid w:val="00601D57"/>
    <w:rsid w:val="00601E0D"/>
    <w:rsid w:val="00601E31"/>
    <w:rsid w:val="00601E84"/>
    <w:rsid w:val="00602D84"/>
    <w:rsid w:val="00603CA6"/>
    <w:rsid w:val="006047BF"/>
    <w:rsid w:val="00604E3B"/>
    <w:rsid w:val="006051AA"/>
    <w:rsid w:val="006051D5"/>
    <w:rsid w:val="006052EC"/>
    <w:rsid w:val="006058BA"/>
    <w:rsid w:val="00605AB7"/>
    <w:rsid w:val="00605EC9"/>
    <w:rsid w:val="0060632D"/>
    <w:rsid w:val="0060639A"/>
    <w:rsid w:val="00606B70"/>
    <w:rsid w:val="006072DE"/>
    <w:rsid w:val="006104BB"/>
    <w:rsid w:val="006112E6"/>
    <w:rsid w:val="00611598"/>
    <w:rsid w:val="00612FE9"/>
    <w:rsid w:val="006137B6"/>
    <w:rsid w:val="00613B75"/>
    <w:rsid w:val="00614F2D"/>
    <w:rsid w:val="00615012"/>
    <w:rsid w:val="006168D7"/>
    <w:rsid w:val="006178B2"/>
    <w:rsid w:val="00617C87"/>
    <w:rsid w:val="00620362"/>
    <w:rsid w:val="00620D1A"/>
    <w:rsid w:val="00621CCD"/>
    <w:rsid w:val="00621E36"/>
    <w:rsid w:val="0062220E"/>
    <w:rsid w:val="006234D6"/>
    <w:rsid w:val="00623914"/>
    <w:rsid w:val="00623B88"/>
    <w:rsid w:val="00624078"/>
    <w:rsid w:val="00624BA1"/>
    <w:rsid w:val="00624CB7"/>
    <w:rsid w:val="006269CB"/>
    <w:rsid w:val="00626AD9"/>
    <w:rsid w:val="00627202"/>
    <w:rsid w:val="00627684"/>
    <w:rsid w:val="0063214D"/>
    <w:rsid w:val="006321B8"/>
    <w:rsid w:val="006333A3"/>
    <w:rsid w:val="00633D84"/>
    <w:rsid w:val="00633DFD"/>
    <w:rsid w:val="00634FBF"/>
    <w:rsid w:val="00635745"/>
    <w:rsid w:val="0063588A"/>
    <w:rsid w:val="0063594C"/>
    <w:rsid w:val="00635DE8"/>
    <w:rsid w:val="0063749C"/>
    <w:rsid w:val="00637BE3"/>
    <w:rsid w:val="006406BD"/>
    <w:rsid w:val="006413D3"/>
    <w:rsid w:val="00641A1C"/>
    <w:rsid w:val="00642073"/>
    <w:rsid w:val="006444FE"/>
    <w:rsid w:val="00645555"/>
    <w:rsid w:val="0064573B"/>
    <w:rsid w:val="00645A6E"/>
    <w:rsid w:val="00645F21"/>
    <w:rsid w:val="00646108"/>
    <w:rsid w:val="006463AF"/>
    <w:rsid w:val="0064679F"/>
    <w:rsid w:val="006471E8"/>
    <w:rsid w:val="0064757B"/>
    <w:rsid w:val="006475A1"/>
    <w:rsid w:val="00647D36"/>
    <w:rsid w:val="00650B49"/>
    <w:rsid w:val="00651139"/>
    <w:rsid w:val="00651DAE"/>
    <w:rsid w:val="006525CF"/>
    <w:rsid w:val="00652A5E"/>
    <w:rsid w:val="0065401F"/>
    <w:rsid w:val="006544B6"/>
    <w:rsid w:val="00654829"/>
    <w:rsid w:val="006559C3"/>
    <w:rsid w:val="00655FFB"/>
    <w:rsid w:val="00656091"/>
    <w:rsid w:val="006565BB"/>
    <w:rsid w:val="006565D4"/>
    <w:rsid w:val="00657A0F"/>
    <w:rsid w:val="006609CC"/>
    <w:rsid w:val="00660D75"/>
    <w:rsid w:val="00660FF2"/>
    <w:rsid w:val="006615BE"/>
    <w:rsid w:val="006620F1"/>
    <w:rsid w:val="00663CA7"/>
    <w:rsid w:val="006640E7"/>
    <w:rsid w:val="00664367"/>
    <w:rsid w:val="00666070"/>
    <w:rsid w:val="006669E9"/>
    <w:rsid w:val="00666B28"/>
    <w:rsid w:val="00666D29"/>
    <w:rsid w:val="0066704B"/>
    <w:rsid w:val="0066711A"/>
    <w:rsid w:val="00667BE7"/>
    <w:rsid w:val="00667D13"/>
    <w:rsid w:val="00670A6D"/>
    <w:rsid w:val="00670DEB"/>
    <w:rsid w:val="00671960"/>
    <w:rsid w:val="00672573"/>
    <w:rsid w:val="006729F0"/>
    <w:rsid w:val="00672F77"/>
    <w:rsid w:val="0067308B"/>
    <w:rsid w:val="00673D79"/>
    <w:rsid w:val="00674411"/>
    <w:rsid w:val="006744C9"/>
    <w:rsid w:val="006747B0"/>
    <w:rsid w:val="006750F0"/>
    <w:rsid w:val="00675B02"/>
    <w:rsid w:val="00676079"/>
    <w:rsid w:val="006764DA"/>
    <w:rsid w:val="0067656A"/>
    <w:rsid w:val="0067760A"/>
    <w:rsid w:val="00677CED"/>
    <w:rsid w:val="0068065C"/>
    <w:rsid w:val="0068177C"/>
    <w:rsid w:val="00683620"/>
    <w:rsid w:val="006853B7"/>
    <w:rsid w:val="00685C2B"/>
    <w:rsid w:val="0068668F"/>
    <w:rsid w:val="006870A7"/>
    <w:rsid w:val="00690A27"/>
    <w:rsid w:val="00690AF9"/>
    <w:rsid w:val="0069129B"/>
    <w:rsid w:val="00691F31"/>
    <w:rsid w:val="00692119"/>
    <w:rsid w:val="006939E1"/>
    <w:rsid w:val="00693A85"/>
    <w:rsid w:val="006954F6"/>
    <w:rsid w:val="00696132"/>
    <w:rsid w:val="00696864"/>
    <w:rsid w:val="0069772A"/>
    <w:rsid w:val="006977C4"/>
    <w:rsid w:val="006977E5"/>
    <w:rsid w:val="00697E17"/>
    <w:rsid w:val="006A01F4"/>
    <w:rsid w:val="006A0262"/>
    <w:rsid w:val="006A05EE"/>
    <w:rsid w:val="006A166E"/>
    <w:rsid w:val="006A189E"/>
    <w:rsid w:val="006A1A0A"/>
    <w:rsid w:val="006A1B13"/>
    <w:rsid w:val="006A2DA8"/>
    <w:rsid w:val="006A2F00"/>
    <w:rsid w:val="006A353F"/>
    <w:rsid w:val="006A4237"/>
    <w:rsid w:val="006A6B8A"/>
    <w:rsid w:val="006A709D"/>
    <w:rsid w:val="006A76FF"/>
    <w:rsid w:val="006B08F5"/>
    <w:rsid w:val="006B0F34"/>
    <w:rsid w:val="006B1A99"/>
    <w:rsid w:val="006B2549"/>
    <w:rsid w:val="006B2A0F"/>
    <w:rsid w:val="006B2DEE"/>
    <w:rsid w:val="006B3AF4"/>
    <w:rsid w:val="006B4D60"/>
    <w:rsid w:val="006B5502"/>
    <w:rsid w:val="006B5735"/>
    <w:rsid w:val="006B5AA7"/>
    <w:rsid w:val="006B5F90"/>
    <w:rsid w:val="006B78DB"/>
    <w:rsid w:val="006C0211"/>
    <w:rsid w:val="006C026E"/>
    <w:rsid w:val="006C0ADA"/>
    <w:rsid w:val="006C2E9E"/>
    <w:rsid w:val="006C3007"/>
    <w:rsid w:val="006C3F2D"/>
    <w:rsid w:val="006C4821"/>
    <w:rsid w:val="006C496D"/>
    <w:rsid w:val="006C498C"/>
    <w:rsid w:val="006C5415"/>
    <w:rsid w:val="006C5962"/>
    <w:rsid w:val="006C5D31"/>
    <w:rsid w:val="006C603D"/>
    <w:rsid w:val="006C77A2"/>
    <w:rsid w:val="006C7938"/>
    <w:rsid w:val="006D015D"/>
    <w:rsid w:val="006D0CA7"/>
    <w:rsid w:val="006D0D3C"/>
    <w:rsid w:val="006D13A8"/>
    <w:rsid w:val="006D14AF"/>
    <w:rsid w:val="006D1C25"/>
    <w:rsid w:val="006D1E22"/>
    <w:rsid w:val="006D2180"/>
    <w:rsid w:val="006D35A0"/>
    <w:rsid w:val="006D36ED"/>
    <w:rsid w:val="006D3821"/>
    <w:rsid w:val="006D3F98"/>
    <w:rsid w:val="006D4479"/>
    <w:rsid w:val="006D4832"/>
    <w:rsid w:val="006D4AA0"/>
    <w:rsid w:val="006D6AA2"/>
    <w:rsid w:val="006D6CBF"/>
    <w:rsid w:val="006D6CC6"/>
    <w:rsid w:val="006D7B02"/>
    <w:rsid w:val="006E028E"/>
    <w:rsid w:val="006E0363"/>
    <w:rsid w:val="006E057B"/>
    <w:rsid w:val="006E0610"/>
    <w:rsid w:val="006E1106"/>
    <w:rsid w:val="006E124D"/>
    <w:rsid w:val="006E1B07"/>
    <w:rsid w:val="006E242E"/>
    <w:rsid w:val="006E290D"/>
    <w:rsid w:val="006E4D97"/>
    <w:rsid w:val="006E4E63"/>
    <w:rsid w:val="006E6177"/>
    <w:rsid w:val="006E67BE"/>
    <w:rsid w:val="006E6C9E"/>
    <w:rsid w:val="006E7082"/>
    <w:rsid w:val="006F0648"/>
    <w:rsid w:val="006F09AD"/>
    <w:rsid w:val="006F0DFA"/>
    <w:rsid w:val="006F11F0"/>
    <w:rsid w:val="006F1D0D"/>
    <w:rsid w:val="006F282C"/>
    <w:rsid w:val="006F2AF9"/>
    <w:rsid w:val="006F2B22"/>
    <w:rsid w:val="006F2E26"/>
    <w:rsid w:val="006F33BE"/>
    <w:rsid w:val="006F3AF2"/>
    <w:rsid w:val="006F41F3"/>
    <w:rsid w:val="006F44DE"/>
    <w:rsid w:val="006F5331"/>
    <w:rsid w:val="006F6DB0"/>
    <w:rsid w:val="006F7897"/>
    <w:rsid w:val="00700F83"/>
    <w:rsid w:val="0070106D"/>
    <w:rsid w:val="00701472"/>
    <w:rsid w:val="00702012"/>
    <w:rsid w:val="0070281F"/>
    <w:rsid w:val="00703CCA"/>
    <w:rsid w:val="00703E6F"/>
    <w:rsid w:val="00703F12"/>
    <w:rsid w:val="00704E88"/>
    <w:rsid w:val="007056D7"/>
    <w:rsid w:val="00705B65"/>
    <w:rsid w:val="00706A63"/>
    <w:rsid w:val="007071D1"/>
    <w:rsid w:val="00707AEC"/>
    <w:rsid w:val="007100D3"/>
    <w:rsid w:val="00710251"/>
    <w:rsid w:val="00710673"/>
    <w:rsid w:val="007107E0"/>
    <w:rsid w:val="007112E4"/>
    <w:rsid w:val="00711F2A"/>
    <w:rsid w:val="0071200A"/>
    <w:rsid w:val="0071314F"/>
    <w:rsid w:val="00713A33"/>
    <w:rsid w:val="00715413"/>
    <w:rsid w:val="00716C53"/>
    <w:rsid w:val="0071752B"/>
    <w:rsid w:val="00717B34"/>
    <w:rsid w:val="00717E5A"/>
    <w:rsid w:val="00717E92"/>
    <w:rsid w:val="007200DF"/>
    <w:rsid w:val="0072127D"/>
    <w:rsid w:val="00722231"/>
    <w:rsid w:val="00722857"/>
    <w:rsid w:val="00722ECE"/>
    <w:rsid w:val="00723AF8"/>
    <w:rsid w:val="00724718"/>
    <w:rsid w:val="00724959"/>
    <w:rsid w:val="00724CF6"/>
    <w:rsid w:val="00725703"/>
    <w:rsid w:val="00725B31"/>
    <w:rsid w:val="00725F2C"/>
    <w:rsid w:val="0072633F"/>
    <w:rsid w:val="00726556"/>
    <w:rsid w:val="00726FB8"/>
    <w:rsid w:val="007271F0"/>
    <w:rsid w:val="00730779"/>
    <w:rsid w:val="00730BA0"/>
    <w:rsid w:val="00730CA7"/>
    <w:rsid w:val="00731056"/>
    <w:rsid w:val="0073127F"/>
    <w:rsid w:val="0073259E"/>
    <w:rsid w:val="007325D2"/>
    <w:rsid w:val="00732864"/>
    <w:rsid w:val="00732C53"/>
    <w:rsid w:val="00732E5D"/>
    <w:rsid w:val="00733B14"/>
    <w:rsid w:val="00733B9F"/>
    <w:rsid w:val="00734DAD"/>
    <w:rsid w:val="00735AE8"/>
    <w:rsid w:val="00735B00"/>
    <w:rsid w:val="007373FE"/>
    <w:rsid w:val="007375AE"/>
    <w:rsid w:val="00740EA1"/>
    <w:rsid w:val="0074124F"/>
    <w:rsid w:val="00741898"/>
    <w:rsid w:val="007418A8"/>
    <w:rsid w:val="00741A4D"/>
    <w:rsid w:val="00742223"/>
    <w:rsid w:val="007424FB"/>
    <w:rsid w:val="007429C3"/>
    <w:rsid w:val="00743ACA"/>
    <w:rsid w:val="00743D3F"/>
    <w:rsid w:val="00744071"/>
    <w:rsid w:val="0074482E"/>
    <w:rsid w:val="0074498B"/>
    <w:rsid w:val="00744CB0"/>
    <w:rsid w:val="00744D9F"/>
    <w:rsid w:val="007460A0"/>
    <w:rsid w:val="0074619C"/>
    <w:rsid w:val="00750A3A"/>
    <w:rsid w:val="00750BC7"/>
    <w:rsid w:val="007512F8"/>
    <w:rsid w:val="007518C5"/>
    <w:rsid w:val="00751D9A"/>
    <w:rsid w:val="00751ED3"/>
    <w:rsid w:val="0075282A"/>
    <w:rsid w:val="00752C9D"/>
    <w:rsid w:val="0075431B"/>
    <w:rsid w:val="007543DF"/>
    <w:rsid w:val="007549C6"/>
    <w:rsid w:val="00754A40"/>
    <w:rsid w:val="007559B9"/>
    <w:rsid w:val="00756CD1"/>
    <w:rsid w:val="0075709A"/>
    <w:rsid w:val="007577B8"/>
    <w:rsid w:val="00757AC9"/>
    <w:rsid w:val="00757C70"/>
    <w:rsid w:val="00757E2F"/>
    <w:rsid w:val="007616B9"/>
    <w:rsid w:val="00761FEF"/>
    <w:rsid w:val="007624E8"/>
    <w:rsid w:val="0076476E"/>
    <w:rsid w:val="007648BD"/>
    <w:rsid w:val="0076497A"/>
    <w:rsid w:val="00767162"/>
    <w:rsid w:val="0076762B"/>
    <w:rsid w:val="00767943"/>
    <w:rsid w:val="00770985"/>
    <w:rsid w:val="00770BD2"/>
    <w:rsid w:val="00770CD4"/>
    <w:rsid w:val="00771B07"/>
    <w:rsid w:val="00771FAB"/>
    <w:rsid w:val="00772147"/>
    <w:rsid w:val="00772EB8"/>
    <w:rsid w:val="00773169"/>
    <w:rsid w:val="007733F8"/>
    <w:rsid w:val="0077381E"/>
    <w:rsid w:val="0077414B"/>
    <w:rsid w:val="007746A5"/>
    <w:rsid w:val="00774715"/>
    <w:rsid w:val="007748A7"/>
    <w:rsid w:val="00775F7A"/>
    <w:rsid w:val="00776524"/>
    <w:rsid w:val="007774E3"/>
    <w:rsid w:val="00777749"/>
    <w:rsid w:val="00777CC6"/>
    <w:rsid w:val="00777F28"/>
    <w:rsid w:val="00780233"/>
    <w:rsid w:val="0078178B"/>
    <w:rsid w:val="0078281D"/>
    <w:rsid w:val="00782910"/>
    <w:rsid w:val="00783C7E"/>
    <w:rsid w:val="007841A0"/>
    <w:rsid w:val="007843DE"/>
    <w:rsid w:val="0078552D"/>
    <w:rsid w:val="00785533"/>
    <w:rsid w:val="0078557D"/>
    <w:rsid w:val="00785B23"/>
    <w:rsid w:val="00785C6A"/>
    <w:rsid w:val="00786CEE"/>
    <w:rsid w:val="00786EC0"/>
    <w:rsid w:val="0078742A"/>
    <w:rsid w:val="0078753C"/>
    <w:rsid w:val="0079097E"/>
    <w:rsid w:val="00790B4E"/>
    <w:rsid w:val="00790D3F"/>
    <w:rsid w:val="00792997"/>
    <w:rsid w:val="00792A16"/>
    <w:rsid w:val="0079308B"/>
    <w:rsid w:val="0079319F"/>
    <w:rsid w:val="007950E4"/>
    <w:rsid w:val="00795418"/>
    <w:rsid w:val="007958CB"/>
    <w:rsid w:val="00795EB6"/>
    <w:rsid w:val="007964E9"/>
    <w:rsid w:val="007966CD"/>
    <w:rsid w:val="00796A2E"/>
    <w:rsid w:val="00797456"/>
    <w:rsid w:val="00797ECC"/>
    <w:rsid w:val="007A0E1A"/>
    <w:rsid w:val="007A109A"/>
    <w:rsid w:val="007A2009"/>
    <w:rsid w:val="007A2DCF"/>
    <w:rsid w:val="007A3486"/>
    <w:rsid w:val="007A3C4F"/>
    <w:rsid w:val="007A3D29"/>
    <w:rsid w:val="007A4AA8"/>
    <w:rsid w:val="007A4B52"/>
    <w:rsid w:val="007A4C4F"/>
    <w:rsid w:val="007A4E65"/>
    <w:rsid w:val="007A5268"/>
    <w:rsid w:val="007A5FB8"/>
    <w:rsid w:val="007A61D8"/>
    <w:rsid w:val="007A647C"/>
    <w:rsid w:val="007A6779"/>
    <w:rsid w:val="007A6BCA"/>
    <w:rsid w:val="007A7147"/>
    <w:rsid w:val="007A7E1F"/>
    <w:rsid w:val="007B0B61"/>
    <w:rsid w:val="007B198C"/>
    <w:rsid w:val="007B29BF"/>
    <w:rsid w:val="007B3AE7"/>
    <w:rsid w:val="007B4026"/>
    <w:rsid w:val="007B4051"/>
    <w:rsid w:val="007B41DB"/>
    <w:rsid w:val="007B4512"/>
    <w:rsid w:val="007B459B"/>
    <w:rsid w:val="007B4AC2"/>
    <w:rsid w:val="007B51EA"/>
    <w:rsid w:val="007B53F5"/>
    <w:rsid w:val="007B5CC6"/>
    <w:rsid w:val="007B6BAA"/>
    <w:rsid w:val="007B6C70"/>
    <w:rsid w:val="007B708E"/>
    <w:rsid w:val="007B72E3"/>
    <w:rsid w:val="007B75D9"/>
    <w:rsid w:val="007B7778"/>
    <w:rsid w:val="007B7B58"/>
    <w:rsid w:val="007C00E8"/>
    <w:rsid w:val="007C0A90"/>
    <w:rsid w:val="007C19AE"/>
    <w:rsid w:val="007C2860"/>
    <w:rsid w:val="007C2D33"/>
    <w:rsid w:val="007C315D"/>
    <w:rsid w:val="007C3198"/>
    <w:rsid w:val="007C31B3"/>
    <w:rsid w:val="007C3E91"/>
    <w:rsid w:val="007C412D"/>
    <w:rsid w:val="007C4752"/>
    <w:rsid w:val="007C47DC"/>
    <w:rsid w:val="007C5AD3"/>
    <w:rsid w:val="007C68A0"/>
    <w:rsid w:val="007C6A6A"/>
    <w:rsid w:val="007C79A9"/>
    <w:rsid w:val="007C7C3E"/>
    <w:rsid w:val="007C7D62"/>
    <w:rsid w:val="007D068E"/>
    <w:rsid w:val="007D174D"/>
    <w:rsid w:val="007D1E14"/>
    <w:rsid w:val="007D20CE"/>
    <w:rsid w:val="007D2C97"/>
    <w:rsid w:val="007D44C2"/>
    <w:rsid w:val="007D48AB"/>
    <w:rsid w:val="007D50D5"/>
    <w:rsid w:val="007D52E8"/>
    <w:rsid w:val="007D554F"/>
    <w:rsid w:val="007D580F"/>
    <w:rsid w:val="007D5EB9"/>
    <w:rsid w:val="007D638E"/>
    <w:rsid w:val="007D67FE"/>
    <w:rsid w:val="007D7B6B"/>
    <w:rsid w:val="007E0D09"/>
    <w:rsid w:val="007E0ED6"/>
    <w:rsid w:val="007E1338"/>
    <w:rsid w:val="007E1D14"/>
    <w:rsid w:val="007E229E"/>
    <w:rsid w:val="007E36E6"/>
    <w:rsid w:val="007E4B85"/>
    <w:rsid w:val="007E4F9A"/>
    <w:rsid w:val="007E785C"/>
    <w:rsid w:val="007F02EA"/>
    <w:rsid w:val="007F0714"/>
    <w:rsid w:val="007F079D"/>
    <w:rsid w:val="007F07A2"/>
    <w:rsid w:val="007F22BD"/>
    <w:rsid w:val="007F2753"/>
    <w:rsid w:val="007F337B"/>
    <w:rsid w:val="007F4203"/>
    <w:rsid w:val="007F4339"/>
    <w:rsid w:val="007F46F2"/>
    <w:rsid w:val="007F486E"/>
    <w:rsid w:val="007F577A"/>
    <w:rsid w:val="007F5F33"/>
    <w:rsid w:val="007F626A"/>
    <w:rsid w:val="007F6EFC"/>
    <w:rsid w:val="0080224A"/>
    <w:rsid w:val="00802BF6"/>
    <w:rsid w:val="00803C70"/>
    <w:rsid w:val="00804B26"/>
    <w:rsid w:val="00805FA1"/>
    <w:rsid w:val="00806409"/>
    <w:rsid w:val="0080640B"/>
    <w:rsid w:val="00807526"/>
    <w:rsid w:val="00807801"/>
    <w:rsid w:val="0081066E"/>
    <w:rsid w:val="00810D27"/>
    <w:rsid w:val="0081149E"/>
    <w:rsid w:val="008118D7"/>
    <w:rsid w:val="00812F3A"/>
    <w:rsid w:val="00813CE9"/>
    <w:rsid w:val="00813EEA"/>
    <w:rsid w:val="00814910"/>
    <w:rsid w:val="008152D8"/>
    <w:rsid w:val="0081565D"/>
    <w:rsid w:val="008173B1"/>
    <w:rsid w:val="00817EDF"/>
    <w:rsid w:val="00817FE3"/>
    <w:rsid w:val="00820142"/>
    <w:rsid w:val="008208AB"/>
    <w:rsid w:val="00820900"/>
    <w:rsid w:val="00820AA1"/>
    <w:rsid w:val="008214D8"/>
    <w:rsid w:val="008215B6"/>
    <w:rsid w:val="0082180A"/>
    <w:rsid w:val="0082212C"/>
    <w:rsid w:val="00822362"/>
    <w:rsid w:val="0082241E"/>
    <w:rsid w:val="008226A5"/>
    <w:rsid w:val="0082374B"/>
    <w:rsid w:val="008241E3"/>
    <w:rsid w:val="00824419"/>
    <w:rsid w:val="00824C58"/>
    <w:rsid w:val="008259C3"/>
    <w:rsid w:val="00825C4C"/>
    <w:rsid w:val="00825CE7"/>
    <w:rsid w:val="00826791"/>
    <w:rsid w:val="00827256"/>
    <w:rsid w:val="00827DC9"/>
    <w:rsid w:val="00827EF9"/>
    <w:rsid w:val="00830C15"/>
    <w:rsid w:val="00831960"/>
    <w:rsid w:val="00831FCD"/>
    <w:rsid w:val="008332DA"/>
    <w:rsid w:val="008352AF"/>
    <w:rsid w:val="00835A0A"/>
    <w:rsid w:val="00835A7A"/>
    <w:rsid w:val="008364B6"/>
    <w:rsid w:val="00836C60"/>
    <w:rsid w:val="00836FA3"/>
    <w:rsid w:val="0084005A"/>
    <w:rsid w:val="008405E6"/>
    <w:rsid w:val="0084190E"/>
    <w:rsid w:val="00842A84"/>
    <w:rsid w:val="00842C94"/>
    <w:rsid w:val="008436ED"/>
    <w:rsid w:val="0084382A"/>
    <w:rsid w:val="00843846"/>
    <w:rsid w:val="008441D0"/>
    <w:rsid w:val="008441DC"/>
    <w:rsid w:val="00844E3A"/>
    <w:rsid w:val="00846D02"/>
    <w:rsid w:val="00847604"/>
    <w:rsid w:val="008477C2"/>
    <w:rsid w:val="00850130"/>
    <w:rsid w:val="008504AE"/>
    <w:rsid w:val="008507A5"/>
    <w:rsid w:val="00850EB7"/>
    <w:rsid w:val="00851275"/>
    <w:rsid w:val="00851E94"/>
    <w:rsid w:val="00852288"/>
    <w:rsid w:val="00854974"/>
    <w:rsid w:val="00855176"/>
    <w:rsid w:val="0085574A"/>
    <w:rsid w:val="00855AEF"/>
    <w:rsid w:val="00855C66"/>
    <w:rsid w:val="00855CFC"/>
    <w:rsid w:val="00855DE3"/>
    <w:rsid w:val="00855EBD"/>
    <w:rsid w:val="00856058"/>
    <w:rsid w:val="0085641B"/>
    <w:rsid w:val="00857015"/>
    <w:rsid w:val="0085732D"/>
    <w:rsid w:val="00860108"/>
    <w:rsid w:val="0086054D"/>
    <w:rsid w:val="008605CF"/>
    <w:rsid w:val="00861453"/>
    <w:rsid w:val="00861832"/>
    <w:rsid w:val="00861A95"/>
    <w:rsid w:val="00861FA1"/>
    <w:rsid w:val="00862948"/>
    <w:rsid w:val="00862A0F"/>
    <w:rsid w:val="00862F59"/>
    <w:rsid w:val="00863042"/>
    <w:rsid w:val="00864B62"/>
    <w:rsid w:val="00864E4F"/>
    <w:rsid w:val="0086510D"/>
    <w:rsid w:val="0086592E"/>
    <w:rsid w:val="008662F5"/>
    <w:rsid w:val="0086643F"/>
    <w:rsid w:val="00866696"/>
    <w:rsid w:val="00866926"/>
    <w:rsid w:val="00866DF2"/>
    <w:rsid w:val="008675CB"/>
    <w:rsid w:val="00867C51"/>
    <w:rsid w:val="00867D88"/>
    <w:rsid w:val="00870A7C"/>
    <w:rsid w:val="008717BC"/>
    <w:rsid w:val="00871A4B"/>
    <w:rsid w:val="00871B45"/>
    <w:rsid w:val="008721B7"/>
    <w:rsid w:val="008723D3"/>
    <w:rsid w:val="008727BE"/>
    <w:rsid w:val="008728C8"/>
    <w:rsid w:val="00873656"/>
    <w:rsid w:val="00873688"/>
    <w:rsid w:val="00873B94"/>
    <w:rsid w:val="00873CCC"/>
    <w:rsid w:val="00874050"/>
    <w:rsid w:val="00874182"/>
    <w:rsid w:val="00874277"/>
    <w:rsid w:val="00874FB1"/>
    <w:rsid w:val="00875072"/>
    <w:rsid w:val="0087547F"/>
    <w:rsid w:val="008765BD"/>
    <w:rsid w:val="00876B65"/>
    <w:rsid w:val="00876F38"/>
    <w:rsid w:val="0087725B"/>
    <w:rsid w:val="00877BDB"/>
    <w:rsid w:val="00877D79"/>
    <w:rsid w:val="0088027F"/>
    <w:rsid w:val="00881211"/>
    <w:rsid w:val="0088267F"/>
    <w:rsid w:val="00882EA9"/>
    <w:rsid w:val="0088383E"/>
    <w:rsid w:val="00883F84"/>
    <w:rsid w:val="00884119"/>
    <w:rsid w:val="008850B3"/>
    <w:rsid w:val="008858E5"/>
    <w:rsid w:val="00885B2C"/>
    <w:rsid w:val="008871D8"/>
    <w:rsid w:val="00887977"/>
    <w:rsid w:val="00887F07"/>
    <w:rsid w:val="00890041"/>
    <w:rsid w:val="00890748"/>
    <w:rsid w:val="008908D0"/>
    <w:rsid w:val="00891155"/>
    <w:rsid w:val="008919A8"/>
    <w:rsid w:val="00892956"/>
    <w:rsid w:val="00892C3C"/>
    <w:rsid w:val="00892D0B"/>
    <w:rsid w:val="008963BA"/>
    <w:rsid w:val="008965A2"/>
    <w:rsid w:val="00896D93"/>
    <w:rsid w:val="00897218"/>
    <w:rsid w:val="008A071A"/>
    <w:rsid w:val="008A26F4"/>
    <w:rsid w:val="008A2925"/>
    <w:rsid w:val="008A363B"/>
    <w:rsid w:val="008A3E75"/>
    <w:rsid w:val="008A432A"/>
    <w:rsid w:val="008A4864"/>
    <w:rsid w:val="008A4BCC"/>
    <w:rsid w:val="008A4F37"/>
    <w:rsid w:val="008A5384"/>
    <w:rsid w:val="008A5443"/>
    <w:rsid w:val="008A6217"/>
    <w:rsid w:val="008A6512"/>
    <w:rsid w:val="008A76AD"/>
    <w:rsid w:val="008A777C"/>
    <w:rsid w:val="008A7A82"/>
    <w:rsid w:val="008A7B83"/>
    <w:rsid w:val="008A7FF4"/>
    <w:rsid w:val="008B2159"/>
    <w:rsid w:val="008B2208"/>
    <w:rsid w:val="008B3D0A"/>
    <w:rsid w:val="008B3D8F"/>
    <w:rsid w:val="008B4554"/>
    <w:rsid w:val="008B4598"/>
    <w:rsid w:val="008B518D"/>
    <w:rsid w:val="008B5419"/>
    <w:rsid w:val="008B5BCA"/>
    <w:rsid w:val="008B63DA"/>
    <w:rsid w:val="008B689C"/>
    <w:rsid w:val="008B7369"/>
    <w:rsid w:val="008B7935"/>
    <w:rsid w:val="008B7FB5"/>
    <w:rsid w:val="008C14EB"/>
    <w:rsid w:val="008C183D"/>
    <w:rsid w:val="008C22D3"/>
    <w:rsid w:val="008C2384"/>
    <w:rsid w:val="008C2D1C"/>
    <w:rsid w:val="008C2D64"/>
    <w:rsid w:val="008C3DA9"/>
    <w:rsid w:val="008C463A"/>
    <w:rsid w:val="008C5456"/>
    <w:rsid w:val="008C549D"/>
    <w:rsid w:val="008C64E0"/>
    <w:rsid w:val="008C674F"/>
    <w:rsid w:val="008C761A"/>
    <w:rsid w:val="008D0290"/>
    <w:rsid w:val="008D0455"/>
    <w:rsid w:val="008D095E"/>
    <w:rsid w:val="008D0F50"/>
    <w:rsid w:val="008D2511"/>
    <w:rsid w:val="008D4F07"/>
    <w:rsid w:val="008D509F"/>
    <w:rsid w:val="008D5990"/>
    <w:rsid w:val="008D613D"/>
    <w:rsid w:val="008D6B85"/>
    <w:rsid w:val="008D6FFC"/>
    <w:rsid w:val="008E015D"/>
    <w:rsid w:val="008E0B7F"/>
    <w:rsid w:val="008E0C7F"/>
    <w:rsid w:val="008E0DEA"/>
    <w:rsid w:val="008E17BA"/>
    <w:rsid w:val="008E2018"/>
    <w:rsid w:val="008E2114"/>
    <w:rsid w:val="008E2F3E"/>
    <w:rsid w:val="008E42DF"/>
    <w:rsid w:val="008E46E0"/>
    <w:rsid w:val="008E50E5"/>
    <w:rsid w:val="008E567A"/>
    <w:rsid w:val="008E5953"/>
    <w:rsid w:val="008E5CDE"/>
    <w:rsid w:val="008E64BE"/>
    <w:rsid w:val="008E682A"/>
    <w:rsid w:val="008E7C71"/>
    <w:rsid w:val="008F02C2"/>
    <w:rsid w:val="008F04A6"/>
    <w:rsid w:val="008F0628"/>
    <w:rsid w:val="008F0A48"/>
    <w:rsid w:val="008F22BE"/>
    <w:rsid w:val="008F4E31"/>
    <w:rsid w:val="008F627F"/>
    <w:rsid w:val="008F63D7"/>
    <w:rsid w:val="008F6CC6"/>
    <w:rsid w:val="008F7327"/>
    <w:rsid w:val="008F7B2F"/>
    <w:rsid w:val="008F7FE5"/>
    <w:rsid w:val="009000E6"/>
    <w:rsid w:val="00901847"/>
    <w:rsid w:val="00903192"/>
    <w:rsid w:val="009032BD"/>
    <w:rsid w:val="0090350E"/>
    <w:rsid w:val="00903574"/>
    <w:rsid w:val="0090469E"/>
    <w:rsid w:val="00904898"/>
    <w:rsid w:val="00904D5B"/>
    <w:rsid w:val="009053A0"/>
    <w:rsid w:val="0090679D"/>
    <w:rsid w:val="00907203"/>
    <w:rsid w:val="00907534"/>
    <w:rsid w:val="00907822"/>
    <w:rsid w:val="00907B92"/>
    <w:rsid w:val="00907F91"/>
    <w:rsid w:val="009102A5"/>
    <w:rsid w:val="00910589"/>
    <w:rsid w:val="00911204"/>
    <w:rsid w:val="0091136F"/>
    <w:rsid w:val="00911F91"/>
    <w:rsid w:val="00913907"/>
    <w:rsid w:val="00913D32"/>
    <w:rsid w:val="00913F8F"/>
    <w:rsid w:val="009143F5"/>
    <w:rsid w:val="00915D91"/>
    <w:rsid w:val="00916052"/>
    <w:rsid w:val="00916352"/>
    <w:rsid w:val="00916791"/>
    <w:rsid w:val="00916EB2"/>
    <w:rsid w:val="0091713C"/>
    <w:rsid w:val="00917B18"/>
    <w:rsid w:val="009204A1"/>
    <w:rsid w:val="0092155E"/>
    <w:rsid w:val="0092294B"/>
    <w:rsid w:val="00922FCA"/>
    <w:rsid w:val="00923ACA"/>
    <w:rsid w:val="00923F01"/>
    <w:rsid w:val="0092474A"/>
    <w:rsid w:val="009256A6"/>
    <w:rsid w:val="0092590C"/>
    <w:rsid w:val="00925EA7"/>
    <w:rsid w:val="00926616"/>
    <w:rsid w:val="0092662B"/>
    <w:rsid w:val="00926751"/>
    <w:rsid w:val="009268F3"/>
    <w:rsid w:val="00926BB2"/>
    <w:rsid w:val="00926D86"/>
    <w:rsid w:val="00927493"/>
    <w:rsid w:val="0093069C"/>
    <w:rsid w:val="0093155F"/>
    <w:rsid w:val="00931686"/>
    <w:rsid w:val="0093178F"/>
    <w:rsid w:val="009318B5"/>
    <w:rsid w:val="009321C6"/>
    <w:rsid w:val="009328ED"/>
    <w:rsid w:val="00932D57"/>
    <w:rsid w:val="009331BB"/>
    <w:rsid w:val="009336F0"/>
    <w:rsid w:val="00934029"/>
    <w:rsid w:val="00934C87"/>
    <w:rsid w:val="00934EBE"/>
    <w:rsid w:val="0093552B"/>
    <w:rsid w:val="00935B02"/>
    <w:rsid w:val="00935DF3"/>
    <w:rsid w:val="009363CF"/>
    <w:rsid w:val="009369ED"/>
    <w:rsid w:val="00936D25"/>
    <w:rsid w:val="00936D48"/>
    <w:rsid w:val="00937BA6"/>
    <w:rsid w:val="00941BC1"/>
    <w:rsid w:val="009422BE"/>
    <w:rsid w:val="00943B19"/>
    <w:rsid w:val="00943BC6"/>
    <w:rsid w:val="00943F2A"/>
    <w:rsid w:val="00943F4C"/>
    <w:rsid w:val="00944622"/>
    <w:rsid w:val="00944B5E"/>
    <w:rsid w:val="00944F7D"/>
    <w:rsid w:val="00945250"/>
    <w:rsid w:val="009452DB"/>
    <w:rsid w:val="00945488"/>
    <w:rsid w:val="009455F7"/>
    <w:rsid w:val="009457FB"/>
    <w:rsid w:val="00945C10"/>
    <w:rsid w:val="00945E49"/>
    <w:rsid w:val="00946D27"/>
    <w:rsid w:val="00947FC4"/>
    <w:rsid w:val="00950AF4"/>
    <w:rsid w:val="009516D9"/>
    <w:rsid w:val="009529D1"/>
    <w:rsid w:val="00953776"/>
    <w:rsid w:val="00953E33"/>
    <w:rsid w:val="00955805"/>
    <w:rsid w:val="009560A8"/>
    <w:rsid w:val="009567E5"/>
    <w:rsid w:val="00956947"/>
    <w:rsid w:val="00956CE8"/>
    <w:rsid w:val="00960200"/>
    <w:rsid w:val="00960416"/>
    <w:rsid w:val="0096058A"/>
    <w:rsid w:val="009607C1"/>
    <w:rsid w:val="00960AC6"/>
    <w:rsid w:val="00960EA4"/>
    <w:rsid w:val="00961498"/>
    <w:rsid w:val="0096169F"/>
    <w:rsid w:val="00961A23"/>
    <w:rsid w:val="00961EE8"/>
    <w:rsid w:val="009623EE"/>
    <w:rsid w:val="00962583"/>
    <w:rsid w:val="00962782"/>
    <w:rsid w:val="00962A2C"/>
    <w:rsid w:val="0096393C"/>
    <w:rsid w:val="00963C39"/>
    <w:rsid w:val="00963FEC"/>
    <w:rsid w:val="009646EB"/>
    <w:rsid w:val="00964C40"/>
    <w:rsid w:val="00964DAB"/>
    <w:rsid w:val="009652C6"/>
    <w:rsid w:val="00965CCE"/>
    <w:rsid w:val="009667BA"/>
    <w:rsid w:val="009669F3"/>
    <w:rsid w:val="009672B0"/>
    <w:rsid w:val="0096745F"/>
    <w:rsid w:val="0096788F"/>
    <w:rsid w:val="0096798C"/>
    <w:rsid w:val="00967A08"/>
    <w:rsid w:val="00967FE1"/>
    <w:rsid w:val="009708E6"/>
    <w:rsid w:val="009710ED"/>
    <w:rsid w:val="009718F4"/>
    <w:rsid w:val="00971C15"/>
    <w:rsid w:val="00972E66"/>
    <w:rsid w:val="00973451"/>
    <w:rsid w:val="00973984"/>
    <w:rsid w:val="00973F70"/>
    <w:rsid w:val="00974655"/>
    <w:rsid w:val="00975165"/>
    <w:rsid w:val="009762EC"/>
    <w:rsid w:val="00976610"/>
    <w:rsid w:val="009767FD"/>
    <w:rsid w:val="00977ACE"/>
    <w:rsid w:val="00977C8B"/>
    <w:rsid w:val="00977E0A"/>
    <w:rsid w:val="0098018C"/>
    <w:rsid w:val="00980815"/>
    <w:rsid w:val="00980AC8"/>
    <w:rsid w:val="00980E73"/>
    <w:rsid w:val="009810B0"/>
    <w:rsid w:val="00981D8D"/>
    <w:rsid w:val="00981E1D"/>
    <w:rsid w:val="00982374"/>
    <w:rsid w:val="009829D6"/>
    <w:rsid w:val="009848FB"/>
    <w:rsid w:val="0098533E"/>
    <w:rsid w:val="00985929"/>
    <w:rsid w:val="00985B24"/>
    <w:rsid w:val="009865AD"/>
    <w:rsid w:val="009869DE"/>
    <w:rsid w:val="00986DA8"/>
    <w:rsid w:val="00987295"/>
    <w:rsid w:val="00987F5B"/>
    <w:rsid w:val="00990362"/>
    <w:rsid w:val="00990A5D"/>
    <w:rsid w:val="00991CF4"/>
    <w:rsid w:val="00991D17"/>
    <w:rsid w:val="009926C4"/>
    <w:rsid w:val="00992959"/>
    <w:rsid w:val="0099375B"/>
    <w:rsid w:val="009939BE"/>
    <w:rsid w:val="009939DF"/>
    <w:rsid w:val="00993C1F"/>
    <w:rsid w:val="00994ABE"/>
    <w:rsid w:val="00994F2C"/>
    <w:rsid w:val="009969D9"/>
    <w:rsid w:val="00996DDC"/>
    <w:rsid w:val="0099786E"/>
    <w:rsid w:val="009A02DE"/>
    <w:rsid w:val="009A0349"/>
    <w:rsid w:val="009A16C0"/>
    <w:rsid w:val="009A19D5"/>
    <w:rsid w:val="009A23DE"/>
    <w:rsid w:val="009A2816"/>
    <w:rsid w:val="009A3A4D"/>
    <w:rsid w:val="009A3E32"/>
    <w:rsid w:val="009A476F"/>
    <w:rsid w:val="009A4B86"/>
    <w:rsid w:val="009A528F"/>
    <w:rsid w:val="009A5998"/>
    <w:rsid w:val="009A59E3"/>
    <w:rsid w:val="009A5EC4"/>
    <w:rsid w:val="009A5F12"/>
    <w:rsid w:val="009A62B5"/>
    <w:rsid w:val="009A7954"/>
    <w:rsid w:val="009B0166"/>
    <w:rsid w:val="009B149A"/>
    <w:rsid w:val="009B168C"/>
    <w:rsid w:val="009B18D6"/>
    <w:rsid w:val="009B1BA0"/>
    <w:rsid w:val="009B21B4"/>
    <w:rsid w:val="009B239C"/>
    <w:rsid w:val="009B26B6"/>
    <w:rsid w:val="009B3F32"/>
    <w:rsid w:val="009B4996"/>
    <w:rsid w:val="009B4B87"/>
    <w:rsid w:val="009B523E"/>
    <w:rsid w:val="009B5296"/>
    <w:rsid w:val="009B5B98"/>
    <w:rsid w:val="009B5D34"/>
    <w:rsid w:val="009B5E0F"/>
    <w:rsid w:val="009B5F7B"/>
    <w:rsid w:val="009B61EE"/>
    <w:rsid w:val="009B67BF"/>
    <w:rsid w:val="009B7528"/>
    <w:rsid w:val="009B76C1"/>
    <w:rsid w:val="009B7887"/>
    <w:rsid w:val="009C02A8"/>
    <w:rsid w:val="009C067E"/>
    <w:rsid w:val="009C1A57"/>
    <w:rsid w:val="009C1BA1"/>
    <w:rsid w:val="009C20F5"/>
    <w:rsid w:val="009C21D2"/>
    <w:rsid w:val="009C3FF4"/>
    <w:rsid w:val="009C481C"/>
    <w:rsid w:val="009C4C30"/>
    <w:rsid w:val="009C5233"/>
    <w:rsid w:val="009C5CB6"/>
    <w:rsid w:val="009C6547"/>
    <w:rsid w:val="009C6E59"/>
    <w:rsid w:val="009C7204"/>
    <w:rsid w:val="009D0357"/>
    <w:rsid w:val="009D03D1"/>
    <w:rsid w:val="009D0E98"/>
    <w:rsid w:val="009D0F75"/>
    <w:rsid w:val="009D103E"/>
    <w:rsid w:val="009D189A"/>
    <w:rsid w:val="009D192B"/>
    <w:rsid w:val="009D1CB7"/>
    <w:rsid w:val="009D1ED0"/>
    <w:rsid w:val="009D235D"/>
    <w:rsid w:val="009D313B"/>
    <w:rsid w:val="009D3458"/>
    <w:rsid w:val="009D4978"/>
    <w:rsid w:val="009D4AC9"/>
    <w:rsid w:val="009D50DD"/>
    <w:rsid w:val="009D5E7D"/>
    <w:rsid w:val="009D61B4"/>
    <w:rsid w:val="009D796C"/>
    <w:rsid w:val="009E06BE"/>
    <w:rsid w:val="009E0954"/>
    <w:rsid w:val="009E0DFB"/>
    <w:rsid w:val="009E0F28"/>
    <w:rsid w:val="009E1298"/>
    <w:rsid w:val="009E1AB0"/>
    <w:rsid w:val="009E26FB"/>
    <w:rsid w:val="009E2C08"/>
    <w:rsid w:val="009E3BB9"/>
    <w:rsid w:val="009E4EE5"/>
    <w:rsid w:val="009E513E"/>
    <w:rsid w:val="009E6FC6"/>
    <w:rsid w:val="009F18EF"/>
    <w:rsid w:val="009F19D1"/>
    <w:rsid w:val="009F22D7"/>
    <w:rsid w:val="009F2969"/>
    <w:rsid w:val="009F3462"/>
    <w:rsid w:val="009F46A5"/>
    <w:rsid w:val="009F4729"/>
    <w:rsid w:val="009F639D"/>
    <w:rsid w:val="009F6A6F"/>
    <w:rsid w:val="009F6C7A"/>
    <w:rsid w:val="009F7218"/>
    <w:rsid w:val="009F7528"/>
    <w:rsid w:val="009F7C2E"/>
    <w:rsid w:val="00A00851"/>
    <w:rsid w:val="00A02059"/>
    <w:rsid w:val="00A0289C"/>
    <w:rsid w:val="00A03CAB"/>
    <w:rsid w:val="00A04527"/>
    <w:rsid w:val="00A05383"/>
    <w:rsid w:val="00A05697"/>
    <w:rsid w:val="00A05ACE"/>
    <w:rsid w:val="00A06D6F"/>
    <w:rsid w:val="00A070A9"/>
    <w:rsid w:val="00A1284A"/>
    <w:rsid w:val="00A13A45"/>
    <w:rsid w:val="00A13C32"/>
    <w:rsid w:val="00A13C69"/>
    <w:rsid w:val="00A14095"/>
    <w:rsid w:val="00A145F5"/>
    <w:rsid w:val="00A155C9"/>
    <w:rsid w:val="00A15661"/>
    <w:rsid w:val="00A160A1"/>
    <w:rsid w:val="00A16DA3"/>
    <w:rsid w:val="00A175A2"/>
    <w:rsid w:val="00A175C6"/>
    <w:rsid w:val="00A215FC"/>
    <w:rsid w:val="00A21E5E"/>
    <w:rsid w:val="00A230D4"/>
    <w:rsid w:val="00A23376"/>
    <w:rsid w:val="00A24477"/>
    <w:rsid w:val="00A2461A"/>
    <w:rsid w:val="00A24E5A"/>
    <w:rsid w:val="00A250A3"/>
    <w:rsid w:val="00A27773"/>
    <w:rsid w:val="00A2799B"/>
    <w:rsid w:val="00A30D2D"/>
    <w:rsid w:val="00A30F45"/>
    <w:rsid w:val="00A31751"/>
    <w:rsid w:val="00A31BF9"/>
    <w:rsid w:val="00A32748"/>
    <w:rsid w:val="00A33102"/>
    <w:rsid w:val="00A33292"/>
    <w:rsid w:val="00A33991"/>
    <w:rsid w:val="00A340C6"/>
    <w:rsid w:val="00A3522F"/>
    <w:rsid w:val="00A35C8D"/>
    <w:rsid w:val="00A364FA"/>
    <w:rsid w:val="00A36988"/>
    <w:rsid w:val="00A37125"/>
    <w:rsid w:val="00A372AD"/>
    <w:rsid w:val="00A40F5C"/>
    <w:rsid w:val="00A41302"/>
    <w:rsid w:val="00A41663"/>
    <w:rsid w:val="00A41729"/>
    <w:rsid w:val="00A418F2"/>
    <w:rsid w:val="00A41B66"/>
    <w:rsid w:val="00A4207F"/>
    <w:rsid w:val="00A42E05"/>
    <w:rsid w:val="00A42E0C"/>
    <w:rsid w:val="00A4357B"/>
    <w:rsid w:val="00A4500D"/>
    <w:rsid w:val="00A45540"/>
    <w:rsid w:val="00A464CF"/>
    <w:rsid w:val="00A46E6F"/>
    <w:rsid w:val="00A46FC3"/>
    <w:rsid w:val="00A470DF"/>
    <w:rsid w:val="00A50C6E"/>
    <w:rsid w:val="00A50D20"/>
    <w:rsid w:val="00A50D21"/>
    <w:rsid w:val="00A50DF3"/>
    <w:rsid w:val="00A51967"/>
    <w:rsid w:val="00A519D8"/>
    <w:rsid w:val="00A52114"/>
    <w:rsid w:val="00A53CD3"/>
    <w:rsid w:val="00A53DBA"/>
    <w:rsid w:val="00A53E1B"/>
    <w:rsid w:val="00A54288"/>
    <w:rsid w:val="00A542A8"/>
    <w:rsid w:val="00A54551"/>
    <w:rsid w:val="00A54BD7"/>
    <w:rsid w:val="00A5516E"/>
    <w:rsid w:val="00A55444"/>
    <w:rsid w:val="00A55816"/>
    <w:rsid w:val="00A5599C"/>
    <w:rsid w:val="00A55CEB"/>
    <w:rsid w:val="00A5719B"/>
    <w:rsid w:val="00A571C6"/>
    <w:rsid w:val="00A578C6"/>
    <w:rsid w:val="00A57CD6"/>
    <w:rsid w:val="00A57DE0"/>
    <w:rsid w:val="00A60110"/>
    <w:rsid w:val="00A6091E"/>
    <w:rsid w:val="00A60A47"/>
    <w:rsid w:val="00A60F46"/>
    <w:rsid w:val="00A61FE0"/>
    <w:rsid w:val="00A623A8"/>
    <w:rsid w:val="00A624E0"/>
    <w:rsid w:val="00A639BB"/>
    <w:rsid w:val="00A63B0C"/>
    <w:rsid w:val="00A63CE1"/>
    <w:rsid w:val="00A63CFC"/>
    <w:rsid w:val="00A653AB"/>
    <w:rsid w:val="00A6540E"/>
    <w:rsid w:val="00A660D4"/>
    <w:rsid w:val="00A66CAF"/>
    <w:rsid w:val="00A67C2B"/>
    <w:rsid w:val="00A67D14"/>
    <w:rsid w:val="00A70935"/>
    <w:rsid w:val="00A71BEB"/>
    <w:rsid w:val="00A71FA5"/>
    <w:rsid w:val="00A73A68"/>
    <w:rsid w:val="00A74A71"/>
    <w:rsid w:val="00A751C2"/>
    <w:rsid w:val="00A7564F"/>
    <w:rsid w:val="00A75BA6"/>
    <w:rsid w:val="00A75EC3"/>
    <w:rsid w:val="00A76197"/>
    <w:rsid w:val="00A77303"/>
    <w:rsid w:val="00A773D5"/>
    <w:rsid w:val="00A805B9"/>
    <w:rsid w:val="00A80682"/>
    <w:rsid w:val="00A8240F"/>
    <w:rsid w:val="00A82AD0"/>
    <w:rsid w:val="00A82C26"/>
    <w:rsid w:val="00A834FA"/>
    <w:rsid w:val="00A843DF"/>
    <w:rsid w:val="00A844F5"/>
    <w:rsid w:val="00A85384"/>
    <w:rsid w:val="00A8539F"/>
    <w:rsid w:val="00A859B5"/>
    <w:rsid w:val="00A85FD4"/>
    <w:rsid w:val="00A86710"/>
    <w:rsid w:val="00A868F5"/>
    <w:rsid w:val="00A86EF2"/>
    <w:rsid w:val="00A87039"/>
    <w:rsid w:val="00A87069"/>
    <w:rsid w:val="00A87F8C"/>
    <w:rsid w:val="00A905D6"/>
    <w:rsid w:val="00A9085D"/>
    <w:rsid w:val="00A92049"/>
    <w:rsid w:val="00A925A1"/>
    <w:rsid w:val="00A9262B"/>
    <w:rsid w:val="00A926C9"/>
    <w:rsid w:val="00A92CFD"/>
    <w:rsid w:val="00A93DB8"/>
    <w:rsid w:val="00A93DC1"/>
    <w:rsid w:val="00A93F54"/>
    <w:rsid w:val="00A93FD1"/>
    <w:rsid w:val="00A944F0"/>
    <w:rsid w:val="00A94DE3"/>
    <w:rsid w:val="00A95A14"/>
    <w:rsid w:val="00A962A6"/>
    <w:rsid w:val="00A9694C"/>
    <w:rsid w:val="00A96BE7"/>
    <w:rsid w:val="00A96C61"/>
    <w:rsid w:val="00A96D81"/>
    <w:rsid w:val="00A972D2"/>
    <w:rsid w:val="00AA00D9"/>
    <w:rsid w:val="00AA0D16"/>
    <w:rsid w:val="00AA0ED3"/>
    <w:rsid w:val="00AA18F2"/>
    <w:rsid w:val="00AA1DE2"/>
    <w:rsid w:val="00AA2457"/>
    <w:rsid w:val="00AA25F6"/>
    <w:rsid w:val="00AA2C3C"/>
    <w:rsid w:val="00AA33B8"/>
    <w:rsid w:val="00AA343C"/>
    <w:rsid w:val="00AA3ABB"/>
    <w:rsid w:val="00AA3EC0"/>
    <w:rsid w:val="00AA44BA"/>
    <w:rsid w:val="00AA5AF2"/>
    <w:rsid w:val="00AA60F1"/>
    <w:rsid w:val="00AA6A88"/>
    <w:rsid w:val="00AA7D13"/>
    <w:rsid w:val="00AA7DF5"/>
    <w:rsid w:val="00AB0CA4"/>
    <w:rsid w:val="00AB119E"/>
    <w:rsid w:val="00AB19B3"/>
    <w:rsid w:val="00AB2E73"/>
    <w:rsid w:val="00AB378E"/>
    <w:rsid w:val="00AB3D0A"/>
    <w:rsid w:val="00AB562F"/>
    <w:rsid w:val="00AB6421"/>
    <w:rsid w:val="00AB69B8"/>
    <w:rsid w:val="00AB6AF7"/>
    <w:rsid w:val="00AB7981"/>
    <w:rsid w:val="00AC0450"/>
    <w:rsid w:val="00AC0CD8"/>
    <w:rsid w:val="00AC0E11"/>
    <w:rsid w:val="00AC2BEE"/>
    <w:rsid w:val="00AC318A"/>
    <w:rsid w:val="00AC33DE"/>
    <w:rsid w:val="00AC36DA"/>
    <w:rsid w:val="00AC388A"/>
    <w:rsid w:val="00AC3AEA"/>
    <w:rsid w:val="00AC3BC5"/>
    <w:rsid w:val="00AC3D82"/>
    <w:rsid w:val="00AC4E3D"/>
    <w:rsid w:val="00AC594A"/>
    <w:rsid w:val="00AC621F"/>
    <w:rsid w:val="00AC6357"/>
    <w:rsid w:val="00AC74BA"/>
    <w:rsid w:val="00AC78E2"/>
    <w:rsid w:val="00AC7924"/>
    <w:rsid w:val="00AC7E04"/>
    <w:rsid w:val="00AD05A0"/>
    <w:rsid w:val="00AD0E1A"/>
    <w:rsid w:val="00AD2519"/>
    <w:rsid w:val="00AD2798"/>
    <w:rsid w:val="00AD2A2C"/>
    <w:rsid w:val="00AD2A48"/>
    <w:rsid w:val="00AD2E6E"/>
    <w:rsid w:val="00AD3514"/>
    <w:rsid w:val="00AD3670"/>
    <w:rsid w:val="00AD3C9E"/>
    <w:rsid w:val="00AD3EAD"/>
    <w:rsid w:val="00AD4B88"/>
    <w:rsid w:val="00AD5CE3"/>
    <w:rsid w:val="00AD5FAE"/>
    <w:rsid w:val="00AD625C"/>
    <w:rsid w:val="00AD645D"/>
    <w:rsid w:val="00AD70A3"/>
    <w:rsid w:val="00AD7445"/>
    <w:rsid w:val="00AD79CA"/>
    <w:rsid w:val="00AD7DA1"/>
    <w:rsid w:val="00AE0DA6"/>
    <w:rsid w:val="00AE10BA"/>
    <w:rsid w:val="00AE26BE"/>
    <w:rsid w:val="00AE27B9"/>
    <w:rsid w:val="00AE293B"/>
    <w:rsid w:val="00AE3330"/>
    <w:rsid w:val="00AE3CB9"/>
    <w:rsid w:val="00AE427A"/>
    <w:rsid w:val="00AE4FA0"/>
    <w:rsid w:val="00AE58BC"/>
    <w:rsid w:val="00AE5F6D"/>
    <w:rsid w:val="00AE641B"/>
    <w:rsid w:val="00AE679D"/>
    <w:rsid w:val="00AE6FA6"/>
    <w:rsid w:val="00AE7793"/>
    <w:rsid w:val="00AE79F9"/>
    <w:rsid w:val="00AE7D83"/>
    <w:rsid w:val="00AF0385"/>
    <w:rsid w:val="00AF0F86"/>
    <w:rsid w:val="00AF14A8"/>
    <w:rsid w:val="00AF161E"/>
    <w:rsid w:val="00AF20B9"/>
    <w:rsid w:val="00AF2347"/>
    <w:rsid w:val="00AF3D29"/>
    <w:rsid w:val="00AF40CE"/>
    <w:rsid w:val="00AF41C9"/>
    <w:rsid w:val="00AF4499"/>
    <w:rsid w:val="00AF4849"/>
    <w:rsid w:val="00AF588F"/>
    <w:rsid w:val="00AF6E3F"/>
    <w:rsid w:val="00AF7000"/>
    <w:rsid w:val="00AF7346"/>
    <w:rsid w:val="00AF75C8"/>
    <w:rsid w:val="00B00C95"/>
    <w:rsid w:val="00B01B6D"/>
    <w:rsid w:val="00B01C99"/>
    <w:rsid w:val="00B02047"/>
    <w:rsid w:val="00B02166"/>
    <w:rsid w:val="00B02572"/>
    <w:rsid w:val="00B0365B"/>
    <w:rsid w:val="00B03A36"/>
    <w:rsid w:val="00B03EAC"/>
    <w:rsid w:val="00B04655"/>
    <w:rsid w:val="00B04D95"/>
    <w:rsid w:val="00B05287"/>
    <w:rsid w:val="00B05CA0"/>
    <w:rsid w:val="00B0601C"/>
    <w:rsid w:val="00B063BD"/>
    <w:rsid w:val="00B06C39"/>
    <w:rsid w:val="00B11A0D"/>
    <w:rsid w:val="00B11CB1"/>
    <w:rsid w:val="00B11CF8"/>
    <w:rsid w:val="00B12A68"/>
    <w:rsid w:val="00B134C2"/>
    <w:rsid w:val="00B13D6B"/>
    <w:rsid w:val="00B13DB4"/>
    <w:rsid w:val="00B15D53"/>
    <w:rsid w:val="00B16A54"/>
    <w:rsid w:val="00B172A5"/>
    <w:rsid w:val="00B174A3"/>
    <w:rsid w:val="00B174E0"/>
    <w:rsid w:val="00B201E9"/>
    <w:rsid w:val="00B20241"/>
    <w:rsid w:val="00B20BF7"/>
    <w:rsid w:val="00B217F9"/>
    <w:rsid w:val="00B21A78"/>
    <w:rsid w:val="00B22692"/>
    <w:rsid w:val="00B22715"/>
    <w:rsid w:val="00B227AD"/>
    <w:rsid w:val="00B22A93"/>
    <w:rsid w:val="00B22BC6"/>
    <w:rsid w:val="00B24313"/>
    <w:rsid w:val="00B24B83"/>
    <w:rsid w:val="00B24BCB"/>
    <w:rsid w:val="00B24D29"/>
    <w:rsid w:val="00B25963"/>
    <w:rsid w:val="00B2620F"/>
    <w:rsid w:val="00B26957"/>
    <w:rsid w:val="00B27043"/>
    <w:rsid w:val="00B27B26"/>
    <w:rsid w:val="00B30DB2"/>
    <w:rsid w:val="00B312F1"/>
    <w:rsid w:val="00B31504"/>
    <w:rsid w:val="00B320C2"/>
    <w:rsid w:val="00B325DF"/>
    <w:rsid w:val="00B33059"/>
    <w:rsid w:val="00B3346C"/>
    <w:rsid w:val="00B33767"/>
    <w:rsid w:val="00B343A5"/>
    <w:rsid w:val="00B345BB"/>
    <w:rsid w:val="00B34D75"/>
    <w:rsid w:val="00B35090"/>
    <w:rsid w:val="00B355F3"/>
    <w:rsid w:val="00B35EA8"/>
    <w:rsid w:val="00B36575"/>
    <w:rsid w:val="00B36F99"/>
    <w:rsid w:val="00B371F6"/>
    <w:rsid w:val="00B37756"/>
    <w:rsid w:val="00B3777A"/>
    <w:rsid w:val="00B379CD"/>
    <w:rsid w:val="00B40295"/>
    <w:rsid w:val="00B40F6C"/>
    <w:rsid w:val="00B41062"/>
    <w:rsid w:val="00B417FD"/>
    <w:rsid w:val="00B41A71"/>
    <w:rsid w:val="00B41B04"/>
    <w:rsid w:val="00B41DE1"/>
    <w:rsid w:val="00B41ECE"/>
    <w:rsid w:val="00B42330"/>
    <w:rsid w:val="00B426F8"/>
    <w:rsid w:val="00B42F9B"/>
    <w:rsid w:val="00B437F9"/>
    <w:rsid w:val="00B43E97"/>
    <w:rsid w:val="00B43FD4"/>
    <w:rsid w:val="00B44C5D"/>
    <w:rsid w:val="00B46542"/>
    <w:rsid w:val="00B46A9E"/>
    <w:rsid w:val="00B46BE3"/>
    <w:rsid w:val="00B47000"/>
    <w:rsid w:val="00B47B24"/>
    <w:rsid w:val="00B51940"/>
    <w:rsid w:val="00B5251A"/>
    <w:rsid w:val="00B52C8F"/>
    <w:rsid w:val="00B53949"/>
    <w:rsid w:val="00B53CD6"/>
    <w:rsid w:val="00B54334"/>
    <w:rsid w:val="00B55201"/>
    <w:rsid w:val="00B55AFC"/>
    <w:rsid w:val="00B55DC4"/>
    <w:rsid w:val="00B561F8"/>
    <w:rsid w:val="00B56F64"/>
    <w:rsid w:val="00B57771"/>
    <w:rsid w:val="00B578CC"/>
    <w:rsid w:val="00B6116B"/>
    <w:rsid w:val="00B612C2"/>
    <w:rsid w:val="00B612C4"/>
    <w:rsid w:val="00B621A1"/>
    <w:rsid w:val="00B64021"/>
    <w:rsid w:val="00B6569E"/>
    <w:rsid w:val="00B65953"/>
    <w:rsid w:val="00B65D44"/>
    <w:rsid w:val="00B667C8"/>
    <w:rsid w:val="00B66CBC"/>
    <w:rsid w:val="00B672D9"/>
    <w:rsid w:val="00B6755A"/>
    <w:rsid w:val="00B70BBF"/>
    <w:rsid w:val="00B712FB"/>
    <w:rsid w:val="00B71F1A"/>
    <w:rsid w:val="00B731C6"/>
    <w:rsid w:val="00B7456F"/>
    <w:rsid w:val="00B74ADE"/>
    <w:rsid w:val="00B754D9"/>
    <w:rsid w:val="00B7599B"/>
    <w:rsid w:val="00B7671A"/>
    <w:rsid w:val="00B76CD6"/>
    <w:rsid w:val="00B77A9D"/>
    <w:rsid w:val="00B77E31"/>
    <w:rsid w:val="00B803AA"/>
    <w:rsid w:val="00B80BA0"/>
    <w:rsid w:val="00B8154D"/>
    <w:rsid w:val="00B83468"/>
    <w:rsid w:val="00B83E82"/>
    <w:rsid w:val="00B866BF"/>
    <w:rsid w:val="00B86CF5"/>
    <w:rsid w:val="00B8741F"/>
    <w:rsid w:val="00B87F23"/>
    <w:rsid w:val="00B9042E"/>
    <w:rsid w:val="00B90555"/>
    <w:rsid w:val="00B908E1"/>
    <w:rsid w:val="00B912E4"/>
    <w:rsid w:val="00B91924"/>
    <w:rsid w:val="00B929B3"/>
    <w:rsid w:val="00B93081"/>
    <w:rsid w:val="00B9323A"/>
    <w:rsid w:val="00B93D35"/>
    <w:rsid w:val="00B94072"/>
    <w:rsid w:val="00B94F67"/>
    <w:rsid w:val="00B95463"/>
    <w:rsid w:val="00B96387"/>
    <w:rsid w:val="00B965FD"/>
    <w:rsid w:val="00B9709A"/>
    <w:rsid w:val="00B9729E"/>
    <w:rsid w:val="00BA0319"/>
    <w:rsid w:val="00BA0361"/>
    <w:rsid w:val="00BA087D"/>
    <w:rsid w:val="00BA095E"/>
    <w:rsid w:val="00BA19BD"/>
    <w:rsid w:val="00BA1B4A"/>
    <w:rsid w:val="00BA1D79"/>
    <w:rsid w:val="00BA21C4"/>
    <w:rsid w:val="00BA2BD2"/>
    <w:rsid w:val="00BA47C3"/>
    <w:rsid w:val="00BA4F5E"/>
    <w:rsid w:val="00BA508B"/>
    <w:rsid w:val="00BA59F5"/>
    <w:rsid w:val="00BA5A33"/>
    <w:rsid w:val="00BA5DC6"/>
    <w:rsid w:val="00BA71B7"/>
    <w:rsid w:val="00BA7570"/>
    <w:rsid w:val="00BA78CD"/>
    <w:rsid w:val="00BA79F5"/>
    <w:rsid w:val="00BB0E36"/>
    <w:rsid w:val="00BB1006"/>
    <w:rsid w:val="00BB1286"/>
    <w:rsid w:val="00BB13DD"/>
    <w:rsid w:val="00BB1CFF"/>
    <w:rsid w:val="00BB1E95"/>
    <w:rsid w:val="00BB2613"/>
    <w:rsid w:val="00BB297C"/>
    <w:rsid w:val="00BB3806"/>
    <w:rsid w:val="00BB3909"/>
    <w:rsid w:val="00BB4191"/>
    <w:rsid w:val="00BB56E7"/>
    <w:rsid w:val="00BB5A98"/>
    <w:rsid w:val="00BB5BBB"/>
    <w:rsid w:val="00BB6118"/>
    <w:rsid w:val="00BB6163"/>
    <w:rsid w:val="00BB6638"/>
    <w:rsid w:val="00BB7C34"/>
    <w:rsid w:val="00BB7FAD"/>
    <w:rsid w:val="00BC22B4"/>
    <w:rsid w:val="00BC22EA"/>
    <w:rsid w:val="00BC3556"/>
    <w:rsid w:val="00BC3E88"/>
    <w:rsid w:val="00BC4792"/>
    <w:rsid w:val="00BC4D2D"/>
    <w:rsid w:val="00BC4F2F"/>
    <w:rsid w:val="00BC519F"/>
    <w:rsid w:val="00BC5406"/>
    <w:rsid w:val="00BC567E"/>
    <w:rsid w:val="00BC597A"/>
    <w:rsid w:val="00BC71E9"/>
    <w:rsid w:val="00BC779E"/>
    <w:rsid w:val="00BD0BC0"/>
    <w:rsid w:val="00BD1095"/>
    <w:rsid w:val="00BD137C"/>
    <w:rsid w:val="00BD13A8"/>
    <w:rsid w:val="00BD16C0"/>
    <w:rsid w:val="00BD1DCC"/>
    <w:rsid w:val="00BD1FFB"/>
    <w:rsid w:val="00BD2E3E"/>
    <w:rsid w:val="00BD3A20"/>
    <w:rsid w:val="00BD3A90"/>
    <w:rsid w:val="00BD4611"/>
    <w:rsid w:val="00BD4DF6"/>
    <w:rsid w:val="00BD5216"/>
    <w:rsid w:val="00BD5EEB"/>
    <w:rsid w:val="00BD6A20"/>
    <w:rsid w:val="00BD6BD1"/>
    <w:rsid w:val="00BD6DD7"/>
    <w:rsid w:val="00BD71B8"/>
    <w:rsid w:val="00BD7277"/>
    <w:rsid w:val="00BE09BF"/>
    <w:rsid w:val="00BE1643"/>
    <w:rsid w:val="00BE1A6F"/>
    <w:rsid w:val="00BE214C"/>
    <w:rsid w:val="00BE2B92"/>
    <w:rsid w:val="00BE376D"/>
    <w:rsid w:val="00BE470B"/>
    <w:rsid w:val="00BE4B69"/>
    <w:rsid w:val="00BE4D5D"/>
    <w:rsid w:val="00BE5079"/>
    <w:rsid w:val="00BE5CA5"/>
    <w:rsid w:val="00BE5D49"/>
    <w:rsid w:val="00BE5D70"/>
    <w:rsid w:val="00BE6B56"/>
    <w:rsid w:val="00BE75CD"/>
    <w:rsid w:val="00BF020C"/>
    <w:rsid w:val="00BF0359"/>
    <w:rsid w:val="00BF0C24"/>
    <w:rsid w:val="00BF0D69"/>
    <w:rsid w:val="00BF1F44"/>
    <w:rsid w:val="00BF27BE"/>
    <w:rsid w:val="00BF2B60"/>
    <w:rsid w:val="00BF2FD2"/>
    <w:rsid w:val="00BF3C72"/>
    <w:rsid w:val="00BF3E72"/>
    <w:rsid w:val="00BF3F57"/>
    <w:rsid w:val="00BF4578"/>
    <w:rsid w:val="00BF54BC"/>
    <w:rsid w:val="00BF62E4"/>
    <w:rsid w:val="00BF7509"/>
    <w:rsid w:val="00BF796A"/>
    <w:rsid w:val="00BF7AF0"/>
    <w:rsid w:val="00C00B6F"/>
    <w:rsid w:val="00C00CA9"/>
    <w:rsid w:val="00C01370"/>
    <w:rsid w:val="00C01516"/>
    <w:rsid w:val="00C01527"/>
    <w:rsid w:val="00C015DB"/>
    <w:rsid w:val="00C0193F"/>
    <w:rsid w:val="00C02A44"/>
    <w:rsid w:val="00C03539"/>
    <w:rsid w:val="00C035B4"/>
    <w:rsid w:val="00C03FEC"/>
    <w:rsid w:val="00C041C3"/>
    <w:rsid w:val="00C0473D"/>
    <w:rsid w:val="00C049A2"/>
    <w:rsid w:val="00C04B51"/>
    <w:rsid w:val="00C04F77"/>
    <w:rsid w:val="00C05F71"/>
    <w:rsid w:val="00C060E3"/>
    <w:rsid w:val="00C0737F"/>
    <w:rsid w:val="00C076E0"/>
    <w:rsid w:val="00C07A8E"/>
    <w:rsid w:val="00C07D25"/>
    <w:rsid w:val="00C07E24"/>
    <w:rsid w:val="00C1045F"/>
    <w:rsid w:val="00C111EE"/>
    <w:rsid w:val="00C11648"/>
    <w:rsid w:val="00C13B54"/>
    <w:rsid w:val="00C13DD4"/>
    <w:rsid w:val="00C146C4"/>
    <w:rsid w:val="00C14D11"/>
    <w:rsid w:val="00C14FFC"/>
    <w:rsid w:val="00C15C6E"/>
    <w:rsid w:val="00C16795"/>
    <w:rsid w:val="00C167F6"/>
    <w:rsid w:val="00C16875"/>
    <w:rsid w:val="00C168A8"/>
    <w:rsid w:val="00C1731A"/>
    <w:rsid w:val="00C17F25"/>
    <w:rsid w:val="00C20F4B"/>
    <w:rsid w:val="00C21FE6"/>
    <w:rsid w:val="00C22742"/>
    <w:rsid w:val="00C2277F"/>
    <w:rsid w:val="00C22B77"/>
    <w:rsid w:val="00C23B96"/>
    <w:rsid w:val="00C24197"/>
    <w:rsid w:val="00C24672"/>
    <w:rsid w:val="00C249DB"/>
    <w:rsid w:val="00C24ABD"/>
    <w:rsid w:val="00C25AB2"/>
    <w:rsid w:val="00C25F02"/>
    <w:rsid w:val="00C2731F"/>
    <w:rsid w:val="00C277EC"/>
    <w:rsid w:val="00C27A72"/>
    <w:rsid w:val="00C30ACC"/>
    <w:rsid w:val="00C314E1"/>
    <w:rsid w:val="00C3215E"/>
    <w:rsid w:val="00C3252D"/>
    <w:rsid w:val="00C3382E"/>
    <w:rsid w:val="00C34C73"/>
    <w:rsid w:val="00C353F7"/>
    <w:rsid w:val="00C355D4"/>
    <w:rsid w:val="00C35CEA"/>
    <w:rsid w:val="00C36918"/>
    <w:rsid w:val="00C36D59"/>
    <w:rsid w:val="00C36FDD"/>
    <w:rsid w:val="00C4094E"/>
    <w:rsid w:val="00C409FE"/>
    <w:rsid w:val="00C41280"/>
    <w:rsid w:val="00C41BCE"/>
    <w:rsid w:val="00C41E0A"/>
    <w:rsid w:val="00C41EE2"/>
    <w:rsid w:val="00C4219C"/>
    <w:rsid w:val="00C4232B"/>
    <w:rsid w:val="00C428A8"/>
    <w:rsid w:val="00C42A13"/>
    <w:rsid w:val="00C42C2D"/>
    <w:rsid w:val="00C430EC"/>
    <w:rsid w:val="00C43A54"/>
    <w:rsid w:val="00C4438C"/>
    <w:rsid w:val="00C44DB5"/>
    <w:rsid w:val="00C4520C"/>
    <w:rsid w:val="00C45300"/>
    <w:rsid w:val="00C455A1"/>
    <w:rsid w:val="00C45647"/>
    <w:rsid w:val="00C46751"/>
    <w:rsid w:val="00C47C76"/>
    <w:rsid w:val="00C47CF2"/>
    <w:rsid w:val="00C47D62"/>
    <w:rsid w:val="00C5014A"/>
    <w:rsid w:val="00C505BD"/>
    <w:rsid w:val="00C510C4"/>
    <w:rsid w:val="00C513F2"/>
    <w:rsid w:val="00C51583"/>
    <w:rsid w:val="00C51EE6"/>
    <w:rsid w:val="00C52CA8"/>
    <w:rsid w:val="00C538FA"/>
    <w:rsid w:val="00C54926"/>
    <w:rsid w:val="00C55DCB"/>
    <w:rsid w:val="00C572B5"/>
    <w:rsid w:val="00C575FA"/>
    <w:rsid w:val="00C60561"/>
    <w:rsid w:val="00C60898"/>
    <w:rsid w:val="00C60D66"/>
    <w:rsid w:val="00C612F0"/>
    <w:rsid w:val="00C61AD8"/>
    <w:rsid w:val="00C62538"/>
    <w:rsid w:val="00C633BE"/>
    <w:rsid w:val="00C63900"/>
    <w:rsid w:val="00C64115"/>
    <w:rsid w:val="00C6490E"/>
    <w:rsid w:val="00C6502E"/>
    <w:rsid w:val="00C65168"/>
    <w:rsid w:val="00C65846"/>
    <w:rsid w:val="00C65C41"/>
    <w:rsid w:val="00C66E33"/>
    <w:rsid w:val="00C67371"/>
    <w:rsid w:val="00C67691"/>
    <w:rsid w:val="00C67F47"/>
    <w:rsid w:val="00C71F1F"/>
    <w:rsid w:val="00C724EE"/>
    <w:rsid w:val="00C72776"/>
    <w:rsid w:val="00C72A1D"/>
    <w:rsid w:val="00C72D54"/>
    <w:rsid w:val="00C73A3D"/>
    <w:rsid w:val="00C742F3"/>
    <w:rsid w:val="00C74343"/>
    <w:rsid w:val="00C7435B"/>
    <w:rsid w:val="00C76ED1"/>
    <w:rsid w:val="00C776B3"/>
    <w:rsid w:val="00C77FCA"/>
    <w:rsid w:val="00C8083C"/>
    <w:rsid w:val="00C80B24"/>
    <w:rsid w:val="00C814D6"/>
    <w:rsid w:val="00C81AF3"/>
    <w:rsid w:val="00C81F95"/>
    <w:rsid w:val="00C822B4"/>
    <w:rsid w:val="00C823CF"/>
    <w:rsid w:val="00C82958"/>
    <w:rsid w:val="00C82CC6"/>
    <w:rsid w:val="00C82FCB"/>
    <w:rsid w:val="00C82FD9"/>
    <w:rsid w:val="00C830D2"/>
    <w:rsid w:val="00C83530"/>
    <w:rsid w:val="00C84036"/>
    <w:rsid w:val="00C842DF"/>
    <w:rsid w:val="00C84343"/>
    <w:rsid w:val="00C84519"/>
    <w:rsid w:val="00C8560D"/>
    <w:rsid w:val="00C86C31"/>
    <w:rsid w:val="00C86CCB"/>
    <w:rsid w:val="00C878E8"/>
    <w:rsid w:val="00C907A3"/>
    <w:rsid w:val="00C90FB4"/>
    <w:rsid w:val="00C914B5"/>
    <w:rsid w:val="00C919CA"/>
    <w:rsid w:val="00C928DD"/>
    <w:rsid w:val="00C9447F"/>
    <w:rsid w:val="00C94CFB"/>
    <w:rsid w:val="00C95244"/>
    <w:rsid w:val="00C9582A"/>
    <w:rsid w:val="00C95C3F"/>
    <w:rsid w:val="00C9635C"/>
    <w:rsid w:val="00C96E3E"/>
    <w:rsid w:val="00C96E3F"/>
    <w:rsid w:val="00C973AF"/>
    <w:rsid w:val="00C97834"/>
    <w:rsid w:val="00C97B20"/>
    <w:rsid w:val="00C97F3D"/>
    <w:rsid w:val="00CA08C6"/>
    <w:rsid w:val="00CA141B"/>
    <w:rsid w:val="00CA1425"/>
    <w:rsid w:val="00CA1A2C"/>
    <w:rsid w:val="00CA2621"/>
    <w:rsid w:val="00CA2749"/>
    <w:rsid w:val="00CA2D56"/>
    <w:rsid w:val="00CA2DBB"/>
    <w:rsid w:val="00CA2F6E"/>
    <w:rsid w:val="00CA4C89"/>
    <w:rsid w:val="00CA518A"/>
    <w:rsid w:val="00CA5FAC"/>
    <w:rsid w:val="00CA65C8"/>
    <w:rsid w:val="00CA6777"/>
    <w:rsid w:val="00CA7822"/>
    <w:rsid w:val="00CB04C5"/>
    <w:rsid w:val="00CB0C42"/>
    <w:rsid w:val="00CB0FA1"/>
    <w:rsid w:val="00CB13B9"/>
    <w:rsid w:val="00CB13BD"/>
    <w:rsid w:val="00CB17D6"/>
    <w:rsid w:val="00CB25C5"/>
    <w:rsid w:val="00CB2F8E"/>
    <w:rsid w:val="00CB33C5"/>
    <w:rsid w:val="00CB36A3"/>
    <w:rsid w:val="00CB4B7D"/>
    <w:rsid w:val="00CB5436"/>
    <w:rsid w:val="00CB5ED6"/>
    <w:rsid w:val="00CB61CA"/>
    <w:rsid w:val="00CB65D0"/>
    <w:rsid w:val="00CB6678"/>
    <w:rsid w:val="00CC064E"/>
    <w:rsid w:val="00CC09F3"/>
    <w:rsid w:val="00CC12CD"/>
    <w:rsid w:val="00CC2FE7"/>
    <w:rsid w:val="00CC32D6"/>
    <w:rsid w:val="00CC3790"/>
    <w:rsid w:val="00CC3909"/>
    <w:rsid w:val="00CC4769"/>
    <w:rsid w:val="00CC4A13"/>
    <w:rsid w:val="00CC4BDF"/>
    <w:rsid w:val="00CC5F1F"/>
    <w:rsid w:val="00CC681E"/>
    <w:rsid w:val="00CC688B"/>
    <w:rsid w:val="00CC6BFE"/>
    <w:rsid w:val="00CC70C7"/>
    <w:rsid w:val="00CC77E8"/>
    <w:rsid w:val="00CC78E4"/>
    <w:rsid w:val="00CC7AC8"/>
    <w:rsid w:val="00CC7B7A"/>
    <w:rsid w:val="00CC7C4E"/>
    <w:rsid w:val="00CC7FA6"/>
    <w:rsid w:val="00CD07D8"/>
    <w:rsid w:val="00CD0858"/>
    <w:rsid w:val="00CD215E"/>
    <w:rsid w:val="00CD2CD6"/>
    <w:rsid w:val="00CD36FD"/>
    <w:rsid w:val="00CD3C72"/>
    <w:rsid w:val="00CD48F8"/>
    <w:rsid w:val="00CD4B76"/>
    <w:rsid w:val="00CD4F85"/>
    <w:rsid w:val="00CD56D0"/>
    <w:rsid w:val="00CE03D4"/>
    <w:rsid w:val="00CE0453"/>
    <w:rsid w:val="00CE137C"/>
    <w:rsid w:val="00CE14FF"/>
    <w:rsid w:val="00CE19A4"/>
    <w:rsid w:val="00CE214F"/>
    <w:rsid w:val="00CE27E3"/>
    <w:rsid w:val="00CE292B"/>
    <w:rsid w:val="00CE3214"/>
    <w:rsid w:val="00CE33EF"/>
    <w:rsid w:val="00CE3541"/>
    <w:rsid w:val="00CE3C66"/>
    <w:rsid w:val="00CE3DA9"/>
    <w:rsid w:val="00CE4762"/>
    <w:rsid w:val="00CE5EB7"/>
    <w:rsid w:val="00CE63D8"/>
    <w:rsid w:val="00CE68B0"/>
    <w:rsid w:val="00CE6CC4"/>
    <w:rsid w:val="00CE7294"/>
    <w:rsid w:val="00CF01E0"/>
    <w:rsid w:val="00CF0234"/>
    <w:rsid w:val="00CF05CB"/>
    <w:rsid w:val="00CF1068"/>
    <w:rsid w:val="00CF2B58"/>
    <w:rsid w:val="00CF2E7E"/>
    <w:rsid w:val="00CF3335"/>
    <w:rsid w:val="00CF33CF"/>
    <w:rsid w:val="00CF4A70"/>
    <w:rsid w:val="00CF63DB"/>
    <w:rsid w:val="00CF679B"/>
    <w:rsid w:val="00CF67E3"/>
    <w:rsid w:val="00CF6C1B"/>
    <w:rsid w:val="00D0069C"/>
    <w:rsid w:val="00D00754"/>
    <w:rsid w:val="00D012B8"/>
    <w:rsid w:val="00D015B1"/>
    <w:rsid w:val="00D016B1"/>
    <w:rsid w:val="00D02894"/>
    <w:rsid w:val="00D02A63"/>
    <w:rsid w:val="00D03806"/>
    <w:rsid w:val="00D03B29"/>
    <w:rsid w:val="00D044ED"/>
    <w:rsid w:val="00D045CB"/>
    <w:rsid w:val="00D04613"/>
    <w:rsid w:val="00D04AA5"/>
    <w:rsid w:val="00D05610"/>
    <w:rsid w:val="00D057AF"/>
    <w:rsid w:val="00D058E5"/>
    <w:rsid w:val="00D0641C"/>
    <w:rsid w:val="00D06624"/>
    <w:rsid w:val="00D06954"/>
    <w:rsid w:val="00D0738F"/>
    <w:rsid w:val="00D07BF2"/>
    <w:rsid w:val="00D07E35"/>
    <w:rsid w:val="00D1131E"/>
    <w:rsid w:val="00D11D36"/>
    <w:rsid w:val="00D124B5"/>
    <w:rsid w:val="00D12830"/>
    <w:rsid w:val="00D12A45"/>
    <w:rsid w:val="00D13F36"/>
    <w:rsid w:val="00D14DB7"/>
    <w:rsid w:val="00D14FFA"/>
    <w:rsid w:val="00D15C75"/>
    <w:rsid w:val="00D16A7F"/>
    <w:rsid w:val="00D16B79"/>
    <w:rsid w:val="00D17C7B"/>
    <w:rsid w:val="00D213E1"/>
    <w:rsid w:val="00D21826"/>
    <w:rsid w:val="00D2185C"/>
    <w:rsid w:val="00D226DE"/>
    <w:rsid w:val="00D22BD3"/>
    <w:rsid w:val="00D22DB1"/>
    <w:rsid w:val="00D23461"/>
    <w:rsid w:val="00D23C67"/>
    <w:rsid w:val="00D24372"/>
    <w:rsid w:val="00D2473D"/>
    <w:rsid w:val="00D25D2E"/>
    <w:rsid w:val="00D26247"/>
    <w:rsid w:val="00D26C11"/>
    <w:rsid w:val="00D26EEB"/>
    <w:rsid w:val="00D27DE6"/>
    <w:rsid w:val="00D27E14"/>
    <w:rsid w:val="00D304E7"/>
    <w:rsid w:val="00D305F9"/>
    <w:rsid w:val="00D32116"/>
    <w:rsid w:val="00D3238F"/>
    <w:rsid w:val="00D32963"/>
    <w:rsid w:val="00D33883"/>
    <w:rsid w:val="00D34922"/>
    <w:rsid w:val="00D34997"/>
    <w:rsid w:val="00D34B17"/>
    <w:rsid w:val="00D35550"/>
    <w:rsid w:val="00D36391"/>
    <w:rsid w:val="00D369C0"/>
    <w:rsid w:val="00D36C4E"/>
    <w:rsid w:val="00D36EE1"/>
    <w:rsid w:val="00D370A0"/>
    <w:rsid w:val="00D4093F"/>
    <w:rsid w:val="00D410CB"/>
    <w:rsid w:val="00D41A4A"/>
    <w:rsid w:val="00D41F4C"/>
    <w:rsid w:val="00D42145"/>
    <w:rsid w:val="00D424CD"/>
    <w:rsid w:val="00D42ACA"/>
    <w:rsid w:val="00D43520"/>
    <w:rsid w:val="00D43892"/>
    <w:rsid w:val="00D43F76"/>
    <w:rsid w:val="00D45DE8"/>
    <w:rsid w:val="00D45EF0"/>
    <w:rsid w:val="00D462E7"/>
    <w:rsid w:val="00D47316"/>
    <w:rsid w:val="00D50C6B"/>
    <w:rsid w:val="00D52527"/>
    <w:rsid w:val="00D5269F"/>
    <w:rsid w:val="00D5375D"/>
    <w:rsid w:val="00D53D79"/>
    <w:rsid w:val="00D5463D"/>
    <w:rsid w:val="00D54BDD"/>
    <w:rsid w:val="00D550E7"/>
    <w:rsid w:val="00D56369"/>
    <w:rsid w:val="00D57CE4"/>
    <w:rsid w:val="00D605C2"/>
    <w:rsid w:val="00D612A0"/>
    <w:rsid w:val="00D61692"/>
    <w:rsid w:val="00D62EF0"/>
    <w:rsid w:val="00D638DB"/>
    <w:rsid w:val="00D6406D"/>
    <w:rsid w:val="00D64A50"/>
    <w:rsid w:val="00D64B87"/>
    <w:rsid w:val="00D64D67"/>
    <w:rsid w:val="00D653DF"/>
    <w:rsid w:val="00D6569D"/>
    <w:rsid w:val="00D65BD3"/>
    <w:rsid w:val="00D65C93"/>
    <w:rsid w:val="00D666AB"/>
    <w:rsid w:val="00D66C25"/>
    <w:rsid w:val="00D670C9"/>
    <w:rsid w:val="00D679B4"/>
    <w:rsid w:val="00D67BCC"/>
    <w:rsid w:val="00D67EE4"/>
    <w:rsid w:val="00D708E0"/>
    <w:rsid w:val="00D72207"/>
    <w:rsid w:val="00D72782"/>
    <w:rsid w:val="00D72B8A"/>
    <w:rsid w:val="00D73B9E"/>
    <w:rsid w:val="00D7461D"/>
    <w:rsid w:val="00D74819"/>
    <w:rsid w:val="00D75659"/>
    <w:rsid w:val="00D75A75"/>
    <w:rsid w:val="00D75C5C"/>
    <w:rsid w:val="00D75F83"/>
    <w:rsid w:val="00D75F9A"/>
    <w:rsid w:val="00D765C9"/>
    <w:rsid w:val="00D766B5"/>
    <w:rsid w:val="00D769BF"/>
    <w:rsid w:val="00D7702E"/>
    <w:rsid w:val="00D7746D"/>
    <w:rsid w:val="00D77DD9"/>
    <w:rsid w:val="00D80F20"/>
    <w:rsid w:val="00D81CFB"/>
    <w:rsid w:val="00D82CD5"/>
    <w:rsid w:val="00D8370F"/>
    <w:rsid w:val="00D8407B"/>
    <w:rsid w:val="00D841F4"/>
    <w:rsid w:val="00D8489F"/>
    <w:rsid w:val="00D84C89"/>
    <w:rsid w:val="00D853C8"/>
    <w:rsid w:val="00D853ED"/>
    <w:rsid w:val="00D85B3E"/>
    <w:rsid w:val="00D8698D"/>
    <w:rsid w:val="00D86EEB"/>
    <w:rsid w:val="00D87091"/>
    <w:rsid w:val="00D90307"/>
    <w:rsid w:val="00D909D8"/>
    <w:rsid w:val="00D9146B"/>
    <w:rsid w:val="00D92846"/>
    <w:rsid w:val="00D929AA"/>
    <w:rsid w:val="00D92B2A"/>
    <w:rsid w:val="00D92C4F"/>
    <w:rsid w:val="00D92DCB"/>
    <w:rsid w:val="00D9317D"/>
    <w:rsid w:val="00D932F8"/>
    <w:rsid w:val="00D94607"/>
    <w:rsid w:val="00D94A13"/>
    <w:rsid w:val="00D96211"/>
    <w:rsid w:val="00D97C99"/>
    <w:rsid w:val="00D97E33"/>
    <w:rsid w:val="00D97F0E"/>
    <w:rsid w:val="00DA10CD"/>
    <w:rsid w:val="00DA1106"/>
    <w:rsid w:val="00DA4AD2"/>
    <w:rsid w:val="00DA52B5"/>
    <w:rsid w:val="00DA52B9"/>
    <w:rsid w:val="00DA5841"/>
    <w:rsid w:val="00DA74B3"/>
    <w:rsid w:val="00DA7673"/>
    <w:rsid w:val="00DA78BC"/>
    <w:rsid w:val="00DA7F2E"/>
    <w:rsid w:val="00DB032F"/>
    <w:rsid w:val="00DB03B0"/>
    <w:rsid w:val="00DB06B6"/>
    <w:rsid w:val="00DB0A55"/>
    <w:rsid w:val="00DB0D4B"/>
    <w:rsid w:val="00DB1E35"/>
    <w:rsid w:val="00DB2E7F"/>
    <w:rsid w:val="00DB32B6"/>
    <w:rsid w:val="00DB3839"/>
    <w:rsid w:val="00DB4538"/>
    <w:rsid w:val="00DB454F"/>
    <w:rsid w:val="00DB49E1"/>
    <w:rsid w:val="00DB53C2"/>
    <w:rsid w:val="00DB560C"/>
    <w:rsid w:val="00DB5A26"/>
    <w:rsid w:val="00DB6638"/>
    <w:rsid w:val="00DB6ACB"/>
    <w:rsid w:val="00DB6AEF"/>
    <w:rsid w:val="00DB6B49"/>
    <w:rsid w:val="00DB6DCC"/>
    <w:rsid w:val="00DB6E21"/>
    <w:rsid w:val="00DB705D"/>
    <w:rsid w:val="00DB7C9D"/>
    <w:rsid w:val="00DC1755"/>
    <w:rsid w:val="00DC1941"/>
    <w:rsid w:val="00DC198F"/>
    <w:rsid w:val="00DC2086"/>
    <w:rsid w:val="00DC2557"/>
    <w:rsid w:val="00DC25EB"/>
    <w:rsid w:val="00DC2701"/>
    <w:rsid w:val="00DC287D"/>
    <w:rsid w:val="00DC2B06"/>
    <w:rsid w:val="00DC2BC8"/>
    <w:rsid w:val="00DC2EB8"/>
    <w:rsid w:val="00DC317B"/>
    <w:rsid w:val="00DC378B"/>
    <w:rsid w:val="00DC3A66"/>
    <w:rsid w:val="00DC3AAA"/>
    <w:rsid w:val="00DC3FAC"/>
    <w:rsid w:val="00DC483A"/>
    <w:rsid w:val="00DC48D5"/>
    <w:rsid w:val="00DC4BA5"/>
    <w:rsid w:val="00DC65C4"/>
    <w:rsid w:val="00DC67CD"/>
    <w:rsid w:val="00DC6DBD"/>
    <w:rsid w:val="00DC700C"/>
    <w:rsid w:val="00DC7269"/>
    <w:rsid w:val="00DC74B1"/>
    <w:rsid w:val="00DC76B8"/>
    <w:rsid w:val="00DC7FAF"/>
    <w:rsid w:val="00DD08F1"/>
    <w:rsid w:val="00DD1277"/>
    <w:rsid w:val="00DD13BC"/>
    <w:rsid w:val="00DD14CC"/>
    <w:rsid w:val="00DD167A"/>
    <w:rsid w:val="00DD3B43"/>
    <w:rsid w:val="00DD4088"/>
    <w:rsid w:val="00DD418C"/>
    <w:rsid w:val="00DD4A96"/>
    <w:rsid w:val="00DD4D56"/>
    <w:rsid w:val="00DD4FE5"/>
    <w:rsid w:val="00DD549F"/>
    <w:rsid w:val="00DD567A"/>
    <w:rsid w:val="00DD5A17"/>
    <w:rsid w:val="00DD5FB1"/>
    <w:rsid w:val="00DD612B"/>
    <w:rsid w:val="00DD6A49"/>
    <w:rsid w:val="00DD6BFD"/>
    <w:rsid w:val="00DD782C"/>
    <w:rsid w:val="00DD7BF7"/>
    <w:rsid w:val="00DD7C28"/>
    <w:rsid w:val="00DE070E"/>
    <w:rsid w:val="00DE0BB4"/>
    <w:rsid w:val="00DE1753"/>
    <w:rsid w:val="00DE20CD"/>
    <w:rsid w:val="00DE2935"/>
    <w:rsid w:val="00DE2AD0"/>
    <w:rsid w:val="00DE2C18"/>
    <w:rsid w:val="00DE3277"/>
    <w:rsid w:val="00DE34AC"/>
    <w:rsid w:val="00DE3C04"/>
    <w:rsid w:val="00DE4431"/>
    <w:rsid w:val="00DE47F4"/>
    <w:rsid w:val="00DE4B55"/>
    <w:rsid w:val="00DE56C3"/>
    <w:rsid w:val="00DE5795"/>
    <w:rsid w:val="00DE5EE7"/>
    <w:rsid w:val="00DE626D"/>
    <w:rsid w:val="00DE6A71"/>
    <w:rsid w:val="00DE78CD"/>
    <w:rsid w:val="00DE7AEB"/>
    <w:rsid w:val="00DE7EC0"/>
    <w:rsid w:val="00DE7F37"/>
    <w:rsid w:val="00DF0123"/>
    <w:rsid w:val="00DF0871"/>
    <w:rsid w:val="00DF0C41"/>
    <w:rsid w:val="00DF1C16"/>
    <w:rsid w:val="00DF20AE"/>
    <w:rsid w:val="00DF2623"/>
    <w:rsid w:val="00DF2A3F"/>
    <w:rsid w:val="00DF370D"/>
    <w:rsid w:val="00DF3793"/>
    <w:rsid w:val="00DF3CDE"/>
    <w:rsid w:val="00DF4EAF"/>
    <w:rsid w:val="00DF5888"/>
    <w:rsid w:val="00DF5AC0"/>
    <w:rsid w:val="00DF5F57"/>
    <w:rsid w:val="00DF63A0"/>
    <w:rsid w:val="00DF6C47"/>
    <w:rsid w:val="00DF7342"/>
    <w:rsid w:val="00E0075B"/>
    <w:rsid w:val="00E00C86"/>
    <w:rsid w:val="00E00D81"/>
    <w:rsid w:val="00E00FCE"/>
    <w:rsid w:val="00E01258"/>
    <w:rsid w:val="00E013C7"/>
    <w:rsid w:val="00E0233E"/>
    <w:rsid w:val="00E02722"/>
    <w:rsid w:val="00E02E0B"/>
    <w:rsid w:val="00E03E32"/>
    <w:rsid w:val="00E0478E"/>
    <w:rsid w:val="00E051EB"/>
    <w:rsid w:val="00E05800"/>
    <w:rsid w:val="00E06BE6"/>
    <w:rsid w:val="00E10209"/>
    <w:rsid w:val="00E11CA7"/>
    <w:rsid w:val="00E11D44"/>
    <w:rsid w:val="00E11E6A"/>
    <w:rsid w:val="00E12835"/>
    <w:rsid w:val="00E132AE"/>
    <w:rsid w:val="00E132E9"/>
    <w:rsid w:val="00E14015"/>
    <w:rsid w:val="00E140D7"/>
    <w:rsid w:val="00E1557A"/>
    <w:rsid w:val="00E15813"/>
    <w:rsid w:val="00E15EF6"/>
    <w:rsid w:val="00E1611A"/>
    <w:rsid w:val="00E170A4"/>
    <w:rsid w:val="00E177A4"/>
    <w:rsid w:val="00E17C09"/>
    <w:rsid w:val="00E20047"/>
    <w:rsid w:val="00E20192"/>
    <w:rsid w:val="00E2062C"/>
    <w:rsid w:val="00E20836"/>
    <w:rsid w:val="00E23C5E"/>
    <w:rsid w:val="00E23D61"/>
    <w:rsid w:val="00E24040"/>
    <w:rsid w:val="00E248C5"/>
    <w:rsid w:val="00E25268"/>
    <w:rsid w:val="00E25EE9"/>
    <w:rsid w:val="00E266B6"/>
    <w:rsid w:val="00E27857"/>
    <w:rsid w:val="00E27B42"/>
    <w:rsid w:val="00E309C6"/>
    <w:rsid w:val="00E30B41"/>
    <w:rsid w:val="00E3181A"/>
    <w:rsid w:val="00E32090"/>
    <w:rsid w:val="00E32A6D"/>
    <w:rsid w:val="00E335D0"/>
    <w:rsid w:val="00E345F2"/>
    <w:rsid w:val="00E34639"/>
    <w:rsid w:val="00E34893"/>
    <w:rsid w:val="00E36C0B"/>
    <w:rsid w:val="00E36CFB"/>
    <w:rsid w:val="00E371FD"/>
    <w:rsid w:val="00E37437"/>
    <w:rsid w:val="00E379C5"/>
    <w:rsid w:val="00E37BDB"/>
    <w:rsid w:val="00E40C1B"/>
    <w:rsid w:val="00E40C3B"/>
    <w:rsid w:val="00E40EA8"/>
    <w:rsid w:val="00E418CF"/>
    <w:rsid w:val="00E41B8C"/>
    <w:rsid w:val="00E426C9"/>
    <w:rsid w:val="00E42E10"/>
    <w:rsid w:val="00E433AB"/>
    <w:rsid w:val="00E436B3"/>
    <w:rsid w:val="00E438B6"/>
    <w:rsid w:val="00E448BA"/>
    <w:rsid w:val="00E45947"/>
    <w:rsid w:val="00E46016"/>
    <w:rsid w:val="00E464F6"/>
    <w:rsid w:val="00E46DC4"/>
    <w:rsid w:val="00E473EE"/>
    <w:rsid w:val="00E47EC6"/>
    <w:rsid w:val="00E47FB7"/>
    <w:rsid w:val="00E508FE"/>
    <w:rsid w:val="00E51E15"/>
    <w:rsid w:val="00E520E0"/>
    <w:rsid w:val="00E529EA"/>
    <w:rsid w:val="00E52A40"/>
    <w:rsid w:val="00E53148"/>
    <w:rsid w:val="00E5359F"/>
    <w:rsid w:val="00E5364A"/>
    <w:rsid w:val="00E544E1"/>
    <w:rsid w:val="00E545CB"/>
    <w:rsid w:val="00E559F0"/>
    <w:rsid w:val="00E55CFB"/>
    <w:rsid w:val="00E561B6"/>
    <w:rsid w:val="00E56864"/>
    <w:rsid w:val="00E56BC6"/>
    <w:rsid w:val="00E56CAA"/>
    <w:rsid w:val="00E57B00"/>
    <w:rsid w:val="00E60296"/>
    <w:rsid w:val="00E604AB"/>
    <w:rsid w:val="00E608D0"/>
    <w:rsid w:val="00E60C13"/>
    <w:rsid w:val="00E60EC9"/>
    <w:rsid w:val="00E62012"/>
    <w:rsid w:val="00E62CC7"/>
    <w:rsid w:val="00E6307A"/>
    <w:rsid w:val="00E63277"/>
    <w:rsid w:val="00E63301"/>
    <w:rsid w:val="00E63A28"/>
    <w:rsid w:val="00E63A99"/>
    <w:rsid w:val="00E64D25"/>
    <w:rsid w:val="00E65218"/>
    <w:rsid w:val="00E6578D"/>
    <w:rsid w:val="00E65BB4"/>
    <w:rsid w:val="00E66DA6"/>
    <w:rsid w:val="00E674C6"/>
    <w:rsid w:val="00E674C7"/>
    <w:rsid w:val="00E677DE"/>
    <w:rsid w:val="00E67A2C"/>
    <w:rsid w:val="00E67D4F"/>
    <w:rsid w:val="00E711D6"/>
    <w:rsid w:val="00E712FC"/>
    <w:rsid w:val="00E714E1"/>
    <w:rsid w:val="00E7367A"/>
    <w:rsid w:val="00E73F8B"/>
    <w:rsid w:val="00E741BA"/>
    <w:rsid w:val="00E74A73"/>
    <w:rsid w:val="00E74B8F"/>
    <w:rsid w:val="00E7550C"/>
    <w:rsid w:val="00E75A74"/>
    <w:rsid w:val="00E75AC6"/>
    <w:rsid w:val="00E75B2C"/>
    <w:rsid w:val="00E75C15"/>
    <w:rsid w:val="00E75CAD"/>
    <w:rsid w:val="00E76CD3"/>
    <w:rsid w:val="00E76FF3"/>
    <w:rsid w:val="00E801A5"/>
    <w:rsid w:val="00E8089B"/>
    <w:rsid w:val="00E819AC"/>
    <w:rsid w:val="00E82017"/>
    <w:rsid w:val="00E8241F"/>
    <w:rsid w:val="00E830F9"/>
    <w:rsid w:val="00E83506"/>
    <w:rsid w:val="00E83F58"/>
    <w:rsid w:val="00E8436F"/>
    <w:rsid w:val="00E86792"/>
    <w:rsid w:val="00E86E44"/>
    <w:rsid w:val="00E90421"/>
    <w:rsid w:val="00E90665"/>
    <w:rsid w:val="00E90B17"/>
    <w:rsid w:val="00E90C15"/>
    <w:rsid w:val="00E91029"/>
    <w:rsid w:val="00E918FA"/>
    <w:rsid w:val="00E92213"/>
    <w:rsid w:val="00E92916"/>
    <w:rsid w:val="00E92A4E"/>
    <w:rsid w:val="00E933E0"/>
    <w:rsid w:val="00E93948"/>
    <w:rsid w:val="00E93C59"/>
    <w:rsid w:val="00E9615B"/>
    <w:rsid w:val="00EA0966"/>
    <w:rsid w:val="00EA0A1C"/>
    <w:rsid w:val="00EA1408"/>
    <w:rsid w:val="00EA14D3"/>
    <w:rsid w:val="00EA165F"/>
    <w:rsid w:val="00EA2AAF"/>
    <w:rsid w:val="00EA2FC1"/>
    <w:rsid w:val="00EA34CF"/>
    <w:rsid w:val="00EA3EA9"/>
    <w:rsid w:val="00EA42D6"/>
    <w:rsid w:val="00EA43A6"/>
    <w:rsid w:val="00EA482A"/>
    <w:rsid w:val="00EA7047"/>
    <w:rsid w:val="00EB0143"/>
    <w:rsid w:val="00EB0C03"/>
    <w:rsid w:val="00EB1D8F"/>
    <w:rsid w:val="00EB237B"/>
    <w:rsid w:val="00EB2E12"/>
    <w:rsid w:val="00EB2EB4"/>
    <w:rsid w:val="00EB2F32"/>
    <w:rsid w:val="00EB3917"/>
    <w:rsid w:val="00EB3B19"/>
    <w:rsid w:val="00EB3EE4"/>
    <w:rsid w:val="00EB4043"/>
    <w:rsid w:val="00EB410B"/>
    <w:rsid w:val="00EB581E"/>
    <w:rsid w:val="00EB5FE5"/>
    <w:rsid w:val="00EB62DF"/>
    <w:rsid w:val="00EB6FA3"/>
    <w:rsid w:val="00EB7214"/>
    <w:rsid w:val="00EB73CA"/>
    <w:rsid w:val="00EB78BE"/>
    <w:rsid w:val="00EB7DBD"/>
    <w:rsid w:val="00EB7F0B"/>
    <w:rsid w:val="00EC0DAD"/>
    <w:rsid w:val="00EC2A24"/>
    <w:rsid w:val="00EC2FB0"/>
    <w:rsid w:val="00EC31EF"/>
    <w:rsid w:val="00EC3FE9"/>
    <w:rsid w:val="00EC4428"/>
    <w:rsid w:val="00EC4808"/>
    <w:rsid w:val="00EC4AEA"/>
    <w:rsid w:val="00EC4BE7"/>
    <w:rsid w:val="00EC4C13"/>
    <w:rsid w:val="00EC523A"/>
    <w:rsid w:val="00EC5C20"/>
    <w:rsid w:val="00EC5DEA"/>
    <w:rsid w:val="00EC614C"/>
    <w:rsid w:val="00EC62FF"/>
    <w:rsid w:val="00EC769E"/>
    <w:rsid w:val="00EC7860"/>
    <w:rsid w:val="00ED06F4"/>
    <w:rsid w:val="00ED07B2"/>
    <w:rsid w:val="00ED174F"/>
    <w:rsid w:val="00ED18BD"/>
    <w:rsid w:val="00ED2360"/>
    <w:rsid w:val="00ED2435"/>
    <w:rsid w:val="00ED283E"/>
    <w:rsid w:val="00ED2C7A"/>
    <w:rsid w:val="00ED2E9A"/>
    <w:rsid w:val="00ED3455"/>
    <w:rsid w:val="00ED351A"/>
    <w:rsid w:val="00ED3534"/>
    <w:rsid w:val="00ED3AE1"/>
    <w:rsid w:val="00ED4041"/>
    <w:rsid w:val="00ED4455"/>
    <w:rsid w:val="00ED52CB"/>
    <w:rsid w:val="00ED53E5"/>
    <w:rsid w:val="00ED5507"/>
    <w:rsid w:val="00ED5E19"/>
    <w:rsid w:val="00ED6682"/>
    <w:rsid w:val="00ED763B"/>
    <w:rsid w:val="00ED7C05"/>
    <w:rsid w:val="00EE050F"/>
    <w:rsid w:val="00EE0FF8"/>
    <w:rsid w:val="00EE19B3"/>
    <w:rsid w:val="00EE3C85"/>
    <w:rsid w:val="00EE3EBE"/>
    <w:rsid w:val="00EE40CE"/>
    <w:rsid w:val="00EE414F"/>
    <w:rsid w:val="00EE45E9"/>
    <w:rsid w:val="00EE483B"/>
    <w:rsid w:val="00EE52E7"/>
    <w:rsid w:val="00EE55C2"/>
    <w:rsid w:val="00EE6916"/>
    <w:rsid w:val="00EE6997"/>
    <w:rsid w:val="00EE6B9F"/>
    <w:rsid w:val="00EE6C68"/>
    <w:rsid w:val="00EE6F1F"/>
    <w:rsid w:val="00EE7635"/>
    <w:rsid w:val="00EF0FAB"/>
    <w:rsid w:val="00EF156A"/>
    <w:rsid w:val="00EF1931"/>
    <w:rsid w:val="00EF294E"/>
    <w:rsid w:val="00EF2BEF"/>
    <w:rsid w:val="00EF3071"/>
    <w:rsid w:val="00EF33FA"/>
    <w:rsid w:val="00EF39F8"/>
    <w:rsid w:val="00EF3B4E"/>
    <w:rsid w:val="00EF4434"/>
    <w:rsid w:val="00EF447A"/>
    <w:rsid w:val="00EF5262"/>
    <w:rsid w:val="00EF5290"/>
    <w:rsid w:val="00EF56B4"/>
    <w:rsid w:val="00EF67EB"/>
    <w:rsid w:val="00EF6F22"/>
    <w:rsid w:val="00EF7508"/>
    <w:rsid w:val="00EF76EC"/>
    <w:rsid w:val="00F01BF0"/>
    <w:rsid w:val="00F02A55"/>
    <w:rsid w:val="00F02ED3"/>
    <w:rsid w:val="00F03EDB"/>
    <w:rsid w:val="00F04B11"/>
    <w:rsid w:val="00F04D6D"/>
    <w:rsid w:val="00F04F4B"/>
    <w:rsid w:val="00F050B4"/>
    <w:rsid w:val="00F056AB"/>
    <w:rsid w:val="00F06826"/>
    <w:rsid w:val="00F07030"/>
    <w:rsid w:val="00F07038"/>
    <w:rsid w:val="00F07200"/>
    <w:rsid w:val="00F07B13"/>
    <w:rsid w:val="00F07EA5"/>
    <w:rsid w:val="00F102E6"/>
    <w:rsid w:val="00F104B7"/>
    <w:rsid w:val="00F1062F"/>
    <w:rsid w:val="00F10A1D"/>
    <w:rsid w:val="00F1218D"/>
    <w:rsid w:val="00F131AD"/>
    <w:rsid w:val="00F1415C"/>
    <w:rsid w:val="00F14B55"/>
    <w:rsid w:val="00F14FE8"/>
    <w:rsid w:val="00F1529A"/>
    <w:rsid w:val="00F152ED"/>
    <w:rsid w:val="00F15875"/>
    <w:rsid w:val="00F162C3"/>
    <w:rsid w:val="00F168BA"/>
    <w:rsid w:val="00F170FD"/>
    <w:rsid w:val="00F17516"/>
    <w:rsid w:val="00F1764B"/>
    <w:rsid w:val="00F17764"/>
    <w:rsid w:val="00F17849"/>
    <w:rsid w:val="00F17B7B"/>
    <w:rsid w:val="00F17CE7"/>
    <w:rsid w:val="00F218F7"/>
    <w:rsid w:val="00F21AE2"/>
    <w:rsid w:val="00F21B44"/>
    <w:rsid w:val="00F2209A"/>
    <w:rsid w:val="00F220AC"/>
    <w:rsid w:val="00F225EF"/>
    <w:rsid w:val="00F227F3"/>
    <w:rsid w:val="00F22FA0"/>
    <w:rsid w:val="00F2325C"/>
    <w:rsid w:val="00F235EF"/>
    <w:rsid w:val="00F23A65"/>
    <w:rsid w:val="00F23FF0"/>
    <w:rsid w:val="00F24FDE"/>
    <w:rsid w:val="00F2512E"/>
    <w:rsid w:val="00F2568E"/>
    <w:rsid w:val="00F25912"/>
    <w:rsid w:val="00F27FE1"/>
    <w:rsid w:val="00F3054B"/>
    <w:rsid w:val="00F30629"/>
    <w:rsid w:val="00F3080C"/>
    <w:rsid w:val="00F331CB"/>
    <w:rsid w:val="00F3362D"/>
    <w:rsid w:val="00F3503A"/>
    <w:rsid w:val="00F3552C"/>
    <w:rsid w:val="00F3666B"/>
    <w:rsid w:val="00F37AFE"/>
    <w:rsid w:val="00F40377"/>
    <w:rsid w:val="00F422B4"/>
    <w:rsid w:val="00F427F6"/>
    <w:rsid w:val="00F43154"/>
    <w:rsid w:val="00F431F7"/>
    <w:rsid w:val="00F434C3"/>
    <w:rsid w:val="00F43A78"/>
    <w:rsid w:val="00F44B36"/>
    <w:rsid w:val="00F44F6E"/>
    <w:rsid w:val="00F4581E"/>
    <w:rsid w:val="00F45C18"/>
    <w:rsid w:val="00F460A8"/>
    <w:rsid w:val="00F4682E"/>
    <w:rsid w:val="00F46A54"/>
    <w:rsid w:val="00F470E8"/>
    <w:rsid w:val="00F503A3"/>
    <w:rsid w:val="00F50C5E"/>
    <w:rsid w:val="00F51025"/>
    <w:rsid w:val="00F51EAF"/>
    <w:rsid w:val="00F52073"/>
    <w:rsid w:val="00F52F12"/>
    <w:rsid w:val="00F534DB"/>
    <w:rsid w:val="00F5444C"/>
    <w:rsid w:val="00F55258"/>
    <w:rsid w:val="00F5526D"/>
    <w:rsid w:val="00F553BB"/>
    <w:rsid w:val="00F55BFB"/>
    <w:rsid w:val="00F55CBF"/>
    <w:rsid w:val="00F55DD5"/>
    <w:rsid w:val="00F5717A"/>
    <w:rsid w:val="00F576C9"/>
    <w:rsid w:val="00F57CA5"/>
    <w:rsid w:val="00F57CDE"/>
    <w:rsid w:val="00F57F03"/>
    <w:rsid w:val="00F60317"/>
    <w:rsid w:val="00F608A2"/>
    <w:rsid w:val="00F60C84"/>
    <w:rsid w:val="00F60D89"/>
    <w:rsid w:val="00F611E6"/>
    <w:rsid w:val="00F61916"/>
    <w:rsid w:val="00F61BD5"/>
    <w:rsid w:val="00F61DF2"/>
    <w:rsid w:val="00F6235D"/>
    <w:rsid w:val="00F63052"/>
    <w:rsid w:val="00F63480"/>
    <w:rsid w:val="00F63C60"/>
    <w:rsid w:val="00F63CF6"/>
    <w:rsid w:val="00F656CE"/>
    <w:rsid w:val="00F661B6"/>
    <w:rsid w:val="00F67AF4"/>
    <w:rsid w:val="00F7004E"/>
    <w:rsid w:val="00F706B1"/>
    <w:rsid w:val="00F708EB"/>
    <w:rsid w:val="00F7124C"/>
    <w:rsid w:val="00F713C6"/>
    <w:rsid w:val="00F71514"/>
    <w:rsid w:val="00F71CD8"/>
    <w:rsid w:val="00F72232"/>
    <w:rsid w:val="00F72E57"/>
    <w:rsid w:val="00F73169"/>
    <w:rsid w:val="00F7335A"/>
    <w:rsid w:val="00F73721"/>
    <w:rsid w:val="00F73CB6"/>
    <w:rsid w:val="00F757F7"/>
    <w:rsid w:val="00F76148"/>
    <w:rsid w:val="00F7683F"/>
    <w:rsid w:val="00F77966"/>
    <w:rsid w:val="00F77E27"/>
    <w:rsid w:val="00F8047A"/>
    <w:rsid w:val="00F80938"/>
    <w:rsid w:val="00F81A97"/>
    <w:rsid w:val="00F82051"/>
    <w:rsid w:val="00F82B96"/>
    <w:rsid w:val="00F83CF2"/>
    <w:rsid w:val="00F84261"/>
    <w:rsid w:val="00F84AFF"/>
    <w:rsid w:val="00F86289"/>
    <w:rsid w:val="00F86472"/>
    <w:rsid w:val="00F864EC"/>
    <w:rsid w:val="00F86527"/>
    <w:rsid w:val="00F86CDC"/>
    <w:rsid w:val="00F86F42"/>
    <w:rsid w:val="00F87B86"/>
    <w:rsid w:val="00F9005A"/>
    <w:rsid w:val="00F901C4"/>
    <w:rsid w:val="00F907A0"/>
    <w:rsid w:val="00F92178"/>
    <w:rsid w:val="00F93525"/>
    <w:rsid w:val="00F9459B"/>
    <w:rsid w:val="00F94876"/>
    <w:rsid w:val="00F948FC"/>
    <w:rsid w:val="00F955E6"/>
    <w:rsid w:val="00F95633"/>
    <w:rsid w:val="00F95BDF"/>
    <w:rsid w:val="00F96CFB"/>
    <w:rsid w:val="00F96E50"/>
    <w:rsid w:val="00F97E20"/>
    <w:rsid w:val="00FA0091"/>
    <w:rsid w:val="00FA0721"/>
    <w:rsid w:val="00FA1562"/>
    <w:rsid w:val="00FA1790"/>
    <w:rsid w:val="00FA1E85"/>
    <w:rsid w:val="00FA24AE"/>
    <w:rsid w:val="00FA2D9D"/>
    <w:rsid w:val="00FA35A9"/>
    <w:rsid w:val="00FA5030"/>
    <w:rsid w:val="00FA509C"/>
    <w:rsid w:val="00FA511A"/>
    <w:rsid w:val="00FA681D"/>
    <w:rsid w:val="00FA68A3"/>
    <w:rsid w:val="00FA7AB9"/>
    <w:rsid w:val="00FB022C"/>
    <w:rsid w:val="00FB09A7"/>
    <w:rsid w:val="00FB14AE"/>
    <w:rsid w:val="00FB172A"/>
    <w:rsid w:val="00FB2790"/>
    <w:rsid w:val="00FB384C"/>
    <w:rsid w:val="00FB425A"/>
    <w:rsid w:val="00FB4964"/>
    <w:rsid w:val="00FB4A4F"/>
    <w:rsid w:val="00FB51DC"/>
    <w:rsid w:val="00FB530E"/>
    <w:rsid w:val="00FB5ED7"/>
    <w:rsid w:val="00FB7024"/>
    <w:rsid w:val="00FC0863"/>
    <w:rsid w:val="00FC11FA"/>
    <w:rsid w:val="00FC12D6"/>
    <w:rsid w:val="00FC134E"/>
    <w:rsid w:val="00FC13EA"/>
    <w:rsid w:val="00FC1CE3"/>
    <w:rsid w:val="00FC1E4F"/>
    <w:rsid w:val="00FC23C6"/>
    <w:rsid w:val="00FC249E"/>
    <w:rsid w:val="00FC29DD"/>
    <w:rsid w:val="00FC2F75"/>
    <w:rsid w:val="00FC2FF1"/>
    <w:rsid w:val="00FC3D2B"/>
    <w:rsid w:val="00FC4342"/>
    <w:rsid w:val="00FC4675"/>
    <w:rsid w:val="00FC51B4"/>
    <w:rsid w:val="00FC52AB"/>
    <w:rsid w:val="00FC547F"/>
    <w:rsid w:val="00FC57CE"/>
    <w:rsid w:val="00FC5BB9"/>
    <w:rsid w:val="00FC5D33"/>
    <w:rsid w:val="00FC5EE5"/>
    <w:rsid w:val="00FC6322"/>
    <w:rsid w:val="00FC7700"/>
    <w:rsid w:val="00FC7A01"/>
    <w:rsid w:val="00FC7A58"/>
    <w:rsid w:val="00FC7DF8"/>
    <w:rsid w:val="00FD024A"/>
    <w:rsid w:val="00FD066B"/>
    <w:rsid w:val="00FD06D9"/>
    <w:rsid w:val="00FD0A1A"/>
    <w:rsid w:val="00FD0CFE"/>
    <w:rsid w:val="00FD0E3B"/>
    <w:rsid w:val="00FD1BAF"/>
    <w:rsid w:val="00FD2318"/>
    <w:rsid w:val="00FD2322"/>
    <w:rsid w:val="00FD34C7"/>
    <w:rsid w:val="00FD39FC"/>
    <w:rsid w:val="00FD3DF5"/>
    <w:rsid w:val="00FD42D3"/>
    <w:rsid w:val="00FD658F"/>
    <w:rsid w:val="00FD6B3C"/>
    <w:rsid w:val="00FD6D3B"/>
    <w:rsid w:val="00FD7FA1"/>
    <w:rsid w:val="00FE0103"/>
    <w:rsid w:val="00FE1DFC"/>
    <w:rsid w:val="00FE228F"/>
    <w:rsid w:val="00FE23AE"/>
    <w:rsid w:val="00FE29B8"/>
    <w:rsid w:val="00FE3034"/>
    <w:rsid w:val="00FE30CA"/>
    <w:rsid w:val="00FE5919"/>
    <w:rsid w:val="00FE6363"/>
    <w:rsid w:val="00FE6C2D"/>
    <w:rsid w:val="00FE7628"/>
    <w:rsid w:val="00FF182C"/>
    <w:rsid w:val="00FF24BF"/>
    <w:rsid w:val="00FF2846"/>
    <w:rsid w:val="00FF31EB"/>
    <w:rsid w:val="00FF4023"/>
    <w:rsid w:val="00FF4107"/>
    <w:rsid w:val="00FF6149"/>
    <w:rsid w:val="00FF742B"/>
    <w:rsid w:val="00FF7DE6"/>
    <w:rsid w:val="01EE6B8F"/>
    <w:rsid w:val="02851830"/>
    <w:rsid w:val="02CB5C52"/>
    <w:rsid w:val="0D7E55EF"/>
    <w:rsid w:val="120B05D3"/>
    <w:rsid w:val="12D0161F"/>
    <w:rsid w:val="139128A3"/>
    <w:rsid w:val="13C97C25"/>
    <w:rsid w:val="189F47C9"/>
    <w:rsid w:val="19D72F90"/>
    <w:rsid w:val="1D0526F4"/>
    <w:rsid w:val="1D7B55B4"/>
    <w:rsid w:val="1E5B0469"/>
    <w:rsid w:val="1F7B36D1"/>
    <w:rsid w:val="29ED4549"/>
    <w:rsid w:val="2A7D2965"/>
    <w:rsid w:val="2C9C3C0F"/>
    <w:rsid w:val="2CB95DD1"/>
    <w:rsid w:val="2D2158FD"/>
    <w:rsid w:val="2FFF611C"/>
    <w:rsid w:val="309549F1"/>
    <w:rsid w:val="338D4C6F"/>
    <w:rsid w:val="354D343C"/>
    <w:rsid w:val="36C0449B"/>
    <w:rsid w:val="37EE48FF"/>
    <w:rsid w:val="386F7394"/>
    <w:rsid w:val="40834026"/>
    <w:rsid w:val="46631EF7"/>
    <w:rsid w:val="4D2E508C"/>
    <w:rsid w:val="4FDF0449"/>
    <w:rsid w:val="517C62BB"/>
    <w:rsid w:val="5282187E"/>
    <w:rsid w:val="52DD754C"/>
    <w:rsid w:val="539E273D"/>
    <w:rsid w:val="54197134"/>
    <w:rsid w:val="56B94317"/>
    <w:rsid w:val="57453243"/>
    <w:rsid w:val="591F2D88"/>
    <w:rsid w:val="5E511158"/>
    <w:rsid w:val="5FB2701A"/>
    <w:rsid w:val="5FF02D60"/>
    <w:rsid w:val="606F17EC"/>
    <w:rsid w:val="63A30441"/>
    <w:rsid w:val="6BED6E1E"/>
    <w:rsid w:val="6C452E83"/>
    <w:rsid w:val="72BD08FC"/>
    <w:rsid w:val="75BB49D3"/>
    <w:rsid w:val="780F3684"/>
    <w:rsid w:val="79AB5EC4"/>
    <w:rsid w:val="7B1F37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宋体"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Baskerville" w:eastAsia="Times"/>
      <w:b/>
      <w:color w:val="000000"/>
      <w:sz w:val="21"/>
      <w:lang w:val="en-US" w:eastAsia="zh-CN" w:bidi="ar-SA"/>
    </w:rPr>
  </w:style>
  <w:style w:type="paragraph" w:styleId="4">
    <w:name w:val="heading 1"/>
    <w:basedOn w:val="1"/>
    <w:next w:val="5"/>
    <w:link w:val="53"/>
    <w:qFormat/>
    <w:uiPriority w:val="0"/>
    <w:pPr>
      <w:keepNext/>
      <w:keepLines/>
      <w:tabs>
        <w:tab w:val="left" w:pos="432"/>
      </w:tabs>
      <w:spacing w:before="340" w:afterLines="50" w:line="576" w:lineRule="auto"/>
      <w:ind w:left="432" w:hanging="432"/>
      <w:outlineLvl w:val="0"/>
    </w:pPr>
    <w:rPr>
      <w:rFonts w:ascii="Arial" w:hAnsi="Arial" w:eastAsia="等线" w:cs="Arial Unicode MS"/>
      <w:b w:val="0"/>
      <w:spacing w:val="20"/>
      <w:kern w:val="44"/>
      <w:sz w:val="36"/>
    </w:rPr>
  </w:style>
  <w:style w:type="paragraph" w:styleId="6">
    <w:name w:val="heading 2"/>
    <w:basedOn w:val="1"/>
    <w:next w:val="5"/>
    <w:link w:val="54"/>
    <w:qFormat/>
    <w:uiPriority w:val="0"/>
    <w:pPr>
      <w:keepNext/>
      <w:keepLines/>
      <w:tabs>
        <w:tab w:val="left" w:pos="576"/>
      </w:tabs>
      <w:spacing w:before="260" w:afterLines="50" w:line="413" w:lineRule="auto"/>
      <w:ind w:left="576" w:hanging="576"/>
      <w:outlineLvl w:val="1"/>
    </w:pPr>
    <w:rPr>
      <w:rFonts w:ascii="Arial" w:hAnsi="Arial" w:eastAsia="等线" w:cs="Arial Unicode MS"/>
      <w:b w:val="0"/>
      <w:spacing w:val="20"/>
      <w:sz w:val="32"/>
    </w:rPr>
  </w:style>
  <w:style w:type="paragraph" w:styleId="7">
    <w:name w:val="heading 3"/>
    <w:basedOn w:val="1"/>
    <w:next w:val="5"/>
    <w:link w:val="55"/>
    <w:qFormat/>
    <w:uiPriority w:val="0"/>
    <w:pPr>
      <w:keepNext/>
      <w:keepLines/>
      <w:tabs>
        <w:tab w:val="left" w:pos="720"/>
      </w:tabs>
      <w:spacing w:before="260" w:afterLines="50" w:line="413" w:lineRule="auto"/>
      <w:ind w:left="720" w:hanging="720"/>
      <w:outlineLvl w:val="2"/>
    </w:pPr>
    <w:rPr>
      <w:rFonts w:ascii="Arial" w:hAnsi="Arial" w:eastAsia="等线" w:cs="Arial Unicode MS"/>
      <w:b w:val="0"/>
      <w:spacing w:val="20"/>
      <w:sz w:val="30"/>
    </w:rPr>
  </w:style>
  <w:style w:type="paragraph" w:styleId="8">
    <w:name w:val="heading 4"/>
    <w:basedOn w:val="1"/>
    <w:next w:val="5"/>
    <w:link w:val="56"/>
    <w:qFormat/>
    <w:uiPriority w:val="0"/>
    <w:pPr>
      <w:keepNext/>
      <w:keepLines/>
      <w:tabs>
        <w:tab w:val="left" w:pos="1079"/>
        <w:tab w:val="left" w:pos="1440"/>
      </w:tabs>
      <w:spacing w:before="280" w:afterLines="50" w:line="377" w:lineRule="auto"/>
      <w:ind w:left="1077" w:hanging="1077"/>
      <w:outlineLvl w:val="3"/>
    </w:pPr>
    <w:rPr>
      <w:rFonts w:ascii="Arial" w:hAnsi="Arial" w:eastAsia="等线" w:cs="Arial Unicode MS"/>
      <w:b w:val="0"/>
      <w:spacing w:val="10"/>
      <w:sz w:val="28"/>
    </w:rPr>
  </w:style>
  <w:style w:type="paragraph" w:styleId="9">
    <w:name w:val="heading 5"/>
    <w:basedOn w:val="1"/>
    <w:next w:val="5"/>
    <w:link w:val="57"/>
    <w:qFormat/>
    <w:uiPriority w:val="0"/>
    <w:pPr>
      <w:keepNext/>
      <w:keepLines/>
      <w:tabs>
        <w:tab w:val="left" w:pos="1008"/>
        <w:tab w:val="left" w:pos="1260"/>
      </w:tabs>
      <w:spacing w:before="280" w:afterLines="50" w:line="377" w:lineRule="auto"/>
      <w:ind w:left="1259" w:hanging="1259"/>
      <w:outlineLvl w:val="4"/>
    </w:pPr>
    <w:rPr>
      <w:rFonts w:ascii="Arial" w:hAnsi="Arial" w:eastAsia="等线" w:cs="Arial Unicode MS"/>
      <w:b w:val="0"/>
      <w:spacing w:val="10"/>
      <w:sz w:val="28"/>
    </w:rPr>
  </w:style>
  <w:style w:type="paragraph" w:styleId="10">
    <w:name w:val="heading 6"/>
    <w:basedOn w:val="1"/>
    <w:next w:val="5"/>
    <w:link w:val="58"/>
    <w:qFormat/>
    <w:uiPriority w:val="0"/>
    <w:pPr>
      <w:keepNext/>
      <w:keepLines/>
      <w:tabs>
        <w:tab w:val="left" w:pos="1152"/>
        <w:tab w:val="left" w:pos="1428"/>
      </w:tabs>
      <w:spacing w:before="240" w:afterLines="50" w:line="317" w:lineRule="auto"/>
      <w:ind w:left="550" w:hanging="550" w:hangingChars="550"/>
      <w:outlineLvl w:val="5"/>
    </w:pPr>
    <w:rPr>
      <w:rFonts w:ascii="Arial" w:hAnsi="Arial" w:eastAsia="等线" w:cs="Arial Unicode MS"/>
      <w:b w:val="0"/>
      <w:spacing w:val="10"/>
      <w:sz w:val="24"/>
    </w:rPr>
  </w:style>
  <w:style w:type="paragraph" w:styleId="11">
    <w:name w:val="heading 7"/>
    <w:basedOn w:val="1"/>
    <w:next w:val="5"/>
    <w:link w:val="59"/>
    <w:qFormat/>
    <w:uiPriority w:val="0"/>
    <w:pPr>
      <w:keepNext/>
      <w:keepLines/>
      <w:tabs>
        <w:tab w:val="left" w:pos="1296"/>
        <w:tab w:val="left" w:pos="1638"/>
      </w:tabs>
      <w:spacing w:before="240" w:afterLines="50" w:line="317" w:lineRule="auto"/>
      <w:ind w:left="1633" w:hanging="1633"/>
      <w:outlineLvl w:val="6"/>
    </w:pPr>
    <w:rPr>
      <w:rFonts w:ascii="Arial" w:hAnsi="Arial" w:eastAsia="等线" w:cs="Arial Unicode MS"/>
      <w:b w:val="0"/>
      <w:sz w:val="24"/>
    </w:rPr>
  </w:style>
  <w:style w:type="paragraph" w:styleId="12">
    <w:name w:val="heading 8"/>
    <w:basedOn w:val="1"/>
    <w:next w:val="5"/>
    <w:link w:val="60"/>
    <w:qFormat/>
    <w:uiPriority w:val="0"/>
    <w:pPr>
      <w:keepNext/>
      <w:keepLines/>
      <w:tabs>
        <w:tab w:val="left" w:pos="1440"/>
        <w:tab w:val="left" w:pos="1800"/>
      </w:tabs>
      <w:spacing w:before="240" w:afterLines="50" w:line="317" w:lineRule="auto"/>
      <w:ind w:left="1797" w:hanging="1797"/>
      <w:outlineLvl w:val="7"/>
    </w:pPr>
    <w:rPr>
      <w:rFonts w:ascii="Arial" w:hAnsi="Arial" w:eastAsia="等线" w:cs="Arial Unicode MS"/>
      <w:sz w:val="24"/>
    </w:rPr>
  </w:style>
  <w:style w:type="paragraph" w:styleId="13">
    <w:name w:val="heading 9"/>
    <w:basedOn w:val="1"/>
    <w:next w:val="5"/>
    <w:link w:val="61"/>
    <w:qFormat/>
    <w:uiPriority w:val="0"/>
    <w:pPr>
      <w:keepNext/>
      <w:keepLines/>
      <w:tabs>
        <w:tab w:val="left" w:pos="1584"/>
        <w:tab w:val="left" w:pos="1980"/>
      </w:tabs>
      <w:spacing w:before="240" w:afterLines="50" w:line="317" w:lineRule="auto"/>
      <w:ind w:left="1979" w:hanging="1979"/>
      <w:outlineLvl w:val="8"/>
    </w:pPr>
    <w:rPr>
      <w:rFonts w:ascii="Arial" w:hAnsi="Arial" w:eastAsia="等线" w:cs="Arial Unicode MS"/>
    </w:rPr>
  </w:style>
  <w:style w:type="character" w:default="1" w:styleId="43">
    <w:name w:val="Default Paragraph Font"/>
    <w:unhideWhenUsed/>
    <w:uiPriority w:val="1"/>
  </w:style>
  <w:style w:type="table" w:default="1" w:styleId="41">
    <w:name w:val="Normal Table"/>
    <w:unhideWhenUsed/>
    <w:qFormat/>
    <w:uiPriority w:val="99"/>
    <w:tblPr>
      <w:tblStyle w:val="41"/>
      <w:tblCellMar>
        <w:top w:w="0" w:type="dxa"/>
        <w:left w:w="108" w:type="dxa"/>
        <w:bottom w:w="0" w:type="dxa"/>
        <w:right w:w="108" w:type="dxa"/>
      </w:tblCellMar>
    </w:tblPr>
  </w:style>
  <w:style w:type="paragraph" w:styleId="2">
    <w:name w:val="Body Text First Indent"/>
    <w:basedOn w:val="3"/>
    <w:link w:val="51"/>
    <w:uiPriority w:val="99"/>
    <w:pPr>
      <w:ind w:firstLine="420" w:firstLineChars="100"/>
    </w:pPr>
    <w:rPr>
      <w:rFonts w:eastAsia="Calibri" w:cs="Arial Unicode MS"/>
    </w:rPr>
  </w:style>
  <w:style w:type="paragraph" w:styleId="3">
    <w:name w:val="Body Text"/>
    <w:basedOn w:val="1"/>
    <w:link w:val="50"/>
    <w:uiPriority w:val="99"/>
    <w:pPr>
      <w:spacing w:after="120"/>
    </w:pPr>
    <w:rPr>
      <w:rFonts w:ascii="微软雅黑" w:hAnsi="微软雅黑" w:eastAsia="Calibri" w:cs="Arial Unicode MS"/>
      <w:b w:val="0"/>
      <w:color w:val="auto"/>
      <w:kern w:val="2"/>
    </w:rPr>
  </w:style>
  <w:style w:type="paragraph" w:styleId="5">
    <w:name w:val="Normal Indent"/>
    <w:basedOn w:val="1"/>
    <w:link w:val="52"/>
    <w:uiPriority w:val="0"/>
    <w:pPr>
      <w:ind w:firstLine="420" w:firstLineChars="200"/>
    </w:pPr>
  </w:style>
  <w:style w:type="paragraph" w:styleId="14">
    <w:name w:val="caption"/>
    <w:basedOn w:val="1"/>
    <w:next w:val="1"/>
    <w:qFormat/>
    <w:uiPriority w:val="35"/>
    <w:rPr>
      <w:rFonts w:ascii="@长城仿宋" w:hAnsi="@长城仿宋" w:eastAsia="Tahoma" w:cs="Arial Unicode MS"/>
      <w:b w:val="0"/>
      <w:color w:val="auto"/>
      <w:kern w:val="2"/>
      <w:sz w:val="20"/>
    </w:rPr>
  </w:style>
  <w:style w:type="paragraph" w:styleId="15">
    <w:name w:val="List Bullet"/>
    <w:basedOn w:val="1"/>
    <w:uiPriority w:val="0"/>
    <w:pPr>
      <w:spacing w:line="360" w:lineRule="auto"/>
    </w:pPr>
    <w:rPr>
      <w:rFonts w:ascii="Baskerville" w:eastAsia="Baskerville"/>
      <w:b w:val="0"/>
      <w:color w:val="auto"/>
      <w:kern w:val="2"/>
      <w:sz w:val="20"/>
    </w:rPr>
  </w:style>
  <w:style w:type="paragraph" w:styleId="16">
    <w:name w:val="Document Map"/>
    <w:basedOn w:val="1"/>
    <w:link w:val="62"/>
    <w:uiPriority w:val="0"/>
    <w:pPr>
      <w:shd w:val="clear" w:color="auto" w:fill="000080"/>
    </w:pPr>
    <w:rPr>
      <w:rFonts w:ascii="微软雅黑" w:hAnsi="微软雅黑" w:eastAsia="Calibri" w:cs="Arial Unicode MS"/>
      <w:b w:val="0"/>
      <w:color w:val="auto"/>
      <w:kern w:val="2"/>
    </w:rPr>
  </w:style>
  <w:style w:type="paragraph" w:styleId="17">
    <w:name w:val="toa heading"/>
    <w:basedOn w:val="1"/>
    <w:next w:val="1"/>
    <w:uiPriority w:val="0"/>
    <w:pPr>
      <w:spacing w:before="120"/>
    </w:pPr>
    <w:rPr>
      <w:rFonts w:ascii="Arial" w:hAnsi="Arial"/>
      <w:sz w:val="24"/>
    </w:rPr>
  </w:style>
  <w:style w:type="paragraph" w:styleId="18">
    <w:name w:val="annotation text"/>
    <w:basedOn w:val="1"/>
    <w:link w:val="63"/>
    <w:uiPriority w:val="0"/>
    <w:pPr>
      <w:jc w:val="left"/>
    </w:pPr>
    <w:rPr>
      <w:rFonts w:cs="Arial Unicode MS"/>
    </w:rPr>
  </w:style>
  <w:style w:type="paragraph" w:styleId="19">
    <w:name w:val="Salutation"/>
    <w:basedOn w:val="1"/>
    <w:next w:val="1"/>
    <w:link w:val="64"/>
    <w:uiPriority w:val="0"/>
    <w:rPr>
      <w:rFonts w:ascii="微软雅黑" w:hAnsi="微软雅黑" w:eastAsia="Calibri" w:cs="Arial Unicode MS"/>
      <w:b w:val="0"/>
      <w:color w:val="auto"/>
      <w:kern w:val="2"/>
      <w:sz w:val="24"/>
      <w:szCs w:val="24"/>
    </w:rPr>
  </w:style>
  <w:style w:type="paragraph" w:styleId="20">
    <w:name w:val="Body Text Indent"/>
    <w:basedOn w:val="1"/>
    <w:link w:val="65"/>
    <w:uiPriority w:val="0"/>
    <w:pPr>
      <w:spacing w:after="120"/>
      <w:ind w:left="420" w:leftChars="200"/>
    </w:pPr>
    <w:rPr>
      <w:rFonts w:ascii="微软雅黑" w:hAnsi="微软雅黑" w:eastAsia="Baskerville" w:cs="Arial Unicode MS"/>
      <w:b w:val="0"/>
      <w:color w:val="auto"/>
      <w:sz w:val="20"/>
      <w:szCs w:val="21"/>
    </w:rPr>
  </w:style>
  <w:style w:type="paragraph" w:styleId="21">
    <w:name w:val="List Number 3"/>
    <w:basedOn w:val="1"/>
    <w:uiPriority w:val="0"/>
    <w:pPr>
      <w:widowControl/>
      <w:tabs>
        <w:tab w:val="left" w:pos="2260"/>
      </w:tabs>
      <w:spacing w:afterLines="50"/>
      <w:ind w:left="2260" w:hanging="340"/>
      <w:jc w:val="left"/>
    </w:pPr>
    <w:rPr>
      <w:rFonts w:ascii="微软雅黑" w:hAnsi="微软雅黑" w:eastAsia="Baskerville"/>
      <w:b w:val="0"/>
      <w:color w:val="auto"/>
      <w:sz w:val="24"/>
    </w:rPr>
  </w:style>
  <w:style w:type="paragraph" w:styleId="22">
    <w:name w:val="List 2"/>
    <w:basedOn w:val="1"/>
    <w:qFormat/>
    <w:uiPriority w:val="0"/>
    <w:pPr>
      <w:ind w:left="840" w:hanging="420"/>
    </w:pPr>
    <w:rPr>
      <w:rFonts w:ascii="微软雅黑" w:hAnsi="微软雅黑" w:eastAsia="Baskerville"/>
      <w:b w:val="0"/>
      <w:color w:val="auto"/>
      <w:kern w:val="2"/>
    </w:rPr>
  </w:style>
  <w:style w:type="paragraph" w:styleId="23">
    <w:name w:val="Block Text"/>
    <w:basedOn w:val="1"/>
    <w:uiPriority w:val="0"/>
    <w:pPr>
      <w:ind w:left="902" w:right="386"/>
    </w:pPr>
    <w:rPr>
      <w:rFonts w:ascii="微软雅黑" w:hAnsi="微软雅黑" w:eastAsia="Baskerville"/>
      <w:b w:val="0"/>
      <w:color w:val="auto"/>
      <w:kern w:val="2"/>
    </w:rPr>
  </w:style>
  <w:style w:type="paragraph" w:styleId="24">
    <w:name w:val="toc 3"/>
    <w:basedOn w:val="1"/>
    <w:next w:val="1"/>
    <w:uiPriority w:val="0"/>
    <w:pPr>
      <w:tabs>
        <w:tab w:val="right" w:leader="dot" w:pos="8987"/>
      </w:tabs>
      <w:adjustRightInd w:val="0"/>
      <w:snapToGrid w:val="0"/>
      <w:spacing w:beforeLines="50" w:afterLines="50" w:line="400" w:lineRule="atLeast"/>
      <w:textAlignment w:val="baseline"/>
    </w:pPr>
    <w:rPr>
      <w:rFonts w:ascii="微软雅黑" w:hAnsi="微软雅黑"/>
      <w:sz w:val="28"/>
    </w:rPr>
  </w:style>
  <w:style w:type="paragraph" w:styleId="25">
    <w:name w:val="Plain Text"/>
    <w:basedOn w:val="1"/>
    <w:link w:val="66"/>
    <w:qFormat/>
    <w:uiPriority w:val="0"/>
    <w:rPr>
      <w:rFonts w:hint="eastAsia" w:ascii="Baskerville" w:hAnsi="Courier New" w:cs="Arial Unicode MS"/>
      <w:sz w:val="20"/>
      <w:szCs w:val="21"/>
    </w:rPr>
  </w:style>
  <w:style w:type="paragraph" w:styleId="26">
    <w:name w:val="List Number 4"/>
    <w:basedOn w:val="1"/>
    <w:uiPriority w:val="0"/>
    <w:pPr>
      <w:tabs>
        <w:tab w:val="left" w:pos="432"/>
      </w:tabs>
      <w:ind w:left="432" w:hanging="432"/>
    </w:pPr>
    <w:rPr>
      <w:rFonts w:ascii="微软雅黑" w:hAnsi="微软雅黑" w:eastAsia="Baskerville"/>
      <w:b w:val="0"/>
      <w:color w:val="auto"/>
      <w:kern w:val="2"/>
      <w:szCs w:val="24"/>
    </w:rPr>
  </w:style>
  <w:style w:type="paragraph" w:styleId="27">
    <w:name w:val="Date"/>
    <w:basedOn w:val="1"/>
    <w:next w:val="1"/>
    <w:link w:val="67"/>
    <w:uiPriority w:val="0"/>
    <w:pPr>
      <w:ind w:left="100" w:leftChars="2500"/>
    </w:pPr>
    <w:rPr>
      <w:rFonts w:cs="Arial Unicode MS"/>
      <w:sz w:val="24"/>
    </w:rPr>
  </w:style>
  <w:style w:type="paragraph" w:styleId="28">
    <w:name w:val="Body Text Indent 2"/>
    <w:basedOn w:val="1"/>
    <w:link w:val="68"/>
    <w:uiPriority w:val="0"/>
    <w:pPr>
      <w:widowControl/>
      <w:spacing w:line="480" w:lineRule="atLeast"/>
      <w:ind w:firstLine="480"/>
    </w:pPr>
    <w:rPr>
      <w:rFonts w:ascii="Baskerville" w:cs="Arial Unicode MS"/>
      <w:sz w:val="24"/>
    </w:rPr>
  </w:style>
  <w:style w:type="paragraph" w:styleId="29">
    <w:name w:val="Balloon Text"/>
    <w:basedOn w:val="1"/>
    <w:link w:val="69"/>
    <w:uiPriority w:val="0"/>
    <w:rPr>
      <w:rFonts w:cs="Arial Unicode MS"/>
      <w:sz w:val="18"/>
    </w:rPr>
  </w:style>
  <w:style w:type="paragraph" w:styleId="30">
    <w:name w:val="footer"/>
    <w:basedOn w:val="1"/>
    <w:link w:val="70"/>
    <w:uiPriority w:val="99"/>
    <w:pPr>
      <w:tabs>
        <w:tab w:val="center" w:pos="4153"/>
        <w:tab w:val="right" w:pos="8306"/>
      </w:tabs>
      <w:snapToGrid w:val="0"/>
      <w:jc w:val="left"/>
    </w:pPr>
    <w:rPr>
      <w:rFonts w:cs="Arial Unicode MS"/>
      <w:sz w:val="18"/>
    </w:rPr>
  </w:style>
  <w:style w:type="paragraph" w:styleId="31">
    <w:name w:val="header"/>
    <w:basedOn w:val="1"/>
    <w:link w:val="71"/>
    <w:uiPriority w:val="99"/>
    <w:pPr>
      <w:pBdr>
        <w:bottom w:val="single" w:color="auto" w:sz="6" w:space="1"/>
      </w:pBdr>
      <w:tabs>
        <w:tab w:val="center" w:pos="4153"/>
        <w:tab w:val="right" w:pos="8306"/>
      </w:tabs>
      <w:snapToGrid w:val="0"/>
      <w:jc w:val="center"/>
    </w:pPr>
    <w:rPr>
      <w:rFonts w:cs="Arial Unicode MS"/>
      <w:sz w:val="18"/>
    </w:rPr>
  </w:style>
  <w:style w:type="paragraph" w:styleId="32">
    <w:name w:val="toc 1"/>
    <w:basedOn w:val="1"/>
    <w:next w:val="1"/>
    <w:qFormat/>
    <w:uiPriority w:val="0"/>
    <w:pPr>
      <w:spacing w:line="360" w:lineRule="atLeast"/>
    </w:pPr>
    <w:rPr>
      <w:rFonts w:ascii="Baskerville" w:hAnsi="Cambria" w:eastAsia="Baskerville"/>
      <w:b w:val="0"/>
      <w:bCs/>
      <w:color w:val="auto"/>
      <w:kern w:val="2"/>
      <w:sz w:val="22"/>
      <w:szCs w:val="22"/>
    </w:rPr>
  </w:style>
  <w:style w:type="paragraph" w:styleId="33">
    <w:name w:val="List"/>
    <w:basedOn w:val="1"/>
    <w:uiPriority w:val="0"/>
    <w:pPr>
      <w:ind w:left="420" w:hanging="420"/>
    </w:pPr>
    <w:rPr>
      <w:rFonts w:ascii="微软雅黑" w:hAnsi="微软雅黑" w:eastAsia="Baskerville"/>
      <w:b w:val="0"/>
      <w:color w:val="auto"/>
      <w:kern w:val="2"/>
    </w:rPr>
  </w:style>
  <w:style w:type="paragraph" w:styleId="34">
    <w:name w:val="Body Text Indent 3"/>
    <w:basedOn w:val="1"/>
    <w:link w:val="72"/>
    <w:uiPriority w:val="0"/>
    <w:pPr>
      <w:spacing w:after="120"/>
      <w:ind w:left="420" w:leftChars="200"/>
    </w:pPr>
    <w:rPr>
      <w:rFonts w:cs="Arial Unicode MS"/>
      <w:sz w:val="16"/>
    </w:rPr>
  </w:style>
  <w:style w:type="paragraph" w:styleId="35">
    <w:name w:val="toc 2"/>
    <w:basedOn w:val="1"/>
    <w:next w:val="1"/>
    <w:uiPriority w:val="0"/>
    <w:pPr>
      <w:ind w:left="420"/>
    </w:pPr>
    <w:rPr>
      <w:rFonts w:ascii="微软雅黑" w:hAnsi="微软雅黑" w:eastAsia="Baskerville"/>
      <w:b w:val="0"/>
      <w:color w:val="auto"/>
      <w:kern w:val="2"/>
      <w:sz w:val="36"/>
      <w:szCs w:val="24"/>
    </w:rPr>
  </w:style>
  <w:style w:type="paragraph" w:styleId="36">
    <w:name w:val="Body Text 2"/>
    <w:basedOn w:val="1"/>
    <w:link w:val="73"/>
    <w:uiPriority w:val="0"/>
    <w:pPr>
      <w:spacing w:after="120" w:line="480" w:lineRule="auto"/>
    </w:pPr>
    <w:rPr>
      <w:rFonts w:cs="Arial Unicode MS"/>
    </w:rPr>
  </w:style>
  <w:style w:type="paragraph" w:styleId="37">
    <w:name w:val="HTML Preformatted"/>
    <w:basedOn w:val="1"/>
    <w:link w:val="7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Baskerville" w:eastAsia="Calibri" w:cs="Arial Unicode MS"/>
      <w:b w:val="0"/>
      <w:color w:val="auto"/>
      <w:sz w:val="24"/>
      <w:szCs w:val="24"/>
    </w:rPr>
  </w:style>
  <w:style w:type="paragraph" w:styleId="38">
    <w:name w:val="Normal (Web)"/>
    <w:basedOn w:val="1"/>
    <w:uiPriority w:val="0"/>
    <w:pPr>
      <w:widowControl/>
      <w:spacing w:afterLines="50"/>
      <w:jc w:val="left"/>
    </w:pPr>
    <w:rPr>
      <w:rFonts w:ascii="微软雅黑" w:hAnsi="微软雅黑" w:eastAsia="Baskerville"/>
      <w:b w:val="0"/>
      <w:color w:val="auto"/>
      <w:sz w:val="24"/>
    </w:rPr>
  </w:style>
  <w:style w:type="paragraph" w:styleId="39">
    <w:name w:val="Title"/>
    <w:basedOn w:val="1"/>
    <w:link w:val="75"/>
    <w:qFormat/>
    <w:uiPriority w:val="0"/>
    <w:pPr>
      <w:widowControl/>
      <w:overflowPunct w:val="0"/>
      <w:autoSpaceDE w:val="0"/>
      <w:autoSpaceDN w:val="0"/>
      <w:adjustRightInd w:val="0"/>
      <w:jc w:val="center"/>
      <w:textAlignment w:val="baseline"/>
    </w:pPr>
    <w:rPr>
      <w:rFonts w:ascii="微软雅黑" w:hAnsi="微软雅黑" w:eastAsia="Calibri" w:cs="Arial Unicode MS"/>
      <w:color w:val="auto"/>
      <w:sz w:val="24"/>
      <w:lang w:val="en-GB"/>
    </w:rPr>
  </w:style>
  <w:style w:type="paragraph" w:styleId="40">
    <w:name w:val="annotation subject"/>
    <w:basedOn w:val="18"/>
    <w:next w:val="18"/>
    <w:link w:val="76"/>
    <w:uiPriority w:val="0"/>
    <w:rPr>
      <w:b w:val="0"/>
      <w:bCs/>
    </w:rPr>
  </w:style>
  <w:style w:type="table" w:styleId="42">
    <w:name w:val="Table Grid"/>
    <w:basedOn w:val="41"/>
    <w:qFormat/>
    <w:uiPriority w:val="59"/>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uiPriority w:val="0"/>
  </w:style>
  <w:style w:type="character" w:styleId="46">
    <w:name w:val="FollowedHyperlink"/>
    <w:uiPriority w:val="99"/>
    <w:rPr>
      <w:color w:val="800080"/>
      <w:u w:val="single"/>
    </w:rPr>
  </w:style>
  <w:style w:type="character" w:styleId="47">
    <w:name w:val="Emphasis"/>
    <w:qFormat/>
    <w:uiPriority w:val="20"/>
    <w:rPr>
      <w:i/>
      <w:iCs/>
    </w:rPr>
  </w:style>
  <w:style w:type="character" w:styleId="48">
    <w:name w:val="Hyperlink"/>
    <w:uiPriority w:val="99"/>
    <w:rPr>
      <w:color w:val="0000FF"/>
      <w:u w:val="single"/>
    </w:rPr>
  </w:style>
  <w:style w:type="character" w:styleId="49">
    <w:name w:val="annotation reference"/>
    <w:unhideWhenUsed/>
    <w:uiPriority w:val="0"/>
    <w:rPr>
      <w:sz w:val="21"/>
      <w:szCs w:val="21"/>
    </w:rPr>
  </w:style>
  <w:style w:type="character" w:customStyle="1" w:styleId="50">
    <w:name w:val="正文文本 Char"/>
    <w:link w:val="3"/>
    <w:uiPriority w:val="99"/>
    <w:rPr>
      <w:rFonts w:ascii="微软雅黑" w:hAnsi="微软雅黑"/>
      <w:kern w:val="2"/>
      <w:sz w:val="21"/>
    </w:rPr>
  </w:style>
  <w:style w:type="character" w:customStyle="1" w:styleId="51">
    <w:name w:val="正文首行缩进 Char"/>
    <w:link w:val="2"/>
    <w:uiPriority w:val="99"/>
    <w:rPr>
      <w:rFonts w:ascii="微软雅黑" w:hAnsi="微软雅黑"/>
      <w:kern w:val="2"/>
      <w:sz w:val="21"/>
    </w:rPr>
  </w:style>
  <w:style w:type="character" w:customStyle="1" w:styleId="52">
    <w:name w:val="正文缩进 Char"/>
    <w:link w:val="5"/>
    <w:locked/>
    <w:uiPriority w:val="0"/>
    <w:rPr>
      <w:rFonts w:ascii="Times" w:hAnsi="Baskerville" w:eastAsia="Times"/>
      <w:b/>
      <w:color w:val="000000"/>
      <w:sz w:val="21"/>
      <w:lang w:val="en-US" w:eastAsia="zh-CN" w:bidi="ar-SA"/>
    </w:rPr>
  </w:style>
  <w:style w:type="character" w:customStyle="1" w:styleId="53">
    <w:name w:val="标题 1 Char"/>
    <w:link w:val="4"/>
    <w:uiPriority w:val="0"/>
    <w:rPr>
      <w:rFonts w:ascii="Arial" w:hAnsi="Arial" w:eastAsia="等线"/>
      <w:color w:val="000000"/>
      <w:spacing w:val="20"/>
      <w:kern w:val="44"/>
      <w:sz w:val="36"/>
    </w:rPr>
  </w:style>
  <w:style w:type="character" w:customStyle="1" w:styleId="54">
    <w:name w:val="标题 2 Char"/>
    <w:link w:val="6"/>
    <w:uiPriority w:val="0"/>
    <w:rPr>
      <w:rFonts w:ascii="Arial" w:hAnsi="Arial" w:eastAsia="等线"/>
      <w:color w:val="000000"/>
      <w:spacing w:val="20"/>
      <w:sz w:val="32"/>
    </w:rPr>
  </w:style>
  <w:style w:type="character" w:customStyle="1" w:styleId="55">
    <w:name w:val="标题 3 Char"/>
    <w:link w:val="7"/>
    <w:uiPriority w:val="0"/>
    <w:rPr>
      <w:rFonts w:ascii="Arial" w:hAnsi="Arial" w:eastAsia="等线"/>
      <w:color w:val="000000"/>
      <w:spacing w:val="20"/>
      <w:sz w:val="30"/>
    </w:rPr>
  </w:style>
  <w:style w:type="character" w:customStyle="1" w:styleId="56">
    <w:name w:val="标题 4 Char"/>
    <w:link w:val="8"/>
    <w:uiPriority w:val="0"/>
    <w:rPr>
      <w:rFonts w:ascii="Arial" w:hAnsi="Arial" w:eastAsia="等线"/>
      <w:color w:val="000000"/>
      <w:spacing w:val="10"/>
      <w:sz w:val="28"/>
    </w:rPr>
  </w:style>
  <w:style w:type="character" w:customStyle="1" w:styleId="57">
    <w:name w:val="标题 5 Char"/>
    <w:link w:val="9"/>
    <w:uiPriority w:val="0"/>
    <w:rPr>
      <w:rFonts w:ascii="Arial" w:hAnsi="Arial" w:eastAsia="等线"/>
      <w:color w:val="000000"/>
      <w:spacing w:val="10"/>
      <w:sz w:val="28"/>
    </w:rPr>
  </w:style>
  <w:style w:type="character" w:customStyle="1" w:styleId="58">
    <w:name w:val="标题 6 Char"/>
    <w:link w:val="10"/>
    <w:uiPriority w:val="0"/>
    <w:rPr>
      <w:rFonts w:ascii="Arial" w:hAnsi="Arial" w:eastAsia="等线"/>
      <w:color w:val="000000"/>
      <w:spacing w:val="10"/>
      <w:sz w:val="24"/>
    </w:rPr>
  </w:style>
  <w:style w:type="character" w:customStyle="1" w:styleId="59">
    <w:name w:val="标题 7 Char"/>
    <w:link w:val="11"/>
    <w:uiPriority w:val="0"/>
    <w:rPr>
      <w:rFonts w:ascii="Arial" w:hAnsi="Arial" w:eastAsia="等线"/>
      <w:color w:val="000000"/>
      <w:sz w:val="24"/>
    </w:rPr>
  </w:style>
  <w:style w:type="character" w:customStyle="1" w:styleId="60">
    <w:name w:val="标题 8 Char"/>
    <w:link w:val="12"/>
    <w:uiPriority w:val="0"/>
    <w:rPr>
      <w:rFonts w:ascii="Arial" w:hAnsi="Arial" w:eastAsia="等线"/>
      <w:b/>
      <w:color w:val="000000"/>
      <w:sz w:val="24"/>
    </w:rPr>
  </w:style>
  <w:style w:type="character" w:customStyle="1" w:styleId="61">
    <w:name w:val="标题 9 Char"/>
    <w:link w:val="13"/>
    <w:uiPriority w:val="0"/>
    <w:rPr>
      <w:rFonts w:ascii="Arial" w:hAnsi="Arial" w:eastAsia="等线"/>
      <w:b/>
      <w:color w:val="000000"/>
      <w:sz w:val="21"/>
    </w:rPr>
  </w:style>
  <w:style w:type="character" w:customStyle="1" w:styleId="62">
    <w:name w:val="文档结构图 Char"/>
    <w:link w:val="16"/>
    <w:uiPriority w:val="0"/>
    <w:rPr>
      <w:rFonts w:ascii="微软雅黑" w:hAnsi="微软雅黑"/>
      <w:kern w:val="2"/>
      <w:sz w:val="21"/>
      <w:shd w:val="clear" w:color="auto" w:fill="000080"/>
    </w:rPr>
  </w:style>
  <w:style w:type="character" w:customStyle="1" w:styleId="63">
    <w:name w:val="批注文字 Char"/>
    <w:link w:val="18"/>
    <w:uiPriority w:val="0"/>
    <w:rPr>
      <w:rFonts w:ascii="Times" w:hAnsi="Baskerville" w:eastAsia="Times"/>
      <w:b/>
      <w:color w:val="000000"/>
      <w:sz w:val="21"/>
    </w:rPr>
  </w:style>
  <w:style w:type="character" w:customStyle="1" w:styleId="64">
    <w:name w:val="称呼 Char"/>
    <w:link w:val="19"/>
    <w:uiPriority w:val="0"/>
    <w:rPr>
      <w:rFonts w:ascii="微软雅黑" w:hAnsi="微软雅黑"/>
      <w:kern w:val="2"/>
      <w:sz w:val="24"/>
      <w:szCs w:val="24"/>
    </w:rPr>
  </w:style>
  <w:style w:type="character" w:customStyle="1" w:styleId="65">
    <w:name w:val="正文文本缩进 Char"/>
    <w:link w:val="20"/>
    <w:uiPriority w:val="0"/>
    <w:rPr>
      <w:rFonts w:hint="default" w:ascii="微软雅黑" w:hAnsi="微软雅黑" w:eastAsia="Baskerville" w:cs="微软雅黑"/>
      <w:szCs w:val="21"/>
    </w:rPr>
  </w:style>
  <w:style w:type="character" w:customStyle="1" w:styleId="66">
    <w:name w:val="纯文本 Char"/>
    <w:aliases w:val="普通文字 Char Char3,纯文本 Char Char Char2,Texte Char2,普通文字 Char4,普通文字1 Char2,普通文字2 Char2,普通文字3 Char2,普通文字4 Char2,普通文字5 Char2,普通文字6 Char2,普通文字11 Char2,普通文字21 Char2,普通文字31 Char2,普通文字41 Char2,普通文字7 Char2,正 文 1 Char2,普通文字 Char Char Char3,正文非缩进 Char Char2"/>
    <w:link w:val="25"/>
    <w:uiPriority w:val="0"/>
    <w:rPr>
      <w:rFonts w:hint="eastAsia" w:ascii="Baskerville" w:hAnsi="Courier New" w:eastAsia="Times" w:cs="Baskerville"/>
      <w:b/>
      <w:color w:val="000000"/>
      <w:kern w:val="0"/>
      <w:szCs w:val="21"/>
    </w:rPr>
  </w:style>
  <w:style w:type="character" w:customStyle="1" w:styleId="67">
    <w:name w:val="日期 Char"/>
    <w:link w:val="27"/>
    <w:uiPriority w:val="0"/>
    <w:rPr>
      <w:rFonts w:ascii="Times" w:hAnsi="Baskerville" w:eastAsia="Times"/>
      <w:b/>
      <w:color w:val="000000"/>
      <w:sz w:val="24"/>
    </w:rPr>
  </w:style>
  <w:style w:type="character" w:customStyle="1" w:styleId="68">
    <w:name w:val="正文文本缩进 2 Char"/>
    <w:link w:val="28"/>
    <w:uiPriority w:val="0"/>
    <w:rPr>
      <w:rFonts w:ascii="Baskerville" w:hAnsi="Baskerville" w:eastAsia="Times"/>
      <w:b/>
      <w:color w:val="000000"/>
      <w:sz w:val="24"/>
    </w:rPr>
  </w:style>
  <w:style w:type="character" w:customStyle="1" w:styleId="69">
    <w:name w:val="批注框文本 Char"/>
    <w:link w:val="29"/>
    <w:uiPriority w:val="0"/>
    <w:rPr>
      <w:rFonts w:ascii="Times" w:hAnsi="Baskerville" w:eastAsia="Times"/>
      <w:b/>
      <w:color w:val="000000"/>
      <w:sz w:val="18"/>
    </w:rPr>
  </w:style>
  <w:style w:type="character" w:customStyle="1" w:styleId="70">
    <w:name w:val="页脚 Char"/>
    <w:link w:val="30"/>
    <w:uiPriority w:val="99"/>
    <w:rPr>
      <w:rFonts w:ascii="Times" w:hAnsi="Baskerville" w:eastAsia="Times"/>
      <w:b/>
      <w:color w:val="000000"/>
      <w:sz w:val="18"/>
    </w:rPr>
  </w:style>
  <w:style w:type="character" w:customStyle="1" w:styleId="71">
    <w:name w:val="页眉 Char"/>
    <w:link w:val="31"/>
    <w:uiPriority w:val="99"/>
    <w:rPr>
      <w:rFonts w:ascii="Times" w:hAnsi="Baskerville" w:eastAsia="Times"/>
      <w:b/>
      <w:color w:val="000000"/>
      <w:sz w:val="18"/>
    </w:rPr>
  </w:style>
  <w:style w:type="character" w:customStyle="1" w:styleId="72">
    <w:name w:val="正文文本缩进 3 Char"/>
    <w:link w:val="34"/>
    <w:uiPriority w:val="0"/>
    <w:rPr>
      <w:rFonts w:ascii="Times" w:hAnsi="Baskerville" w:eastAsia="Times"/>
      <w:b/>
      <w:color w:val="000000"/>
      <w:sz w:val="16"/>
    </w:rPr>
  </w:style>
  <w:style w:type="character" w:customStyle="1" w:styleId="73">
    <w:name w:val="正文文本 2 Char"/>
    <w:link w:val="36"/>
    <w:uiPriority w:val="0"/>
    <w:rPr>
      <w:rFonts w:ascii="Times" w:hAnsi="Baskerville" w:eastAsia="Times"/>
      <w:b/>
      <w:color w:val="000000"/>
      <w:sz w:val="21"/>
    </w:rPr>
  </w:style>
  <w:style w:type="character" w:customStyle="1" w:styleId="74">
    <w:name w:val="HTML 预设格式 Char"/>
    <w:link w:val="37"/>
    <w:uiPriority w:val="99"/>
    <w:rPr>
      <w:rFonts w:ascii="Baskerville" w:hAnsi="Baskerville" w:cs="Baskerville"/>
      <w:sz w:val="24"/>
      <w:szCs w:val="24"/>
    </w:rPr>
  </w:style>
  <w:style w:type="character" w:customStyle="1" w:styleId="75">
    <w:name w:val="标题 Char"/>
    <w:link w:val="39"/>
    <w:uiPriority w:val="0"/>
    <w:rPr>
      <w:rFonts w:ascii="微软雅黑" w:hAnsi="微软雅黑"/>
      <w:b/>
      <w:sz w:val="24"/>
      <w:lang w:val="en-GB"/>
    </w:rPr>
  </w:style>
  <w:style w:type="character" w:customStyle="1" w:styleId="76">
    <w:name w:val="批注主题 Char"/>
    <w:link w:val="40"/>
    <w:uiPriority w:val="0"/>
    <w:rPr>
      <w:rFonts w:ascii="Times" w:hAnsi="Baskerville" w:eastAsia="Times"/>
      <w:bCs/>
      <w:color w:val="000000"/>
      <w:sz w:val="21"/>
    </w:rPr>
  </w:style>
  <w:style w:type="character" w:customStyle="1" w:styleId="77">
    <w:name w:val="style44"/>
    <w:uiPriority w:val="0"/>
  </w:style>
  <w:style w:type="character" w:customStyle="1" w:styleId="78">
    <w:name w:val="b2"/>
    <w:uiPriority w:val="0"/>
  </w:style>
  <w:style w:type="character" w:customStyle="1" w:styleId="79">
    <w:name w:val="font11"/>
    <w:uiPriority w:val="0"/>
    <w:rPr>
      <w:rFonts w:hint="eastAsia" w:ascii="Baskerville" w:hAnsi="Baskerville" w:eastAsia="Baskerville" w:cs="Baskerville"/>
      <w:color w:val="000000"/>
      <w:sz w:val="20"/>
      <w:szCs w:val="20"/>
      <w:u w:val="none"/>
    </w:rPr>
  </w:style>
  <w:style w:type="character" w:customStyle="1" w:styleId="80">
    <w:name w:val="title1"/>
    <w:uiPriority w:val="0"/>
    <w:rPr>
      <w:rFonts w:hint="eastAsia" w:ascii="Baskerville" w:hAnsi="Baskerville" w:eastAsia="Baskerville"/>
      <w:b/>
      <w:bCs/>
      <w:sz w:val="22"/>
      <w:szCs w:val="22"/>
    </w:rPr>
  </w:style>
  <w:style w:type="character" w:customStyle="1" w:styleId="81">
    <w:name w:val="纯文本 字符1"/>
    <w:uiPriority w:val="0"/>
    <w:rPr>
      <w:rFonts w:hint="eastAsia" w:ascii="Baskerville" w:hAnsi="Courier New" w:eastAsia="Times" w:cs="Baskerville"/>
      <w:b/>
      <w:color w:val="000000"/>
      <w:kern w:val="0"/>
      <w:szCs w:val="21"/>
    </w:rPr>
  </w:style>
  <w:style w:type="character" w:customStyle="1" w:styleId="82">
    <w:name w:val="Char Char"/>
    <w:link w:val="83"/>
    <w:uiPriority w:val="0"/>
    <w:rPr>
      <w:rFonts w:ascii="Times" w:eastAsia="Times"/>
      <w:b/>
      <w:kern w:val="2"/>
      <w:sz w:val="32"/>
    </w:rPr>
  </w:style>
  <w:style w:type="paragraph" w:customStyle="1" w:styleId="83">
    <w:name w:val="Char"/>
    <w:basedOn w:val="1"/>
    <w:link w:val="82"/>
    <w:uiPriority w:val="0"/>
    <w:rPr>
      <w:rFonts w:hAnsi="微软雅黑" w:cs="Arial Unicode MS"/>
      <w:color w:val="auto"/>
      <w:kern w:val="2"/>
      <w:sz w:val="32"/>
    </w:rPr>
  </w:style>
  <w:style w:type="character" w:customStyle="1" w:styleId="84">
    <w:name w:val="ca-6"/>
    <w:uiPriority w:val="0"/>
    <w:rPr>
      <w:rFonts w:cs="微软雅黑"/>
    </w:rPr>
  </w:style>
  <w:style w:type="character" w:customStyle="1" w:styleId="85">
    <w:name w:val="17"/>
    <w:uiPriority w:val="0"/>
    <w:rPr>
      <w:rFonts w:hint="default" w:ascii="微软雅黑" w:hAnsi="微软雅黑" w:cs="微软雅黑"/>
      <w:color w:val="222222"/>
      <w:sz w:val="21"/>
      <w:szCs w:val="21"/>
    </w:rPr>
  </w:style>
  <w:style w:type="character" w:customStyle="1" w:styleId="86">
    <w:name w:val="样式 金保文档标准正文 Char + 宋体1 Char"/>
    <w:link w:val="87"/>
    <w:uiPriority w:val="0"/>
    <w:rPr>
      <w:rFonts w:ascii="Baskerville" w:hAnsi="Baskerville"/>
      <w:kern w:val="2"/>
      <w:sz w:val="24"/>
      <w:szCs w:val="24"/>
    </w:rPr>
  </w:style>
  <w:style w:type="paragraph" w:customStyle="1" w:styleId="87">
    <w:name w:val="样式 金保文档标准正文 Char + 宋体1"/>
    <w:basedOn w:val="1"/>
    <w:link w:val="86"/>
    <w:uiPriority w:val="0"/>
    <w:pPr>
      <w:spacing w:line="360" w:lineRule="auto"/>
      <w:ind w:firstLine="480" w:firstLineChars="200"/>
      <w:jc w:val="left"/>
    </w:pPr>
    <w:rPr>
      <w:rFonts w:ascii="Baskerville" w:eastAsia="Calibri" w:cs="Arial Unicode MS"/>
      <w:b w:val="0"/>
      <w:color w:val="auto"/>
      <w:kern w:val="2"/>
      <w:sz w:val="24"/>
      <w:szCs w:val="24"/>
    </w:rPr>
  </w:style>
  <w:style w:type="character" w:customStyle="1" w:styleId="88">
    <w:name w:val="unnamed31"/>
    <w:uiPriority w:val="0"/>
    <w:rPr>
      <w:rFonts w:hint="eastAsia" w:ascii="Baskerville" w:hAnsi="Baskerville" w:eastAsia="Baskerville"/>
      <w:color w:val="6666CC"/>
      <w:sz w:val="18"/>
      <w:szCs w:val="18"/>
    </w:rPr>
  </w:style>
  <w:style w:type="character" w:customStyle="1" w:styleId="89">
    <w:name w:val="f16b1"/>
    <w:uiPriority w:val="0"/>
    <w:rPr>
      <w:b/>
      <w:bCs/>
      <w:color w:val="333333"/>
      <w:sz w:val="22"/>
      <w:szCs w:val="22"/>
    </w:rPr>
  </w:style>
  <w:style w:type="character" w:customStyle="1" w:styleId="90">
    <w:name w:val="15"/>
    <w:uiPriority w:val="0"/>
    <w:rPr>
      <w:rFonts w:hint="default" w:ascii="微软雅黑" w:hAnsi="微软雅黑" w:cs="微软雅黑"/>
    </w:rPr>
  </w:style>
  <w:style w:type="character" w:customStyle="1" w:styleId="91">
    <w:name w:val="批注文字 Char1"/>
    <w:uiPriority w:val="0"/>
    <w:rPr>
      <w:rFonts w:ascii="Times" w:hAnsi="Baskerville" w:eastAsia="Times"/>
      <w:b/>
      <w:color w:val="000000"/>
      <w:sz w:val="21"/>
    </w:rPr>
  </w:style>
  <w:style w:type="character" w:customStyle="1" w:styleId="92">
    <w:name w:val="unnamed51"/>
    <w:uiPriority w:val="0"/>
    <w:rPr>
      <w:sz w:val="22"/>
    </w:rPr>
  </w:style>
  <w:style w:type="character" w:customStyle="1" w:styleId="93">
    <w:name w:val="style13"/>
    <w:uiPriority w:val="0"/>
  </w:style>
  <w:style w:type="character" w:customStyle="1" w:styleId="94">
    <w:name w:val="font21"/>
    <w:qFormat/>
    <w:uiPriority w:val="0"/>
    <w:rPr>
      <w:rFonts w:hint="eastAsia" w:ascii="Baskerville" w:hAnsi="Baskerville" w:eastAsia="Baskerville" w:cs="Baskerville"/>
      <w:color w:val="000000"/>
      <w:sz w:val="22"/>
      <w:szCs w:val="22"/>
      <w:u w:val="none"/>
    </w:rPr>
  </w:style>
  <w:style w:type="character" w:customStyle="1" w:styleId="95">
    <w:name w:val="font91"/>
    <w:uiPriority w:val="0"/>
    <w:rPr>
      <w:rFonts w:hint="eastAsia" w:ascii="Baskerville" w:hAnsi="Baskerville" w:eastAsia="Baskerville" w:cs="Baskerville"/>
      <w:color w:val="000000"/>
      <w:sz w:val="22"/>
      <w:szCs w:val="22"/>
      <w:u w:val="none"/>
    </w:rPr>
  </w:style>
  <w:style w:type="character" w:customStyle="1" w:styleId="96">
    <w:name w:val="font101"/>
    <w:uiPriority w:val="0"/>
    <w:rPr>
      <w:rFonts w:hint="eastAsia" w:ascii="Baskerville" w:hAnsi="Baskerville" w:eastAsia="Baskerville" w:cs="Baskerville"/>
      <w:color w:val="000000"/>
      <w:sz w:val="22"/>
      <w:szCs w:val="22"/>
      <w:u w:val="none"/>
    </w:rPr>
  </w:style>
  <w:style w:type="character" w:customStyle="1" w:styleId="97">
    <w:name w:val="unnamed11"/>
    <w:uiPriority w:val="0"/>
    <w:rPr>
      <w:color w:val="000000"/>
      <w:u w:val="none"/>
    </w:rPr>
  </w:style>
  <w:style w:type="character" w:customStyle="1" w:styleId="98">
    <w:name w:val="text1"/>
    <w:uiPriority w:val="0"/>
    <w:rPr>
      <w:rFonts w:hint="default"/>
      <w:color w:val="666666"/>
      <w:sz w:val="18"/>
      <w:szCs w:val="18"/>
      <w:u w:val="none"/>
    </w:rPr>
  </w:style>
  <w:style w:type="character" w:customStyle="1" w:styleId="99">
    <w:name w:val="标题 Char1"/>
    <w:uiPriority w:val="10"/>
    <w:rPr>
      <w:rFonts w:ascii="黑体" w:hAnsi="黑体" w:eastAsia="Baskerville" w:cs="微软雅黑"/>
      <w:b/>
      <w:bCs/>
      <w:sz w:val="32"/>
      <w:szCs w:val="32"/>
    </w:rPr>
  </w:style>
  <w:style w:type="character" w:customStyle="1" w:styleId="100">
    <w:name w:val="style21"/>
    <w:uiPriority w:val="0"/>
    <w:rPr>
      <w:sz w:val="15"/>
      <w:szCs w:val="15"/>
    </w:rPr>
  </w:style>
  <w:style w:type="character" w:customStyle="1" w:styleId="101">
    <w:name w:val="contentheaderrev1"/>
    <w:uiPriority w:val="0"/>
    <w:rPr>
      <w:rFonts w:hint="default" w:ascii="Arial" w:hAnsi="Arial" w:cs="Arial"/>
      <w:b/>
      <w:bCs/>
      <w:color w:val="FFFFFF"/>
      <w:sz w:val="24"/>
      <w:szCs w:val="24"/>
      <w:u w:val="none"/>
    </w:rPr>
  </w:style>
  <w:style w:type="character" w:customStyle="1" w:styleId="102">
    <w:name w:val="headst"/>
    <w:uiPriority w:val="0"/>
  </w:style>
  <w:style w:type="character" w:customStyle="1" w:styleId="103">
    <w:name w:val="font71"/>
    <w:uiPriority w:val="0"/>
    <w:rPr>
      <w:rFonts w:hint="eastAsia" w:ascii="Baskerville" w:hAnsi="Baskerville" w:eastAsia="Baskerville" w:cs="Baskerville"/>
      <w:b/>
      <w:color w:val="000000"/>
      <w:sz w:val="22"/>
      <w:szCs w:val="22"/>
      <w:u w:val="none"/>
    </w:rPr>
  </w:style>
  <w:style w:type="character" w:customStyle="1" w:styleId="104">
    <w:name w:val="页眉 Char1"/>
    <w:semiHidden/>
    <w:uiPriority w:val="99"/>
    <w:rPr>
      <w:sz w:val="18"/>
      <w:szCs w:val="18"/>
    </w:rPr>
  </w:style>
  <w:style w:type="character" w:customStyle="1" w:styleId="105">
    <w:name w:val="font51"/>
    <w:uiPriority w:val="0"/>
    <w:rPr>
      <w:rFonts w:hint="default" w:ascii="Arial" w:hAnsi="Arial" w:cs="Arial"/>
      <w:color w:val="000000"/>
      <w:sz w:val="22"/>
      <w:szCs w:val="22"/>
      <w:u w:val="none"/>
    </w:rPr>
  </w:style>
  <w:style w:type="character" w:customStyle="1" w:styleId="106">
    <w:name w:val="Char Char1"/>
    <w:uiPriority w:val="0"/>
    <w:rPr>
      <w:rFonts w:ascii="Baskerville" w:hAnsi="Courier New" w:eastAsia="Times"/>
      <w:b/>
      <w:color w:val="000000"/>
      <w:sz w:val="21"/>
      <w:lang w:val="en-US" w:eastAsia="zh-CN" w:bidi="ar-SA"/>
    </w:rPr>
  </w:style>
  <w:style w:type="character" w:customStyle="1" w:styleId="107">
    <w:name w:val="16"/>
    <w:uiPriority w:val="0"/>
    <w:rPr>
      <w:rFonts w:hint="default" w:ascii="微软雅黑" w:hAnsi="微软雅黑" w:cs="微软雅黑"/>
      <w:color w:val="0000FF"/>
      <w:u w:val="single"/>
    </w:rPr>
  </w:style>
  <w:style w:type="character" w:customStyle="1" w:styleId="108">
    <w:name w:val="批注主题 Char1"/>
    <w:uiPriority w:val="0"/>
    <w:rPr>
      <w:rFonts w:ascii="Times" w:hAnsi="Baskerville" w:eastAsia="Times"/>
      <w:b/>
      <w:bCs/>
      <w:color w:val="000000"/>
      <w:sz w:val="21"/>
    </w:rPr>
  </w:style>
  <w:style w:type="character" w:customStyle="1" w:styleId="109">
    <w:name w:val="纯文本 Char1"/>
    <w:aliases w:val="普通文字 Char Char21,纯文本 Char Char Char11,Texte Char11,普通文字 Char21,普通文字1 Char11,普通文字2 Char11,普通文字3 Char11,普通文字4 Char11,普通文字5 Char11,普通文字6 Char11,普通文字11 Char11,普通文字21 Char11,普通文字31 Char11,普通文字41 Char11,普通文字7 Char11,正 文 1 Char11,纯文本 Char Char11"/>
    <w:uiPriority w:val="0"/>
    <w:rPr>
      <w:rFonts w:hint="eastAsia" w:ascii="Baskerville" w:hAnsi="Courier New" w:eastAsia="Times" w:cs="Baskerville"/>
      <w:b/>
      <w:color w:val="000000"/>
    </w:rPr>
  </w:style>
  <w:style w:type="character" w:customStyle="1" w:styleId="110">
    <w:name w:val="列出段落 Char"/>
    <w:link w:val="111"/>
    <w:uiPriority w:val="0"/>
    <w:rPr>
      <w:rFonts w:ascii="微软雅黑" w:hAnsi="微软雅黑"/>
      <w:kern w:val="2"/>
      <w:sz w:val="21"/>
    </w:rPr>
  </w:style>
  <w:style w:type="paragraph" w:styleId="111">
    <w:name w:val="List Paragraph"/>
    <w:basedOn w:val="1"/>
    <w:link w:val="110"/>
    <w:qFormat/>
    <w:uiPriority w:val="0"/>
    <w:pPr>
      <w:ind w:firstLine="420" w:firstLineChars="200"/>
    </w:pPr>
    <w:rPr>
      <w:rFonts w:ascii="微软雅黑" w:hAnsi="微软雅黑" w:eastAsia="Calibri" w:cs="Arial Unicode MS"/>
      <w:b w:val="0"/>
      <w:color w:val="auto"/>
      <w:kern w:val="2"/>
    </w:rPr>
  </w:style>
  <w:style w:type="character" w:customStyle="1" w:styleId="112">
    <w:name w:val="yellow12"/>
    <w:uiPriority w:val="0"/>
  </w:style>
  <w:style w:type="character" w:customStyle="1" w:styleId="113">
    <w:name w:val="Texte Char Char"/>
    <w:uiPriority w:val="0"/>
    <w:rPr>
      <w:rFonts w:ascii="Baskerville" w:hAnsi="Courier New" w:eastAsia="Times" w:cs="Baskerville"/>
      <w:b/>
      <w:bCs/>
      <w:color w:val="000000"/>
      <w:sz w:val="21"/>
      <w:lang w:val="en-US" w:eastAsia="zh-CN" w:bidi="ar-SA"/>
    </w:rPr>
  </w:style>
  <w:style w:type="character" w:customStyle="1" w:styleId="114">
    <w:name w:val="纯文本 字符"/>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普通文字 Char Char Char 字符,普通文字 Char Char Char Char 字符,小 字符"/>
    <w:uiPriority w:val="0"/>
    <w:rPr>
      <w:rFonts w:ascii="Baskerville" w:hAnsi="Courier New" w:eastAsia="Times"/>
      <w:b/>
      <w:color w:val="000000"/>
      <w:sz w:val="21"/>
    </w:rPr>
  </w:style>
  <w:style w:type="character" w:customStyle="1" w:styleId="115">
    <w:name w:val="普通文字 Char Char2"/>
    <w:aliases w:val="纯文本 Char Char Char1,Texte Char1,普通文字1 Char1,普通文字2 Char1,普通文字3 Char1,普通文字4 Char1,普通文字5 Char1,普通文字6 Char1,普通文字11 Char1,普通文字21 Char1,普通文字31 Char1,普通文字41 Char1,普通文字7 Char1,正 文 1 Char1,普通文字 Char2,普通文字 Char Char Char2,正文非缩进 Char Char1"/>
    <w:uiPriority w:val="0"/>
    <w:rPr>
      <w:rFonts w:ascii="Baskerville" w:hAnsi="Courier New" w:eastAsia="Times"/>
      <w:b/>
      <w:color w:val="000000"/>
      <w:sz w:val="21"/>
      <w:lang w:val="en-US" w:eastAsia="zh-CN" w:bidi="ar-SA"/>
    </w:rPr>
  </w:style>
  <w:style w:type="character" w:customStyle="1" w:styleId="116">
    <w:name w:val="px141"/>
    <w:uiPriority w:val="0"/>
    <w:rPr>
      <w:sz w:val="21"/>
      <w:szCs w:val="21"/>
    </w:rPr>
  </w:style>
  <w:style w:type="character" w:customStyle="1" w:styleId="117">
    <w:name w:val="font81"/>
    <w:uiPriority w:val="0"/>
    <w:rPr>
      <w:rFonts w:hint="eastAsia" w:ascii="Baskerville" w:hAnsi="Baskerville" w:eastAsia="Baskerville" w:cs="Baskerville"/>
      <w:color w:val="000000"/>
      <w:sz w:val="22"/>
      <w:szCs w:val="22"/>
      <w:u w:val="none"/>
    </w:rPr>
  </w:style>
  <w:style w:type="character" w:customStyle="1" w:styleId="118">
    <w:name w:val="styles11"/>
    <w:uiPriority w:val="0"/>
    <w:rPr>
      <w:rFonts w:hint="default"/>
      <w:sz w:val="21"/>
      <w:szCs w:val="21"/>
    </w:rPr>
  </w:style>
  <w:style w:type="character" w:customStyle="1" w:styleId="119">
    <w:name w:val="普通文字 Char Char1"/>
    <w:aliases w:val="纯文本 Char Char Char,Texte Char,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uiPriority w:val="0"/>
    <w:rPr>
      <w:rFonts w:ascii="Baskerville" w:hAnsi="Courier New" w:eastAsia="Times"/>
      <w:b/>
      <w:color w:val="000000"/>
      <w:sz w:val="21"/>
      <w:lang w:val="en-US" w:eastAsia="zh-CN" w:bidi="ar-SA"/>
    </w:rPr>
  </w:style>
  <w:style w:type="character" w:customStyle="1" w:styleId="120">
    <w:name w:val="font31"/>
    <w:uiPriority w:val="0"/>
    <w:rPr>
      <w:rFonts w:hint="eastAsia" w:ascii="Baskerville" w:hAnsi="Baskerville" w:eastAsia="Baskerville" w:cs="Baskerville"/>
      <w:color w:val="000000"/>
      <w:sz w:val="22"/>
      <w:szCs w:val="22"/>
      <w:u w:val="none"/>
    </w:rPr>
  </w:style>
  <w:style w:type="character" w:customStyle="1" w:styleId="121">
    <w:name w:val="金保标题2 Char"/>
    <w:link w:val="122"/>
    <w:uiPriority w:val="0"/>
    <w:rPr>
      <w:rFonts w:ascii="等线" w:eastAsia="等线"/>
      <w:bCs/>
      <w:kern w:val="2"/>
      <w:sz w:val="32"/>
      <w:szCs w:val="32"/>
    </w:rPr>
  </w:style>
  <w:style w:type="paragraph" w:customStyle="1" w:styleId="122">
    <w:name w:val="金保标题2"/>
    <w:basedOn w:val="6"/>
    <w:next w:val="1"/>
    <w:link w:val="121"/>
    <w:qFormat/>
    <w:uiPriority w:val="0"/>
    <w:pPr>
      <w:tabs>
        <w:tab w:val="left" w:pos="1050"/>
        <w:tab w:val="left" w:pos="1163"/>
        <w:tab w:val="left" w:pos="1260"/>
        <w:tab w:val="clear" w:pos="576"/>
      </w:tabs>
      <w:spacing w:afterLines="0" w:line="360" w:lineRule="auto"/>
      <w:ind w:left="1163" w:hanging="420"/>
    </w:pPr>
    <w:rPr>
      <w:rFonts w:ascii="等线" w:hAnsi="微软雅黑" w:cs="Arial Unicode MS"/>
      <w:bCs/>
      <w:color w:val="auto"/>
      <w:spacing w:val="0"/>
      <w:kern w:val="2"/>
      <w:szCs w:val="32"/>
    </w:rPr>
  </w:style>
  <w:style w:type="character" w:customStyle="1" w:styleId="123">
    <w:name w:val="纯文本 Char2"/>
    <w:aliases w:val="普通文字 Char Char4,纯文本 Char Char Char3,Texte Char3,普通文字 Char3,普通文字1 Char3,普通文字2 Char3,普通文字3 Char3,普通文字4 Char3,普通文字5 Char3,普通文字6 Char3,普通文字11 Char3,普通文字21 Char3,普通文字31 Char3,普通文字41 Char3,普通文字7 Char3,正 文 1 Char3,普通文字 Char Char Char4,小 Char"/>
    <w:uiPriority w:val="0"/>
    <w:rPr>
      <w:rFonts w:ascii="Baskerville" w:hAnsi="Courier New" w:eastAsia="Baskerville" w:cs="Courier New"/>
      <w:szCs w:val="21"/>
    </w:rPr>
  </w:style>
  <w:style w:type="character" w:customStyle="1" w:styleId="124">
    <w:name w:val="10"/>
    <w:uiPriority w:val="0"/>
    <w:rPr>
      <w:rFonts w:hint="default" w:ascii="微软雅黑" w:hAnsi="微软雅黑" w:cs="微软雅黑"/>
    </w:rPr>
  </w:style>
  <w:style w:type="character" w:customStyle="1" w:styleId="125">
    <w:name w:val="font01"/>
    <w:uiPriority w:val="0"/>
    <w:rPr>
      <w:rFonts w:hint="default" w:ascii="Arial" w:hAnsi="Arial" w:cs="Arial"/>
      <w:color w:val="000000"/>
      <w:sz w:val="22"/>
      <w:szCs w:val="22"/>
      <w:u w:val="none"/>
      <w:vertAlign w:val="superscript"/>
    </w:rPr>
  </w:style>
  <w:style w:type="character" w:customStyle="1" w:styleId="126">
    <w:name w:val="正文首行缩进 Char1"/>
    <w:uiPriority w:val="0"/>
  </w:style>
  <w:style w:type="character" w:customStyle="1" w:styleId="127">
    <w:name w:val="font41"/>
    <w:uiPriority w:val="0"/>
    <w:rPr>
      <w:rFonts w:hint="eastAsia" w:ascii="Baskerville" w:hAnsi="Baskerville" w:eastAsia="Baskerville" w:cs="Baskerville"/>
      <w:color w:val="000000"/>
      <w:sz w:val="22"/>
      <w:szCs w:val="22"/>
      <w:u w:val="none"/>
    </w:rPr>
  </w:style>
  <w:style w:type="paragraph" w:customStyle="1" w:styleId="128">
    <w:name w:val="投标书标题4"/>
    <w:next w:val="1"/>
    <w:uiPriority w:val="0"/>
    <w:pPr>
      <w:spacing w:line="360" w:lineRule="auto"/>
      <w:outlineLvl w:val="3"/>
    </w:pPr>
    <w:rPr>
      <w:rFonts w:eastAsia="等线"/>
      <w:b/>
      <w:kern w:val="2"/>
      <w:sz w:val="30"/>
      <w:szCs w:val="24"/>
      <w:lang w:val="en-US" w:eastAsia="zh-CN" w:bidi="ar-SA"/>
    </w:rPr>
  </w:style>
  <w:style w:type="paragraph" w:customStyle="1" w:styleId="129">
    <w:name w:val="xl66"/>
    <w:basedOn w:val="1"/>
    <w:uiPriority w:val="0"/>
    <w:pPr>
      <w:widowControl/>
      <w:spacing w:before="100" w:beforeAutospacing="1" w:after="100" w:afterAutospacing="1"/>
    </w:pPr>
    <w:rPr>
      <w:rFonts w:ascii="仿宋_GB2312" w:hAnsi="仿宋_GB2312" w:eastAsia="仿宋_GB2312"/>
      <w:b w:val="0"/>
      <w:color w:val="auto"/>
      <w:sz w:val="24"/>
      <w:szCs w:val="24"/>
    </w:rPr>
  </w:style>
  <w:style w:type="paragraph" w:customStyle="1" w:styleId="130">
    <w:name w:val="xl2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131">
    <w:name w:val="contentlabel"/>
    <w:basedOn w:val="1"/>
    <w:uiPriority w:val="0"/>
    <w:pPr>
      <w:widowControl/>
      <w:spacing w:before="40" w:after="100" w:afterAutospacing="1"/>
      <w:ind w:left="120"/>
      <w:jc w:val="left"/>
    </w:pPr>
    <w:rPr>
      <w:rFonts w:ascii="Arial" w:hAnsi="Arial" w:eastAsia="Baskerville" w:cs="Arial"/>
      <w:b w:val="0"/>
      <w:color w:val="336666"/>
      <w:sz w:val="24"/>
      <w:szCs w:val="24"/>
    </w:rPr>
  </w:style>
  <w:style w:type="paragraph" w:customStyle="1" w:styleId="132">
    <w:name w:val="内文正文"/>
    <w:uiPriority w:val="0"/>
    <w:pPr>
      <w:autoSpaceDE w:val="0"/>
      <w:autoSpaceDN w:val="0"/>
      <w:spacing w:line="400" w:lineRule="exact"/>
      <w:ind w:firstLine="200" w:firstLineChars="200"/>
      <w:jc w:val="both"/>
      <w:textAlignment w:val="bottom"/>
    </w:pPr>
    <w:rPr>
      <w:rFonts w:ascii="Baskerville" w:hAnsi="Calibri Light"/>
      <w:sz w:val="21"/>
      <w:szCs w:val="28"/>
      <w:lang w:val="en-US" w:eastAsia="zh-CN" w:bidi="ar-SA"/>
    </w:rPr>
  </w:style>
  <w:style w:type="paragraph" w:customStyle="1" w:styleId="133">
    <w:name w:val="文档正文"/>
    <w:basedOn w:val="1"/>
    <w:qFormat/>
    <w:uiPriority w:val="0"/>
    <w:pPr>
      <w:adjustRightInd w:val="0"/>
      <w:spacing w:line="312" w:lineRule="atLeast"/>
      <w:ind w:firstLine="567"/>
      <w:textAlignment w:val="baseline"/>
    </w:pPr>
    <w:rPr>
      <w:rFonts w:ascii="Tahoma" w:hAnsi="微软雅黑" w:eastAsia="Tahoma"/>
      <w:color w:val="auto"/>
      <w:sz w:val="28"/>
      <w:szCs w:val="24"/>
    </w:rPr>
  </w:style>
  <w:style w:type="paragraph" w:customStyle="1" w:styleId="13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仿宋_GB2312"/>
      <w:b w:val="0"/>
      <w:color w:val="auto"/>
      <w:sz w:val="24"/>
      <w:szCs w:val="24"/>
    </w:rPr>
  </w:style>
  <w:style w:type="paragraph" w:customStyle="1" w:styleId="135">
    <w:name w:val="样式3"/>
    <w:basedOn w:val="7"/>
    <w:uiPriority w:val="0"/>
    <w:pPr>
      <w:adjustRightInd w:val="0"/>
      <w:snapToGrid w:val="0"/>
      <w:spacing w:before="100" w:beforeAutospacing="1" w:afterLines="0" w:afterAutospacing="1" w:line="500" w:lineRule="atLeast"/>
      <w:ind w:left="454" w:hanging="284"/>
      <w:jc w:val="left"/>
      <w:textAlignment w:val="baseline"/>
    </w:pPr>
    <w:rPr>
      <w:rFonts w:ascii="Baskerville" w:eastAsia="???|CS?o｡ﾀ?"/>
      <w:b/>
      <w:bCs/>
      <w:snapToGrid w:val="0"/>
      <w:color w:val="auto"/>
      <w:spacing w:val="0"/>
      <w:sz w:val="24"/>
    </w:rPr>
  </w:style>
  <w:style w:type="paragraph" w:customStyle="1" w:styleId="136">
    <w:name w:val="xl31"/>
    <w:basedOn w:val="1"/>
    <w:uiPriority w:val="0"/>
    <w:pPr>
      <w:widowControl/>
      <w:spacing w:before="100" w:beforeAutospacing="1" w:after="100" w:afterAutospacing="1"/>
      <w:jc w:val="center"/>
    </w:pPr>
    <w:rPr>
      <w:rFonts w:ascii="Baskerville" w:eastAsia="Baskerville"/>
      <w:b w:val="0"/>
      <w:color w:val="auto"/>
      <w:sz w:val="20"/>
    </w:rPr>
  </w:style>
  <w:style w:type="paragraph" w:customStyle="1" w:styleId="137">
    <w:name w:val="xl5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等线" w:hAnsi="仿宋_GB2312" w:eastAsia="等线" w:cs="仿宋_GB2312"/>
      <w:bCs/>
      <w:color w:val="auto"/>
      <w:sz w:val="40"/>
      <w:szCs w:val="40"/>
    </w:rPr>
  </w:style>
  <w:style w:type="paragraph" w:customStyle="1" w:styleId="138">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139">
    <w:name w:val="Char Char Char Char1"/>
    <w:basedOn w:val="16"/>
    <w:uiPriority w:val="0"/>
  </w:style>
  <w:style w:type="paragraph" w:customStyle="1" w:styleId="14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141">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仿宋_GB2312"/>
      <w:bCs/>
      <w:color w:val="auto"/>
      <w:sz w:val="24"/>
      <w:szCs w:val="24"/>
    </w:rPr>
  </w:style>
  <w:style w:type="paragraph" w:customStyle="1" w:styleId="142">
    <w:name w:val="xl116"/>
    <w:basedOn w:val="1"/>
    <w:uiPriority w:val="0"/>
    <w:pPr>
      <w:widowControl/>
      <w:spacing w:before="100" w:beforeAutospacing="1" w:after="100" w:afterAutospacing="1"/>
      <w:jc w:val="center"/>
    </w:pPr>
    <w:rPr>
      <w:rFonts w:ascii="微软雅黑" w:hAnsi="微软雅黑" w:eastAsia="仿宋_GB2312"/>
      <w:b w:val="0"/>
      <w:color w:val="auto"/>
      <w:sz w:val="24"/>
      <w:szCs w:val="24"/>
    </w:rPr>
  </w:style>
  <w:style w:type="paragraph" w:customStyle="1" w:styleId="143">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144">
    <w:name w:val="xl10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145">
    <w:name w:val="xl3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14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147">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148">
    <w:name w:val="保留正文"/>
    <w:basedOn w:val="3"/>
    <w:uiPriority w:val="0"/>
    <w:pPr>
      <w:keepNext/>
      <w:spacing w:after="160"/>
    </w:pPr>
  </w:style>
  <w:style w:type="paragraph" w:customStyle="1" w:styleId="149">
    <w:name w:val="border"/>
    <w:basedOn w:val="1"/>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仿宋_GB2312" w:hAnsi="仿宋_GB2312" w:eastAsia="仿宋_GB2312"/>
      <w:b w:val="0"/>
      <w:sz w:val="24"/>
      <w:szCs w:val="24"/>
    </w:rPr>
  </w:style>
  <w:style w:type="paragraph" w:customStyle="1" w:styleId="150">
    <w:name w:val="xl5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微软雅黑" w:hAnsi="微软雅黑" w:eastAsia="仿宋_GB2312"/>
      <w:bCs/>
      <w:color w:val="auto"/>
      <w:sz w:val="40"/>
      <w:szCs w:val="40"/>
    </w:rPr>
  </w:style>
  <w:style w:type="paragraph" w:customStyle="1" w:styleId="151">
    <w:name w:val="p0"/>
    <w:basedOn w:val="1"/>
    <w:uiPriority w:val="99"/>
    <w:pPr>
      <w:widowControl/>
      <w:snapToGrid w:val="0"/>
      <w:spacing w:line="360" w:lineRule="auto"/>
      <w:ind w:firstLine="420"/>
      <w:jc w:val="left"/>
    </w:pPr>
    <w:rPr>
      <w:rFonts w:ascii="微软雅黑" w:hAnsi="微软雅黑" w:eastAsia="Baskerville"/>
      <w:b w:val="0"/>
      <w:color w:val="auto"/>
      <w:szCs w:val="21"/>
    </w:rPr>
  </w:style>
  <w:style w:type="paragraph" w:customStyle="1" w:styleId="152">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153">
    <w:name w:val="xl49"/>
    <w:basedOn w:val="1"/>
    <w:uiPriority w:val="0"/>
    <w:pPr>
      <w:widowControl/>
      <w:pBdr>
        <w:left w:val="single" w:color="auto" w:sz="8" w:space="0"/>
        <w:bottom w:val="single" w:color="auto" w:sz="4" w:space="0"/>
      </w:pBdr>
      <w:tabs>
        <w:tab w:val="left" w:pos="743"/>
      </w:tabs>
      <w:spacing w:before="100" w:beforeAutospacing="1" w:after="100" w:afterAutospacing="1"/>
    </w:pPr>
    <w:rPr>
      <w:rFonts w:ascii="仿宋_GB2312" w:hAnsi="仿宋_GB2312" w:eastAsia="仿宋_GB2312"/>
      <w:b w:val="0"/>
      <w:color w:val="auto"/>
      <w:sz w:val="24"/>
      <w:szCs w:val="24"/>
    </w:rPr>
  </w:style>
  <w:style w:type="paragraph" w:customStyle="1" w:styleId="154">
    <w:name w:val="表格文字"/>
    <w:basedOn w:val="1"/>
    <w:next w:val="3"/>
    <w:uiPriority w:val="0"/>
    <w:pPr>
      <w:adjustRightInd w:val="0"/>
      <w:spacing w:line="420" w:lineRule="atLeast"/>
      <w:jc w:val="left"/>
      <w:textAlignment w:val="baseline"/>
    </w:pPr>
    <w:rPr>
      <w:rFonts w:ascii="微软雅黑" w:hAnsi="微软雅黑" w:eastAsia="Baskerville"/>
      <w:bCs/>
      <w:szCs w:val="21"/>
    </w:rPr>
  </w:style>
  <w:style w:type="paragraph" w:customStyle="1" w:styleId="155">
    <w:name w:val="xl138"/>
    <w:basedOn w:val="1"/>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仿宋_GB2312"/>
      <w:bCs/>
      <w:color w:val="auto"/>
      <w:sz w:val="24"/>
      <w:szCs w:val="24"/>
    </w:rPr>
  </w:style>
  <w:style w:type="paragraph" w:customStyle="1" w:styleId="156">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157">
    <w:name w:val="Char Char Char Char Char Char Char Char Char Char Char Char Char"/>
    <w:basedOn w:val="1"/>
    <w:uiPriority w:val="0"/>
    <w:rPr>
      <w:rFonts w:ascii="楷体_GB2312" w:hAnsi="楷体_GB2312" w:eastAsia="Baskerville"/>
      <w:b w:val="0"/>
      <w:color w:val="auto"/>
      <w:kern w:val="2"/>
      <w:sz w:val="24"/>
    </w:rPr>
  </w:style>
  <w:style w:type="paragraph" w:styleId="158">
    <w:name w:val=""/>
    <w:unhideWhenUsed/>
    <w:uiPriority w:val="99"/>
    <w:rPr>
      <w:rFonts w:ascii="Times" w:hAnsi="Baskerville" w:eastAsia="Times"/>
      <w:b/>
      <w:color w:val="000000"/>
      <w:sz w:val="21"/>
      <w:lang w:val="en-US" w:eastAsia="zh-CN" w:bidi="ar-SA"/>
    </w:rPr>
  </w:style>
  <w:style w:type="paragraph" w:customStyle="1" w:styleId="159">
    <w:name w:val="xl32"/>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16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16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b w:val="0"/>
      <w:color w:val="auto"/>
      <w:sz w:val="24"/>
      <w:szCs w:val="24"/>
    </w:rPr>
  </w:style>
  <w:style w:type="paragraph" w:customStyle="1" w:styleId="162">
    <w:name w:val="样式35"/>
    <w:uiPriority w:val="0"/>
    <w:pPr>
      <w:keepNext/>
      <w:keepLines/>
      <w:pageBreakBefore/>
      <w:widowControl w:val="0"/>
      <w:spacing w:before="340" w:after="330" w:line="360" w:lineRule="auto"/>
      <w:ind w:left="431" w:hanging="431"/>
      <w:jc w:val="both"/>
      <w:outlineLvl w:val="0"/>
    </w:pPr>
    <w:rPr>
      <w:rFonts w:ascii="ƨ" w:hAnsi="ƨ" w:eastAsia="ƨ" w:cs="ƨ"/>
      <w:color w:val="000000"/>
      <w:kern w:val="44"/>
      <w:sz w:val="30"/>
      <w:szCs w:val="30"/>
      <w:u w:val="none" w:color="000000"/>
      <w:lang w:val="en-US" w:eastAsia="zh-CN" w:bidi="ar-SA"/>
    </w:rPr>
  </w:style>
  <w:style w:type="paragraph" w:customStyle="1" w:styleId="163">
    <w:name w:val="xl1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164">
    <w:name w:val="font6"/>
    <w:basedOn w:val="1"/>
    <w:uiPriority w:val="0"/>
    <w:pPr>
      <w:widowControl/>
      <w:spacing w:before="100" w:beforeAutospacing="1" w:after="100" w:afterAutospacing="1"/>
      <w:jc w:val="left"/>
    </w:pPr>
    <w:rPr>
      <w:rFonts w:hint="eastAsia" w:ascii="Baskerville" w:eastAsia="Baskerville" w:cs="仿宋_GB2312"/>
      <w:b w:val="0"/>
      <w:color w:val="auto"/>
      <w:sz w:val="18"/>
      <w:szCs w:val="18"/>
    </w:rPr>
  </w:style>
  <w:style w:type="paragraph" w:customStyle="1" w:styleId="16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仿宋_GB2312" w:eastAsia="仿宋_GB2312" w:cs="仿宋_GB2312"/>
      <w:b w:val="0"/>
      <w:color w:val="auto"/>
      <w:sz w:val="24"/>
      <w:szCs w:val="24"/>
    </w:rPr>
  </w:style>
  <w:style w:type="paragraph" w:customStyle="1" w:styleId="166">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167">
    <w:name w:val="2册标题4"/>
    <w:basedOn w:val="1"/>
    <w:next w:val="1"/>
    <w:uiPriority w:val="0"/>
    <w:pPr>
      <w:spacing w:before="120" w:after="120" w:line="300" w:lineRule="auto"/>
      <w:ind w:left="120"/>
      <w:outlineLvl w:val="3"/>
    </w:pPr>
    <w:rPr>
      <w:rFonts w:ascii="Arial" w:hAnsi="Arial" w:eastAsia="Baskerville" w:cs="Arial"/>
      <w:b w:val="0"/>
      <w:color w:val="auto"/>
      <w:kern w:val="2"/>
      <w:szCs w:val="24"/>
    </w:rPr>
  </w:style>
  <w:style w:type="paragraph" w:customStyle="1" w:styleId="168">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169">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170">
    <w:name w:val="Char Char Char Char Char Char Char Char Char Char Char Char Char Char Char Char"/>
    <w:basedOn w:val="1"/>
    <w:uiPriority w:val="0"/>
    <w:pPr>
      <w:snapToGrid w:val="0"/>
      <w:spacing w:line="360" w:lineRule="auto"/>
      <w:ind w:firstLine="200" w:firstLineChars="200"/>
    </w:pPr>
    <w:rPr>
      <w:rFonts w:ascii="微软雅黑" w:hAnsi="微软雅黑"/>
      <w:b w:val="0"/>
      <w:color w:val="auto"/>
      <w:kern w:val="2"/>
      <w:sz w:val="24"/>
      <w:szCs w:val="24"/>
    </w:rPr>
  </w:style>
  <w:style w:type="paragraph" w:customStyle="1" w:styleId="171">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172">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173">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174">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175">
    <w:name w:val="简单回函地址"/>
    <w:basedOn w:val="1"/>
    <w:uiPriority w:val="0"/>
    <w:rPr>
      <w:rFonts w:ascii="微软雅黑" w:hAnsi="微软雅黑" w:eastAsia="Baskerville"/>
      <w:b w:val="0"/>
      <w:color w:val="auto"/>
      <w:kern w:val="2"/>
      <w:szCs w:val="24"/>
    </w:rPr>
  </w:style>
  <w:style w:type="paragraph" w:customStyle="1" w:styleId="176">
    <w:name w:val="font"/>
    <w:basedOn w:val="1"/>
    <w:uiPriority w:val="0"/>
    <w:pPr>
      <w:widowControl/>
      <w:spacing w:before="100" w:beforeAutospacing="1" w:after="100" w:afterAutospacing="1"/>
      <w:jc w:val="left"/>
    </w:pPr>
    <w:rPr>
      <w:rFonts w:ascii="仿宋_GB2312" w:hAnsi="仿宋_GB2312" w:eastAsia="仿宋_GB2312"/>
      <w:b w:val="0"/>
      <w:color w:val="auto"/>
      <w:sz w:val="24"/>
      <w:szCs w:val="24"/>
    </w:rPr>
  </w:style>
  <w:style w:type="paragraph" w:customStyle="1" w:styleId="177">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178">
    <w:name w:val="项目符号"/>
    <w:basedOn w:val="26"/>
    <w:uiPriority w:val="0"/>
    <w:pPr>
      <w:tabs>
        <w:tab w:val="left" w:pos="1260"/>
        <w:tab w:val="left" w:pos="2260"/>
        <w:tab w:val="clear" w:pos="432"/>
      </w:tabs>
      <w:spacing w:line="360" w:lineRule="auto"/>
      <w:ind w:left="630" w:firstLine="0"/>
    </w:pPr>
    <w:rPr>
      <w:rFonts w:ascii="Baskerville" w:hAnsi="Baskerville"/>
      <w:sz w:val="24"/>
    </w:rPr>
  </w:style>
  <w:style w:type="paragraph" w:customStyle="1" w:styleId="179">
    <w:name w:val="xl65"/>
    <w:basedOn w:val="1"/>
    <w:uiPriority w:val="0"/>
    <w:pPr>
      <w:widowControl/>
      <w:spacing w:before="100" w:beforeAutospacing="1" w:after="100" w:afterAutospacing="1"/>
      <w:jc w:val="left"/>
      <w:textAlignment w:val="center"/>
    </w:pPr>
    <w:rPr>
      <w:rFonts w:ascii="微软雅黑" w:hAnsi="微软雅黑" w:eastAsia="仿宋_GB2312"/>
      <w:b w:val="0"/>
      <w:color w:val="auto"/>
      <w:sz w:val="20"/>
    </w:rPr>
  </w:style>
  <w:style w:type="paragraph" w:customStyle="1" w:styleId="180">
    <w:name w:val="time"/>
    <w:basedOn w:val="1"/>
    <w:uiPriority w:val="0"/>
    <w:pPr>
      <w:widowControl/>
      <w:spacing w:before="100" w:beforeAutospacing="1" w:after="100" w:afterAutospacing="1"/>
      <w:jc w:val="left"/>
    </w:pPr>
    <w:rPr>
      <w:rFonts w:ascii="Arial" w:hAnsi="Arial" w:eastAsia="仿宋_GB2312" w:cs="Arial"/>
      <w:b w:val="0"/>
      <w:color w:val="auto"/>
      <w:sz w:val="22"/>
      <w:szCs w:val="22"/>
    </w:rPr>
  </w:style>
  <w:style w:type="paragraph" w:customStyle="1" w:styleId="181">
    <w:name w:val="投标书标题5"/>
    <w:next w:val="1"/>
    <w:uiPriority w:val="0"/>
    <w:pPr>
      <w:spacing w:line="360" w:lineRule="auto"/>
      <w:outlineLvl w:val="4"/>
    </w:pPr>
    <w:rPr>
      <w:rFonts w:eastAsia="等线"/>
      <w:b/>
      <w:kern w:val="2"/>
      <w:sz w:val="28"/>
      <w:szCs w:val="24"/>
      <w:lang w:val="en-US" w:eastAsia="zh-CN" w:bidi="ar-SA"/>
    </w:rPr>
  </w:style>
  <w:style w:type="paragraph" w:customStyle="1" w:styleId="182">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仿宋_GB2312" w:eastAsia="仿宋_GB2312" w:cs="仿宋_GB2312"/>
      <w:b w:val="0"/>
      <w:color w:val="auto"/>
      <w:sz w:val="24"/>
      <w:szCs w:val="24"/>
    </w:rPr>
  </w:style>
  <w:style w:type="paragraph" w:customStyle="1" w:styleId="183">
    <w:name w:val="xl104"/>
    <w:basedOn w:val="1"/>
    <w:uiPriority w:val="0"/>
    <w:pPr>
      <w:widowControl/>
      <w:spacing w:before="100" w:beforeAutospacing="1" w:after="100" w:afterAutospacing="1"/>
      <w:jc w:val="center"/>
    </w:pPr>
    <w:rPr>
      <w:rFonts w:ascii="仿宋_GB2312" w:hAnsi="仿宋_GB2312" w:eastAsia="仿宋_GB2312" w:cs="仿宋_GB2312"/>
      <w:b w:val="0"/>
      <w:color w:val="auto"/>
      <w:sz w:val="24"/>
      <w:szCs w:val="24"/>
    </w:rPr>
  </w:style>
  <w:style w:type="paragraph" w:customStyle="1" w:styleId="184">
    <w:name w:val="表内文字"/>
    <w:basedOn w:val="1"/>
    <w:uiPriority w:val="0"/>
    <w:pPr>
      <w:spacing w:line="500" w:lineRule="atLeast"/>
      <w:jc w:val="center"/>
    </w:pPr>
    <w:rPr>
      <w:rFonts w:ascii="Arial" w:hAnsi="Arial" w:eastAsia="???|CS?o｡ﾀ?"/>
      <w:b w:val="0"/>
      <w:color w:val="auto"/>
      <w:kern w:val="2"/>
      <w:sz w:val="28"/>
    </w:rPr>
  </w:style>
  <w:style w:type="paragraph" w:customStyle="1" w:styleId="185">
    <w:name w:val="xl12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仿宋_GB2312" w:hAnsi="仿宋_GB2312" w:eastAsia="仿宋_GB2312" w:cs="仿宋_GB2312"/>
      <w:bCs/>
      <w:color w:val="auto"/>
      <w:sz w:val="24"/>
      <w:szCs w:val="24"/>
    </w:rPr>
  </w:style>
  <w:style w:type="paragraph" w:customStyle="1" w:styleId="186">
    <w:name w:val="xl40"/>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187">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188">
    <w:name w:val="样式 首行缩进:  2 字符"/>
    <w:basedOn w:val="1"/>
    <w:uiPriority w:val="0"/>
    <w:pPr>
      <w:spacing w:line="360" w:lineRule="auto"/>
      <w:ind w:firstLine="480" w:firstLineChars="200"/>
    </w:pPr>
    <w:rPr>
      <w:rFonts w:ascii="Arial" w:hAnsi="Arial" w:eastAsia="Baskerville" w:cs="Baskerville"/>
      <w:b w:val="0"/>
      <w:color w:val="auto"/>
      <w:kern w:val="2"/>
      <w:sz w:val="24"/>
    </w:rPr>
  </w:style>
  <w:style w:type="paragraph" w:customStyle="1" w:styleId="189">
    <w:name w:val="xl1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Cs/>
      <w:color w:val="auto"/>
      <w:sz w:val="24"/>
      <w:szCs w:val="24"/>
    </w:rPr>
  </w:style>
  <w:style w:type="paragraph" w:customStyle="1" w:styleId="190">
    <w:name w:val="正文－恩普"/>
    <w:basedOn w:val="5"/>
    <w:uiPriority w:val="0"/>
    <w:pPr>
      <w:widowControl/>
      <w:spacing w:before="100" w:beforeAutospacing="1" w:afterLines="50" w:line="360" w:lineRule="auto"/>
      <w:ind w:firstLine="480"/>
      <w:jc w:val="left"/>
    </w:pPr>
    <w:rPr>
      <w:sz w:val="24"/>
    </w:rPr>
  </w:style>
  <w:style w:type="paragraph" w:customStyle="1" w:styleId="191">
    <w:name w:val="xl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192">
    <w:name w:val="样式4"/>
    <w:basedOn w:val="4"/>
    <w:uiPriority w:val="0"/>
    <w:pPr>
      <w:keepLines w:val="0"/>
      <w:adjustRightInd w:val="0"/>
      <w:snapToGrid w:val="0"/>
      <w:spacing w:before="0" w:afterLines="0" w:line="500" w:lineRule="atLeast"/>
      <w:ind w:left="0" w:firstLine="0"/>
      <w:jc w:val="center"/>
    </w:pPr>
    <w:rPr>
      <w:rFonts w:ascii="等线" w:hAnsi="Baskerville" w:cs="Arial"/>
      <w:b/>
      <w:color w:val="auto"/>
      <w:spacing w:val="0"/>
      <w:kern w:val="2"/>
      <w:sz w:val="30"/>
      <w:szCs w:val="30"/>
    </w:rPr>
  </w:style>
  <w:style w:type="paragraph" w:customStyle="1" w:styleId="193">
    <w:name w:val="Char2"/>
    <w:basedOn w:val="1"/>
    <w:uiPriority w:val="0"/>
    <w:rPr>
      <w:b w:val="0"/>
      <w:sz w:val="32"/>
    </w:rPr>
  </w:style>
  <w:style w:type="paragraph" w:customStyle="1" w:styleId="194">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195">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仿宋_GB2312"/>
      <w:b w:val="0"/>
      <w:color w:val="auto"/>
      <w:sz w:val="24"/>
      <w:szCs w:val="24"/>
    </w:rPr>
  </w:style>
  <w:style w:type="paragraph" w:customStyle="1" w:styleId="196">
    <w:name w:val="table_1stline"/>
    <w:basedOn w:val="1"/>
    <w:uiPriority w:val="0"/>
    <w:pPr>
      <w:widowControl/>
      <w:spacing w:before="120"/>
      <w:jc w:val="left"/>
    </w:pPr>
    <w:rPr>
      <w:rFonts w:ascii="微软雅黑" w:hAnsi="微软雅黑" w:eastAsia="Baskerville"/>
      <w:b w:val="0"/>
      <w:bCs/>
      <w:color w:val="auto"/>
      <w:sz w:val="20"/>
      <w:lang w:val="de-DE" w:eastAsia="de-DE"/>
    </w:rPr>
  </w:style>
  <w:style w:type="paragraph" w:customStyle="1" w:styleId="197">
    <w:name w:val="tableheading"/>
    <w:basedOn w:val="1"/>
    <w:uiPriority w:val="0"/>
    <w:pPr>
      <w:widowControl/>
      <w:spacing w:before="100" w:beforeAutospacing="1" w:after="100" w:afterAutospacing="1"/>
      <w:jc w:val="left"/>
    </w:pPr>
    <w:rPr>
      <w:rFonts w:ascii="Baskerville" w:eastAsia="Baskerville" w:cs="Baskerville"/>
      <w:b w:val="0"/>
      <w:color w:val="auto"/>
      <w:sz w:val="24"/>
      <w:szCs w:val="24"/>
    </w:rPr>
  </w:style>
  <w:style w:type="paragraph" w:customStyle="1" w:styleId="198">
    <w:name w:val="加点"/>
    <w:basedOn w:val="1"/>
    <w:uiPriority w:val="0"/>
    <w:pPr>
      <w:spacing w:line="360" w:lineRule="auto"/>
    </w:pPr>
    <w:rPr>
      <w:rFonts w:ascii="微软雅黑" w:hAnsi="微软雅黑" w:eastAsia="???|CS?o｡ﾀ?"/>
      <w:b w:val="0"/>
      <w:color w:val="auto"/>
      <w:kern w:val="2"/>
      <w:sz w:val="24"/>
    </w:rPr>
  </w:style>
  <w:style w:type="paragraph" w:customStyle="1" w:styleId="199">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仿宋_GB2312"/>
      <w:b w:val="0"/>
      <w:color w:val="auto"/>
      <w:sz w:val="24"/>
      <w:szCs w:val="24"/>
    </w:rPr>
  </w:style>
  <w:style w:type="paragraph" w:customStyle="1" w:styleId="200">
    <w:name w:val="表头1"/>
    <w:basedOn w:val="201"/>
    <w:uiPriority w:val="0"/>
    <w:pPr>
      <w:jc w:val="center"/>
    </w:pPr>
    <w:rPr>
      <w:rFonts w:ascii="等线" w:eastAsia="等线"/>
      <w:b/>
    </w:rPr>
  </w:style>
  <w:style w:type="paragraph" w:customStyle="1" w:styleId="201">
    <w:name w:val="表文1"/>
    <w:basedOn w:val="1"/>
    <w:uiPriority w:val="0"/>
    <w:pPr>
      <w:widowControl/>
      <w:spacing w:line="360" w:lineRule="auto"/>
      <w:ind w:firstLine="780" w:firstLineChars="300"/>
    </w:pPr>
    <w:rPr>
      <w:rFonts w:ascii="Baskerville" w:eastAsia="Baskerville"/>
      <w:b w:val="0"/>
      <w:bCs/>
      <w:spacing w:val="10"/>
      <w:sz w:val="24"/>
      <w:szCs w:val="24"/>
    </w:rPr>
  </w:style>
  <w:style w:type="paragraph" w:customStyle="1" w:styleId="202">
    <w:name w:val="xl41"/>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203">
    <w:name w:val="xl8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204">
    <w:name w:val="xl55"/>
    <w:basedOn w:val="1"/>
    <w:uiPriority w:val="0"/>
    <w:pPr>
      <w:widowControl/>
      <w:spacing w:before="100" w:beforeAutospacing="1" w:after="100" w:afterAutospacing="1"/>
      <w:jc w:val="center"/>
      <w:textAlignment w:val="center"/>
    </w:pPr>
    <w:rPr>
      <w:rFonts w:ascii="仿宋_GB2312" w:hAnsi="仿宋_GB2312" w:eastAsia="Baskerville"/>
      <w:b w:val="0"/>
      <w:color w:val="auto"/>
      <w:sz w:val="24"/>
      <w:szCs w:val="24"/>
    </w:rPr>
  </w:style>
  <w:style w:type="paragraph" w:customStyle="1" w:styleId="205">
    <w:name w:val="样式 样式 标题 4 + 非加粗 + (中文) 黑体 段前: 0 磅 段后: 0 磅 行距: 固定值 22 磅"/>
    <w:basedOn w:val="1"/>
    <w:qFormat/>
    <w:uiPriority w:val="2"/>
    <w:pPr>
      <w:keepNext/>
      <w:keepLines/>
      <w:widowControl/>
      <w:spacing w:beforeLines="50" w:afterLines="50" w:line="500" w:lineRule="exact"/>
      <w:jc w:val="left"/>
      <w:outlineLvl w:val="3"/>
    </w:pPr>
    <w:rPr>
      <w:rFonts w:ascii="Arial" w:hAnsi="Arial" w:eastAsia="等线" w:cs="Baskerville"/>
      <w:bCs/>
      <w:color w:val="auto"/>
      <w:sz w:val="28"/>
      <w:szCs w:val="24"/>
    </w:rPr>
  </w:style>
  <w:style w:type="paragraph" w:customStyle="1" w:styleId="206">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207">
    <w:name w:val="列表内容"/>
    <w:next w:val="1"/>
    <w:uiPriority w:val="0"/>
    <w:pPr>
      <w:tabs>
        <w:tab w:val="left" w:pos="360"/>
      </w:tabs>
    </w:pPr>
    <w:rPr>
      <w:rFonts w:eastAsia="仿宋_GB2312" w:cs="仿宋_GB2312"/>
      <w:color w:val="000000"/>
      <w:sz w:val="18"/>
      <w:szCs w:val="18"/>
      <w:u w:val="none" w:color="000000"/>
      <w:lang w:val="en-US" w:eastAsia="zh-CN" w:bidi="ar-SA"/>
    </w:rPr>
  </w:style>
  <w:style w:type="paragraph" w:customStyle="1" w:styleId="20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b w:val="0"/>
      <w:color w:val="auto"/>
      <w:sz w:val="24"/>
      <w:szCs w:val="24"/>
    </w:rPr>
  </w:style>
  <w:style w:type="paragraph" w:customStyle="1" w:styleId="209">
    <w:name w:val="shadow2"/>
    <w:basedOn w:val="1"/>
    <w:uiPriority w:val="0"/>
    <w:pPr>
      <w:widowControl/>
      <w:spacing w:before="100" w:beforeAutospacing="1" w:after="100" w:afterAutospacing="1"/>
      <w:jc w:val="left"/>
    </w:pPr>
    <w:rPr>
      <w:rFonts w:ascii="仿宋_GB2312" w:hAnsi="仿宋_GB2312" w:eastAsia="仿宋_GB2312"/>
      <w:b w:val="0"/>
      <w:color w:val="FFFFFF"/>
      <w:sz w:val="24"/>
      <w:szCs w:val="24"/>
    </w:rPr>
  </w:style>
  <w:style w:type="paragraph" w:customStyle="1" w:styleId="210">
    <w:name w:val="默认段落字体 Para Char Char Char Char"/>
    <w:basedOn w:val="1"/>
    <w:uiPriority w:val="0"/>
    <w:rPr>
      <w:rFonts w:ascii="微软雅黑" w:hAnsi="微软雅黑" w:eastAsia="Baskerville"/>
      <w:b w:val="0"/>
      <w:color w:val="auto"/>
      <w:kern w:val="2"/>
      <w:szCs w:val="24"/>
    </w:rPr>
  </w:style>
  <w:style w:type="paragraph" w:customStyle="1" w:styleId="211">
    <w:name w:val="xl67"/>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212">
    <w:name w:val="font7"/>
    <w:basedOn w:val="1"/>
    <w:uiPriority w:val="0"/>
    <w:pPr>
      <w:widowControl/>
      <w:spacing w:before="100" w:beforeAutospacing="1" w:after="100" w:afterAutospacing="1"/>
      <w:jc w:val="left"/>
    </w:pPr>
    <w:rPr>
      <w:rFonts w:ascii="微软雅黑" w:hAnsi="微软雅黑" w:eastAsia="仿宋_GB2312"/>
      <w:b w:val="0"/>
      <w:color w:val="auto"/>
      <w:sz w:val="24"/>
      <w:szCs w:val="24"/>
    </w:rPr>
  </w:style>
  <w:style w:type="paragraph" w:customStyle="1" w:styleId="213">
    <w:name w:val="xl105"/>
    <w:basedOn w:val="1"/>
    <w:uiPriority w:val="0"/>
    <w:pPr>
      <w:widowControl/>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21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215">
    <w:name w:val="xl79"/>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Cs/>
      <w:color w:val="auto"/>
      <w:sz w:val="20"/>
    </w:rPr>
  </w:style>
  <w:style w:type="paragraph" w:customStyle="1" w:styleId="216">
    <w:name w:val="xl1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仿宋_GB2312" w:eastAsia="仿宋_GB2312" w:cs="仿宋_GB2312"/>
      <w:b w:val="0"/>
      <w:color w:val="auto"/>
      <w:sz w:val="24"/>
      <w:szCs w:val="24"/>
    </w:rPr>
  </w:style>
  <w:style w:type="paragraph" w:customStyle="1" w:styleId="217">
    <w:name w:val="表格文本"/>
    <w:uiPriority w:val="0"/>
    <w:pPr>
      <w:tabs>
        <w:tab w:val="decimal" w:pos="0"/>
      </w:tabs>
    </w:pPr>
    <w:rPr>
      <w:rFonts w:ascii="Arial" w:hAnsi="Arial"/>
      <w:sz w:val="21"/>
      <w:szCs w:val="21"/>
      <w:lang w:val="en-US" w:eastAsia="zh-CN" w:bidi="ar-SA"/>
    </w:rPr>
  </w:style>
  <w:style w:type="paragraph" w:customStyle="1" w:styleId="218">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219">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仿宋_GB2312"/>
      <w:b w:val="0"/>
      <w:color w:val="auto"/>
      <w:sz w:val="24"/>
      <w:szCs w:val="24"/>
    </w:rPr>
  </w:style>
  <w:style w:type="paragraph" w:customStyle="1" w:styleId="220">
    <w:name w:val="Char Char Char Char Char Char Char Char Char1 Char"/>
    <w:basedOn w:val="1"/>
    <w:uiPriority w:val="0"/>
    <w:rPr>
      <w:rFonts w:ascii="微软雅黑" w:hAnsi="微软雅黑" w:eastAsia="Baskerville"/>
      <w:b w:val="0"/>
      <w:color w:val="auto"/>
      <w:kern w:val="2"/>
    </w:rPr>
  </w:style>
  <w:style w:type="paragraph" w:customStyle="1" w:styleId="221">
    <w:name w:val="xl10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222">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Cs/>
      <w:color w:val="auto"/>
      <w:sz w:val="24"/>
      <w:szCs w:val="24"/>
    </w:rPr>
  </w:style>
  <w:style w:type="paragraph" w:customStyle="1" w:styleId="223">
    <w:name w:val="正文1"/>
    <w:uiPriority w:val="0"/>
    <w:pPr>
      <w:widowControl w:val="0"/>
      <w:adjustRightInd w:val="0"/>
      <w:spacing w:line="240" w:lineRule="atLeast"/>
      <w:jc w:val="both"/>
      <w:textAlignment w:val="baseline"/>
    </w:pPr>
    <w:rPr>
      <w:rFonts w:ascii="Baskerville"/>
      <w:sz w:val="34"/>
      <w:lang w:val="en-US" w:eastAsia="zh-CN" w:bidi="ar-SA"/>
    </w:rPr>
  </w:style>
  <w:style w:type="paragraph" w:customStyle="1" w:styleId="224">
    <w:name w:val="Body Text(ch)"/>
    <w:basedOn w:val="1"/>
    <w:next w:val="3"/>
    <w:uiPriority w:val="0"/>
    <w:pPr>
      <w:spacing w:line="500" w:lineRule="exact"/>
      <w:jc w:val="center"/>
    </w:pPr>
    <w:rPr>
      <w:rFonts w:ascii="微软雅黑" w:hAnsi="微软雅黑" w:eastAsia="Baskerville"/>
      <w:b w:val="0"/>
      <w:color w:val="auto"/>
      <w:kern w:val="2"/>
    </w:rPr>
  </w:style>
  <w:style w:type="paragraph" w:customStyle="1" w:styleId="225">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仿宋_GB2312" w:eastAsia="仿宋_GB2312" w:cs="仿宋_GB2312"/>
      <w:b w:val="0"/>
      <w:color w:val="auto"/>
      <w:sz w:val="24"/>
      <w:szCs w:val="24"/>
    </w:rPr>
  </w:style>
  <w:style w:type="paragraph" w:customStyle="1" w:styleId="226">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227">
    <w:name w:val="列出段落1"/>
    <w:basedOn w:val="1"/>
    <w:qFormat/>
    <w:uiPriority w:val="0"/>
    <w:pPr>
      <w:ind w:firstLine="420" w:firstLineChars="200"/>
    </w:pPr>
    <w:rPr>
      <w:rFonts w:ascii="Cambria" w:hAnsi="Cambria" w:eastAsia="Baskerville"/>
      <w:b w:val="0"/>
      <w:color w:val="auto"/>
      <w:kern w:val="2"/>
      <w:szCs w:val="22"/>
    </w:rPr>
  </w:style>
  <w:style w:type="paragraph" w:customStyle="1" w:styleId="228">
    <w:name w:val="xl76"/>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Cs/>
      <w:color w:val="auto"/>
      <w:sz w:val="20"/>
    </w:rPr>
  </w:style>
  <w:style w:type="paragraph" w:customStyle="1" w:styleId="229">
    <w:name w:val="缺省文本"/>
    <w:basedOn w:val="1"/>
    <w:uiPriority w:val="0"/>
    <w:pPr>
      <w:autoSpaceDE w:val="0"/>
      <w:autoSpaceDN w:val="0"/>
      <w:adjustRightInd w:val="0"/>
      <w:jc w:val="left"/>
    </w:pPr>
    <w:rPr>
      <w:rFonts w:ascii="微软雅黑" w:hAnsi="微软雅黑" w:eastAsia="Baskerville"/>
      <w:b w:val="0"/>
      <w:color w:val="auto"/>
      <w:sz w:val="24"/>
    </w:rPr>
  </w:style>
  <w:style w:type="paragraph" w:customStyle="1" w:styleId="230">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Baskerville"/>
      <w:color w:val="auto"/>
      <w:sz w:val="28"/>
    </w:rPr>
  </w:style>
  <w:style w:type="paragraph" w:customStyle="1" w:styleId="231">
    <w:name w:val="默认段落字体 Para Char Char Char Char Char Char Char"/>
    <w:basedOn w:val="1"/>
    <w:uiPriority w:val="0"/>
    <w:rPr>
      <w:rFonts w:ascii="楷体_GB2312" w:hAnsi="楷体_GB2312" w:eastAsia="Baskerville"/>
      <w:b w:val="0"/>
      <w:color w:val="auto"/>
      <w:kern w:val="2"/>
      <w:sz w:val="24"/>
    </w:rPr>
  </w:style>
  <w:style w:type="paragraph" w:customStyle="1" w:styleId="232">
    <w:name w:val="xl11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仿宋_GB2312" w:eastAsia="仿宋_GB2312" w:cs="仿宋_GB2312"/>
      <w:b w:val="0"/>
      <w:color w:val="auto"/>
      <w:sz w:val="24"/>
      <w:szCs w:val="24"/>
    </w:rPr>
  </w:style>
  <w:style w:type="paragraph" w:customStyle="1" w:styleId="233">
    <w:name w:val="xl74"/>
    <w:basedOn w:val="1"/>
    <w:uiPriority w:val="0"/>
    <w:pPr>
      <w:widowControl/>
      <w:shd w:val="clear" w:color="auto" w:fill="FFFFFF"/>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234">
    <w:name w:val="Char1 Char Char Char"/>
    <w:basedOn w:val="1"/>
    <w:uiPriority w:val="0"/>
    <w:pPr>
      <w:widowControl/>
      <w:snapToGrid w:val="0"/>
      <w:spacing w:before="120" w:after="160" w:line="360" w:lineRule="auto"/>
      <w:ind w:right="-360"/>
      <w:jc w:val="left"/>
    </w:pPr>
    <w:rPr>
      <w:rFonts w:ascii="Arial" w:hAnsi="Arial" w:eastAsia="Baskerville"/>
      <w:b w:val="0"/>
      <w:color w:val="auto"/>
      <w:sz w:val="24"/>
      <w:szCs w:val="24"/>
      <w:lang w:eastAsia="en-US"/>
    </w:rPr>
  </w:style>
  <w:style w:type="paragraph" w:customStyle="1" w:styleId="235">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仿宋_GB2312"/>
      <w:b w:val="0"/>
      <w:color w:val="auto"/>
      <w:sz w:val="18"/>
      <w:szCs w:val="18"/>
    </w:rPr>
  </w:style>
  <w:style w:type="paragraph" w:customStyle="1" w:styleId="236">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仿宋_GB2312"/>
      <w:b w:val="0"/>
      <w:color w:val="auto"/>
      <w:sz w:val="24"/>
      <w:szCs w:val="24"/>
    </w:rPr>
  </w:style>
  <w:style w:type="paragraph" w:customStyle="1" w:styleId="237">
    <w:name w:val="xl137"/>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仿宋_GB2312" w:hAnsi="仿宋_GB2312" w:eastAsia="仿宋_GB2312" w:cs="仿宋_GB2312"/>
      <w:bCs/>
      <w:color w:val="auto"/>
      <w:sz w:val="24"/>
      <w:szCs w:val="24"/>
    </w:rPr>
  </w:style>
  <w:style w:type="paragraph" w:customStyle="1" w:styleId="238">
    <w:name w:val="Char Char Char Char"/>
    <w:basedOn w:val="16"/>
    <w:uiPriority w:val="0"/>
    <w:rPr>
      <w:rFonts w:ascii="楷体_GB2312" w:hAnsi="楷体_GB2312"/>
      <w:sz w:val="24"/>
      <w:szCs w:val="24"/>
    </w:rPr>
  </w:style>
  <w:style w:type="paragraph" w:customStyle="1" w:styleId="239">
    <w:name w:val="Char Char4"/>
    <w:basedOn w:val="1"/>
    <w:uiPriority w:val="0"/>
    <w:rPr>
      <w:rFonts w:ascii="微软雅黑" w:hAnsi="微软雅黑" w:eastAsia="Baskerville"/>
      <w:b w:val="0"/>
      <w:color w:val="auto"/>
      <w:kern w:val="2"/>
    </w:rPr>
  </w:style>
  <w:style w:type="paragraph" w:customStyle="1" w:styleId="240">
    <w:name w:val="Char Char7 Char"/>
    <w:basedOn w:val="1"/>
    <w:uiPriority w:val="0"/>
    <w:pPr>
      <w:tabs>
        <w:tab w:val="left" w:pos="425"/>
      </w:tabs>
      <w:ind w:left="420" w:leftChars="200" w:firstLine="270" w:firstLineChars="150"/>
    </w:pPr>
    <w:rPr>
      <w:rFonts w:ascii="Baskerville" w:eastAsia="Baskerville" w:cs="Arial"/>
      <w:b w:val="0"/>
      <w:color w:val="5E5E5E"/>
      <w:szCs w:val="21"/>
    </w:rPr>
  </w:style>
  <w:style w:type="paragraph" w:customStyle="1" w:styleId="241">
    <w:name w:val="正文 A A"/>
    <w:uiPriority w:val="0"/>
    <w:pPr>
      <w:widowControl w:val="0"/>
      <w:jc w:val="both"/>
    </w:pPr>
    <w:rPr>
      <w:rFonts w:eastAsia="仿宋_GB2312" w:cs="仿宋_GB2312"/>
      <w:color w:val="000000"/>
      <w:kern w:val="2"/>
      <w:sz w:val="21"/>
      <w:szCs w:val="21"/>
      <w:u w:val="none" w:color="000000"/>
      <w:lang w:val="en-US" w:eastAsia="zh-CN" w:bidi="ar-SA"/>
    </w:rPr>
  </w:style>
  <w:style w:type="paragraph" w:customStyle="1" w:styleId="242">
    <w:name w:val="样式1"/>
    <w:basedOn w:val="32"/>
    <w:uiPriority w:val="0"/>
    <w:pPr>
      <w:adjustRightInd w:val="0"/>
      <w:snapToGrid w:val="0"/>
      <w:spacing w:line="500" w:lineRule="atLeast"/>
    </w:pPr>
    <w:rPr>
      <w:rFonts w:ascii="等线" w:hAnsi="Baskerville" w:eastAsia="等线" w:cs="Arial"/>
      <w:sz w:val="30"/>
      <w:szCs w:val="30"/>
    </w:rPr>
  </w:style>
  <w:style w:type="paragraph" w:customStyle="1" w:styleId="243">
    <w:name w:val="styles1"/>
    <w:basedOn w:val="1"/>
    <w:uiPriority w:val="0"/>
    <w:pPr>
      <w:widowControl/>
      <w:spacing w:before="100" w:beforeAutospacing="1" w:after="100" w:afterAutospacing="1" w:line="312" w:lineRule="auto"/>
      <w:jc w:val="left"/>
    </w:pPr>
    <w:rPr>
      <w:rFonts w:eastAsia="Baskerville" w:cs="Arial"/>
      <w:b w:val="0"/>
      <w:szCs w:val="21"/>
    </w:rPr>
  </w:style>
  <w:style w:type="paragraph" w:customStyle="1" w:styleId="244">
    <w:name w:val="font9"/>
    <w:basedOn w:val="1"/>
    <w:uiPriority w:val="0"/>
    <w:pPr>
      <w:widowControl/>
      <w:spacing w:before="100" w:beforeAutospacing="1" w:after="100" w:afterAutospacing="1"/>
      <w:jc w:val="left"/>
    </w:pPr>
    <w:rPr>
      <w:rFonts w:hint="eastAsia" w:ascii="Baskerville" w:eastAsia="Baskerville" w:cs="仿宋_GB2312"/>
      <w:b w:val="0"/>
      <w:color w:val="auto"/>
      <w:szCs w:val="21"/>
    </w:rPr>
  </w:style>
  <w:style w:type="paragraph" w:customStyle="1" w:styleId="245">
    <w:name w:val="xl62"/>
    <w:basedOn w:val="1"/>
    <w:uiPriority w:val="0"/>
    <w:pPr>
      <w:widowControl/>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46">
    <w:name w:val="xl82"/>
    <w:basedOn w:val="1"/>
    <w:uiPriority w:val="0"/>
    <w:pPr>
      <w:widowControl/>
      <w:spacing w:before="100" w:beforeAutospacing="1" w:after="100" w:afterAutospacing="1"/>
      <w:jc w:val="center"/>
    </w:pPr>
    <w:rPr>
      <w:rFonts w:ascii="仿宋_GB2312" w:hAnsi="仿宋_GB2312" w:eastAsia="仿宋_GB2312" w:cs="仿宋_GB2312"/>
      <w:b w:val="0"/>
      <w:color w:val="auto"/>
      <w:sz w:val="24"/>
      <w:szCs w:val="24"/>
    </w:rPr>
  </w:style>
  <w:style w:type="paragraph" w:customStyle="1" w:styleId="247">
    <w:name w:val="样式5"/>
    <w:basedOn w:val="32"/>
    <w:uiPriority w:val="0"/>
    <w:pPr>
      <w:adjustRightInd w:val="0"/>
      <w:snapToGrid w:val="0"/>
      <w:spacing w:line="500" w:lineRule="atLeast"/>
    </w:pPr>
    <w:rPr>
      <w:rFonts w:ascii="等线" w:hAnsi="Baskerville" w:eastAsia="等线" w:cs="Arial"/>
      <w:sz w:val="30"/>
      <w:szCs w:val="30"/>
    </w:rPr>
  </w:style>
  <w:style w:type="paragraph" w:customStyle="1" w:styleId="248">
    <w:name w:val="yj正文首行缩进"/>
    <w:basedOn w:val="1"/>
    <w:uiPriority w:val="0"/>
    <w:pPr>
      <w:spacing w:line="360" w:lineRule="auto"/>
      <w:ind w:firstLine="420" w:firstLineChars="200"/>
    </w:pPr>
    <w:rPr>
      <w:rFonts w:ascii="Arial" w:hAnsi="Arial" w:eastAsia="Baskerville"/>
      <w:b w:val="0"/>
      <w:kern w:val="2"/>
    </w:rPr>
  </w:style>
  <w:style w:type="paragraph" w:customStyle="1" w:styleId="249">
    <w:name w:val="网新正文文本"/>
    <w:qFormat/>
    <w:uiPriority w:val="0"/>
    <w:pPr>
      <w:spacing w:line="360" w:lineRule="auto"/>
      <w:ind w:firstLine="200" w:firstLineChars="200"/>
    </w:pPr>
    <w:rPr>
      <w:kern w:val="2"/>
      <w:sz w:val="24"/>
      <w:szCs w:val="22"/>
      <w:lang w:val="en-US" w:eastAsia="zh-CN" w:bidi="ar-SA"/>
    </w:rPr>
  </w:style>
  <w:style w:type="paragraph" w:customStyle="1" w:styleId="250">
    <w:name w:val="表格正文"/>
    <w:basedOn w:val="1"/>
    <w:uiPriority w:val="0"/>
    <w:pPr>
      <w:adjustRightInd w:val="0"/>
      <w:snapToGrid w:val="0"/>
      <w:spacing w:before="60" w:after="60"/>
      <w:jc w:val="center"/>
      <w:textAlignment w:val="baseline"/>
    </w:pPr>
    <w:rPr>
      <w:rFonts w:ascii="微软雅黑" w:hAnsi="微软雅黑" w:eastAsia="Baskerville"/>
      <w:b w:val="0"/>
      <w:color w:val="auto"/>
      <w:sz w:val="24"/>
    </w:rPr>
  </w:style>
  <w:style w:type="paragraph" w:customStyle="1" w:styleId="251">
    <w:name w:val="xl47"/>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52">
    <w:name w:val="样式 标题 1 + 居中"/>
    <w:basedOn w:val="4"/>
    <w:uiPriority w:val="0"/>
    <w:pPr>
      <w:keepLines w:val="0"/>
      <w:widowControl/>
      <w:spacing w:beforeLines="50" w:after="120" w:line="400" w:lineRule="atLeast"/>
      <w:ind w:left="0" w:firstLine="0"/>
      <w:jc w:val="center"/>
    </w:pPr>
    <w:rPr>
      <w:rFonts w:ascii="???|CS?o｡ﾀ?" w:hAnsi="微软雅黑" w:cs="Baskerville"/>
      <w:color w:val="auto"/>
      <w:spacing w:val="0"/>
      <w:kern w:val="0"/>
      <w:sz w:val="32"/>
    </w:rPr>
  </w:style>
  <w:style w:type="paragraph" w:customStyle="1" w:styleId="253">
    <w:name w:val="Char Char Char Char Char Char Char Char Char Char"/>
    <w:basedOn w:val="16"/>
    <w:uiPriority w:val="0"/>
    <w:rPr>
      <w:szCs w:val="24"/>
    </w:rPr>
  </w:style>
  <w:style w:type="paragraph" w:customStyle="1" w:styleId="254">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仿宋_GB2312" w:hAnsi="仿宋_GB2312" w:eastAsia="仿宋_GB2312"/>
      <w:b w:val="0"/>
      <w:color w:val="auto"/>
      <w:sz w:val="24"/>
      <w:szCs w:val="24"/>
    </w:rPr>
  </w:style>
  <w:style w:type="paragraph" w:customStyle="1" w:styleId="255">
    <w:name w:val="Char4"/>
    <w:basedOn w:val="31"/>
    <w:next w:val="31"/>
    <w:uiPriority w:val="0"/>
    <w:pPr>
      <w:snapToGrid/>
      <w:jc w:val="right"/>
    </w:pPr>
    <w:rPr>
      <w:rFonts w:ascii="Baskerville" w:eastAsia="Baskerville"/>
      <w:color w:val="auto"/>
      <w:kern w:val="2"/>
      <w:sz w:val="21"/>
      <w:szCs w:val="21"/>
    </w:rPr>
  </w:style>
  <w:style w:type="paragraph" w:customStyle="1" w:styleId="256">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仿宋_GB2312"/>
      <w:b w:val="0"/>
      <w:color w:val="auto"/>
      <w:sz w:val="24"/>
      <w:szCs w:val="24"/>
    </w:rPr>
  </w:style>
  <w:style w:type="paragraph" w:customStyle="1" w:styleId="257">
    <w:name w:val="Char1 Char Char Char1"/>
    <w:basedOn w:val="1"/>
    <w:uiPriority w:val="0"/>
    <w:rPr>
      <w:rFonts w:ascii="楷体_GB2312" w:hAnsi="楷体_GB2312" w:eastAsia="Baskerville"/>
      <w:b w:val="0"/>
      <w:color w:val="auto"/>
      <w:kern w:val="2"/>
      <w:sz w:val="24"/>
    </w:rPr>
  </w:style>
  <w:style w:type="paragraph" w:customStyle="1" w:styleId="258">
    <w:name w:val="xl63"/>
    <w:basedOn w:val="1"/>
    <w:uiPriority w:val="0"/>
    <w:pPr>
      <w:widowControl/>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259">
    <w:name w:val="xl97"/>
    <w:basedOn w:val="1"/>
    <w:uiPriority w:val="0"/>
    <w:pPr>
      <w:widowControl/>
      <w:spacing w:before="100" w:beforeAutospacing="1" w:after="100" w:afterAutospacing="1"/>
      <w:jc w:val="left"/>
    </w:pPr>
    <w:rPr>
      <w:rFonts w:ascii="仿宋_GB2312" w:hAnsi="仿宋_GB2312" w:eastAsia="仿宋_GB2312" w:cs="仿宋_GB2312"/>
      <w:b w:val="0"/>
      <w:color w:val="auto"/>
      <w:sz w:val="24"/>
      <w:szCs w:val="24"/>
      <w:u w:val="single"/>
    </w:rPr>
  </w:style>
  <w:style w:type="paragraph" w:customStyle="1" w:styleId="260">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61">
    <w:name w:val="xl1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262">
    <w:name w:val="正文文字表格居中"/>
    <w:basedOn w:val="1"/>
    <w:next w:val="36"/>
    <w:uiPriority w:val="0"/>
    <w:pPr>
      <w:spacing w:line="400" w:lineRule="exact"/>
      <w:jc w:val="center"/>
    </w:pPr>
    <w:rPr>
      <w:rFonts w:ascii="微软雅黑" w:hAnsi="微软雅黑" w:eastAsia="Baskerville"/>
      <w:bCs/>
      <w:color w:val="auto"/>
      <w:kern w:val="2"/>
      <w:sz w:val="24"/>
      <w:szCs w:val="24"/>
    </w:rPr>
  </w:style>
  <w:style w:type="paragraph" w:customStyle="1" w:styleId="263">
    <w:name w:val="金保标题1"/>
    <w:basedOn w:val="4"/>
    <w:next w:val="1"/>
    <w:qFormat/>
    <w:uiPriority w:val="0"/>
    <w:pPr>
      <w:pageBreakBefore/>
      <w:tabs>
        <w:tab w:val="left" w:pos="743"/>
        <w:tab w:val="left" w:pos="900"/>
        <w:tab w:val="clear" w:pos="432"/>
      </w:tabs>
      <w:adjustRightInd w:val="0"/>
      <w:snapToGrid w:val="0"/>
      <w:spacing w:beforeLines="200" w:afterLines="200" w:line="240" w:lineRule="auto"/>
      <w:ind w:left="743" w:hanging="420"/>
      <w:jc w:val="center"/>
    </w:pPr>
    <w:rPr>
      <w:rFonts w:ascii="等线" w:hAnsi="楷体_GB2312"/>
      <w:bCs/>
      <w:color w:val="auto"/>
      <w:spacing w:val="0"/>
      <w:sz w:val="44"/>
      <w:szCs w:val="44"/>
      <w:lang w:val="zh-CN"/>
    </w:rPr>
  </w:style>
  <w:style w:type="paragraph" w:customStyle="1" w:styleId="26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265">
    <w:name w:val="xl3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微软雅黑" w:hAnsi="微软雅黑" w:eastAsia="仿宋_GB2312"/>
      <w:b w:val="0"/>
      <w:color w:val="auto"/>
      <w:sz w:val="18"/>
      <w:szCs w:val="18"/>
    </w:rPr>
  </w:style>
  <w:style w:type="paragraph" w:customStyle="1" w:styleId="266">
    <w:name w:val="table"/>
    <w:basedOn w:val="1"/>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仿宋_GB2312" w:hAnsi="仿宋_GB2312" w:eastAsia="仿宋_GB2312"/>
      <w:b w:val="0"/>
      <w:color w:val="auto"/>
      <w:sz w:val="24"/>
      <w:szCs w:val="24"/>
    </w:rPr>
  </w:style>
  <w:style w:type="paragraph" w:customStyle="1" w:styleId="267">
    <w:name w:val="wy"/>
    <w:basedOn w:val="8"/>
    <w:uiPriority w:val="0"/>
    <w:pPr>
      <w:keepNext w:val="0"/>
      <w:keepLines w:val="0"/>
      <w:widowControl/>
      <w:tabs>
        <w:tab w:val="left" w:pos="2003"/>
        <w:tab w:val="clear" w:pos="1079"/>
        <w:tab w:val="clear" w:pos="1440"/>
      </w:tabs>
      <w:spacing w:before="240" w:afterLines="0" w:line="240" w:lineRule="auto"/>
      <w:ind w:left="2003" w:hanging="420"/>
      <w:jc w:val="left"/>
    </w:pPr>
    <w:rPr>
      <w:rFonts w:ascii="Times" w:hAnsi="微软雅黑" w:eastAsia="Times"/>
      <w:b/>
      <w:bCs/>
      <w:iCs/>
      <w:snapToGrid w:val="0"/>
      <w:color w:val="auto"/>
      <w:spacing w:val="0"/>
      <w:sz w:val="24"/>
    </w:rPr>
  </w:style>
  <w:style w:type="paragraph" w:customStyle="1" w:styleId="268">
    <w:name w:val="xl24"/>
    <w:basedOn w:val="1"/>
    <w:uiPriority w:val="0"/>
    <w:pPr>
      <w:widowControl/>
      <w:pBdr>
        <w:bottom w:val="single" w:color="auto" w:sz="4" w:space="0"/>
        <w:right w:val="single" w:color="auto" w:sz="4" w:space="0"/>
      </w:pBdr>
      <w:spacing w:before="100" w:beforeAutospacing="1" w:after="100" w:afterAutospacing="1"/>
      <w:jc w:val="center"/>
    </w:pPr>
    <w:rPr>
      <w:rFonts w:ascii="仿宋_GB2312" w:hAnsi="仿宋_GB2312" w:eastAsia="Baskerville"/>
      <w:b w:val="0"/>
      <w:color w:val="auto"/>
      <w:sz w:val="24"/>
      <w:szCs w:val="24"/>
    </w:rPr>
  </w:style>
  <w:style w:type="paragraph" w:customStyle="1" w:styleId="26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仿宋_GB2312"/>
      <w:b w:val="0"/>
      <w:color w:val="auto"/>
      <w:sz w:val="24"/>
      <w:szCs w:val="24"/>
    </w:rPr>
  </w:style>
  <w:style w:type="paragraph" w:customStyle="1" w:styleId="270">
    <w:name w:val="xl80"/>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Cs/>
      <w:color w:val="FF0000"/>
      <w:sz w:val="20"/>
    </w:rPr>
  </w:style>
  <w:style w:type="paragraph" w:customStyle="1" w:styleId="271">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72">
    <w:name w:val="shadow1"/>
    <w:basedOn w:val="1"/>
    <w:uiPriority w:val="0"/>
    <w:pPr>
      <w:widowControl/>
      <w:spacing w:before="100" w:beforeAutospacing="1" w:after="100" w:afterAutospacing="1"/>
      <w:jc w:val="left"/>
    </w:pPr>
    <w:rPr>
      <w:rFonts w:ascii="仿宋_GB2312" w:hAnsi="仿宋_GB2312" w:eastAsia="仿宋_GB2312"/>
      <w:b w:val="0"/>
      <w:sz w:val="24"/>
      <w:szCs w:val="24"/>
    </w:rPr>
  </w:style>
  <w:style w:type="paragraph" w:customStyle="1" w:styleId="273">
    <w:name w:val="xl71"/>
    <w:basedOn w:val="1"/>
    <w:uiPriority w:val="0"/>
    <w:pPr>
      <w:widowControl/>
      <w:shd w:val="clear" w:color="auto" w:fill="FFFFFF"/>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74">
    <w:name w:val="font5"/>
    <w:basedOn w:val="1"/>
    <w:uiPriority w:val="0"/>
    <w:pPr>
      <w:widowControl/>
      <w:spacing w:before="100" w:beforeAutospacing="1" w:after="100" w:afterAutospacing="1"/>
      <w:jc w:val="left"/>
    </w:pPr>
    <w:rPr>
      <w:rFonts w:hint="eastAsia" w:ascii="Baskerville" w:eastAsia="Baskerville" w:cs="仿宋_GB2312"/>
      <w:b w:val="0"/>
      <w:color w:val="auto"/>
      <w:sz w:val="24"/>
      <w:szCs w:val="24"/>
    </w:rPr>
  </w:style>
  <w:style w:type="paragraph" w:customStyle="1" w:styleId="275">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276">
    <w:name w:val="Default"/>
    <w:uiPriority w:val="0"/>
    <w:pPr>
      <w:widowControl w:val="0"/>
      <w:autoSpaceDE w:val="0"/>
      <w:autoSpaceDN w:val="0"/>
      <w:adjustRightInd w:val="0"/>
    </w:pPr>
    <w:rPr>
      <w:color w:val="000000"/>
      <w:sz w:val="24"/>
      <w:szCs w:val="24"/>
      <w:lang w:val="en-US" w:eastAsia="zh-CN" w:bidi="ar-SA"/>
    </w:rPr>
  </w:style>
  <w:style w:type="paragraph" w:customStyle="1" w:styleId="277">
    <w:name w:val="xl53"/>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278">
    <w:name w:val="l18"/>
    <w:basedOn w:val="1"/>
    <w:uiPriority w:val="0"/>
    <w:pPr>
      <w:widowControl/>
      <w:spacing w:before="40" w:after="100" w:afterAutospacing="1" w:line="360" w:lineRule="atLeast"/>
      <w:ind w:left="120"/>
      <w:jc w:val="left"/>
    </w:pPr>
    <w:rPr>
      <w:rFonts w:ascii="Arial" w:hAnsi="Arial" w:eastAsia="Baskerville" w:cs="Arial"/>
      <w:b w:val="0"/>
      <w:sz w:val="24"/>
      <w:szCs w:val="24"/>
    </w:rPr>
  </w:style>
  <w:style w:type="paragraph" w:customStyle="1" w:styleId="279">
    <w:name w:val="xl4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280">
    <w:name w:val="xl8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81">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282">
    <w:name w:val="1"/>
    <w:basedOn w:val="1"/>
    <w:next w:val="20"/>
    <w:uiPriority w:val="0"/>
    <w:pPr>
      <w:spacing w:line="480" w:lineRule="exact"/>
      <w:ind w:firstLine="480"/>
    </w:pPr>
    <w:rPr>
      <w:rFonts w:ascii="Baskerville"/>
      <w:sz w:val="24"/>
    </w:rPr>
  </w:style>
  <w:style w:type="paragraph" w:customStyle="1" w:styleId="283">
    <w:name w:val="小点说明"/>
    <w:basedOn w:val="1"/>
    <w:uiPriority w:val="0"/>
    <w:pPr>
      <w:tabs>
        <w:tab w:val="left" w:pos="0"/>
      </w:tabs>
      <w:adjustRightInd w:val="0"/>
      <w:snapToGrid w:val="0"/>
      <w:spacing w:line="340" w:lineRule="atLeast"/>
    </w:pPr>
    <w:rPr>
      <w:rFonts w:ascii="Baskerville" w:eastAsia="Baskerville"/>
      <w:b w:val="0"/>
      <w:color w:val="auto"/>
      <w:lang w:val="eu-ES"/>
    </w:rPr>
  </w:style>
  <w:style w:type="paragraph" w:customStyle="1" w:styleId="284">
    <w:name w:val="正文一"/>
    <w:basedOn w:val="1"/>
    <w:uiPriority w:val="0"/>
    <w:pPr>
      <w:widowControl/>
      <w:spacing w:line="360" w:lineRule="auto"/>
      <w:ind w:firstLine="480" w:firstLineChars="200"/>
      <w:jc w:val="left"/>
    </w:pPr>
    <w:rPr>
      <w:rFonts w:ascii="微软雅黑" w:hAnsi="微软雅黑" w:eastAsia="Baskerville"/>
      <w:b w:val="0"/>
      <w:color w:val="auto"/>
      <w:sz w:val="24"/>
      <w:szCs w:val="24"/>
      <w:lang w:bidi="he-IL"/>
    </w:rPr>
  </w:style>
  <w:style w:type="paragraph" w:customStyle="1" w:styleId="285">
    <w:name w:val="Char Char Char Char Char Char Char"/>
    <w:basedOn w:val="1"/>
    <w:uiPriority w:val="0"/>
    <w:rPr>
      <w:rFonts w:ascii="微软雅黑" w:hAnsi="微软雅黑" w:eastAsia="Baskerville"/>
      <w:b w:val="0"/>
      <w:color w:val="auto"/>
      <w:kern w:val="2"/>
    </w:rPr>
  </w:style>
  <w:style w:type="paragraph" w:customStyle="1" w:styleId="286">
    <w:name w:val="xl10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hAnsi="仿宋_GB2312" w:eastAsia="仿宋_GB2312" w:cs="仿宋_GB2312"/>
      <w:b w:val="0"/>
      <w:color w:val="auto"/>
      <w:sz w:val="24"/>
      <w:szCs w:val="24"/>
    </w:rPr>
  </w:style>
  <w:style w:type="paragraph" w:customStyle="1" w:styleId="287">
    <w:name w:val="font8"/>
    <w:basedOn w:val="1"/>
    <w:uiPriority w:val="0"/>
    <w:pPr>
      <w:widowControl/>
      <w:spacing w:before="100" w:beforeAutospacing="1" w:after="100" w:afterAutospacing="1"/>
      <w:jc w:val="left"/>
    </w:pPr>
    <w:rPr>
      <w:rFonts w:ascii="微软雅黑" w:hAnsi="微软雅黑" w:eastAsia="仿宋_GB2312"/>
      <w:b w:val="0"/>
      <w:color w:val="auto"/>
      <w:szCs w:val="21"/>
    </w:rPr>
  </w:style>
  <w:style w:type="paragraph" w:customStyle="1" w:styleId="288">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289">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仿宋_GB2312" w:eastAsia="仿宋_GB2312" w:cs="仿宋_GB2312"/>
      <w:b w:val="0"/>
      <w:color w:val="auto"/>
      <w:sz w:val="24"/>
      <w:szCs w:val="24"/>
    </w:rPr>
  </w:style>
  <w:style w:type="paragraph" w:customStyle="1" w:styleId="290">
    <w:name w:val="xl83"/>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91">
    <w:name w:val="xl78"/>
    <w:basedOn w:val="1"/>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等线" w:hAnsi="仿宋_GB2312" w:eastAsia="等线" w:cs="仿宋_GB2312"/>
      <w:b w:val="0"/>
      <w:color w:val="auto"/>
      <w:sz w:val="20"/>
    </w:rPr>
  </w:style>
  <w:style w:type="paragraph" w:customStyle="1" w:styleId="292">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20"/>
    </w:rPr>
  </w:style>
  <w:style w:type="paragraph" w:customStyle="1" w:styleId="293">
    <w:name w:val="xl3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微软雅黑" w:hAnsi="微软雅黑" w:eastAsia="仿宋_GB2312"/>
      <w:b w:val="0"/>
      <w:color w:val="auto"/>
      <w:sz w:val="18"/>
      <w:szCs w:val="18"/>
    </w:rPr>
  </w:style>
  <w:style w:type="paragraph" w:customStyle="1" w:styleId="294">
    <w:name w:val="xl5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95">
    <w:name w:val="xl64"/>
    <w:basedOn w:val="1"/>
    <w:uiPriority w:val="0"/>
    <w:pPr>
      <w:widowControl/>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296">
    <w:name w:val="Char1"/>
    <w:basedOn w:val="1"/>
    <w:uiPriority w:val="0"/>
    <w:rPr>
      <w:rFonts w:hAnsi="微软雅黑"/>
      <w:color w:val="auto"/>
      <w:kern w:val="2"/>
      <w:sz w:val="32"/>
      <w:szCs w:val="32"/>
    </w:rPr>
  </w:style>
  <w:style w:type="paragraph" w:customStyle="1" w:styleId="297">
    <w:name w:val="2"/>
    <w:basedOn w:val="1"/>
    <w:next w:val="1"/>
    <w:uiPriority w:val="0"/>
  </w:style>
  <w:style w:type="paragraph" w:customStyle="1" w:styleId="298">
    <w:name w:val="Char Char1 Char Char Char Char Char Char Char Char Char Char"/>
    <w:basedOn w:val="1"/>
    <w:uiPriority w:val="0"/>
    <w:rPr>
      <w:rFonts w:ascii="楷体_GB2312" w:hAnsi="楷体_GB2312" w:eastAsia="Baskerville"/>
      <w:b w:val="0"/>
      <w:color w:val="auto"/>
      <w:kern w:val="2"/>
      <w:sz w:val="24"/>
    </w:rPr>
  </w:style>
  <w:style w:type="paragraph" w:customStyle="1" w:styleId="299">
    <w:name w:val="样式2"/>
    <w:basedOn w:val="6"/>
    <w:uiPriority w:val="0"/>
    <w:pPr>
      <w:tabs>
        <w:tab w:val="left" w:pos="840"/>
        <w:tab w:val="clear" w:pos="576"/>
      </w:tabs>
      <w:adjustRightInd w:val="0"/>
      <w:spacing w:before="100" w:beforeAutospacing="1" w:afterLines="0" w:afterAutospacing="1" w:line="240" w:lineRule="auto"/>
      <w:ind w:left="840" w:hanging="420"/>
      <w:jc w:val="left"/>
      <w:textAlignment w:val="baseline"/>
    </w:pPr>
    <w:rPr>
      <w:iCs/>
      <w:snapToGrid w:val="0"/>
      <w:color w:val="auto"/>
      <w:spacing w:val="0"/>
      <w:sz w:val="30"/>
    </w:rPr>
  </w:style>
  <w:style w:type="paragraph" w:customStyle="1" w:styleId="30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仿宋_GB2312"/>
      <w:b w:val="0"/>
      <w:color w:val="auto"/>
      <w:sz w:val="24"/>
      <w:szCs w:val="24"/>
    </w:rPr>
  </w:style>
  <w:style w:type="paragraph" w:customStyle="1" w:styleId="301">
    <w:name w:val="正文段"/>
    <w:basedOn w:val="1"/>
    <w:uiPriority w:val="0"/>
    <w:pPr>
      <w:widowControl/>
      <w:snapToGrid w:val="0"/>
      <w:spacing w:afterLines="50"/>
      <w:ind w:firstLine="200" w:firstLineChars="200"/>
    </w:pPr>
    <w:rPr>
      <w:rFonts w:ascii="微软雅黑" w:hAnsi="微软雅黑" w:eastAsia="Baskerville"/>
      <w:b w:val="0"/>
      <w:color w:val="auto"/>
      <w:sz w:val="24"/>
    </w:rPr>
  </w:style>
  <w:style w:type="paragraph" w:customStyle="1" w:styleId="302">
    <w:name w:val="Char Char Char"/>
    <w:basedOn w:val="1"/>
    <w:uiPriority w:val="0"/>
    <w:rPr>
      <w:rFonts w:ascii="微软雅黑" w:hAnsi="微软雅黑" w:eastAsia="Baskerville"/>
      <w:b w:val="0"/>
      <w:color w:val="auto"/>
      <w:kern w:val="2"/>
    </w:rPr>
  </w:style>
  <w:style w:type="paragraph" w:customStyle="1" w:styleId="303">
    <w:name w:val="标准小四"/>
    <w:basedOn w:val="1"/>
    <w:uiPriority w:val="0"/>
    <w:pPr>
      <w:spacing w:line="360" w:lineRule="auto"/>
      <w:ind w:firstLine="480" w:firstLineChars="200"/>
    </w:pPr>
    <w:rPr>
      <w:rFonts w:ascii="Arial" w:hAnsi="Arial" w:eastAsia="Baskerville"/>
      <w:b w:val="0"/>
      <w:color w:val="auto"/>
      <w:kern w:val="2"/>
      <w:sz w:val="24"/>
      <w:szCs w:val="21"/>
    </w:rPr>
  </w:style>
  <w:style w:type="paragraph" w:customStyle="1" w:styleId="304">
    <w:name w:val="Char Char7 Char1"/>
    <w:basedOn w:val="1"/>
    <w:uiPriority w:val="0"/>
    <w:pPr>
      <w:tabs>
        <w:tab w:val="left" w:pos="425"/>
      </w:tabs>
      <w:ind w:left="420" w:leftChars="200" w:firstLine="270" w:firstLineChars="150"/>
    </w:pPr>
    <w:rPr>
      <w:rFonts w:ascii="Baskerville" w:eastAsia="Baskerville" w:cs="Arial"/>
      <w:b w:val="0"/>
      <w:color w:val="5E5E5E"/>
      <w:szCs w:val="21"/>
    </w:rPr>
  </w:style>
  <w:style w:type="paragraph" w:customStyle="1" w:styleId="305">
    <w:name w:val="Char3"/>
    <w:basedOn w:val="16"/>
    <w:uiPriority w:val="0"/>
    <w:rPr>
      <w:rFonts w:ascii="楷体_GB2312" w:hAnsi="楷体_GB2312"/>
      <w:sz w:val="24"/>
      <w:szCs w:val="24"/>
    </w:rPr>
  </w:style>
  <w:style w:type="paragraph" w:customStyle="1" w:styleId="306">
    <w:name w:val="xl5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307">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仿宋_GB2312" w:eastAsia="仿宋_GB2312" w:cs="仿宋_GB2312"/>
      <w:b w:val="0"/>
      <w:color w:val="auto"/>
      <w:sz w:val="24"/>
      <w:szCs w:val="24"/>
    </w:rPr>
  </w:style>
  <w:style w:type="paragraph" w:customStyle="1" w:styleId="308">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b w:val="0"/>
      <w:color w:val="auto"/>
      <w:sz w:val="18"/>
      <w:szCs w:val="18"/>
    </w:rPr>
  </w:style>
  <w:style w:type="paragraph" w:customStyle="1" w:styleId="309">
    <w:name w:val="font0"/>
    <w:basedOn w:val="1"/>
    <w:uiPriority w:val="0"/>
    <w:pPr>
      <w:widowControl/>
      <w:spacing w:before="100" w:beforeAutospacing="1" w:after="100" w:afterAutospacing="1"/>
      <w:jc w:val="left"/>
    </w:pPr>
    <w:rPr>
      <w:rFonts w:hint="eastAsia" w:ascii="Baskerville" w:eastAsia="Baskerville" w:cs="仿宋_GB2312"/>
      <w:b w:val="0"/>
      <w:color w:val="auto"/>
      <w:sz w:val="24"/>
      <w:szCs w:val="24"/>
    </w:rPr>
  </w:style>
  <w:style w:type="paragraph" w:customStyle="1" w:styleId="310">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20"/>
    </w:rPr>
  </w:style>
  <w:style w:type="paragraph" w:customStyle="1" w:styleId="311">
    <w:name w:val="titletext"/>
    <w:basedOn w:val="1"/>
    <w:uiPriority w:val="0"/>
    <w:pPr>
      <w:widowControl/>
      <w:spacing w:before="100" w:beforeAutospacing="1" w:after="100" w:afterAutospacing="1" w:line="800" w:lineRule="atLeast"/>
      <w:jc w:val="left"/>
    </w:pPr>
    <w:rPr>
      <w:rFonts w:ascii="Baskerville" w:hAnsi="Baskerville" w:eastAsia="仿宋_GB2312"/>
      <w:b w:val="0"/>
      <w:color w:val="666666"/>
      <w:sz w:val="36"/>
      <w:szCs w:val="36"/>
    </w:rPr>
  </w:style>
  <w:style w:type="paragraph" w:customStyle="1" w:styleId="312">
    <w:name w:val="样式 表内正文 + 五号 行距: 单倍行距"/>
    <w:basedOn w:val="1"/>
    <w:uiPriority w:val="0"/>
    <w:pPr>
      <w:adjustRightInd w:val="0"/>
      <w:snapToGrid w:val="0"/>
    </w:pPr>
    <w:rPr>
      <w:rFonts w:ascii="Arial" w:hAnsi="Arial" w:eastAsia="Baskerville" w:cs="Baskerville"/>
      <w:b w:val="0"/>
      <w:color w:val="auto"/>
      <w:kern w:val="2"/>
    </w:rPr>
  </w:style>
  <w:style w:type="paragraph" w:customStyle="1" w:styleId="313">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仿宋_GB2312" w:eastAsia="仿宋_GB2312" w:cs="仿宋_GB2312"/>
      <w:b w:val="0"/>
      <w:color w:val="auto"/>
      <w:sz w:val="18"/>
      <w:szCs w:val="18"/>
    </w:rPr>
  </w:style>
  <w:style w:type="paragraph" w:customStyle="1" w:styleId="314">
    <w:name w:val="xl13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eastAsia="Baskerville"/>
      <w:b w:val="0"/>
      <w:color w:val="auto"/>
      <w:sz w:val="24"/>
      <w:szCs w:val="24"/>
    </w:rPr>
  </w:style>
  <w:style w:type="paragraph" w:customStyle="1" w:styleId="315">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b w:val="0"/>
      <w:color w:val="auto"/>
      <w:sz w:val="24"/>
      <w:szCs w:val="24"/>
    </w:rPr>
  </w:style>
  <w:style w:type="character" w:customStyle="1" w:styleId="316">
    <w:name w:val=" Char Char1"/>
    <w:uiPriority w:val="0"/>
    <w:rPr>
      <w:rFonts w:ascii="Calibri" w:hAnsi="???|CS?o｡ﾀ?" w:eastAsia="Calibri Light"/>
      <w:b/>
      <w:color w:val="000000"/>
      <w:sz w:val="21"/>
      <w:lang w:val="en-US" w:eastAsia="zh-CN" w:bidi="ar-SA"/>
    </w:rPr>
  </w:style>
  <w:style w:type="character" w:customStyle="1" w:styleId="317">
    <w:name w:val=" Char Char"/>
    <w:link w:val="318"/>
    <w:uiPriority w:val="0"/>
    <w:rPr>
      <w:rFonts w:ascii="Calibri Light" w:eastAsia="Calibri Light"/>
      <w:b/>
      <w:kern w:val="2"/>
      <w:sz w:val="32"/>
    </w:rPr>
  </w:style>
  <w:style w:type="paragraph" w:customStyle="1" w:styleId="318">
    <w:name w:val=" Char"/>
    <w:basedOn w:val="1"/>
    <w:link w:val="317"/>
    <w:uiPriority w:val="0"/>
    <w:rPr>
      <w:rFonts w:ascii="Calibri Light" w:hAnsi="微软雅黑" w:eastAsia="Calibri Light" w:cs="Arial Unicode MS"/>
      <w:color w:val="auto"/>
      <w:kern w:val="2"/>
      <w:sz w:val="32"/>
    </w:rPr>
  </w:style>
  <w:style w:type="paragraph" w:customStyle="1" w:styleId="319">
    <w:name w:val=" Char Char Char Char1"/>
    <w:basedOn w:val="16"/>
    <w:uiPriority w:val="0"/>
    <w:rPr>
      <w:rFonts w:ascii="Arial Unicode MS" w:hAnsi="Arial Unicode MS" w:eastAsia="Calibri" w:cs="Arial Unicode MS"/>
    </w:rPr>
  </w:style>
  <w:style w:type="paragraph" w:customStyle="1" w:styleId="320">
    <w:name w:val="正文 New New New New"/>
    <w:qFormat/>
    <w:uiPriority w:val="0"/>
    <w:pPr>
      <w:widowControl w:val="0"/>
      <w:jc w:val="both"/>
    </w:pPr>
    <w:rPr>
      <w:szCs w:val="24"/>
      <w:lang w:val="en-US" w:eastAsia="zh-CN" w:bidi="ar-SA"/>
    </w:rPr>
  </w:style>
  <w:style w:type="paragraph" w:customStyle="1" w:styleId="321">
    <w:name w:val="Normal"/>
    <w:uiPriority w:val="0"/>
    <w:pPr>
      <w:widowControl w:val="0"/>
      <w:adjustRightInd w:val="0"/>
      <w:spacing w:line="240" w:lineRule="atLeast"/>
      <w:jc w:val="both"/>
      <w:textAlignment w:val="baseline"/>
    </w:pPr>
    <w:rPr>
      <w:rFonts w:ascii="Calibri"/>
      <w:sz w:val="34"/>
      <w:lang w:val="en-US" w:eastAsia="zh-CN" w:bidi="ar-SA"/>
    </w:rPr>
  </w:style>
  <w:style w:type="paragraph" w:customStyle="1" w:styleId="322">
    <w:name w:val="列出段落3"/>
    <w:basedOn w:val="1"/>
    <w:uiPriority w:val="0"/>
    <w:pPr>
      <w:widowControl/>
      <w:spacing w:before="100" w:beforeAutospacing="1" w:after="100" w:afterAutospacing="1"/>
      <w:jc w:val="left"/>
    </w:pPr>
    <w:rPr>
      <w:rFonts w:ascii="Calibri" w:hAnsi="Calibri" w:eastAsia="Calibri" w:cs="Calibri"/>
      <w:b w:val="0"/>
      <w:color w:val="auto"/>
      <w:sz w:val="24"/>
      <w:szCs w:val="24"/>
    </w:rPr>
  </w:style>
  <w:style w:type="paragraph" w:customStyle="1" w:styleId="323">
    <w:name w:val=" Char3"/>
    <w:basedOn w:val="16"/>
    <w:uiPriority w:val="0"/>
    <w:rPr>
      <w:rFonts w:ascii="等线" w:hAnsi="等线" w:eastAsia="Calibri" w:cs="Arial Unicode MS"/>
      <w:sz w:val="24"/>
      <w:szCs w:val="24"/>
    </w:rPr>
  </w:style>
  <w:style w:type="paragraph" w:customStyle="1" w:styleId="324">
    <w:name w:val="List Paragraph"/>
    <w:basedOn w:val="1"/>
    <w:uiPriority w:val="0"/>
    <w:pPr>
      <w:ind w:firstLine="420" w:firstLineChars="200"/>
    </w:pPr>
    <w:rPr>
      <w:rFonts w:ascii="ƨ" w:hAnsi="ƨ" w:eastAsia="Calibri" w:cs="Arial Unicode MS"/>
      <w:b w:val="0"/>
      <w:color w:val="auto"/>
      <w:kern w:val="2"/>
      <w:szCs w:val="22"/>
    </w:rPr>
  </w:style>
  <w:style w:type="paragraph" w:customStyle="1" w:styleId="325">
    <w:name w:val=" Char Char7 Char"/>
    <w:basedOn w:val="1"/>
    <w:uiPriority w:val="0"/>
    <w:pPr>
      <w:tabs>
        <w:tab w:val="left" w:pos="425"/>
      </w:tabs>
      <w:ind w:left="420" w:leftChars="200" w:firstLine="270" w:firstLineChars="150"/>
    </w:pPr>
    <w:rPr>
      <w:rFonts w:ascii="Calibri" w:hAnsi="Calibri" w:eastAsia="Calibri" w:cs="长城仿宋"/>
      <w:b w:val="0"/>
      <w:color w:val="5E5E5E"/>
      <w:szCs w:val="21"/>
    </w:rPr>
  </w:style>
  <w:style w:type="paragraph" w:customStyle="1" w:styleId="326">
    <w:name w:val=" Char Char1 Char Char Char Char Char Char Char Char Char Char"/>
    <w:basedOn w:val="1"/>
    <w:uiPriority w:val="0"/>
    <w:rPr>
      <w:rFonts w:ascii="等线" w:hAnsi="等线" w:eastAsia="Calibri" w:cs="Arial Unicode MS"/>
      <w:b w:val="0"/>
      <w:color w:val="auto"/>
      <w:kern w:val="2"/>
      <w:sz w:val="24"/>
    </w:rPr>
  </w:style>
  <w:style w:type="paragraph" w:customStyle="1" w:styleId="327">
    <w:name w:val=" Char Char Char Char Char Char Char Char Char Char"/>
    <w:basedOn w:val="16"/>
    <w:uiPriority w:val="0"/>
    <w:rPr>
      <w:rFonts w:ascii="Arial Unicode MS" w:hAnsi="Arial Unicode MS" w:eastAsia="Calibri" w:cs="Arial Unicode MS"/>
      <w:szCs w:val="24"/>
    </w:rPr>
  </w:style>
  <w:style w:type="paragraph" w:customStyle="1" w:styleId="328">
    <w:name w:val=" Char2"/>
    <w:basedOn w:val="1"/>
    <w:uiPriority w:val="0"/>
    <w:rPr>
      <w:rFonts w:ascii="Calibri Light" w:hAnsi="Calibri" w:eastAsia="Calibri Light" w:cs="Arial Unicode MS"/>
      <w:b w:val="0"/>
      <w:sz w:val="32"/>
    </w:rPr>
  </w:style>
  <w:style w:type="paragraph" w:customStyle="1" w:styleId="329">
    <w:name w:val=" Char Char Char Char Char Char Char"/>
    <w:basedOn w:val="1"/>
    <w:uiPriority w:val="0"/>
    <w:rPr>
      <w:rFonts w:ascii="Arial Unicode MS" w:hAnsi="Arial Unicode MS" w:eastAsia="Calibri" w:cs="Arial Unicode MS"/>
      <w:b w:val="0"/>
      <w:color w:val="auto"/>
      <w:kern w:val="2"/>
    </w:rPr>
  </w:style>
  <w:style w:type="paragraph" w:customStyle="1" w:styleId="330">
    <w:name w:val=" Char Char Char Char"/>
    <w:basedOn w:val="16"/>
    <w:uiPriority w:val="0"/>
    <w:rPr>
      <w:rFonts w:ascii="等线" w:hAnsi="等线" w:eastAsia="Calibri" w:cs="Arial Unicode MS"/>
      <w:sz w:val="24"/>
      <w:szCs w:val="24"/>
    </w:rPr>
  </w:style>
  <w:style w:type="paragraph" w:customStyle="1" w:styleId="331">
    <w:name w:val=" Char1 Char Char Char"/>
    <w:basedOn w:val="1"/>
    <w:uiPriority w:val="0"/>
    <w:rPr>
      <w:rFonts w:ascii="等线" w:hAnsi="等线" w:eastAsia="Calibri" w:cs="Arial Unicode MS"/>
      <w:b w:val="0"/>
      <w:color w:val="auto"/>
      <w:kern w:val="2"/>
      <w:sz w:val="24"/>
    </w:rPr>
  </w:style>
  <w:style w:type="paragraph" w:customStyle="1" w:styleId="332">
    <w:name w:val="_Style 210"/>
    <w:next w:val="1"/>
    <w:uiPriority w:val="0"/>
    <w:pPr>
      <w:widowControl w:val="0"/>
      <w:jc w:val="both"/>
    </w:pPr>
    <w:rPr>
      <w:rFonts w:ascii="Calibri Light" w:hAnsi="Calibri" w:eastAsia="Calibri Light"/>
      <w:b/>
      <w:color w:val="000000"/>
      <w:sz w:val="21"/>
      <w:lang w:val="en-US" w:eastAsia="zh-CN" w:bidi="ar-SA"/>
    </w:rPr>
  </w:style>
  <w:style w:type="paragraph" w:customStyle="1" w:styleId="333">
    <w:name w:val="l正文"/>
    <w:basedOn w:val="1"/>
    <w:qFormat/>
    <w:uiPriority w:val="0"/>
    <w:pPr>
      <w:spacing w:line="300" w:lineRule="auto"/>
      <w:ind w:firstLine="200" w:firstLineChars="200"/>
      <w:jc w:val="left"/>
    </w:pPr>
    <w:rPr>
      <w:rFonts w:hAnsi="MS Mincho" w:cs="Calibri"/>
      <w:b w:val="0"/>
      <w:color w:val="auto"/>
      <w:kern w:val="2"/>
      <w:sz w:val="24"/>
      <w:szCs w:val="24"/>
    </w:rPr>
  </w:style>
  <w:style w:type="character" w:customStyle="1" w:styleId="334">
    <w:name w:val="标题 Char2"/>
    <w:uiPriority w:val="10"/>
    <w:rPr>
      <w:rFonts w:ascii="楷体_GB2312" w:hAnsi="楷体_GB2312" w:eastAsia="Calibri" w:cs="Arial Unicode MS"/>
      <w:b/>
      <w:bCs/>
      <w:color w:val="000000"/>
      <w:kern w:val="0"/>
      <w:sz w:val="32"/>
      <w:szCs w:val="32"/>
    </w:rPr>
  </w:style>
  <w:style w:type="character" w:customStyle="1" w:styleId="335">
    <w:name w:val="font61"/>
    <w:uiPriority w:val="0"/>
    <w:rPr>
      <w:rFonts w:hint="eastAsia" w:ascii="Calibri" w:hAnsi="Calibri" w:eastAsia="Calibri"/>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88</Pages>
  <Words>10258</Words>
  <Characters>58476</Characters>
  <Lines>487</Lines>
  <Paragraphs>137</Paragraphs>
  <TotalTime>0</TotalTime>
  <ScaleCrop>false</ScaleCrop>
  <LinksUpToDate>false</LinksUpToDate>
  <CharactersWithSpaces>68597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2022-05-26T01:05:00Z</dcterms:created>
  <dc:creator>zhang</dc:creator>
  <cp:lastModifiedBy>WPS_1701756769</cp:lastModifiedBy>
  <cp:lastPrinted>2021-04-19T04:41:00Z</cp:lastPrinted>
  <dcterms:modified xsi:type="dcterms:W3CDTF">2024-02-23T02:26:53Z</dcterms:modified>
  <cp:revision>4</cp:revision>
  <dc:title>乐清市公共资源交易中心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f24557bf_mFV0yz85ICk0O8pOkXv/qv3xf/8=_8QYrr1ZNQU9SQbpS6hH03/m1mX4OwnD2/+6H1lzSlUiVmf4F0v5Ek+eiw6+s/xZIMAOMxebKiUHan6uHQ1ypQw3sg/6XLQ==_3219e881</vt:lpwstr>
  </property>
  <property fmtid="{D5CDD505-2E9C-101B-9397-08002B2CF9AE}" pid="4" name="ICV">
    <vt:lpwstr>E49EE1497D294D0D8C39B43D0BB22A89_13</vt:lpwstr>
  </property>
</Properties>
</file>