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4161" w:hRule="atLeast"/>
        </w:trPr>
        <w:tc>
          <w:tcPr>
            <w:tcW w:w="9295" w:type="dxa"/>
            <w:noWrap w:val="0"/>
            <w:vAlign w:val="top"/>
          </w:tcPr>
          <w:p>
            <w:pPr>
              <w:pStyle w:val="84"/>
              <w:autoSpaceDE w:val="0"/>
              <w:autoSpaceDN w:val="0"/>
              <w:adjustRightInd w:val="0"/>
              <w:snapToGrid w:val="0"/>
              <w:spacing w:line="460" w:lineRule="atLeast"/>
              <w:rPr>
                <w:rFonts w:ascii="宋体" w:hAnsi="宋体" w:eastAsia="宋体"/>
                <w:color w:val="000000"/>
                <w:kern w:val="0"/>
                <w:lang w:val="zh-CN" w:eastAsia="zh-CN"/>
              </w:rPr>
            </w:pPr>
            <w:bookmarkStart w:id="77" w:name="_GoBack"/>
            <w:bookmarkEnd w:id="77"/>
          </w:p>
          <w:p>
            <w:pPr>
              <w:spacing w:line="460" w:lineRule="atLeast"/>
              <w:jc w:val="center"/>
              <w:rPr>
                <w:rFonts w:ascii="宋体" w:eastAsia="宋体"/>
                <w:b w:val="0"/>
                <w:sz w:val="72"/>
              </w:rPr>
            </w:pPr>
          </w:p>
          <w:p>
            <w:pPr>
              <w:spacing w:line="460" w:lineRule="atLeast"/>
              <w:jc w:val="center"/>
              <w:rPr>
                <w:rFonts w:ascii="宋体" w:eastAsia="宋体"/>
                <w:b w:val="0"/>
                <w:sz w:val="72"/>
              </w:rPr>
            </w:pPr>
            <w:r>
              <w:rPr>
                <w:rFonts w:hint="eastAsia" w:ascii="宋体" w:eastAsia="宋体"/>
                <w:b w:val="0"/>
                <w:sz w:val="72"/>
              </w:rPr>
              <w:t>乐清市公共资源交易中心</w:t>
            </w:r>
          </w:p>
          <w:p>
            <w:pPr>
              <w:spacing w:line="460" w:lineRule="atLeast"/>
              <w:jc w:val="center"/>
              <w:rPr>
                <w:rFonts w:ascii="宋体" w:eastAsia="宋体"/>
                <w:sz w:val="72"/>
              </w:rPr>
            </w:pPr>
            <w:r>
              <w:rPr>
                <w:rFonts w:hint="eastAsia" w:ascii="宋体" w:eastAsia="宋体"/>
                <w:b w:val="0"/>
                <w:sz w:val="72"/>
              </w:rPr>
              <w:t>政府采购招标文件</w:t>
            </w:r>
          </w:p>
          <w:p>
            <w:pPr>
              <w:spacing w:line="460" w:lineRule="atLeast"/>
              <w:ind w:left="1148"/>
              <w:rPr>
                <w:rFonts w:ascii="宋体" w:eastAsia="宋体"/>
                <w:b w:val="0"/>
                <w:sz w:val="28"/>
              </w:rPr>
            </w:pPr>
          </w:p>
          <w:p>
            <w:pPr>
              <w:spacing w:line="460" w:lineRule="atLeast"/>
              <w:ind w:firstLine="2108" w:firstLineChars="700"/>
              <w:rPr>
                <w:rFonts w:ascii="宋体" w:eastAsia="宋体"/>
                <w:sz w:val="30"/>
              </w:rPr>
            </w:pPr>
          </w:p>
          <w:p>
            <w:pPr>
              <w:snapToGrid w:val="0"/>
              <w:spacing w:line="460" w:lineRule="atLeast"/>
              <w:ind w:left="731" w:leftChars="348" w:firstLine="891" w:firstLineChars="296"/>
              <w:rPr>
                <w:rFonts w:ascii="宋体" w:eastAsia="宋体"/>
                <w:sz w:val="30"/>
              </w:rPr>
            </w:pPr>
            <w:r>
              <w:rPr>
                <w:rFonts w:hint="eastAsia" w:ascii="宋体" w:eastAsia="宋体"/>
                <w:sz w:val="30"/>
              </w:rPr>
              <w:t>项目名称：乐清市2019年人像抓拍比对系统</w:t>
            </w:r>
          </w:p>
          <w:p>
            <w:pPr>
              <w:snapToGrid w:val="0"/>
              <w:spacing w:line="460" w:lineRule="atLeast"/>
              <w:ind w:left="3723" w:leftChars="786" w:hanging="2072" w:hangingChars="688"/>
              <w:rPr>
                <w:rFonts w:ascii="宋体" w:eastAsia="宋体"/>
                <w:sz w:val="30"/>
              </w:rPr>
            </w:pPr>
            <w:r>
              <w:rPr>
                <w:rFonts w:hint="eastAsia" w:ascii="宋体" w:eastAsia="宋体"/>
                <w:sz w:val="30"/>
              </w:rPr>
              <w:t xml:space="preserve">招标编号：CG201908A01    </w:t>
            </w:r>
          </w:p>
          <w:p>
            <w:pPr>
              <w:spacing w:line="460" w:lineRule="atLeast"/>
              <w:ind w:left="3723" w:leftChars="786" w:hanging="2072" w:hangingChars="688"/>
              <w:rPr>
                <w:rFonts w:ascii="宋体" w:eastAsia="宋体"/>
                <w:sz w:val="30"/>
              </w:rPr>
            </w:pPr>
          </w:p>
          <w:p>
            <w:pPr>
              <w:spacing w:line="460" w:lineRule="atLeast"/>
              <w:ind w:left="3723" w:leftChars="786" w:hanging="2072" w:hangingChars="688"/>
              <w:rPr>
                <w:rFonts w:ascii="宋体" w:eastAsia="宋体"/>
                <w:sz w:val="30"/>
              </w:rPr>
            </w:pPr>
          </w:p>
          <w:p>
            <w:pPr>
              <w:spacing w:line="460" w:lineRule="atLeast"/>
              <w:ind w:left="3723" w:leftChars="786" w:hanging="2072" w:hangingChars="688"/>
              <w:rPr>
                <w:rFonts w:ascii="宋体" w:eastAsia="宋体"/>
                <w:sz w:val="30"/>
              </w:rPr>
            </w:pPr>
          </w:p>
          <w:p>
            <w:pPr>
              <w:spacing w:line="460" w:lineRule="atLeast"/>
              <w:ind w:left="3723" w:leftChars="786" w:hanging="2072" w:hangingChars="688"/>
              <w:rPr>
                <w:rFonts w:ascii="宋体" w:eastAsia="宋体"/>
                <w:sz w:val="30"/>
              </w:rPr>
            </w:pPr>
            <w:r>
              <w:rPr>
                <w:rFonts w:hint="eastAsia" w:ascii="宋体" w:eastAsia="宋体"/>
                <w:sz w:val="30"/>
              </w:rPr>
              <w:t>采 购 人：乐清市公安局</w:t>
            </w:r>
          </w:p>
          <w:p>
            <w:pPr>
              <w:spacing w:line="460" w:lineRule="atLeast"/>
              <w:ind w:left="3723" w:leftChars="786" w:hanging="2072" w:hangingChars="688"/>
              <w:rPr>
                <w:rFonts w:ascii="宋体" w:eastAsia="宋体"/>
                <w:sz w:val="30"/>
              </w:rPr>
            </w:pPr>
            <w:r>
              <w:rPr>
                <w:rFonts w:hint="eastAsia" w:ascii="宋体" w:eastAsia="宋体"/>
                <w:sz w:val="30"/>
              </w:rPr>
              <w:t>联 系 人：杨先生</w:t>
            </w:r>
          </w:p>
          <w:p>
            <w:pPr>
              <w:spacing w:line="460" w:lineRule="atLeast"/>
              <w:ind w:left="3723" w:leftChars="786" w:hanging="2072" w:hangingChars="688"/>
              <w:rPr>
                <w:rFonts w:ascii="宋体" w:eastAsia="宋体"/>
                <w:sz w:val="30"/>
              </w:rPr>
            </w:pPr>
            <w:r>
              <w:rPr>
                <w:rFonts w:hint="eastAsia" w:ascii="宋体" w:eastAsia="宋体"/>
                <w:sz w:val="30"/>
              </w:rPr>
              <w:t>联系电话：</w:t>
            </w:r>
            <w:r>
              <w:rPr>
                <w:rFonts w:ascii="宋体" w:eastAsia="宋体"/>
                <w:sz w:val="30"/>
              </w:rPr>
              <w:t xml:space="preserve">0577-61570669 </w:t>
            </w:r>
          </w:p>
          <w:p>
            <w:pPr>
              <w:spacing w:line="460" w:lineRule="atLeast"/>
              <w:ind w:left="3723" w:leftChars="786" w:hanging="2072" w:hangingChars="688"/>
              <w:rPr>
                <w:rFonts w:ascii="宋体" w:eastAsia="宋体"/>
                <w:sz w:val="30"/>
                <w:szCs w:val="30"/>
              </w:rPr>
            </w:pPr>
            <w:r>
              <w:rPr>
                <w:rFonts w:hint="eastAsia" w:ascii="宋体" w:eastAsia="宋体"/>
                <w:sz w:val="30"/>
                <w:szCs w:val="30"/>
              </w:rPr>
              <w:t xml:space="preserve"> </w:t>
            </w:r>
          </w:p>
          <w:p>
            <w:pPr>
              <w:spacing w:line="460" w:lineRule="atLeast"/>
              <w:ind w:left="3723" w:leftChars="786" w:hanging="2072" w:hangingChars="688"/>
              <w:rPr>
                <w:rFonts w:ascii="宋体" w:eastAsia="宋体"/>
                <w:sz w:val="30"/>
              </w:rPr>
            </w:pPr>
          </w:p>
          <w:p>
            <w:pPr>
              <w:spacing w:line="460" w:lineRule="atLeast"/>
              <w:ind w:left="3723" w:leftChars="786" w:hanging="2072" w:hangingChars="688"/>
              <w:rPr>
                <w:rFonts w:ascii="宋体" w:eastAsia="宋体"/>
                <w:sz w:val="30"/>
              </w:rPr>
            </w:pPr>
          </w:p>
          <w:p>
            <w:pPr>
              <w:spacing w:line="460" w:lineRule="atLeast"/>
              <w:ind w:left="3723" w:leftChars="786" w:hanging="2072" w:hangingChars="688"/>
              <w:rPr>
                <w:rFonts w:ascii="宋体" w:eastAsia="宋体"/>
                <w:sz w:val="30"/>
              </w:rPr>
            </w:pPr>
          </w:p>
          <w:p>
            <w:pPr>
              <w:spacing w:line="460" w:lineRule="atLeast"/>
              <w:ind w:left="3723" w:leftChars="786" w:hanging="2072" w:hangingChars="688"/>
              <w:rPr>
                <w:rFonts w:ascii="宋体" w:eastAsia="宋体"/>
                <w:sz w:val="30"/>
              </w:rPr>
            </w:pPr>
            <w:r>
              <w:rPr>
                <w:rFonts w:hint="eastAsia" w:ascii="宋体" w:eastAsia="宋体"/>
                <w:sz w:val="30"/>
              </w:rPr>
              <w:t>采购机构：乐清市公共资源交易中心</w:t>
            </w:r>
          </w:p>
          <w:p>
            <w:pPr>
              <w:spacing w:line="460" w:lineRule="atLeast"/>
              <w:ind w:left="3723" w:leftChars="786" w:hanging="2072" w:hangingChars="688"/>
              <w:rPr>
                <w:rFonts w:ascii="宋体" w:eastAsia="宋体"/>
                <w:sz w:val="30"/>
              </w:rPr>
            </w:pPr>
            <w:r>
              <w:rPr>
                <w:rFonts w:hint="eastAsia" w:ascii="宋体" w:eastAsia="宋体"/>
                <w:sz w:val="30"/>
              </w:rPr>
              <w:t>联 系 人：王女士</w:t>
            </w:r>
          </w:p>
          <w:p>
            <w:pPr>
              <w:spacing w:line="460" w:lineRule="atLeast"/>
              <w:ind w:left="3723" w:leftChars="786" w:hanging="2072" w:hangingChars="688"/>
              <w:rPr>
                <w:rFonts w:ascii="宋体" w:eastAsia="宋体"/>
                <w:sz w:val="30"/>
              </w:rPr>
            </w:pPr>
            <w:r>
              <w:rPr>
                <w:rFonts w:hint="eastAsia" w:ascii="宋体" w:eastAsia="宋体"/>
                <w:sz w:val="30"/>
              </w:rPr>
              <w:t xml:space="preserve">联系电话：0577-61882629         </w:t>
            </w:r>
          </w:p>
          <w:p>
            <w:pPr>
              <w:spacing w:line="460" w:lineRule="atLeast"/>
              <w:ind w:left="3723" w:leftChars="786" w:hanging="2072" w:hangingChars="688"/>
              <w:rPr>
                <w:rFonts w:ascii="宋体" w:eastAsia="宋体"/>
                <w:sz w:val="30"/>
              </w:rPr>
            </w:pPr>
            <w:r>
              <w:rPr>
                <w:rFonts w:hint="eastAsia" w:ascii="宋体" w:eastAsia="宋体"/>
                <w:sz w:val="30"/>
              </w:rPr>
              <w:t xml:space="preserve">联系传真：0577-61882627 </w:t>
            </w:r>
          </w:p>
          <w:p>
            <w:pPr>
              <w:spacing w:line="460" w:lineRule="atLeast"/>
              <w:ind w:left="3723" w:leftChars="786" w:hanging="2072" w:hangingChars="688"/>
              <w:rPr>
                <w:rFonts w:ascii="宋体" w:eastAsia="宋体"/>
                <w:sz w:val="30"/>
              </w:rPr>
            </w:pPr>
          </w:p>
          <w:p>
            <w:pPr>
              <w:autoSpaceDE w:val="0"/>
              <w:autoSpaceDN w:val="0"/>
              <w:adjustRightInd w:val="0"/>
              <w:snapToGrid w:val="0"/>
              <w:spacing w:line="460" w:lineRule="atLeast"/>
              <w:jc w:val="center"/>
              <w:rPr>
                <w:rFonts w:ascii="宋体" w:eastAsia="宋体"/>
                <w:sz w:val="32"/>
                <w:lang w:val="zh-CN"/>
              </w:rPr>
            </w:pPr>
            <w:r>
              <w:rPr>
                <w:rFonts w:hint="eastAsia" w:ascii="宋体" w:eastAsia="宋体"/>
                <w:sz w:val="30"/>
              </w:rPr>
              <w:t>二○一九年</w:t>
            </w:r>
          </w:p>
        </w:tc>
      </w:tr>
    </w:tbl>
    <w:p>
      <w:pPr>
        <w:autoSpaceDE w:val="0"/>
        <w:autoSpaceDN w:val="0"/>
        <w:adjustRightInd w:val="0"/>
        <w:spacing w:line="440" w:lineRule="atLeast"/>
        <w:jc w:val="center"/>
        <w:rPr>
          <w:rFonts w:ascii="宋体" w:eastAsia="宋体" w:cs="仿宋_GB2312"/>
          <w:bCs/>
          <w:lang w:val="zh-CN"/>
        </w:rPr>
      </w:pPr>
      <w:bookmarkStart w:id="0" w:name="B00_采购代理机构名称"/>
      <w:r>
        <w:rPr>
          <w:rFonts w:hint="eastAsia" w:ascii="宋体" w:eastAsia="宋体" w:cs="仿宋_GB2312"/>
          <w:bCs/>
          <w:sz w:val="36"/>
          <w:szCs w:val="36"/>
          <w:lang w:val="zh-CN"/>
        </w:rPr>
        <w:t>招标文件目录</w:t>
      </w:r>
    </w:p>
    <w:p>
      <w:pPr>
        <w:autoSpaceDE w:val="0"/>
        <w:autoSpaceDN w:val="0"/>
        <w:adjustRightInd w:val="0"/>
        <w:spacing w:line="460" w:lineRule="atLeast"/>
        <w:rPr>
          <w:rFonts w:ascii="宋体" w:eastAsia="宋体"/>
          <w:b w:val="0"/>
          <w:sz w:val="24"/>
          <w:lang w:val="zh-CN"/>
        </w:rPr>
      </w:pPr>
    </w:p>
    <w:p>
      <w:pPr>
        <w:autoSpaceDE w:val="0"/>
        <w:autoSpaceDN w:val="0"/>
        <w:adjustRightInd w:val="0"/>
        <w:spacing w:line="460" w:lineRule="atLeast"/>
        <w:rPr>
          <w:rFonts w:ascii="宋体" w:eastAsia="宋体"/>
          <w:b w:val="0"/>
          <w:sz w:val="24"/>
          <w:lang w:val="zh-CN"/>
        </w:rPr>
      </w:pPr>
      <w:r>
        <w:rPr>
          <w:rFonts w:ascii="宋体" w:eastAsia="宋体"/>
          <w:b w:val="0"/>
          <w:sz w:val="24"/>
          <w:lang w:val="zh-CN"/>
        </w:rPr>
        <w:t>公开招标公告</w:t>
      </w:r>
    </w:p>
    <w:p>
      <w:pPr>
        <w:autoSpaceDE w:val="0"/>
        <w:autoSpaceDN w:val="0"/>
        <w:adjustRightInd w:val="0"/>
        <w:spacing w:line="460" w:lineRule="atLeast"/>
        <w:rPr>
          <w:rFonts w:ascii="宋体" w:eastAsia="宋体"/>
          <w:b w:val="0"/>
          <w:sz w:val="24"/>
          <w:lang w:val="zh-CN"/>
        </w:rPr>
      </w:pPr>
      <w:r>
        <w:rPr>
          <w:rFonts w:ascii="宋体" w:eastAsia="宋体"/>
          <w:b w:val="0"/>
          <w:sz w:val="24"/>
          <w:lang w:val="zh-CN"/>
        </w:rPr>
        <w:t>第一部分</w:t>
      </w:r>
      <w:r>
        <w:rPr>
          <w:rFonts w:hint="eastAsia" w:ascii="宋体" w:eastAsia="宋体"/>
          <w:b w:val="0"/>
          <w:sz w:val="24"/>
          <w:lang w:val="zh-CN"/>
        </w:rPr>
        <w:t xml:space="preserve"> 投标邀请函（投标须知前附表）</w:t>
      </w:r>
    </w:p>
    <w:p>
      <w:pPr>
        <w:autoSpaceDE w:val="0"/>
        <w:autoSpaceDN w:val="0"/>
        <w:adjustRightInd w:val="0"/>
        <w:spacing w:line="460" w:lineRule="atLeast"/>
        <w:rPr>
          <w:rFonts w:ascii="宋体" w:eastAsia="宋体"/>
          <w:b w:val="0"/>
          <w:sz w:val="24"/>
          <w:lang w:val="zh-CN"/>
        </w:rPr>
      </w:pPr>
      <w:r>
        <w:rPr>
          <w:rFonts w:hint="eastAsia" w:ascii="宋体" w:eastAsia="宋体"/>
          <w:b w:val="0"/>
          <w:sz w:val="24"/>
          <w:lang w:val="zh-CN"/>
        </w:rPr>
        <w:t>第二部分 招标内容及要求</w:t>
      </w:r>
    </w:p>
    <w:p>
      <w:pPr>
        <w:autoSpaceDE w:val="0"/>
        <w:autoSpaceDN w:val="0"/>
        <w:adjustRightInd w:val="0"/>
        <w:spacing w:line="460" w:lineRule="atLeast"/>
        <w:rPr>
          <w:rFonts w:ascii="宋体" w:eastAsia="宋体"/>
          <w:b w:val="0"/>
          <w:sz w:val="24"/>
          <w:lang w:val="zh-CN"/>
        </w:rPr>
      </w:pPr>
      <w:r>
        <w:rPr>
          <w:rFonts w:hint="eastAsia" w:ascii="宋体" w:eastAsia="宋体"/>
          <w:b w:val="0"/>
          <w:sz w:val="24"/>
          <w:lang w:val="zh-CN"/>
        </w:rPr>
        <w:t>第三部分 投标供应商须知</w:t>
      </w:r>
    </w:p>
    <w:p>
      <w:pPr>
        <w:autoSpaceDE w:val="0"/>
        <w:autoSpaceDN w:val="0"/>
        <w:adjustRightInd w:val="0"/>
        <w:spacing w:line="460" w:lineRule="atLeast"/>
        <w:rPr>
          <w:rFonts w:ascii="宋体" w:eastAsia="宋体"/>
          <w:b w:val="0"/>
          <w:sz w:val="24"/>
          <w:lang w:val="zh-CN"/>
        </w:rPr>
      </w:pPr>
      <w:r>
        <w:rPr>
          <w:rFonts w:hint="eastAsia" w:ascii="宋体" w:eastAsia="宋体"/>
          <w:b w:val="0"/>
          <w:sz w:val="24"/>
          <w:lang w:val="zh-CN"/>
        </w:rPr>
        <w:t>第四部分 政府采购政策功能相关说明</w:t>
      </w:r>
      <w:r>
        <w:rPr>
          <w:rFonts w:ascii="宋体" w:eastAsia="宋体"/>
          <w:b w:val="0"/>
          <w:sz w:val="24"/>
          <w:lang w:val="zh-CN"/>
        </w:rPr>
        <w:tab/>
      </w:r>
    </w:p>
    <w:p>
      <w:pPr>
        <w:autoSpaceDE w:val="0"/>
        <w:autoSpaceDN w:val="0"/>
        <w:adjustRightInd w:val="0"/>
        <w:spacing w:line="460" w:lineRule="atLeast"/>
        <w:rPr>
          <w:rFonts w:ascii="宋体" w:eastAsia="宋体"/>
          <w:b w:val="0"/>
          <w:sz w:val="24"/>
          <w:lang w:val="zh-CN"/>
        </w:rPr>
      </w:pPr>
      <w:r>
        <w:rPr>
          <w:rFonts w:ascii="宋体" w:eastAsia="宋体"/>
          <w:b w:val="0"/>
          <w:sz w:val="24"/>
          <w:lang w:val="zh-CN"/>
        </w:rPr>
        <w:t>第五部分</w:t>
      </w:r>
      <w:r>
        <w:rPr>
          <w:rFonts w:hint="eastAsia" w:ascii="宋体" w:eastAsia="宋体"/>
          <w:b w:val="0"/>
          <w:sz w:val="24"/>
          <w:lang w:val="zh-CN"/>
        </w:rPr>
        <w:t xml:space="preserve"> 合同格式（参考格式）</w:t>
      </w:r>
    </w:p>
    <w:p>
      <w:pPr>
        <w:autoSpaceDE w:val="0"/>
        <w:autoSpaceDN w:val="0"/>
        <w:adjustRightInd w:val="0"/>
        <w:spacing w:line="460" w:lineRule="atLeast"/>
        <w:rPr>
          <w:rFonts w:ascii="宋体" w:eastAsia="宋体"/>
          <w:b w:val="0"/>
          <w:sz w:val="24"/>
          <w:lang w:val="zh-CN"/>
        </w:rPr>
      </w:pPr>
      <w:r>
        <w:rPr>
          <w:rFonts w:hint="eastAsia" w:ascii="宋体" w:eastAsia="宋体"/>
          <w:b w:val="0"/>
          <w:sz w:val="24"/>
          <w:lang w:val="zh-CN"/>
        </w:rPr>
        <w:t>第六部分 投标文件格式</w:t>
      </w:r>
    </w:p>
    <w:p>
      <w:pPr>
        <w:autoSpaceDE w:val="0"/>
        <w:autoSpaceDN w:val="0"/>
        <w:adjustRightInd w:val="0"/>
        <w:spacing w:line="460" w:lineRule="atLeast"/>
        <w:rPr>
          <w:rFonts w:ascii="宋体" w:eastAsia="宋体"/>
          <w:b w:val="0"/>
          <w:sz w:val="24"/>
          <w:lang w:val="zh-CN"/>
        </w:rPr>
      </w:pPr>
      <w:r>
        <w:rPr>
          <w:rFonts w:hint="eastAsia" w:ascii="宋体" w:eastAsia="宋体"/>
          <w:b w:val="0"/>
          <w:sz w:val="24"/>
          <w:lang w:val="zh-CN"/>
        </w:rPr>
        <w:t>第七部分 评标定标办法</w:t>
      </w:r>
    </w:p>
    <w:p>
      <w:pPr>
        <w:widowControl/>
        <w:spacing w:line="400" w:lineRule="atLeast"/>
        <w:ind w:firstLine="221" w:firstLineChars="100"/>
        <w:rPr>
          <w:rFonts w:ascii="宋体" w:eastAsia="宋体" w:cs="宋体"/>
          <w:bCs/>
          <w:sz w:val="22"/>
        </w:rPr>
      </w:pPr>
    </w:p>
    <w:p>
      <w:pPr>
        <w:widowControl/>
        <w:spacing w:line="400" w:lineRule="atLeast"/>
        <w:ind w:firstLine="221" w:firstLineChars="100"/>
        <w:rPr>
          <w:rFonts w:ascii="宋体" w:eastAsia="宋体" w:cs="宋体"/>
          <w:bCs/>
          <w:sz w:val="22"/>
        </w:rPr>
      </w:pPr>
    </w:p>
    <w:p>
      <w:pPr>
        <w:widowControl/>
        <w:spacing w:line="400" w:lineRule="atLeast"/>
        <w:ind w:firstLine="433" w:firstLineChars="196"/>
        <w:rPr>
          <w:rFonts w:ascii="宋体" w:eastAsia="宋体"/>
          <w:sz w:val="22"/>
          <w:szCs w:val="22"/>
          <w:lang w:val="zh-CN"/>
        </w:rPr>
      </w:pPr>
      <w:r>
        <w:rPr>
          <w:rFonts w:hint="eastAsia" w:ascii="宋体" w:eastAsia="宋体"/>
          <w:sz w:val="22"/>
          <w:szCs w:val="22"/>
          <w:lang w:val="zh-CN"/>
        </w:rPr>
        <w:t>本招标文件中带 “▲、*、★” 符号或加粗及下划线的条款，为招标的实质性要求和条件，着重提醒各投标供应商注意，并认真查看招标文件中的每一个条款及要求，因误读招标文件而造成的后果，采购人概不负责。</w:t>
      </w:r>
    </w:p>
    <w:p>
      <w:pPr>
        <w:widowControl/>
        <w:spacing w:line="400" w:lineRule="atLeast"/>
        <w:ind w:firstLine="433" w:firstLineChars="196"/>
        <w:jc w:val="center"/>
        <w:rPr>
          <w:rFonts w:ascii="宋体" w:eastAsia="宋体"/>
          <w:sz w:val="28"/>
          <w:szCs w:val="28"/>
        </w:rPr>
      </w:pPr>
      <w:r>
        <w:rPr>
          <w:rFonts w:ascii="宋体" w:eastAsia="宋体"/>
          <w:sz w:val="22"/>
          <w:szCs w:val="22"/>
          <w:lang w:val="zh-CN"/>
        </w:rPr>
        <w:br w:type="page"/>
      </w:r>
      <w:bookmarkEnd w:id="0"/>
      <w:r>
        <w:rPr>
          <w:rFonts w:ascii="宋体" w:eastAsia="宋体"/>
          <w:sz w:val="28"/>
          <w:szCs w:val="28"/>
        </w:rPr>
        <w:t>乐清市公共资源交易中心关于</w:t>
      </w:r>
      <w:r>
        <w:rPr>
          <w:rFonts w:hint="eastAsia" w:ascii="宋体" w:eastAsia="宋体"/>
          <w:sz w:val="30"/>
        </w:rPr>
        <w:t>乐清市2019年人像抓拍比对系统</w:t>
      </w:r>
      <w:r>
        <w:rPr>
          <w:rFonts w:ascii="宋体" w:eastAsia="宋体"/>
          <w:sz w:val="28"/>
          <w:szCs w:val="28"/>
        </w:rPr>
        <w:t>公开招标公告</w:t>
      </w:r>
    </w:p>
    <w:p>
      <w:pPr>
        <w:widowControl/>
        <w:snapToGrid w:val="0"/>
        <w:spacing w:line="420" w:lineRule="atLeast"/>
        <w:ind w:firstLine="440" w:firstLineChars="200"/>
        <w:jc w:val="left"/>
        <w:rPr>
          <w:rFonts w:ascii="宋体" w:eastAsia="宋体"/>
          <w:b w:val="0"/>
          <w:sz w:val="22"/>
          <w:szCs w:val="22"/>
        </w:rPr>
      </w:pPr>
      <w:bookmarkStart w:id="1" w:name="OLE_LINK1"/>
      <w:r>
        <w:rPr>
          <w:rFonts w:ascii="宋体" w:eastAsia="宋体"/>
          <w:b w:val="0"/>
          <w:sz w:val="22"/>
          <w:szCs w:val="22"/>
        </w:rPr>
        <w:t>根据《中华人民共和国政府采购法》等有关规定，乐清市公共资源交易中心受</w:t>
      </w:r>
      <w:r>
        <w:rPr>
          <w:rFonts w:hint="eastAsia" w:ascii="宋体" w:eastAsia="宋体"/>
          <w:b w:val="0"/>
          <w:sz w:val="22"/>
          <w:szCs w:val="22"/>
        </w:rPr>
        <w:t>乐清市公安局</w:t>
      </w:r>
      <w:r>
        <w:rPr>
          <w:rFonts w:ascii="宋体" w:eastAsia="宋体"/>
          <w:b w:val="0"/>
          <w:sz w:val="22"/>
          <w:szCs w:val="22"/>
        </w:rPr>
        <w:t>委托，就下列项目进行公开招标，欢迎国内合格的供应商前来投标。</w:t>
      </w:r>
    </w:p>
    <w:p>
      <w:pPr>
        <w:widowControl/>
        <w:snapToGrid w:val="0"/>
        <w:spacing w:line="420" w:lineRule="atLeast"/>
        <w:jc w:val="left"/>
        <w:rPr>
          <w:rFonts w:ascii="宋体" w:eastAsia="宋体"/>
          <w:sz w:val="22"/>
          <w:szCs w:val="22"/>
        </w:rPr>
      </w:pPr>
      <w:r>
        <w:rPr>
          <w:rFonts w:ascii="宋体" w:eastAsia="宋体"/>
          <w:sz w:val="22"/>
          <w:szCs w:val="22"/>
        </w:rPr>
        <w:t>一、招标项目编号</w:t>
      </w:r>
      <w:r>
        <w:rPr>
          <w:rFonts w:hint="eastAsia" w:ascii="宋体" w:eastAsia="宋体"/>
          <w:sz w:val="22"/>
          <w:szCs w:val="22"/>
        </w:rPr>
        <w:t>：</w:t>
      </w:r>
      <w:r>
        <w:rPr>
          <w:rFonts w:ascii="宋体" w:eastAsia="宋体"/>
          <w:sz w:val="22"/>
          <w:szCs w:val="22"/>
        </w:rPr>
        <w:t>CG2019</w:t>
      </w:r>
      <w:r>
        <w:rPr>
          <w:rFonts w:hint="eastAsia" w:ascii="宋体" w:eastAsia="宋体"/>
          <w:sz w:val="22"/>
          <w:szCs w:val="22"/>
        </w:rPr>
        <w:t xml:space="preserve">08A01 </w:t>
      </w:r>
    </w:p>
    <w:p>
      <w:pPr>
        <w:widowControl/>
        <w:snapToGrid w:val="0"/>
        <w:spacing w:line="420" w:lineRule="atLeast"/>
        <w:jc w:val="left"/>
        <w:rPr>
          <w:rFonts w:ascii="宋体" w:eastAsia="宋体"/>
          <w:sz w:val="22"/>
          <w:szCs w:val="22"/>
        </w:rPr>
      </w:pPr>
      <w:r>
        <w:rPr>
          <w:rFonts w:ascii="宋体" w:eastAsia="宋体"/>
          <w:sz w:val="22"/>
          <w:szCs w:val="22"/>
        </w:rPr>
        <w:t>二、采购组织类型</w:t>
      </w:r>
      <w:r>
        <w:rPr>
          <w:rFonts w:ascii="宋体" w:eastAsia="宋体"/>
          <w:b w:val="0"/>
          <w:sz w:val="22"/>
          <w:szCs w:val="22"/>
        </w:rPr>
        <w:t>：</w:t>
      </w:r>
      <w:bookmarkStart w:id="2" w:name="B08_采购组织类型"/>
      <w:r>
        <w:rPr>
          <w:rFonts w:ascii="宋体" w:eastAsia="宋体"/>
          <w:b w:val="0"/>
          <w:sz w:val="22"/>
          <w:szCs w:val="22"/>
        </w:rPr>
        <w:t>政府集中采购</w:t>
      </w:r>
      <w:bookmarkEnd w:id="2"/>
    </w:p>
    <w:p>
      <w:pPr>
        <w:widowControl/>
        <w:snapToGrid w:val="0"/>
        <w:spacing w:line="420" w:lineRule="atLeast"/>
        <w:jc w:val="left"/>
        <w:rPr>
          <w:rFonts w:ascii="宋体" w:eastAsia="宋体"/>
          <w:b w:val="0"/>
          <w:sz w:val="22"/>
          <w:szCs w:val="22"/>
        </w:rPr>
      </w:pPr>
      <w:r>
        <w:rPr>
          <w:rFonts w:ascii="宋体" w:eastAsia="宋体"/>
          <w:sz w:val="22"/>
          <w:szCs w:val="22"/>
        </w:rPr>
        <w:t>三、招标项目概况</w:t>
      </w:r>
      <w:r>
        <w:rPr>
          <w:rFonts w:ascii="宋体" w:eastAsia="宋体"/>
          <w:b w:val="0"/>
          <w:sz w:val="22"/>
          <w:szCs w:val="22"/>
        </w:rPr>
        <w:t>（内容、用途、数量、简要技术要求等）：</w:t>
      </w:r>
    </w:p>
    <w:tbl>
      <w:tblPr>
        <w:tblStyle w:val="37"/>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703"/>
        <w:gridCol w:w="709"/>
        <w:gridCol w:w="851"/>
        <w:gridCol w:w="170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9" w:type="dxa"/>
            <w:noWrap w:val="0"/>
            <w:vAlign w:val="center"/>
          </w:tcPr>
          <w:p>
            <w:pPr>
              <w:widowControl/>
              <w:spacing w:line="440" w:lineRule="atLeast"/>
              <w:jc w:val="center"/>
              <w:rPr>
                <w:rFonts w:ascii="宋体" w:eastAsia="宋体"/>
                <w:b w:val="0"/>
                <w:sz w:val="22"/>
              </w:rPr>
            </w:pPr>
            <w:r>
              <w:rPr>
                <w:rFonts w:hint="eastAsia" w:ascii="宋体" w:eastAsia="宋体"/>
                <w:b w:val="0"/>
                <w:sz w:val="22"/>
              </w:rPr>
              <w:t>序号</w:t>
            </w:r>
          </w:p>
        </w:tc>
        <w:tc>
          <w:tcPr>
            <w:tcW w:w="2703" w:type="dxa"/>
            <w:noWrap w:val="0"/>
            <w:vAlign w:val="center"/>
          </w:tcPr>
          <w:p>
            <w:pPr>
              <w:widowControl/>
              <w:spacing w:line="440" w:lineRule="atLeast"/>
              <w:jc w:val="center"/>
              <w:rPr>
                <w:rFonts w:ascii="宋体" w:eastAsia="宋体"/>
                <w:b w:val="0"/>
                <w:sz w:val="22"/>
              </w:rPr>
            </w:pPr>
            <w:r>
              <w:rPr>
                <w:rFonts w:hint="eastAsia" w:ascii="宋体" w:eastAsia="宋体"/>
                <w:b w:val="0"/>
                <w:sz w:val="22"/>
              </w:rPr>
              <w:t>项目名称</w:t>
            </w:r>
          </w:p>
        </w:tc>
        <w:tc>
          <w:tcPr>
            <w:tcW w:w="709" w:type="dxa"/>
            <w:noWrap w:val="0"/>
            <w:vAlign w:val="center"/>
          </w:tcPr>
          <w:p>
            <w:pPr>
              <w:widowControl/>
              <w:spacing w:line="440" w:lineRule="atLeast"/>
              <w:jc w:val="center"/>
              <w:rPr>
                <w:rFonts w:ascii="宋体" w:eastAsia="宋体"/>
                <w:b w:val="0"/>
                <w:sz w:val="22"/>
              </w:rPr>
            </w:pPr>
            <w:r>
              <w:rPr>
                <w:rFonts w:hint="eastAsia" w:ascii="宋体" w:eastAsia="宋体"/>
                <w:b w:val="0"/>
                <w:sz w:val="22"/>
              </w:rPr>
              <w:t>数量</w:t>
            </w:r>
          </w:p>
        </w:tc>
        <w:tc>
          <w:tcPr>
            <w:tcW w:w="851" w:type="dxa"/>
            <w:noWrap w:val="0"/>
            <w:vAlign w:val="center"/>
          </w:tcPr>
          <w:p>
            <w:pPr>
              <w:widowControl/>
              <w:spacing w:line="440" w:lineRule="atLeast"/>
              <w:jc w:val="center"/>
              <w:rPr>
                <w:rFonts w:ascii="宋体" w:eastAsia="宋体"/>
                <w:b w:val="0"/>
                <w:sz w:val="22"/>
              </w:rPr>
            </w:pPr>
            <w:r>
              <w:rPr>
                <w:rFonts w:hint="eastAsia" w:ascii="宋体" w:eastAsia="宋体"/>
                <w:b w:val="0"/>
                <w:sz w:val="22"/>
              </w:rPr>
              <w:t>单位</w:t>
            </w:r>
          </w:p>
        </w:tc>
        <w:tc>
          <w:tcPr>
            <w:tcW w:w="1701" w:type="dxa"/>
            <w:noWrap w:val="0"/>
            <w:vAlign w:val="center"/>
          </w:tcPr>
          <w:p>
            <w:pPr>
              <w:widowControl/>
              <w:spacing w:line="440" w:lineRule="atLeast"/>
              <w:jc w:val="center"/>
              <w:rPr>
                <w:rFonts w:ascii="宋体" w:eastAsia="宋体"/>
                <w:b w:val="0"/>
                <w:sz w:val="22"/>
              </w:rPr>
            </w:pPr>
            <w:r>
              <w:rPr>
                <w:rFonts w:hint="eastAsia" w:ascii="宋体" w:eastAsia="宋体"/>
                <w:b w:val="0"/>
                <w:sz w:val="22"/>
              </w:rPr>
              <w:t>预算金额</w:t>
            </w:r>
          </w:p>
        </w:tc>
        <w:tc>
          <w:tcPr>
            <w:tcW w:w="2835" w:type="dxa"/>
            <w:noWrap w:val="0"/>
            <w:vAlign w:val="center"/>
          </w:tcPr>
          <w:p>
            <w:pPr>
              <w:widowControl/>
              <w:spacing w:line="440" w:lineRule="atLeast"/>
              <w:jc w:val="center"/>
              <w:rPr>
                <w:rFonts w:ascii="宋体" w:eastAsia="宋体"/>
                <w:b w:val="0"/>
                <w:sz w:val="22"/>
              </w:rPr>
            </w:pPr>
            <w:r>
              <w:rPr>
                <w:rFonts w:hint="eastAsia" w:ascii="宋体" w:eastAsia="宋体"/>
                <w:b w:val="0"/>
                <w:sz w:val="22"/>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1" w:hRule="atLeast"/>
        </w:trPr>
        <w:tc>
          <w:tcPr>
            <w:tcW w:w="699" w:type="dxa"/>
            <w:noWrap w:val="0"/>
            <w:vAlign w:val="center"/>
          </w:tcPr>
          <w:p>
            <w:pPr>
              <w:widowControl/>
              <w:spacing w:line="440" w:lineRule="atLeast"/>
              <w:jc w:val="center"/>
              <w:rPr>
                <w:rFonts w:ascii="宋体" w:eastAsia="宋体"/>
                <w:b w:val="0"/>
                <w:sz w:val="22"/>
              </w:rPr>
            </w:pPr>
            <w:r>
              <w:rPr>
                <w:rFonts w:hint="eastAsia" w:ascii="宋体" w:eastAsia="宋体"/>
                <w:b w:val="0"/>
                <w:sz w:val="22"/>
              </w:rPr>
              <w:t>1</w:t>
            </w:r>
          </w:p>
        </w:tc>
        <w:tc>
          <w:tcPr>
            <w:tcW w:w="2703" w:type="dxa"/>
            <w:noWrap w:val="0"/>
            <w:vAlign w:val="center"/>
          </w:tcPr>
          <w:p>
            <w:pPr>
              <w:widowControl/>
              <w:spacing w:line="440" w:lineRule="atLeast"/>
              <w:jc w:val="center"/>
              <w:rPr>
                <w:rFonts w:ascii="宋体" w:eastAsia="宋体"/>
                <w:b w:val="0"/>
                <w:sz w:val="22"/>
              </w:rPr>
            </w:pPr>
            <w:r>
              <w:rPr>
                <w:rFonts w:hint="eastAsia" w:ascii="宋体" w:eastAsia="宋体"/>
                <w:b w:val="0"/>
                <w:sz w:val="22"/>
              </w:rPr>
              <w:t>乐清市2019年人像抓拍比对系统</w:t>
            </w:r>
          </w:p>
        </w:tc>
        <w:tc>
          <w:tcPr>
            <w:tcW w:w="709" w:type="dxa"/>
            <w:noWrap w:val="0"/>
            <w:vAlign w:val="center"/>
          </w:tcPr>
          <w:p>
            <w:pPr>
              <w:widowControl/>
              <w:spacing w:line="440" w:lineRule="atLeast"/>
              <w:jc w:val="center"/>
              <w:rPr>
                <w:rFonts w:ascii="宋体" w:eastAsia="宋体"/>
                <w:b w:val="0"/>
                <w:sz w:val="22"/>
              </w:rPr>
            </w:pPr>
            <w:r>
              <w:rPr>
                <w:rFonts w:hint="eastAsia" w:ascii="宋体" w:eastAsia="宋体"/>
                <w:b w:val="0"/>
                <w:sz w:val="22"/>
              </w:rPr>
              <w:t>1</w:t>
            </w:r>
          </w:p>
        </w:tc>
        <w:tc>
          <w:tcPr>
            <w:tcW w:w="851" w:type="dxa"/>
            <w:noWrap w:val="0"/>
            <w:vAlign w:val="center"/>
          </w:tcPr>
          <w:p>
            <w:pPr>
              <w:widowControl/>
              <w:spacing w:line="440" w:lineRule="atLeast"/>
              <w:jc w:val="center"/>
              <w:rPr>
                <w:rFonts w:ascii="宋体" w:eastAsia="宋体"/>
                <w:b w:val="0"/>
                <w:sz w:val="22"/>
              </w:rPr>
            </w:pPr>
            <w:r>
              <w:rPr>
                <w:rFonts w:ascii="宋体" w:eastAsia="宋体"/>
                <w:b w:val="0"/>
                <w:sz w:val="22"/>
              </w:rPr>
              <w:t>批</w:t>
            </w:r>
          </w:p>
        </w:tc>
        <w:tc>
          <w:tcPr>
            <w:tcW w:w="1701" w:type="dxa"/>
            <w:noWrap w:val="0"/>
            <w:vAlign w:val="center"/>
          </w:tcPr>
          <w:p>
            <w:pPr>
              <w:widowControl/>
              <w:spacing w:line="440" w:lineRule="atLeast"/>
              <w:jc w:val="center"/>
              <w:rPr>
                <w:rFonts w:ascii="宋体" w:eastAsia="宋体"/>
                <w:b w:val="0"/>
                <w:sz w:val="22"/>
              </w:rPr>
            </w:pPr>
            <w:r>
              <w:rPr>
                <w:rFonts w:ascii="宋体" w:eastAsia="宋体"/>
                <w:b w:val="0"/>
                <w:sz w:val="22"/>
              </w:rPr>
              <w:t>¥</w:t>
            </w:r>
            <w:r>
              <w:rPr>
                <w:rFonts w:hint="eastAsia" w:ascii="宋体" w:eastAsia="宋体"/>
                <w:b w:val="0"/>
                <w:sz w:val="22"/>
              </w:rPr>
              <w:t>868万元</w:t>
            </w:r>
          </w:p>
        </w:tc>
        <w:tc>
          <w:tcPr>
            <w:tcW w:w="2835" w:type="dxa"/>
            <w:noWrap w:val="0"/>
            <w:vAlign w:val="center"/>
          </w:tcPr>
          <w:p>
            <w:pPr>
              <w:widowControl/>
              <w:spacing w:line="440" w:lineRule="atLeast"/>
              <w:rPr>
                <w:rFonts w:ascii="宋体" w:eastAsia="宋体"/>
                <w:b w:val="0"/>
                <w:sz w:val="22"/>
              </w:rPr>
            </w:pPr>
            <w:r>
              <w:rPr>
                <w:rFonts w:hint="eastAsia" w:ascii="宋体" w:eastAsia="宋体"/>
                <w:b w:val="0"/>
                <w:sz w:val="22"/>
              </w:rPr>
              <w:t>具体内容见招标文件。</w:t>
            </w:r>
          </w:p>
        </w:tc>
      </w:tr>
    </w:tbl>
    <w:p>
      <w:pPr>
        <w:widowControl/>
        <w:snapToGrid w:val="0"/>
        <w:spacing w:line="420" w:lineRule="atLeast"/>
        <w:jc w:val="left"/>
        <w:rPr>
          <w:rFonts w:ascii="宋体" w:eastAsia="宋体"/>
          <w:sz w:val="22"/>
          <w:szCs w:val="22"/>
        </w:rPr>
      </w:pPr>
      <w:r>
        <w:rPr>
          <w:rFonts w:ascii="宋体" w:eastAsia="宋体"/>
          <w:sz w:val="22"/>
          <w:szCs w:val="22"/>
        </w:rPr>
        <w:t>四、投标供应商资格要求</w:t>
      </w:r>
      <w:r>
        <w:rPr>
          <w:rFonts w:ascii="宋体" w:eastAsia="宋体"/>
          <w:b w:val="0"/>
          <w:sz w:val="22"/>
          <w:szCs w:val="22"/>
        </w:rPr>
        <w:t>：</w:t>
      </w:r>
    </w:p>
    <w:p>
      <w:pPr>
        <w:widowControl/>
        <w:snapToGrid w:val="0"/>
        <w:spacing w:line="420" w:lineRule="atLeast"/>
        <w:ind w:firstLine="440" w:firstLineChars="200"/>
        <w:jc w:val="left"/>
        <w:rPr>
          <w:rFonts w:hint="eastAsia" w:ascii="宋体" w:eastAsia="宋体"/>
          <w:b w:val="0"/>
          <w:sz w:val="22"/>
          <w:szCs w:val="22"/>
        </w:rPr>
      </w:pPr>
      <w:bookmarkStart w:id="3" w:name="B18_投标供应商的资格要求"/>
      <w:r>
        <w:rPr>
          <w:rFonts w:hint="eastAsia" w:ascii="宋体" w:eastAsia="宋体"/>
          <w:b w:val="0"/>
          <w:sz w:val="22"/>
          <w:szCs w:val="22"/>
        </w:rPr>
        <w:t>1</w:t>
      </w:r>
      <w:bookmarkEnd w:id="3"/>
      <w:r>
        <w:rPr>
          <w:rFonts w:hint="eastAsia" w:ascii="宋体" w:eastAsia="宋体"/>
          <w:b w:val="0"/>
          <w:sz w:val="22"/>
          <w:szCs w:val="22"/>
        </w:rPr>
        <w:t>、符合政府采购法第二十二条关于投标供应商的资格；</w:t>
      </w:r>
    </w:p>
    <w:p>
      <w:pPr>
        <w:widowControl/>
        <w:snapToGrid w:val="0"/>
        <w:spacing w:line="420" w:lineRule="atLeast"/>
        <w:ind w:firstLine="440" w:firstLineChars="200"/>
        <w:jc w:val="left"/>
        <w:rPr>
          <w:rFonts w:hint="eastAsia" w:ascii="宋体" w:eastAsia="宋体"/>
          <w:b w:val="0"/>
          <w:sz w:val="22"/>
          <w:szCs w:val="22"/>
        </w:rPr>
      </w:pPr>
      <w:r>
        <w:rPr>
          <w:rFonts w:hint="eastAsia" w:ascii="宋体" w:eastAsia="宋体"/>
          <w:b w:val="0"/>
          <w:sz w:val="22"/>
          <w:szCs w:val="22"/>
        </w:rPr>
        <w:t>2、投标供应商须具有为系统整体运行、维护的自有管道光纤资源；</w:t>
      </w:r>
    </w:p>
    <w:p>
      <w:pPr>
        <w:widowControl/>
        <w:snapToGrid w:val="0"/>
        <w:spacing w:line="420" w:lineRule="atLeast"/>
        <w:ind w:firstLine="440" w:firstLineChars="200"/>
        <w:jc w:val="left"/>
        <w:rPr>
          <w:rFonts w:hint="eastAsia" w:ascii="宋体" w:eastAsia="宋体"/>
          <w:b w:val="0"/>
          <w:sz w:val="22"/>
          <w:szCs w:val="22"/>
        </w:rPr>
      </w:pPr>
      <w:r>
        <w:rPr>
          <w:rFonts w:hint="eastAsia" w:ascii="宋体" w:eastAsia="宋体"/>
          <w:b w:val="0"/>
          <w:sz w:val="22"/>
          <w:szCs w:val="22"/>
        </w:rPr>
        <w:t>3、本项目不允许联合体参与投标；</w:t>
      </w:r>
    </w:p>
    <w:p>
      <w:pPr>
        <w:widowControl/>
        <w:snapToGrid w:val="0"/>
        <w:spacing w:line="420" w:lineRule="atLeast"/>
        <w:ind w:firstLine="440" w:firstLineChars="200"/>
        <w:jc w:val="left"/>
        <w:rPr>
          <w:rFonts w:ascii="宋体" w:eastAsia="宋体"/>
          <w:b w:val="0"/>
          <w:sz w:val="22"/>
          <w:szCs w:val="22"/>
        </w:rPr>
      </w:pPr>
      <w:r>
        <w:rPr>
          <w:rFonts w:hint="eastAsia" w:ascii="宋体" w:eastAsia="宋体"/>
          <w:b w:val="0"/>
          <w:sz w:val="22"/>
          <w:szCs w:val="22"/>
        </w:rPr>
        <w:t>4、法律、行政法规规定的其他条件。</w:t>
      </w:r>
    </w:p>
    <w:p>
      <w:pPr>
        <w:widowControl/>
        <w:snapToGrid w:val="0"/>
        <w:spacing w:line="420" w:lineRule="atLeast"/>
        <w:jc w:val="left"/>
        <w:rPr>
          <w:rFonts w:ascii="宋体" w:eastAsia="宋体"/>
          <w:sz w:val="22"/>
          <w:szCs w:val="22"/>
        </w:rPr>
      </w:pPr>
      <w:r>
        <w:rPr>
          <w:rFonts w:ascii="宋体" w:eastAsia="宋体"/>
          <w:sz w:val="22"/>
          <w:szCs w:val="22"/>
        </w:rPr>
        <w:t>五、</w:t>
      </w:r>
      <w:r>
        <w:rPr>
          <w:rFonts w:hint="eastAsia" w:ascii="宋体" w:eastAsia="宋体"/>
          <w:sz w:val="22"/>
          <w:szCs w:val="22"/>
        </w:rPr>
        <w:t>招标文件获取方式：</w:t>
      </w:r>
    </w:p>
    <w:p>
      <w:pPr>
        <w:widowControl/>
        <w:snapToGrid w:val="0"/>
        <w:spacing w:line="420" w:lineRule="atLeast"/>
        <w:ind w:firstLine="442" w:firstLineChars="200"/>
        <w:jc w:val="left"/>
        <w:rPr>
          <w:rFonts w:ascii="宋体" w:eastAsia="宋体"/>
          <w:b w:val="0"/>
          <w:sz w:val="22"/>
          <w:szCs w:val="22"/>
        </w:rPr>
      </w:pPr>
      <w:bookmarkStart w:id="4" w:name="B18_招标文件发售起始日期"/>
      <w:bookmarkEnd w:id="4"/>
      <w:r>
        <w:rPr>
          <w:rFonts w:hint="eastAsia" w:ascii="宋体" w:eastAsia="宋体"/>
          <w:sz w:val="22"/>
          <w:szCs w:val="22"/>
        </w:rPr>
        <w:t>各供应商自行在浙江政府采购网或</w:t>
      </w:r>
      <w:r>
        <w:rPr>
          <w:rFonts w:hint="eastAsia" w:ascii="宋体" w:eastAsia="宋体" w:cs="仿宋_GB2312"/>
          <w:sz w:val="22"/>
        </w:rPr>
        <w:t>乐清市公共资源交易网</w:t>
      </w:r>
      <w:r>
        <w:rPr>
          <w:rFonts w:hint="eastAsia" w:ascii="宋体" w:eastAsia="宋体"/>
          <w:sz w:val="22"/>
          <w:szCs w:val="22"/>
        </w:rPr>
        <w:t>下载招标文件</w:t>
      </w:r>
      <w:r>
        <w:rPr>
          <w:rFonts w:ascii="宋体" w:eastAsia="宋体"/>
          <w:b w:val="0"/>
          <w:sz w:val="22"/>
          <w:szCs w:val="22"/>
        </w:rPr>
        <w:t>。</w:t>
      </w:r>
      <w:r>
        <w:rPr>
          <w:rFonts w:hint="eastAsia" w:ascii="宋体" w:eastAsia="宋体" w:cs="仿宋_GB2312"/>
          <w:sz w:val="22"/>
          <w:lang w:val="zh-CN"/>
        </w:rPr>
        <w:t>本项目招标文件如有补充、更正、澄清均见浙江政府采购网</w:t>
      </w:r>
      <w:r>
        <w:rPr>
          <w:rFonts w:hint="eastAsia" w:ascii="宋体" w:eastAsia="宋体" w:cs="仿宋_GB2312"/>
          <w:sz w:val="22"/>
        </w:rPr>
        <w:t>、乐清市公共资源交易网</w:t>
      </w:r>
      <w:r>
        <w:rPr>
          <w:rFonts w:hint="eastAsia" w:ascii="宋体" w:eastAsia="宋体" w:cs="仿宋_GB2312"/>
          <w:sz w:val="22"/>
          <w:lang w:val="zh-CN"/>
        </w:rPr>
        <w:t>。投标供应商须在投标截止前自行查看是否有补充、更正、澄清文件，并按补充、更正、澄清文件要求投标，否则责任自负。</w:t>
      </w:r>
    </w:p>
    <w:p>
      <w:pPr>
        <w:widowControl/>
        <w:snapToGrid w:val="0"/>
        <w:spacing w:line="420" w:lineRule="atLeast"/>
        <w:jc w:val="left"/>
        <w:rPr>
          <w:rFonts w:ascii="宋体" w:eastAsia="宋体"/>
          <w:b w:val="0"/>
          <w:sz w:val="22"/>
          <w:szCs w:val="22"/>
        </w:rPr>
      </w:pPr>
      <w:r>
        <w:rPr>
          <w:rFonts w:hint="eastAsia" w:ascii="宋体" w:eastAsia="宋体"/>
          <w:sz w:val="22"/>
          <w:szCs w:val="22"/>
        </w:rPr>
        <w:t>六</w:t>
      </w:r>
      <w:r>
        <w:rPr>
          <w:rFonts w:ascii="宋体" w:eastAsia="宋体"/>
          <w:sz w:val="22"/>
          <w:szCs w:val="22"/>
        </w:rPr>
        <w:t>、投标截止时间</w:t>
      </w:r>
      <w:r>
        <w:rPr>
          <w:rFonts w:ascii="宋体" w:eastAsia="宋体"/>
          <w:b w:val="0"/>
          <w:sz w:val="22"/>
          <w:szCs w:val="22"/>
        </w:rPr>
        <w:t>：201</w:t>
      </w:r>
      <w:r>
        <w:rPr>
          <w:rFonts w:hint="eastAsia" w:ascii="宋体" w:eastAsia="宋体"/>
          <w:b w:val="0"/>
          <w:sz w:val="22"/>
          <w:szCs w:val="22"/>
        </w:rPr>
        <w:t>9</w:t>
      </w:r>
      <w:r>
        <w:rPr>
          <w:rFonts w:ascii="宋体" w:eastAsia="宋体"/>
          <w:b w:val="0"/>
          <w:sz w:val="22"/>
          <w:szCs w:val="22"/>
        </w:rPr>
        <w:t>年</w:t>
      </w:r>
      <w:r>
        <w:rPr>
          <w:rFonts w:hint="eastAsia" w:ascii="宋体" w:eastAsia="宋体"/>
          <w:b w:val="0"/>
          <w:sz w:val="22"/>
          <w:szCs w:val="22"/>
        </w:rPr>
        <w:t>8月29日</w:t>
      </w:r>
      <w:r>
        <w:rPr>
          <w:rFonts w:ascii="宋体" w:eastAsia="宋体"/>
          <w:b w:val="0"/>
          <w:sz w:val="22"/>
          <w:szCs w:val="22"/>
        </w:rPr>
        <w:t>　</w:t>
      </w:r>
      <w:bookmarkStart w:id="5" w:name="B25_投标截止时间"/>
      <w:r>
        <w:rPr>
          <w:rFonts w:ascii="宋体" w:eastAsia="宋体"/>
          <w:b w:val="0"/>
          <w:sz w:val="22"/>
          <w:szCs w:val="22"/>
        </w:rPr>
        <w:t>上午</w:t>
      </w:r>
      <w:bookmarkEnd w:id="5"/>
      <w:r>
        <w:rPr>
          <w:rFonts w:hint="eastAsia" w:ascii="宋体" w:eastAsia="宋体"/>
          <w:b w:val="0"/>
          <w:sz w:val="22"/>
          <w:szCs w:val="22"/>
        </w:rPr>
        <w:t>9：30</w:t>
      </w:r>
    </w:p>
    <w:p>
      <w:pPr>
        <w:widowControl/>
        <w:snapToGrid w:val="0"/>
        <w:spacing w:line="420" w:lineRule="atLeast"/>
        <w:jc w:val="left"/>
        <w:rPr>
          <w:rFonts w:ascii="宋体" w:eastAsia="宋体"/>
          <w:b w:val="0"/>
          <w:sz w:val="22"/>
          <w:szCs w:val="22"/>
        </w:rPr>
      </w:pPr>
      <w:r>
        <w:rPr>
          <w:rFonts w:hint="eastAsia" w:ascii="宋体" w:eastAsia="宋体"/>
          <w:sz w:val="22"/>
          <w:szCs w:val="22"/>
        </w:rPr>
        <w:t>七</w:t>
      </w:r>
      <w:r>
        <w:rPr>
          <w:rFonts w:ascii="宋体" w:eastAsia="宋体"/>
          <w:sz w:val="22"/>
          <w:szCs w:val="22"/>
        </w:rPr>
        <w:t>、投标地点</w:t>
      </w:r>
      <w:r>
        <w:rPr>
          <w:rFonts w:ascii="宋体" w:eastAsia="宋体"/>
          <w:b w:val="0"/>
          <w:sz w:val="22"/>
          <w:szCs w:val="22"/>
        </w:rPr>
        <w:t>：浙江省乐清市公共资源交易中心</w:t>
      </w:r>
    </w:p>
    <w:p>
      <w:pPr>
        <w:widowControl/>
        <w:snapToGrid w:val="0"/>
        <w:spacing w:line="420" w:lineRule="atLeast"/>
        <w:jc w:val="left"/>
        <w:rPr>
          <w:rFonts w:ascii="宋体" w:eastAsia="宋体"/>
          <w:b w:val="0"/>
          <w:sz w:val="22"/>
          <w:szCs w:val="22"/>
        </w:rPr>
      </w:pPr>
      <w:r>
        <w:rPr>
          <w:rFonts w:hint="eastAsia" w:ascii="宋体" w:eastAsia="宋体"/>
          <w:sz w:val="22"/>
          <w:szCs w:val="22"/>
        </w:rPr>
        <w:t>八</w:t>
      </w:r>
      <w:r>
        <w:rPr>
          <w:rFonts w:ascii="宋体" w:eastAsia="宋体"/>
          <w:sz w:val="22"/>
          <w:szCs w:val="22"/>
        </w:rPr>
        <w:t>、开标时间</w:t>
      </w:r>
      <w:r>
        <w:rPr>
          <w:rFonts w:ascii="宋体" w:eastAsia="宋体"/>
          <w:b w:val="0"/>
          <w:sz w:val="22"/>
          <w:szCs w:val="22"/>
        </w:rPr>
        <w:t>：201</w:t>
      </w:r>
      <w:r>
        <w:rPr>
          <w:rFonts w:hint="eastAsia" w:ascii="宋体" w:eastAsia="宋体"/>
          <w:b w:val="0"/>
          <w:sz w:val="22"/>
          <w:szCs w:val="22"/>
        </w:rPr>
        <w:t>9</w:t>
      </w:r>
      <w:r>
        <w:rPr>
          <w:rFonts w:ascii="宋体" w:eastAsia="宋体"/>
          <w:b w:val="0"/>
          <w:sz w:val="22"/>
          <w:szCs w:val="22"/>
        </w:rPr>
        <w:t>年</w:t>
      </w:r>
      <w:r>
        <w:rPr>
          <w:rFonts w:hint="eastAsia" w:ascii="宋体" w:eastAsia="宋体"/>
          <w:b w:val="0"/>
          <w:sz w:val="22"/>
          <w:szCs w:val="22"/>
        </w:rPr>
        <w:t>8月29日</w:t>
      </w:r>
      <w:r>
        <w:rPr>
          <w:rFonts w:ascii="宋体" w:eastAsia="宋体"/>
          <w:b w:val="0"/>
          <w:sz w:val="22"/>
          <w:szCs w:val="22"/>
        </w:rPr>
        <w:t>　</w:t>
      </w:r>
      <w:bookmarkStart w:id="6" w:name="B28_开标时间"/>
      <w:r>
        <w:rPr>
          <w:rFonts w:ascii="宋体" w:eastAsia="宋体"/>
          <w:b w:val="0"/>
          <w:sz w:val="22"/>
          <w:szCs w:val="22"/>
        </w:rPr>
        <w:t>上午</w:t>
      </w:r>
      <w:bookmarkEnd w:id="6"/>
      <w:r>
        <w:rPr>
          <w:rFonts w:hint="eastAsia" w:ascii="宋体" w:eastAsia="宋体"/>
          <w:b w:val="0"/>
          <w:sz w:val="22"/>
          <w:szCs w:val="22"/>
        </w:rPr>
        <w:t>9：30</w:t>
      </w:r>
    </w:p>
    <w:p>
      <w:pPr>
        <w:widowControl/>
        <w:snapToGrid w:val="0"/>
        <w:spacing w:line="420" w:lineRule="atLeast"/>
        <w:jc w:val="left"/>
        <w:rPr>
          <w:rFonts w:ascii="宋体" w:eastAsia="宋体"/>
          <w:b w:val="0"/>
          <w:sz w:val="22"/>
          <w:szCs w:val="22"/>
        </w:rPr>
      </w:pPr>
      <w:r>
        <w:rPr>
          <w:rFonts w:hint="eastAsia" w:ascii="宋体" w:eastAsia="宋体"/>
          <w:sz w:val="22"/>
          <w:szCs w:val="22"/>
        </w:rPr>
        <w:t>九</w:t>
      </w:r>
      <w:r>
        <w:rPr>
          <w:rFonts w:ascii="宋体" w:eastAsia="宋体"/>
          <w:sz w:val="22"/>
          <w:szCs w:val="22"/>
        </w:rPr>
        <w:t>、开标地点</w:t>
      </w:r>
      <w:r>
        <w:rPr>
          <w:rFonts w:ascii="宋体" w:eastAsia="宋体"/>
          <w:b w:val="0"/>
          <w:sz w:val="22"/>
          <w:szCs w:val="22"/>
        </w:rPr>
        <w:t>：</w:t>
      </w:r>
      <w:bookmarkStart w:id="7" w:name="B29_开标地点"/>
      <w:r>
        <w:rPr>
          <w:rFonts w:ascii="宋体" w:eastAsia="宋体"/>
          <w:b w:val="0"/>
          <w:sz w:val="22"/>
          <w:szCs w:val="22"/>
        </w:rPr>
        <w:t>浙江省乐清市公共资源交易中心</w:t>
      </w:r>
      <w:bookmarkEnd w:id="7"/>
    </w:p>
    <w:p>
      <w:pPr>
        <w:widowControl/>
        <w:snapToGrid w:val="0"/>
        <w:spacing w:line="420" w:lineRule="atLeast"/>
        <w:jc w:val="left"/>
        <w:rPr>
          <w:rFonts w:ascii="宋体" w:eastAsia="宋体"/>
          <w:b w:val="0"/>
          <w:sz w:val="22"/>
          <w:szCs w:val="22"/>
        </w:rPr>
      </w:pPr>
      <w:r>
        <w:rPr>
          <w:rFonts w:ascii="宋体" w:eastAsia="宋体"/>
          <w:sz w:val="22"/>
          <w:szCs w:val="22"/>
        </w:rPr>
        <w:t>十、投标保证金</w:t>
      </w:r>
      <w:r>
        <w:rPr>
          <w:rFonts w:ascii="宋体" w:eastAsia="宋体"/>
          <w:b w:val="0"/>
          <w:sz w:val="22"/>
          <w:szCs w:val="22"/>
        </w:rPr>
        <w:t>：无</w:t>
      </w:r>
    </w:p>
    <w:p>
      <w:pPr>
        <w:widowControl/>
        <w:snapToGrid w:val="0"/>
        <w:spacing w:line="420" w:lineRule="atLeast"/>
        <w:jc w:val="left"/>
        <w:rPr>
          <w:rFonts w:ascii="宋体" w:eastAsia="宋体"/>
          <w:sz w:val="22"/>
          <w:szCs w:val="22"/>
        </w:rPr>
      </w:pPr>
      <w:r>
        <w:rPr>
          <w:rFonts w:ascii="宋体" w:eastAsia="宋体"/>
          <w:sz w:val="22"/>
          <w:szCs w:val="22"/>
        </w:rPr>
        <w:t>十</w:t>
      </w:r>
      <w:r>
        <w:rPr>
          <w:rFonts w:hint="eastAsia" w:ascii="宋体" w:eastAsia="宋体"/>
          <w:sz w:val="22"/>
          <w:szCs w:val="22"/>
        </w:rPr>
        <w:t>一</w:t>
      </w:r>
      <w:r>
        <w:rPr>
          <w:rFonts w:ascii="宋体" w:eastAsia="宋体"/>
          <w:sz w:val="22"/>
          <w:szCs w:val="22"/>
        </w:rPr>
        <w:t>、其他事项</w:t>
      </w:r>
    </w:p>
    <w:p>
      <w:pPr>
        <w:widowControl/>
        <w:spacing w:line="440" w:lineRule="atLeast"/>
        <w:ind w:firstLine="440" w:firstLineChars="200"/>
        <w:jc w:val="left"/>
        <w:rPr>
          <w:rFonts w:ascii="宋体" w:eastAsia="宋体"/>
          <w:b w:val="0"/>
          <w:sz w:val="22"/>
        </w:rPr>
      </w:pPr>
      <w:r>
        <w:rPr>
          <w:rFonts w:hint="eastAsia" w:ascii="宋体" w:eastAsia="宋体"/>
          <w:b w:val="0"/>
          <w:sz w:val="22"/>
        </w:rPr>
        <w:t>1、本项目公告期限为公告发布之日次日起五个工作日。</w:t>
      </w:r>
    </w:p>
    <w:p>
      <w:pPr>
        <w:widowControl/>
        <w:spacing w:line="440" w:lineRule="atLeast"/>
        <w:ind w:firstLine="440" w:firstLineChars="200"/>
        <w:jc w:val="left"/>
        <w:rPr>
          <w:rFonts w:ascii="宋体" w:eastAsia="宋体"/>
          <w:b w:val="0"/>
          <w:sz w:val="22"/>
        </w:rPr>
      </w:pPr>
      <w:r>
        <w:rPr>
          <w:rFonts w:ascii="宋体" w:eastAsia="宋体"/>
          <w:b w:val="0"/>
          <w:sz w:val="22"/>
        </w:rPr>
        <w:t>2</w:t>
      </w:r>
      <w:r>
        <w:rPr>
          <w:rFonts w:hint="eastAsia" w:ascii="宋体" w:eastAsia="宋体"/>
          <w:b w:val="0"/>
          <w:sz w:val="22"/>
        </w:rPr>
        <w:t>、供应商如对招标文件有异议的，应于招标公告期限届满之日起七个工作日内以书面形式向采购机构提出。</w:t>
      </w:r>
    </w:p>
    <w:p>
      <w:pPr>
        <w:widowControl/>
        <w:spacing w:line="440" w:lineRule="atLeast"/>
        <w:ind w:firstLine="440" w:firstLineChars="200"/>
        <w:jc w:val="left"/>
        <w:rPr>
          <w:rFonts w:ascii="宋体" w:eastAsia="宋体"/>
          <w:b w:val="0"/>
          <w:sz w:val="22"/>
        </w:rPr>
      </w:pPr>
      <w:r>
        <w:rPr>
          <w:rFonts w:ascii="宋体" w:eastAsia="宋体"/>
          <w:b w:val="0"/>
          <w:sz w:val="22"/>
        </w:rPr>
        <w:t>3</w:t>
      </w:r>
      <w:r>
        <w:rPr>
          <w:rFonts w:hint="eastAsia" w:ascii="宋体" w:eastAsia="宋体"/>
          <w:b w:val="0"/>
          <w:sz w:val="22"/>
        </w:rPr>
        <w:t>、供应商知道或者应知其权益受到损害之日起七个工作日内，以书面形式向采购人（或采购机构）提出质疑。供应商应知其权益受到损害之日，是指：对可以质疑的招标文件提出质疑的，为收到招标文件之日（含网上下载招标文件）或者招标公告期限届满之日（招标</w:t>
      </w:r>
      <w:r>
        <w:rPr>
          <w:rFonts w:ascii="宋体" w:eastAsia="宋体"/>
          <w:b w:val="0"/>
          <w:sz w:val="22"/>
        </w:rPr>
        <w:t>文件在</w:t>
      </w:r>
      <w:r>
        <w:rPr>
          <w:rFonts w:hint="eastAsia" w:ascii="宋体" w:eastAsia="宋体"/>
          <w:b w:val="0"/>
          <w:sz w:val="22"/>
        </w:rPr>
        <w:t>招标公告期限</w:t>
      </w:r>
      <w:r>
        <w:rPr>
          <w:rFonts w:ascii="宋体" w:eastAsia="宋体"/>
          <w:b w:val="0"/>
          <w:sz w:val="22"/>
        </w:rPr>
        <w:t>后获得的，自</w:t>
      </w:r>
      <w:r>
        <w:rPr>
          <w:rFonts w:hint="eastAsia" w:ascii="宋体" w:eastAsia="宋体"/>
          <w:b w:val="0"/>
          <w:sz w:val="22"/>
        </w:rPr>
        <w:t>招标公告期限届满之日</w:t>
      </w:r>
      <w:r>
        <w:rPr>
          <w:rFonts w:ascii="宋体" w:eastAsia="宋体"/>
          <w:b w:val="0"/>
          <w:sz w:val="22"/>
        </w:rPr>
        <w:t>起计算</w:t>
      </w:r>
      <w:r>
        <w:rPr>
          <w:rFonts w:hint="eastAsia" w:ascii="宋体" w:eastAsia="宋体"/>
          <w:b w:val="0"/>
          <w:sz w:val="22"/>
        </w:rPr>
        <w:t>）；对采购过程提出质疑的，为各采购程序环节结束之日；对中标或者成交结果提出质疑的，为中标或者成交结果公告期限届满之日。</w:t>
      </w:r>
    </w:p>
    <w:p>
      <w:pPr>
        <w:widowControl/>
        <w:spacing w:line="440" w:lineRule="atLeast"/>
        <w:ind w:firstLine="440" w:firstLineChars="200"/>
        <w:jc w:val="left"/>
        <w:rPr>
          <w:rFonts w:ascii="宋体" w:eastAsia="宋体"/>
          <w:b w:val="0"/>
          <w:sz w:val="22"/>
        </w:rPr>
      </w:pPr>
      <w:r>
        <w:rPr>
          <w:rFonts w:ascii="宋体" w:eastAsia="宋体"/>
          <w:b w:val="0"/>
          <w:sz w:val="22"/>
        </w:rPr>
        <w:t>4</w:t>
      </w:r>
      <w:r>
        <w:rPr>
          <w:rFonts w:hint="eastAsia" w:ascii="宋体" w:eastAsia="宋体"/>
          <w:b w:val="0"/>
          <w:sz w:val="22"/>
        </w:rPr>
        <w:t>、供应商质疑应当有明确的请求和必要的证明材料；采购人及采购机构按</w:t>
      </w:r>
      <w:r>
        <w:rPr>
          <w:rFonts w:ascii="宋体" w:eastAsia="宋体"/>
          <w:b w:val="0"/>
          <w:sz w:val="22"/>
        </w:rPr>
        <w:t>《</w:t>
      </w:r>
      <w:r>
        <w:rPr>
          <w:rFonts w:hint="eastAsia" w:ascii="宋体" w:eastAsia="宋体"/>
          <w:b w:val="0"/>
          <w:sz w:val="22"/>
        </w:rPr>
        <w:t>政府采购质疑和投诉办法</w:t>
      </w:r>
      <w:r>
        <w:rPr>
          <w:rFonts w:ascii="宋体" w:eastAsia="宋体"/>
          <w:b w:val="0"/>
          <w:sz w:val="22"/>
        </w:rPr>
        <w:t>》</w:t>
      </w:r>
      <w:r>
        <w:rPr>
          <w:rFonts w:hint="eastAsia" w:ascii="宋体" w:eastAsia="宋体"/>
          <w:b w:val="0"/>
          <w:sz w:val="22"/>
        </w:rPr>
        <w:t>进行处理供应商质疑事项。</w:t>
      </w:r>
    </w:p>
    <w:p>
      <w:pPr>
        <w:widowControl/>
        <w:spacing w:line="440" w:lineRule="atLeast"/>
        <w:ind w:firstLine="440" w:firstLineChars="200"/>
        <w:jc w:val="left"/>
        <w:rPr>
          <w:rFonts w:ascii="宋体" w:eastAsia="宋体"/>
          <w:b w:val="0"/>
          <w:sz w:val="22"/>
        </w:rPr>
      </w:pPr>
      <w:r>
        <w:rPr>
          <w:rFonts w:ascii="宋体" w:eastAsia="宋体"/>
          <w:b w:val="0"/>
          <w:sz w:val="22"/>
        </w:rPr>
        <w:t>5</w:t>
      </w:r>
      <w:r>
        <w:rPr>
          <w:rFonts w:hint="eastAsia" w:ascii="宋体" w:eastAsia="宋体"/>
          <w:b w:val="0"/>
          <w:sz w:val="22"/>
        </w:rPr>
        <w:t>、潜在供应商可在浙江政府采购网http：//www.zjzfcg.gov.cn进行免费注册，具体详见浙江政府采购网供应商注册要求。</w:t>
      </w:r>
    </w:p>
    <w:p>
      <w:pPr>
        <w:widowControl/>
        <w:snapToGrid w:val="0"/>
        <w:spacing w:line="420" w:lineRule="atLeast"/>
        <w:jc w:val="left"/>
        <w:rPr>
          <w:rFonts w:ascii="宋体" w:eastAsia="宋体"/>
          <w:b w:val="0"/>
          <w:sz w:val="22"/>
          <w:szCs w:val="22"/>
        </w:rPr>
      </w:pPr>
      <w:r>
        <w:rPr>
          <w:rFonts w:hint="eastAsia" w:ascii="宋体" w:eastAsia="宋体"/>
          <w:sz w:val="22"/>
          <w:szCs w:val="22"/>
        </w:rPr>
        <w:t>十二、</w:t>
      </w:r>
      <w:r>
        <w:rPr>
          <w:rFonts w:ascii="宋体" w:eastAsia="宋体"/>
          <w:sz w:val="22"/>
          <w:szCs w:val="22"/>
        </w:rPr>
        <w:t>联系方式</w:t>
      </w:r>
      <w:r>
        <w:rPr>
          <w:rFonts w:ascii="宋体" w:eastAsia="宋体"/>
          <w:b w:val="0"/>
          <w:sz w:val="22"/>
          <w:szCs w:val="22"/>
        </w:rPr>
        <w:t>：</w:t>
      </w:r>
    </w:p>
    <w:p>
      <w:pPr>
        <w:snapToGrid w:val="0"/>
        <w:spacing w:line="420" w:lineRule="atLeast"/>
        <w:ind w:firstLine="420" w:firstLineChars="191"/>
        <w:rPr>
          <w:rFonts w:ascii="宋体" w:eastAsia="宋体"/>
          <w:b w:val="0"/>
          <w:sz w:val="22"/>
          <w:szCs w:val="22"/>
        </w:rPr>
      </w:pPr>
      <w:r>
        <w:rPr>
          <w:rFonts w:hint="eastAsia" w:ascii="宋体" w:eastAsia="宋体"/>
          <w:b w:val="0"/>
          <w:sz w:val="22"/>
          <w:szCs w:val="22"/>
        </w:rPr>
        <w:t>采购人：乐清市公安局</w:t>
      </w:r>
    </w:p>
    <w:p>
      <w:pPr>
        <w:snapToGrid w:val="0"/>
        <w:spacing w:line="420" w:lineRule="atLeast"/>
        <w:ind w:firstLine="420" w:firstLineChars="191"/>
        <w:rPr>
          <w:rFonts w:ascii="宋体" w:eastAsia="宋体"/>
          <w:b w:val="0"/>
          <w:sz w:val="22"/>
          <w:szCs w:val="22"/>
        </w:rPr>
      </w:pPr>
      <w:r>
        <w:rPr>
          <w:rFonts w:hint="eastAsia" w:ascii="宋体" w:eastAsia="宋体"/>
          <w:b w:val="0"/>
          <w:sz w:val="22"/>
          <w:szCs w:val="22"/>
        </w:rPr>
        <w:t>联系人：杨先生</w:t>
      </w:r>
    </w:p>
    <w:p>
      <w:pPr>
        <w:snapToGrid w:val="0"/>
        <w:spacing w:line="420" w:lineRule="atLeast"/>
        <w:ind w:firstLine="420" w:firstLineChars="191"/>
        <w:rPr>
          <w:rFonts w:ascii="宋体" w:eastAsia="宋体"/>
          <w:b w:val="0"/>
          <w:sz w:val="22"/>
          <w:szCs w:val="22"/>
        </w:rPr>
      </w:pPr>
      <w:r>
        <w:rPr>
          <w:rFonts w:hint="eastAsia" w:ascii="宋体" w:eastAsia="宋体"/>
          <w:b w:val="0"/>
          <w:sz w:val="22"/>
          <w:szCs w:val="22"/>
        </w:rPr>
        <w:t>联系电话：</w:t>
      </w:r>
      <w:r>
        <w:rPr>
          <w:rFonts w:ascii="宋体" w:eastAsia="宋体"/>
          <w:b w:val="0"/>
          <w:sz w:val="22"/>
          <w:szCs w:val="22"/>
        </w:rPr>
        <w:t xml:space="preserve">0577-61570669 </w:t>
      </w:r>
    </w:p>
    <w:p>
      <w:pPr>
        <w:snapToGrid w:val="0"/>
        <w:spacing w:line="420" w:lineRule="atLeast"/>
        <w:ind w:firstLine="420" w:firstLineChars="191"/>
        <w:rPr>
          <w:rFonts w:ascii="宋体" w:eastAsia="宋体"/>
          <w:b w:val="0"/>
          <w:sz w:val="22"/>
          <w:szCs w:val="22"/>
        </w:rPr>
      </w:pPr>
      <w:r>
        <w:rPr>
          <w:rFonts w:ascii="宋体" w:eastAsia="宋体"/>
          <w:b w:val="0"/>
          <w:sz w:val="22"/>
          <w:szCs w:val="22"/>
        </w:rPr>
        <w:t>采购机构名称：乐清市公共资源交易中心</w:t>
      </w:r>
    </w:p>
    <w:p>
      <w:pPr>
        <w:snapToGrid w:val="0"/>
        <w:spacing w:line="420" w:lineRule="atLeast"/>
        <w:ind w:firstLine="420" w:firstLineChars="191"/>
        <w:rPr>
          <w:rFonts w:ascii="宋体" w:eastAsia="宋体"/>
          <w:b w:val="0"/>
          <w:sz w:val="22"/>
          <w:szCs w:val="22"/>
        </w:rPr>
      </w:pPr>
      <w:r>
        <w:rPr>
          <w:rFonts w:ascii="宋体" w:eastAsia="宋体"/>
          <w:b w:val="0"/>
          <w:sz w:val="22"/>
          <w:szCs w:val="22"/>
        </w:rPr>
        <w:t>地点：</w:t>
      </w:r>
      <w:r>
        <w:rPr>
          <w:rFonts w:hint="eastAsia" w:ascii="宋体" w:eastAsia="宋体"/>
          <w:b w:val="0"/>
          <w:sz w:val="22"/>
          <w:szCs w:val="22"/>
        </w:rPr>
        <w:t>乐清市市府路</w:t>
      </w:r>
      <w:r>
        <w:rPr>
          <w:rFonts w:ascii="宋体" w:eastAsia="宋体"/>
          <w:b w:val="0"/>
          <w:sz w:val="22"/>
          <w:szCs w:val="22"/>
        </w:rPr>
        <w:t>1号行政管理中心西南附属楼四楼</w:t>
      </w:r>
      <w:r>
        <w:rPr>
          <w:rFonts w:hint="eastAsia" w:ascii="宋体" w:eastAsia="宋体"/>
          <w:b w:val="0"/>
          <w:sz w:val="22"/>
          <w:szCs w:val="22"/>
        </w:rPr>
        <w:t>A07</w:t>
      </w:r>
    </w:p>
    <w:p>
      <w:pPr>
        <w:snapToGrid w:val="0"/>
        <w:spacing w:line="420" w:lineRule="atLeast"/>
        <w:ind w:firstLine="420" w:firstLineChars="191"/>
        <w:rPr>
          <w:rFonts w:ascii="宋体" w:eastAsia="宋体"/>
          <w:b w:val="0"/>
          <w:sz w:val="22"/>
          <w:szCs w:val="22"/>
        </w:rPr>
      </w:pPr>
      <w:r>
        <w:rPr>
          <w:rFonts w:ascii="宋体" w:eastAsia="宋体"/>
          <w:b w:val="0"/>
          <w:sz w:val="22"/>
          <w:szCs w:val="22"/>
        </w:rPr>
        <w:t>联系人：</w:t>
      </w:r>
      <w:bookmarkStart w:id="8" w:name="B40_联系人"/>
      <w:bookmarkEnd w:id="8"/>
      <w:r>
        <w:rPr>
          <w:rFonts w:hint="eastAsia" w:ascii="宋体" w:eastAsia="宋体"/>
          <w:b w:val="0"/>
          <w:sz w:val="22"/>
          <w:szCs w:val="22"/>
        </w:rPr>
        <w:t>王女士</w:t>
      </w:r>
    </w:p>
    <w:p>
      <w:pPr>
        <w:snapToGrid w:val="0"/>
        <w:spacing w:line="420" w:lineRule="atLeast"/>
        <w:ind w:firstLine="420" w:firstLineChars="191"/>
        <w:rPr>
          <w:rFonts w:ascii="宋体" w:eastAsia="宋体"/>
          <w:b w:val="0"/>
          <w:sz w:val="22"/>
          <w:szCs w:val="22"/>
        </w:rPr>
      </w:pPr>
      <w:r>
        <w:rPr>
          <w:rFonts w:ascii="宋体" w:eastAsia="宋体"/>
          <w:b w:val="0"/>
          <w:sz w:val="22"/>
          <w:szCs w:val="22"/>
        </w:rPr>
        <w:t>联系电话：0577-</w:t>
      </w:r>
      <w:r>
        <w:rPr>
          <w:rFonts w:hint="eastAsia" w:ascii="宋体" w:eastAsia="宋体"/>
          <w:b w:val="0"/>
          <w:sz w:val="22"/>
          <w:szCs w:val="22"/>
        </w:rPr>
        <w:t xml:space="preserve">61882629       </w:t>
      </w:r>
    </w:p>
    <w:p>
      <w:pPr>
        <w:snapToGrid w:val="0"/>
        <w:spacing w:line="420" w:lineRule="atLeast"/>
        <w:ind w:firstLine="420" w:firstLineChars="191"/>
        <w:rPr>
          <w:rFonts w:ascii="宋体" w:eastAsia="宋体"/>
        </w:rPr>
      </w:pPr>
      <w:r>
        <w:rPr>
          <w:rFonts w:ascii="宋体" w:eastAsia="宋体"/>
          <w:b w:val="0"/>
          <w:sz w:val="22"/>
          <w:szCs w:val="22"/>
        </w:rPr>
        <w:t>传真：</w:t>
      </w:r>
      <w:bookmarkStart w:id="9" w:name="B42_传真"/>
      <w:r>
        <w:rPr>
          <w:rFonts w:ascii="宋体" w:eastAsia="宋体"/>
          <w:b w:val="0"/>
          <w:sz w:val="22"/>
          <w:szCs w:val="22"/>
        </w:rPr>
        <w:t>0577-</w:t>
      </w:r>
      <w:bookmarkEnd w:id="9"/>
      <w:r>
        <w:rPr>
          <w:rFonts w:hint="eastAsia" w:ascii="宋体" w:eastAsia="宋体"/>
          <w:b w:val="0"/>
          <w:sz w:val="22"/>
          <w:szCs w:val="22"/>
        </w:rPr>
        <w:t>61882627</w:t>
      </w:r>
    </w:p>
    <w:p>
      <w:pPr>
        <w:snapToGrid w:val="0"/>
        <w:spacing w:line="420" w:lineRule="atLeast"/>
        <w:ind w:firstLine="420" w:firstLineChars="191"/>
        <w:rPr>
          <w:rFonts w:ascii="宋体" w:eastAsia="宋体"/>
          <w:b w:val="0"/>
          <w:sz w:val="22"/>
          <w:szCs w:val="22"/>
        </w:rPr>
      </w:pPr>
      <w:r>
        <w:rPr>
          <w:rFonts w:hint="eastAsia" w:ascii="宋体" w:eastAsia="宋体"/>
          <w:b w:val="0"/>
          <w:sz w:val="22"/>
          <w:szCs w:val="22"/>
        </w:rPr>
        <w:t>同级政府采购监督部门：乐清市财政局</w:t>
      </w:r>
    </w:p>
    <w:p>
      <w:pPr>
        <w:snapToGrid w:val="0"/>
        <w:spacing w:line="420" w:lineRule="atLeast"/>
        <w:ind w:firstLine="420" w:firstLineChars="191"/>
        <w:rPr>
          <w:rFonts w:ascii="宋体" w:eastAsia="宋体"/>
          <w:b w:val="0"/>
          <w:sz w:val="22"/>
          <w:szCs w:val="22"/>
        </w:rPr>
      </w:pPr>
      <w:r>
        <w:rPr>
          <w:rFonts w:hint="eastAsia" w:ascii="宋体" w:eastAsia="宋体"/>
          <w:b w:val="0"/>
          <w:sz w:val="22"/>
          <w:szCs w:val="22"/>
        </w:rPr>
        <w:t>地址：乐清市城东街道伯乐东路501号</w:t>
      </w:r>
    </w:p>
    <w:p>
      <w:pPr>
        <w:snapToGrid w:val="0"/>
        <w:spacing w:line="420" w:lineRule="atLeast"/>
        <w:ind w:firstLine="420" w:firstLineChars="191"/>
        <w:rPr>
          <w:rFonts w:ascii="宋体" w:eastAsia="宋体"/>
          <w:b w:val="0"/>
          <w:sz w:val="22"/>
          <w:szCs w:val="22"/>
        </w:rPr>
      </w:pPr>
      <w:r>
        <w:rPr>
          <w:rFonts w:hint="eastAsia" w:ascii="宋体" w:eastAsia="宋体"/>
          <w:b w:val="0"/>
          <w:sz w:val="22"/>
          <w:szCs w:val="22"/>
        </w:rPr>
        <w:t>联系人：陈先生</w:t>
      </w:r>
    </w:p>
    <w:p>
      <w:pPr>
        <w:snapToGrid w:val="0"/>
        <w:spacing w:line="420" w:lineRule="atLeast"/>
        <w:ind w:firstLine="420" w:firstLineChars="191"/>
        <w:rPr>
          <w:rFonts w:ascii="宋体" w:eastAsia="宋体"/>
          <w:b w:val="0"/>
          <w:sz w:val="22"/>
          <w:szCs w:val="22"/>
        </w:rPr>
      </w:pPr>
      <w:r>
        <w:rPr>
          <w:rFonts w:hint="eastAsia" w:ascii="宋体" w:eastAsia="宋体"/>
          <w:b w:val="0"/>
          <w:sz w:val="22"/>
          <w:szCs w:val="22"/>
        </w:rPr>
        <w:t>联系电话：0577-57571330</w:t>
      </w:r>
      <w:bookmarkEnd w:id="1"/>
    </w:p>
    <w:p>
      <w:pPr>
        <w:autoSpaceDE w:val="0"/>
        <w:autoSpaceDN w:val="0"/>
        <w:adjustRightInd w:val="0"/>
        <w:spacing w:line="460" w:lineRule="atLeast"/>
        <w:jc w:val="center"/>
        <w:rPr>
          <w:rFonts w:ascii="宋体" w:eastAsia="宋体"/>
          <w:b w:val="0"/>
          <w:sz w:val="36"/>
          <w:lang w:val="zh-CN"/>
        </w:rPr>
      </w:pPr>
      <w:r>
        <w:rPr>
          <w:rFonts w:ascii="宋体" w:eastAsia="宋体"/>
          <w:bCs/>
          <w:kern w:val="2"/>
          <w:sz w:val="36"/>
          <w:szCs w:val="36"/>
        </w:rPr>
        <w:br w:type="page"/>
      </w:r>
      <w:bookmarkStart w:id="10" w:name="_Toc32407"/>
      <w:r>
        <w:rPr>
          <w:rFonts w:hint="eastAsia" w:ascii="宋体" w:eastAsia="宋体"/>
          <w:b w:val="0"/>
          <w:sz w:val="36"/>
          <w:lang w:val="zh-CN"/>
        </w:rPr>
        <w:t>第一部分    投标邀请函（投标须知前附表）</w:t>
      </w:r>
      <w:bookmarkEnd w:id="10"/>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842"/>
        <w:gridCol w:w="1553"/>
        <w:gridCol w:w="777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trHeight w:val="330" w:hRule="atLeast"/>
          <w:jc w:val="center"/>
        </w:trPr>
        <w:tc>
          <w:tcPr>
            <w:tcW w:w="842" w:type="dxa"/>
            <w:noWrap w:val="0"/>
            <w:vAlign w:val="center"/>
          </w:tcPr>
          <w:p>
            <w:pPr>
              <w:spacing w:line="400" w:lineRule="atLeast"/>
              <w:jc w:val="center"/>
              <w:rPr>
                <w:rFonts w:ascii="宋体" w:eastAsia="宋体" w:cs="宋体"/>
                <w:b w:val="0"/>
                <w:sz w:val="22"/>
              </w:rPr>
            </w:pPr>
            <w:r>
              <w:rPr>
                <w:rFonts w:hint="eastAsia" w:ascii="宋体" w:eastAsia="宋体" w:cs="宋体"/>
                <w:b w:val="0"/>
                <w:sz w:val="22"/>
              </w:rPr>
              <w:t>序号</w:t>
            </w:r>
          </w:p>
        </w:tc>
        <w:tc>
          <w:tcPr>
            <w:tcW w:w="1553" w:type="dxa"/>
            <w:noWrap w:val="0"/>
            <w:vAlign w:val="center"/>
          </w:tcPr>
          <w:p>
            <w:pPr>
              <w:spacing w:line="400" w:lineRule="atLeast"/>
              <w:jc w:val="center"/>
              <w:rPr>
                <w:rFonts w:ascii="宋体" w:eastAsia="宋体" w:cs="宋体"/>
                <w:b w:val="0"/>
                <w:sz w:val="22"/>
              </w:rPr>
            </w:pPr>
            <w:r>
              <w:rPr>
                <w:rFonts w:hint="eastAsia" w:ascii="宋体" w:eastAsia="宋体" w:cs="宋体"/>
                <w:b w:val="0"/>
                <w:sz w:val="22"/>
              </w:rPr>
              <w:t>内容</w:t>
            </w:r>
          </w:p>
        </w:tc>
        <w:tc>
          <w:tcPr>
            <w:tcW w:w="7776" w:type="dxa"/>
            <w:noWrap w:val="0"/>
            <w:vAlign w:val="center"/>
          </w:tcPr>
          <w:p>
            <w:pPr>
              <w:spacing w:line="400" w:lineRule="atLeast"/>
              <w:jc w:val="center"/>
              <w:rPr>
                <w:rFonts w:ascii="宋体" w:eastAsia="宋体" w:cs="宋体"/>
                <w:b w:val="0"/>
                <w:sz w:val="22"/>
              </w:rPr>
            </w:pPr>
            <w:r>
              <w:rPr>
                <w:rFonts w:hint="eastAsia" w:ascii="宋体" w:eastAsia="宋体" w:cs="宋体"/>
                <w:b w:val="0"/>
                <w:sz w:val="22"/>
              </w:rPr>
              <w:t>说明与要求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trHeight w:val="330" w:hRule="atLeast"/>
          <w:jc w:val="center"/>
        </w:trPr>
        <w:tc>
          <w:tcPr>
            <w:tcW w:w="842" w:type="dxa"/>
            <w:noWrap w:val="0"/>
            <w:vAlign w:val="center"/>
          </w:tcPr>
          <w:p>
            <w:pPr>
              <w:autoSpaceDE w:val="0"/>
              <w:autoSpaceDN w:val="0"/>
              <w:adjustRightInd w:val="0"/>
              <w:snapToGrid w:val="0"/>
              <w:spacing w:line="430" w:lineRule="atLeast"/>
              <w:jc w:val="center"/>
              <w:rPr>
                <w:rFonts w:ascii="宋体" w:eastAsia="宋体" w:cs="宋体"/>
                <w:b w:val="0"/>
                <w:sz w:val="22"/>
                <w:lang w:val="zh-CN"/>
              </w:rPr>
            </w:pPr>
            <w:r>
              <w:rPr>
                <w:rFonts w:hint="eastAsia" w:ascii="宋体" w:eastAsia="宋体" w:cs="宋体"/>
                <w:b w:val="0"/>
                <w:sz w:val="22"/>
                <w:lang w:val="zh-CN"/>
              </w:rPr>
              <w:t>1</w:t>
            </w:r>
          </w:p>
        </w:tc>
        <w:tc>
          <w:tcPr>
            <w:tcW w:w="1553" w:type="dxa"/>
            <w:noWrap w:val="0"/>
            <w:vAlign w:val="center"/>
          </w:tcPr>
          <w:p>
            <w:pPr>
              <w:rPr>
                <w:rFonts w:ascii="宋体" w:eastAsia="宋体" w:cs="宋体"/>
                <w:b w:val="0"/>
                <w:sz w:val="22"/>
              </w:rPr>
            </w:pPr>
            <w:r>
              <w:rPr>
                <w:rFonts w:hint="eastAsia" w:ascii="宋体" w:eastAsia="宋体" w:cs="宋体"/>
                <w:b w:val="0"/>
                <w:sz w:val="22"/>
              </w:rPr>
              <w:t>项目名称</w:t>
            </w:r>
          </w:p>
        </w:tc>
        <w:tc>
          <w:tcPr>
            <w:tcW w:w="7776" w:type="dxa"/>
            <w:noWrap w:val="0"/>
            <w:vAlign w:val="center"/>
          </w:tcPr>
          <w:p>
            <w:pPr>
              <w:rPr>
                <w:rFonts w:ascii="宋体" w:eastAsia="宋体" w:cs="宋体"/>
                <w:b w:val="0"/>
                <w:sz w:val="22"/>
              </w:rPr>
            </w:pPr>
            <w:r>
              <w:rPr>
                <w:rFonts w:hint="eastAsia" w:ascii="宋体" w:eastAsia="宋体"/>
                <w:b w:val="0"/>
                <w:sz w:val="22"/>
              </w:rPr>
              <w:t>乐清市2019年人像抓拍比对系统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trHeight w:val="361" w:hRule="atLeast"/>
          <w:jc w:val="center"/>
        </w:trPr>
        <w:tc>
          <w:tcPr>
            <w:tcW w:w="842" w:type="dxa"/>
            <w:noWrap w:val="0"/>
            <w:vAlign w:val="center"/>
          </w:tcPr>
          <w:p>
            <w:pPr>
              <w:autoSpaceDE w:val="0"/>
              <w:autoSpaceDN w:val="0"/>
              <w:adjustRightInd w:val="0"/>
              <w:snapToGrid w:val="0"/>
              <w:spacing w:line="430" w:lineRule="atLeast"/>
              <w:jc w:val="center"/>
              <w:rPr>
                <w:rFonts w:ascii="宋体" w:eastAsia="宋体" w:cs="宋体"/>
                <w:b w:val="0"/>
                <w:sz w:val="22"/>
                <w:lang w:val="zh-CN"/>
              </w:rPr>
            </w:pPr>
            <w:r>
              <w:rPr>
                <w:rFonts w:hint="eastAsia" w:ascii="宋体" w:eastAsia="宋体" w:cs="宋体"/>
                <w:b w:val="0"/>
                <w:sz w:val="22"/>
                <w:lang w:val="zh-CN"/>
              </w:rPr>
              <w:t>2</w:t>
            </w:r>
          </w:p>
        </w:tc>
        <w:tc>
          <w:tcPr>
            <w:tcW w:w="1553" w:type="dxa"/>
            <w:noWrap w:val="0"/>
            <w:vAlign w:val="center"/>
          </w:tcPr>
          <w:p>
            <w:pPr>
              <w:rPr>
                <w:rFonts w:ascii="宋体" w:eastAsia="宋体" w:cs="宋体"/>
                <w:b w:val="0"/>
                <w:sz w:val="22"/>
              </w:rPr>
            </w:pPr>
            <w:r>
              <w:rPr>
                <w:rFonts w:hint="eastAsia" w:ascii="宋体" w:eastAsia="宋体" w:cs="宋体"/>
                <w:b w:val="0"/>
                <w:sz w:val="22"/>
              </w:rPr>
              <w:t>项目编号</w:t>
            </w:r>
          </w:p>
        </w:tc>
        <w:tc>
          <w:tcPr>
            <w:tcW w:w="7776" w:type="dxa"/>
            <w:noWrap w:val="0"/>
            <w:vAlign w:val="center"/>
          </w:tcPr>
          <w:p>
            <w:pPr>
              <w:rPr>
                <w:rFonts w:ascii="宋体" w:eastAsia="宋体" w:cs="宋体"/>
                <w:b w:val="0"/>
                <w:sz w:val="22"/>
              </w:rPr>
            </w:pPr>
            <w:r>
              <w:rPr>
                <w:rFonts w:ascii="宋体" w:eastAsia="宋体" w:cs="宋体"/>
                <w:b w:val="0"/>
                <w:sz w:val="22"/>
              </w:rPr>
              <w:t>CG2019</w:t>
            </w:r>
            <w:r>
              <w:rPr>
                <w:rFonts w:hint="eastAsia" w:ascii="宋体" w:eastAsia="宋体" w:cs="宋体"/>
                <w:b w:val="0"/>
                <w:sz w:val="22"/>
              </w:rPr>
              <w:t xml:space="preserve">08A01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trHeight w:val="330" w:hRule="atLeast"/>
          <w:jc w:val="center"/>
        </w:trPr>
        <w:tc>
          <w:tcPr>
            <w:tcW w:w="842"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3</w:t>
            </w:r>
          </w:p>
        </w:tc>
        <w:tc>
          <w:tcPr>
            <w:tcW w:w="1553" w:type="dxa"/>
            <w:noWrap w:val="0"/>
            <w:vAlign w:val="center"/>
          </w:tcPr>
          <w:p>
            <w:pPr>
              <w:rPr>
                <w:rFonts w:ascii="宋体" w:eastAsia="宋体" w:cs="宋体"/>
                <w:b w:val="0"/>
                <w:sz w:val="22"/>
              </w:rPr>
            </w:pPr>
            <w:r>
              <w:rPr>
                <w:rFonts w:hint="eastAsia" w:ascii="宋体" w:eastAsia="宋体" w:cs="宋体"/>
                <w:b w:val="0"/>
                <w:sz w:val="22"/>
              </w:rPr>
              <w:t>资金来源</w:t>
            </w:r>
          </w:p>
        </w:tc>
        <w:tc>
          <w:tcPr>
            <w:tcW w:w="7776" w:type="dxa"/>
            <w:noWrap w:val="0"/>
            <w:vAlign w:val="center"/>
          </w:tcPr>
          <w:p>
            <w:pPr>
              <w:rPr>
                <w:rFonts w:ascii="宋体" w:eastAsia="宋体" w:cs="宋体"/>
                <w:b w:val="0"/>
                <w:sz w:val="22"/>
              </w:rPr>
            </w:pPr>
            <w:r>
              <w:rPr>
                <w:rFonts w:hint="eastAsia" w:ascii="宋体" w:eastAsia="宋体" w:cs="宋体"/>
                <w:b w:val="0"/>
                <w:sz w:val="22"/>
              </w:rPr>
              <w:t>财政性资金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trHeight w:val="330" w:hRule="atLeast"/>
          <w:jc w:val="center"/>
        </w:trPr>
        <w:tc>
          <w:tcPr>
            <w:tcW w:w="842"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4</w:t>
            </w:r>
          </w:p>
        </w:tc>
        <w:tc>
          <w:tcPr>
            <w:tcW w:w="1553" w:type="dxa"/>
            <w:noWrap w:val="0"/>
            <w:vAlign w:val="center"/>
          </w:tcPr>
          <w:p>
            <w:pPr>
              <w:rPr>
                <w:rFonts w:ascii="宋体" w:eastAsia="宋体" w:cs="宋体"/>
                <w:b w:val="0"/>
                <w:sz w:val="22"/>
              </w:rPr>
            </w:pPr>
            <w:r>
              <w:rPr>
                <w:rFonts w:hint="eastAsia" w:ascii="宋体" w:eastAsia="宋体" w:cs="宋体"/>
                <w:b w:val="0"/>
                <w:sz w:val="22"/>
              </w:rPr>
              <w:t>采购预算</w:t>
            </w:r>
          </w:p>
        </w:tc>
        <w:tc>
          <w:tcPr>
            <w:tcW w:w="7776" w:type="dxa"/>
            <w:noWrap w:val="0"/>
            <w:vAlign w:val="center"/>
          </w:tcPr>
          <w:p>
            <w:pPr>
              <w:rPr>
                <w:rFonts w:ascii="宋体" w:eastAsia="宋体" w:cs="宋体"/>
                <w:b w:val="0"/>
                <w:sz w:val="22"/>
              </w:rPr>
            </w:pPr>
            <w:r>
              <w:rPr>
                <w:rFonts w:ascii="宋体" w:eastAsia="宋体" w:cs="宋体"/>
                <w:b w:val="0"/>
                <w:sz w:val="22"/>
              </w:rPr>
              <w:t>¥</w:t>
            </w:r>
            <w:r>
              <w:rPr>
                <w:rFonts w:hint="eastAsia" w:ascii="宋体" w:eastAsia="宋体" w:cs="宋体"/>
                <w:b w:val="0"/>
                <w:sz w:val="22"/>
              </w:rPr>
              <w:t>868万</w:t>
            </w:r>
            <w:r>
              <w:rPr>
                <w:rFonts w:ascii="宋体" w:eastAsia="宋体" w:cs="宋体"/>
                <w:b w:val="0"/>
                <w:sz w:val="22"/>
              </w:rPr>
              <w:t xml:space="preserve">元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trHeight w:val="330" w:hRule="atLeast"/>
          <w:jc w:val="center"/>
        </w:trPr>
        <w:tc>
          <w:tcPr>
            <w:tcW w:w="842"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5</w:t>
            </w:r>
          </w:p>
        </w:tc>
        <w:tc>
          <w:tcPr>
            <w:tcW w:w="1553" w:type="dxa"/>
            <w:noWrap w:val="0"/>
            <w:vAlign w:val="center"/>
          </w:tcPr>
          <w:p>
            <w:pPr>
              <w:rPr>
                <w:rFonts w:ascii="宋体" w:eastAsia="宋体" w:cs="宋体"/>
                <w:b w:val="0"/>
                <w:sz w:val="22"/>
              </w:rPr>
            </w:pPr>
            <w:r>
              <w:rPr>
                <w:rFonts w:hint="eastAsia" w:ascii="宋体" w:eastAsia="宋体" w:cs="宋体"/>
                <w:b w:val="0"/>
                <w:sz w:val="22"/>
              </w:rPr>
              <w:t>采购方式</w:t>
            </w:r>
          </w:p>
        </w:tc>
        <w:tc>
          <w:tcPr>
            <w:tcW w:w="7776" w:type="dxa"/>
            <w:noWrap w:val="0"/>
            <w:vAlign w:val="center"/>
          </w:tcPr>
          <w:p>
            <w:pPr>
              <w:rPr>
                <w:rFonts w:ascii="宋体" w:eastAsia="宋体" w:cs="宋体"/>
                <w:b w:val="0"/>
                <w:sz w:val="22"/>
              </w:rPr>
            </w:pPr>
            <w:r>
              <w:rPr>
                <w:rFonts w:hint="eastAsia" w:ascii="宋体" w:eastAsia="宋体" w:cs="宋体"/>
                <w:b w:val="0"/>
                <w:sz w:val="22"/>
              </w:rPr>
              <w:t>公开招标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trHeight w:val="330" w:hRule="atLeast"/>
          <w:jc w:val="center"/>
        </w:trPr>
        <w:tc>
          <w:tcPr>
            <w:tcW w:w="842"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6</w:t>
            </w:r>
          </w:p>
        </w:tc>
        <w:tc>
          <w:tcPr>
            <w:tcW w:w="1553" w:type="dxa"/>
            <w:noWrap w:val="0"/>
            <w:vAlign w:val="center"/>
          </w:tcPr>
          <w:p>
            <w:pPr>
              <w:adjustRightInd w:val="0"/>
              <w:rPr>
                <w:rFonts w:ascii="宋体" w:eastAsia="宋体" w:cs="宋体"/>
                <w:b w:val="0"/>
                <w:sz w:val="22"/>
              </w:rPr>
            </w:pPr>
            <w:r>
              <w:rPr>
                <w:rFonts w:hint="eastAsia" w:ascii="宋体" w:eastAsia="宋体" w:cs="宋体"/>
                <w:b w:val="0"/>
                <w:sz w:val="22"/>
              </w:rPr>
              <w:t>采购人</w:t>
            </w:r>
          </w:p>
        </w:tc>
        <w:tc>
          <w:tcPr>
            <w:tcW w:w="7776" w:type="dxa"/>
            <w:noWrap w:val="0"/>
            <w:vAlign w:val="center"/>
          </w:tcPr>
          <w:p>
            <w:pPr>
              <w:adjustRightInd w:val="0"/>
              <w:rPr>
                <w:rFonts w:ascii="宋体" w:eastAsia="宋体"/>
                <w:b w:val="0"/>
                <w:sz w:val="22"/>
              </w:rPr>
            </w:pPr>
            <w:r>
              <w:rPr>
                <w:rFonts w:hint="eastAsia" w:ascii="宋体" w:eastAsia="宋体"/>
                <w:b w:val="0"/>
                <w:sz w:val="22"/>
              </w:rPr>
              <w:t>名称：乐清市公安局</w:t>
            </w:r>
          </w:p>
          <w:p>
            <w:pPr>
              <w:adjustRightInd w:val="0"/>
              <w:rPr>
                <w:rFonts w:ascii="宋体" w:eastAsia="宋体"/>
                <w:b w:val="0"/>
                <w:sz w:val="22"/>
              </w:rPr>
            </w:pPr>
            <w:r>
              <w:rPr>
                <w:rFonts w:hint="eastAsia" w:ascii="宋体" w:eastAsia="宋体"/>
                <w:b w:val="0"/>
                <w:sz w:val="22"/>
              </w:rPr>
              <w:t>联系人：杨先生</w:t>
            </w:r>
          </w:p>
          <w:p>
            <w:pPr>
              <w:adjustRightInd w:val="0"/>
              <w:rPr>
                <w:rFonts w:ascii="宋体" w:eastAsia="宋体" w:cs="宋体"/>
                <w:b w:val="0"/>
                <w:sz w:val="22"/>
              </w:rPr>
            </w:pPr>
            <w:r>
              <w:rPr>
                <w:rFonts w:hint="eastAsia" w:ascii="宋体" w:eastAsia="宋体"/>
                <w:b w:val="0"/>
                <w:sz w:val="22"/>
              </w:rPr>
              <w:t>联系电话：</w:t>
            </w:r>
            <w:r>
              <w:rPr>
                <w:rFonts w:ascii="宋体" w:eastAsia="宋体"/>
                <w:b w:val="0"/>
                <w:sz w:val="22"/>
              </w:rPr>
              <w:t xml:space="preserve">0577-61570669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trHeight w:val="330" w:hRule="atLeast"/>
          <w:jc w:val="center"/>
        </w:trPr>
        <w:tc>
          <w:tcPr>
            <w:tcW w:w="842"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7</w:t>
            </w:r>
          </w:p>
        </w:tc>
        <w:tc>
          <w:tcPr>
            <w:tcW w:w="1553" w:type="dxa"/>
            <w:noWrap w:val="0"/>
            <w:vAlign w:val="center"/>
          </w:tcPr>
          <w:p>
            <w:pPr>
              <w:rPr>
                <w:rFonts w:ascii="宋体" w:eastAsia="宋体" w:cs="宋体"/>
                <w:b w:val="0"/>
                <w:sz w:val="22"/>
              </w:rPr>
            </w:pPr>
            <w:r>
              <w:rPr>
                <w:rFonts w:hint="eastAsia" w:ascii="宋体" w:eastAsia="宋体" w:cs="宋体"/>
                <w:b w:val="0"/>
                <w:sz w:val="22"/>
              </w:rPr>
              <w:t>采购机构</w:t>
            </w:r>
          </w:p>
        </w:tc>
        <w:tc>
          <w:tcPr>
            <w:tcW w:w="7776" w:type="dxa"/>
            <w:noWrap w:val="0"/>
            <w:vAlign w:val="center"/>
          </w:tcPr>
          <w:p>
            <w:pPr>
              <w:adjustRightInd w:val="0"/>
              <w:rPr>
                <w:rFonts w:ascii="宋体" w:eastAsia="宋体" w:cs="宋体"/>
                <w:b w:val="0"/>
                <w:sz w:val="22"/>
              </w:rPr>
            </w:pPr>
            <w:r>
              <w:rPr>
                <w:rFonts w:hint="eastAsia" w:ascii="宋体" w:eastAsia="宋体" w:cs="宋体"/>
                <w:b w:val="0"/>
                <w:sz w:val="22"/>
              </w:rPr>
              <w:t>名称：乐清市公共资源交易中心</w:t>
            </w:r>
          </w:p>
          <w:p>
            <w:pPr>
              <w:adjustRightInd w:val="0"/>
              <w:rPr>
                <w:rFonts w:ascii="宋体" w:eastAsia="宋体" w:cs="宋体"/>
                <w:b w:val="0"/>
                <w:sz w:val="22"/>
              </w:rPr>
            </w:pPr>
            <w:r>
              <w:rPr>
                <w:rFonts w:hint="eastAsia" w:ascii="宋体" w:eastAsia="宋体" w:cs="宋体"/>
                <w:b w:val="0"/>
                <w:sz w:val="22"/>
              </w:rPr>
              <w:t>地址：</w:t>
            </w:r>
            <w:r>
              <w:rPr>
                <w:rFonts w:hint="eastAsia" w:ascii="宋体" w:eastAsia="宋体"/>
                <w:b w:val="0"/>
                <w:sz w:val="22"/>
              </w:rPr>
              <w:t>乐清市市府路</w:t>
            </w:r>
            <w:r>
              <w:rPr>
                <w:rFonts w:ascii="宋体" w:eastAsia="宋体"/>
                <w:b w:val="0"/>
                <w:sz w:val="22"/>
              </w:rPr>
              <w:t>1号行政管理中心西南附属楼四楼</w:t>
            </w:r>
            <w:r>
              <w:rPr>
                <w:rFonts w:hint="eastAsia" w:ascii="宋体" w:eastAsia="宋体"/>
                <w:b w:val="0"/>
                <w:sz w:val="22"/>
              </w:rPr>
              <w:t>A07</w:t>
            </w:r>
          </w:p>
          <w:p>
            <w:pPr>
              <w:adjustRightInd w:val="0"/>
              <w:rPr>
                <w:rFonts w:ascii="宋体" w:eastAsia="宋体" w:cs="宋体"/>
                <w:b w:val="0"/>
                <w:sz w:val="22"/>
              </w:rPr>
            </w:pPr>
            <w:r>
              <w:rPr>
                <w:rFonts w:hint="eastAsia" w:ascii="宋体" w:eastAsia="宋体" w:cs="宋体"/>
                <w:b w:val="0"/>
                <w:sz w:val="22"/>
              </w:rPr>
              <w:t>项目负责人：王女士</w:t>
            </w:r>
          </w:p>
          <w:p>
            <w:pPr>
              <w:adjustRightInd w:val="0"/>
              <w:rPr>
                <w:rFonts w:ascii="宋体" w:eastAsia="宋体" w:cs="宋体"/>
                <w:b w:val="0"/>
                <w:sz w:val="22"/>
              </w:rPr>
            </w:pPr>
            <w:r>
              <w:rPr>
                <w:rFonts w:hint="eastAsia" w:ascii="宋体" w:eastAsia="宋体" w:cs="宋体"/>
                <w:b w:val="0"/>
                <w:sz w:val="22"/>
              </w:rPr>
              <w:t xml:space="preserve">联系电话：0577-61882629   </w:t>
            </w:r>
          </w:p>
          <w:p>
            <w:pPr>
              <w:adjustRightInd w:val="0"/>
              <w:rPr>
                <w:rFonts w:ascii="宋体" w:eastAsia="宋体" w:cs="宋体"/>
                <w:b w:val="0"/>
                <w:sz w:val="22"/>
              </w:rPr>
            </w:pPr>
            <w:r>
              <w:rPr>
                <w:rFonts w:hint="eastAsia" w:ascii="宋体" w:eastAsia="宋体" w:cs="宋体"/>
                <w:b w:val="0"/>
                <w:sz w:val="22"/>
              </w:rPr>
              <w:t>联系传真：0577-61882627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trHeight w:val="330" w:hRule="atLeast"/>
          <w:jc w:val="center"/>
        </w:trPr>
        <w:tc>
          <w:tcPr>
            <w:tcW w:w="842"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8</w:t>
            </w:r>
          </w:p>
        </w:tc>
        <w:tc>
          <w:tcPr>
            <w:tcW w:w="1553" w:type="dxa"/>
            <w:noWrap w:val="0"/>
            <w:vAlign w:val="center"/>
          </w:tcPr>
          <w:p>
            <w:pPr>
              <w:rPr>
                <w:rFonts w:ascii="宋体" w:eastAsia="宋体" w:cs="宋体"/>
                <w:b w:val="0"/>
                <w:sz w:val="22"/>
              </w:rPr>
            </w:pPr>
            <w:r>
              <w:rPr>
                <w:rFonts w:hint="eastAsia" w:ascii="宋体" w:eastAsia="宋体" w:cs="宋体"/>
                <w:b w:val="0"/>
                <w:sz w:val="22"/>
              </w:rPr>
              <w:t>招标内容</w:t>
            </w:r>
          </w:p>
        </w:tc>
        <w:tc>
          <w:tcPr>
            <w:tcW w:w="7776" w:type="dxa"/>
            <w:noWrap w:val="0"/>
            <w:vAlign w:val="center"/>
          </w:tcPr>
          <w:p>
            <w:pPr>
              <w:adjustRightInd w:val="0"/>
              <w:rPr>
                <w:rFonts w:ascii="宋体" w:eastAsia="宋体" w:cs="宋体"/>
                <w:b w:val="0"/>
                <w:sz w:val="22"/>
              </w:rPr>
            </w:pPr>
            <w:r>
              <w:rPr>
                <w:rFonts w:hint="eastAsia" w:ascii="宋体" w:eastAsia="宋体" w:cs="宋体"/>
                <w:b w:val="0"/>
                <w:sz w:val="22"/>
              </w:rPr>
              <w:t>具体内容见招标文件。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trHeight w:val="330" w:hRule="atLeast"/>
          <w:jc w:val="center"/>
        </w:trPr>
        <w:tc>
          <w:tcPr>
            <w:tcW w:w="842"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9</w:t>
            </w:r>
          </w:p>
        </w:tc>
        <w:tc>
          <w:tcPr>
            <w:tcW w:w="1553" w:type="dxa"/>
            <w:noWrap w:val="0"/>
            <w:vAlign w:val="center"/>
          </w:tcPr>
          <w:p>
            <w:pPr>
              <w:rPr>
                <w:rFonts w:ascii="宋体" w:eastAsia="宋体" w:cs="宋体"/>
                <w:b w:val="0"/>
                <w:sz w:val="22"/>
              </w:rPr>
            </w:pPr>
            <w:r>
              <w:rPr>
                <w:rFonts w:hint="eastAsia" w:ascii="宋体" w:eastAsia="宋体" w:cs="宋体"/>
                <w:b w:val="0"/>
                <w:sz w:val="22"/>
              </w:rPr>
              <w:t>评标办法</w:t>
            </w:r>
          </w:p>
        </w:tc>
        <w:tc>
          <w:tcPr>
            <w:tcW w:w="7776" w:type="dxa"/>
            <w:noWrap w:val="0"/>
            <w:vAlign w:val="center"/>
          </w:tcPr>
          <w:p>
            <w:pPr>
              <w:adjustRightInd w:val="0"/>
              <w:rPr>
                <w:rFonts w:ascii="宋体" w:eastAsia="宋体" w:cs="宋体"/>
                <w:b w:val="0"/>
                <w:sz w:val="22"/>
              </w:rPr>
            </w:pPr>
            <w:r>
              <w:rPr>
                <w:rFonts w:hint="eastAsia" w:ascii="宋体" w:eastAsia="宋体" w:cs="宋体"/>
                <w:b w:val="0"/>
                <w:sz w:val="22"/>
              </w:rPr>
              <w:t>综合评分法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trHeight w:val="521" w:hRule="atLeast"/>
          <w:jc w:val="center"/>
        </w:trPr>
        <w:tc>
          <w:tcPr>
            <w:tcW w:w="842"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10</w:t>
            </w:r>
          </w:p>
        </w:tc>
        <w:tc>
          <w:tcPr>
            <w:tcW w:w="1553" w:type="dxa"/>
            <w:noWrap w:val="0"/>
            <w:vAlign w:val="center"/>
          </w:tcPr>
          <w:p>
            <w:pPr>
              <w:rPr>
                <w:rFonts w:ascii="宋体" w:eastAsia="宋体" w:cs="宋体"/>
                <w:b w:val="0"/>
                <w:sz w:val="22"/>
              </w:rPr>
            </w:pPr>
            <w:r>
              <w:rPr>
                <w:rFonts w:hint="eastAsia" w:ascii="宋体" w:eastAsia="宋体" w:cs="宋体"/>
                <w:b w:val="0"/>
                <w:sz w:val="22"/>
              </w:rPr>
              <w:t>投标供应商</w:t>
            </w:r>
          </w:p>
          <w:p>
            <w:pPr>
              <w:rPr>
                <w:rFonts w:ascii="宋体" w:eastAsia="宋体" w:cs="宋体"/>
                <w:b w:val="0"/>
                <w:sz w:val="22"/>
              </w:rPr>
            </w:pPr>
            <w:r>
              <w:rPr>
                <w:rFonts w:hint="eastAsia" w:ascii="宋体" w:eastAsia="宋体" w:cs="宋体"/>
                <w:b w:val="0"/>
                <w:sz w:val="22"/>
              </w:rPr>
              <w:t>资格要求</w:t>
            </w:r>
          </w:p>
        </w:tc>
        <w:tc>
          <w:tcPr>
            <w:tcW w:w="7776" w:type="dxa"/>
            <w:noWrap w:val="0"/>
            <w:vAlign w:val="center"/>
          </w:tcPr>
          <w:p>
            <w:pPr>
              <w:adjustRightInd w:val="0"/>
              <w:rPr>
                <w:rFonts w:ascii="宋体" w:eastAsia="宋体" w:cs="宋体"/>
                <w:b w:val="0"/>
                <w:sz w:val="22"/>
              </w:rPr>
            </w:pPr>
            <w:r>
              <w:rPr>
                <w:rFonts w:ascii="宋体" w:eastAsia="宋体" w:cs="宋体"/>
                <w:b w:val="0"/>
                <w:sz w:val="22"/>
              </w:rPr>
              <w:t>1、符合政府采购法第二十二条关于投标供应商的资格；</w:t>
            </w:r>
          </w:p>
          <w:p>
            <w:pPr>
              <w:adjustRightInd w:val="0"/>
              <w:rPr>
                <w:rFonts w:ascii="宋体" w:eastAsia="宋体" w:cs="宋体"/>
                <w:b w:val="0"/>
                <w:sz w:val="22"/>
              </w:rPr>
            </w:pPr>
            <w:r>
              <w:rPr>
                <w:rFonts w:ascii="宋体" w:eastAsia="宋体" w:cs="宋体"/>
                <w:b w:val="0"/>
                <w:sz w:val="22"/>
              </w:rPr>
              <w:t>2、投标供应商须具有为系统整体运行、维护的自有管道光纤资源；</w:t>
            </w:r>
          </w:p>
          <w:p>
            <w:pPr>
              <w:adjustRightInd w:val="0"/>
              <w:rPr>
                <w:rFonts w:ascii="宋体" w:eastAsia="宋体" w:cs="宋体"/>
                <w:b w:val="0"/>
                <w:sz w:val="22"/>
              </w:rPr>
            </w:pPr>
            <w:r>
              <w:rPr>
                <w:rFonts w:ascii="宋体" w:eastAsia="宋体" w:cs="宋体"/>
                <w:b w:val="0"/>
                <w:sz w:val="22"/>
              </w:rPr>
              <w:t>3、本项目不允许联合体参与投标；</w:t>
            </w:r>
          </w:p>
          <w:p>
            <w:pPr>
              <w:adjustRightInd w:val="0"/>
              <w:rPr>
                <w:rFonts w:ascii="宋体" w:eastAsia="宋体" w:cs="宋体"/>
                <w:b w:val="0"/>
                <w:kern w:val="28"/>
                <w:sz w:val="22"/>
              </w:rPr>
            </w:pPr>
            <w:r>
              <w:rPr>
                <w:rFonts w:ascii="宋体" w:eastAsia="宋体" w:cs="宋体"/>
                <w:b w:val="0"/>
                <w:sz w:val="22"/>
              </w:rPr>
              <w:t>4、法律、行政法规规定的其他条件。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trHeight w:val="521" w:hRule="atLeast"/>
          <w:jc w:val="center"/>
        </w:trPr>
        <w:tc>
          <w:tcPr>
            <w:tcW w:w="842"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11</w:t>
            </w:r>
          </w:p>
        </w:tc>
        <w:tc>
          <w:tcPr>
            <w:tcW w:w="1553" w:type="dxa"/>
            <w:noWrap w:val="0"/>
            <w:vAlign w:val="center"/>
          </w:tcPr>
          <w:p>
            <w:pPr>
              <w:adjustRightInd w:val="0"/>
              <w:rPr>
                <w:rFonts w:ascii="宋体" w:eastAsia="宋体" w:cs="宋体"/>
                <w:b w:val="0"/>
                <w:sz w:val="22"/>
              </w:rPr>
            </w:pPr>
            <w:r>
              <w:rPr>
                <w:rFonts w:hint="eastAsia" w:ascii="宋体" w:eastAsia="宋体" w:cs="宋体"/>
                <w:b w:val="0"/>
                <w:sz w:val="22"/>
              </w:rPr>
              <w:t>是否接受联合体投标</w:t>
            </w:r>
          </w:p>
        </w:tc>
        <w:tc>
          <w:tcPr>
            <w:tcW w:w="7776" w:type="dxa"/>
            <w:noWrap w:val="0"/>
            <w:vAlign w:val="center"/>
          </w:tcPr>
          <w:p>
            <w:pPr>
              <w:adjustRightInd w:val="0"/>
              <w:rPr>
                <w:rFonts w:ascii="宋体" w:eastAsia="宋体" w:cs="宋体"/>
                <w:b w:val="0"/>
                <w:sz w:val="22"/>
              </w:rPr>
            </w:pPr>
            <w:r>
              <w:rPr>
                <w:rFonts w:hint="eastAsia" w:ascii="宋体" w:eastAsia="宋体" w:cs="宋体"/>
                <w:b w:val="0"/>
                <w:sz w:val="22"/>
              </w:rPr>
              <w:fldChar w:fldCharType="begin"/>
            </w:r>
            <w:r>
              <w:rPr>
                <w:rFonts w:hint="eastAsia" w:ascii="宋体" w:eastAsia="宋体" w:cs="宋体"/>
                <w:b w:val="0"/>
                <w:sz w:val="22"/>
              </w:rPr>
              <w:instrText xml:space="preserve"> eq \o\ac(</w:instrText>
            </w:r>
            <w:r>
              <w:rPr>
                <w:rFonts w:hint="eastAsia" w:ascii="宋体" w:eastAsia="宋体" w:cs="宋体"/>
                <w:b w:val="0"/>
                <w:position w:val="-4"/>
                <w:sz w:val="33"/>
              </w:rPr>
              <w:instrText xml:space="preserve">□</w:instrText>
            </w:r>
            <w:r>
              <w:rPr>
                <w:rFonts w:hint="eastAsia" w:ascii="宋体" w:eastAsia="宋体" w:cs="宋体"/>
                <w:b w:val="0"/>
                <w:sz w:val="22"/>
              </w:rPr>
              <w:instrText xml:space="preserve">,√)</w:instrText>
            </w:r>
            <w:r>
              <w:rPr>
                <w:rFonts w:hint="eastAsia" w:ascii="宋体" w:eastAsia="宋体" w:cs="宋体"/>
                <w:b w:val="0"/>
                <w:sz w:val="22"/>
              </w:rPr>
              <w:fldChar w:fldCharType="end"/>
            </w:r>
            <w:r>
              <w:rPr>
                <w:rFonts w:hint="eastAsia" w:ascii="宋体" w:eastAsia="宋体" w:cs="宋体"/>
                <w:b w:val="0"/>
                <w:sz w:val="22"/>
              </w:rPr>
              <w:t>不接受</w:t>
            </w:r>
          </w:p>
          <w:p>
            <w:pPr>
              <w:adjustRightInd w:val="0"/>
              <w:rPr>
                <w:rFonts w:ascii="宋体" w:eastAsia="宋体" w:cs="宋体"/>
                <w:b w:val="0"/>
                <w:sz w:val="22"/>
              </w:rPr>
            </w:pPr>
            <w:r>
              <w:rPr>
                <w:rFonts w:hint="eastAsia" w:ascii="宋体" w:eastAsia="宋体" w:cs="宋体"/>
                <w:b w:val="0"/>
                <w:sz w:val="22"/>
              </w:rPr>
              <w:t>□接受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trHeight w:val="521" w:hRule="atLeast"/>
          <w:jc w:val="center"/>
        </w:trPr>
        <w:tc>
          <w:tcPr>
            <w:tcW w:w="842"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12</w:t>
            </w:r>
          </w:p>
        </w:tc>
        <w:tc>
          <w:tcPr>
            <w:tcW w:w="1553" w:type="dxa"/>
            <w:noWrap w:val="0"/>
            <w:vAlign w:val="center"/>
          </w:tcPr>
          <w:p>
            <w:pPr>
              <w:adjustRightInd w:val="0"/>
              <w:rPr>
                <w:rFonts w:ascii="宋体" w:eastAsia="宋体" w:cs="宋体"/>
                <w:b w:val="0"/>
                <w:sz w:val="22"/>
              </w:rPr>
            </w:pPr>
            <w:r>
              <w:rPr>
                <w:rFonts w:hint="eastAsia" w:ascii="宋体" w:eastAsia="宋体" w:cs="宋体"/>
                <w:b w:val="0"/>
                <w:sz w:val="22"/>
              </w:rPr>
              <w:t>踏勘现场</w:t>
            </w:r>
          </w:p>
        </w:tc>
        <w:tc>
          <w:tcPr>
            <w:tcW w:w="7776" w:type="dxa"/>
            <w:noWrap w:val="0"/>
            <w:vAlign w:val="center"/>
          </w:tcPr>
          <w:p>
            <w:pPr>
              <w:adjustRightInd w:val="0"/>
              <w:rPr>
                <w:rFonts w:ascii="宋体" w:eastAsia="宋体" w:cs="宋体"/>
                <w:b w:val="0"/>
                <w:sz w:val="22"/>
              </w:rPr>
            </w:pPr>
            <w:r>
              <w:rPr>
                <w:rFonts w:hint="eastAsia" w:ascii="宋体" w:eastAsia="宋体" w:cs="宋体"/>
                <w:b w:val="0"/>
                <w:sz w:val="22"/>
              </w:rPr>
              <w:fldChar w:fldCharType="begin"/>
            </w:r>
            <w:r>
              <w:rPr>
                <w:rFonts w:hint="eastAsia" w:ascii="宋体" w:eastAsia="宋体" w:cs="宋体"/>
                <w:b w:val="0"/>
                <w:sz w:val="22"/>
              </w:rPr>
              <w:instrText xml:space="preserve"> eq \o\ac(</w:instrText>
            </w:r>
            <w:r>
              <w:rPr>
                <w:rFonts w:hint="eastAsia" w:ascii="宋体" w:eastAsia="宋体" w:cs="宋体"/>
                <w:b w:val="0"/>
                <w:position w:val="-4"/>
                <w:sz w:val="33"/>
              </w:rPr>
              <w:instrText xml:space="preserve">□</w:instrText>
            </w:r>
            <w:r>
              <w:rPr>
                <w:rFonts w:hint="eastAsia" w:ascii="宋体" w:eastAsia="宋体" w:cs="宋体"/>
                <w:b w:val="0"/>
                <w:sz w:val="22"/>
              </w:rPr>
              <w:instrText xml:space="preserve">,√)</w:instrText>
            </w:r>
            <w:r>
              <w:rPr>
                <w:rFonts w:hint="eastAsia" w:ascii="宋体" w:eastAsia="宋体" w:cs="宋体"/>
                <w:b w:val="0"/>
                <w:sz w:val="22"/>
              </w:rPr>
              <w:fldChar w:fldCharType="end"/>
            </w:r>
            <w:r>
              <w:rPr>
                <w:rFonts w:hint="eastAsia" w:ascii="宋体" w:eastAsia="宋体" w:cs="宋体"/>
                <w:b w:val="0"/>
                <w:sz w:val="22"/>
              </w:rPr>
              <w:t>不组织</w:t>
            </w:r>
          </w:p>
          <w:p>
            <w:pPr>
              <w:adjustRightInd w:val="0"/>
              <w:rPr>
                <w:rFonts w:ascii="宋体" w:eastAsia="宋体" w:cs="宋体"/>
                <w:b w:val="0"/>
                <w:sz w:val="22"/>
              </w:rPr>
            </w:pPr>
            <w:r>
              <w:rPr>
                <w:rFonts w:hint="eastAsia" w:ascii="宋体" w:eastAsia="宋体" w:cs="宋体"/>
                <w:b w:val="0"/>
                <w:sz w:val="22"/>
              </w:rPr>
              <w:t xml:space="preserve">□组织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trHeight w:val="212" w:hRule="atLeast"/>
          <w:jc w:val="center"/>
        </w:trPr>
        <w:tc>
          <w:tcPr>
            <w:tcW w:w="842"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13</w:t>
            </w:r>
          </w:p>
        </w:tc>
        <w:tc>
          <w:tcPr>
            <w:tcW w:w="1553" w:type="dxa"/>
            <w:noWrap w:val="0"/>
            <w:vAlign w:val="center"/>
          </w:tcPr>
          <w:p>
            <w:pPr>
              <w:adjustRightInd w:val="0"/>
              <w:rPr>
                <w:rFonts w:ascii="宋体" w:eastAsia="宋体" w:cs="宋体"/>
                <w:b w:val="0"/>
                <w:sz w:val="22"/>
              </w:rPr>
            </w:pPr>
            <w:r>
              <w:rPr>
                <w:rFonts w:hint="eastAsia" w:ascii="宋体" w:eastAsia="宋体" w:cs="宋体"/>
                <w:b w:val="0"/>
                <w:sz w:val="22"/>
              </w:rPr>
              <w:t>是否允许递交备选投标方案</w:t>
            </w:r>
          </w:p>
        </w:tc>
        <w:tc>
          <w:tcPr>
            <w:tcW w:w="7776" w:type="dxa"/>
            <w:noWrap w:val="0"/>
            <w:vAlign w:val="center"/>
          </w:tcPr>
          <w:p>
            <w:pPr>
              <w:adjustRightInd w:val="0"/>
              <w:rPr>
                <w:rFonts w:ascii="宋体" w:eastAsia="宋体" w:cs="宋体"/>
                <w:b w:val="0"/>
                <w:sz w:val="22"/>
              </w:rPr>
            </w:pPr>
            <w:r>
              <w:rPr>
                <w:rFonts w:hint="eastAsia" w:ascii="宋体" w:eastAsia="宋体" w:cs="宋体"/>
                <w:b w:val="0"/>
                <w:sz w:val="22"/>
              </w:rPr>
              <w:fldChar w:fldCharType="begin"/>
            </w:r>
            <w:r>
              <w:rPr>
                <w:rFonts w:hint="eastAsia" w:ascii="宋体" w:eastAsia="宋体" w:cs="宋体"/>
                <w:b w:val="0"/>
                <w:sz w:val="22"/>
              </w:rPr>
              <w:instrText xml:space="preserve"> eq \o\ac(</w:instrText>
            </w:r>
            <w:r>
              <w:rPr>
                <w:rFonts w:hint="eastAsia" w:ascii="宋体" w:eastAsia="宋体" w:cs="宋体"/>
                <w:b w:val="0"/>
                <w:position w:val="-4"/>
                <w:sz w:val="33"/>
              </w:rPr>
              <w:instrText xml:space="preserve">□</w:instrText>
            </w:r>
            <w:r>
              <w:rPr>
                <w:rFonts w:hint="eastAsia" w:ascii="宋体" w:eastAsia="宋体" w:cs="宋体"/>
                <w:b w:val="0"/>
                <w:sz w:val="22"/>
              </w:rPr>
              <w:instrText xml:space="preserve">,√)</w:instrText>
            </w:r>
            <w:r>
              <w:rPr>
                <w:rFonts w:hint="eastAsia" w:ascii="宋体" w:eastAsia="宋体" w:cs="宋体"/>
                <w:b w:val="0"/>
                <w:sz w:val="22"/>
              </w:rPr>
              <w:fldChar w:fldCharType="end"/>
            </w:r>
            <w:r>
              <w:rPr>
                <w:rFonts w:hint="eastAsia" w:ascii="宋体" w:eastAsia="宋体" w:cs="宋体"/>
                <w:b w:val="0"/>
                <w:sz w:val="22"/>
              </w:rPr>
              <w:t xml:space="preserve"> 不允许</w:t>
            </w:r>
          </w:p>
          <w:p>
            <w:pPr>
              <w:adjustRightInd w:val="0"/>
              <w:rPr>
                <w:rFonts w:ascii="宋体" w:eastAsia="宋体" w:cs="宋体"/>
                <w:b w:val="0"/>
                <w:sz w:val="22"/>
              </w:rPr>
            </w:pPr>
            <w:r>
              <w:rPr>
                <w:rFonts w:hint="eastAsia" w:ascii="宋体" w:eastAsia="宋体" w:cs="宋体"/>
                <w:b w:val="0"/>
                <w:sz w:val="22"/>
              </w:rPr>
              <w:t>□ 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trHeight w:val="191" w:hRule="atLeast"/>
          <w:jc w:val="center"/>
        </w:trPr>
        <w:tc>
          <w:tcPr>
            <w:tcW w:w="842"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14</w:t>
            </w:r>
          </w:p>
        </w:tc>
        <w:tc>
          <w:tcPr>
            <w:tcW w:w="1553" w:type="dxa"/>
            <w:noWrap w:val="0"/>
            <w:vAlign w:val="center"/>
          </w:tcPr>
          <w:p>
            <w:pPr>
              <w:adjustRightInd w:val="0"/>
              <w:rPr>
                <w:rFonts w:ascii="宋体" w:eastAsia="宋体" w:cs="宋体"/>
                <w:b w:val="0"/>
                <w:sz w:val="22"/>
              </w:rPr>
            </w:pPr>
            <w:r>
              <w:rPr>
                <w:rFonts w:hint="eastAsia" w:ascii="宋体" w:eastAsia="宋体" w:cs="宋体"/>
                <w:b w:val="0"/>
                <w:sz w:val="22"/>
              </w:rPr>
              <w:t>投标货币</w:t>
            </w:r>
          </w:p>
        </w:tc>
        <w:tc>
          <w:tcPr>
            <w:tcW w:w="7776" w:type="dxa"/>
            <w:noWrap w:val="0"/>
            <w:vAlign w:val="center"/>
          </w:tcPr>
          <w:p>
            <w:pPr>
              <w:adjustRightInd w:val="0"/>
              <w:rPr>
                <w:rFonts w:ascii="宋体" w:eastAsia="宋体" w:cs="宋体"/>
                <w:b w:val="0"/>
                <w:sz w:val="22"/>
              </w:rPr>
            </w:pPr>
            <w:r>
              <w:rPr>
                <w:rFonts w:hint="eastAsia" w:ascii="宋体" w:eastAsia="宋体" w:cs="宋体"/>
                <w:b w:val="0"/>
                <w:sz w:val="22"/>
              </w:rPr>
              <w:t>人民币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trHeight w:val="42" w:hRule="atLeast"/>
          <w:jc w:val="center"/>
        </w:trPr>
        <w:tc>
          <w:tcPr>
            <w:tcW w:w="842"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15</w:t>
            </w:r>
          </w:p>
        </w:tc>
        <w:tc>
          <w:tcPr>
            <w:tcW w:w="1553" w:type="dxa"/>
            <w:noWrap w:val="0"/>
            <w:vAlign w:val="center"/>
          </w:tcPr>
          <w:p>
            <w:pPr>
              <w:adjustRightInd w:val="0"/>
              <w:rPr>
                <w:rFonts w:ascii="宋体" w:eastAsia="宋体" w:cs="宋体"/>
                <w:b w:val="0"/>
                <w:sz w:val="22"/>
              </w:rPr>
            </w:pPr>
            <w:r>
              <w:rPr>
                <w:rFonts w:hint="eastAsia" w:ascii="宋体" w:eastAsia="宋体" w:cs="宋体"/>
                <w:b w:val="0"/>
                <w:sz w:val="22"/>
              </w:rPr>
              <w:t>投标语言</w:t>
            </w:r>
          </w:p>
        </w:tc>
        <w:tc>
          <w:tcPr>
            <w:tcW w:w="7776" w:type="dxa"/>
            <w:noWrap w:val="0"/>
            <w:vAlign w:val="center"/>
          </w:tcPr>
          <w:p>
            <w:pPr>
              <w:adjustRightInd w:val="0"/>
              <w:rPr>
                <w:rFonts w:ascii="宋体" w:eastAsia="宋体" w:cs="宋体"/>
                <w:b w:val="0"/>
                <w:sz w:val="22"/>
              </w:rPr>
            </w:pPr>
            <w:r>
              <w:rPr>
                <w:rFonts w:hint="eastAsia" w:ascii="宋体" w:eastAsia="宋体" w:cs="宋体"/>
                <w:b w:val="0"/>
                <w:sz w:val="22"/>
              </w:rPr>
              <w:t>中文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trHeight w:val="34" w:hRule="atLeast"/>
          <w:jc w:val="center"/>
        </w:trPr>
        <w:tc>
          <w:tcPr>
            <w:tcW w:w="842"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16</w:t>
            </w:r>
          </w:p>
        </w:tc>
        <w:tc>
          <w:tcPr>
            <w:tcW w:w="1553" w:type="dxa"/>
            <w:noWrap w:val="0"/>
            <w:vAlign w:val="center"/>
          </w:tcPr>
          <w:p>
            <w:pPr>
              <w:rPr>
                <w:rFonts w:ascii="宋体" w:eastAsia="宋体" w:cs="宋体"/>
                <w:b w:val="0"/>
                <w:sz w:val="22"/>
              </w:rPr>
            </w:pPr>
            <w:r>
              <w:rPr>
                <w:rFonts w:hint="eastAsia" w:ascii="宋体" w:eastAsia="宋体" w:cs="宋体"/>
                <w:b w:val="0"/>
                <w:sz w:val="22"/>
              </w:rPr>
              <w:t>投标文件份数</w:t>
            </w:r>
          </w:p>
        </w:tc>
        <w:tc>
          <w:tcPr>
            <w:tcW w:w="7776" w:type="dxa"/>
            <w:noWrap w:val="0"/>
            <w:vAlign w:val="center"/>
          </w:tcPr>
          <w:p>
            <w:pPr>
              <w:pStyle w:val="29"/>
              <w:tabs>
                <w:tab w:val="right" w:leader="dot" w:pos="9118"/>
              </w:tabs>
              <w:rPr>
                <w:rFonts w:hAnsi="宋体" w:cs="宋体"/>
                <w:color w:val="000000"/>
              </w:rPr>
            </w:pPr>
            <w:r>
              <w:rPr>
                <w:rFonts w:hint="eastAsia" w:hAnsi="宋体" w:cs="宋体"/>
                <w:color w:val="000000"/>
              </w:rPr>
              <w:t>正本1份，副本4份。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trHeight w:val="326" w:hRule="atLeast"/>
          <w:jc w:val="center"/>
        </w:trPr>
        <w:tc>
          <w:tcPr>
            <w:tcW w:w="842"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17</w:t>
            </w:r>
          </w:p>
        </w:tc>
        <w:tc>
          <w:tcPr>
            <w:tcW w:w="1553" w:type="dxa"/>
            <w:noWrap w:val="0"/>
            <w:vAlign w:val="center"/>
          </w:tcPr>
          <w:p>
            <w:pPr>
              <w:rPr>
                <w:rFonts w:ascii="宋体" w:eastAsia="宋体" w:cs="宋体"/>
                <w:b w:val="0"/>
                <w:sz w:val="22"/>
              </w:rPr>
            </w:pPr>
            <w:r>
              <w:rPr>
                <w:rFonts w:hint="eastAsia" w:ascii="宋体" w:eastAsia="宋体" w:cs="宋体"/>
                <w:b w:val="0"/>
                <w:sz w:val="22"/>
              </w:rPr>
              <w:t>投标有效期</w:t>
            </w:r>
          </w:p>
        </w:tc>
        <w:tc>
          <w:tcPr>
            <w:tcW w:w="7776" w:type="dxa"/>
            <w:noWrap w:val="0"/>
            <w:vAlign w:val="center"/>
          </w:tcPr>
          <w:p>
            <w:pPr>
              <w:rPr>
                <w:rFonts w:ascii="宋体" w:eastAsia="宋体" w:cs="宋体"/>
                <w:b w:val="0"/>
                <w:sz w:val="22"/>
              </w:rPr>
            </w:pPr>
            <w:r>
              <w:rPr>
                <w:rFonts w:hint="eastAsia" w:ascii="宋体" w:eastAsia="宋体" w:cs="宋体"/>
                <w:b w:val="0"/>
                <w:sz w:val="22"/>
              </w:rPr>
              <w:t>提交投标文件截止时间起90天内。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trHeight w:val="326" w:hRule="atLeast"/>
          <w:jc w:val="center"/>
        </w:trPr>
        <w:tc>
          <w:tcPr>
            <w:tcW w:w="842" w:type="dxa"/>
            <w:noWrap w:val="0"/>
            <w:vAlign w:val="center"/>
          </w:tcPr>
          <w:p>
            <w:pPr>
              <w:autoSpaceDE w:val="0"/>
              <w:autoSpaceDN w:val="0"/>
              <w:adjustRightInd w:val="0"/>
              <w:snapToGrid w:val="0"/>
              <w:spacing w:line="430" w:lineRule="atLeast"/>
              <w:jc w:val="center"/>
              <w:rPr>
                <w:rFonts w:ascii="宋体" w:eastAsia="宋体" w:cs="宋体"/>
                <w:b w:val="0"/>
                <w:sz w:val="22"/>
                <w:lang w:val="zh-CN"/>
              </w:rPr>
            </w:pPr>
            <w:r>
              <w:rPr>
                <w:rFonts w:hint="eastAsia" w:ascii="宋体" w:eastAsia="宋体" w:cs="宋体"/>
                <w:b w:val="0"/>
                <w:sz w:val="22"/>
                <w:lang w:val="zh-CN"/>
              </w:rPr>
              <w:t>18</w:t>
            </w:r>
          </w:p>
        </w:tc>
        <w:tc>
          <w:tcPr>
            <w:tcW w:w="1553" w:type="dxa"/>
            <w:noWrap w:val="0"/>
            <w:vAlign w:val="center"/>
          </w:tcPr>
          <w:p>
            <w:pPr>
              <w:rPr>
                <w:rFonts w:ascii="宋体" w:eastAsia="宋体" w:cs="宋体"/>
                <w:b w:val="0"/>
                <w:sz w:val="22"/>
              </w:rPr>
            </w:pPr>
            <w:r>
              <w:rPr>
                <w:rFonts w:hint="eastAsia" w:ascii="宋体" w:eastAsia="宋体" w:cs="宋体"/>
                <w:b w:val="0"/>
                <w:sz w:val="22"/>
              </w:rPr>
              <w:t>签字或盖章要求</w:t>
            </w:r>
          </w:p>
        </w:tc>
        <w:tc>
          <w:tcPr>
            <w:tcW w:w="7776" w:type="dxa"/>
            <w:noWrap w:val="0"/>
            <w:vAlign w:val="center"/>
          </w:tcPr>
          <w:p>
            <w:pPr>
              <w:rPr>
                <w:rFonts w:ascii="宋体" w:eastAsia="宋体" w:cs="宋体"/>
                <w:b w:val="0"/>
                <w:sz w:val="22"/>
              </w:rPr>
            </w:pPr>
            <w:r>
              <w:rPr>
                <w:rFonts w:hint="eastAsia" w:ascii="宋体" w:eastAsia="宋体" w:cs="宋体"/>
                <w:b w:val="0"/>
                <w:sz w:val="22"/>
              </w:rPr>
              <w:t>投标文件的正本须按招标文件格式要求，由投标供应商加盖单位公章以及法定代表人或其授权代表盖章（或签字）。投标文件中所涉及的公章必须是投标供应商全称的公章，不得使用投标专用章、合同章等类似图章代替。投标文件的副本可以是复印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trHeight w:val="326" w:hRule="atLeast"/>
          <w:jc w:val="center"/>
        </w:trPr>
        <w:tc>
          <w:tcPr>
            <w:tcW w:w="842" w:type="dxa"/>
            <w:noWrap w:val="0"/>
            <w:vAlign w:val="center"/>
          </w:tcPr>
          <w:p>
            <w:pPr>
              <w:widowControl/>
              <w:tabs>
                <w:tab w:val="left" w:pos="420"/>
                <w:tab w:val="left" w:pos="1145"/>
              </w:tabs>
              <w:jc w:val="center"/>
              <w:rPr>
                <w:rFonts w:ascii="宋体" w:eastAsia="宋体" w:cs="宋体"/>
                <w:b w:val="0"/>
                <w:sz w:val="22"/>
              </w:rPr>
            </w:pPr>
            <w:r>
              <w:rPr>
                <w:rFonts w:hint="eastAsia" w:ascii="宋体" w:eastAsia="宋体" w:cs="宋体"/>
                <w:b w:val="0"/>
                <w:sz w:val="22"/>
              </w:rPr>
              <w:t>19</w:t>
            </w:r>
          </w:p>
        </w:tc>
        <w:tc>
          <w:tcPr>
            <w:tcW w:w="1553" w:type="dxa"/>
            <w:noWrap w:val="0"/>
            <w:vAlign w:val="center"/>
          </w:tcPr>
          <w:p>
            <w:pPr>
              <w:rPr>
                <w:rFonts w:ascii="宋体" w:eastAsia="宋体" w:cs="宋体"/>
                <w:b w:val="0"/>
                <w:sz w:val="22"/>
              </w:rPr>
            </w:pPr>
            <w:r>
              <w:rPr>
                <w:rFonts w:hint="eastAsia" w:ascii="宋体" w:eastAsia="宋体" w:cs="宋体"/>
                <w:b w:val="0"/>
                <w:sz w:val="22"/>
              </w:rPr>
              <w:t>密封、装订要求</w:t>
            </w:r>
          </w:p>
        </w:tc>
        <w:tc>
          <w:tcPr>
            <w:tcW w:w="7776" w:type="dxa"/>
            <w:noWrap w:val="0"/>
            <w:vAlign w:val="center"/>
          </w:tcPr>
          <w:p>
            <w:pPr>
              <w:rPr>
                <w:rFonts w:ascii="宋体" w:eastAsia="宋体" w:cs="宋体"/>
                <w:b w:val="0"/>
                <w:sz w:val="22"/>
              </w:rPr>
            </w:pPr>
            <w:r>
              <w:rPr>
                <w:rFonts w:hint="eastAsia" w:ascii="宋体" w:eastAsia="宋体" w:cs="宋体"/>
                <w:b w:val="0"/>
                <w:sz w:val="22"/>
              </w:rPr>
              <w:t>投标供应商应将投标文件的商务报价文件与技术资信部分投标文件分开包装密封，包装应有投标供应商公章及法定代表人或其授权代表签字。如投标文件的商务报价文件与技术资信部分投标文件未分开制作与包装或未密封，投标文件将被拒绝接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trHeight w:val="326" w:hRule="atLeast"/>
          <w:jc w:val="center"/>
        </w:trPr>
        <w:tc>
          <w:tcPr>
            <w:tcW w:w="842" w:type="dxa"/>
            <w:noWrap w:val="0"/>
            <w:vAlign w:val="center"/>
          </w:tcPr>
          <w:p>
            <w:pPr>
              <w:widowControl/>
              <w:tabs>
                <w:tab w:val="left" w:pos="420"/>
                <w:tab w:val="left" w:pos="1145"/>
              </w:tabs>
              <w:jc w:val="center"/>
              <w:rPr>
                <w:rFonts w:ascii="宋体" w:eastAsia="宋体" w:cs="宋体"/>
                <w:b w:val="0"/>
                <w:sz w:val="22"/>
              </w:rPr>
            </w:pPr>
            <w:r>
              <w:rPr>
                <w:rFonts w:hint="eastAsia" w:ascii="宋体" w:eastAsia="宋体" w:cs="宋体"/>
                <w:b w:val="0"/>
                <w:sz w:val="22"/>
              </w:rPr>
              <w:t>20</w:t>
            </w:r>
          </w:p>
        </w:tc>
        <w:tc>
          <w:tcPr>
            <w:tcW w:w="1553" w:type="dxa"/>
            <w:noWrap w:val="0"/>
            <w:vAlign w:val="center"/>
          </w:tcPr>
          <w:p>
            <w:pPr>
              <w:jc w:val="center"/>
              <w:rPr>
                <w:rFonts w:ascii="宋体" w:eastAsia="宋体" w:cs="宋体"/>
                <w:b w:val="0"/>
                <w:sz w:val="22"/>
              </w:rPr>
            </w:pPr>
            <w:r>
              <w:rPr>
                <w:rFonts w:hint="eastAsia" w:ascii="宋体" w:eastAsia="宋体" w:cs="宋体"/>
                <w:b w:val="0"/>
                <w:sz w:val="22"/>
              </w:rPr>
              <w:t>投标样品</w:t>
            </w:r>
          </w:p>
        </w:tc>
        <w:tc>
          <w:tcPr>
            <w:tcW w:w="7776" w:type="dxa"/>
            <w:noWrap w:val="0"/>
            <w:vAlign w:val="center"/>
          </w:tcPr>
          <w:p>
            <w:pPr>
              <w:rPr>
                <w:rFonts w:ascii="宋体" w:eastAsia="宋体" w:cs="宋体"/>
                <w:b w:val="0"/>
                <w:sz w:val="22"/>
              </w:rPr>
            </w:pPr>
            <w:r>
              <w:rPr>
                <w:rFonts w:hint="eastAsia" w:ascii="宋体" w:eastAsia="宋体" w:cs="宋体"/>
                <w:b w:val="0"/>
                <w:sz w:val="22"/>
              </w:rPr>
              <w:fldChar w:fldCharType="begin"/>
            </w:r>
            <w:r>
              <w:rPr>
                <w:rFonts w:hint="eastAsia" w:ascii="宋体" w:eastAsia="宋体" w:cs="宋体"/>
                <w:b w:val="0"/>
                <w:sz w:val="22"/>
              </w:rPr>
              <w:instrText xml:space="preserve"> eq \o\ac(</w:instrText>
            </w:r>
            <w:r>
              <w:rPr>
                <w:rFonts w:hint="eastAsia" w:ascii="宋体" w:eastAsia="宋体" w:cs="宋体"/>
                <w:b w:val="0"/>
                <w:position w:val="-4"/>
                <w:sz w:val="33"/>
              </w:rPr>
              <w:instrText xml:space="preserve">□</w:instrText>
            </w:r>
            <w:r>
              <w:rPr>
                <w:rFonts w:hint="eastAsia" w:ascii="宋体" w:eastAsia="宋体" w:cs="宋体"/>
                <w:b w:val="0"/>
                <w:sz w:val="22"/>
              </w:rPr>
              <w:instrText xml:space="preserve">,√)</w:instrText>
            </w:r>
            <w:r>
              <w:rPr>
                <w:rFonts w:hint="eastAsia" w:ascii="宋体" w:eastAsia="宋体" w:cs="宋体"/>
                <w:b w:val="0"/>
                <w:sz w:val="22"/>
              </w:rPr>
              <w:fldChar w:fldCharType="end"/>
            </w:r>
            <w:r>
              <w:rPr>
                <w:rFonts w:hint="eastAsia" w:ascii="宋体" w:eastAsia="宋体" w:cs="宋体"/>
                <w:b w:val="0"/>
                <w:sz w:val="22"/>
              </w:rPr>
              <w:t>不需要</w:t>
            </w:r>
          </w:p>
          <w:p>
            <w:pPr>
              <w:rPr>
                <w:rFonts w:ascii="宋体" w:eastAsia="宋体" w:cs="宋体"/>
                <w:b w:val="0"/>
                <w:sz w:val="22"/>
              </w:rPr>
            </w:pPr>
            <w:r>
              <w:rPr>
                <w:rFonts w:hint="eastAsia" w:ascii="宋体" w:eastAsia="宋体" w:cs="宋体"/>
                <w:b w:val="0"/>
                <w:sz w:val="22"/>
              </w:rPr>
              <w:t>□需要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trHeight w:val="495" w:hRule="atLeast"/>
          <w:jc w:val="center"/>
        </w:trPr>
        <w:tc>
          <w:tcPr>
            <w:tcW w:w="842" w:type="dxa"/>
            <w:noWrap w:val="0"/>
            <w:vAlign w:val="center"/>
          </w:tcPr>
          <w:p>
            <w:pPr>
              <w:widowControl/>
              <w:tabs>
                <w:tab w:val="left" w:pos="420"/>
                <w:tab w:val="left" w:pos="1145"/>
              </w:tabs>
              <w:jc w:val="center"/>
              <w:rPr>
                <w:rFonts w:ascii="宋体" w:eastAsia="宋体" w:cs="宋体"/>
                <w:b w:val="0"/>
                <w:sz w:val="22"/>
              </w:rPr>
            </w:pPr>
            <w:r>
              <w:rPr>
                <w:rFonts w:hint="eastAsia" w:ascii="宋体" w:eastAsia="宋体" w:cs="宋体"/>
                <w:b w:val="0"/>
                <w:sz w:val="22"/>
              </w:rPr>
              <w:t>21</w:t>
            </w:r>
          </w:p>
        </w:tc>
        <w:tc>
          <w:tcPr>
            <w:tcW w:w="1553" w:type="dxa"/>
            <w:noWrap w:val="0"/>
            <w:vAlign w:val="center"/>
          </w:tcPr>
          <w:p>
            <w:pPr>
              <w:jc w:val="center"/>
              <w:rPr>
                <w:rFonts w:ascii="宋体" w:eastAsia="宋体" w:cs="宋体"/>
                <w:b w:val="0"/>
                <w:sz w:val="22"/>
              </w:rPr>
            </w:pPr>
            <w:r>
              <w:rPr>
                <w:rFonts w:hint="eastAsia" w:ascii="宋体" w:eastAsia="宋体" w:cs="宋体"/>
                <w:b w:val="0"/>
                <w:sz w:val="22"/>
              </w:rPr>
              <w:t>投标保证金</w:t>
            </w:r>
          </w:p>
        </w:tc>
        <w:tc>
          <w:tcPr>
            <w:tcW w:w="7776" w:type="dxa"/>
            <w:noWrap w:val="0"/>
            <w:vAlign w:val="center"/>
          </w:tcPr>
          <w:p>
            <w:pPr>
              <w:rPr>
                <w:rFonts w:ascii="宋体" w:eastAsia="宋体" w:cs="宋体"/>
                <w:b w:val="0"/>
                <w:sz w:val="22"/>
              </w:rPr>
            </w:pPr>
            <w:r>
              <w:rPr>
                <w:rFonts w:hint="eastAsia" w:ascii="宋体" w:eastAsia="宋体" w:cs="宋体"/>
                <w:b w:val="0"/>
                <w:bCs/>
                <w:sz w:val="22"/>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trHeight w:val="219" w:hRule="atLeast"/>
          <w:jc w:val="center"/>
        </w:trPr>
        <w:tc>
          <w:tcPr>
            <w:tcW w:w="842" w:type="dxa"/>
            <w:noWrap w:val="0"/>
            <w:vAlign w:val="center"/>
          </w:tcPr>
          <w:p>
            <w:pPr>
              <w:widowControl/>
              <w:tabs>
                <w:tab w:val="left" w:pos="420"/>
                <w:tab w:val="left" w:pos="1145"/>
              </w:tabs>
              <w:jc w:val="center"/>
              <w:rPr>
                <w:rFonts w:ascii="宋体" w:eastAsia="宋体" w:cs="宋体"/>
                <w:b w:val="0"/>
                <w:sz w:val="22"/>
              </w:rPr>
            </w:pPr>
            <w:r>
              <w:rPr>
                <w:rFonts w:hint="eastAsia" w:ascii="宋体" w:eastAsia="宋体" w:cs="宋体"/>
                <w:b w:val="0"/>
                <w:sz w:val="22"/>
              </w:rPr>
              <w:t>22</w:t>
            </w:r>
          </w:p>
        </w:tc>
        <w:tc>
          <w:tcPr>
            <w:tcW w:w="1553" w:type="dxa"/>
            <w:noWrap w:val="0"/>
            <w:vAlign w:val="center"/>
          </w:tcPr>
          <w:p>
            <w:pPr>
              <w:adjustRightInd w:val="0"/>
              <w:jc w:val="center"/>
              <w:rPr>
                <w:rFonts w:ascii="宋体" w:eastAsia="宋体" w:cs="宋体"/>
                <w:b w:val="0"/>
                <w:sz w:val="22"/>
              </w:rPr>
            </w:pPr>
            <w:r>
              <w:rPr>
                <w:rFonts w:hint="eastAsia" w:ascii="宋体" w:eastAsia="宋体" w:cs="宋体"/>
                <w:b w:val="0"/>
                <w:sz w:val="22"/>
              </w:rPr>
              <w:t>履约担保</w:t>
            </w:r>
          </w:p>
        </w:tc>
        <w:tc>
          <w:tcPr>
            <w:tcW w:w="7776" w:type="dxa"/>
            <w:noWrap w:val="0"/>
            <w:vAlign w:val="center"/>
          </w:tcPr>
          <w:p>
            <w:pPr>
              <w:rPr>
                <w:rFonts w:ascii="宋体" w:eastAsia="宋体" w:cs="宋体"/>
                <w:b w:val="0"/>
                <w:sz w:val="22"/>
              </w:rPr>
            </w:pPr>
            <w:r>
              <w:rPr>
                <w:rFonts w:hint="eastAsia" w:ascii="宋体" w:eastAsia="宋体" w:cs="宋体"/>
                <w:b w:val="0"/>
                <w:sz w:val="22"/>
              </w:rPr>
              <w:fldChar w:fldCharType="begin"/>
            </w:r>
            <w:r>
              <w:rPr>
                <w:rFonts w:hint="eastAsia" w:ascii="宋体" w:eastAsia="宋体" w:cs="宋体"/>
                <w:b w:val="0"/>
                <w:sz w:val="22"/>
              </w:rPr>
              <w:instrText xml:space="preserve"> eq \o\ac(</w:instrText>
            </w:r>
            <w:r>
              <w:rPr>
                <w:rFonts w:hint="eastAsia" w:ascii="宋体" w:eastAsia="宋体" w:cs="宋体"/>
                <w:b w:val="0"/>
                <w:position w:val="-4"/>
                <w:sz w:val="33"/>
              </w:rPr>
              <w:instrText xml:space="preserve">□</w:instrText>
            </w:r>
            <w:r>
              <w:rPr>
                <w:rFonts w:hint="eastAsia" w:ascii="宋体" w:eastAsia="宋体" w:cs="宋体"/>
                <w:b w:val="0"/>
                <w:sz w:val="22"/>
              </w:rPr>
              <w:instrText xml:space="preserve">,√)</w:instrText>
            </w:r>
            <w:r>
              <w:rPr>
                <w:rFonts w:hint="eastAsia" w:ascii="宋体" w:eastAsia="宋体" w:cs="宋体"/>
                <w:b w:val="0"/>
                <w:sz w:val="22"/>
              </w:rPr>
              <w:fldChar w:fldCharType="end"/>
            </w:r>
            <w:r>
              <w:rPr>
                <w:rFonts w:hint="eastAsia" w:ascii="宋体" w:eastAsia="宋体" w:cs="宋体"/>
                <w:b w:val="0"/>
                <w:sz w:val="22"/>
              </w:rPr>
              <w:t>不需要</w:t>
            </w:r>
          </w:p>
          <w:p>
            <w:pPr>
              <w:adjustRightInd w:val="0"/>
              <w:rPr>
                <w:rFonts w:ascii="宋体" w:eastAsia="宋体" w:cs="宋体"/>
                <w:b w:val="0"/>
                <w:sz w:val="22"/>
              </w:rPr>
            </w:pPr>
            <w:r>
              <w:rPr>
                <w:rFonts w:hint="eastAsia" w:ascii="宋体" w:eastAsia="宋体" w:cs="宋体"/>
                <w:b w:val="0"/>
                <w:sz w:val="22"/>
              </w:rPr>
              <w:t xml:space="preserve">□需要 </w:t>
            </w:r>
            <w:r>
              <w:rPr>
                <w:rFonts w:hint="eastAsia" w:ascii="宋体" w:eastAsia="宋体" w:cs="宋体"/>
                <w:b w:val="0"/>
                <w:bCs/>
                <w:sz w:val="22"/>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trHeight w:val="767" w:hRule="atLeast"/>
          <w:jc w:val="center"/>
        </w:trPr>
        <w:tc>
          <w:tcPr>
            <w:tcW w:w="842" w:type="dxa"/>
            <w:noWrap w:val="0"/>
            <w:vAlign w:val="center"/>
          </w:tcPr>
          <w:p>
            <w:pPr>
              <w:widowControl/>
              <w:tabs>
                <w:tab w:val="left" w:pos="420"/>
                <w:tab w:val="left" w:pos="1145"/>
              </w:tabs>
              <w:jc w:val="center"/>
              <w:rPr>
                <w:rFonts w:ascii="宋体" w:eastAsia="宋体" w:cs="宋体"/>
                <w:b w:val="0"/>
                <w:sz w:val="22"/>
              </w:rPr>
            </w:pPr>
            <w:r>
              <w:rPr>
                <w:rFonts w:hint="eastAsia" w:ascii="宋体" w:eastAsia="宋体" w:cs="宋体"/>
                <w:b w:val="0"/>
                <w:sz w:val="22"/>
              </w:rPr>
              <w:t>23</w:t>
            </w:r>
          </w:p>
        </w:tc>
        <w:tc>
          <w:tcPr>
            <w:tcW w:w="1553" w:type="dxa"/>
            <w:noWrap w:val="0"/>
            <w:vAlign w:val="center"/>
          </w:tcPr>
          <w:p>
            <w:pPr>
              <w:rPr>
                <w:rFonts w:ascii="宋体" w:eastAsia="宋体" w:cs="宋体"/>
                <w:b w:val="0"/>
                <w:sz w:val="22"/>
              </w:rPr>
            </w:pPr>
            <w:r>
              <w:rPr>
                <w:rFonts w:hint="eastAsia" w:ascii="宋体" w:eastAsia="宋体" w:cs="宋体"/>
                <w:b w:val="0"/>
                <w:sz w:val="22"/>
              </w:rPr>
              <w:t>招标文件获取方式</w:t>
            </w:r>
          </w:p>
        </w:tc>
        <w:tc>
          <w:tcPr>
            <w:tcW w:w="7776" w:type="dxa"/>
            <w:noWrap w:val="0"/>
            <w:vAlign w:val="center"/>
          </w:tcPr>
          <w:p>
            <w:pPr>
              <w:rPr>
                <w:rFonts w:ascii="宋体" w:eastAsia="宋体" w:cs="宋体"/>
                <w:b w:val="0"/>
                <w:sz w:val="22"/>
              </w:rPr>
            </w:pPr>
            <w:r>
              <w:rPr>
                <w:rFonts w:hint="eastAsia" w:ascii="宋体" w:eastAsia="宋体"/>
                <w:sz w:val="22"/>
              </w:rPr>
              <w:t>自行在浙江政府采购网或</w:t>
            </w:r>
            <w:r>
              <w:rPr>
                <w:rFonts w:hint="eastAsia" w:ascii="宋体" w:eastAsia="宋体" w:cs="仿宋_GB2312"/>
                <w:sz w:val="22"/>
              </w:rPr>
              <w:t>乐清市公共资源交易网</w:t>
            </w:r>
            <w:r>
              <w:rPr>
                <w:rFonts w:hint="eastAsia" w:ascii="宋体" w:eastAsia="宋体"/>
                <w:sz w:val="22"/>
              </w:rPr>
              <w:t>下载招标文件。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trHeight w:val="325" w:hRule="atLeast"/>
          <w:jc w:val="center"/>
        </w:trPr>
        <w:tc>
          <w:tcPr>
            <w:tcW w:w="842" w:type="dxa"/>
            <w:noWrap w:val="0"/>
            <w:vAlign w:val="center"/>
          </w:tcPr>
          <w:p>
            <w:pPr>
              <w:widowControl/>
              <w:tabs>
                <w:tab w:val="left" w:pos="420"/>
                <w:tab w:val="left" w:pos="1145"/>
              </w:tabs>
              <w:jc w:val="center"/>
              <w:rPr>
                <w:rFonts w:ascii="宋体" w:eastAsia="宋体" w:cs="宋体"/>
                <w:b w:val="0"/>
                <w:sz w:val="22"/>
              </w:rPr>
            </w:pPr>
            <w:r>
              <w:rPr>
                <w:rFonts w:hint="eastAsia" w:ascii="宋体" w:eastAsia="宋体" w:cs="宋体"/>
                <w:b w:val="0"/>
                <w:sz w:val="22"/>
              </w:rPr>
              <w:t>24</w:t>
            </w:r>
          </w:p>
        </w:tc>
        <w:tc>
          <w:tcPr>
            <w:tcW w:w="1553" w:type="dxa"/>
            <w:noWrap w:val="0"/>
            <w:vAlign w:val="center"/>
          </w:tcPr>
          <w:p>
            <w:pPr>
              <w:jc w:val="center"/>
              <w:rPr>
                <w:rFonts w:ascii="宋体" w:eastAsia="宋体" w:cs="宋体"/>
                <w:b w:val="0"/>
                <w:sz w:val="22"/>
              </w:rPr>
            </w:pPr>
            <w:r>
              <w:rPr>
                <w:rFonts w:hint="eastAsia" w:ascii="宋体" w:eastAsia="宋体" w:cs="宋体"/>
                <w:b w:val="0"/>
                <w:sz w:val="22"/>
              </w:rPr>
              <w:t>投标截止时间</w:t>
            </w:r>
          </w:p>
        </w:tc>
        <w:tc>
          <w:tcPr>
            <w:tcW w:w="7776" w:type="dxa"/>
            <w:noWrap w:val="0"/>
            <w:vAlign w:val="center"/>
          </w:tcPr>
          <w:p>
            <w:pPr>
              <w:rPr>
                <w:rFonts w:ascii="宋体" w:eastAsia="宋体" w:cs="宋体"/>
                <w:b w:val="0"/>
                <w:sz w:val="22"/>
              </w:rPr>
            </w:pPr>
            <w:r>
              <w:rPr>
                <w:rFonts w:hint="eastAsia" w:ascii="宋体" w:eastAsia="宋体" w:cs="宋体"/>
                <w:b w:val="0"/>
                <w:sz w:val="22"/>
              </w:rPr>
              <w:t>2019年8月29日上午09：30分截止(北京时间)。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trHeight w:val="325" w:hRule="atLeast"/>
          <w:jc w:val="center"/>
        </w:trPr>
        <w:tc>
          <w:tcPr>
            <w:tcW w:w="842" w:type="dxa"/>
            <w:noWrap w:val="0"/>
            <w:vAlign w:val="center"/>
          </w:tcPr>
          <w:p>
            <w:pPr>
              <w:widowControl/>
              <w:tabs>
                <w:tab w:val="left" w:pos="420"/>
                <w:tab w:val="left" w:pos="1145"/>
              </w:tabs>
              <w:jc w:val="center"/>
              <w:rPr>
                <w:rFonts w:ascii="宋体" w:eastAsia="宋体" w:cs="宋体"/>
                <w:b w:val="0"/>
                <w:sz w:val="22"/>
              </w:rPr>
            </w:pPr>
            <w:r>
              <w:rPr>
                <w:rFonts w:hint="eastAsia" w:ascii="宋体" w:eastAsia="宋体" w:cs="宋体"/>
                <w:b w:val="0"/>
                <w:sz w:val="22"/>
              </w:rPr>
              <w:t>25</w:t>
            </w:r>
          </w:p>
        </w:tc>
        <w:tc>
          <w:tcPr>
            <w:tcW w:w="1553" w:type="dxa"/>
            <w:noWrap w:val="0"/>
            <w:vAlign w:val="center"/>
          </w:tcPr>
          <w:p>
            <w:pPr>
              <w:jc w:val="center"/>
              <w:rPr>
                <w:rFonts w:ascii="宋体" w:eastAsia="宋体" w:cs="宋体"/>
                <w:b w:val="0"/>
                <w:sz w:val="22"/>
              </w:rPr>
            </w:pPr>
            <w:r>
              <w:rPr>
                <w:rFonts w:hint="eastAsia" w:ascii="宋体" w:eastAsia="宋体" w:cs="宋体"/>
                <w:b w:val="0"/>
                <w:sz w:val="22"/>
              </w:rPr>
              <w:t>投标文件递交时间及地点</w:t>
            </w:r>
          </w:p>
        </w:tc>
        <w:tc>
          <w:tcPr>
            <w:tcW w:w="7776" w:type="dxa"/>
            <w:noWrap w:val="0"/>
            <w:vAlign w:val="center"/>
          </w:tcPr>
          <w:p>
            <w:pPr>
              <w:rPr>
                <w:rFonts w:ascii="宋体" w:eastAsia="宋体" w:cs="宋体"/>
                <w:b w:val="0"/>
                <w:sz w:val="22"/>
              </w:rPr>
            </w:pPr>
            <w:r>
              <w:rPr>
                <w:rFonts w:hint="eastAsia" w:ascii="宋体" w:eastAsia="宋体" w:cs="宋体"/>
                <w:b w:val="0"/>
                <w:sz w:val="22"/>
              </w:rPr>
              <w:t>2019年8月29日上午08：30～09：30分 ；</w:t>
            </w:r>
          </w:p>
          <w:p>
            <w:pPr>
              <w:rPr>
                <w:rFonts w:ascii="宋体" w:eastAsia="宋体" w:cs="宋体"/>
                <w:b w:val="0"/>
                <w:sz w:val="22"/>
              </w:rPr>
            </w:pPr>
            <w:r>
              <w:rPr>
                <w:rFonts w:hint="eastAsia" w:ascii="宋体" w:eastAsia="宋体" w:cs="宋体"/>
                <w:b w:val="0"/>
                <w:bCs/>
                <w:sz w:val="22"/>
              </w:rPr>
              <w:t>投标文件递交地点：</w:t>
            </w:r>
            <w:r>
              <w:rPr>
                <w:rFonts w:hint="eastAsia" w:ascii="宋体" w:eastAsia="宋体"/>
                <w:b w:val="0"/>
                <w:sz w:val="22"/>
              </w:rPr>
              <w:t>乐清市公共资源交易中心开标室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trHeight w:val="634" w:hRule="atLeast"/>
          <w:jc w:val="center"/>
        </w:trPr>
        <w:tc>
          <w:tcPr>
            <w:tcW w:w="842" w:type="dxa"/>
            <w:noWrap w:val="0"/>
            <w:vAlign w:val="center"/>
          </w:tcPr>
          <w:p>
            <w:pPr>
              <w:widowControl/>
              <w:tabs>
                <w:tab w:val="left" w:pos="420"/>
                <w:tab w:val="left" w:pos="1145"/>
              </w:tabs>
              <w:jc w:val="center"/>
              <w:rPr>
                <w:rFonts w:ascii="宋体" w:eastAsia="宋体" w:cs="宋体"/>
                <w:b w:val="0"/>
                <w:sz w:val="22"/>
              </w:rPr>
            </w:pPr>
            <w:r>
              <w:rPr>
                <w:rFonts w:hint="eastAsia" w:ascii="宋体" w:eastAsia="宋体" w:cs="宋体"/>
                <w:b w:val="0"/>
                <w:sz w:val="22"/>
              </w:rPr>
              <w:t>26</w:t>
            </w:r>
          </w:p>
        </w:tc>
        <w:tc>
          <w:tcPr>
            <w:tcW w:w="1553" w:type="dxa"/>
            <w:noWrap w:val="0"/>
            <w:vAlign w:val="center"/>
          </w:tcPr>
          <w:p>
            <w:pPr>
              <w:jc w:val="center"/>
              <w:rPr>
                <w:rFonts w:ascii="宋体" w:eastAsia="宋体" w:cs="宋体"/>
                <w:b w:val="0"/>
                <w:sz w:val="22"/>
              </w:rPr>
            </w:pPr>
            <w:r>
              <w:rPr>
                <w:rFonts w:hint="eastAsia" w:ascii="宋体" w:eastAsia="宋体" w:cs="宋体"/>
                <w:b w:val="0"/>
                <w:sz w:val="22"/>
              </w:rPr>
              <w:t>开标时间</w:t>
            </w:r>
          </w:p>
          <w:p>
            <w:pPr>
              <w:jc w:val="center"/>
              <w:rPr>
                <w:rFonts w:ascii="宋体" w:eastAsia="宋体" w:cs="宋体"/>
                <w:b w:val="0"/>
                <w:sz w:val="22"/>
              </w:rPr>
            </w:pPr>
            <w:r>
              <w:rPr>
                <w:rFonts w:hint="eastAsia" w:ascii="宋体" w:eastAsia="宋体" w:cs="宋体"/>
                <w:b w:val="0"/>
                <w:sz w:val="22"/>
              </w:rPr>
              <w:t>开标地点</w:t>
            </w:r>
          </w:p>
          <w:p>
            <w:pPr>
              <w:jc w:val="center"/>
              <w:rPr>
                <w:rFonts w:ascii="宋体" w:eastAsia="宋体" w:cs="宋体"/>
                <w:b w:val="0"/>
                <w:sz w:val="22"/>
              </w:rPr>
            </w:pPr>
            <w:r>
              <w:rPr>
                <w:rFonts w:hint="eastAsia" w:ascii="宋体" w:eastAsia="宋体" w:cs="宋体"/>
                <w:b w:val="0"/>
                <w:sz w:val="22"/>
              </w:rPr>
              <w:t>注意事项</w:t>
            </w:r>
          </w:p>
        </w:tc>
        <w:tc>
          <w:tcPr>
            <w:tcW w:w="7776" w:type="dxa"/>
            <w:noWrap w:val="0"/>
            <w:vAlign w:val="center"/>
          </w:tcPr>
          <w:p>
            <w:pPr>
              <w:rPr>
                <w:rFonts w:ascii="宋体" w:eastAsia="宋体" w:cs="宋体"/>
                <w:b w:val="0"/>
                <w:sz w:val="22"/>
              </w:rPr>
            </w:pPr>
            <w:r>
              <w:rPr>
                <w:rFonts w:hint="eastAsia" w:ascii="宋体" w:eastAsia="宋体" w:cs="宋体"/>
                <w:b w:val="0"/>
                <w:sz w:val="22"/>
              </w:rPr>
              <w:t>开标时间：2019年8月29日上午09：30分  (北京时间)</w:t>
            </w:r>
          </w:p>
          <w:p>
            <w:pPr>
              <w:rPr>
                <w:rFonts w:ascii="宋体" w:eastAsia="宋体" w:cs="宋体"/>
                <w:b w:val="0"/>
                <w:sz w:val="22"/>
              </w:rPr>
            </w:pPr>
            <w:r>
              <w:rPr>
                <w:rFonts w:hint="eastAsia" w:ascii="宋体" w:eastAsia="宋体" w:cs="宋体"/>
                <w:b w:val="0"/>
                <w:sz w:val="22"/>
              </w:rPr>
              <w:t>开标地点：</w:t>
            </w:r>
            <w:r>
              <w:rPr>
                <w:rFonts w:hint="eastAsia" w:ascii="宋体" w:eastAsia="宋体"/>
                <w:b w:val="0"/>
                <w:sz w:val="22"/>
              </w:rPr>
              <w:t xml:space="preserve">乐清市公共资源交易中心开标室 </w:t>
            </w:r>
          </w:p>
          <w:p>
            <w:pPr>
              <w:rPr>
                <w:rFonts w:ascii="宋体" w:eastAsia="宋体" w:cs="宋体"/>
                <w:sz w:val="22"/>
              </w:rPr>
            </w:pPr>
            <w:r>
              <w:rPr>
                <w:rFonts w:hint="eastAsia" w:ascii="宋体" w:eastAsia="宋体" w:cs="宋体"/>
                <w:sz w:val="22"/>
              </w:rPr>
              <w:t>注意事项：参加开标会的投标供应商的法定代表人或其授权代表</w:t>
            </w:r>
            <w:r>
              <w:rPr>
                <w:rFonts w:hint="eastAsia" w:ascii="宋体" w:eastAsia="宋体"/>
                <w:sz w:val="22"/>
              </w:rPr>
              <w:t>必须携其本人的身份证原件，</w:t>
            </w:r>
            <w:r>
              <w:rPr>
                <w:rFonts w:hint="eastAsia" w:ascii="宋体" w:eastAsia="宋体" w:cs="宋体"/>
                <w:sz w:val="22"/>
              </w:rPr>
              <w:t>未能提供的将被拒绝接收其投标文件，务必准时参加开标会并签名报到以证明其出席。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trHeight w:val="212" w:hRule="atLeast"/>
          <w:jc w:val="center"/>
        </w:trPr>
        <w:tc>
          <w:tcPr>
            <w:tcW w:w="842" w:type="dxa"/>
            <w:noWrap w:val="0"/>
            <w:vAlign w:val="center"/>
          </w:tcPr>
          <w:p>
            <w:pPr>
              <w:widowControl/>
              <w:tabs>
                <w:tab w:val="left" w:pos="420"/>
                <w:tab w:val="left" w:pos="1145"/>
              </w:tabs>
              <w:jc w:val="center"/>
              <w:rPr>
                <w:rFonts w:ascii="宋体" w:eastAsia="宋体" w:cs="宋体"/>
                <w:b w:val="0"/>
                <w:sz w:val="22"/>
              </w:rPr>
            </w:pPr>
            <w:r>
              <w:rPr>
                <w:rFonts w:hint="eastAsia" w:ascii="宋体" w:eastAsia="宋体" w:cs="宋体"/>
                <w:b w:val="0"/>
                <w:sz w:val="22"/>
              </w:rPr>
              <w:t>27</w:t>
            </w:r>
          </w:p>
        </w:tc>
        <w:tc>
          <w:tcPr>
            <w:tcW w:w="1553" w:type="dxa"/>
            <w:noWrap w:val="0"/>
            <w:vAlign w:val="center"/>
          </w:tcPr>
          <w:p>
            <w:pPr>
              <w:jc w:val="center"/>
              <w:rPr>
                <w:rFonts w:ascii="宋体" w:eastAsia="宋体" w:cs="宋体"/>
                <w:b w:val="0"/>
                <w:sz w:val="22"/>
              </w:rPr>
            </w:pPr>
            <w:r>
              <w:rPr>
                <w:rFonts w:hint="eastAsia" w:ascii="宋体" w:eastAsia="宋体" w:cs="宋体"/>
                <w:b w:val="0"/>
                <w:sz w:val="22"/>
              </w:rPr>
              <w:t>开标程序</w:t>
            </w:r>
          </w:p>
        </w:tc>
        <w:tc>
          <w:tcPr>
            <w:tcW w:w="7776" w:type="dxa"/>
            <w:noWrap w:val="0"/>
            <w:vAlign w:val="center"/>
          </w:tcPr>
          <w:p>
            <w:pPr>
              <w:rPr>
                <w:rFonts w:ascii="宋体" w:eastAsia="宋体" w:cs="宋体"/>
                <w:b w:val="0"/>
                <w:sz w:val="22"/>
              </w:rPr>
            </w:pPr>
            <w:r>
              <w:rPr>
                <w:rFonts w:hint="eastAsia" w:ascii="宋体" w:eastAsia="宋体" w:cs="宋体"/>
                <w:b w:val="0"/>
                <w:sz w:val="22"/>
              </w:rPr>
              <w:t>（1）公布在投标截止时间前递交投标文件的投标供应商名称，并点名确认投标供应商是否派授权代表到场；</w:t>
            </w:r>
          </w:p>
          <w:p>
            <w:pPr>
              <w:rPr>
                <w:rFonts w:ascii="宋体" w:eastAsia="宋体" w:cs="宋体"/>
                <w:b w:val="0"/>
                <w:sz w:val="22"/>
              </w:rPr>
            </w:pPr>
            <w:r>
              <w:rPr>
                <w:rFonts w:hint="eastAsia" w:ascii="宋体" w:eastAsia="宋体" w:cs="宋体"/>
                <w:b w:val="0"/>
                <w:sz w:val="22"/>
              </w:rPr>
              <w:t>（2）密封情况检查：由投标供应商或其推选的代表检查投标文件密封情况；</w:t>
            </w:r>
          </w:p>
          <w:p>
            <w:pPr>
              <w:rPr>
                <w:rFonts w:ascii="宋体" w:eastAsia="宋体" w:cs="宋体"/>
                <w:b w:val="0"/>
                <w:sz w:val="22"/>
              </w:rPr>
            </w:pPr>
            <w:r>
              <w:rPr>
                <w:rFonts w:hint="eastAsia" w:ascii="宋体" w:eastAsia="宋体" w:cs="宋体"/>
                <w:b w:val="0"/>
                <w:sz w:val="22"/>
              </w:rPr>
              <w:t>（3）开标顺序：根据投标供应商送达投标文件的逆序；先开启技术资信部分投标文件，技术资信部分评审结束后，再开启商务报价部分投标文件；</w:t>
            </w:r>
          </w:p>
          <w:p>
            <w:pPr>
              <w:rPr>
                <w:rFonts w:ascii="宋体" w:eastAsia="宋体" w:cs="宋体"/>
                <w:b w:val="0"/>
                <w:sz w:val="22"/>
              </w:rPr>
            </w:pPr>
            <w:r>
              <w:rPr>
                <w:rFonts w:hint="eastAsia" w:ascii="宋体" w:eastAsia="宋体" w:cs="宋体"/>
                <w:b w:val="0"/>
                <w:sz w:val="22"/>
              </w:rPr>
              <w:t>（4）确认开标结果：投标供应商授权代表对开标记录进行当场校核及勘误，并签字确认。</w:t>
            </w:r>
          </w:p>
          <w:p>
            <w:pPr>
              <w:rPr>
                <w:rFonts w:ascii="宋体" w:eastAsia="宋体" w:cs="宋体"/>
                <w:b w:val="0"/>
                <w:sz w:val="22"/>
              </w:rPr>
            </w:pPr>
            <w:r>
              <w:rPr>
                <w:rFonts w:hint="eastAsia" w:ascii="宋体" w:eastAsia="宋体" w:cs="宋体"/>
                <w:b w:val="0"/>
                <w:sz w:val="22"/>
              </w:rPr>
              <w:t>说明：投标供应商法定代表人或授权代表未参加商务报价部分开标会议或未签字确认的，不影响开标，评标过程，视同认可开标结果；事后不得对采购相关人员、开标过程和开标结果提出异议。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trHeight w:val="824" w:hRule="atLeast"/>
          <w:jc w:val="center"/>
        </w:trPr>
        <w:tc>
          <w:tcPr>
            <w:tcW w:w="842" w:type="dxa"/>
            <w:noWrap w:val="0"/>
            <w:vAlign w:val="center"/>
          </w:tcPr>
          <w:p>
            <w:pPr>
              <w:widowControl/>
              <w:tabs>
                <w:tab w:val="left" w:pos="420"/>
                <w:tab w:val="left" w:pos="1145"/>
              </w:tabs>
              <w:jc w:val="center"/>
              <w:rPr>
                <w:rFonts w:ascii="宋体" w:eastAsia="宋体" w:cs="宋体"/>
                <w:b w:val="0"/>
                <w:sz w:val="22"/>
              </w:rPr>
            </w:pPr>
            <w:r>
              <w:rPr>
                <w:rFonts w:hint="eastAsia" w:ascii="宋体" w:eastAsia="宋体" w:cs="宋体"/>
                <w:b w:val="0"/>
                <w:sz w:val="22"/>
              </w:rPr>
              <w:t>28</w:t>
            </w:r>
          </w:p>
        </w:tc>
        <w:tc>
          <w:tcPr>
            <w:tcW w:w="1553" w:type="dxa"/>
            <w:noWrap w:val="0"/>
            <w:vAlign w:val="center"/>
          </w:tcPr>
          <w:p>
            <w:pPr>
              <w:jc w:val="center"/>
              <w:rPr>
                <w:rFonts w:ascii="宋体" w:eastAsia="宋体" w:cs="宋体"/>
                <w:b w:val="0"/>
                <w:sz w:val="22"/>
              </w:rPr>
            </w:pPr>
            <w:r>
              <w:rPr>
                <w:rFonts w:hint="eastAsia" w:ascii="宋体" w:eastAsia="宋体" w:cs="宋体"/>
                <w:b w:val="0"/>
                <w:sz w:val="22"/>
              </w:rPr>
              <w:t>评审委员会的</w:t>
            </w:r>
          </w:p>
          <w:p>
            <w:pPr>
              <w:jc w:val="center"/>
              <w:rPr>
                <w:rFonts w:ascii="宋体" w:eastAsia="宋体" w:cs="宋体"/>
                <w:b w:val="0"/>
                <w:sz w:val="22"/>
              </w:rPr>
            </w:pPr>
            <w:r>
              <w:rPr>
                <w:rFonts w:hint="eastAsia" w:ascii="宋体" w:eastAsia="宋体" w:cs="宋体"/>
                <w:b w:val="0"/>
                <w:sz w:val="22"/>
              </w:rPr>
              <w:t>组建</w:t>
            </w:r>
          </w:p>
        </w:tc>
        <w:tc>
          <w:tcPr>
            <w:tcW w:w="7776" w:type="dxa"/>
            <w:noWrap w:val="0"/>
            <w:vAlign w:val="center"/>
          </w:tcPr>
          <w:p>
            <w:pPr>
              <w:rPr>
                <w:rFonts w:ascii="宋体" w:eastAsia="宋体" w:cs="宋体"/>
                <w:b w:val="0"/>
                <w:sz w:val="22"/>
              </w:rPr>
            </w:pPr>
            <w:r>
              <w:rPr>
                <w:rFonts w:hint="eastAsia" w:ascii="宋体" w:eastAsia="宋体" w:cs="宋体"/>
                <w:b w:val="0"/>
                <w:sz w:val="22"/>
              </w:rPr>
              <w:t>评审委员会构成： 由采购人代表以及有关技术、经济等方面的专家组成，成员为5人及以上单数，其中技术、经济类专家不得少于总人数的2/3；评标专家确定方式：按相关规定从专家库中抽取。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trHeight w:val="217" w:hRule="atLeast"/>
          <w:jc w:val="center"/>
        </w:trPr>
        <w:tc>
          <w:tcPr>
            <w:tcW w:w="842" w:type="dxa"/>
            <w:noWrap w:val="0"/>
            <w:vAlign w:val="center"/>
          </w:tcPr>
          <w:p>
            <w:pPr>
              <w:widowControl/>
              <w:tabs>
                <w:tab w:val="left" w:pos="420"/>
                <w:tab w:val="left" w:pos="1145"/>
              </w:tabs>
              <w:jc w:val="center"/>
              <w:rPr>
                <w:rFonts w:ascii="宋体" w:eastAsia="宋体" w:cs="宋体"/>
                <w:b w:val="0"/>
                <w:sz w:val="22"/>
              </w:rPr>
            </w:pPr>
            <w:r>
              <w:rPr>
                <w:rFonts w:hint="eastAsia" w:ascii="宋体" w:eastAsia="宋体" w:cs="宋体"/>
                <w:b w:val="0"/>
                <w:sz w:val="22"/>
              </w:rPr>
              <w:t>29</w:t>
            </w:r>
          </w:p>
        </w:tc>
        <w:tc>
          <w:tcPr>
            <w:tcW w:w="1553" w:type="dxa"/>
            <w:noWrap w:val="0"/>
            <w:vAlign w:val="center"/>
          </w:tcPr>
          <w:p>
            <w:pPr>
              <w:adjustRightInd w:val="0"/>
              <w:jc w:val="center"/>
              <w:rPr>
                <w:rFonts w:ascii="宋体" w:eastAsia="宋体" w:cs="宋体"/>
                <w:b w:val="0"/>
                <w:sz w:val="22"/>
              </w:rPr>
            </w:pPr>
            <w:r>
              <w:rPr>
                <w:rFonts w:hint="eastAsia" w:ascii="宋体" w:eastAsia="宋体" w:cs="宋体"/>
                <w:b w:val="0"/>
                <w:sz w:val="22"/>
              </w:rPr>
              <w:t>政府采购</w:t>
            </w:r>
          </w:p>
          <w:p>
            <w:pPr>
              <w:adjustRightInd w:val="0"/>
              <w:jc w:val="center"/>
              <w:rPr>
                <w:rFonts w:ascii="宋体" w:eastAsia="宋体" w:cs="宋体"/>
                <w:b w:val="0"/>
                <w:sz w:val="22"/>
              </w:rPr>
            </w:pPr>
            <w:r>
              <w:rPr>
                <w:rFonts w:hint="eastAsia" w:ascii="宋体" w:eastAsia="宋体" w:cs="宋体"/>
                <w:b w:val="0"/>
                <w:sz w:val="22"/>
              </w:rPr>
              <w:t>扶持政策</w:t>
            </w:r>
          </w:p>
        </w:tc>
        <w:tc>
          <w:tcPr>
            <w:tcW w:w="7776" w:type="dxa"/>
            <w:noWrap w:val="0"/>
            <w:vAlign w:val="center"/>
          </w:tcPr>
          <w:p>
            <w:pPr>
              <w:rPr>
                <w:rFonts w:ascii="宋体" w:eastAsia="宋体" w:cs="宋体"/>
                <w:b w:val="0"/>
                <w:sz w:val="22"/>
              </w:rPr>
            </w:pPr>
            <w:r>
              <w:rPr>
                <w:rFonts w:hint="eastAsia" w:ascii="宋体" w:eastAsia="宋体" w:cs="宋体"/>
                <w:b w:val="0"/>
                <w:sz w:val="22"/>
              </w:rPr>
              <w:t>1、对符合财政扶持政策的小微企业（或监狱企业或残疾人福利性单位）给予评标价格优惠。供应商企业属于以上多种性质的，不重复享受扶持政策。</w:t>
            </w:r>
          </w:p>
          <w:p>
            <w:pPr>
              <w:rPr>
                <w:rFonts w:ascii="宋体" w:eastAsia="宋体" w:cs="宋体"/>
                <w:b w:val="0"/>
                <w:sz w:val="22"/>
              </w:rPr>
            </w:pPr>
            <w:r>
              <w:rPr>
                <w:rFonts w:ascii="宋体" w:eastAsia="宋体" w:cs="宋体"/>
                <w:b w:val="0"/>
                <w:sz w:val="22"/>
              </w:rPr>
              <w:t>2、对节能、环保产品优先采购。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trHeight w:val="824" w:hRule="atLeast"/>
          <w:jc w:val="center"/>
        </w:trPr>
        <w:tc>
          <w:tcPr>
            <w:tcW w:w="842" w:type="dxa"/>
            <w:noWrap w:val="0"/>
            <w:vAlign w:val="center"/>
          </w:tcPr>
          <w:p>
            <w:pPr>
              <w:widowControl/>
              <w:tabs>
                <w:tab w:val="left" w:pos="420"/>
                <w:tab w:val="left" w:pos="1145"/>
              </w:tabs>
              <w:jc w:val="center"/>
              <w:rPr>
                <w:rFonts w:ascii="宋体" w:eastAsia="宋体" w:cs="宋体"/>
                <w:b w:val="0"/>
                <w:sz w:val="22"/>
              </w:rPr>
            </w:pPr>
            <w:r>
              <w:rPr>
                <w:rFonts w:hint="eastAsia" w:ascii="宋体" w:eastAsia="宋体" w:cs="宋体"/>
                <w:b w:val="0"/>
                <w:sz w:val="22"/>
              </w:rPr>
              <w:t>30</w:t>
            </w:r>
          </w:p>
        </w:tc>
        <w:tc>
          <w:tcPr>
            <w:tcW w:w="1553" w:type="dxa"/>
            <w:noWrap w:val="0"/>
            <w:vAlign w:val="center"/>
          </w:tcPr>
          <w:p>
            <w:pPr>
              <w:jc w:val="center"/>
              <w:rPr>
                <w:rFonts w:ascii="宋体" w:eastAsia="宋体" w:cs="宋体"/>
                <w:b w:val="0"/>
                <w:sz w:val="22"/>
              </w:rPr>
            </w:pPr>
            <w:r>
              <w:rPr>
                <w:rFonts w:hint="eastAsia" w:ascii="宋体" w:eastAsia="宋体" w:cs="宋体"/>
                <w:b w:val="0"/>
                <w:sz w:val="22"/>
              </w:rPr>
              <w:t>投标供应商</w:t>
            </w:r>
          </w:p>
          <w:p>
            <w:pPr>
              <w:jc w:val="center"/>
              <w:rPr>
                <w:rFonts w:ascii="宋体" w:eastAsia="宋体" w:cs="宋体"/>
                <w:b w:val="0"/>
                <w:sz w:val="22"/>
              </w:rPr>
            </w:pPr>
            <w:r>
              <w:rPr>
                <w:rFonts w:hint="eastAsia" w:ascii="宋体" w:eastAsia="宋体" w:cs="宋体"/>
                <w:b w:val="0"/>
                <w:sz w:val="22"/>
              </w:rPr>
              <w:t>信用查询</w:t>
            </w:r>
          </w:p>
        </w:tc>
        <w:tc>
          <w:tcPr>
            <w:tcW w:w="7776" w:type="dxa"/>
            <w:noWrap w:val="0"/>
            <w:vAlign w:val="center"/>
          </w:tcPr>
          <w:p>
            <w:pPr>
              <w:rPr>
                <w:rFonts w:ascii="宋体" w:eastAsia="宋体" w:cs="宋体"/>
                <w:b w:val="0"/>
                <w:sz w:val="22"/>
              </w:rPr>
            </w:pPr>
            <w:r>
              <w:rPr>
                <w:rFonts w:hint="eastAsia" w:ascii="宋体" w:eastAsia="宋体" w:cs="宋体"/>
                <w:b w:val="0"/>
                <w:sz w:val="22"/>
              </w:rPr>
              <w:t>1、投标供应商信用信息查询的查询渠道：“信用中国”(www.creditchina.gov.cn)；“中国政府采购网”（http：//www.ccgp.gov.cn/）；</w:t>
            </w:r>
          </w:p>
          <w:p>
            <w:pPr>
              <w:rPr>
                <w:rFonts w:ascii="宋体" w:eastAsia="宋体" w:cs="宋体"/>
                <w:b w:val="0"/>
                <w:sz w:val="22"/>
              </w:rPr>
            </w:pPr>
            <w:r>
              <w:rPr>
                <w:rFonts w:hint="eastAsia" w:ascii="宋体" w:eastAsia="宋体" w:cs="宋体"/>
                <w:b w:val="0"/>
                <w:sz w:val="22"/>
              </w:rPr>
              <w:t>2、投标供应商信用信息查询截止时点：招标公告发布之日至投标截止时间前。</w:t>
            </w:r>
          </w:p>
          <w:p>
            <w:pPr>
              <w:rPr>
                <w:rFonts w:ascii="宋体" w:eastAsia="宋体" w:cs="宋体"/>
                <w:b w:val="0"/>
                <w:sz w:val="22"/>
              </w:rPr>
            </w:pPr>
            <w:r>
              <w:rPr>
                <w:rFonts w:hint="eastAsia" w:ascii="宋体" w:eastAsia="宋体" w:cs="宋体"/>
                <w:b w:val="0"/>
                <w:sz w:val="22"/>
              </w:rPr>
              <w:t>3、投标供应商信用信息查询记录和证据留存的具体方式：网页截图打印；</w:t>
            </w:r>
          </w:p>
          <w:p>
            <w:pPr>
              <w:rPr>
                <w:rFonts w:ascii="宋体" w:eastAsia="宋体" w:cs="宋体"/>
                <w:b w:val="0"/>
                <w:sz w:val="22"/>
              </w:rPr>
            </w:pPr>
            <w:r>
              <w:rPr>
                <w:rFonts w:hint="eastAsia" w:ascii="宋体" w:eastAsia="宋体" w:cs="宋体"/>
                <w:b w:val="0"/>
                <w:sz w:val="22"/>
              </w:rPr>
              <w:t>4、信用信息的使用规则：</w:t>
            </w:r>
            <w:r>
              <w:rPr>
                <w:rFonts w:hint="eastAsia" w:ascii="宋体" w:eastAsia="宋体"/>
                <w:b w:val="0"/>
                <w:sz w:val="22"/>
              </w:rPr>
              <w:t>对列入失信被执行人、重大税收违法案件当事人名单、政府采购严重违法失信行为记录名单及其他不符合《中华人民共和国政府采购法》第二十二条规定条件的供应商，其投标做无效投标处理。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trHeight w:val="824" w:hRule="atLeast"/>
          <w:jc w:val="center"/>
        </w:trPr>
        <w:tc>
          <w:tcPr>
            <w:tcW w:w="842" w:type="dxa"/>
            <w:noWrap w:val="0"/>
            <w:vAlign w:val="center"/>
          </w:tcPr>
          <w:p>
            <w:pPr>
              <w:widowControl/>
              <w:tabs>
                <w:tab w:val="left" w:pos="420"/>
                <w:tab w:val="left" w:pos="1145"/>
              </w:tabs>
              <w:jc w:val="center"/>
              <w:rPr>
                <w:rFonts w:ascii="宋体" w:eastAsia="宋体" w:cs="宋体"/>
                <w:b w:val="0"/>
                <w:sz w:val="22"/>
              </w:rPr>
            </w:pPr>
            <w:r>
              <w:rPr>
                <w:rFonts w:hint="eastAsia" w:ascii="宋体" w:eastAsia="宋体" w:cs="宋体"/>
                <w:b w:val="0"/>
                <w:sz w:val="22"/>
              </w:rPr>
              <w:t>31</w:t>
            </w:r>
          </w:p>
        </w:tc>
        <w:tc>
          <w:tcPr>
            <w:tcW w:w="1553" w:type="dxa"/>
            <w:noWrap w:val="0"/>
            <w:vAlign w:val="center"/>
          </w:tcPr>
          <w:p>
            <w:pPr>
              <w:jc w:val="center"/>
              <w:rPr>
                <w:rFonts w:ascii="宋体" w:eastAsia="宋体" w:cs="宋体"/>
                <w:b w:val="0"/>
                <w:sz w:val="22"/>
              </w:rPr>
            </w:pPr>
            <w:r>
              <w:rPr>
                <w:rFonts w:hint="eastAsia" w:ascii="宋体" w:eastAsia="宋体" w:cs="宋体"/>
                <w:b w:val="0"/>
                <w:sz w:val="22"/>
              </w:rPr>
              <w:t>合同备案</w:t>
            </w:r>
          </w:p>
        </w:tc>
        <w:tc>
          <w:tcPr>
            <w:tcW w:w="7776" w:type="dxa"/>
            <w:noWrap w:val="0"/>
            <w:vAlign w:val="center"/>
          </w:tcPr>
          <w:p>
            <w:pPr>
              <w:rPr>
                <w:rFonts w:ascii="宋体" w:eastAsia="宋体" w:cs="宋体"/>
                <w:b w:val="0"/>
                <w:sz w:val="22"/>
              </w:rPr>
            </w:pPr>
            <w:r>
              <w:rPr>
                <w:rFonts w:hint="eastAsia" w:ascii="宋体" w:eastAsia="宋体" w:cs="宋体"/>
                <w:b w:val="0"/>
                <w:sz w:val="22"/>
              </w:rPr>
              <w:t>1、中标供应商须在中标通知书发出之日起30日历天内与采购人签订合同。</w:t>
            </w:r>
          </w:p>
          <w:p>
            <w:pPr>
              <w:rPr>
                <w:rFonts w:ascii="宋体" w:eastAsia="宋体" w:cs="宋体"/>
                <w:b w:val="0"/>
                <w:sz w:val="22"/>
              </w:rPr>
            </w:pPr>
            <w:r>
              <w:rPr>
                <w:rFonts w:hint="eastAsia" w:ascii="宋体" w:eastAsia="宋体" w:cs="宋体"/>
                <w:b w:val="0"/>
                <w:sz w:val="22"/>
              </w:rPr>
              <w:t>2、中标供应商与采购人签订合同后，2日历天内将合同原件送至采购人及采购机构处；</w:t>
            </w:r>
          </w:p>
          <w:p>
            <w:pPr>
              <w:rPr>
                <w:rFonts w:ascii="宋体" w:eastAsia="宋体" w:cs="宋体"/>
                <w:b w:val="0"/>
                <w:sz w:val="22"/>
              </w:rPr>
            </w:pPr>
            <w:r>
              <w:rPr>
                <w:rFonts w:hint="eastAsia" w:ascii="宋体" w:eastAsia="宋体" w:cs="宋体"/>
                <w:b w:val="0"/>
                <w:sz w:val="22"/>
              </w:rPr>
              <w:t>3、本项目政府采购合同按规定在浙江政府采购网（http：//www.zjzfcg.gov.cn）予以公告。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trHeight w:val="824" w:hRule="atLeast"/>
          <w:jc w:val="center"/>
        </w:trPr>
        <w:tc>
          <w:tcPr>
            <w:tcW w:w="842" w:type="dxa"/>
            <w:noWrap w:val="0"/>
            <w:vAlign w:val="center"/>
          </w:tcPr>
          <w:p>
            <w:pPr>
              <w:widowControl/>
              <w:tabs>
                <w:tab w:val="left" w:pos="420"/>
                <w:tab w:val="left" w:pos="1145"/>
              </w:tabs>
              <w:jc w:val="center"/>
              <w:rPr>
                <w:rFonts w:ascii="宋体" w:eastAsia="宋体" w:cs="宋体"/>
                <w:b w:val="0"/>
                <w:sz w:val="22"/>
              </w:rPr>
            </w:pPr>
            <w:r>
              <w:rPr>
                <w:rFonts w:hint="eastAsia" w:ascii="宋体" w:eastAsia="宋体" w:cs="宋体"/>
                <w:b w:val="0"/>
                <w:sz w:val="22"/>
              </w:rPr>
              <w:t>32</w:t>
            </w:r>
          </w:p>
        </w:tc>
        <w:tc>
          <w:tcPr>
            <w:tcW w:w="1553" w:type="dxa"/>
            <w:noWrap w:val="0"/>
            <w:vAlign w:val="center"/>
          </w:tcPr>
          <w:p>
            <w:pPr>
              <w:jc w:val="center"/>
              <w:rPr>
                <w:rFonts w:ascii="宋体" w:eastAsia="宋体" w:cs="宋体"/>
                <w:b w:val="0"/>
                <w:sz w:val="22"/>
              </w:rPr>
            </w:pPr>
            <w:r>
              <w:rPr>
                <w:rFonts w:hint="eastAsia" w:ascii="宋体" w:eastAsia="宋体" w:cs="宋体"/>
                <w:b w:val="0"/>
                <w:sz w:val="22"/>
              </w:rPr>
              <w:t>合同履约管理</w:t>
            </w:r>
          </w:p>
        </w:tc>
        <w:tc>
          <w:tcPr>
            <w:tcW w:w="7776" w:type="dxa"/>
            <w:noWrap w:val="0"/>
            <w:vAlign w:val="center"/>
          </w:tcPr>
          <w:p>
            <w:pPr>
              <w:rPr>
                <w:rFonts w:ascii="宋体" w:eastAsia="宋体" w:cs="宋体"/>
                <w:b w:val="0"/>
                <w:sz w:val="22"/>
              </w:rPr>
            </w:pPr>
            <w:r>
              <w:rPr>
                <w:rFonts w:hint="eastAsia" w:ascii="宋体" w:eastAsia="宋体" w:cs="宋体"/>
                <w:b w:val="0"/>
                <w:sz w:val="22"/>
              </w:rPr>
              <w:t>合同签订后，采购人依法加强对合同履约进行管理，并在中标单位供货、项目验收等重要关节，如实填写《合同验收报告》，并及时向同级财政部门报告验收过程中遇到的问题。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trHeight w:val="824" w:hRule="atLeast"/>
          <w:jc w:val="center"/>
        </w:trPr>
        <w:tc>
          <w:tcPr>
            <w:tcW w:w="842" w:type="dxa"/>
            <w:noWrap w:val="0"/>
            <w:vAlign w:val="center"/>
          </w:tcPr>
          <w:p>
            <w:pPr>
              <w:widowControl/>
              <w:tabs>
                <w:tab w:val="left" w:pos="420"/>
                <w:tab w:val="left" w:pos="1145"/>
              </w:tabs>
              <w:jc w:val="center"/>
              <w:rPr>
                <w:rFonts w:ascii="宋体" w:eastAsia="宋体" w:cs="宋体"/>
                <w:b w:val="0"/>
                <w:sz w:val="22"/>
              </w:rPr>
            </w:pPr>
            <w:r>
              <w:rPr>
                <w:rFonts w:hint="eastAsia" w:ascii="宋体" w:eastAsia="宋体" w:cs="宋体"/>
                <w:b w:val="0"/>
                <w:sz w:val="22"/>
              </w:rPr>
              <w:t>33</w:t>
            </w:r>
          </w:p>
        </w:tc>
        <w:tc>
          <w:tcPr>
            <w:tcW w:w="1553" w:type="dxa"/>
            <w:noWrap w:val="0"/>
            <w:vAlign w:val="center"/>
          </w:tcPr>
          <w:p>
            <w:pPr>
              <w:jc w:val="center"/>
              <w:rPr>
                <w:rFonts w:ascii="宋体" w:eastAsia="宋体" w:cs="宋体"/>
                <w:b w:val="0"/>
                <w:sz w:val="22"/>
              </w:rPr>
            </w:pPr>
            <w:r>
              <w:rPr>
                <w:rFonts w:hint="eastAsia" w:ascii="宋体" w:eastAsia="宋体" w:cs="宋体"/>
                <w:b w:val="0"/>
                <w:sz w:val="22"/>
              </w:rPr>
              <w:t>免责声明</w:t>
            </w:r>
          </w:p>
        </w:tc>
        <w:tc>
          <w:tcPr>
            <w:tcW w:w="7776" w:type="dxa"/>
            <w:noWrap w:val="0"/>
            <w:vAlign w:val="center"/>
          </w:tcPr>
          <w:p>
            <w:pPr>
              <w:rPr>
                <w:rFonts w:ascii="宋体" w:eastAsia="宋体" w:cs="宋体"/>
                <w:b w:val="0"/>
                <w:sz w:val="22"/>
              </w:rPr>
            </w:pPr>
            <w:r>
              <w:rPr>
                <w:rFonts w:hint="eastAsia" w:ascii="宋体" w:eastAsia="宋体" w:cs="宋体"/>
                <w:b w:val="0"/>
                <w:sz w:val="22"/>
              </w:rPr>
              <w:t>1、投标供应商自行承担投标过程中产生的费用。无论何种因素导致采购项目延期开标、废标（流标）、投标供应商未中标、项目终止采购的，采购人与采购机构均不承担供应商投标费用。</w:t>
            </w:r>
          </w:p>
          <w:p>
            <w:pPr>
              <w:rPr>
                <w:rFonts w:ascii="宋体" w:eastAsia="宋体" w:cs="宋体"/>
                <w:b w:val="0"/>
                <w:sz w:val="22"/>
              </w:rPr>
            </w:pPr>
            <w:r>
              <w:rPr>
                <w:rFonts w:hint="eastAsia" w:ascii="宋体" w:eastAsia="宋体" w:cs="宋体"/>
                <w:b w:val="0"/>
                <w:sz w:val="22"/>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trHeight w:val="674" w:hRule="atLeast"/>
          <w:jc w:val="center"/>
        </w:trPr>
        <w:tc>
          <w:tcPr>
            <w:tcW w:w="842" w:type="dxa"/>
            <w:noWrap w:val="0"/>
            <w:vAlign w:val="center"/>
          </w:tcPr>
          <w:p>
            <w:pPr>
              <w:widowControl/>
              <w:tabs>
                <w:tab w:val="left" w:pos="420"/>
                <w:tab w:val="left" w:pos="1145"/>
              </w:tabs>
              <w:jc w:val="center"/>
              <w:rPr>
                <w:rFonts w:ascii="宋体" w:eastAsia="宋体" w:cs="宋体"/>
                <w:b w:val="0"/>
                <w:sz w:val="22"/>
              </w:rPr>
            </w:pPr>
            <w:r>
              <w:rPr>
                <w:rFonts w:hint="eastAsia" w:ascii="宋体" w:eastAsia="宋体" w:cs="宋体"/>
                <w:b w:val="0"/>
                <w:sz w:val="22"/>
              </w:rPr>
              <w:t>34</w:t>
            </w:r>
          </w:p>
        </w:tc>
        <w:tc>
          <w:tcPr>
            <w:tcW w:w="1553" w:type="dxa"/>
            <w:noWrap w:val="0"/>
            <w:vAlign w:val="center"/>
          </w:tcPr>
          <w:p>
            <w:pPr>
              <w:jc w:val="center"/>
              <w:rPr>
                <w:rFonts w:ascii="宋体" w:eastAsia="宋体" w:cs="宋体"/>
                <w:b w:val="0"/>
                <w:sz w:val="22"/>
              </w:rPr>
            </w:pPr>
            <w:r>
              <w:rPr>
                <w:rFonts w:hint="eastAsia" w:ascii="宋体" w:eastAsia="宋体" w:cs="宋体"/>
                <w:b w:val="0"/>
                <w:sz w:val="22"/>
              </w:rPr>
              <w:t>招标文件质疑截止时间</w:t>
            </w:r>
          </w:p>
        </w:tc>
        <w:tc>
          <w:tcPr>
            <w:tcW w:w="7776" w:type="dxa"/>
            <w:noWrap w:val="0"/>
            <w:vAlign w:val="center"/>
          </w:tcPr>
          <w:p>
            <w:pPr>
              <w:rPr>
                <w:rFonts w:ascii="宋体" w:eastAsia="宋体" w:cs="宋体"/>
                <w:b w:val="0"/>
                <w:sz w:val="22"/>
              </w:rPr>
            </w:pPr>
            <w:r>
              <w:rPr>
                <w:rFonts w:hint="eastAsia" w:ascii="宋体" w:eastAsia="宋体"/>
                <w:b w:val="0"/>
                <w:sz w:val="22"/>
              </w:rPr>
              <w:t>招标公告期限届满之日七个工作日，即最迟于</w:t>
            </w:r>
            <w:r>
              <w:rPr>
                <w:rFonts w:ascii="宋体" w:eastAsia="宋体"/>
                <w:b w:val="0"/>
                <w:sz w:val="22"/>
              </w:rPr>
              <w:t>201</w:t>
            </w:r>
            <w:r>
              <w:rPr>
                <w:rFonts w:hint="eastAsia" w:ascii="宋体" w:eastAsia="宋体"/>
                <w:b w:val="0"/>
                <w:sz w:val="22"/>
              </w:rPr>
              <w:t>9</w:t>
            </w:r>
            <w:r>
              <w:rPr>
                <w:rFonts w:ascii="宋体" w:eastAsia="宋体"/>
                <w:b w:val="0"/>
                <w:sz w:val="22"/>
              </w:rPr>
              <w:t>年</w:t>
            </w:r>
            <w:r>
              <w:rPr>
                <w:rFonts w:hint="eastAsia" w:ascii="宋体" w:eastAsia="宋体"/>
                <w:b w:val="0"/>
                <w:sz w:val="22"/>
              </w:rPr>
              <w:t>8</w:t>
            </w:r>
            <w:r>
              <w:rPr>
                <w:rFonts w:ascii="宋体" w:eastAsia="宋体"/>
                <w:b w:val="0"/>
                <w:sz w:val="22"/>
              </w:rPr>
              <w:t>月</w:t>
            </w:r>
            <w:r>
              <w:rPr>
                <w:rFonts w:hint="eastAsia" w:ascii="宋体" w:eastAsia="宋体"/>
                <w:b w:val="0"/>
                <w:sz w:val="22"/>
              </w:rPr>
              <w:t>26</w:t>
            </w:r>
            <w:r>
              <w:rPr>
                <w:rFonts w:ascii="宋体" w:eastAsia="宋体"/>
                <w:b w:val="0"/>
                <w:sz w:val="22"/>
              </w:rPr>
              <w:t>日必须以书面形式加盖公章传真至采购机构，逾期采购机构可不予受理及答复。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trHeight w:val="1848" w:hRule="atLeast"/>
          <w:jc w:val="center"/>
        </w:trPr>
        <w:tc>
          <w:tcPr>
            <w:tcW w:w="842" w:type="dxa"/>
            <w:noWrap w:val="0"/>
            <w:vAlign w:val="center"/>
          </w:tcPr>
          <w:p>
            <w:pPr>
              <w:widowControl/>
              <w:tabs>
                <w:tab w:val="left" w:pos="420"/>
                <w:tab w:val="left" w:pos="1145"/>
              </w:tabs>
              <w:jc w:val="center"/>
              <w:rPr>
                <w:rFonts w:ascii="宋体" w:eastAsia="宋体" w:cs="宋体"/>
                <w:b w:val="0"/>
                <w:sz w:val="22"/>
              </w:rPr>
            </w:pPr>
            <w:r>
              <w:rPr>
                <w:rFonts w:hint="eastAsia" w:ascii="宋体" w:eastAsia="宋体" w:cs="宋体"/>
                <w:b w:val="0"/>
                <w:sz w:val="22"/>
              </w:rPr>
              <w:t>35</w:t>
            </w:r>
          </w:p>
        </w:tc>
        <w:tc>
          <w:tcPr>
            <w:tcW w:w="1553" w:type="dxa"/>
            <w:noWrap w:val="0"/>
            <w:vAlign w:val="center"/>
          </w:tcPr>
          <w:p>
            <w:pPr>
              <w:jc w:val="center"/>
              <w:rPr>
                <w:rFonts w:ascii="宋体" w:eastAsia="宋体" w:cs="宋体"/>
                <w:b w:val="0"/>
                <w:sz w:val="22"/>
              </w:rPr>
            </w:pPr>
            <w:r>
              <w:rPr>
                <w:rFonts w:hint="eastAsia" w:ascii="宋体" w:eastAsia="宋体" w:cs="宋体"/>
                <w:b w:val="0"/>
                <w:sz w:val="22"/>
              </w:rPr>
              <w:t>解释权</w:t>
            </w:r>
          </w:p>
        </w:tc>
        <w:tc>
          <w:tcPr>
            <w:tcW w:w="7776" w:type="dxa"/>
            <w:noWrap w:val="0"/>
            <w:vAlign w:val="center"/>
          </w:tcPr>
          <w:p>
            <w:pPr>
              <w:rPr>
                <w:rFonts w:ascii="宋体" w:eastAsia="宋体" w:cs="宋体"/>
                <w:b w:val="0"/>
                <w:sz w:val="22"/>
              </w:rPr>
            </w:pPr>
            <w:r>
              <w:rPr>
                <w:rFonts w:hint="eastAsia" w:ascii="宋体" w:eastAsia="宋体" w:cs="宋体"/>
                <w:b w:val="0"/>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bl>
    <w:p>
      <w:pPr>
        <w:autoSpaceDE w:val="0"/>
        <w:autoSpaceDN w:val="0"/>
        <w:adjustRightInd w:val="0"/>
        <w:snapToGrid w:val="0"/>
        <w:spacing w:line="460" w:lineRule="atLeast"/>
        <w:jc w:val="center"/>
        <w:rPr>
          <w:rFonts w:ascii="宋体" w:eastAsia="宋体"/>
          <w:b w:val="0"/>
          <w:lang w:val="zh-CN"/>
        </w:rPr>
      </w:pPr>
      <w:r>
        <w:rPr>
          <w:rFonts w:ascii="宋体" w:eastAsia="宋体"/>
          <w:b w:val="0"/>
          <w:sz w:val="36"/>
          <w:lang w:val="zh-CN"/>
        </w:rPr>
        <w:br w:type="page"/>
      </w:r>
      <w:r>
        <w:rPr>
          <w:rFonts w:hint="eastAsia" w:ascii="宋体" w:eastAsia="宋体"/>
          <w:b w:val="0"/>
          <w:sz w:val="36"/>
          <w:lang w:val="zh-CN"/>
        </w:rPr>
        <w:t>第二部分</w:t>
      </w:r>
      <w:r>
        <w:rPr>
          <w:rFonts w:ascii="宋体" w:eastAsia="宋体"/>
          <w:b w:val="0"/>
          <w:sz w:val="36"/>
          <w:lang w:val="zh-CN"/>
        </w:rPr>
        <w:t xml:space="preserve">    </w:t>
      </w:r>
      <w:r>
        <w:rPr>
          <w:rFonts w:hint="eastAsia" w:ascii="宋体" w:eastAsia="宋体"/>
          <w:b w:val="0"/>
          <w:sz w:val="36"/>
          <w:lang w:val="zh-CN"/>
        </w:rPr>
        <w:t>招标内容及要求</w:t>
      </w:r>
    </w:p>
    <w:p>
      <w:pPr>
        <w:autoSpaceDE w:val="0"/>
        <w:autoSpaceDN w:val="0"/>
        <w:adjustRightInd w:val="0"/>
        <w:snapToGrid w:val="0"/>
        <w:spacing w:line="460" w:lineRule="atLeast"/>
        <w:ind w:left="420"/>
        <w:textAlignment w:val="bottom"/>
        <w:rPr>
          <w:rFonts w:ascii="宋体" w:eastAsia="宋体"/>
          <w:b w:val="0"/>
          <w:sz w:val="22"/>
          <w:szCs w:val="22"/>
        </w:rPr>
      </w:pPr>
      <w:r>
        <w:rPr>
          <w:rFonts w:hint="eastAsia" w:ascii="宋体" w:eastAsia="宋体"/>
          <w:b w:val="0"/>
          <w:sz w:val="22"/>
          <w:szCs w:val="22"/>
        </w:rPr>
        <w:t>一、采购总说明</w:t>
      </w:r>
    </w:p>
    <w:p>
      <w:pPr>
        <w:snapToGrid w:val="0"/>
        <w:spacing w:line="460" w:lineRule="atLeast"/>
        <w:ind w:firstLine="480"/>
        <w:rPr>
          <w:rFonts w:ascii="宋体" w:eastAsia="宋体"/>
          <w:b w:val="0"/>
          <w:sz w:val="22"/>
          <w:szCs w:val="22"/>
        </w:rPr>
      </w:pPr>
      <w:r>
        <w:rPr>
          <w:rFonts w:hint="eastAsia" w:ascii="宋体" w:eastAsia="宋体"/>
          <w:b w:val="0"/>
          <w:sz w:val="22"/>
          <w:szCs w:val="22"/>
        </w:rPr>
        <w:t>1、本技术规范要求提出的是最低限度的基本技术要求，并未对所有技术细节作出规定，供应商应提供符合本技术要求和国家标准、行业标准的优质产品。</w:t>
      </w:r>
    </w:p>
    <w:p>
      <w:pPr>
        <w:snapToGrid w:val="0"/>
        <w:spacing w:line="460" w:lineRule="atLeast"/>
        <w:ind w:firstLine="480"/>
        <w:rPr>
          <w:rFonts w:ascii="宋体" w:eastAsia="宋体"/>
          <w:b w:val="0"/>
          <w:sz w:val="22"/>
          <w:szCs w:val="22"/>
        </w:rPr>
      </w:pPr>
      <w:r>
        <w:rPr>
          <w:rFonts w:hint="eastAsia" w:ascii="宋体" w:eastAsia="宋体"/>
          <w:b w:val="0"/>
          <w:sz w:val="22"/>
          <w:szCs w:val="22"/>
        </w:rPr>
        <w:t>2、供应商产品与本技术要求不一致时，供应商应在投标文件中予以说明，并由评标委员会鉴定供应商产品能否达到要求。如供应商没有在投标文件中提出异议，则视为供应商提供的产品完全按照本招标文件要求。</w:t>
      </w:r>
    </w:p>
    <w:p>
      <w:pPr>
        <w:snapToGrid w:val="0"/>
        <w:spacing w:line="460" w:lineRule="atLeast"/>
        <w:ind w:firstLine="480"/>
        <w:rPr>
          <w:rFonts w:ascii="宋体" w:eastAsia="宋体"/>
          <w:b w:val="0"/>
          <w:sz w:val="22"/>
          <w:szCs w:val="22"/>
        </w:rPr>
      </w:pPr>
      <w:r>
        <w:rPr>
          <w:rFonts w:hint="eastAsia" w:ascii="宋体" w:eastAsia="宋体"/>
          <w:b w:val="0"/>
          <w:sz w:val="22"/>
          <w:szCs w:val="22"/>
        </w:rPr>
        <w:t>3、技术要求及标准的执行</w:t>
      </w:r>
    </w:p>
    <w:p>
      <w:pPr>
        <w:snapToGrid w:val="0"/>
        <w:spacing w:line="460" w:lineRule="atLeast"/>
        <w:ind w:firstLine="480"/>
        <w:rPr>
          <w:rFonts w:hint="eastAsia" w:ascii="宋体" w:eastAsia="宋体"/>
          <w:b w:val="0"/>
          <w:sz w:val="22"/>
          <w:szCs w:val="22"/>
        </w:rPr>
      </w:pPr>
      <w:r>
        <w:rPr>
          <w:rFonts w:hint="eastAsia" w:ascii="宋体" w:eastAsia="宋体"/>
          <w:b w:val="0"/>
          <w:sz w:val="22"/>
          <w:szCs w:val="22"/>
        </w:rPr>
        <w:t>供应商提供的产品应标明所执行的质量标准，若同一标准已颁发新标准，则按最新标准执行。若同一产品同时有几个标准（国际标准、国家标准、行业标准、企业标准等），则按最高层次的标准执行。</w:t>
      </w:r>
    </w:p>
    <w:p>
      <w:pPr>
        <w:snapToGrid w:val="0"/>
        <w:spacing w:line="460" w:lineRule="atLeast"/>
        <w:ind w:firstLine="480"/>
        <w:rPr>
          <w:rFonts w:ascii="宋体" w:eastAsia="宋体"/>
          <w:b w:val="0"/>
          <w:sz w:val="22"/>
          <w:szCs w:val="22"/>
        </w:rPr>
      </w:pPr>
      <w:r>
        <w:rPr>
          <w:rFonts w:ascii="宋体" w:eastAsia="宋体"/>
          <w:b w:val="0"/>
          <w:sz w:val="22"/>
          <w:szCs w:val="22"/>
        </w:rPr>
        <w:t>4、▲本采购项目为乐清市2019年人像抓拍比对系统建设，包括设备的供货、安装调试、系统集成、技术及售后服务等。</w:t>
      </w:r>
    </w:p>
    <w:p>
      <w:pPr>
        <w:snapToGrid w:val="0"/>
        <w:spacing w:line="460" w:lineRule="atLeast"/>
        <w:ind w:firstLine="440" w:firstLineChars="200"/>
        <w:rPr>
          <w:rFonts w:ascii="宋体" w:eastAsia="宋体"/>
          <w:b w:val="0"/>
          <w:sz w:val="22"/>
          <w:szCs w:val="22"/>
        </w:rPr>
      </w:pPr>
      <w:r>
        <w:rPr>
          <w:rFonts w:hint="eastAsia" w:ascii="宋体" w:eastAsia="宋体"/>
          <w:b w:val="0"/>
          <w:sz w:val="22"/>
          <w:szCs w:val="22"/>
        </w:rPr>
        <w:t>二、总体要求</w:t>
      </w:r>
    </w:p>
    <w:p>
      <w:pPr>
        <w:snapToGrid w:val="0"/>
        <w:spacing w:line="460" w:lineRule="atLeast"/>
        <w:ind w:firstLine="440" w:firstLineChars="200"/>
        <w:rPr>
          <w:rFonts w:ascii="宋体" w:eastAsia="宋体"/>
          <w:b w:val="0"/>
          <w:sz w:val="22"/>
          <w:szCs w:val="22"/>
        </w:rPr>
      </w:pPr>
      <w:r>
        <w:rPr>
          <w:rFonts w:hint="eastAsia" w:ascii="宋体" w:eastAsia="宋体"/>
          <w:b w:val="0"/>
          <w:sz w:val="22"/>
          <w:szCs w:val="22"/>
        </w:rPr>
        <w:t>本技术规格书只是设备及安装的一些原则性规定，并不是详尽的要求，投标供应商有责任对该设备设计符合技术规格书要求负责。</w:t>
      </w:r>
    </w:p>
    <w:p>
      <w:pPr>
        <w:snapToGrid w:val="0"/>
        <w:spacing w:line="460" w:lineRule="atLeast"/>
        <w:ind w:firstLine="440" w:firstLineChars="200"/>
        <w:rPr>
          <w:rFonts w:ascii="宋体" w:eastAsia="宋体"/>
          <w:b w:val="0"/>
          <w:sz w:val="22"/>
          <w:szCs w:val="22"/>
        </w:rPr>
      </w:pPr>
      <w:r>
        <w:rPr>
          <w:rFonts w:hint="eastAsia" w:ascii="宋体" w:eastAsia="宋体"/>
          <w:b w:val="0"/>
          <w:sz w:val="22"/>
          <w:szCs w:val="22"/>
        </w:rPr>
        <w:t>本次采购的设备必须选用人像识别抓拍专业设备，有良好的人像抓拍能力，支持图像单张优选能力，在低照度情况下具备抓拍优选能力。本设备同样具备专业视频监控所具备的星光级照度、超宽动态、强光抑制等功能，有良好的网络适应能力，在网络质量较差的时候也能获得流畅清晰的视频；有良好的可靠性，可在室外恶劣环境下长时间、稳定工作，具备抗环境干扰能力与防雷电浪涌能力。</w:t>
      </w:r>
    </w:p>
    <w:p>
      <w:pPr>
        <w:snapToGrid w:val="0"/>
        <w:spacing w:line="460" w:lineRule="atLeast"/>
        <w:ind w:firstLine="440" w:firstLineChars="200"/>
        <w:rPr>
          <w:rFonts w:ascii="宋体" w:eastAsia="宋体"/>
          <w:b w:val="0"/>
          <w:sz w:val="22"/>
          <w:szCs w:val="22"/>
        </w:rPr>
      </w:pPr>
      <w:r>
        <w:rPr>
          <w:rFonts w:hint="eastAsia" w:ascii="宋体" w:eastAsia="宋体"/>
          <w:b w:val="0"/>
          <w:sz w:val="22"/>
          <w:szCs w:val="22"/>
        </w:rPr>
        <w:t>▲</w:t>
      </w:r>
      <w:r>
        <w:rPr>
          <w:rFonts w:hint="eastAsia" w:ascii="宋体" w:eastAsia="宋体"/>
          <w:sz w:val="22"/>
          <w:szCs w:val="22"/>
        </w:rPr>
        <w:t>供应商必须具备整体系统的设计能力，在审核采购文件过程中发现设备数量、参数指标不匹配或无法达到采购文件的总体要求，必须以书面形式向采购人提出合理化建议。本采购文件所列设备清单为基准清单，投标供应商中标后要根据实际点位环境、系统要求、所投设备的性能指标配合采购人作进一步的细化设计，细化设计与基准清单不符的，以细化设计为准并按照规定要求办理变更手续，以确保整体系统效果能符合实际需求</w:t>
      </w:r>
      <w:r>
        <w:rPr>
          <w:rFonts w:hint="eastAsia" w:ascii="宋体" w:eastAsia="宋体"/>
          <w:b w:val="0"/>
          <w:sz w:val="22"/>
          <w:szCs w:val="22"/>
        </w:rPr>
        <w:t>。</w:t>
      </w:r>
    </w:p>
    <w:p>
      <w:pPr>
        <w:snapToGrid w:val="0"/>
        <w:spacing w:line="460" w:lineRule="atLeast"/>
        <w:ind w:firstLine="440" w:firstLineChars="200"/>
        <w:rPr>
          <w:rFonts w:ascii="宋体" w:eastAsia="宋体"/>
          <w:b w:val="0"/>
          <w:sz w:val="22"/>
          <w:szCs w:val="22"/>
        </w:rPr>
      </w:pPr>
      <w:r>
        <w:rPr>
          <w:rFonts w:hint="eastAsia" w:ascii="宋体" w:eastAsia="宋体"/>
          <w:b w:val="0"/>
          <w:sz w:val="22"/>
          <w:szCs w:val="22"/>
        </w:rPr>
        <w:t>采购的设备所涉及的产品标准、规范，验收标准、规范，应符合国家有关条例及规范，如有新的标准应采纳新标准，如是国外相应标准应征得采购人认可。▲</w:t>
      </w:r>
      <w:r>
        <w:rPr>
          <w:rFonts w:hint="eastAsia" w:ascii="宋体" w:eastAsia="宋体"/>
          <w:sz w:val="22"/>
          <w:szCs w:val="22"/>
        </w:rPr>
        <w:t>人像抓拍机必须通过省厅检测且符合《浙江公安图像信息系统建设总体技术要求》和《浙江省公安视频信息共享解码插件管理规定》、《浙江省公安机关人像比对应用系统技术规范》的相关要求，必须兼容温州公安现有视频监控系统及设备，必须符合《温州市安全防范视频监控联网系统信息传输交换控制技术要求》，能够与乐清市公安局视频监控平台、乐清公安局人脸识别实战平台</w:t>
      </w:r>
      <w:r>
        <w:rPr>
          <w:rFonts w:ascii="宋体" w:eastAsia="宋体"/>
          <w:sz w:val="22"/>
          <w:szCs w:val="22"/>
        </w:rPr>
        <w:t>无缝对接，平</w:t>
      </w:r>
      <w:r>
        <w:rPr>
          <w:rFonts w:hint="eastAsia" w:ascii="宋体" w:eastAsia="宋体"/>
          <w:sz w:val="22"/>
          <w:szCs w:val="22"/>
        </w:rPr>
        <w:t>台对接中若遇所有技术性和费用问题由中标供应商自行解决，所需费用包含在投标总价内</w:t>
      </w:r>
      <w:r>
        <w:rPr>
          <w:rFonts w:hint="eastAsia" w:ascii="宋体" w:eastAsia="宋体"/>
          <w:b w:val="0"/>
          <w:sz w:val="22"/>
          <w:szCs w:val="22"/>
        </w:rPr>
        <w:t>。</w:t>
      </w:r>
    </w:p>
    <w:p>
      <w:pPr>
        <w:snapToGrid w:val="0"/>
        <w:spacing w:line="460" w:lineRule="atLeast"/>
        <w:ind w:firstLine="440" w:firstLineChars="200"/>
        <w:rPr>
          <w:rFonts w:ascii="宋体" w:eastAsia="宋体"/>
          <w:b w:val="0"/>
          <w:sz w:val="22"/>
          <w:szCs w:val="22"/>
        </w:rPr>
      </w:pPr>
      <w:r>
        <w:rPr>
          <w:rFonts w:hint="eastAsia" w:ascii="宋体" w:eastAsia="宋体"/>
          <w:b w:val="0"/>
          <w:sz w:val="22"/>
          <w:szCs w:val="22"/>
        </w:rPr>
        <w:t>投标文件中应详细列明投标设备的所有技术指标（包括所投产品的品牌、规格型号、详细配置、主要技术参数、随机软件等），明确表示该项指标所涉及的软硬件是标准配置还是选择配置。同时还须包括产品说明书或产品主要技术资料和性能的详细描述，产品制造、安装、验收标准，详细的交货时所配文件清单、主要部件明细表（包括品牌、制造厂名和主要技术参数）等，任何含糊不清的表述对评标结果的影响将是投标供应商的责任。</w:t>
      </w:r>
    </w:p>
    <w:p>
      <w:pPr>
        <w:snapToGrid w:val="0"/>
        <w:spacing w:line="460" w:lineRule="atLeast"/>
        <w:ind w:firstLine="440" w:firstLineChars="200"/>
        <w:rPr>
          <w:rFonts w:ascii="宋体" w:eastAsia="宋体"/>
          <w:b w:val="0"/>
          <w:sz w:val="22"/>
          <w:szCs w:val="22"/>
        </w:rPr>
      </w:pPr>
      <w:r>
        <w:rPr>
          <w:rFonts w:hint="eastAsia" w:ascii="宋体" w:eastAsia="宋体"/>
          <w:b w:val="0"/>
          <w:sz w:val="22"/>
          <w:szCs w:val="22"/>
        </w:rPr>
        <w:t>供应商应根据采购文件所提出的技术规格、参数、数量和服务要求，综合考虑货物的适应性，选择具有最佳性能价格比的货物前来报价。希望供应商以精良的货物、优良的服务和优惠的价格，充分显示自身的竞争实力。</w:t>
      </w:r>
    </w:p>
    <w:p>
      <w:pPr>
        <w:snapToGrid w:val="0"/>
        <w:spacing w:line="460" w:lineRule="atLeast"/>
        <w:ind w:firstLine="440" w:firstLineChars="200"/>
        <w:rPr>
          <w:rFonts w:ascii="宋体" w:eastAsia="宋体"/>
          <w:b w:val="0"/>
          <w:sz w:val="22"/>
          <w:szCs w:val="22"/>
        </w:rPr>
      </w:pPr>
      <w:r>
        <w:rPr>
          <w:rFonts w:hint="eastAsia" w:ascii="宋体" w:eastAsia="宋体"/>
          <w:b w:val="0"/>
          <w:sz w:val="22"/>
          <w:szCs w:val="22"/>
        </w:rPr>
        <w:t>本采购项目为乐清市</w:t>
      </w:r>
      <w:r>
        <w:rPr>
          <w:rFonts w:ascii="宋体" w:eastAsia="宋体"/>
          <w:b w:val="0"/>
          <w:sz w:val="22"/>
          <w:szCs w:val="22"/>
        </w:rPr>
        <w:t>201</w:t>
      </w:r>
      <w:r>
        <w:rPr>
          <w:rFonts w:hint="eastAsia" w:ascii="宋体" w:eastAsia="宋体"/>
          <w:b w:val="0"/>
          <w:sz w:val="22"/>
          <w:szCs w:val="22"/>
        </w:rPr>
        <w:t>9</w:t>
      </w:r>
      <w:r>
        <w:rPr>
          <w:rFonts w:ascii="宋体" w:eastAsia="宋体"/>
          <w:b w:val="0"/>
          <w:sz w:val="22"/>
          <w:szCs w:val="22"/>
        </w:rPr>
        <w:t>年人像识别</w:t>
      </w:r>
      <w:r>
        <w:rPr>
          <w:rFonts w:hint="eastAsia" w:ascii="宋体" w:eastAsia="宋体"/>
          <w:b w:val="0"/>
          <w:sz w:val="22"/>
          <w:szCs w:val="22"/>
        </w:rPr>
        <w:t>比对</w:t>
      </w:r>
      <w:r>
        <w:rPr>
          <w:rFonts w:ascii="宋体" w:eastAsia="宋体"/>
          <w:b w:val="0"/>
          <w:sz w:val="22"/>
          <w:szCs w:val="22"/>
        </w:rPr>
        <w:t>系统整体租赁及运行维护管理服务，包括设备的供货、系统集成、安装调试、技术服务及售后服务等。投标供应商必须根据自己的技术和商务优势对此项目的全部内容进行投标，不得只投其中一部分内容，谢绝联合体投标。</w:t>
      </w:r>
    </w:p>
    <w:p>
      <w:pPr>
        <w:snapToGrid w:val="0"/>
        <w:spacing w:line="460" w:lineRule="atLeast"/>
        <w:ind w:firstLine="440" w:firstLineChars="200"/>
        <w:rPr>
          <w:rFonts w:ascii="宋体" w:eastAsia="宋体"/>
          <w:b w:val="0"/>
          <w:sz w:val="22"/>
          <w:szCs w:val="22"/>
        </w:rPr>
      </w:pPr>
      <w:r>
        <w:rPr>
          <w:rFonts w:hint="eastAsia" w:ascii="宋体" w:eastAsia="宋体"/>
          <w:b w:val="0"/>
          <w:sz w:val="22"/>
          <w:szCs w:val="22"/>
        </w:rPr>
        <w:t>▲供应商所投产品及主要部件的名称、品牌、型号、技术参数、性能、数量、单价、合价、厂商、产地、质保期等应在投标文件中明确，对采购文件的技术条款及要求应予以实质性响应，如有偏离应在偏离表中注明。对于设备列表中所列的设备指标与服务说明均为基本、关键性指标，所有指标必须为实标参数，支持随时随机抽检。如在查阅采购文件发现因目前技术限制无法满足或者严重偏离客观实际的，必须向采购人提出质疑，不得以任何行业规则、惯例、成本等原因不实质性响应采购文件内容或者为响应采购文件虚标设备参数，对于认为文字描述不够具体或者意思表达不是很清楚的可以向采购人咨询，对于所提供产品的实际技术指标不确定的，投标供应商必须先自行检测。</w:t>
      </w:r>
    </w:p>
    <w:p>
      <w:pPr>
        <w:snapToGrid w:val="0"/>
        <w:spacing w:line="460" w:lineRule="atLeast"/>
        <w:ind w:firstLine="440" w:firstLineChars="200"/>
        <w:rPr>
          <w:rFonts w:ascii="宋体" w:eastAsia="宋体"/>
          <w:b w:val="0"/>
          <w:sz w:val="22"/>
          <w:szCs w:val="22"/>
        </w:rPr>
      </w:pPr>
      <w:r>
        <w:rPr>
          <w:rFonts w:hint="eastAsia" w:ascii="宋体" w:eastAsia="宋体"/>
          <w:b w:val="0"/>
          <w:sz w:val="22"/>
          <w:szCs w:val="22"/>
        </w:rPr>
        <w:t>▲</w:t>
      </w:r>
      <w:r>
        <w:rPr>
          <w:rFonts w:hint="eastAsia" w:ascii="宋体" w:eastAsia="宋体"/>
          <w:sz w:val="22"/>
          <w:szCs w:val="22"/>
        </w:rPr>
        <w:t>主要设备厂商（如：摄像机、存储）在温州必须有确定的服务点或承诺中标后三个月内设立确定的服务点，并提供足够的备品、备件，供应商不能因备品、备件的提供问题影响维修时效；某款产品在验收后第一年故障率不得高于5</w:t>
      </w:r>
      <w:r>
        <w:rPr>
          <w:rFonts w:ascii="宋体" w:eastAsia="宋体"/>
          <w:sz w:val="22"/>
          <w:szCs w:val="22"/>
        </w:rPr>
        <w:t>%，故障率每年递增不得超过2%，服务期内实际性能指标不得低于标称指标的95%，否则采购人有权要求中标供应商全部更换该设备，所有费用由中标供应商承担</w:t>
      </w:r>
      <w:r>
        <w:rPr>
          <w:rFonts w:ascii="宋体" w:eastAsia="宋体"/>
          <w:b w:val="0"/>
          <w:sz w:val="22"/>
          <w:szCs w:val="22"/>
        </w:rPr>
        <w:t>。</w:t>
      </w:r>
    </w:p>
    <w:p>
      <w:pPr>
        <w:snapToGrid w:val="0"/>
        <w:spacing w:line="460" w:lineRule="atLeast"/>
        <w:ind w:firstLine="440" w:firstLineChars="200"/>
        <w:rPr>
          <w:rFonts w:ascii="宋体" w:eastAsia="宋体"/>
          <w:b w:val="0"/>
          <w:sz w:val="22"/>
          <w:szCs w:val="22"/>
        </w:rPr>
      </w:pPr>
      <w:r>
        <w:rPr>
          <w:rFonts w:hint="eastAsia" w:ascii="宋体" w:eastAsia="宋体"/>
          <w:b w:val="0"/>
          <w:sz w:val="22"/>
          <w:szCs w:val="22"/>
        </w:rPr>
        <w:t>如采购文件中遗漏了必须具备的设备、配件或服务，请投标供应商在投标文件中指出，并提出解决方案供采购人参考；中标供应商有义务保证采购人系统的完整性，如项目实施过程中因缺少设备、配件或服务导致采购人系统无法正常运行，中标供应商须承诺无条件提供，所需费用包含在投标总价中。</w:t>
      </w:r>
    </w:p>
    <w:p>
      <w:pPr>
        <w:snapToGrid w:val="0"/>
        <w:spacing w:line="460" w:lineRule="atLeast"/>
        <w:ind w:firstLine="440" w:firstLineChars="200"/>
        <w:rPr>
          <w:rFonts w:ascii="宋体" w:eastAsia="宋体"/>
          <w:b w:val="0"/>
          <w:sz w:val="22"/>
          <w:szCs w:val="22"/>
        </w:rPr>
      </w:pPr>
      <w:r>
        <w:rPr>
          <w:rFonts w:hint="eastAsia" w:ascii="宋体" w:eastAsia="宋体"/>
          <w:b w:val="0"/>
          <w:sz w:val="22"/>
          <w:szCs w:val="22"/>
        </w:rPr>
        <w:t>本工程为交钥匙工程，供应商不得以其它理由增加费用。中标供应商自行负责借墙借杆所产生的相关费用，采购人仅提供施工审批证明材料。</w:t>
      </w:r>
    </w:p>
    <w:p>
      <w:pPr>
        <w:snapToGrid w:val="0"/>
        <w:spacing w:line="460" w:lineRule="atLeast"/>
        <w:ind w:firstLine="440" w:firstLineChars="200"/>
        <w:rPr>
          <w:rFonts w:ascii="宋体" w:eastAsia="宋体"/>
          <w:b w:val="0"/>
          <w:sz w:val="22"/>
          <w:szCs w:val="22"/>
        </w:rPr>
      </w:pPr>
      <w:r>
        <w:rPr>
          <w:rFonts w:hint="eastAsia" w:ascii="宋体" w:eastAsia="宋体"/>
          <w:b w:val="0"/>
          <w:sz w:val="22"/>
          <w:szCs w:val="22"/>
        </w:rPr>
        <w:t>本项目网络链路使用、电费使用、前后端维护保障等运维服务期为</w:t>
      </w:r>
      <w:r>
        <w:rPr>
          <w:rFonts w:ascii="宋体" w:eastAsia="宋体"/>
          <w:b w:val="0"/>
          <w:sz w:val="22"/>
          <w:szCs w:val="22"/>
        </w:rPr>
        <w:t>1年，所有设备以及系统平台的</w:t>
      </w:r>
      <w:r>
        <w:rPr>
          <w:rFonts w:hint="eastAsia" w:ascii="宋体" w:eastAsia="宋体"/>
          <w:b w:val="0"/>
          <w:sz w:val="22"/>
          <w:szCs w:val="22"/>
        </w:rPr>
        <w:t>质保期</w:t>
      </w:r>
      <w:r>
        <w:rPr>
          <w:rFonts w:ascii="宋体" w:eastAsia="宋体"/>
          <w:b w:val="0"/>
          <w:sz w:val="22"/>
          <w:szCs w:val="22"/>
        </w:rPr>
        <w:t>为5年，</w:t>
      </w:r>
      <w:r>
        <w:rPr>
          <w:rFonts w:hint="eastAsia" w:ascii="宋体" w:eastAsia="宋体"/>
          <w:b w:val="0"/>
          <w:sz w:val="22"/>
          <w:szCs w:val="22"/>
        </w:rPr>
        <w:t>平台</w:t>
      </w:r>
      <w:r>
        <w:rPr>
          <w:rFonts w:ascii="宋体" w:eastAsia="宋体"/>
          <w:b w:val="0"/>
          <w:sz w:val="22"/>
          <w:szCs w:val="22"/>
        </w:rPr>
        <w:t>软件终身免费升级使用。</w:t>
      </w:r>
      <w:r>
        <w:rPr>
          <w:rFonts w:hint="eastAsia" w:ascii="宋体" w:eastAsia="宋体"/>
          <w:b w:val="0"/>
          <w:sz w:val="22"/>
          <w:szCs w:val="22"/>
        </w:rPr>
        <w:t>中标</w:t>
      </w:r>
      <w:r>
        <w:rPr>
          <w:rFonts w:ascii="宋体" w:eastAsia="宋体"/>
          <w:b w:val="0"/>
          <w:sz w:val="22"/>
          <w:szCs w:val="22"/>
        </w:rPr>
        <w:t>供应商在服务保修期间应严格按照相关标准及双方的约定</w:t>
      </w:r>
      <w:r>
        <w:rPr>
          <w:rFonts w:hint="eastAsia" w:ascii="宋体" w:eastAsia="宋体"/>
          <w:b w:val="0"/>
          <w:sz w:val="22"/>
          <w:szCs w:val="22"/>
        </w:rPr>
        <w:t>，</w:t>
      </w:r>
      <w:r>
        <w:rPr>
          <w:rFonts w:ascii="宋体" w:eastAsia="宋体"/>
          <w:b w:val="0"/>
          <w:sz w:val="22"/>
          <w:szCs w:val="22"/>
        </w:rPr>
        <w:t>做好维保服务工作，如服务未能达到考核要求，采购人有权要求</w:t>
      </w:r>
      <w:r>
        <w:rPr>
          <w:rFonts w:hint="eastAsia" w:ascii="宋体" w:eastAsia="宋体"/>
          <w:b w:val="0"/>
          <w:sz w:val="22"/>
          <w:szCs w:val="22"/>
        </w:rPr>
        <w:t>中标</w:t>
      </w:r>
      <w:r>
        <w:rPr>
          <w:rFonts w:ascii="宋体" w:eastAsia="宋体"/>
          <w:b w:val="0"/>
          <w:sz w:val="22"/>
          <w:szCs w:val="22"/>
        </w:rPr>
        <w:t>供应商更换维保人员并接受由采购人选择维保人员。</w:t>
      </w:r>
    </w:p>
    <w:p>
      <w:pPr>
        <w:adjustRightInd w:val="0"/>
        <w:snapToGrid w:val="0"/>
        <w:spacing w:line="440" w:lineRule="atLeast"/>
        <w:ind w:firstLine="440" w:firstLineChars="200"/>
        <w:rPr>
          <w:rFonts w:hint="eastAsia" w:ascii="宋体" w:eastAsia="宋体"/>
          <w:b w:val="0"/>
          <w:sz w:val="22"/>
          <w:szCs w:val="22"/>
        </w:rPr>
      </w:pPr>
      <w:r>
        <w:rPr>
          <w:rFonts w:ascii="宋体" w:eastAsia="宋体"/>
          <w:b w:val="0"/>
          <w:sz w:val="22"/>
          <w:szCs w:val="22"/>
        </w:rPr>
        <w:t>三</w:t>
      </w:r>
      <w:r>
        <w:rPr>
          <w:rFonts w:hint="eastAsia" w:ascii="宋体" w:eastAsia="宋体"/>
          <w:b w:val="0"/>
          <w:sz w:val="22"/>
          <w:szCs w:val="22"/>
        </w:rPr>
        <w:t>、采购清单及技术参数</w:t>
      </w:r>
    </w:p>
    <w:tbl>
      <w:tblPr>
        <w:tblStyle w:val="3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276"/>
        <w:gridCol w:w="680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75" w:type="dxa"/>
            <w:noWrap w:val="0"/>
            <w:vAlign w:val="center"/>
          </w:tcPr>
          <w:p>
            <w:pPr>
              <w:snapToGrid w:val="0"/>
              <w:spacing w:line="460" w:lineRule="exact"/>
              <w:jc w:val="center"/>
              <w:rPr>
                <w:rFonts w:ascii="宋体" w:eastAsia="宋体"/>
                <w:b w:val="0"/>
                <w:sz w:val="22"/>
                <w:szCs w:val="22"/>
              </w:rPr>
            </w:pPr>
            <w:r>
              <w:rPr>
                <w:rFonts w:hint="eastAsia" w:ascii="宋体" w:eastAsia="宋体"/>
                <w:b w:val="0"/>
                <w:sz w:val="22"/>
                <w:szCs w:val="22"/>
              </w:rPr>
              <w:t>序号</w:t>
            </w:r>
          </w:p>
        </w:tc>
        <w:tc>
          <w:tcPr>
            <w:tcW w:w="1276" w:type="dxa"/>
            <w:noWrap w:val="0"/>
            <w:vAlign w:val="center"/>
          </w:tcPr>
          <w:p>
            <w:pPr>
              <w:snapToGrid w:val="0"/>
              <w:spacing w:line="460" w:lineRule="exact"/>
              <w:jc w:val="center"/>
              <w:rPr>
                <w:rFonts w:ascii="宋体" w:eastAsia="宋体"/>
                <w:b w:val="0"/>
                <w:sz w:val="22"/>
                <w:szCs w:val="22"/>
              </w:rPr>
            </w:pPr>
            <w:r>
              <w:rPr>
                <w:rFonts w:hint="eastAsia" w:ascii="宋体" w:eastAsia="宋体"/>
                <w:b w:val="0"/>
                <w:sz w:val="22"/>
                <w:szCs w:val="22"/>
              </w:rPr>
              <w:t>名称</w:t>
            </w:r>
          </w:p>
        </w:tc>
        <w:tc>
          <w:tcPr>
            <w:tcW w:w="6804" w:type="dxa"/>
            <w:noWrap w:val="0"/>
            <w:vAlign w:val="center"/>
          </w:tcPr>
          <w:p>
            <w:pPr>
              <w:snapToGrid w:val="0"/>
              <w:spacing w:line="460" w:lineRule="exact"/>
              <w:jc w:val="center"/>
              <w:rPr>
                <w:rFonts w:ascii="宋体" w:eastAsia="宋体"/>
                <w:b w:val="0"/>
                <w:sz w:val="22"/>
                <w:szCs w:val="22"/>
              </w:rPr>
            </w:pPr>
            <w:r>
              <w:rPr>
                <w:rFonts w:hint="eastAsia" w:ascii="宋体" w:eastAsia="宋体"/>
                <w:b w:val="0"/>
                <w:sz w:val="22"/>
                <w:szCs w:val="22"/>
              </w:rPr>
              <w:t>技术参数</w:t>
            </w:r>
          </w:p>
        </w:tc>
        <w:tc>
          <w:tcPr>
            <w:tcW w:w="851" w:type="dxa"/>
            <w:noWrap w:val="0"/>
            <w:vAlign w:val="center"/>
          </w:tcPr>
          <w:p>
            <w:pPr>
              <w:snapToGrid w:val="0"/>
              <w:spacing w:line="460" w:lineRule="exact"/>
              <w:jc w:val="center"/>
              <w:rPr>
                <w:rFonts w:ascii="宋体" w:eastAsia="宋体"/>
                <w:b w:val="0"/>
                <w:sz w:val="22"/>
                <w:szCs w:val="22"/>
              </w:rPr>
            </w:pPr>
            <w:r>
              <w:rPr>
                <w:rFonts w:hint="eastAsia" w:ascii="宋体" w:eastAsia="宋体"/>
                <w:b w:val="0"/>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75" w:type="dxa"/>
            <w:noWrap w:val="0"/>
            <w:vAlign w:val="center"/>
          </w:tcPr>
          <w:p>
            <w:pPr>
              <w:snapToGrid w:val="0"/>
              <w:spacing w:line="460" w:lineRule="exact"/>
              <w:jc w:val="center"/>
              <w:rPr>
                <w:rFonts w:ascii="宋体" w:eastAsia="宋体"/>
                <w:b w:val="0"/>
                <w:sz w:val="22"/>
                <w:szCs w:val="22"/>
              </w:rPr>
            </w:pPr>
            <w:r>
              <w:rPr>
                <w:rFonts w:hint="eastAsia" w:ascii="宋体" w:eastAsia="宋体"/>
                <w:b w:val="0"/>
                <w:sz w:val="22"/>
                <w:szCs w:val="22"/>
              </w:rPr>
              <w:t>1</w:t>
            </w:r>
          </w:p>
        </w:tc>
        <w:tc>
          <w:tcPr>
            <w:tcW w:w="1276" w:type="dxa"/>
            <w:noWrap w:val="0"/>
            <w:vAlign w:val="center"/>
          </w:tcPr>
          <w:p>
            <w:pPr>
              <w:widowControl/>
              <w:spacing w:line="460" w:lineRule="exact"/>
              <w:jc w:val="center"/>
              <w:rPr>
                <w:rFonts w:ascii="宋体" w:eastAsia="宋体" w:cs="宋体"/>
                <w:b w:val="0"/>
                <w:sz w:val="22"/>
              </w:rPr>
            </w:pPr>
            <w:r>
              <w:rPr>
                <w:rFonts w:hint="eastAsia" w:ascii="宋体" w:eastAsia="宋体" w:cs="宋体"/>
                <w:b w:val="0"/>
                <w:sz w:val="22"/>
              </w:rPr>
              <w:t>400万GPU人脸采集枪机（含护罩、安装支架）</w:t>
            </w:r>
          </w:p>
        </w:tc>
        <w:tc>
          <w:tcPr>
            <w:tcW w:w="6804" w:type="dxa"/>
            <w:noWrap w:val="0"/>
            <w:vAlign w:val="center"/>
          </w:tcPr>
          <w:p>
            <w:pPr>
              <w:widowControl/>
              <w:spacing w:line="460" w:lineRule="exact"/>
              <w:jc w:val="left"/>
              <w:rPr>
                <w:rFonts w:ascii="宋体" w:eastAsia="宋体" w:cs="宋体"/>
                <w:b w:val="0"/>
                <w:sz w:val="22"/>
              </w:rPr>
            </w:pPr>
            <w:r>
              <w:rPr>
                <w:rFonts w:hint="eastAsia" w:ascii="宋体" w:eastAsia="宋体" w:cs="宋体"/>
                <w:b w:val="0"/>
                <w:sz w:val="22"/>
              </w:rPr>
              <w:t>1、▲400万星光级超宽动态人脸抓拍单元，内置高性能</w:t>
            </w:r>
            <w:r>
              <w:rPr>
                <w:rFonts w:ascii="宋体" w:eastAsia="宋体" w:cs="宋体"/>
                <w:b w:val="0"/>
                <w:sz w:val="22"/>
              </w:rPr>
              <w:t>GPU模块，采用深度学习算法</w:t>
            </w:r>
            <w:r>
              <w:rPr>
                <w:rFonts w:hint="eastAsia" w:ascii="宋体" w:eastAsia="宋体" w:cs="宋体"/>
                <w:b w:val="0"/>
                <w:sz w:val="22"/>
              </w:rPr>
              <w:t>，支持人脸抓拍和车辆抓拍</w:t>
            </w:r>
            <w:r>
              <w:rPr>
                <w:rFonts w:ascii="宋体" w:eastAsia="宋体" w:cs="宋体"/>
                <w:b w:val="0"/>
                <w:sz w:val="22"/>
              </w:rPr>
              <w:t>；</w:t>
            </w:r>
            <w:r>
              <w:rPr>
                <w:rFonts w:hint="eastAsia" w:ascii="宋体" w:eastAsia="宋体" w:cs="宋体"/>
                <w:b w:val="0"/>
                <w:sz w:val="22"/>
              </w:rPr>
              <w:t>传感器靶面尺寸不小于1/1.8"。</w:t>
            </w:r>
          </w:p>
          <w:p>
            <w:pPr>
              <w:widowControl/>
              <w:spacing w:line="460" w:lineRule="exact"/>
              <w:jc w:val="left"/>
              <w:rPr>
                <w:rFonts w:ascii="宋体" w:eastAsia="宋体" w:cs="宋体"/>
                <w:b w:val="0"/>
                <w:sz w:val="22"/>
              </w:rPr>
            </w:pPr>
            <w:r>
              <w:rPr>
                <w:rFonts w:hint="eastAsia" w:ascii="宋体" w:eastAsia="宋体" w:cs="宋体"/>
                <w:b w:val="0"/>
                <w:sz w:val="22"/>
              </w:rPr>
              <w:t>2、▲含可变焦镜头、安装附件等配件，焦距范围根据实际场景选择，镜头支持</w:t>
            </w:r>
            <w:r>
              <w:rPr>
                <w:rFonts w:ascii="宋体" w:eastAsia="宋体" w:cs="宋体"/>
                <w:b w:val="0"/>
                <w:sz w:val="22"/>
              </w:rPr>
              <w:t>靶面尺寸不小于1/1.</w:t>
            </w:r>
            <w:r>
              <w:rPr>
                <w:rFonts w:hint="eastAsia" w:ascii="宋体" w:eastAsia="宋体" w:cs="宋体"/>
                <w:b w:val="0"/>
                <w:sz w:val="22"/>
              </w:rPr>
              <w:t>8</w:t>
            </w:r>
            <w:r>
              <w:rPr>
                <w:rFonts w:ascii="宋体" w:eastAsia="宋体" w:cs="宋体"/>
                <w:b w:val="0"/>
                <w:sz w:val="22"/>
              </w:rPr>
              <w:t>"英寸，镜头焦距范围不小于</w:t>
            </w:r>
            <w:r>
              <w:rPr>
                <w:rFonts w:hint="eastAsia" w:ascii="宋体" w:eastAsia="宋体" w:cs="宋体"/>
                <w:b w:val="0"/>
                <w:sz w:val="22"/>
              </w:rPr>
              <w:t>7</w:t>
            </w:r>
            <w:r>
              <w:rPr>
                <w:rFonts w:ascii="宋体" w:eastAsia="宋体" w:cs="宋体"/>
                <w:b w:val="0"/>
                <w:sz w:val="22"/>
              </w:rPr>
              <w:t>-3</w:t>
            </w:r>
            <w:r>
              <w:rPr>
                <w:rFonts w:hint="eastAsia" w:ascii="宋体" w:eastAsia="宋体" w:cs="宋体"/>
                <w:b w:val="0"/>
                <w:sz w:val="22"/>
              </w:rPr>
              <w:t>3</w:t>
            </w:r>
            <w:r>
              <w:rPr>
                <w:rFonts w:ascii="宋体" w:eastAsia="宋体" w:cs="宋体"/>
                <w:b w:val="0"/>
                <w:sz w:val="22"/>
              </w:rPr>
              <w:t>mm，镜头解析支持不小于1200万像素，最大光圈孔径不</w:t>
            </w:r>
            <w:r>
              <w:rPr>
                <w:rFonts w:hint="eastAsia" w:ascii="宋体" w:eastAsia="宋体" w:cs="宋体"/>
                <w:b w:val="0"/>
                <w:sz w:val="22"/>
              </w:rPr>
              <w:t>小</w:t>
            </w:r>
            <w:r>
              <w:rPr>
                <w:rFonts w:ascii="宋体" w:eastAsia="宋体" w:cs="宋体"/>
                <w:b w:val="0"/>
                <w:sz w:val="22"/>
              </w:rPr>
              <w:t>于F0.9</w:t>
            </w:r>
            <w:r>
              <w:rPr>
                <w:rFonts w:hint="eastAsia" w:ascii="宋体" w:eastAsia="宋体" w:cs="宋体"/>
                <w:b w:val="0"/>
                <w:sz w:val="22"/>
              </w:rPr>
              <w:t>5</w:t>
            </w:r>
            <w:r>
              <w:rPr>
                <w:rFonts w:ascii="宋体" w:eastAsia="宋体" w:cs="宋体"/>
                <w:b w:val="0"/>
                <w:sz w:val="22"/>
              </w:rPr>
              <w:t>。</w:t>
            </w:r>
          </w:p>
          <w:p>
            <w:pPr>
              <w:widowControl/>
              <w:spacing w:line="460" w:lineRule="exact"/>
              <w:jc w:val="left"/>
              <w:rPr>
                <w:rFonts w:ascii="宋体" w:eastAsia="宋体" w:cs="宋体"/>
                <w:b w:val="0"/>
                <w:sz w:val="22"/>
              </w:rPr>
            </w:pPr>
            <w:r>
              <w:rPr>
                <w:rFonts w:hint="eastAsia" w:ascii="宋体" w:eastAsia="宋体" w:cs="宋体"/>
                <w:b w:val="0"/>
                <w:sz w:val="22"/>
              </w:rPr>
              <w:t>3、▲最低照度彩色：0.001lx，黑白:0.0001lx，灰度等级不小于11级，信噪比不小于60dB，需具不小于105dB宽动态。</w:t>
            </w:r>
          </w:p>
          <w:p>
            <w:pPr>
              <w:widowControl/>
              <w:spacing w:line="460" w:lineRule="exact"/>
              <w:jc w:val="left"/>
              <w:rPr>
                <w:rFonts w:ascii="宋体" w:eastAsia="宋体" w:cs="宋体"/>
                <w:b w:val="0"/>
                <w:sz w:val="22"/>
              </w:rPr>
            </w:pPr>
            <w:r>
              <w:rPr>
                <w:rFonts w:hint="eastAsia" w:ascii="宋体" w:eastAsia="宋体" w:cs="宋体"/>
                <w:b w:val="0"/>
                <w:sz w:val="22"/>
              </w:rPr>
              <w:t>4、</w:t>
            </w:r>
            <w:r>
              <w:rPr>
                <w:rFonts w:ascii="宋体" w:eastAsia="宋体" w:cs="宋体"/>
                <w:b w:val="0"/>
                <w:sz w:val="22"/>
              </w:rPr>
              <w:t>支持人脸抓拍</w:t>
            </w:r>
            <w:r>
              <w:rPr>
                <w:rFonts w:hint="eastAsia" w:ascii="宋体" w:eastAsia="宋体" w:cs="宋体"/>
                <w:b w:val="0"/>
                <w:sz w:val="22"/>
              </w:rPr>
              <w:t>和</w:t>
            </w:r>
            <w:r>
              <w:rPr>
                <w:rFonts w:ascii="宋体" w:eastAsia="宋体" w:cs="宋体"/>
                <w:b w:val="0"/>
                <w:sz w:val="22"/>
              </w:rPr>
              <w:t>车辆、非机动车抓拍</w:t>
            </w:r>
            <w:r>
              <w:rPr>
                <w:rFonts w:hint="eastAsia" w:ascii="宋体" w:eastAsia="宋体" w:cs="宋体"/>
                <w:b w:val="0"/>
                <w:sz w:val="22"/>
              </w:rPr>
              <w:t>模式切换</w:t>
            </w:r>
            <w:r>
              <w:rPr>
                <w:rFonts w:ascii="宋体" w:eastAsia="宋体" w:cs="宋体"/>
                <w:b w:val="0"/>
                <w:sz w:val="22"/>
              </w:rPr>
              <w:t>；</w:t>
            </w:r>
          </w:p>
          <w:p>
            <w:pPr>
              <w:widowControl/>
              <w:spacing w:line="460" w:lineRule="exact"/>
              <w:jc w:val="left"/>
              <w:rPr>
                <w:rFonts w:ascii="宋体" w:eastAsia="宋体" w:cs="宋体"/>
                <w:b w:val="0"/>
                <w:sz w:val="22"/>
              </w:rPr>
            </w:pPr>
            <w:r>
              <w:rPr>
                <w:rFonts w:hint="eastAsia" w:ascii="宋体" w:eastAsia="宋体" w:cs="宋体"/>
                <w:b w:val="0"/>
                <w:sz w:val="22"/>
              </w:rPr>
              <w:t>5、支持</w:t>
            </w:r>
            <w:r>
              <w:rPr>
                <w:rFonts w:ascii="宋体" w:eastAsia="宋体" w:cs="宋体"/>
                <w:b w:val="0"/>
                <w:sz w:val="22"/>
              </w:rPr>
              <w:t>通用行为分析：支持区域入侵，绊线入侵，快速移动（三项均支持人车分类及精准检测），物品遗留，物品搬移，徘徊检测，人员聚集，停车检测</w:t>
            </w:r>
            <w:r>
              <w:rPr>
                <w:rFonts w:hint="eastAsia" w:ascii="宋体" w:eastAsia="宋体" w:cs="宋体"/>
                <w:b w:val="0"/>
                <w:sz w:val="22"/>
              </w:rPr>
              <w:t>；</w:t>
            </w:r>
          </w:p>
          <w:p>
            <w:pPr>
              <w:widowControl/>
              <w:spacing w:line="460" w:lineRule="exact"/>
              <w:jc w:val="left"/>
              <w:rPr>
                <w:rFonts w:ascii="宋体" w:eastAsia="宋体" w:cs="宋体"/>
                <w:b w:val="0"/>
                <w:sz w:val="22"/>
              </w:rPr>
            </w:pPr>
            <w:r>
              <w:rPr>
                <w:rFonts w:hint="eastAsia" w:ascii="宋体" w:eastAsia="宋体" w:cs="宋体"/>
                <w:b w:val="0"/>
                <w:sz w:val="22"/>
              </w:rPr>
              <w:t>6、</w:t>
            </w:r>
            <w:r>
              <w:rPr>
                <w:rFonts w:ascii="宋体" w:eastAsia="宋体" w:cs="宋体"/>
                <w:b w:val="0"/>
                <w:sz w:val="22"/>
              </w:rPr>
              <w:t>人脸抓拍</w:t>
            </w:r>
            <w:r>
              <w:rPr>
                <w:rFonts w:hint="eastAsia" w:ascii="宋体" w:eastAsia="宋体" w:cs="宋体"/>
                <w:b w:val="0"/>
                <w:sz w:val="22"/>
              </w:rPr>
              <w:t>模式</w:t>
            </w:r>
            <w:r>
              <w:rPr>
                <w:rFonts w:ascii="宋体" w:eastAsia="宋体" w:cs="宋体"/>
                <w:b w:val="0"/>
                <w:sz w:val="22"/>
              </w:rPr>
              <w:t>：支持同时检测不少于23张人脸，对运动人脸进行检测、跟踪、抓拍、优选，输出最优的人脸抓图；支持人脸增强，人脸曝光，人脸属性提取</w:t>
            </w:r>
            <w:r>
              <w:rPr>
                <w:rFonts w:hint="eastAsia" w:ascii="宋体" w:eastAsia="宋体" w:cs="宋体"/>
                <w:b w:val="0"/>
                <w:sz w:val="22"/>
              </w:rPr>
              <w:t>；</w:t>
            </w:r>
          </w:p>
          <w:p>
            <w:pPr>
              <w:widowControl/>
              <w:spacing w:line="460" w:lineRule="exact"/>
              <w:jc w:val="left"/>
              <w:rPr>
                <w:rFonts w:ascii="宋体" w:eastAsia="宋体" w:cs="宋体"/>
                <w:b w:val="0"/>
                <w:sz w:val="22"/>
              </w:rPr>
            </w:pPr>
            <w:r>
              <w:rPr>
                <w:rFonts w:hint="eastAsia" w:ascii="宋体" w:eastAsia="宋体" w:cs="宋体"/>
                <w:b w:val="0"/>
                <w:sz w:val="22"/>
              </w:rPr>
              <w:t>7、</w:t>
            </w:r>
            <w:r>
              <w:rPr>
                <w:rFonts w:ascii="宋体" w:eastAsia="宋体" w:cs="宋体"/>
                <w:b w:val="0"/>
                <w:sz w:val="22"/>
              </w:rPr>
              <w:t>支持人脸属性识别功能，属性包括年龄、性别、眼镜、表情、胡子、口罩；</w:t>
            </w:r>
          </w:p>
          <w:p>
            <w:pPr>
              <w:widowControl/>
              <w:spacing w:line="460" w:lineRule="exact"/>
              <w:jc w:val="left"/>
              <w:rPr>
                <w:rFonts w:ascii="宋体" w:eastAsia="宋体" w:cs="宋体"/>
                <w:b w:val="0"/>
                <w:sz w:val="22"/>
              </w:rPr>
            </w:pPr>
            <w:r>
              <w:rPr>
                <w:rFonts w:hint="eastAsia" w:ascii="宋体" w:eastAsia="宋体" w:cs="宋体"/>
                <w:b w:val="0"/>
                <w:sz w:val="22"/>
              </w:rPr>
              <w:t>8、</w:t>
            </w:r>
            <w:r>
              <w:rPr>
                <w:rFonts w:ascii="宋体" w:eastAsia="宋体" w:cs="宋体"/>
                <w:b w:val="0"/>
                <w:sz w:val="22"/>
              </w:rPr>
              <w:t>车辆抓拍</w:t>
            </w:r>
            <w:r>
              <w:rPr>
                <w:rFonts w:hint="eastAsia" w:ascii="宋体" w:eastAsia="宋体" w:cs="宋体"/>
                <w:b w:val="0"/>
                <w:sz w:val="22"/>
              </w:rPr>
              <w:t>模式</w:t>
            </w:r>
            <w:r>
              <w:rPr>
                <w:rFonts w:ascii="宋体" w:eastAsia="宋体" w:cs="宋体"/>
                <w:b w:val="0"/>
                <w:sz w:val="22"/>
              </w:rPr>
              <w:t>：支持正向/背向行驶车辆抓拍，并跟踪、优选、抓拍，上报最优的抓图；支持车牌、车牌颜色、车标、车系、车身颜色、车辆类型</w:t>
            </w:r>
            <w:r>
              <w:rPr>
                <w:rFonts w:hint="eastAsia" w:ascii="宋体" w:eastAsia="宋体" w:cs="宋体"/>
                <w:b w:val="0"/>
                <w:sz w:val="22"/>
              </w:rPr>
              <w:t>；</w:t>
            </w:r>
          </w:p>
          <w:p>
            <w:pPr>
              <w:widowControl/>
              <w:spacing w:line="460" w:lineRule="exact"/>
              <w:jc w:val="left"/>
              <w:rPr>
                <w:rFonts w:ascii="宋体" w:eastAsia="宋体" w:cs="宋体"/>
                <w:b w:val="0"/>
                <w:sz w:val="22"/>
              </w:rPr>
            </w:pPr>
            <w:r>
              <w:rPr>
                <w:rFonts w:hint="eastAsia" w:ascii="宋体" w:eastAsia="宋体" w:cs="宋体"/>
                <w:b w:val="0"/>
                <w:sz w:val="22"/>
              </w:rPr>
              <w:t>9、</w:t>
            </w:r>
            <w:r>
              <w:rPr>
                <w:rFonts w:ascii="宋体" w:eastAsia="宋体" w:cs="宋体"/>
                <w:b w:val="0"/>
                <w:sz w:val="22"/>
              </w:rPr>
              <w:t>具有1个RJ45网络接口、2路报警输入、1路报警输出、1路音频输入、1路音频输出、1个RS-485接口</w:t>
            </w:r>
            <w:r>
              <w:rPr>
                <w:rFonts w:hint="eastAsia" w:ascii="宋体" w:eastAsia="宋体" w:cs="宋体"/>
                <w:b w:val="0"/>
                <w:sz w:val="22"/>
              </w:rPr>
              <w:t>（支持数据透传功能）</w:t>
            </w:r>
            <w:r>
              <w:rPr>
                <w:rFonts w:ascii="宋体" w:eastAsia="宋体" w:cs="宋体"/>
                <w:b w:val="0"/>
                <w:sz w:val="22"/>
              </w:rPr>
              <w:t>、1个SD卡插槽</w:t>
            </w:r>
            <w:r>
              <w:rPr>
                <w:rFonts w:hint="eastAsia" w:ascii="宋体" w:eastAsia="宋体" w:cs="宋体"/>
                <w:b w:val="0"/>
                <w:sz w:val="22"/>
              </w:rPr>
              <w:t>；</w:t>
            </w:r>
          </w:p>
          <w:p>
            <w:pPr>
              <w:widowControl/>
              <w:spacing w:line="460" w:lineRule="exact"/>
              <w:jc w:val="left"/>
              <w:rPr>
                <w:rFonts w:ascii="宋体" w:eastAsia="宋体" w:cs="宋体"/>
                <w:b w:val="0"/>
                <w:sz w:val="22"/>
              </w:rPr>
            </w:pPr>
            <w:r>
              <w:rPr>
                <w:rFonts w:hint="eastAsia" w:ascii="宋体" w:eastAsia="宋体" w:cs="宋体"/>
                <w:b w:val="0"/>
                <w:sz w:val="22"/>
              </w:rPr>
              <w:t>10、配置拾音功能（内置或外界拾音器），采集周边音频信息；</w:t>
            </w:r>
          </w:p>
          <w:p>
            <w:pPr>
              <w:widowControl/>
              <w:spacing w:line="460" w:lineRule="exact"/>
              <w:jc w:val="left"/>
              <w:rPr>
                <w:rFonts w:ascii="宋体" w:eastAsia="宋体" w:cs="宋体"/>
                <w:b w:val="0"/>
                <w:sz w:val="22"/>
              </w:rPr>
            </w:pPr>
            <w:r>
              <w:rPr>
                <w:rFonts w:hint="eastAsia" w:ascii="宋体" w:eastAsia="宋体" w:cs="宋体"/>
                <w:b w:val="0"/>
                <w:sz w:val="22"/>
              </w:rPr>
              <w:t>11、配置本地SD卡存储，存储空间不小于64GB，并支持存储卡故障提示。在前端具备存储能力的情况下，应能在网络中断时存储所采集的视频和图片数据，故障排除后应能自动上传比对；</w:t>
            </w:r>
          </w:p>
          <w:p>
            <w:pPr>
              <w:widowControl/>
              <w:spacing w:line="460" w:lineRule="exact"/>
              <w:jc w:val="left"/>
              <w:rPr>
                <w:rFonts w:ascii="宋体" w:eastAsia="宋体" w:cs="宋体"/>
                <w:b w:val="0"/>
                <w:sz w:val="22"/>
              </w:rPr>
            </w:pPr>
            <w:r>
              <w:rPr>
                <w:rFonts w:hint="eastAsia" w:ascii="宋体" w:eastAsia="宋体" w:cs="宋体"/>
                <w:b w:val="0"/>
                <w:sz w:val="22"/>
              </w:rPr>
              <w:t>12、▲符合最新GB/T 28181-2016标准及补充规定，兼容温州公安现有视频监控系统及设备，符合《温州市安全防范视频监控联网系统信息传输交换控制技术要求》、《浙江省公安机关人像比对应用系统技术规范》；</w:t>
            </w:r>
          </w:p>
          <w:p>
            <w:pPr>
              <w:widowControl/>
              <w:spacing w:line="460" w:lineRule="exact"/>
              <w:jc w:val="left"/>
              <w:rPr>
                <w:rFonts w:ascii="宋体" w:eastAsia="宋体" w:cs="宋体"/>
                <w:b w:val="0"/>
                <w:sz w:val="22"/>
              </w:rPr>
            </w:pPr>
            <w:r>
              <w:rPr>
                <w:rFonts w:hint="eastAsia" w:ascii="宋体" w:eastAsia="宋体" w:cs="宋体"/>
                <w:b w:val="0"/>
                <w:sz w:val="22"/>
              </w:rPr>
              <w:t>13、支持AC220V、DC24V或POE供电，支持长时间±10％宽范围电压输入；支持电源及信号输入端防浪涌；在-20～70℃环境温度下长时间稳定工作；</w:t>
            </w:r>
          </w:p>
          <w:p>
            <w:pPr>
              <w:widowControl/>
              <w:spacing w:line="460" w:lineRule="exact"/>
              <w:jc w:val="left"/>
              <w:rPr>
                <w:rFonts w:ascii="宋体" w:eastAsia="宋体" w:cs="宋体"/>
                <w:b w:val="0"/>
                <w:sz w:val="22"/>
              </w:rPr>
            </w:pPr>
            <w:r>
              <w:rPr>
                <w:rFonts w:hint="eastAsia" w:ascii="宋体" w:eastAsia="宋体" w:cs="宋体"/>
                <w:b w:val="0"/>
                <w:sz w:val="22"/>
              </w:rPr>
              <w:t>14、提供完善的SDK开发包及示例源代码，免费提供5年内软件功能升级与需求定制服务；</w:t>
            </w:r>
          </w:p>
          <w:p>
            <w:pPr>
              <w:spacing w:line="460" w:lineRule="exact"/>
              <w:jc w:val="left"/>
              <w:rPr>
                <w:rFonts w:ascii="宋体" w:eastAsia="宋体" w:cs="宋体"/>
                <w:b w:val="0"/>
                <w:sz w:val="22"/>
              </w:rPr>
            </w:pPr>
            <w:r>
              <w:rPr>
                <w:rFonts w:hint="eastAsia" w:ascii="宋体" w:eastAsia="宋体" w:cs="宋体"/>
                <w:b w:val="0"/>
                <w:sz w:val="22"/>
              </w:rPr>
              <w:t>15、</w:t>
            </w:r>
            <w:r>
              <w:rPr>
                <w:rFonts w:hint="eastAsia" w:ascii="宋体" w:eastAsia="宋体" w:cs="宋体"/>
                <w:sz w:val="22"/>
              </w:rPr>
              <w:t>提供原厂商针对本项目的5年质保函原件</w:t>
            </w:r>
            <w:r>
              <w:rPr>
                <w:rFonts w:hint="eastAsia" w:ascii="宋体" w:eastAsia="宋体" w:cs="宋体"/>
                <w:b w:val="0"/>
                <w:sz w:val="22"/>
              </w:rPr>
              <w:t>。</w:t>
            </w:r>
          </w:p>
        </w:tc>
        <w:tc>
          <w:tcPr>
            <w:tcW w:w="851" w:type="dxa"/>
            <w:noWrap w:val="0"/>
            <w:vAlign w:val="center"/>
          </w:tcPr>
          <w:p>
            <w:pPr>
              <w:snapToGrid w:val="0"/>
              <w:spacing w:line="460" w:lineRule="exact"/>
              <w:jc w:val="center"/>
              <w:rPr>
                <w:rFonts w:ascii="宋体" w:eastAsia="宋体"/>
                <w:b w:val="0"/>
                <w:sz w:val="22"/>
                <w:szCs w:val="22"/>
              </w:rPr>
            </w:pPr>
            <w:r>
              <w:rPr>
                <w:rFonts w:hint="eastAsia" w:ascii="宋体" w:eastAsia="宋体"/>
                <w:b w:val="0"/>
                <w:sz w:val="22"/>
                <w:szCs w:val="22"/>
              </w:rPr>
              <w:t>450套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75" w:type="dxa"/>
            <w:noWrap w:val="0"/>
            <w:vAlign w:val="center"/>
          </w:tcPr>
          <w:p>
            <w:pPr>
              <w:snapToGrid w:val="0"/>
              <w:spacing w:line="460" w:lineRule="exact"/>
              <w:jc w:val="center"/>
              <w:rPr>
                <w:rFonts w:ascii="宋体" w:eastAsia="宋体"/>
                <w:b w:val="0"/>
                <w:sz w:val="22"/>
                <w:szCs w:val="22"/>
              </w:rPr>
            </w:pPr>
            <w:r>
              <w:rPr>
                <w:rFonts w:hint="eastAsia" w:ascii="宋体" w:eastAsia="宋体"/>
                <w:b w:val="0"/>
                <w:sz w:val="22"/>
                <w:szCs w:val="22"/>
              </w:rPr>
              <w:t>2</w:t>
            </w:r>
          </w:p>
        </w:tc>
        <w:tc>
          <w:tcPr>
            <w:tcW w:w="1276" w:type="dxa"/>
            <w:noWrap w:val="0"/>
            <w:vAlign w:val="center"/>
          </w:tcPr>
          <w:p>
            <w:pPr>
              <w:widowControl/>
              <w:spacing w:line="460" w:lineRule="exact"/>
              <w:jc w:val="center"/>
              <w:rPr>
                <w:rFonts w:ascii="宋体" w:eastAsia="宋体" w:cs="宋体"/>
                <w:b w:val="0"/>
                <w:sz w:val="22"/>
              </w:rPr>
            </w:pPr>
            <w:r>
              <w:rPr>
                <w:rFonts w:hint="eastAsia" w:ascii="宋体" w:eastAsia="宋体" w:cs="宋体"/>
                <w:b w:val="0"/>
                <w:sz w:val="22"/>
              </w:rPr>
              <w:t>800万GPU人脸采集枪机（含护罩、安装支架）</w:t>
            </w:r>
          </w:p>
        </w:tc>
        <w:tc>
          <w:tcPr>
            <w:tcW w:w="6804" w:type="dxa"/>
            <w:noWrap w:val="0"/>
            <w:vAlign w:val="center"/>
          </w:tcPr>
          <w:p>
            <w:pPr>
              <w:widowControl/>
              <w:spacing w:line="460" w:lineRule="exact"/>
              <w:jc w:val="left"/>
              <w:rPr>
                <w:rFonts w:ascii="宋体" w:eastAsia="宋体" w:cs="宋体"/>
                <w:b w:val="0"/>
                <w:sz w:val="22"/>
              </w:rPr>
            </w:pPr>
            <w:r>
              <w:rPr>
                <w:rFonts w:hint="eastAsia" w:ascii="宋体" w:eastAsia="宋体" w:cs="宋体"/>
                <w:b w:val="0"/>
                <w:sz w:val="22"/>
              </w:rPr>
              <w:t>1、▲</w:t>
            </w:r>
            <w:r>
              <w:rPr>
                <w:rFonts w:ascii="宋体" w:eastAsia="宋体" w:cs="宋体"/>
                <w:b w:val="0"/>
                <w:sz w:val="22"/>
              </w:rPr>
              <w:t>800</w:t>
            </w:r>
            <w:r>
              <w:rPr>
                <w:rFonts w:hint="eastAsia" w:ascii="宋体" w:eastAsia="宋体" w:cs="宋体"/>
                <w:b w:val="0"/>
                <w:sz w:val="22"/>
              </w:rPr>
              <w:t>万星光级超宽动态人脸抓拍单元，内置高性能</w:t>
            </w:r>
            <w:r>
              <w:rPr>
                <w:rFonts w:ascii="宋体" w:eastAsia="宋体" w:cs="宋体"/>
                <w:b w:val="0"/>
                <w:sz w:val="22"/>
              </w:rPr>
              <w:t>GPU模块，采用深度学习算法</w:t>
            </w:r>
            <w:r>
              <w:rPr>
                <w:rFonts w:hint="eastAsia" w:ascii="宋体" w:eastAsia="宋体" w:cs="宋体"/>
                <w:b w:val="0"/>
                <w:sz w:val="22"/>
              </w:rPr>
              <w:t>，支持人脸抓拍和车辆抓拍</w:t>
            </w:r>
            <w:r>
              <w:rPr>
                <w:rFonts w:ascii="宋体" w:eastAsia="宋体" w:cs="宋体"/>
                <w:b w:val="0"/>
                <w:sz w:val="22"/>
              </w:rPr>
              <w:t>；</w:t>
            </w:r>
            <w:r>
              <w:rPr>
                <w:rFonts w:hint="eastAsia" w:ascii="宋体" w:eastAsia="宋体" w:cs="宋体"/>
                <w:b w:val="0"/>
                <w:sz w:val="22"/>
              </w:rPr>
              <w:t>传感器靶面尺寸不小于1/1.8"。</w:t>
            </w:r>
          </w:p>
          <w:p>
            <w:pPr>
              <w:widowControl/>
              <w:spacing w:line="460" w:lineRule="exact"/>
              <w:jc w:val="left"/>
              <w:rPr>
                <w:rFonts w:ascii="宋体" w:eastAsia="宋体" w:cs="宋体"/>
                <w:b w:val="0"/>
                <w:sz w:val="22"/>
              </w:rPr>
            </w:pPr>
            <w:r>
              <w:rPr>
                <w:rFonts w:hint="eastAsia" w:ascii="宋体" w:eastAsia="宋体" w:cs="宋体"/>
                <w:b w:val="0"/>
                <w:sz w:val="22"/>
              </w:rPr>
              <w:t>2、▲含可变焦镜头、安装附件等配件，焦距范围根据实际场景选择，镜头支持</w:t>
            </w:r>
            <w:r>
              <w:rPr>
                <w:rFonts w:ascii="宋体" w:eastAsia="宋体" w:cs="宋体"/>
                <w:b w:val="0"/>
                <w:sz w:val="22"/>
              </w:rPr>
              <w:t>靶面尺寸不小于1/1.</w:t>
            </w:r>
            <w:r>
              <w:rPr>
                <w:rFonts w:hint="eastAsia" w:ascii="宋体" w:eastAsia="宋体" w:cs="宋体"/>
                <w:b w:val="0"/>
                <w:sz w:val="22"/>
              </w:rPr>
              <w:t>7</w:t>
            </w:r>
            <w:r>
              <w:rPr>
                <w:rFonts w:ascii="宋体" w:eastAsia="宋体" w:cs="宋体"/>
                <w:b w:val="0"/>
                <w:sz w:val="22"/>
              </w:rPr>
              <w:t>"英寸，镜头焦距范围不小于</w:t>
            </w:r>
            <w:r>
              <w:rPr>
                <w:rFonts w:hint="eastAsia" w:ascii="宋体" w:eastAsia="宋体" w:cs="宋体"/>
                <w:b w:val="0"/>
                <w:sz w:val="22"/>
              </w:rPr>
              <w:t>7</w:t>
            </w:r>
            <w:r>
              <w:rPr>
                <w:rFonts w:ascii="宋体" w:eastAsia="宋体" w:cs="宋体"/>
                <w:b w:val="0"/>
                <w:sz w:val="22"/>
              </w:rPr>
              <w:t>-</w:t>
            </w:r>
            <w:r>
              <w:rPr>
                <w:rFonts w:hint="eastAsia" w:ascii="宋体" w:eastAsia="宋体" w:cs="宋体"/>
                <w:b w:val="0"/>
                <w:sz w:val="22"/>
              </w:rPr>
              <w:t>34</w:t>
            </w:r>
            <w:r>
              <w:rPr>
                <w:rFonts w:ascii="宋体" w:eastAsia="宋体" w:cs="宋体"/>
                <w:b w:val="0"/>
                <w:sz w:val="22"/>
              </w:rPr>
              <w:t>mm，镜头解析支持不小于1200万像素，最大光圈孔径不</w:t>
            </w:r>
            <w:r>
              <w:rPr>
                <w:rFonts w:hint="eastAsia" w:ascii="宋体" w:eastAsia="宋体" w:cs="宋体"/>
                <w:b w:val="0"/>
                <w:sz w:val="22"/>
              </w:rPr>
              <w:t>小</w:t>
            </w:r>
            <w:r>
              <w:rPr>
                <w:rFonts w:ascii="宋体" w:eastAsia="宋体" w:cs="宋体"/>
                <w:b w:val="0"/>
                <w:sz w:val="22"/>
              </w:rPr>
              <w:t>于F0.9</w:t>
            </w:r>
            <w:r>
              <w:rPr>
                <w:rFonts w:hint="eastAsia" w:ascii="宋体" w:eastAsia="宋体" w:cs="宋体"/>
                <w:b w:val="0"/>
                <w:sz w:val="22"/>
              </w:rPr>
              <w:t>5</w:t>
            </w:r>
            <w:r>
              <w:rPr>
                <w:rFonts w:ascii="宋体" w:eastAsia="宋体" w:cs="宋体"/>
                <w:b w:val="0"/>
                <w:sz w:val="22"/>
              </w:rPr>
              <w:t>。</w:t>
            </w:r>
          </w:p>
          <w:p>
            <w:pPr>
              <w:widowControl/>
              <w:spacing w:line="460" w:lineRule="exact"/>
              <w:jc w:val="left"/>
              <w:rPr>
                <w:rFonts w:ascii="宋体" w:eastAsia="宋体" w:cs="宋体"/>
                <w:b w:val="0"/>
                <w:sz w:val="22"/>
              </w:rPr>
            </w:pPr>
            <w:r>
              <w:rPr>
                <w:rFonts w:hint="eastAsia" w:ascii="宋体" w:eastAsia="宋体" w:cs="宋体"/>
                <w:b w:val="0"/>
                <w:sz w:val="22"/>
              </w:rPr>
              <w:t>3、▲最低照度彩色：0.0002 lx，黑白:0.0001 lx，灰度等级不小于11级，信噪比不小于60dB，需具不小于105dB宽动态。</w:t>
            </w:r>
          </w:p>
          <w:p>
            <w:pPr>
              <w:widowControl/>
              <w:spacing w:line="460" w:lineRule="exact"/>
              <w:jc w:val="left"/>
              <w:rPr>
                <w:rFonts w:ascii="宋体" w:eastAsia="宋体" w:cs="宋体"/>
                <w:b w:val="0"/>
                <w:sz w:val="22"/>
              </w:rPr>
            </w:pPr>
            <w:r>
              <w:rPr>
                <w:rFonts w:hint="eastAsia" w:ascii="宋体" w:eastAsia="宋体" w:cs="宋体"/>
                <w:b w:val="0"/>
                <w:sz w:val="22"/>
              </w:rPr>
              <w:t>4、</w:t>
            </w:r>
            <w:r>
              <w:rPr>
                <w:rFonts w:ascii="宋体" w:eastAsia="宋体" w:cs="宋体"/>
                <w:b w:val="0"/>
                <w:sz w:val="22"/>
              </w:rPr>
              <w:t>支持人脸</w:t>
            </w:r>
            <w:r>
              <w:rPr>
                <w:rFonts w:hint="eastAsia" w:ascii="宋体" w:eastAsia="宋体" w:cs="宋体"/>
                <w:b w:val="0"/>
                <w:sz w:val="22"/>
              </w:rPr>
              <w:t>、</w:t>
            </w:r>
            <w:r>
              <w:rPr>
                <w:rFonts w:ascii="宋体" w:eastAsia="宋体" w:cs="宋体"/>
                <w:b w:val="0"/>
                <w:sz w:val="22"/>
              </w:rPr>
              <w:t>车辆、非机动车</w:t>
            </w:r>
            <w:r>
              <w:rPr>
                <w:rFonts w:hint="eastAsia" w:ascii="宋体" w:eastAsia="宋体" w:cs="宋体"/>
                <w:b w:val="0"/>
                <w:sz w:val="22"/>
              </w:rPr>
              <w:t>混合抓拍模式</w:t>
            </w:r>
            <w:r>
              <w:rPr>
                <w:rFonts w:ascii="宋体" w:eastAsia="宋体" w:cs="宋体"/>
                <w:b w:val="0"/>
                <w:sz w:val="22"/>
              </w:rPr>
              <w:t>；</w:t>
            </w:r>
          </w:p>
          <w:p>
            <w:pPr>
              <w:widowControl/>
              <w:spacing w:line="460" w:lineRule="exact"/>
              <w:jc w:val="left"/>
              <w:rPr>
                <w:rFonts w:ascii="宋体" w:eastAsia="宋体" w:cs="宋体"/>
                <w:b w:val="0"/>
                <w:sz w:val="22"/>
              </w:rPr>
            </w:pPr>
            <w:r>
              <w:rPr>
                <w:rFonts w:hint="eastAsia" w:ascii="宋体" w:eastAsia="宋体" w:cs="宋体"/>
                <w:b w:val="0"/>
                <w:sz w:val="22"/>
              </w:rPr>
              <w:t>5、支持</w:t>
            </w:r>
            <w:r>
              <w:rPr>
                <w:rFonts w:ascii="宋体" w:eastAsia="宋体" w:cs="宋体"/>
                <w:b w:val="0"/>
                <w:sz w:val="22"/>
              </w:rPr>
              <w:t>通用行为分析：支持区域入侵，绊线入侵，快速移动（三项均支持人车分类及精准检测），物品遗留，物品搬移，徘徊检测，人员聚集，停车检测</w:t>
            </w:r>
            <w:r>
              <w:rPr>
                <w:rFonts w:hint="eastAsia" w:ascii="宋体" w:eastAsia="宋体" w:cs="宋体"/>
                <w:b w:val="0"/>
                <w:sz w:val="22"/>
              </w:rPr>
              <w:t>；</w:t>
            </w:r>
          </w:p>
          <w:p>
            <w:pPr>
              <w:widowControl/>
              <w:spacing w:line="460" w:lineRule="exact"/>
              <w:jc w:val="left"/>
              <w:rPr>
                <w:rFonts w:ascii="宋体" w:eastAsia="宋体" w:cs="宋体"/>
                <w:b w:val="0"/>
                <w:sz w:val="22"/>
              </w:rPr>
            </w:pPr>
            <w:r>
              <w:rPr>
                <w:rFonts w:hint="eastAsia" w:ascii="宋体" w:eastAsia="宋体" w:cs="宋体"/>
                <w:b w:val="0"/>
                <w:sz w:val="22"/>
              </w:rPr>
              <w:t>6、</w:t>
            </w:r>
            <w:r>
              <w:rPr>
                <w:rFonts w:ascii="宋体" w:eastAsia="宋体" w:cs="宋体"/>
                <w:b w:val="0"/>
                <w:sz w:val="22"/>
              </w:rPr>
              <w:t>人脸抓拍</w:t>
            </w:r>
            <w:r>
              <w:rPr>
                <w:rFonts w:hint="eastAsia" w:ascii="宋体" w:eastAsia="宋体" w:cs="宋体"/>
                <w:b w:val="0"/>
                <w:sz w:val="22"/>
              </w:rPr>
              <w:t>模式</w:t>
            </w:r>
            <w:r>
              <w:rPr>
                <w:rFonts w:ascii="宋体" w:eastAsia="宋体" w:cs="宋体"/>
                <w:b w:val="0"/>
                <w:sz w:val="22"/>
              </w:rPr>
              <w:t>：支持同时检测不少于</w:t>
            </w:r>
            <w:r>
              <w:rPr>
                <w:rFonts w:hint="eastAsia" w:ascii="宋体" w:eastAsia="宋体" w:cs="宋体"/>
                <w:b w:val="0"/>
                <w:sz w:val="22"/>
              </w:rPr>
              <w:t>40</w:t>
            </w:r>
            <w:r>
              <w:rPr>
                <w:rFonts w:ascii="宋体" w:eastAsia="宋体" w:cs="宋体"/>
                <w:b w:val="0"/>
                <w:sz w:val="22"/>
              </w:rPr>
              <w:t>张人脸，对运动人脸进行检测、跟踪、抓拍、优选，输出最优的人脸抓图；支持人脸增强，人脸曝光，人脸属性提取</w:t>
            </w:r>
            <w:r>
              <w:rPr>
                <w:rFonts w:hint="eastAsia" w:ascii="宋体" w:eastAsia="宋体" w:cs="宋体"/>
                <w:b w:val="0"/>
                <w:sz w:val="22"/>
              </w:rPr>
              <w:t>；</w:t>
            </w:r>
          </w:p>
          <w:p>
            <w:pPr>
              <w:widowControl/>
              <w:spacing w:line="460" w:lineRule="exact"/>
              <w:jc w:val="left"/>
              <w:rPr>
                <w:rFonts w:ascii="宋体" w:eastAsia="宋体" w:cs="宋体"/>
                <w:b w:val="0"/>
                <w:sz w:val="22"/>
              </w:rPr>
            </w:pPr>
            <w:r>
              <w:rPr>
                <w:rFonts w:hint="eastAsia" w:ascii="宋体" w:eastAsia="宋体" w:cs="宋体"/>
                <w:b w:val="0"/>
                <w:sz w:val="22"/>
              </w:rPr>
              <w:t>7、</w:t>
            </w:r>
            <w:r>
              <w:rPr>
                <w:rFonts w:ascii="宋体" w:eastAsia="宋体" w:cs="宋体"/>
                <w:b w:val="0"/>
                <w:sz w:val="22"/>
              </w:rPr>
              <w:t>车辆抓拍</w:t>
            </w:r>
            <w:r>
              <w:rPr>
                <w:rFonts w:hint="eastAsia" w:ascii="宋体" w:eastAsia="宋体" w:cs="宋体"/>
                <w:b w:val="0"/>
                <w:sz w:val="22"/>
              </w:rPr>
              <w:t>模式</w:t>
            </w:r>
            <w:r>
              <w:rPr>
                <w:rFonts w:ascii="宋体" w:eastAsia="宋体" w:cs="宋体"/>
                <w:b w:val="0"/>
                <w:sz w:val="22"/>
              </w:rPr>
              <w:t>：支持正向/背向行驶车辆抓拍，并跟踪、优选、抓拍，上报最优的抓图；支持车牌、车牌颜色、车标、车系、车身颜色、车辆类型</w:t>
            </w:r>
            <w:r>
              <w:rPr>
                <w:rFonts w:hint="eastAsia" w:ascii="宋体" w:eastAsia="宋体" w:cs="宋体"/>
                <w:b w:val="0"/>
                <w:sz w:val="22"/>
              </w:rPr>
              <w:t>；</w:t>
            </w:r>
          </w:p>
          <w:p>
            <w:pPr>
              <w:widowControl/>
              <w:spacing w:line="460" w:lineRule="exact"/>
              <w:jc w:val="left"/>
              <w:rPr>
                <w:rFonts w:ascii="宋体" w:eastAsia="宋体" w:cs="宋体"/>
                <w:b w:val="0"/>
                <w:sz w:val="22"/>
              </w:rPr>
            </w:pPr>
            <w:r>
              <w:rPr>
                <w:rFonts w:hint="eastAsia" w:ascii="宋体" w:eastAsia="宋体" w:cs="宋体"/>
                <w:b w:val="0"/>
                <w:sz w:val="22"/>
              </w:rPr>
              <w:t>8、</w:t>
            </w:r>
            <w:r>
              <w:rPr>
                <w:rFonts w:ascii="宋体" w:eastAsia="宋体" w:cs="宋体"/>
                <w:b w:val="0"/>
                <w:sz w:val="22"/>
              </w:rPr>
              <w:t>在混合抓拍模式下，支持抓拍人体图片时并同时输出该人员人脸图片，抓拍车辆图片同时显示出该车辆颜色、车牌号码、车型、车标等信息；</w:t>
            </w:r>
          </w:p>
          <w:p>
            <w:pPr>
              <w:widowControl/>
              <w:spacing w:line="460" w:lineRule="exact"/>
              <w:jc w:val="left"/>
              <w:rPr>
                <w:rFonts w:ascii="宋体" w:eastAsia="宋体" w:cs="宋体"/>
                <w:b w:val="0"/>
                <w:sz w:val="22"/>
              </w:rPr>
            </w:pPr>
            <w:r>
              <w:rPr>
                <w:rFonts w:hint="eastAsia" w:ascii="宋体" w:eastAsia="宋体" w:cs="宋体"/>
                <w:b w:val="0"/>
                <w:sz w:val="22"/>
              </w:rPr>
              <w:t>9、</w:t>
            </w:r>
            <w:r>
              <w:rPr>
                <w:rFonts w:ascii="宋体" w:eastAsia="宋体" w:cs="宋体"/>
                <w:b w:val="0"/>
                <w:sz w:val="22"/>
              </w:rPr>
              <w:t>具有1个RJ45网络接口、2路报警输入、1路报警输出、1路音频输入、1路音频输出、1个RS-485接口</w:t>
            </w:r>
            <w:r>
              <w:rPr>
                <w:rFonts w:hint="eastAsia" w:ascii="宋体" w:eastAsia="宋体" w:cs="宋体"/>
                <w:b w:val="0"/>
                <w:sz w:val="22"/>
              </w:rPr>
              <w:t>（支持数据透传功能）</w:t>
            </w:r>
            <w:r>
              <w:rPr>
                <w:rFonts w:ascii="宋体" w:eastAsia="宋体" w:cs="宋体"/>
                <w:b w:val="0"/>
                <w:sz w:val="22"/>
              </w:rPr>
              <w:t>、1个SD卡插槽</w:t>
            </w:r>
            <w:r>
              <w:rPr>
                <w:rFonts w:hint="eastAsia" w:ascii="宋体" w:eastAsia="宋体" w:cs="宋体"/>
                <w:b w:val="0"/>
                <w:sz w:val="22"/>
              </w:rPr>
              <w:t>；</w:t>
            </w:r>
          </w:p>
          <w:p>
            <w:pPr>
              <w:widowControl/>
              <w:spacing w:line="460" w:lineRule="exact"/>
              <w:jc w:val="left"/>
              <w:rPr>
                <w:rFonts w:ascii="宋体" w:eastAsia="宋体" w:cs="宋体"/>
                <w:b w:val="0"/>
                <w:sz w:val="22"/>
              </w:rPr>
            </w:pPr>
            <w:r>
              <w:rPr>
                <w:rFonts w:hint="eastAsia" w:ascii="宋体" w:eastAsia="宋体" w:cs="宋体"/>
                <w:b w:val="0"/>
                <w:sz w:val="22"/>
              </w:rPr>
              <w:t>10、配置拾音功能（内置或外界拾音器），采集周边音频信息；</w:t>
            </w:r>
          </w:p>
          <w:p>
            <w:pPr>
              <w:widowControl/>
              <w:spacing w:line="460" w:lineRule="exact"/>
              <w:jc w:val="left"/>
              <w:rPr>
                <w:rFonts w:ascii="宋体" w:eastAsia="宋体" w:cs="宋体"/>
                <w:b w:val="0"/>
                <w:sz w:val="22"/>
              </w:rPr>
            </w:pPr>
            <w:r>
              <w:rPr>
                <w:rFonts w:hint="eastAsia" w:ascii="宋体" w:eastAsia="宋体" w:cs="宋体"/>
                <w:b w:val="0"/>
                <w:sz w:val="22"/>
              </w:rPr>
              <w:t>11、配置本地SD卡存储，存储空间不小于64GB，并支持存储卡故障提示。在前端具备存储能力的情况下，应能在网络中断时存储所采集的视频和图片数据，故障排除后应能自动上传比对；</w:t>
            </w:r>
          </w:p>
          <w:p>
            <w:pPr>
              <w:widowControl/>
              <w:spacing w:line="460" w:lineRule="exact"/>
              <w:jc w:val="left"/>
              <w:rPr>
                <w:rFonts w:ascii="宋体" w:eastAsia="宋体" w:cs="宋体"/>
                <w:b w:val="0"/>
                <w:sz w:val="22"/>
              </w:rPr>
            </w:pPr>
            <w:r>
              <w:rPr>
                <w:rFonts w:hint="eastAsia" w:ascii="宋体" w:eastAsia="宋体" w:cs="宋体"/>
                <w:b w:val="0"/>
                <w:sz w:val="22"/>
              </w:rPr>
              <w:t>12、▲符合最新GB/T 28181-2016标准及补充规定，兼容温州公安现有视频监控系统及设备，符合《温州市安全防范视频监控联网系统信息传输交换控制技术要求》、《浙江省公安机关人像比对应用系统技术规范》；</w:t>
            </w:r>
          </w:p>
          <w:p>
            <w:pPr>
              <w:widowControl/>
              <w:spacing w:line="460" w:lineRule="exact"/>
              <w:jc w:val="left"/>
              <w:rPr>
                <w:rFonts w:ascii="宋体" w:eastAsia="宋体" w:cs="宋体"/>
                <w:b w:val="0"/>
                <w:sz w:val="22"/>
              </w:rPr>
            </w:pPr>
            <w:r>
              <w:rPr>
                <w:rFonts w:hint="eastAsia" w:ascii="宋体" w:eastAsia="宋体" w:cs="宋体"/>
                <w:b w:val="0"/>
                <w:sz w:val="22"/>
              </w:rPr>
              <w:t>13、支持AC220V、DC24V或POE供电，支持长时间±10％宽范围电压输入；支持电源及信号输入端防浪涌；在-20～70℃环境温度下长时间稳定工作；</w:t>
            </w:r>
          </w:p>
          <w:p>
            <w:pPr>
              <w:widowControl/>
              <w:spacing w:line="460" w:lineRule="exact"/>
              <w:jc w:val="left"/>
              <w:rPr>
                <w:rFonts w:ascii="宋体" w:eastAsia="宋体" w:cs="宋体"/>
                <w:b w:val="0"/>
                <w:sz w:val="22"/>
              </w:rPr>
            </w:pPr>
            <w:r>
              <w:rPr>
                <w:rFonts w:hint="eastAsia" w:ascii="宋体" w:eastAsia="宋体" w:cs="宋体"/>
                <w:b w:val="0"/>
                <w:sz w:val="22"/>
              </w:rPr>
              <w:t>14、提供完善的SDK开发包及示例源代码，免费提供5年内软件功能升级与需求定制服务；</w:t>
            </w:r>
          </w:p>
          <w:p>
            <w:pPr>
              <w:tabs>
                <w:tab w:val="left" w:pos="8820"/>
              </w:tabs>
              <w:adjustRightInd w:val="0"/>
              <w:snapToGrid w:val="0"/>
              <w:spacing w:before="100" w:after="50" w:line="460" w:lineRule="exact"/>
              <w:rPr>
                <w:rFonts w:ascii="宋体" w:eastAsia="宋体" w:cs="宋体"/>
                <w:b w:val="0"/>
                <w:sz w:val="22"/>
              </w:rPr>
            </w:pPr>
            <w:r>
              <w:rPr>
                <w:rFonts w:hint="eastAsia" w:ascii="宋体" w:eastAsia="宋体" w:cs="宋体"/>
                <w:b w:val="0"/>
                <w:sz w:val="22"/>
              </w:rPr>
              <w:t>15、</w:t>
            </w:r>
            <w:r>
              <w:rPr>
                <w:rFonts w:hint="eastAsia" w:ascii="宋体" w:eastAsia="宋体" w:cs="宋体"/>
                <w:sz w:val="22"/>
              </w:rPr>
              <w:t>提供原厂商针对本项目的5年质保函原件</w:t>
            </w:r>
            <w:r>
              <w:rPr>
                <w:rFonts w:hint="eastAsia" w:ascii="宋体" w:eastAsia="宋体" w:cs="宋体"/>
                <w:b w:val="0"/>
                <w:sz w:val="22"/>
              </w:rPr>
              <w:t>。</w:t>
            </w:r>
          </w:p>
        </w:tc>
        <w:tc>
          <w:tcPr>
            <w:tcW w:w="851" w:type="dxa"/>
            <w:noWrap w:val="0"/>
            <w:vAlign w:val="center"/>
          </w:tcPr>
          <w:p>
            <w:pPr>
              <w:snapToGrid w:val="0"/>
              <w:spacing w:line="460" w:lineRule="exact"/>
              <w:jc w:val="center"/>
              <w:rPr>
                <w:rFonts w:ascii="宋体" w:eastAsia="宋体"/>
                <w:b w:val="0"/>
                <w:sz w:val="22"/>
                <w:szCs w:val="22"/>
              </w:rPr>
            </w:pPr>
            <w:r>
              <w:rPr>
                <w:rFonts w:hint="eastAsia" w:ascii="宋体" w:eastAsia="宋体"/>
                <w:b w:val="0"/>
                <w:sz w:val="22"/>
                <w:szCs w:val="22"/>
              </w:rPr>
              <w:t>50套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75" w:type="dxa"/>
            <w:noWrap w:val="0"/>
            <w:vAlign w:val="center"/>
          </w:tcPr>
          <w:p>
            <w:pPr>
              <w:snapToGrid w:val="0"/>
              <w:spacing w:line="460" w:lineRule="exact"/>
              <w:jc w:val="center"/>
              <w:rPr>
                <w:rFonts w:ascii="宋体" w:eastAsia="宋体"/>
                <w:b w:val="0"/>
                <w:sz w:val="22"/>
                <w:szCs w:val="22"/>
              </w:rPr>
            </w:pPr>
            <w:r>
              <w:rPr>
                <w:rFonts w:hint="eastAsia" w:ascii="宋体" w:eastAsia="宋体"/>
                <w:b w:val="0"/>
                <w:sz w:val="22"/>
                <w:szCs w:val="22"/>
              </w:rPr>
              <w:t>3</w:t>
            </w:r>
          </w:p>
        </w:tc>
        <w:tc>
          <w:tcPr>
            <w:tcW w:w="1276" w:type="dxa"/>
            <w:noWrap w:val="0"/>
            <w:vAlign w:val="center"/>
          </w:tcPr>
          <w:p>
            <w:pPr>
              <w:widowControl/>
              <w:spacing w:line="460" w:lineRule="exact"/>
              <w:jc w:val="center"/>
              <w:rPr>
                <w:rFonts w:ascii="宋体" w:eastAsia="宋体" w:cs="宋体"/>
                <w:b w:val="0"/>
                <w:sz w:val="22"/>
              </w:rPr>
            </w:pPr>
            <w:r>
              <w:rPr>
                <w:rFonts w:hint="eastAsia" w:ascii="宋体" w:eastAsia="宋体" w:cs="宋体"/>
                <w:b w:val="0"/>
                <w:sz w:val="22"/>
              </w:rPr>
              <w:t>视频存储设备</w:t>
            </w:r>
          </w:p>
        </w:tc>
        <w:tc>
          <w:tcPr>
            <w:tcW w:w="6804" w:type="dxa"/>
            <w:noWrap w:val="0"/>
            <w:vAlign w:val="center"/>
          </w:tcPr>
          <w:p>
            <w:pPr>
              <w:widowControl/>
              <w:spacing w:line="460" w:lineRule="exact"/>
              <w:rPr>
                <w:rFonts w:ascii="宋体" w:eastAsia="宋体" w:cs="宋体"/>
                <w:b w:val="0"/>
                <w:sz w:val="22"/>
              </w:rPr>
            </w:pPr>
            <w:r>
              <w:rPr>
                <w:rFonts w:hint="eastAsia" w:ascii="宋体" w:eastAsia="宋体" w:cs="宋体"/>
                <w:b w:val="0"/>
                <w:sz w:val="22"/>
              </w:rPr>
              <w:t>1、19英寸标准机柜设备，单柜磁盘槽位不小于36盘，配置GE接口数≥4个，支持端口链路聚合、负载均衡,并配置所有连接许可；</w:t>
            </w:r>
          </w:p>
          <w:p>
            <w:pPr>
              <w:widowControl/>
              <w:spacing w:line="460" w:lineRule="exact"/>
              <w:rPr>
                <w:rFonts w:ascii="宋体" w:eastAsia="宋体" w:cs="宋体"/>
                <w:b w:val="0"/>
                <w:sz w:val="22"/>
              </w:rPr>
            </w:pPr>
            <w:r>
              <w:rPr>
                <w:rFonts w:hint="eastAsia" w:ascii="宋体" w:eastAsia="宋体" w:cs="宋体"/>
                <w:b w:val="0"/>
                <w:sz w:val="22"/>
              </w:rPr>
              <w:t>2、符合《温州市安全防范视频监控联网系统信息传输交换控制技术要求》，支持五层架构标准，直接接入云存储管理节点</w:t>
            </w:r>
            <w:r>
              <w:rPr>
                <w:rFonts w:hint="eastAsia" w:ascii="宋体" w:eastAsia="宋体" w:cs="宋体"/>
                <w:b w:val="0"/>
                <w:bCs/>
                <w:sz w:val="22"/>
              </w:rPr>
              <w:t>；</w:t>
            </w:r>
          </w:p>
          <w:p>
            <w:pPr>
              <w:widowControl/>
              <w:spacing w:line="460" w:lineRule="exact"/>
              <w:rPr>
                <w:rFonts w:ascii="宋体" w:eastAsia="宋体" w:cs="宋体"/>
                <w:b w:val="0"/>
                <w:sz w:val="22"/>
              </w:rPr>
            </w:pPr>
            <w:r>
              <w:rPr>
                <w:rFonts w:hint="eastAsia" w:ascii="宋体" w:eastAsia="宋体" w:cs="宋体"/>
                <w:b w:val="0"/>
                <w:sz w:val="22"/>
              </w:rPr>
              <w:t>3、视频采用流存储格式，持续覆盖后能保持高效读写；</w:t>
            </w:r>
          </w:p>
          <w:p>
            <w:pPr>
              <w:widowControl/>
              <w:spacing w:line="460" w:lineRule="exact"/>
              <w:rPr>
                <w:rFonts w:ascii="宋体" w:eastAsia="宋体" w:cs="宋体"/>
                <w:b w:val="0"/>
                <w:sz w:val="22"/>
              </w:rPr>
            </w:pPr>
            <w:r>
              <w:rPr>
                <w:rFonts w:hint="eastAsia" w:ascii="宋体" w:eastAsia="宋体" w:cs="宋体"/>
                <w:b w:val="0"/>
                <w:sz w:val="22"/>
              </w:rPr>
              <w:t>4、采用控制器架构，配置不少于8GB高速缓存，最大可扩容至64GB；</w:t>
            </w:r>
          </w:p>
          <w:p>
            <w:pPr>
              <w:widowControl/>
              <w:spacing w:line="460" w:lineRule="exact"/>
              <w:rPr>
                <w:rFonts w:ascii="宋体" w:eastAsia="宋体" w:cs="宋体"/>
                <w:b w:val="0"/>
                <w:sz w:val="22"/>
              </w:rPr>
            </w:pPr>
            <w:r>
              <w:rPr>
                <w:rFonts w:hint="eastAsia" w:ascii="宋体" w:eastAsia="宋体" w:cs="宋体"/>
                <w:b w:val="0"/>
                <w:sz w:val="22"/>
              </w:rPr>
              <w:t>5、最大支持不小于6</w:t>
            </w:r>
            <w:r>
              <w:rPr>
                <w:rFonts w:ascii="宋体" w:eastAsia="宋体" w:cs="宋体"/>
                <w:b w:val="0"/>
                <w:sz w:val="22"/>
              </w:rPr>
              <w:t>T硬盘，可混合支持SATA磁盘、SAS磁盘、SSD磁盘；支持硬盘热插拔；</w:t>
            </w:r>
            <w:r>
              <w:rPr>
                <w:rFonts w:hint="eastAsia" w:ascii="宋体" w:eastAsia="宋体" w:cs="宋体"/>
                <w:b w:val="0"/>
                <w:sz w:val="22"/>
              </w:rPr>
              <w:t>支持RAID0/1/5/6/10/50/60等标准，支持全局热备和局部热备，RAID重建过程中对业务不中断、不卡顿；RAID损坏、降级时应提供日志和报警；</w:t>
            </w:r>
          </w:p>
          <w:p>
            <w:pPr>
              <w:widowControl/>
              <w:spacing w:line="460" w:lineRule="exact"/>
              <w:rPr>
                <w:rFonts w:ascii="宋体" w:eastAsia="宋体" w:cs="宋体"/>
                <w:b w:val="0"/>
                <w:sz w:val="22"/>
              </w:rPr>
            </w:pPr>
            <w:r>
              <w:rPr>
                <w:rFonts w:hint="eastAsia" w:ascii="宋体" w:eastAsia="宋体" w:cs="宋体"/>
                <w:b w:val="0"/>
                <w:sz w:val="22"/>
              </w:rPr>
              <w:t>6、提供关键组件（电源模块、电池、风扇模块）冗余备份，冗余组件应支持热插拔；</w:t>
            </w:r>
          </w:p>
          <w:p>
            <w:pPr>
              <w:widowControl/>
              <w:spacing w:line="460" w:lineRule="exact"/>
              <w:rPr>
                <w:rFonts w:ascii="宋体" w:eastAsia="宋体" w:cs="宋体"/>
                <w:b w:val="0"/>
                <w:sz w:val="22"/>
              </w:rPr>
            </w:pPr>
            <w:r>
              <w:rPr>
                <w:rFonts w:hint="eastAsia" w:ascii="宋体" w:eastAsia="宋体" w:cs="宋体"/>
                <w:b w:val="0"/>
                <w:sz w:val="22"/>
              </w:rPr>
              <w:t>7、提供完善的SDK开发包及示例源代码，免费提供5年内软件功能升级与需求定制服务；</w:t>
            </w:r>
          </w:p>
          <w:p>
            <w:pPr>
              <w:spacing w:line="460" w:lineRule="exact"/>
              <w:rPr>
                <w:rFonts w:ascii="宋体" w:eastAsia="宋体" w:cs="宋体"/>
                <w:b w:val="0"/>
                <w:sz w:val="22"/>
              </w:rPr>
            </w:pPr>
            <w:r>
              <w:rPr>
                <w:rFonts w:hint="eastAsia" w:ascii="宋体" w:eastAsia="宋体" w:cs="宋体"/>
                <w:b w:val="0"/>
                <w:sz w:val="22"/>
              </w:rPr>
              <w:t>8、</w:t>
            </w:r>
            <w:r>
              <w:rPr>
                <w:rFonts w:hint="eastAsia" w:ascii="宋体" w:eastAsia="宋体" w:cs="宋体"/>
                <w:sz w:val="22"/>
              </w:rPr>
              <w:t>提供原厂商针对本项目的5年质保函原件</w:t>
            </w:r>
            <w:r>
              <w:rPr>
                <w:rFonts w:hint="eastAsia" w:ascii="宋体" w:eastAsia="宋体" w:cs="宋体"/>
                <w:b w:val="0"/>
                <w:sz w:val="22"/>
              </w:rPr>
              <w:t>。</w:t>
            </w:r>
          </w:p>
        </w:tc>
        <w:tc>
          <w:tcPr>
            <w:tcW w:w="851" w:type="dxa"/>
            <w:noWrap w:val="0"/>
            <w:vAlign w:val="center"/>
          </w:tcPr>
          <w:p>
            <w:pPr>
              <w:snapToGrid w:val="0"/>
              <w:spacing w:line="460" w:lineRule="exact"/>
              <w:jc w:val="center"/>
              <w:rPr>
                <w:rFonts w:ascii="宋体" w:eastAsia="宋体"/>
                <w:b w:val="0"/>
                <w:sz w:val="22"/>
                <w:szCs w:val="22"/>
              </w:rPr>
            </w:pPr>
            <w:r>
              <w:rPr>
                <w:rFonts w:hint="eastAsia" w:ascii="宋体" w:eastAsia="宋体"/>
                <w:b w:val="0"/>
                <w:sz w:val="22"/>
                <w:szCs w:val="22"/>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75" w:type="dxa"/>
            <w:noWrap w:val="0"/>
            <w:vAlign w:val="center"/>
          </w:tcPr>
          <w:p>
            <w:pPr>
              <w:snapToGrid w:val="0"/>
              <w:spacing w:line="460" w:lineRule="exact"/>
              <w:jc w:val="center"/>
              <w:rPr>
                <w:rFonts w:ascii="宋体" w:eastAsia="宋体"/>
                <w:b w:val="0"/>
                <w:sz w:val="22"/>
                <w:szCs w:val="22"/>
              </w:rPr>
            </w:pPr>
            <w:r>
              <w:rPr>
                <w:rFonts w:hint="eastAsia" w:ascii="宋体" w:eastAsia="宋体"/>
                <w:b w:val="0"/>
                <w:sz w:val="22"/>
                <w:szCs w:val="22"/>
              </w:rPr>
              <w:t>4</w:t>
            </w:r>
          </w:p>
        </w:tc>
        <w:tc>
          <w:tcPr>
            <w:tcW w:w="1276" w:type="dxa"/>
            <w:noWrap w:val="0"/>
            <w:vAlign w:val="center"/>
          </w:tcPr>
          <w:p>
            <w:pPr>
              <w:widowControl/>
              <w:spacing w:line="460" w:lineRule="exact"/>
              <w:jc w:val="center"/>
              <w:rPr>
                <w:rFonts w:ascii="宋体" w:eastAsia="宋体" w:cs="宋体"/>
                <w:b w:val="0"/>
                <w:sz w:val="22"/>
              </w:rPr>
            </w:pPr>
            <w:r>
              <w:rPr>
                <w:rFonts w:hint="eastAsia" w:ascii="宋体" w:eastAsia="宋体" w:cs="宋体"/>
                <w:b w:val="0"/>
                <w:sz w:val="22"/>
              </w:rPr>
              <w:t>图片存储设备</w:t>
            </w:r>
          </w:p>
        </w:tc>
        <w:tc>
          <w:tcPr>
            <w:tcW w:w="6804" w:type="dxa"/>
            <w:noWrap w:val="0"/>
            <w:vAlign w:val="center"/>
          </w:tcPr>
          <w:p>
            <w:pPr>
              <w:widowControl/>
              <w:spacing w:line="460" w:lineRule="exact"/>
              <w:rPr>
                <w:rFonts w:ascii="宋体" w:eastAsia="宋体" w:cs="宋体"/>
                <w:b w:val="0"/>
                <w:sz w:val="22"/>
              </w:rPr>
            </w:pPr>
            <w:r>
              <w:rPr>
                <w:rFonts w:ascii="宋体" w:eastAsia="宋体" w:cs="宋体"/>
                <w:b w:val="0"/>
                <w:sz w:val="22"/>
              </w:rPr>
              <w:t>1</w:t>
            </w:r>
            <w:r>
              <w:rPr>
                <w:rFonts w:hint="eastAsia" w:ascii="宋体" w:eastAsia="宋体" w:cs="宋体"/>
                <w:b w:val="0"/>
                <w:sz w:val="22"/>
              </w:rPr>
              <w:t>、19英寸标准机柜设备，单柜磁盘槽位不小于36盘，配置GE接口数≥4个，支持端口链路聚合、负载均衡，并配置所有连接许可；</w:t>
            </w:r>
          </w:p>
          <w:p>
            <w:pPr>
              <w:widowControl/>
              <w:spacing w:line="460" w:lineRule="exact"/>
              <w:rPr>
                <w:rFonts w:ascii="宋体" w:eastAsia="宋体" w:cs="宋体"/>
                <w:b w:val="0"/>
                <w:sz w:val="22"/>
              </w:rPr>
            </w:pPr>
            <w:r>
              <w:rPr>
                <w:rFonts w:hint="eastAsia" w:ascii="宋体" w:eastAsia="宋体" w:cs="宋体"/>
                <w:b w:val="0"/>
                <w:sz w:val="22"/>
              </w:rPr>
              <w:t>2、采用控制器架构，配置不少于32GB高速缓存，最大可扩容至64GB；</w:t>
            </w:r>
          </w:p>
          <w:p>
            <w:pPr>
              <w:widowControl/>
              <w:spacing w:line="460" w:lineRule="exact"/>
              <w:rPr>
                <w:rFonts w:ascii="宋体" w:eastAsia="宋体" w:cs="宋体"/>
                <w:b w:val="0"/>
                <w:sz w:val="22"/>
              </w:rPr>
            </w:pPr>
            <w:r>
              <w:rPr>
                <w:rFonts w:hint="eastAsia" w:ascii="宋体" w:eastAsia="宋体" w:cs="宋体"/>
                <w:b w:val="0"/>
                <w:sz w:val="22"/>
              </w:rPr>
              <w:t>3、最大支持不小于6</w:t>
            </w:r>
            <w:r>
              <w:rPr>
                <w:rFonts w:ascii="宋体" w:eastAsia="宋体" w:cs="宋体"/>
                <w:b w:val="0"/>
                <w:sz w:val="22"/>
              </w:rPr>
              <w:t xml:space="preserve">T硬盘，可混合支持SATA磁盘、SAS磁盘、SSD磁盘；支持硬盘热插拔； </w:t>
            </w:r>
          </w:p>
          <w:p>
            <w:pPr>
              <w:widowControl/>
              <w:spacing w:line="460" w:lineRule="exact"/>
              <w:jc w:val="left"/>
              <w:rPr>
                <w:rFonts w:ascii="宋体" w:eastAsia="宋体" w:cs="宋体"/>
                <w:b w:val="0"/>
                <w:sz w:val="22"/>
              </w:rPr>
            </w:pPr>
            <w:r>
              <w:rPr>
                <w:rFonts w:hint="eastAsia" w:ascii="宋体" w:eastAsia="宋体" w:cs="宋体"/>
                <w:b w:val="0"/>
                <w:sz w:val="22"/>
              </w:rPr>
              <w:t>4</w:t>
            </w:r>
            <w:r>
              <w:rPr>
                <w:rFonts w:ascii="宋体" w:eastAsia="宋体" w:cs="宋体"/>
                <w:b w:val="0"/>
                <w:sz w:val="22"/>
              </w:rPr>
              <w:t>. 统一命名空间，所有物理存储资源虚拟化成统一的存储空间，唯一IP地址对外提供存储服务，实现存储资源的统一管理和分配；可根据用户业务按需分配不同的存储空间和创建不同容量的资源池，支持灵活修改资源池的属性；</w:t>
            </w:r>
          </w:p>
          <w:p>
            <w:pPr>
              <w:widowControl/>
              <w:spacing w:line="460" w:lineRule="exact"/>
              <w:jc w:val="left"/>
              <w:rPr>
                <w:rFonts w:ascii="宋体" w:eastAsia="宋体" w:cs="宋体"/>
                <w:b w:val="0"/>
                <w:sz w:val="22"/>
              </w:rPr>
            </w:pPr>
            <w:r>
              <w:rPr>
                <w:rFonts w:ascii="宋体" w:eastAsia="宋体" w:cs="宋体"/>
                <w:b w:val="0"/>
                <w:sz w:val="22"/>
              </w:rPr>
              <w:t>5</w:t>
            </w:r>
            <w:r>
              <w:rPr>
                <w:rFonts w:hint="eastAsia" w:ascii="宋体" w:eastAsia="宋体" w:cs="宋体"/>
                <w:b w:val="0"/>
                <w:sz w:val="22"/>
              </w:rPr>
              <w:t>、</w:t>
            </w:r>
            <w:r>
              <w:rPr>
                <w:rFonts w:ascii="宋体" w:eastAsia="宋体" w:cs="宋体"/>
                <w:b w:val="0"/>
                <w:sz w:val="22"/>
              </w:rPr>
              <w:t>支持对象存储，采用分布式文件系统，支持文件存储，采用纠删码或者多副本技术，读写过程不产生索引数据，不存在单独索引盘；</w:t>
            </w:r>
          </w:p>
          <w:p>
            <w:pPr>
              <w:widowControl/>
              <w:spacing w:line="460" w:lineRule="exact"/>
              <w:jc w:val="left"/>
              <w:rPr>
                <w:rFonts w:ascii="宋体" w:eastAsia="宋体" w:cs="宋体"/>
                <w:b w:val="0"/>
                <w:sz w:val="22"/>
              </w:rPr>
            </w:pPr>
            <w:r>
              <w:rPr>
                <w:rFonts w:ascii="宋体" w:eastAsia="宋体" w:cs="宋体"/>
                <w:b w:val="0"/>
                <w:sz w:val="22"/>
              </w:rPr>
              <w:t>6</w:t>
            </w:r>
            <w:r>
              <w:rPr>
                <w:rFonts w:hint="eastAsia" w:ascii="宋体" w:eastAsia="宋体" w:cs="宋体"/>
                <w:b w:val="0"/>
                <w:sz w:val="22"/>
              </w:rPr>
              <w:t>、</w:t>
            </w:r>
            <w:r>
              <w:rPr>
                <w:rFonts w:ascii="宋体" w:eastAsia="宋体" w:cs="宋体"/>
                <w:b w:val="0"/>
                <w:sz w:val="22"/>
              </w:rPr>
              <w:t>支持集群容灾，在至少80%磁盘利用率下，最大容忍M台（N+M可设，比如：4+1，8+2，16+4等）节点同时故障（网络故障、断点、节点硬盘全部故障等情况），历史数据不丢失，数据全部完整，业务不中断；</w:t>
            </w:r>
          </w:p>
          <w:p>
            <w:pPr>
              <w:widowControl/>
              <w:spacing w:line="460" w:lineRule="exact"/>
              <w:jc w:val="left"/>
              <w:rPr>
                <w:rFonts w:ascii="宋体" w:eastAsia="宋体" w:cs="宋体"/>
                <w:b w:val="0"/>
                <w:sz w:val="22"/>
              </w:rPr>
            </w:pPr>
            <w:r>
              <w:rPr>
                <w:rFonts w:ascii="宋体" w:eastAsia="宋体" w:cs="宋体"/>
                <w:b w:val="0"/>
                <w:sz w:val="22"/>
              </w:rPr>
              <w:t>7</w:t>
            </w:r>
            <w:r>
              <w:rPr>
                <w:rFonts w:hint="eastAsia" w:ascii="宋体" w:eastAsia="宋体" w:cs="宋体"/>
                <w:b w:val="0"/>
                <w:sz w:val="22"/>
              </w:rPr>
              <w:t>、</w:t>
            </w:r>
            <w:r>
              <w:rPr>
                <w:rFonts w:ascii="宋体" w:eastAsia="宋体" w:cs="宋体"/>
                <w:b w:val="0"/>
                <w:sz w:val="22"/>
              </w:rPr>
              <w:t>内置分布式实时图片处理集群，支持自动负载均衡容错</w:t>
            </w:r>
            <w:r>
              <w:rPr>
                <w:rFonts w:hint="eastAsia" w:ascii="宋体" w:eastAsia="宋体" w:cs="宋体"/>
                <w:b w:val="0"/>
                <w:sz w:val="22"/>
              </w:rPr>
              <w:t>;</w:t>
            </w:r>
            <w:r>
              <w:rPr>
                <w:rFonts w:ascii="宋体" w:eastAsia="宋体" w:cs="宋体"/>
                <w:b w:val="0"/>
                <w:sz w:val="22"/>
              </w:rPr>
              <w:t xml:space="preserve"> </w:t>
            </w:r>
          </w:p>
          <w:p>
            <w:pPr>
              <w:widowControl/>
              <w:spacing w:line="460" w:lineRule="exact"/>
              <w:jc w:val="left"/>
              <w:rPr>
                <w:rFonts w:ascii="宋体" w:eastAsia="宋体" w:cs="宋体"/>
                <w:b w:val="0"/>
                <w:sz w:val="22"/>
              </w:rPr>
            </w:pPr>
            <w:r>
              <w:rPr>
                <w:rFonts w:hint="eastAsia" w:ascii="宋体" w:eastAsia="宋体" w:cs="宋体"/>
                <w:b w:val="0"/>
                <w:sz w:val="22"/>
              </w:rPr>
              <w:t>8、</w:t>
            </w:r>
            <w:r>
              <w:rPr>
                <w:rFonts w:ascii="宋体" w:eastAsia="宋体" w:cs="宋体"/>
                <w:b w:val="0"/>
                <w:sz w:val="22"/>
              </w:rPr>
              <w:t>支持服务器的硬件虚拟化，作为资源池统一管理，支持节点标签设置，支持服务容器异常迁移，支持节点调度的开关控制；</w:t>
            </w:r>
          </w:p>
          <w:p>
            <w:pPr>
              <w:spacing w:line="460" w:lineRule="exact"/>
              <w:jc w:val="left"/>
              <w:rPr>
                <w:rFonts w:ascii="宋体" w:eastAsia="宋体" w:cs="宋体"/>
                <w:b w:val="0"/>
                <w:sz w:val="22"/>
              </w:rPr>
            </w:pPr>
            <w:r>
              <w:rPr>
                <w:rFonts w:hint="eastAsia" w:ascii="宋体" w:eastAsia="宋体" w:cs="宋体"/>
                <w:b w:val="0"/>
                <w:sz w:val="22"/>
              </w:rPr>
              <w:t>9、</w:t>
            </w:r>
            <w:r>
              <w:rPr>
                <w:rFonts w:ascii="宋体" w:eastAsia="宋体" w:cs="宋体"/>
                <w:b w:val="0"/>
                <w:sz w:val="22"/>
              </w:rPr>
              <w:t>★</w:t>
            </w:r>
            <w:r>
              <w:rPr>
                <w:rFonts w:ascii="宋体" w:eastAsia="宋体" w:cs="宋体"/>
                <w:b w:val="0"/>
                <w:bCs/>
                <w:sz w:val="22"/>
              </w:rPr>
              <w:t>需要</w:t>
            </w:r>
            <w:r>
              <w:rPr>
                <w:rFonts w:hint="eastAsia" w:ascii="宋体" w:eastAsia="宋体" w:cs="宋体"/>
                <w:b w:val="0"/>
                <w:sz w:val="22"/>
              </w:rPr>
              <w:t>无缝</w:t>
            </w:r>
            <w:r>
              <w:rPr>
                <w:rFonts w:ascii="宋体" w:eastAsia="宋体" w:cs="宋体"/>
                <w:b w:val="0"/>
                <w:sz w:val="22"/>
              </w:rPr>
              <w:t>接入乐清市</w:t>
            </w:r>
            <w:r>
              <w:rPr>
                <w:rFonts w:hint="eastAsia" w:ascii="宋体" w:eastAsia="宋体" w:cs="宋体"/>
                <w:b w:val="0"/>
                <w:sz w:val="22"/>
              </w:rPr>
              <w:t>公安局结构化数据</w:t>
            </w:r>
            <w:r>
              <w:rPr>
                <w:rFonts w:ascii="宋体" w:eastAsia="宋体" w:cs="宋体"/>
                <w:b w:val="0"/>
                <w:sz w:val="22"/>
              </w:rPr>
              <w:t>云存储系统</w:t>
            </w:r>
          </w:p>
        </w:tc>
        <w:tc>
          <w:tcPr>
            <w:tcW w:w="851" w:type="dxa"/>
            <w:noWrap w:val="0"/>
            <w:vAlign w:val="center"/>
          </w:tcPr>
          <w:p>
            <w:pPr>
              <w:snapToGrid w:val="0"/>
              <w:spacing w:line="460" w:lineRule="exact"/>
              <w:jc w:val="center"/>
              <w:rPr>
                <w:rFonts w:ascii="宋体" w:eastAsia="宋体"/>
                <w:b w:val="0"/>
                <w:sz w:val="22"/>
                <w:szCs w:val="22"/>
              </w:rPr>
            </w:pPr>
            <w:r>
              <w:rPr>
                <w:rFonts w:hint="eastAsia" w:ascii="宋体" w:eastAsia="宋体"/>
                <w:b w:val="0"/>
                <w:sz w:val="22"/>
                <w:szCs w:val="22"/>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75" w:type="dxa"/>
            <w:noWrap w:val="0"/>
            <w:vAlign w:val="center"/>
          </w:tcPr>
          <w:p>
            <w:pPr>
              <w:snapToGrid w:val="0"/>
              <w:spacing w:line="460" w:lineRule="exact"/>
              <w:jc w:val="center"/>
              <w:rPr>
                <w:rFonts w:ascii="宋体" w:eastAsia="宋体"/>
                <w:b w:val="0"/>
                <w:sz w:val="22"/>
                <w:szCs w:val="22"/>
              </w:rPr>
            </w:pPr>
            <w:r>
              <w:rPr>
                <w:rFonts w:hint="eastAsia" w:ascii="宋体" w:eastAsia="宋体"/>
                <w:b w:val="0"/>
                <w:sz w:val="22"/>
                <w:szCs w:val="22"/>
              </w:rPr>
              <w:t>5</w:t>
            </w:r>
          </w:p>
        </w:tc>
        <w:tc>
          <w:tcPr>
            <w:tcW w:w="1276" w:type="dxa"/>
            <w:noWrap w:val="0"/>
            <w:vAlign w:val="center"/>
          </w:tcPr>
          <w:p>
            <w:pPr>
              <w:widowControl/>
              <w:spacing w:line="460" w:lineRule="exact"/>
              <w:jc w:val="center"/>
              <w:rPr>
                <w:rFonts w:ascii="宋体" w:eastAsia="宋体" w:cs="宋体"/>
                <w:b w:val="0"/>
                <w:sz w:val="22"/>
              </w:rPr>
            </w:pPr>
            <w:r>
              <w:rPr>
                <w:rFonts w:hint="eastAsia" w:ascii="宋体" w:eastAsia="宋体" w:cs="宋体"/>
                <w:b w:val="0"/>
                <w:sz w:val="22"/>
              </w:rPr>
              <w:t>企业级视频存储硬盘</w:t>
            </w:r>
          </w:p>
        </w:tc>
        <w:tc>
          <w:tcPr>
            <w:tcW w:w="6804" w:type="dxa"/>
            <w:noWrap w:val="0"/>
            <w:vAlign w:val="center"/>
          </w:tcPr>
          <w:p>
            <w:pPr>
              <w:widowControl/>
              <w:spacing w:line="460" w:lineRule="exact"/>
              <w:rPr>
                <w:rFonts w:ascii="宋体" w:eastAsia="宋体" w:cs="宋体"/>
                <w:b w:val="0"/>
                <w:sz w:val="22"/>
              </w:rPr>
            </w:pPr>
            <w:r>
              <w:rPr>
                <w:rFonts w:hint="eastAsia" w:ascii="宋体" w:eastAsia="宋体" w:cs="宋体"/>
                <w:b w:val="0"/>
                <w:sz w:val="22"/>
              </w:rPr>
              <w:t>3.5英寸/6T/7200/256M/SATA 7*24小时全天候运行 企业级硬盘</w:t>
            </w:r>
          </w:p>
        </w:tc>
        <w:tc>
          <w:tcPr>
            <w:tcW w:w="851" w:type="dxa"/>
            <w:noWrap w:val="0"/>
            <w:vAlign w:val="center"/>
          </w:tcPr>
          <w:p>
            <w:pPr>
              <w:snapToGrid w:val="0"/>
              <w:spacing w:line="460" w:lineRule="exact"/>
              <w:jc w:val="center"/>
              <w:rPr>
                <w:rFonts w:ascii="宋体" w:eastAsia="宋体"/>
                <w:b w:val="0"/>
                <w:sz w:val="22"/>
                <w:szCs w:val="22"/>
              </w:rPr>
            </w:pPr>
            <w:r>
              <w:rPr>
                <w:rFonts w:hint="eastAsia" w:ascii="宋体" w:eastAsia="宋体"/>
                <w:b w:val="0"/>
                <w:sz w:val="22"/>
                <w:szCs w:val="22"/>
              </w:rPr>
              <w:t>360块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75" w:type="dxa"/>
            <w:noWrap w:val="0"/>
            <w:vAlign w:val="center"/>
          </w:tcPr>
          <w:p>
            <w:pPr>
              <w:snapToGrid w:val="0"/>
              <w:spacing w:line="460" w:lineRule="exact"/>
              <w:jc w:val="center"/>
              <w:rPr>
                <w:rFonts w:ascii="宋体" w:eastAsia="宋体"/>
                <w:b w:val="0"/>
                <w:sz w:val="22"/>
                <w:szCs w:val="22"/>
              </w:rPr>
            </w:pPr>
            <w:r>
              <w:rPr>
                <w:rFonts w:hint="eastAsia" w:ascii="宋体" w:eastAsia="宋体"/>
                <w:b w:val="0"/>
                <w:sz w:val="22"/>
                <w:szCs w:val="22"/>
              </w:rPr>
              <w:t>6</w:t>
            </w:r>
          </w:p>
        </w:tc>
        <w:tc>
          <w:tcPr>
            <w:tcW w:w="1276" w:type="dxa"/>
            <w:noWrap w:val="0"/>
            <w:vAlign w:val="center"/>
          </w:tcPr>
          <w:p>
            <w:pPr>
              <w:widowControl/>
              <w:spacing w:line="460" w:lineRule="exact"/>
              <w:jc w:val="center"/>
              <w:rPr>
                <w:rFonts w:ascii="宋体" w:eastAsia="宋体" w:cs="Arial"/>
                <w:b w:val="0"/>
                <w:kern w:val="2"/>
                <w:sz w:val="22"/>
                <w:szCs w:val="22"/>
              </w:rPr>
            </w:pPr>
            <w:r>
              <w:rPr>
                <w:rFonts w:hint="eastAsia" w:ascii="宋体" w:eastAsia="宋体" w:cs="宋体"/>
                <w:b w:val="0"/>
                <w:sz w:val="22"/>
              </w:rPr>
              <w:t>数据存储设备</w:t>
            </w:r>
          </w:p>
        </w:tc>
        <w:tc>
          <w:tcPr>
            <w:tcW w:w="6804" w:type="dxa"/>
            <w:noWrap w:val="0"/>
            <w:vAlign w:val="center"/>
          </w:tcPr>
          <w:p>
            <w:pPr>
              <w:tabs>
                <w:tab w:val="left" w:pos="8820"/>
              </w:tabs>
              <w:adjustRightInd w:val="0"/>
              <w:snapToGrid w:val="0"/>
              <w:spacing w:before="100" w:after="50" w:line="460" w:lineRule="exact"/>
              <w:rPr>
                <w:rFonts w:ascii="宋体" w:eastAsia="宋体" w:cs="Arial"/>
                <w:b w:val="0"/>
                <w:kern w:val="2"/>
                <w:sz w:val="22"/>
                <w:szCs w:val="22"/>
              </w:rPr>
            </w:pPr>
            <w:r>
              <w:rPr>
                <w:rFonts w:hint="eastAsia" w:ascii="宋体" w:eastAsia="宋体" w:cs="Arial"/>
                <w:b w:val="0"/>
                <w:kern w:val="2"/>
                <w:sz w:val="22"/>
                <w:szCs w:val="22"/>
              </w:rPr>
              <w:t>1、配置≥</w:t>
            </w:r>
            <w:r>
              <w:rPr>
                <w:rFonts w:ascii="宋体" w:eastAsia="宋体" w:cs="Arial"/>
                <w:b w:val="0"/>
                <w:kern w:val="2"/>
                <w:sz w:val="22"/>
                <w:szCs w:val="22"/>
              </w:rPr>
              <w:t>2</w:t>
            </w:r>
            <w:r>
              <w:rPr>
                <w:rFonts w:hint="eastAsia" w:ascii="宋体" w:eastAsia="宋体" w:cs="Arial"/>
                <w:b w:val="0"/>
                <w:kern w:val="2"/>
                <w:sz w:val="22"/>
                <w:szCs w:val="22"/>
              </w:rPr>
              <w:t>个</w:t>
            </w:r>
            <w:r>
              <w:rPr>
                <w:rFonts w:ascii="宋体" w:eastAsia="宋体" w:cs="Arial"/>
                <w:b w:val="0"/>
                <w:kern w:val="2"/>
                <w:sz w:val="22"/>
                <w:szCs w:val="22"/>
              </w:rPr>
              <w:t>SAN</w:t>
            </w:r>
            <w:r>
              <w:rPr>
                <w:rFonts w:hint="eastAsia" w:ascii="宋体" w:eastAsia="宋体" w:cs="Arial"/>
                <w:b w:val="0"/>
                <w:kern w:val="2"/>
                <w:sz w:val="22"/>
                <w:szCs w:val="22"/>
              </w:rPr>
              <w:t>控制器，系统最大可扩展≥</w:t>
            </w:r>
            <w:r>
              <w:rPr>
                <w:rFonts w:ascii="宋体" w:eastAsia="宋体" w:cs="Arial"/>
                <w:b w:val="0"/>
                <w:kern w:val="2"/>
                <w:sz w:val="22"/>
                <w:szCs w:val="22"/>
              </w:rPr>
              <w:t>24</w:t>
            </w:r>
            <w:r>
              <w:rPr>
                <w:rFonts w:hint="eastAsia" w:ascii="宋体" w:eastAsia="宋体" w:cs="Arial"/>
                <w:b w:val="0"/>
                <w:kern w:val="2"/>
                <w:sz w:val="22"/>
                <w:szCs w:val="22"/>
              </w:rPr>
              <w:t>个SAN控制器，支持Active-Active模式；（</w:t>
            </w:r>
            <w:r>
              <w:rPr>
                <w:rFonts w:ascii="宋体" w:eastAsia="宋体" w:cs="Arial"/>
                <w:b w:val="0"/>
                <w:kern w:val="2"/>
                <w:sz w:val="22"/>
                <w:szCs w:val="22"/>
              </w:rPr>
              <w:t>SAN</w:t>
            </w:r>
            <w:r>
              <w:rPr>
                <w:rFonts w:hint="eastAsia" w:ascii="宋体" w:eastAsia="宋体" w:cs="Arial"/>
                <w:b w:val="0"/>
                <w:kern w:val="2"/>
                <w:sz w:val="22"/>
                <w:szCs w:val="22"/>
              </w:rPr>
              <w:t>控制器不包括外接虚拟化网关或者</w:t>
            </w:r>
            <w:r>
              <w:rPr>
                <w:rFonts w:ascii="宋体" w:eastAsia="宋体" w:cs="Arial"/>
                <w:b w:val="0"/>
                <w:kern w:val="2"/>
                <w:sz w:val="22"/>
                <w:szCs w:val="22"/>
              </w:rPr>
              <w:t>NAS</w:t>
            </w:r>
            <w:r>
              <w:rPr>
                <w:rFonts w:hint="eastAsia" w:ascii="宋体" w:eastAsia="宋体" w:cs="Arial"/>
                <w:b w:val="0"/>
                <w:kern w:val="2"/>
                <w:sz w:val="22"/>
                <w:szCs w:val="22"/>
              </w:rPr>
              <w:t>控制器等）；</w:t>
            </w:r>
          </w:p>
          <w:p>
            <w:pPr>
              <w:tabs>
                <w:tab w:val="left" w:pos="8820"/>
              </w:tabs>
              <w:adjustRightInd w:val="0"/>
              <w:snapToGrid w:val="0"/>
              <w:spacing w:before="100" w:after="50" w:line="460" w:lineRule="exact"/>
              <w:rPr>
                <w:rFonts w:ascii="宋体" w:eastAsia="宋体" w:cs="Arial"/>
                <w:b w:val="0"/>
                <w:kern w:val="2"/>
                <w:sz w:val="22"/>
                <w:szCs w:val="22"/>
              </w:rPr>
            </w:pPr>
            <w:r>
              <w:rPr>
                <w:rFonts w:hint="eastAsia" w:ascii="宋体" w:eastAsia="宋体" w:cs="Arial"/>
                <w:b w:val="0"/>
                <w:kern w:val="2"/>
                <w:sz w:val="22"/>
                <w:szCs w:val="22"/>
              </w:rPr>
              <w:t>2、配置10</w:t>
            </w:r>
            <w:r>
              <w:rPr>
                <w:rFonts w:ascii="宋体" w:eastAsia="宋体" w:cs="Arial"/>
                <w:b w:val="0"/>
                <w:kern w:val="2"/>
                <w:sz w:val="22"/>
                <w:szCs w:val="22"/>
              </w:rPr>
              <w:t>Gb</w:t>
            </w:r>
            <w:r>
              <w:rPr>
                <w:rFonts w:hint="eastAsia" w:ascii="宋体" w:eastAsia="宋体" w:cs="Arial"/>
                <w:b w:val="0"/>
                <w:kern w:val="2"/>
                <w:sz w:val="22"/>
                <w:szCs w:val="22"/>
              </w:rPr>
              <w:t xml:space="preserve"> iSCSI 4个，1</w:t>
            </w:r>
            <w:r>
              <w:rPr>
                <w:rFonts w:ascii="宋体" w:eastAsia="宋体" w:cs="Arial"/>
                <w:b w:val="0"/>
                <w:kern w:val="2"/>
                <w:sz w:val="22"/>
                <w:szCs w:val="22"/>
              </w:rPr>
              <w:t>Gb</w:t>
            </w:r>
            <w:r>
              <w:rPr>
                <w:rFonts w:hint="eastAsia" w:ascii="宋体" w:eastAsia="宋体" w:cs="Arial"/>
                <w:b w:val="0"/>
                <w:kern w:val="2"/>
                <w:sz w:val="22"/>
                <w:szCs w:val="22"/>
              </w:rPr>
              <w:t xml:space="preserve"> iSCSI 6个，8Gbps FC 8个，包含接口光模块，双控最大支持≥42个接口；</w:t>
            </w:r>
          </w:p>
          <w:p>
            <w:pPr>
              <w:tabs>
                <w:tab w:val="left" w:pos="8820"/>
              </w:tabs>
              <w:adjustRightInd w:val="0"/>
              <w:snapToGrid w:val="0"/>
              <w:spacing w:before="100" w:after="50" w:line="460" w:lineRule="exact"/>
              <w:rPr>
                <w:rFonts w:ascii="宋体" w:eastAsia="宋体" w:cs="Arial"/>
                <w:b w:val="0"/>
                <w:kern w:val="2"/>
                <w:sz w:val="22"/>
                <w:szCs w:val="22"/>
              </w:rPr>
            </w:pPr>
            <w:r>
              <w:rPr>
                <w:rFonts w:hint="eastAsia" w:ascii="宋体" w:eastAsia="宋体" w:cs="Arial"/>
                <w:b w:val="0"/>
                <w:kern w:val="2"/>
                <w:sz w:val="22"/>
                <w:szCs w:val="22"/>
              </w:rPr>
              <w:t>3、</w:t>
            </w:r>
            <w:r>
              <w:rPr>
                <w:rFonts w:hint="eastAsia" w:ascii="宋体" w:eastAsia="宋体" w:cs="宋体"/>
                <w:b w:val="0"/>
                <w:sz w:val="22"/>
              </w:rPr>
              <w:t>▲</w:t>
            </w:r>
            <w:r>
              <w:rPr>
                <w:rFonts w:ascii="宋体" w:eastAsia="宋体" w:cs="Arial"/>
                <w:b w:val="0"/>
                <w:kern w:val="2"/>
                <w:sz w:val="22"/>
                <w:szCs w:val="22"/>
              </w:rPr>
              <w:t>配置后端磁盘通道</w:t>
            </w:r>
            <w:r>
              <w:rPr>
                <w:rFonts w:hint="eastAsia" w:ascii="宋体" w:eastAsia="宋体" w:cs="Arial"/>
                <w:b w:val="0"/>
                <w:kern w:val="2"/>
                <w:sz w:val="22"/>
                <w:szCs w:val="22"/>
              </w:rPr>
              <w:t>≥8</w:t>
            </w:r>
            <w:r>
              <w:rPr>
                <w:rFonts w:ascii="宋体" w:eastAsia="宋体" w:cs="Arial"/>
                <w:b w:val="0"/>
                <w:kern w:val="2"/>
                <w:sz w:val="22"/>
                <w:szCs w:val="22"/>
              </w:rPr>
              <w:t>个，SAS</w:t>
            </w:r>
            <w:r>
              <w:rPr>
                <w:rFonts w:hint="eastAsia" w:ascii="宋体" w:eastAsia="宋体" w:cs="Arial"/>
                <w:b w:val="0"/>
                <w:kern w:val="2"/>
                <w:sz w:val="22"/>
                <w:szCs w:val="22"/>
              </w:rPr>
              <w:t>3</w:t>
            </w:r>
            <w:r>
              <w:rPr>
                <w:rFonts w:ascii="宋体" w:eastAsia="宋体" w:cs="Arial"/>
                <w:b w:val="0"/>
                <w:kern w:val="2"/>
                <w:sz w:val="22"/>
                <w:szCs w:val="22"/>
              </w:rPr>
              <w:t>.0规范，总带宽</w:t>
            </w:r>
            <w:r>
              <w:rPr>
                <w:rFonts w:hint="eastAsia" w:ascii="宋体" w:eastAsia="宋体" w:cs="Arial"/>
                <w:b w:val="0"/>
                <w:kern w:val="2"/>
                <w:sz w:val="22"/>
                <w:szCs w:val="22"/>
              </w:rPr>
              <w:t>≥384</w:t>
            </w:r>
            <w:r>
              <w:rPr>
                <w:rFonts w:ascii="宋体" w:eastAsia="宋体" w:cs="Arial"/>
                <w:b w:val="0"/>
                <w:kern w:val="2"/>
                <w:sz w:val="22"/>
                <w:szCs w:val="22"/>
              </w:rPr>
              <w:t>Gb；</w:t>
            </w:r>
          </w:p>
          <w:p>
            <w:pPr>
              <w:tabs>
                <w:tab w:val="left" w:pos="8820"/>
              </w:tabs>
              <w:adjustRightInd w:val="0"/>
              <w:snapToGrid w:val="0"/>
              <w:spacing w:before="100" w:after="50" w:line="460" w:lineRule="exact"/>
              <w:rPr>
                <w:rFonts w:ascii="宋体" w:eastAsia="宋体" w:cs="Arial"/>
                <w:b w:val="0"/>
                <w:kern w:val="2"/>
                <w:sz w:val="22"/>
                <w:szCs w:val="22"/>
              </w:rPr>
            </w:pPr>
            <w:r>
              <w:rPr>
                <w:rFonts w:hint="eastAsia" w:ascii="宋体" w:eastAsia="宋体" w:cs="Arial"/>
                <w:b w:val="0"/>
                <w:kern w:val="2"/>
                <w:sz w:val="22"/>
                <w:szCs w:val="22"/>
              </w:rPr>
              <w:t>4、</w:t>
            </w:r>
            <w:r>
              <w:rPr>
                <w:rFonts w:hint="eastAsia" w:ascii="宋体" w:eastAsia="宋体" w:cs="宋体"/>
                <w:b w:val="0"/>
                <w:sz w:val="22"/>
              </w:rPr>
              <w:t>▲</w:t>
            </w:r>
            <w:r>
              <w:rPr>
                <w:rFonts w:hint="eastAsia" w:ascii="宋体" w:eastAsia="宋体" w:cs="Arial"/>
                <w:b w:val="0"/>
                <w:kern w:val="2"/>
                <w:sz w:val="22"/>
                <w:szCs w:val="22"/>
              </w:rPr>
              <w:t>配置双控高速缓存≥128GB，最大可扩展到256GB。（一级缓存必须全部为SAN控制器缓存，不包含NAS、SSD、FLASH、SCM卡、压缩专用缓存等）</w:t>
            </w:r>
            <w:r>
              <w:rPr>
                <w:rFonts w:ascii="宋体" w:eastAsia="宋体" w:cs="Arial"/>
                <w:b w:val="0"/>
                <w:kern w:val="2"/>
                <w:sz w:val="22"/>
                <w:szCs w:val="22"/>
              </w:rPr>
              <w:t>二级缓存扩展能力</w:t>
            </w:r>
            <w:r>
              <w:rPr>
                <w:rFonts w:hint="eastAsia" w:ascii="宋体" w:eastAsia="宋体" w:cs="Arial"/>
                <w:b w:val="0"/>
                <w:kern w:val="2"/>
                <w:sz w:val="22"/>
                <w:szCs w:val="22"/>
              </w:rPr>
              <w:t>≥6.4</w:t>
            </w:r>
            <w:r>
              <w:rPr>
                <w:rFonts w:ascii="宋体" w:eastAsia="宋体" w:cs="Arial"/>
                <w:b w:val="0"/>
                <w:kern w:val="2"/>
                <w:sz w:val="22"/>
                <w:szCs w:val="22"/>
              </w:rPr>
              <w:t>TB；</w:t>
            </w:r>
          </w:p>
          <w:p>
            <w:pPr>
              <w:tabs>
                <w:tab w:val="left" w:pos="8820"/>
              </w:tabs>
              <w:adjustRightInd w:val="0"/>
              <w:snapToGrid w:val="0"/>
              <w:spacing w:before="100" w:after="50" w:line="460" w:lineRule="exact"/>
              <w:rPr>
                <w:rFonts w:ascii="宋体" w:eastAsia="宋体" w:cs="Arial"/>
                <w:b w:val="0"/>
                <w:kern w:val="2"/>
                <w:sz w:val="22"/>
                <w:szCs w:val="22"/>
              </w:rPr>
            </w:pPr>
            <w:r>
              <w:rPr>
                <w:rFonts w:hint="eastAsia" w:ascii="宋体" w:eastAsia="宋体" w:cs="Arial"/>
                <w:b w:val="0"/>
                <w:kern w:val="2"/>
                <w:sz w:val="22"/>
                <w:szCs w:val="22"/>
              </w:rPr>
              <w:t>5、每双控制器系统</w:t>
            </w:r>
            <w:r>
              <w:rPr>
                <w:rFonts w:ascii="宋体" w:eastAsia="宋体" w:cs="Arial"/>
                <w:b w:val="0"/>
                <w:kern w:val="2"/>
                <w:sz w:val="22"/>
                <w:szCs w:val="22"/>
              </w:rPr>
              <w:t>支持最大硬盘数</w:t>
            </w:r>
            <w:r>
              <w:rPr>
                <w:rFonts w:hint="eastAsia" w:ascii="宋体" w:eastAsia="宋体" w:cs="Arial"/>
                <w:b w:val="0"/>
                <w:kern w:val="2"/>
                <w:sz w:val="22"/>
                <w:szCs w:val="22"/>
              </w:rPr>
              <w:t>≥1</w:t>
            </w:r>
            <w:r>
              <w:rPr>
                <w:rFonts w:ascii="宋体" w:eastAsia="宋体" w:cs="Arial"/>
                <w:b w:val="0"/>
                <w:kern w:val="2"/>
                <w:sz w:val="22"/>
                <w:szCs w:val="22"/>
              </w:rPr>
              <w:t>500块，配置全部容量授权许可，未来扩容任意类型硬盘，不需要再支付相应的授权许可费；</w:t>
            </w:r>
          </w:p>
          <w:p>
            <w:pPr>
              <w:tabs>
                <w:tab w:val="left" w:pos="8820"/>
              </w:tabs>
              <w:adjustRightInd w:val="0"/>
              <w:snapToGrid w:val="0"/>
              <w:spacing w:before="100" w:after="50" w:line="460" w:lineRule="exact"/>
              <w:rPr>
                <w:rFonts w:ascii="宋体" w:eastAsia="宋体" w:cs="Arial"/>
                <w:b w:val="0"/>
                <w:kern w:val="2"/>
                <w:sz w:val="22"/>
                <w:szCs w:val="22"/>
              </w:rPr>
            </w:pPr>
            <w:r>
              <w:rPr>
                <w:rFonts w:hint="eastAsia" w:ascii="宋体" w:eastAsia="宋体" w:cs="Arial"/>
                <w:b w:val="0"/>
                <w:kern w:val="2"/>
                <w:sz w:val="22"/>
                <w:szCs w:val="22"/>
              </w:rPr>
              <w:t>6、</w:t>
            </w:r>
            <w:r>
              <w:rPr>
                <w:rFonts w:ascii="宋体" w:eastAsia="宋体" w:cs="Arial"/>
                <w:b w:val="0"/>
                <w:kern w:val="2"/>
                <w:sz w:val="22"/>
                <w:szCs w:val="22"/>
              </w:rPr>
              <w:t>配置</w:t>
            </w:r>
            <w:r>
              <w:rPr>
                <w:rFonts w:hint="eastAsia" w:ascii="宋体" w:eastAsia="宋体" w:cs="Arial"/>
                <w:b w:val="0"/>
                <w:kern w:val="2"/>
                <w:sz w:val="22"/>
                <w:szCs w:val="22"/>
              </w:rPr>
              <w:t>6</w:t>
            </w:r>
            <w:r>
              <w:rPr>
                <w:rFonts w:ascii="宋体" w:eastAsia="宋体" w:cs="Arial"/>
                <w:b w:val="0"/>
                <w:kern w:val="2"/>
                <w:sz w:val="22"/>
                <w:szCs w:val="22"/>
              </w:rPr>
              <w:t>00GB 10000转SAS硬盘</w:t>
            </w:r>
            <w:r>
              <w:rPr>
                <w:rFonts w:hint="eastAsia" w:ascii="宋体" w:eastAsia="宋体" w:cs="Arial"/>
                <w:b w:val="0"/>
                <w:kern w:val="2"/>
                <w:sz w:val="22"/>
                <w:szCs w:val="22"/>
              </w:rPr>
              <w:t>4</w:t>
            </w:r>
            <w:r>
              <w:rPr>
                <w:rFonts w:ascii="宋体" w:eastAsia="宋体" w:cs="Arial"/>
                <w:b w:val="0"/>
                <w:kern w:val="2"/>
                <w:sz w:val="22"/>
                <w:szCs w:val="22"/>
              </w:rPr>
              <w:t>块</w:t>
            </w:r>
            <w:r>
              <w:rPr>
                <w:rFonts w:hint="eastAsia" w:ascii="宋体" w:eastAsia="宋体" w:cs="Arial"/>
                <w:b w:val="0"/>
                <w:kern w:val="2"/>
                <w:sz w:val="22"/>
                <w:szCs w:val="22"/>
              </w:rPr>
              <w:t>，4</w:t>
            </w:r>
            <w:r>
              <w:rPr>
                <w:rFonts w:ascii="宋体" w:eastAsia="宋体" w:cs="Arial"/>
                <w:b w:val="0"/>
                <w:kern w:val="2"/>
                <w:sz w:val="22"/>
                <w:szCs w:val="22"/>
              </w:rPr>
              <w:t xml:space="preserve">TB </w:t>
            </w:r>
            <w:r>
              <w:rPr>
                <w:rFonts w:hint="eastAsia" w:ascii="宋体" w:eastAsia="宋体" w:cs="Arial"/>
                <w:b w:val="0"/>
                <w:kern w:val="2"/>
                <w:sz w:val="22"/>
                <w:szCs w:val="22"/>
              </w:rPr>
              <w:t>72</w:t>
            </w:r>
            <w:r>
              <w:rPr>
                <w:rFonts w:ascii="宋体" w:eastAsia="宋体" w:cs="Arial"/>
                <w:b w:val="0"/>
                <w:kern w:val="2"/>
                <w:sz w:val="22"/>
                <w:szCs w:val="22"/>
              </w:rPr>
              <w:t>00转SAS硬盘</w:t>
            </w:r>
            <w:r>
              <w:rPr>
                <w:rFonts w:hint="eastAsia" w:ascii="宋体" w:eastAsia="宋体" w:cs="Arial"/>
                <w:b w:val="0"/>
                <w:kern w:val="2"/>
                <w:sz w:val="22"/>
                <w:szCs w:val="22"/>
              </w:rPr>
              <w:t>36</w:t>
            </w:r>
            <w:r>
              <w:rPr>
                <w:rFonts w:ascii="宋体" w:eastAsia="宋体" w:cs="Arial"/>
                <w:b w:val="0"/>
                <w:kern w:val="2"/>
                <w:sz w:val="22"/>
                <w:szCs w:val="22"/>
              </w:rPr>
              <w:t>块；</w:t>
            </w:r>
          </w:p>
          <w:p>
            <w:pPr>
              <w:tabs>
                <w:tab w:val="left" w:pos="8820"/>
              </w:tabs>
              <w:adjustRightInd w:val="0"/>
              <w:snapToGrid w:val="0"/>
              <w:spacing w:before="100" w:after="50" w:line="460" w:lineRule="exact"/>
              <w:rPr>
                <w:rFonts w:ascii="宋体" w:eastAsia="宋体" w:cs="Arial"/>
                <w:b w:val="0"/>
                <w:kern w:val="2"/>
                <w:sz w:val="22"/>
                <w:szCs w:val="22"/>
              </w:rPr>
            </w:pPr>
            <w:r>
              <w:rPr>
                <w:rFonts w:hint="eastAsia" w:ascii="宋体" w:eastAsia="宋体" w:cs="Arial"/>
                <w:b w:val="0"/>
                <w:kern w:val="2"/>
                <w:sz w:val="22"/>
                <w:szCs w:val="22"/>
              </w:rPr>
              <w:t>单RAID5硬盘组的两块及以上硬盘同时发生介质错误或单RAID6硬盘组任意3块及以上硬盘发生整盘永久性故障，数据不丢失，业务不中断；</w:t>
            </w:r>
          </w:p>
          <w:p>
            <w:pPr>
              <w:tabs>
                <w:tab w:val="left" w:pos="8820"/>
              </w:tabs>
              <w:adjustRightInd w:val="0"/>
              <w:snapToGrid w:val="0"/>
              <w:spacing w:before="100" w:after="50" w:line="460" w:lineRule="exact"/>
              <w:rPr>
                <w:rFonts w:ascii="宋体" w:eastAsia="宋体" w:cs="Arial"/>
                <w:b w:val="0"/>
                <w:kern w:val="2"/>
                <w:sz w:val="22"/>
                <w:szCs w:val="22"/>
              </w:rPr>
            </w:pPr>
            <w:r>
              <w:rPr>
                <w:rFonts w:hint="eastAsia" w:ascii="宋体" w:eastAsia="宋体" w:cs="Arial"/>
                <w:b w:val="0"/>
                <w:kern w:val="2"/>
                <w:sz w:val="22"/>
                <w:szCs w:val="22"/>
              </w:rPr>
              <w:t>7、配置双活功能，不需要增加阵列之外的任何硬件，不需要在主机上安装任何软件，实现双存储双活功能： 1）两台存储阵列可以实现同时读写功能；2）任何一台存储阵列整机故障，执行阵列间自动切换，数据不丢失，业务不中断，故障消除后，两台存储阵列自动恢复双活状态，执行增量同步；</w:t>
            </w:r>
            <w:r>
              <w:rPr>
                <w:rFonts w:ascii="宋体" w:eastAsia="宋体" w:cs="Arial"/>
                <w:b w:val="0"/>
                <w:kern w:val="2"/>
                <w:sz w:val="22"/>
                <w:szCs w:val="22"/>
              </w:rPr>
              <w:t xml:space="preserve"> </w:t>
            </w:r>
          </w:p>
          <w:p>
            <w:pPr>
              <w:tabs>
                <w:tab w:val="left" w:pos="8820"/>
              </w:tabs>
              <w:adjustRightInd w:val="0"/>
              <w:snapToGrid w:val="0"/>
              <w:spacing w:before="100" w:after="50" w:line="460" w:lineRule="exact"/>
              <w:rPr>
                <w:rFonts w:ascii="宋体" w:eastAsia="宋体" w:cs="Arial"/>
                <w:b w:val="0"/>
                <w:kern w:val="2"/>
                <w:sz w:val="22"/>
                <w:szCs w:val="22"/>
              </w:rPr>
            </w:pPr>
            <w:r>
              <w:rPr>
                <w:rFonts w:hint="eastAsia" w:ascii="宋体" w:eastAsia="宋体" w:cs="Arial"/>
                <w:b w:val="0"/>
                <w:kern w:val="2"/>
                <w:sz w:val="22"/>
                <w:szCs w:val="22"/>
              </w:rPr>
              <w:t>8、配置巡检软件功能，设置巡检策略，自动执行在网存储设备巡检，生成巡检结果；</w:t>
            </w:r>
          </w:p>
          <w:p>
            <w:pPr>
              <w:tabs>
                <w:tab w:val="left" w:pos="8820"/>
              </w:tabs>
              <w:adjustRightInd w:val="0"/>
              <w:snapToGrid w:val="0"/>
              <w:spacing w:before="100" w:after="50" w:line="460" w:lineRule="exact"/>
              <w:rPr>
                <w:rFonts w:ascii="宋体" w:eastAsia="宋体" w:cs="Arial"/>
                <w:b w:val="0"/>
                <w:kern w:val="2"/>
                <w:sz w:val="22"/>
                <w:szCs w:val="22"/>
              </w:rPr>
            </w:pPr>
            <w:r>
              <w:rPr>
                <w:rFonts w:hint="eastAsia" w:ascii="宋体" w:eastAsia="宋体" w:cs="Arial"/>
                <w:b w:val="0"/>
                <w:kern w:val="2"/>
                <w:sz w:val="22"/>
                <w:szCs w:val="22"/>
              </w:rPr>
              <w:t xml:space="preserve">9、与现有两台思科UCS 6248UP </w:t>
            </w:r>
            <w:r>
              <w:rPr>
                <w:rFonts w:ascii="宋体" w:eastAsia="宋体" w:cs="Arial"/>
                <w:b w:val="0"/>
                <w:kern w:val="2"/>
                <w:sz w:val="22"/>
                <w:szCs w:val="22"/>
              </w:rPr>
              <w:t>交换矩阵互联</w:t>
            </w:r>
            <w:r>
              <w:rPr>
                <w:rFonts w:hint="eastAsia" w:ascii="宋体" w:eastAsia="宋体" w:cs="Arial"/>
                <w:b w:val="0"/>
                <w:kern w:val="2"/>
                <w:sz w:val="22"/>
                <w:szCs w:val="22"/>
              </w:rPr>
              <w:t>,新增配置该交换机4个接口授权和互联光模块、线缆。</w:t>
            </w:r>
          </w:p>
          <w:p>
            <w:pPr>
              <w:tabs>
                <w:tab w:val="left" w:pos="8820"/>
              </w:tabs>
              <w:adjustRightInd w:val="0"/>
              <w:snapToGrid w:val="0"/>
              <w:spacing w:before="100" w:after="50" w:line="460" w:lineRule="exact"/>
              <w:rPr>
                <w:rFonts w:hint="eastAsia" w:ascii="宋体" w:eastAsia="宋体" w:cs="Arial"/>
                <w:b w:val="0"/>
                <w:kern w:val="2"/>
                <w:sz w:val="22"/>
                <w:szCs w:val="22"/>
              </w:rPr>
            </w:pPr>
            <w:r>
              <w:rPr>
                <w:rFonts w:hint="eastAsia" w:ascii="宋体" w:eastAsia="宋体" w:cs="Arial"/>
                <w:b w:val="0"/>
                <w:kern w:val="2"/>
                <w:sz w:val="22"/>
                <w:szCs w:val="22"/>
              </w:rPr>
              <w:t>10、</w:t>
            </w:r>
            <w:r>
              <w:rPr>
                <w:rFonts w:ascii="宋体" w:eastAsia="宋体" w:cs="Arial"/>
                <w:b w:val="0"/>
                <w:kern w:val="2"/>
                <w:sz w:val="22"/>
                <w:szCs w:val="22"/>
              </w:rPr>
              <w:t>提供</w:t>
            </w:r>
            <w:r>
              <w:rPr>
                <w:rFonts w:hint="eastAsia" w:ascii="宋体" w:eastAsia="宋体" w:cs="Arial"/>
                <w:b w:val="0"/>
                <w:kern w:val="2"/>
                <w:sz w:val="22"/>
                <w:szCs w:val="22"/>
              </w:rPr>
              <w:t>5年</w:t>
            </w:r>
            <w:r>
              <w:rPr>
                <w:rFonts w:ascii="宋体" w:eastAsia="宋体" w:cs="Arial"/>
                <w:b w:val="0"/>
                <w:kern w:val="2"/>
                <w:sz w:val="22"/>
                <w:szCs w:val="22"/>
              </w:rPr>
              <w:t>原厂上门安装</w:t>
            </w:r>
            <w:r>
              <w:rPr>
                <w:rFonts w:hint="eastAsia" w:ascii="宋体" w:eastAsia="宋体" w:cs="Arial"/>
                <w:b w:val="0"/>
                <w:kern w:val="2"/>
                <w:sz w:val="22"/>
                <w:szCs w:val="22"/>
              </w:rPr>
              <w:t>和服务。</w:t>
            </w:r>
          </w:p>
          <w:p>
            <w:pPr>
              <w:tabs>
                <w:tab w:val="left" w:pos="8820"/>
              </w:tabs>
              <w:adjustRightInd w:val="0"/>
              <w:snapToGrid w:val="0"/>
              <w:spacing w:before="100" w:after="50" w:line="460" w:lineRule="exact"/>
              <w:rPr>
                <w:rFonts w:ascii="宋体" w:eastAsia="宋体" w:cs="Arial"/>
                <w:b w:val="0"/>
                <w:kern w:val="2"/>
                <w:sz w:val="22"/>
                <w:szCs w:val="22"/>
              </w:rPr>
            </w:pPr>
            <w:r>
              <w:rPr>
                <w:rFonts w:hint="eastAsia" w:ascii="宋体" w:eastAsia="宋体" w:cs="宋体"/>
                <w:b w:val="0"/>
                <w:sz w:val="22"/>
              </w:rPr>
              <w:t>11、</w:t>
            </w:r>
            <w:r>
              <w:rPr>
                <w:rFonts w:hint="eastAsia" w:ascii="宋体" w:eastAsia="宋体" w:cs="宋体"/>
                <w:sz w:val="22"/>
              </w:rPr>
              <w:t>提供原厂商针对本项目的5年质保函原件</w:t>
            </w:r>
            <w:r>
              <w:rPr>
                <w:rFonts w:hint="eastAsia" w:ascii="宋体" w:eastAsia="宋体" w:cs="宋体"/>
                <w:b w:val="0"/>
                <w:sz w:val="22"/>
              </w:rPr>
              <w:t>。</w:t>
            </w:r>
          </w:p>
        </w:tc>
        <w:tc>
          <w:tcPr>
            <w:tcW w:w="851" w:type="dxa"/>
            <w:noWrap w:val="0"/>
            <w:vAlign w:val="center"/>
          </w:tcPr>
          <w:p>
            <w:pPr>
              <w:snapToGrid w:val="0"/>
              <w:spacing w:line="460" w:lineRule="exact"/>
              <w:jc w:val="center"/>
              <w:rPr>
                <w:rFonts w:ascii="宋体" w:eastAsia="宋体"/>
                <w:b w:val="0"/>
                <w:sz w:val="22"/>
                <w:szCs w:val="22"/>
              </w:rPr>
            </w:pPr>
            <w:r>
              <w:rPr>
                <w:rFonts w:hint="eastAsia" w:ascii="宋体" w:eastAsia="宋体"/>
                <w:b w:val="0"/>
                <w:sz w:val="22"/>
                <w:szCs w:val="22"/>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75" w:type="dxa"/>
            <w:noWrap w:val="0"/>
            <w:vAlign w:val="center"/>
          </w:tcPr>
          <w:p>
            <w:pPr>
              <w:snapToGrid w:val="0"/>
              <w:spacing w:line="460" w:lineRule="exact"/>
              <w:jc w:val="center"/>
              <w:rPr>
                <w:rFonts w:ascii="宋体" w:eastAsia="宋体"/>
                <w:b w:val="0"/>
                <w:sz w:val="22"/>
                <w:szCs w:val="22"/>
              </w:rPr>
            </w:pPr>
            <w:r>
              <w:rPr>
                <w:rFonts w:hint="eastAsia" w:ascii="宋体" w:eastAsia="宋体"/>
                <w:b w:val="0"/>
                <w:sz w:val="22"/>
                <w:szCs w:val="22"/>
              </w:rPr>
              <w:t>7</w:t>
            </w:r>
          </w:p>
        </w:tc>
        <w:tc>
          <w:tcPr>
            <w:tcW w:w="1276" w:type="dxa"/>
            <w:noWrap w:val="0"/>
            <w:vAlign w:val="center"/>
          </w:tcPr>
          <w:p>
            <w:pPr>
              <w:widowControl/>
              <w:spacing w:line="460" w:lineRule="exact"/>
              <w:jc w:val="center"/>
              <w:rPr>
                <w:rFonts w:ascii="宋体" w:eastAsia="宋体" w:cs="宋体"/>
                <w:b w:val="0"/>
                <w:sz w:val="22"/>
              </w:rPr>
            </w:pPr>
            <w:r>
              <w:rPr>
                <w:rFonts w:ascii="宋体" w:eastAsia="宋体" w:cs="宋体"/>
                <w:b w:val="0"/>
                <w:sz w:val="22"/>
              </w:rPr>
              <w:t>云存储</w:t>
            </w:r>
            <w:r>
              <w:rPr>
                <w:rFonts w:hint="eastAsia" w:ascii="宋体" w:eastAsia="宋体" w:cs="宋体"/>
                <w:b w:val="0"/>
                <w:sz w:val="22"/>
              </w:rPr>
              <w:t>元数据服务器</w:t>
            </w:r>
          </w:p>
        </w:tc>
        <w:tc>
          <w:tcPr>
            <w:tcW w:w="6804" w:type="dxa"/>
            <w:noWrap w:val="0"/>
            <w:vAlign w:val="center"/>
          </w:tcPr>
          <w:p>
            <w:pPr>
              <w:tabs>
                <w:tab w:val="left" w:pos="8820"/>
              </w:tabs>
              <w:adjustRightInd w:val="0"/>
              <w:snapToGrid w:val="0"/>
              <w:spacing w:before="100" w:after="50" w:line="460" w:lineRule="exact"/>
              <w:rPr>
                <w:rFonts w:ascii="宋体" w:eastAsia="宋体" w:cs="Arial"/>
                <w:b w:val="0"/>
                <w:kern w:val="2"/>
                <w:sz w:val="22"/>
                <w:szCs w:val="22"/>
              </w:rPr>
            </w:pPr>
            <w:r>
              <w:rPr>
                <w:rFonts w:hint="eastAsia" w:ascii="宋体" w:eastAsia="宋体" w:cs="Arial"/>
                <w:b w:val="0"/>
                <w:kern w:val="2"/>
                <w:sz w:val="22"/>
                <w:szCs w:val="22"/>
              </w:rPr>
              <w:t>1、</w:t>
            </w:r>
            <w:r>
              <w:rPr>
                <w:rFonts w:ascii="宋体" w:eastAsia="宋体" w:cs="Arial"/>
                <w:b w:val="0"/>
                <w:kern w:val="2"/>
                <w:sz w:val="22"/>
                <w:szCs w:val="22"/>
              </w:rPr>
              <w:t>支持主流的对象存储架构、容错算法、智能化的资源调度技术，提供了基于分布式文件系统的数据存储能力，具备大容量、高可靠、高性能、使用简单、自动化管理等特点，保障数据的电信级安全可靠，支持集群横向扩展，满足海量大数据、云计算业务的庞大需求；</w:t>
            </w:r>
          </w:p>
          <w:p>
            <w:pPr>
              <w:tabs>
                <w:tab w:val="left" w:pos="8820"/>
              </w:tabs>
              <w:adjustRightInd w:val="0"/>
              <w:snapToGrid w:val="0"/>
              <w:spacing w:before="100" w:after="50" w:line="460" w:lineRule="exact"/>
              <w:rPr>
                <w:rFonts w:ascii="宋体" w:eastAsia="宋体" w:cs="Arial"/>
                <w:b w:val="0"/>
                <w:kern w:val="2"/>
                <w:sz w:val="22"/>
                <w:szCs w:val="22"/>
              </w:rPr>
            </w:pPr>
            <w:r>
              <w:rPr>
                <w:rFonts w:ascii="宋体" w:eastAsia="宋体" w:cs="Arial"/>
                <w:b w:val="0"/>
                <w:kern w:val="2"/>
                <w:sz w:val="22"/>
                <w:szCs w:val="22"/>
              </w:rPr>
              <w:t>2</w:t>
            </w:r>
            <w:r>
              <w:rPr>
                <w:rFonts w:hint="eastAsia" w:ascii="宋体" w:eastAsia="宋体" w:cs="Arial"/>
                <w:b w:val="0"/>
                <w:kern w:val="2"/>
                <w:sz w:val="22"/>
                <w:szCs w:val="22"/>
              </w:rPr>
              <w:t>、</w:t>
            </w:r>
            <w:r>
              <w:rPr>
                <w:rFonts w:ascii="宋体" w:eastAsia="宋体" w:cs="Arial"/>
                <w:b w:val="0"/>
                <w:kern w:val="2"/>
                <w:sz w:val="22"/>
                <w:szCs w:val="22"/>
              </w:rPr>
              <w:t xml:space="preserve">支持对文件生命周期管理，根据生命周期策略对需要删除的文件进行删除； </w:t>
            </w:r>
          </w:p>
          <w:p>
            <w:pPr>
              <w:tabs>
                <w:tab w:val="left" w:pos="8820"/>
              </w:tabs>
              <w:adjustRightInd w:val="0"/>
              <w:snapToGrid w:val="0"/>
              <w:spacing w:before="100" w:after="50" w:line="460" w:lineRule="exact"/>
              <w:rPr>
                <w:rFonts w:ascii="宋体" w:eastAsia="宋体" w:cs="Arial"/>
                <w:b w:val="0"/>
                <w:kern w:val="2"/>
                <w:sz w:val="22"/>
                <w:szCs w:val="22"/>
              </w:rPr>
            </w:pPr>
            <w:r>
              <w:rPr>
                <w:rFonts w:hint="eastAsia" w:ascii="宋体" w:eastAsia="宋体" w:cs="Arial"/>
                <w:b w:val="0"/>
                <w:kern w:val="2"/>
                <w:sz w:val="22"/>
                <w:szCs w:val="22"/>
              </w:rPr>
              <w:t>3、</w:t>
            </w:r>
            <w:r>
              <w:rPr>
                <w:rFonts w:ascii="宋体" w:eastAsia="宋体" w:cs="Arial"/>
                <w:b w:val="0"/>
                <w:kern w:val="2"/>
                <w:sz w:val="22"/>
                <w:szCs w:val="22"/>
              </w:rPr>
              <w:t>支持</w:t>
            </w:r>
            <w:r>
              <w:rPr>
                <w:rFonts w:hint="eastAsia" w:ascii="宋体" w:eastAsia="宋体" w:cs="Arial"/>
                <w:b w:val="0"/>
                <w:kern w:val="2"/>
                <w:sz w:val="22"/>
                <w:szCs w:val="22"/>
              </w:rPr>
              <w:t>采用</w:t>
            </w:r>
            <w:r>
              <w:rPr>
                <w:rFonts w:ascii="宋体" w:eastAsia="宋体" w:cs="Arial"/>
                <w:b w:val="0"/>
                <w:kern w:val="2"/>
                <w:sz w:val="22"/>
                <w:szCs w:val="22"/>
              </w:rPr>
              <w:t>国标、Onvif，</w:t>
            </w:r>
            <w:r>
              <w:rPr>
                <w:rFonts w:hint="eastAsia" w:ascii="宋体" w:eastAsia="宋体" w:cs="Arial"/>
                <w:b w:val="0"/>
                <w:kern w:val="2"/>
                <w:sz w:val="22"/>
                <w:szCs w:val="22"/>
              </w:rPr>
              <w:t>主流厂商协议</w:t>
            </w:r>
            <w:r>
              <w:rPr>
                <w:rFonts w:ascii="宋体" w:eastAsia="宋体" w:cs="Arial"/>
                <w:b w:val="0"/>
                <w:kern w:val="2"/>
                <w:sz w:val="22"/>
                <w:szCs w:val="22"/>
              </w:rPr>
              <w:t>接入各类型的前端设备视频；</w:t>
            </w:r>
          </w:p>
          <w:p>
            <w:pPr>
              <w:tabs>
                <w:tab w:val="left" w:pos="8820"/>
              </w:tabs>
              <w:adjustRightInd w:val="0"/>
              <w:snapToGrid w:val="0"/>
              <w:spacing w:before="100" w:after="50" w:line="460" w:lineRule="exact"/>
              <w:rPr>
                <w:rFonts w:ascii="宋体" w:eastAsia="宋体" w:cs="Arial"/>
                <w:b w:val="0"/>
                <w:kern w:val="2"/>
                <w:sz w:val="22"/>
                <w:szCs w:val="22"/>
              </w:rPr>
            </w:pPr>
            <w:r>
              <w:rPr>
                <w:rFonts w:hint="eastAsia" w:ascii="宋体" w:eastAsia="宋体" w:cs="Arial"/>
                <w:b w:val="0"/>
                <w:kern w:val="2"/>
                <w:sz w:val="22"/>
                <w:szCs w:val="22"/>
              </w:rPr>
              <w:t>4、</w:t>
            </w:r>
            <w:r>
              <w:rPr>
                <w:rFonts w:ascii="宋体" w:eastAsia="宋体" w:cs="Arial"/>
                <w:b w:val="0"/>
                <w:kern w:val="2"/>
                <w:sz w:val="22"/>
                <w:szCs w:val="22"/>
              </w:rPr>
              <w:t>支持人脸、车辆卡口设备接入以及结构化数据接入；</w:t>
            </w:r>
          </w:p>
          <w:p>
            <w:pPr>
              <w:tabs>
                <w:tab w:val="left" w:pos="8820"/>
              </w:tabs>
              <w:adjustRightInd w:val="0"/>
              <w:snapToGrid w:val="0"/>
              <w:spacing w:before="100" w:after="50" w:line="460" w:lineRule="exact"/>
              <w:rPr>
                <w:rFonts w:ascii="宋体" w:eastAsia="宋体" w:cs="Arial"/>
                <w:b w:val="0"/>
                <w:kern w:val="2"/>
                <w:sz w:val="22"/>
                <w:szCs w:val="22"/>
              </w:rPr>
            </w:pPr>
            <w:r>
              <w:rPr>
                <w:rFonts w:hint="eastAsia" w:ascii="宋体" w:eastAsia="宋体" w:cs="Arial"/>
                <w:b w:val="0"/>
                <w:kern w:val="2"/>
                <w:sz w:val="22"/>
                <w:szCs w:val="22"/>
              </w:rPr>
              <w:t>5、</w:t>
            </w:r>
            <w:r>
              <w:rPr>
                <w:rFonts w:ascii="宋体" w:eastAsia="宋体" w:cs="Arial"/>
                <w:b w:val="0"/>
                <w:kern w:val="2"/>
                <w:sz w:val="22"/>
                <w:szCs w:val="22"/>
              </w:rPr>
              <w:t>支持视频和图片的基础存储业务，包括录像计划，图片计划配置管理，包括视频流按通道和类型进行分类，并进行相应的索引创建等；</w:t>
            </w:r>
          </w:p>
          <w:p>
            <w:pPr>
              <w:tabs>
                <w:tab w:val="left" w:pos="8820"/>
              </w:tabs>
              <w:adjustRightInd w:val="0"/>
              <w:snapToGrid w:val="0"/>
              <w:spacing w:before="100" w:after="50" w:line="460" w:lineRule="exact"/>
              <w:rPr>
                <w:rFonts w:ascii="宋体" w:eastAsia="宋体" w:cs="Arial"/>
                <w:b w:val="0"/>
                <w:kern w:val="2"/>
                <w:sz w:val="22"/>
                <w:szCs w:val="22"/>
              </w:rPr>
            </w:pPr>
            <w:r>
              <w:rPr>
                <w:rFonts w:hint="eastAsia" w:ascii="宋体" w:eastAsia="宋体" w:cs="Arial"/>
                <w:b w:val="0"/>
                <w:kern w:val="2"/>
                <w:sz w:val="22"/>
                <w:szCs w:val="22"/>
              </w:rPr>
              <w:t>6、</w:t>
            </w:r>
            <w:r>
              <w:rPr>
                <w:rFonts w:ascii="宋体" w:eastAsia="宋体" w:cs="Arial"/>
                <w:b w:val="0"/>
                <w:kern w:val="2"/>
                <w:sz w:val="22"/>
                <w:szCs w:val="22"/>
              </w:rPr>
              <w:t>支持流媒体动态负载均衡，弹性扩容，具备快速故障接管能力，支持RTSP,HLS,FLV等流媒体协议；</w:t>
            </w:r>
          </w:p>
          <w:p>
            <w:pPr>
              <w:tabs>
                <w:tab w:val="left" w:pos="8820"/>
              </w:tabs>
              <w:adjustRightInd w:val="0"/>
              <w:snapToGrid w:val="0"/>
              <w:spacing w:before="100" w:after="50" w:line="460" w:lineRule="exact"/>
              <w:rPr>
                <w:rFonts w:ascii="宋体" w:eastAsia="宋体" w:cs="Arial"/>
                <w:b w:val="0"/>
                <w:kern w:val="2"/>
                <w:sz w:val="22"/>
                <w:szCs w:val="22"/>
              </w:rPr>
            </w:pPr>
            <w:r>
              <w:rPr>
                <w:rFonts w:hint="eastAsia" w:ascii="宋体" w:eastAsia="宋体" w:cs="Arial"/>
                <w:b w:val="0"/>
                <w:kern w:val="2"/>
                <w:sz w:val="22"/>
                <w:szCs w:val="22"/>
              </w:rPr>
              <w:t>7、</w:t>
            </w:r>
            <w:r>
              <w:rPr>
                <w:rFonts w:ascii="宋体" w:eastAsia="宋体" w:cs="Arial"/>
                <w:b w:val="0"/>
                <w:kern w:val="2"/>
                <w:sz w:val="22"/>
                <w:szCs w:val="22"/>
              </w:rPr>
              <w:t>支持主流并行计算框架，对各类智能分析服务器智能能力统一调度管理服务；</w:t>
            </w:r>
          </w:p>
          <w:p>
            <w:pPr>
              <w:tabs>
                <w:tab w:val="left" w:pos="8820"/>
              </w:tabs>
              <w:adjustRightInd w:val="0"/>
              <w:snapToGrid w:val="0"/>
              <w:spacing w:before="100" w:after="50" w:line="460" w:lineRule="exact"/>
              <w:rPr>
                <w:rFonts w:ascii="宋体" w:eastAsia="宋体" w:cs="Arial"/>
                <w:b w:val="0"/>
                <w:kern w:val="2"/>
                <w:sz w:val="22"/>
                <w:szCs w:val="22"/>
              </w:rPr>
            </w:pPr>
            <w:r>
              <w:rPr>
                <w:rFonts w:hint="eastAsia" w:ascii="宋体" w:eastAsia="宋体" w:cs="Arial"/>
                <w:b w:val="0"/>
                <w:kern w:val="2"/>
                <w:sz w:val="22"/>
                <w:szCs w:val="22"/>
              </w:rPr>
              <w:t>8、</w:t>
            </w:r>
            <w:r>
              <w:rPr>
                <w:rFonts w:ascii="宋体" w:eastAsia="宋体" w:cs="Arial"/>
                <w:b w:val="0"/>
                <w:kern w:val="2"/>
                <w:sz w:val="22"/>
                <w:szCs w:val="22"/>
              </w:rPr>
              <w:t>支持分布式的的消息服务，具备高效、可靠、安全、便携、可弹性扩展等能力，同时支持数据压缩、离线和实时数据处理等；</w:t>
            </w:r>
          </w:p>
          <w:p>
            <w:pPr>
              <w:tabs>
                <w:tab w:val="left" w:pos="8820"/>
              </w:tabs>
              <w:adjustRightInd w:val="0"/>
              <w:snapToGrid w:val="0"/>
              <w:spacing w:before="100" w:after="50" w:line="460" w:lineRule="exact"/>
              <w:rPr>
                <w:rFonts w:ascii="宋体" w:eastAsia="宋体" w:cs="Arial"/>
                <w:b w:val="0"/>
                <w:kern w:val="2"/>
                <w:sz w:val="22"/>
                <w:szCs w:val="22"/>
              </w:rPr>
            </w:pPr>
            <w:r>
              <w:rPr>
                <w:rFonts w:hint="eastAsia" w:ascii="宋体" w:eastAsia="宋体" w:cs="Arial"/>
                <w:b w:val="0"/>
                <w:kern w:val="2"/>
                <w:sz w:val="22"/>
                <w:szCs w:val="22"/>
              </w:rPr>
              <w:t>9、支持可管理</w:t>
            </w:r>
            <w:r>
              <w:rPr>
                <w:rFonts w:ascii="宋体" w:eastAsia="宋体" w:cs="Arial"/>
                <w:b w:val="0"/>
                <w:kern w:val="2"/>
                <w:sz w:val="22"/>
                <w:szCs w:val="22"/>
              </w:rPr>
              <w:t>节点数量</w:t>
            </w:r>
            <w:r>
              <w:rPr>
                <w:rFonts w:hint="eastAsia" w:ascii="宋体" w:eastAsia="宋体" w:cs="Arial"/>
                <w:b w:val="0"/>
                <w:kern w:val="2"/>
                <w:sz w:val="22"/>
                <w:szCs w:val="22"/>
              </w:rPr>
              <w:t>不少于</w:t>
            </w:r>
            <w:r>
              <w:rPr>
                <w:rFonts w:ascii="宋体" w:eastAsia="宋体" w:cs="Arial"/>
                <w:b w:val="0"/>
                <w:kern w:val="2"/>
                <w:sz w:val="22"/>
                <w:szCs w:val="22"/>
              </w:rPr>
              <w:t>24台</w:t>
            </w:r>
          </w:p>
          <w:p>
            <w:pPr>
              <w:tabs>
                <w:tab w:val="left" w:pos="8820"/>
              </w:tabs>
              <w:adjustRightInd w:val="0"/>
              <w:snapToGrid w:val="0"/>
              <w:spacing w:before="100" w:after="50" w:line="460" w:lineRule="exact"/>
              <w:rPr>
                <w:rFonts w:ascii="宋体" w:eastAsia="宋体" w:cs="Arial"/>
                <w:b w:val="0"/>
                <w:kern w:val="2"/>
                <w:sz w:val="22"/>
                <w:szCs w:val="22"/>
              </w:rPr>
            </w:pPr>
            <w:r>
              <w:rPr>
                <w:rFonts w:ascii="宋体" w:eastAsia="宋体" w:cs="Arial"/>
                <w:b w:val="0"/>
                <w:kern w:val="2"/>
                <w:sz w:val="22"/>
                <w:szCs w:val="22"/>
              </w:rPr>
              <w:t>1</w:t>
            </w:r>
            <w:r>
              <w:rPr>
                <w:rFonts w:hint="eastAsia" w:ascii="宋体" w:eastAsia="宋体" w:cs="Arial"/>
                <w:b w:val="0"/>
                <w:kern w:val="2"/>
                <w:sz w:val="22"/>
                <w:szCs w:val="22"/>
              </w:rPr>
              <w:t>0、</w:t>
            </w:r>
            <w:r>
              <w:rPr>
                <w:rFonts w:ascii="宋体" w:eastAsia="宋体" w:cs="Arial"/>
                <w:b w:val="0"/>
                <w:kern w:val="2"/>
                <w:sz w:val="22"/>
                <w:szCs w:val="22"/>
              </w:rPr>
              <w:t>最大支持小文件数量 50亿</w:t>
            </w:r>
          </w:p>
          <w:p>
            <w:pPr>
              <w:widowControl/>
              <w:spacing w:line="460" w:lineRule="exact"/>
              <w:rPr>
                <w:rFonts w:ascii="宋体" w:cs="宋体"/>
                <w:b w:val="0"/>
                <w:sz w:val="22"/>
              </w:rPr>
            </w:pPr>
            <w:r>
              <w:rPr>
                <w:rFonts w:ascii="宋体" w:eastAsia="宋体" w:cs="Arial"/>
                <w:b w:val="0"/>
                <w:kern w:val="2"/>
                <w:sz w:val="22"/>
                <w:szCs w:val="22"/>
              </w:rPr>
              <w:t>1</w:t>
            </w:r>
            <w:r>
              <w:rPr>
                <w:rFonts w:hint="eastAsia" w:ascii="宋体" w:eastAsia="宋体" w:cs="Arial"/>
                <w:b w:val="0"/>
                <w:kern w:val="2"/>
                <w:sz w:val="22"/>
                <w:szCs w:val="22"/>
              </w:rPr>
              <w:t>1、</w:t>
            </w:r>
            <w:r>
              <w:rPr>
                <w:rFonts w:hint="eastAsia" w:ascii="宋体" w:eastAsia="宋体" w:cs="宋体"/>
                <w:b w:val="0"/>
                <w:sz w:val="22"/>
              </w:rPr>
              <w:t>提供关键组件（电源模块、电池、风扇模块）冗余备份，冗余组件应支持热插拔；</w:t>
            </w:r>
            <w:r>
              <w:rPr>
                <w:rFonts w:hint="eastAsia" w:ascii="宋体" w:cs="宋体"/>
                <w:b w:val="0"/>
                <w:sz w:val="22"/>
              </w:rPr>
              <w:t xml:space="preserve"> </w:t>
            </w:r>
          </w:p>
          <w:p>
            <w:pPr>
              <w:widowControl/>
              <w:spacing w:line="460" w:lineRule="exact"/>
              <w:rPr>
                <w:rFonts w:ascii="宋体" w:cs="宋体"/>
                <w:b w:val="0"/>
                <w:sz w:val="22"/>
              </w:rPr>
            </w:pPr>
            <w:r>
              <w:rPr>
                <w:rFonts w:ascii="宋体" w:eastAsia="宋体" w:cs="宋体"/>
                <w:b w:val="0"/>
                <w:sz w:val="22"/>
              </w:rPr>
              <w:t>1</w:t>
            </w:r>
            <w:r>
              <w:rPr>
                <w:rFonts w:hint="eastAsia" w:ascii="宋体" w:eastAsia="宋体" w:cs="宋体"/>
                <w:b w:val="0"/>
                <w:sz w:val="22"/>
              </w:rPr>
              <w:t>2、</w:t>
            </w:r>
            <w:r>
              <w:rPr>
                <w:rFonts w:ascii="宋体" w:eastAsia="宋体" w:cs="宋体"/>
                <w:b w:val="0"/>
                <w:sz w:val="22"/>
              </w:rPr>
              <w:t>★</w:t>
            </w:r>
            <w:r>
              <w:rPr>
                <w:rFonts w:ascii="宋体" w:eastAsia="宋体" w:cs="宋体"/>
                <w:b w:val="0"/>
                <w:bCs/>
                <w:sz w:val="22"/>
              </w:rPr>
              <w:t>需要</w:t>
            </w:r>
            <w:r>
              <w:rPr>
                <w:rFonts w:hint="eastAsia" w:ascii="宋体" w:eastAsia="宋体" w:cs="宋体"/>
                <w:b w:val="0"/>
                <w:sz w:val="22"/>
              </w:rPr>
              <w:t>无缝</w:t>
            </w:r>
            <w:r>
              <w:rPr>
                <w:rFonts w:ascii="宋体" w:eastAsia="宋体" w:cs="宋体"/>
                <w:b w:val="0"/>
                <w:sz w:val="22"/>
              </w:rPr>
              <w:t>接入乐清市</w:t>
            </w:r>
            <w:r>
              <w:rPr>
                <w:rFonts w:hint="eastAsia" w:ascii="宋体" w:eastAsia="宋体" w:cs="宋体"/>
                <w:b w:val="0"/>
                <w:sz w:val="22"/>
              </w:rPr>
              <w:t>公安局结构化数据</w:t>
            </w:r>
            <w:r>
              <w:rPr>
                <w:rFonts w:ascii="宋体" w:eastAsia="宋体" w:cs="宋体"/>
                <w:b w:val="0"/>
                <w:sz w:val="22"/>
              </w:rPr>
              <w:t>云存储系统</w:t>
            </w:r>
          </w:p>
        </w:tc>
        <w:tc>
          <w:tcPr>
            <w:tcW w:w="851" w:type="dxa"/>
            <w:noWrap w:val="0"/>
            <w:vAlign w:val="center"/>
          </w:tcPr>
          <w:p>
            <w:pPr>
              <w:snapToGrid w:val="0"/>
              <w:spacing w:line="460" w:lineRule="exact"/>
              <w:jc w:val="center"/>
              <w:rPr>
                <w:rFonts w:ascii="宋体" w:eastAsia="宋体"/>
                <w:b w:val="0"/>
                <w:sz w:val="22"/>
                <w:szCs w:val="22"/>
              </w:rPr>
            </w:pPr>
            <w:r>
              <w:rPr>
                <w:rFonts w:hint="eastAsia" w:ascii="宋体" w:eastAsia="宋体"/>
                <w:b w:val="0"/>
                <w:sz w:val="22"/>
                <w:szCs w:val="22"/>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75" w:type="dxa"/>
            <w:noWrap w:val="0"/>
            <w:vAlign w:val="center"/>
          </w:tcPr>
          <w:p>
            <w:pPr>
              <w:snapToGrid w:val="0"/>
              <w:spacing w:line="460" w:lineRule="exact"/>
              <w:jc w:val="center"/>
              <w:rPr>
                <w:rFonts w:ascii="宋体" w:eastAsia="宋体"/>
                <w:b w:val="0"/>
                <w:sz w:val="22"/>
                <w:szCs w:val="22"/>
              </w:rPr>
            </w:pPr>
            <w:r>
              <w:rPr>
                <w:rFonts w:hint="eastAsia" w:ascii="宋体" w:eastAsia="宋体"/>
                <w:b w:val="0"/>
                <w:sz w:val="22"/>
                <w:szCs w:val="22"/>
              </w:rPr>
              <w:t>8</w:t>
            </w:r>
          </w:p>
        </w:tc>
        <w:tc>
          <w:tcPr>
            <w:tcW w:w="1276" w:type="dxa"/>
            <w:noWrap w:val="0"/>
            <w:vAlign w:val="center"/>
          </w:tcPr>
          <w:p>
            <w:pPr>
              <w:widowControl/>
              <w:spacing w:line="460" w:lineRule="exact"/>
              <w:jc w:val="center"/>
              <w:rPr>
                <w:rFonts w:ascii="宋体" w:eastAsia="宋体" w:cs="宋体"/>
                <w:b w:val="0"/>
                <w:sz w:val="22"/>
              </w:rPr>
            </w:pPr>
            <w:r>
              <w:rPr>
                <w:rFonts w:hint="eastAsia" w:ascii="宋体" w:eastAsia="宋体" w:cs="宋体"/>
                <w:b w:val="0"/>
                <w:sz w:val="22"/>
              </w:rPr>
              <w:t>200路GPU人脸识别分析服务器</w:t>
            </w:r>
          </w:p>
        </w:tc>
        <w:tc>
          <w:tcPr>
            <w:tcW w:w="6804" w:type="dxa"/>
            <w:noWrap w:val="0"/>
            <w:vAlign w:val="center"/>
          </w:tcPr>
          <w:p>
            <w:pPr>
              <w:widowControl/>
              <w:spacing w:line="460" w:lineRule="exact"/>
              <w:jc w:val="left"/>
              <w:rPr>
                <w:rFonts w:ascii="宋体" w:eastAsia="宋体" w:cs="宋体"/>
                <w:b w:val="0"/>
                <w:bCs/>
                <w:sz w:val="22"/>
              </w:rPr>
            </w:pPr>
            <w:r>
              <w:rPr>
                <w:rFonts w:hint="eastAsia" w:ascii="宋体" w:eastAsia="宋体" w:cs="宋体"/>
                <w:b w:val="0"/>
                <w:bCs/>
                <w:sz w:val="22"/>
              </w:rPr>
              <w:t>1、配置不少于</w:t>
            </w:r>
            <w:r>
              <w:rPr>
                <w:rFonts w:ascii="宋体" w:eastAsia="宋体" w:cs="宋体"/>
                <w:b w:val="0"/>
                <w:bCs/>
                <w:sz w:val="22"/>
              </w:rPr>
              <w:t xml:space="preserve"> 2个1000M以太网口、1个管理网口。</w:t>
            </w:r>
          </w:p>
          <w:p>
            <w:pPr>
              <w:widowControl/>
              <w:spacing w:line="460" w:lineRule="exact"/>
              <w:jc w:val="left"/>
              <w:rPr>
                <w:rFonts w:ascii="宋体" w:eastAsia="宋体" w:cs="宋体"/>
                <w:b w:val="0"/>
                <w:bCs/>
                <w:sz w:val="22"/>
              </w:rPr>
            </w:pPr>
            <w:r>
              <w:rPr>
                <w:rFonts w:hint="eastAsia" w:ascii="宋体" w:eastAsia="宋体" w:cs="宋体"/>
                <w:b w:val="0"/>
                <w:bCs/>
                <w:sz w:val="22"/>
              </w:rPr>
              <w:t>2、</w:t>
            </w:r>
            <w:r>
              <w:rPr>
                <w:rFonts w:ascii="宋体" w:eastAsia="宋体" w:cs="宋体"/>
                <w:b w:val="0"/>
                <w:bCs/>
                <w:sz w:val="22"/>
              </w:rPr>
              <w:t>支持不少于16个内存插槽，</w:t>
            </w:r>
            <w:r>
              <w:rPr>
                <w:rFonts w:hint="eastAsia" w:ascii="宋体" w:eastAsia="宋体" w:cs="宋体"/>
                <w:b w:val="0"/>
                <w:bCs/>
                <w:sz w:val="22"/>
              </w:rPr>
              <w:t>配置</w:t>
            </w:r>
            <w:r>
              <w:rPr>
                <w:rFonts w:ascii="宋体" w:eastAsia="宋体" w:cs="宋体"/>
                <w:b w:val="0"/>
                <w:bCs/>
                <w:sz w:val="22"/>
              </w:rPr>
              <w:t>512G内</w:t>
            </w:r>
            <w:r>
              <w:rPr>
                <w:rFonts w:hint="eastAsia" w:ascii="宋体" w:eastAsia="宋体" w:cs="宋体"/>
                <w:b w:val="0"/>
                <w:bCs/>
                <w:sz w:val="22"/>
              </w:rPr>
              <w:t>存</w:t>
            </w:r>
            <w:r>
              <w:rPr>
                <w:rFonts w:ascii="宋体" w:eastAsia="宋体" w:cs="宋体"/>
                <w:b w:val="0"/>
                <w:bCs/>
                <w:sz w:val="22"/>
              </w:rPr>
              <w:t>；</w:t>
            </w:r>
          </w:p>
          <w:p>
            <w:pPr>
              <w:widowControl/>
              <w:spacing w:line="460" w:lineRule="exact"/>
              <w:jc w:val="left"/>
              <w:rPr>
                <w:rFonts w:ascii="宋体" w:eastAsia="宋体" w:cs="宋体"/>
                <w:b w:val="0"/>
                <w:bCs/>
                <w:sz w:val="22"/>
              </w:rPr>
            </w:pPr>
            <w:r>
              <w:rPr>
                <w:rFonts w:hint="eastAsia" w:ascii="宋体" w:eastAsia="宋体" w:cs="宋体"/>
                <w:b w:val="0"/>
                <w:bCs/>
                <w:sz w:val="22"/>
              </w:rPr>
              <w:t>3、配置</w:t>
            </w:r>
            <w:r>
              <w:rPr>
                <w:rFonts w:ascii="宋体" w:eastAsia="宋体" w:cs="宋体"/>
                <w:b w:val="0"/>
                <w:bCs/>
                <w:sz w:val="22"/>
              </w:rPr>
              <w:t>12个4TB</w:t>
            </w:r>
            <w:r>
              <w:rPr>
                <w:rFonts w:hint="eastAsia" w:ascii="宋体" w:eastAsia="宋体" w:cs="宋体"/>
                <w:b w:val="0"/>
                <w:bCs/>
                <w:sz w:val="22"/>
              </w:rPr>
              <w:t>/</w:t>
            </w:r>
            <w:r>
              <w:rPr>
                <w:rFonts w:ascii="宋体" w:eastAsia="宋体" w:cs="宋体"/>
                <w:b w:val="0"/>
                <w:bCs/>
                <w:sz w:val="22"/>
              </w:rPr>
              <w:t xml:space="preserve"> SATA</w:t>
            </w:r>
            <w:r>
              <w:rPr>
                <w:rFonts w:hint="eastAsia" w:ascii="宋体" w:eastAsia="宋体" w:cs="宋体"/>
                <w:b w:val="0"/>
                <w:bCs/>
                <w:sz w:val="22"/>
              </w:rPr>
              <w:t>/</w:t>
            </w:r>
            <w:r>
              <w:rPr>
                <w:rFonts w:ascii="宋体" w:eastAsia="宋体" w:cs="宋体"/>
                <w:b w:val="0"/>
                <w:bCs/>
                <w:sz w:val="22"/>
              </w:rPr>
              <w:t>6Gbps</w:t>
            </w:r>
            <w:r>
              <w:rPr>
                <w:rFonts w:hint="eastAsia" w:ascii="宋体" w:eastAsia="宋体" w:cs="宋体"/>
                <w:b w:val="0"/>
                <w:bCs/>
                <w:sz w:val="22"/>
              </w:rPr>
              <w:t>/</w:t>
            </w:r>
            <w:r>
              <w:rPr>
                <w:rFonts w:ascii="宋体" w:eastAsia="宋体" w:cs="宋体"/>
                <w:b w:val="0"/>
                <w:bCs/>
                <w:sz w:val="22"/>
              </w:rPr>
              <w:t>HDD x5硬盘，槽位最大扩展120T(每块10T)</w:t>
            </w:r>
          </w:p>
          <w:p>
            <w:pPr>
              <w:widowControl/>
              <w:spacing w:line="460" w:lineRule="exact"/>
              <w:jc w:val="left"/>
              <w:rPr>
                <w:rFonts w:ascii="宋体" w:eastAsia="宋体" w:cs="宋体"/>
                <w:b w:val="0"/>
                <w:bCs/>
                <w:sz w:val="22"/>
              </w:rPr>
            </w:pPr>
            <w:r>
              <w:rPr>
                <w:rFonts w:hint="eastAsia" w:ascii="宋体" w:eastAsia="宋体" w:cs="宋体"/>
                <w:b w:val="0"/>
                <w:bCs/>
                <w:sz w:val="22"/>
              </w:rPr>
              <w:t>4、</w:t>
            </w:r>
            <w:r>
              <w:rPr>
                <w:rFonts w:ascii="宋体" w:eastAsia="宋体" w:cs="宋体"/>
                <w:b w:val="0"/>
                <w:bCs/>
                <w:sz w:val="22"/>
              </w:rPr>
              <w:t>最大支持200张/秒图片分析</w:t>
            </w:r>
            <w:r>
              <w:rPr>
                <w:rFonts w:hint="eastAsia" w:ascii="宋体" w:eastAsia="宋体" w:cs="宋体"/>
                <w:b w:val="0"/>
                <w:bCs/>
                <w:sz w:val="22"/>
              </w:rPr>
              <w:t>处理</w:t>
            </w:r>
            <w:r>
              <w:rPr>
                <w:rFonts w:ascii="宋体" w:eastAsia="宋体" w:cs="宋体"/>
                <w:b w:val="0"/>
                <w:bCs/>
                <w:sz w:val="22"/>
              </w:rPr>
              <w:t xml:space="preserve">能力，日处理1700万图片量； </w:t>
            </w:r>
          </w:p>
          <w:p>
            <w:pPr>
              <w:widowControl/>
              <w:spacing w:line="460" w:lineRule="exact"/>
              <w:jc w:val="left"/>
              <w:rPr>
                <w:rFonts w:ascii="宋体" w:eastAsia="宋体" w:cs="宋体"/>
                <w:b w:val="0"/>
                <w:bCs/>
                <w:sz w:val="22"/>
              </w:rPr>
            </w:pPr>
            <w:r>
              <w:rPr>
                <w:rFonts w:hint="eastAsia" w:ascii="宋体" w:eastAsia="宋体" w:cs="宋体"/>
                <w:b w:val="0"/>
                <w:bCs/>
                <w:sz w:val="22"/>
              </w:rPr>
              <w:t>5、</w:t>
            </w:r>
            <w:r>
              <w:rPr>
                <w:rFonts w:ascii="宋体" w:eastAsia="宋体" w:cs="宋体"/>
                <w:b w:val="0"/>
                <w:bCs/>
                <w:sz w:val="22"/>
              </w:rPr>
              <w:t>支持识别80×80～2000万像素人脸图片;</w:t>
            </w:r>
          </w:p>
          <w:p>
            <w:pPr>
              <w:widowControl/>
              <w:spacing w:line="460" w:lineRule="exact"/>
              <w:jc w:val="left"/>
              <w:rPr>
                <w:rFonts w:ascii="宋体" w:eastAsia="宋体" w:cs="宋体"/>
                <w:b w:val="0"/>
                <w:bCs/>
                <w:sz w:val="22"/>
              </w:rPr>
            </w:pPr>
            <w:r>
              <w:rPr>
                <w:rFonts w:hint="eastAsia" w:ascii="宋体" w:eastAsia="宋体" w:cs="宋体"/>
                <w:b w:val="0"/>
                <w:bCs/>
                <w:sz w:val="22"/>
              </w:rPr>
              <w:t>6、</w:t>
            </w:r>
            <w:r>
              <w:rPr>
                <w:rFonts w:ascii="宋体" w:eastAsia="宋体" w:cs="宋体"/>
                <w:b w:val="0"/>
                <w:bCs/>
                <w:sz w:val="22"/>
              </w:rPr>
              <w:t>支持识别不低于7MB的人脸图片。</w:t>
            </w:r>
          </w:p>
          <w:p>
            <w:pPr>
              <w:widowControl/>
              <w:spacing w:line="460" w:lineRule="exact"/>
              <w:jc w:val="left"/>
              <w:rPr>
                <w:rFonts w:ascii="宋体" w:eastAsia="宋体" w:cs="宋体"/>
                <w:b w:val="0"/>
                <w:bCs/>
                <w:sz w:val="22"/>
              </w:rPr>
            </w:pPr>
            <w:r>
              <w:rPr>
                <w:rFonts w:hint="eastAsia" w:ascii="宋体" w:eastAsia="宋体" w:cs="宋体"/>
                <w:b w:val="0"/>
                <w:bCs/>
                <w:sz w:val="22"/>
              </w:rPr>
              <w:t>7、动态比对库</w:t>
            </w:r>
            <w:r>
              <w:rPr>
                <w:rFonts w:ascii="宋体" w:eastAsia="宋体" w:cs="宋体"/>
                <w:b w:val="0"/>
                <w:bCs/>
                <w:sz w:val="22"/>
              </w:rPr>
              <w:t>支持实时30万人脸布控，最高支持200万黑名单库，最大支持5000万图片特征数据以图搜图秒级响应。</w:t>
            </w:r>
          </w:p>
          <w:p>
            <w:pPr>
              <w:widowControl/>
              <w:spacing w:line="460" w:lineRule="exact"/>
              <w:jc w:val="left"/>
              <w:rPr>
                <w:rFonts w:ascii="宋体" w:eastAsia="宋体" w:cs="宋体"/>
                <w:b w:val="0"/>
                <w:bCs/>
                <w:sz w:val="22"/>
              </w:rPr>
            </w:pPr>
            <w:r>
              <w:rPr>
                <w:rFonts w:hint="eastAsia" w:ascii="宋体" w:eastAsia="宋体" w:cs="宋体"/>
                <w:b w:val="0"/>
                <w:bCs/>
                <w:sz w:val="22"/>
              </w:rPr>
              <w:t>8、</w:t>
            </w:r>
            <w:r>
              <w:rPr>
                <w:rFonts w:ascii="宋体" w:eastAsia="宋体" w:cs="宋体"/>
                <w:b w:val="0"/>
                <w:bCs/>
                <w:sz w:val="22"/>
              </w:rPr>
              <w:t>30万人脸库同100万人脸库进行N:N比对，比对时间不超过300分钟。</w:t>
            </w:r>
          </w:p>
          <w:p>
            <w:pPr>
              <w:widowControl/>
              <w:spacing w:line="460" w:lineRule="exact"/>
              <w:jc w:val="left"/>
              <w:rPr>
                <w:rFonts w:ascii="宋体" w:eastAsia="宋体" w:cs="宋体"/>
                <w:b w:val="0"/>
                <w:bCs/>
                <w:sz w:val="22"/>
              </w:rPr>
            </w:pPr>
            <w:r>
              <w:rPr>
                <w:rFonts w:hint="eastAsia" w:ascii="宋体" w:eastAsia="宋体" w:cs="宋体"/>
                <w:b w:val="0"/>
                <w:bCs/>
                <w:sz w:val="22"/>
              </w:rPr>
              <w:t>9、</w:t>
            </w:r>
            <w:r>
              <w:rPr>
                <w:rFonts w:ascii="宋体" w:eastAsia="宋体" w:cs="宋体"/>
                <w:b w:val="0"/>
                <w:bCs/>
                <w:sz w:val="22"/>
              </w:rPr>
              <w:t>支持实时抓拍的人脸在水平转动角度（左右侧脸）超过30°且不超过45°的情况下，人脸识别正确率不低于99%。</w:t>
            </w:r>
          </w:p>
          <w:p>
            <w:pPr>
              <w:widowControl/>
              <w:spacing w:line="460" w:lineRule="exact"/>
              <w:jc w:val="left"/>
              <w:rPr>
                <w:rFonts w:ascii="宋体" w:eastAsia="宋体" w:cs="宋体"/>
                <w:b w:val="0"/>
                <w:bCs/>
                <w:sz w:val="22"/>
              </w:rPr>
            </w:pPr>
            <w:r>
              <w:rPr>
                <w:rFonts w:ascii="宋体" w:eastAsia="宋体" w:cs="宋体"/>
                <w:b w:val="0"/>
                <w:bCs/>
                <w:sz w:val="22"/>
              </w:rPr>
              <w:t>1</w:t>
            </w:r>
            <w:r>
              <w:rPr>
                <w:rFonts w:hint="eastAsia" w:ascii="宋体" w:eastAsia="宋体" w:cs="宋体"/>
                <w:b w:val="0"/>
                <w:bCs/>
                <w:sz w:val="22"/>
              </w:rPr>
              <w:t>0、</w:t>
            </w:r>
            <w:r>
              <w:rPr>
                <w:rFonts w:ascii="宋体" w:eastAsia="宋体" w:cs="宋体"/>
                <w:b w:val="0"/>
                <w:bCs/>
                <w:sz w:val="22"/>
              </w:rPr>
              <w:t>支持实时抓拍的人脸在俯仰角（低头、抬头角度）不超过20°的情况下，人脸识别正确率不低于99%</w:t>
            </w:r>
          </w:p>
          <w:p>
            <w:pPr>
              <w:widowControl/>
              <w:spacing w:line="460" w:lineRule="exact"/>
              <w:jc w:val="left"/>
              <w:rPr>
                <w:rFonts w:ascii="宋体" w:eastAsia="宋体" w:cs="宋体"/>
                <w:b w:val="0"/>
                <w:bCs/>
                <w:sz w:val="22"/>
              </w:rPr>
            </w:pPr>
            <w:r>
              <w:rPr>
                <w:rFonts w:hint="eastAsia" w:ascii="宋体" w:eastAsia="宋体" w:cs="宋体"/>
                <w:b w:val="0"/>
                <w:bCs/>
                <w:sz w:val="22"/>
              </w:rPr>
              <w:t>11、</w:t>
            </w:r>
            <w:r>
              <w:rPr>
                <w:rFonts w:ascii="宋体" w:eastAsia="宋体" w:cs="宋体"/>
                <w:b w:val="0"/>
                <w:bCs/>
                <w:sz w:val="22"/>
              </w:rPr>
              <w:t>支持实时抓拍的人脸在倾斜角（左右歪头角度）不超过45°的情况下，人脸识别正确率不低于99%</w:t>
            </w:r>
          </w:p>
          <w:p>
            <w:pPr>
              <w:widowControl/>
              <w:spacing w:line="460" w:lineRule="exact"/>
              <w:jc w:val="left"/>
              <w:rPr>
                <w:rFonts w:ascii="宋体" w:eastAsia="宋体" w:cs="宋体"/>
                <w:b w:val="0"/>
                <w:bCs/>
                <w:sz w:val="22"/>
              </w:rPr>
            </w:pPr>
            <w:r>
              <w:rPr>
                <w:rFonts w:ascii="宋体" w:eastAsia="宋体" w:cs="宋体"/>
                <w:b w:val="0"/>
                <w:bCs/>
                <w:sz w:val="22"/>
              </w:rPr>
              <w:t>1</w:t>
            </w:r>
            <w:r>
              <w:rPr>
                <w:rFonts w:hint="eastAsia" w:ascii="宋体" w:eastAsia="宋体" w:cs="宋体"/>
                <w:b w:val="0"/>
                <w:bCs/>
                <w:sz w:val="22"/>
              </w:rPr>
              <w:t>2、</w:t>
            </w:r>
            <w:r>
              <w:rPr>
                <w:rFonts w:ascii="宋体" w:eastAsia="宋体" w:cs="宋体"/>
                <w:b w:val="0"/>
                <w:bCs/>
                <w:sz w:val="22"/>
              </w:rPr>
              <w:t>支持识别人脸是否戴眼镜。在实时视频中，人戴普通眼镜的情况下，人脸检出率不低于99%，人脸识别准确率不低于99%。</w:t>
            </w:r>
          </w:p>
          <w:p>
            <w:pPr>
              <w:widowControl/>
              <w:spacing w:line="460" w:lineRule="exact"/>
              <w:jc w:val="left"/>
              <w:rPr>
                <w:rFonts w:ascii="宋体" w:eastAsia="宋体" w:cs="宋体"/>
                <w:b w:val="0"/>
                <w:bCs/>
                <w:sz w:val="22"/>
              </w:rPr>
            </w:pPr>
            <w:r>
              <w:rPr>
                <w:rFonts w:ascii="宋体" w:eastAsia="宋体" w:cs="宋体"/>
                <w:b w:val="0"/>
                <w:bCs/>
                <w:sz w:val="22"/>
              </w:rPr>
              <w:t>1</w:t>
            </w:r>
            <w:r>
              <w:rPr>
                <w:rFonts w:hint="eastAsia" w:ascii="宋体" w:eastAsia="宋体" w:cs="宋体"/>
                <w:b w:val="0"/>
                <w:bCs/>
                <w:sz w:val="22"/>
              </w:rPr>
              <w:t>3、</w:t>
            </w:r>
            <w:r>
              <w:rPr>
                <w:rFonts w:ascii="宋体" w:eastAsia="宋体" w:cs="宋体"/>
                <w:b w:val="0"/>
                <w:bCs/>
                <w:sz w:val="22"/>
              </w:rPr>
              <w:t>支持进行识别正常、大笑、微笑、生气、悲伤、厌恶、害怕、惊讶等表情的设置。</w:t>
            </w:r>
          </w:p>
          <w:p>
            <w:pPr>
              <w:widowControl/>
              <w:spacing w:line="460" w:lineRule="exact"/>
              <w:jc w:val="left"/>
              <w:rPr>
                <w:rFonts w:ascii="宋体" w:eastAsia="宋体" w:cs="宋体"/>
                <w:b w:val="0"/>
                <w:bCs/>
                <w:sz w:val="22"/>
              </w:rPr>
            </w:pPr>
            <w:r>
              <w:rPr>
                <w:rFonts w:ascii="宋体" w:eastAsia="宋体" w:cs="宋体"/>
                <w:b w:val="0"/>
                <w:bCs/>
                <w:sz w:val="22"/>
              </w:rPr>
              <w:t>1</w:t>
            </w:r>
            <w:r>
              <w:rPr>
                <w:rFonts w:hint="eastAsia" w:ascii="宋体" w:eastAsia="宋体" w:cs="宋体"/>
                <w:b w:val="0"/>
                <w:bCs/>
                <w:sz w:val="22"/>
              </w:rPr>
              <w:t>4、</w:t>
            </w:r>
            <w:r>
              <w:rPr>
                <w:rFonts w:ascii="宋体" w:eastAsia="宋体" w:cs="宋体"/>
                <w:b w:val="0"/>
                <w:bCs/>
                <w:sz w:val="22"/>
              </w:rPr>
              <w:t>支持识别年龄段为婴幼儿、儿童、青年、中年、老年的人脸。</w:t>
            </w:r>
          </w:p>
          <w:p>
            <w:pPr>
              <w:widowControl/>
              <w:spacing w:line="460" w:lineRule="exact"/>
              <w:jc w:val="left"/>
              <w:rPr>
                <w:rFonts w:ascii="宋体" w:eastAsia="宋体" w:cs="宋体"/>
                <w:b w:val="0"/>
                <w:bCs/>
                <w:sz w:val="22"/>
              </w:rPr>
            </w:pPr>
            <w:r>
              <w:rPr>
                <w:rFonts w:hint="eastAsia" w:ascii="宋体" w:eastAsia="宋体" w:cs="宋体"/>
                <w:b w:val="0"/>
                <w:bCs/>
                <w:sz w:val="22"/>
              </w:rPr>
              <w:t>15、</w:t>
            </w:r>
            <w:r>
              <w:rPr>
                <w:rFonts w:ascii="宋体" w:eastAsia="宋体" w:cs="宋体"/>
                <w:b w:val="0"/>
                <w:bCs/>
                <w:sz w:val="22"/>
              </w:rPr>
              <w:t>支持检出头发遮挡眼睛、眉毛被遮挡、戴普通眼镜、戴墨镜、有色眼镜、戴普通帽子、戴口罩、戴头戴式耳机等遮挡方式的人脸。</w:t>
            </w:r>
          </w:p>
          <w:p>
            <w:pPr>
              <w:widowControl/>
              <w:spacing w:line="460" w:lineRule="exact"/>
              <w:jc w:val="left"/>
              <w:rPr>
                <w:rFonts w:ascii="宋体" w:eastAsia="宋体" w:cs="宋体"/>
                <w:b w:val="0"/>
                <w:bCs/>
                <w:sz w:val="22"/>
              </w:rPr>
            </w:pPr>
            <w:r>
              <w:rPr>
                <w:rFonts w:hint="eastAsia" w:ascii="宋体" w:eastAsia="宋体" w:cs="宋体"/>
                <w:b w:val="0"/>
                <w:bCs/>
                <w:sz w:val="22"/>
              </w:rPr>
              <w:t>16、</w:t>
            </w:r>
            <w:r>
              <w:rPr>
                <w:rFonts w:ascii="宋体" w:eastAsia="宋体" w:cs="宋体"/>
                <w:b w:val="0"/>
                <w:bCs/>
                <w:sz w:val="22"/>
              </w:rPr>
              <w:t>★需要无缝接入乐清市</w:t>
            </w:r>
            <w:r>
              <w:rPr>
                <w:rFonts w:hint="eastAsia" w:ascii="宋体" w:eastAsia="宋体" w:cs="宋体"/>
                <w:b w:val="0"/>
                <w:bCs/>
                <w:sz w:val="22"/>
              </w:rPr>
              <w:t>公安局现有</w:t>
            </w:r>
            <w:r>
              <w:rPr>
                <w:rFonts w:ascii="宋体" w:eastAsia="宋体" w:cs="宋体"/>
                <w:b w:val="0"/>
                <w:bCs/>
                <w:sz w:val="22"/>
              </w:rPr>
              <w:t>人像大数据系统。</w:t>
            </w:r>
          </w:p>
        </w:tc>
        <w:tc>
          <w:tcPr>
            <w:tcW w:w="851" w:type="dxa"/>
            <w:noWrap w:val="0"/>
            <w:vAlign w:val="center"/>
          </w:tcPr>
          <w:p>
            <w:pPr>
              <w:snapToGrid w:val="0"/>
              <w:spacing w:line="460" w:lineRule="exact"/>
              <w:jc w:val="center"/>
              <w:rPr>
                <w:rFonts w:ascii="宋体" w:eastAsia="宋体"/>
                <w:b w:val="0"/>
                <w:sz w:val="22"/>
                <w:szCs w:val="22"/>
              </w:rPr>
            </w:pPr>
            <w:r>
              <w:rPr>
                <w:rFonts w:hint="eastAsia" w:ascii="宋体" w:eastAsia="宋体"/>
                <w:b w:val="0"/>
                <w:sz w:val="22"/>
                <w:szCs w:val="22"/>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75" w:type="dxa"/>
            <w:noWrap w:val="0"/>
            <w:vAlign w:val="center"/>
          </w:tcPr>
          <w:p>
            <w:pPr>
              <w:snapToGrid w:val="0"/>
              <w:spacing w:line="460" w:lineRule="exact"/>
              <w:jc w:val="center"/>
              <w:rPr>
                <w:rFonts w:ascii="宋体" w:eastAsia="宋体"/>
                <w:b w:val="0"/>
                <w:sz w:val="22"/>
                <w:szCs w:val="22"/>
              </w:rPr>
            </w:pPr>
            <w:r>
              <w:rPr>
                <w:rFonts w:hint="eastAsia" w:ascii="宋体" w:eastAsia="宋体"/>
                <w:b w:val="0"/>
                <w:sz w:val="22"/>
                <w:szCs w:val="22"/>
              </w:rPr>
              <w:t>9</w:t>
            </w:r>
          </w:p>
        </w:tc>
        <w:tc>
          <w:tcPr>
            <w:tcW w:w="1276" w:type="dxa"/>
            <w:noWrap w:val="0"/>
            <w:vAlign w:val="center"/>
          </w:tcPr>
          <w:p>
            <w:pPr>
              <w:widowControl/>
              <w:spacing w:line="460" w:lineRule="exact"/>
              <w:jc w:val="center"/>
              <w:rPr>
                <w:rFonts w:ascii="宋体" w:eastAsia="宋体" w:cs="宋体"/>
                <w:b w:val="0"/>
                <w:sz w:val="22"/>
              </w:rPr>
            </w:pPr>
            <w:r>
              <w:rPr>
                <w:rFonts w:hint="eastAsia" w:ascii="宋体" w:eastAsia="宋体" w:cs="宋体"/>
                <w:b w:val="0"/>
                <w:sz w:val="22"/>
              </w:rPr>
              <w:t>100路GPU人脸识别动态分析服务器</w:t>
            </w:r>
          </w:p>
        </w:tc>
        <w:tc>
          <w:tcPr>
            <w:tcW w:w="6804" w:type="dxa"/>
            <w:noWrap w:val="0"/>
            <w:vAlign w:val="center"/>
          </w:tcPr>
          <w:p>
            <w:pPr>
              <w:widowControl/>
              <w:spacing w:line="460" w:lineRule="exact"/>
              <w:jc w:val="left"/>
              <w:rPr>
                <w:rFonts w:ascii="宋体" w:eastAsia="宋体" w:cs="宋体"/>
                <w:b w:val="0"/>
                <w:bCs/>
                <w:sz w:val="22"/>
              </w:rPr>
            </w:pPr>
            <w:r>
              <w:rPr>
                <w:rFonts w:hint="eastAsia" w:ascii="宋体" w:eastAsia="宋体" w:cs="宋体"/>
                <w:b w:val="0"/>
                <w:bCs/>
                <w:sz w:val="22"/>
              </w:rPr>
              <w:t>1、配置</w:t>
            </w:r>
            <w:r>
              <w:rPr>
                <w:rFonts w:ascii="宋体" w:eastAsia="宋体" w:cs="宋体"/>
                <w:b w:val="0"/>
                <w:bCs/>
                <w:sz w:val="22"/>
              </w:rPr>
              <w:t>2个1000M以太网口、1个RJ45管理网口</w:t>
            </w:r>
            <w:r>
              <w:rPr>
                <w:rFonts w:hint="eastAsia" w:ascii="宋体" w:eastAsia="宋体" w:cs="宋体"/>
                <w:b w:val="0"/>
                <w:bCs/>
                <w:sz w:val="22"/>
              </w:rPr>
              <w:t>。</w:t>
            </w:r>
          </w:p>
          <w:p>
            <w:pPr>
              <w:widowControl/>
              <w:spacing w:line="460" w:lineRule="exact"/>
              <w:jc w:val="left"/>
              <w:rPr>
                <w:rFonts w:ascii="宋体" w:eastAsia="宋体" w:cs="宋体"/>
                <w:b w:val="0"/>
                <w:bCs/>
                <w:sz w:val="22"/>
              </w:rPr>
            </w:pPr>
            <w:r>
              <w:rPr>
                <w:rFonts w:hint="eastAsia" w:ascii="宋体" w:eastAsia="宋体" w:cs="宋体"/>
                <w:b w:val="0"/>
                <w:bCs/>
                <w:sz w:val="22"/>
              </w:rPr>
              <w:t>2、支</w:t>
            </w:r>
            <w:r>
              <w:rPr>
                <w:rFonts w:ascii="宋体" w:eastAsia="宋体" w:cs="宋体"/>
                <w:b w:val="0"/>
                <w:bCs/>
                <w:sz w:val="22"/>
              </w:rPr>
              <w:t>持不少于16个内存插槽，</w:t>
            </w:r>
            <w:r>
              <w:rPr>
                <w:rFonts w:hint="eastAsia" w:ascii="宋体" w:eastAsia="宋体" w:cs="宋体"/>
                <w:b w:val="0"/>
                <w:bCs/>
                <w:sz w:val="22"/>
              </w:rPr>
              <w:t>配置256</w:t>
            </w:r>
            <w:r>
              <w:rPr>
                <w:rFonts w:ascii="宋体" w:eastAsia="宋体" w:cs="宋体"/>
                <w:b w:val="0"/>
                <w:bCs/>
                <w:sz w:val="22"/>
              </w:rPr>
              <w:t>G内</w:t>
            </w:r>
            <w:r>
              <w:rPr>
                <w:rFonts w:hint="eastAsia" w:ascii="宋体" w:eastAsia="宋体" w:cs="宋体"/>
                <w:b w:val="0"/>
                <w:bCs/>
                <w:sz w:val="22"/>
              </w:rPr>
              <w:t>存。</w:t>
            </w:r>
          </w:p>
          <w:p>
            <w:pPr>
              <w:widowControl/>
              <w:spacing w:line="460" w:lineRule="exact"/>
              <w:jc w:val="left"/>
              <w:rPr>
                <w:rFonts w:ascii="宋体" w:eastAsia="宋体" w:cs="宋体"/>
                <w:b w:val="0"/>
                <w:bCs/>
                <w:sz w:val="22"/>
              </w:rPr>
            </w:pPr>
            <w:r>
              <w:rPr>
                <w:rFonts w:hint="eastAsia" w:ascii="宋体" w:eastAsia="宋体" w:cs="宋体"/>
                <w:b w:val="0"/>
                <w:bCs/>
                <w:sz w:val="22"/>
              </w:rPr>
              <w:t>3、配置</w:t>
            </w:r>
            <w:r>
              <w:rPr>
                <w:rFonts w:ascii="宋体" w:eastAsia="宋体" w:cs="宋体"/>
                <w:b w:val="0"/>
                <w:bCs/>
                <w:sz w:val="22"/>
              </w:rPr>
              <w:t>12个4TB</w:t>
            </w:r>
            <w:r>
              <w:rPr>
                <w:rFonts w:hint="eastAsia" w:ascii="宋体" w:eastAsia="宋体" w:cs="宋体"/>
                <w:b w:val="0"/>
                <w:bCs/>
                <w:sz w:val="22"/>
              </w:rPr>
              <w:t>/</w:t>
            </w:r>
            <w:r>
              <w:rPr>
                <w:rFonts w:ascii="宋体" w:eastAsia="宋体" w:cs="宋体"/>
                <w:b w:val="0"/>
                <w:bCs/>
                <w:sz w:val="22"/>
              </w:rPr>
              <w:t xml:space="preserve"> SATA</w:t>
            </w:r>
            <w:r>
              <w:rPr>
                <w:rFonts w:hint="eastAsia" w:ascii="宋体" w:eastAsia="宋体" w:cs="宋体"/>
                <w:b w:val="0"/>
                <w:bCs/>
                <w:sz w:val="22"/>
              </w:rPr>
              <w:t>/</w:t>
            </w:r>
            <w:r>
              <w:rPr>
                <w:rFonts w:ascii="宋体" w:eastAsia="宋体" w:cs="宋体"/>
                <w:b w:val="0"/>
                <w:bCs/>
                <w:sz w:val="22"/>
              </w:rPr>
              <w:t>6Gbps</w:t>
            </w:r>
            <w:r>
              <w:rPr>
                <w:rFonts w:hint="eastAsia" w:ascii="宋体" w:eastAsia="宋体" w:cs="宋体"/>
                <w:b w:val="0"/>
                <w:bCs/>
                <w:sz w:val="22"/>
              </w:rPr>
              <w:t>/</w:t>
            </w:r>
            <w:r>
              <w:rPr>
                <w:rFonts w:ascii="宋体" w:eastAsia="宋体" w:cs="宋体"/>
                <w:b w:val="0"/>
                <w:bCs/>
                <w:sz w:val="22"/>
              </w:rPr>
              <w:t>HDD x5硬盘，槽位最大扩展120T(每块10T)</w:t>
            </w:r>
            <w:r>
              <w:rPr>
                <w:rFonts w:hint="eastAsia" w:ascii="宋体" w:eastAsia="宋体" w:cs="宋体"/>
                <w:b w:val="0"/>
                <w:bCs/>
                <w:sz w:val="22"/>
              </w:rPr>
              <w:t>。</w:t>
            </w:r>
          </w:p>
          <w:p>
            <w:pPr>
              <w:widowControl/>
              <w:spacing w:line="460" w:lineRule="exact"/>
              <w:jc w:val="left"/>
              <w:rPr>
                <w:rFonts w:ascii="宋体" w:eastAsia="宋体" w:cs="宋体"/>
                <w:b w:val="0"/>
                <w:bCs/>
                <w:sz w:val="22"/>
              </w:rPr>
            </w:pPr>
            <w:r>
              <w:rPr>
                <w:rFonts w:hint="eastAsia" w:ascii="宋体" w:eastAsia="宋体" w:cs="宋体"/>
                <w:b w:val="0"/>
                <w:bCs/>
                <w:sz w:val="22"/>
              </w:rPr>
              <w:t>4、</w:t>
            </w:r>
            <w:r>
              <w:rPr>
                <w:rFonts w:ascii="宋体" w:eastAsia="宋体" w:cs="宋体"/>
                <w:b w:val="0"/>
                <w:bCs/>
                <w:sz w:val="22"/>
              </w:rPr>
              <w:t>最大支持100张/秒图片分析能力，日处理850万图片量。</w:t>
            </w:r>
          </w:p>
          <w:p>
            <w:pPr>
              <w:widowControl/>
              <w:spacing w:line="460" w:lineRule="exact"/>
              <w:jc w:val="left"/>
              <w:rPr>
                <w:rFonts w:ascii="宋体" w:eastAsia="宋体" w:cs="宋体"/>
                <w:b w:val="0"/>
                <w:bCs/>
                <w:sz w:val="22"/>
              </w:rPr>
            </w:pPr>
            <w:r>
              <w:rPr>
                <w:rFonts w:hint="eastAsia" w:ascii="宋体" w:eastAsia="宋体" w:cs="宋体"/>
                <w:b w:val="0"/>
                <w:bCs/>
                <w:sz w:val="22"/>
              </w:rPr>
              <w:t>5、</w:t>
            </w:r>
            <w:r>
              <w:rPr>
                <w:rFonts w:ascii="宋体" w:eastAsia="宋体" w:cs="宋体"/>
                <w:b w:val="0"/>
                <w:bCs/>
                <w:sz w:val="22"/>
              </w:rPr>
              <w:t>支持识别80×80～2000万像素人脸图片</w:t>
            </w:r>
            <w:r>
              <w:rPr>
                <w:rFonts w:hint="eastAsia" w:ascii="宋体" w:eastAsia="宋体" w:cs="宋体"/>
                <w:b w:val="0"/>
                <w:bCs/>
                <w:sz w:val="22"/>
              </w:rPr>
              <w:t>。</w:t>
            </w:r>
          </w:p>
          <w:p>
            <w:pPr>
              <w:widowControl/>
              <w:spacing w:line="460" w:lineRule="exact"/>
              <w:jc w:val="left"/>
              <w:rPr>
                <w:rFonts w:ascii="宋体" w:eastAsia="宋体" w:cs="宋体"/>
                <w:b w:val="0"/>
                <w:bCs/>
                <w:sz w:val="22"/>
              </w:rPr>
            </w:pPr>
            <w:r>
              <w:rPr>
                <w:rFonts w:hint="eastAsia" w:ascii="宋体" w:eastAsia="宋体" w:cs="宋体"/>
                <w:b w:val="0"/>
                <w:bCs/>
                <w:sz w:val="22"/>
              </w:rPr>
              <w:t>6、</w:t>
            </w:r>
            <w:r>
              <w:rPr>
                <w:rFonts w:ascii="宋体" w:eastAsia="宋体" w:cs="宋体"/>
                <w:b w:val="0"/>
                <w:bCs/>
                <w:sz w:val="22"/>
              </w:rPr>
              <w:t>支持识别不低于7MB的人脸图片。</w:t>
            </w:r>
          </w:p>
          <w:p>
            <w:pPr>
              <w:widowControl/>
              <w:spacing w:line="460" w:lineRule="exact"/>
              <w:jc w:val="left"/>
              <w:rPr>
                <w:rFonts w:ascii="宋体" w:eastAsia="宋体" w:cs="宋体"/>
                <w:b w:val="0"/>
                <w:bCs/>
                <w:sz w:val="22"/>
              </w:rPr>
            </w:pPr>
            <w:r>
              <w:rPr>
                <w:rFonts w:hint="eastAsia" w:ascii="宋体" w:eastAsia="宋体" w:cs="宋体"/>
                <w:b w:val="0"/>
                <w:bCs/>
                <w:sz w:val="22"/>
              </w:rPr>
              <w:t>7、</w:t>
            </w:r>
            <w:r>
              <w:rPr>
                <w:rFonts w:ascii="宋体" w:eastAsia="宋体" w:cs="宋体"/>
                <w:b w:val="0"/>
                <w:bCs/>
                <w:sz w:val="22"/>
              </w:rPr>
              <w:t>动态比对库支持实时30</w:t>
            </w:r>
            <w:r>
              <w:rPr>
                <w:rFonts w:hint="eastAsia" w:ascii="宋体" w:eastAsia="宋体" w:cs="宋体"/>
                <w:b w:val="0"/>
                <w:bCs/>
                <w:sz w:val="22"/>
              </w:rPr>
              <w:t>万</w:t>
            </w:r>
            <w:r>
              <w:rPr>
                <w:rFonts w:ascii="宋体" w:eastAsia="宋体" w:cs="宋体"/>
                <w:b w:val="0"/>
                <w:bCs/>
                <w:sz w:val="22"/>
              </w:rPr>
              <w:t>人脸布控，最大支持2000万图片特征数据以图搜图秒级响应。</w:t>
            </w:r>
          </w:p>
          <w:p>
            <w:pPr>
              <w:widowControl/>
              <w:spacing w:line="460" w:lineRule="exact"/>
              <w:jc w:val="left"/>
              <w:rPr>
                <w:rFonts w:ascii="宋体" w:eastAsia="宋体" w:cs="宋体"/>
                <w:b w:val="0"/>
                <w:bCs/>
                <w:sz w:val="22"/>
              </w:rPr>
            </w:pPr>
            <w:r>
              <w:rPr>
                <w:rFonts w:hint="eastAsia" w:ascii="宋体" w:eastAsia="宋体" w:cs="宋体"/>
                <w:b w:val="0"/>
                <w:bCs/>
                <w:sz w:val="22"/>
              </w:rPr>
              <w:t>8、</w:t>
            </w:r>
            <w:r>
              <w:rPr>
                <w:rFonts w:ascii="宋体" w:eastAsia="宋体" w:cs="宋体"/>
                <w:b w:val="0"/>
                <w:bCs/>
                <w:sz w:val="22"/>
              </w:rPr>
              <w:t>30万人脸库同100万人脸库进行N:N比对，比对时间不超过300分钟</w:t>
            </w:r>
            <w:r>
              <w:rPr>
                <w:rFonts w:hint="eastAsia" w:ascii="宋体" w:eastAsia="宋体" w:cs="宋体"/>
                <w:b w:val="0"/>
                <w:bCs/>
                <w:sz w:val="22"/>
              </w:rPr>
              <w:t>；</w:t>
            </w:r>
          </w:p>
          <w:p>
            <w:pPr>
              <w:widowControl/>
              <w:spacing w:line="460" w:lineRule="exact"/>
              <w:jc w:val="left"/>
              <w:rPr>
                <w:rFonts w:ascii="宋体" w:eastAsia="宋体" w:cs="宋体"/>
                <w:b w:val="0"/>
                <w:bCs/>
                <w:sz w:val="22"/>
              </w:rPr>
            </w:pPr>
            <w:r>
              <w:rPr>
                <w:rFonts w:hint="eastAsia" w:ascii="宋体" w:eastAsia="宋体" w:cs="宋体"/>
                <w:b w:val="0"/>
                <w:bCs/>
                <w:sz w:val="22"/>
              </w:rPr>
              <w:t>9、</w:t>
            </w:r>
            <w:r>
              <w:rPr>
                <w:rFonts w:ascii="宋体" w:eastAsia="宋体" w:cs="宋体"/>
                <w:b w:val="0"/>
                <w:bCs/>
                <w:sz w:val="22"/>
              </w:rPr>
              <w:t>支持分类建模，可对从人像库管理系统中抽取到的照片根据业务类型进行分类建模建库，如常住人口库、在逃人员库</w:t>
            </w:r>
            <w:r>
              <w:rPr>
                <w:rFonts w:hint="eastAsia" w:ascii="宋体" w:eastAsia="宋体" w:cs="宋体"/>
                <w:b w:val="0"/>
                <w:bCs/>
                <w:sz w:val="22"/>
              </w:rPr>
              <w:t>；</w:t>
            </w:r>
          </w:p>
          <w:p>
            <w:pPr>
              <w:widowControl/>
              <w:spacing w:line="460" w:lineRule="exact"/>
              <w:jc w:val="left"/>
              <w:rPr>
                <w:rFonts w:ascii="宋体" w:eastAsia="宋体" w:cs="宋体"/>
                <w:b w:val="0"/>
                <w:bCs/>
                <w:sz w:val="22"/>
              </w:rPr>
            </w:pPr>
            <w:r>
              <w:rPr>
                <w:rFonts w:hint="eastAsia" w:ascii="宋体" w:eastAsia="宋体" w:cs="宋体"/>
                <w:b w:val="0"/>
                <w:bCs/>
                <w:sz w:val="22"/>
              </w:rPr>
              <w:t>10、</w:t>
            </w:r>
            <w:r>
              <w:rPr>
                <w:rFonts w:ascii="宋体" w:eastAsia="宋体" w:cs="宋体"/>
                <w:b w:val="0"/>
                <w:bCs/>
                <w:sz w:val="22"/>
              </w:rPr>
              <w:t>支持实时抓拍的人脸在水平转动角度（左右侧脸）超过30°且不超过45°的情况下，人脸识别正确率不低于99%</w:t>
            </w:r>
            <w:r>
              <w:rPr>
                <w:rFonts w:hint="eastAsia" w:ascii="宋体" w:eastAsia="宋体" w:cs="宋体"/>
                <w:b w:val="0"/>
                <w:bCs/>
                <w:sz w:val="22"/>
              </w:rPr>
              <w:t>；</w:t>
            </w:r>
          </w:p>
          <w:p>
            <w:pPr>
              <w:widowControl/>
              <w:spacing w:line="460" w:lineRule="exact"/>
              <w:jc w:val="left"/>
              <w:rPr>
                <w:rFonts w:ascii="宋体" w:eastAsia="宋体" w:cs="宋体"/>
                <w:b w:val="0"/>
                <w:bCs/>
                <w:sz w:val="22"/>
              </w:rPr>
            </w:pPr>
            <w:r>
              <w:rPr>
                <w:rFonts w:ascii="宋体" w:eastAsia="宋体" w:cs="宋体"/>
                <w:b w:val="0"/>
                <w:bCs/>
                <w:sz w:val="22"/>
              </w:rPr>
              <w:t>1</w:t>
            </w:r>
            <w:r>
              <w:rPr>
                <w:rFonts w:hint="eastAsia" w:ascii="宋体" w:eastAsia="宋体" w:cs="宋体"/>
                <w:b w:val="0"/>
                <w:bCs/>
                <w:sz w:val="22"/>
              </w:rPr>
              <w:t>1、</w:t>
            </w:r>
            <w:r>
              <w:rPr>
                <w:rFonts w:ascii="宋体" w:eastAsia="宋体" w:cs="宋体"/>
                <w:b w:val="0"/>
                <w:bCs/>
                <w:sz w:val="22"/>
              </w:rPr>
              <w:t>支持实时抓拍的人脸在俯仰角（低头、抬头角度）不超过20°的情况下，人脸识别正确率不低于99%</w:t>
            </w:r>
            <w:r>
              <w:rPr>
                <w:rFonts w:hint="eastAsia" w:ascii="宋体" w:eastAsia="宋体" w:cs="宋体"/>
                <w:b w:val="0"/>
                <w:bCs/>
                <w:sz w:val="22"/>
              </w:rPr>
              <w:t>；</w:t>
            </w:r>
          </w:p>
          <w:p>
            <w:pPr>
              <w:widowControl/>
              <w:spacing w:line="460" w:lineRule="exact"/>
              <w:jc w:val="left"/>
              <w:rPr>
                <w:rFonts w:ascii="宋体" w:eastAsia="宋体" w:cs="宋体"/>
                <w:b w:val="0"/>
                <w:bCs/>
                <w:sz w:val="22"/>
              </w:rPr>
            </w:pPr>
            <w:r>
              <w:rPr>
                <w:rFonts w:ascii="宋体" w:eastAsia="宋体" w:cs="宋体"/>
                <w:b w:val="0"/>
                <w:bCs/>
                <w:sz w:val="22"/>
              </w:rPr>
              <w:t>1</w:t>
            </w:r>
            <w:r>
              <w:rPr>
                <w:rFonts w:hint="eastAsia" w:ascii="宋体" w:eastAsia="宋体" w:cs="宋体"/>
                <w:b w:val="0"/>
                <w:bCs/>
                <w:sz w:val="22"/>
              </w:rPr>
              <w:t>2、</w:t>
            </w:r>
            <w:r>
              <w:rPr>
                <w:rFonts w:ascii="宋体" w:eastAsia="宋体" w:cs="宋体"/>
                <w:b w:val="0"/>
                <w:bCs/>
                <w:sz w:val="22"/>
              </w:rPr>
              <w:t>支持实时抓拍的人脸在倾斜角（左右歪头角度）不超过45°的情况下，人脸识别正确率不低于99%</w:t>
            </w:r>
            <w:r>
              <w:rPr>
                <w:rFonts w:hint="eastAsia" w:ascii="宋体" w:eastAsia="宋体" w:cs="宋体"/>
                <w:b w:val="0"/>
                <w:bCs/>
                <w:sz w:val="22"/>
              </w:rPr>
              <w:t>；</w:t>
            </w:r>
          </w:p>
          <w:p>
            <w:pPr>
              <w:widowControl/>
              <w:spacing w:line="460" w:lineRule="exact"/>
              <w:jc w:val="left"/>
              <w:rPr>
                <w:rFonts w:ascii="宋体" w:eastAsia="宋体" w:cs="宋体"/>
                <w:b w:val="0"/>
                <w:bCs/>
                <w:sz w:val="22"/>
              </w:rPr>
            </w:pPr>
            <w:r>
              <w:rPr>
                <w:rFonts w:ascii="宋体" w:eastAsia="宋体" w:cs="宋体"/>
                <w:b w:val="0"/>
                <w:bCs/>
                <w:sz w:val="22"/>
              </w:rPr>
              <w:t>1</w:t>
            </w:r>
            <w:r>
              <w:rPr>
                <w:rFonts w:hint="eastAsia" w:ascii="宋体" w:eastAsia="宋体" w:cs="宋体"/>
                <w:b w:val="0"/>
                <w:bCs/>
                <w:sz w:val="22"/>
              </w:rPr>
              <w:t>3、</w:t>
            </w:r>
            <w:r>
              <w:rPr>
                <w:rFonts w:ascii="宋体" w:eastAsia="宋体" w:cs="宋体"/>
                <w:b w:val="0"/>
                <w:bCs/>
                <w:sz w:val="22"/>
              </w:rPr>
              <w:t>支持识别人脸是否戴眼镜。在实时视频中，人戴普通眼镜的情况下，人脸检出率不低于99%，人脸识别准确率不低于99%</w:t>
            </w:r>
            <w:r>
              <w:rPr>
                <w:rFonts w:hint="eastAsia" w:ascii="宋体" w:eastAsia="宋体" w:cs="宋体"/>
                <w:b w:val="0"/>
                <w:bCs/>
                <w:sz w:val="22"/>
              </w:rPr>
              <w:t>；</w:t>
            </w:r>
          </w:p>
          <w:p>
            <w:pPr>
              <w:widowControl/>
              <w:spacing w:line="460" w:lineRule="exact"/>
              <w:jc w:val="left"/>
              <w:rPr>
                <w:rFonts w:ascii="宋体" w:eastAsia="宋体" w:cs="宋体"/>
                <w:b w:val="0"/>
                <w:bCs/>
                <w:sz w:val="22"/>
              </w:rPr>
            </w:pPr>
            <w:r>
              <w:rPr>
                <w:rFonts w:ascii="宋体" w:eastAsia="宋体" w:cs="宋体"/>
                <w:b w:val="0"/>
                <w:bCs/>
                <w:sz w:val="22"/>
              </w:rPr>
              <w:t>1</w:t>
            </w:r>
            <w:r>
              <w:rPr>
                <w:rFonts w:hint="eastAsia" w:ascii="宋体" w:eastAsia="宋体" w:cs="宋体"/>
                <w:b w:val="0"/>
                <w:bCs/>
                <w:sz w:val="22"/>
              </w:rPr>
              <w:t>4、</w:t>
            </w:r>
            <w:r>
              <w:rPr>
                <w:rFonts w:ascii="宋体" w:eastAsia="宋体" w:cs="宋体"/>
                <w:b w:val="0"/>
                <w:bCs/>
                <w:sz w:val="22"/>
              </w:rPr>
              <w:t>支持进行识别正常、大笑、微笑、生气、悲伤、厌恶、害怕、惊讶等表情的设置</w:t>
            </w:r>
            <w:r>
              <w:rPr>
                <w:rFonts w:hint="eastAsia" w:ascii="宋体" w:eastAsia="宋体" w:cs="宋体"/>
                <w:b w:val="0"/>
                <w:bCs/>
                <w:sz w:val="22"/>
              </w:rPr>
              <w:t>；</w:t>
            </w:r>
          </w:p>
          <w:p>
            <w:pPr>
              <w:widowControl/>
              <w:spacing w:line="460" w:lineRule="exact"/>
              <w:jc w:val="left"/>
              <w:rPr>
                <w:rFonts w:ascii="宋体" w:eastAsia="宋体" w:cs="宋体"/>
                <w:b w:val="0"/>
                <w:bCs/>
                <w:sz w:val="22"/>
              </w:rPr>
            </w:pPr>
            <w:r>
              <w:rPr>
                <w:rFonts w:ascii="宋体" w:eastAsia="宋体" w:cs="宋体"/>
                <w:b w:val="0"/>
                <w:bCs/>
                <w:sz w:val="22"/>
              </w:rPr>
              <w:t>1</w:t>
            </w:r>
            <w:r>
              <w:rPr>
                <w:rFonts w:hint="eastAsia" w:ascii="宋体" w:eastAsia="宋体" w:cs="宋体"/>
                <w:b w:val="0"/>
                <w:bCs/>
                <w:sz w:val="22"/>
              </w:rPr>
              <w:t>5、</w:t>
            </w:r>
            <w:r>
              <w:rPr>
                <w:rFonts w:ascii="宋体" w:eastAsia="宋体" w:cs="宋体"/>
                <w:b w:val="0"/>
                <w:bCs/>
                <w:sz w:val="22"/>
              </w:rPr>
              <w:t>支持识别年龄段为婴幼儿、儿童、青年、中年、老年的人脸</w:t>
            </w:r>
            <w:r>
              <w:rPr>
                <w:rFonts w:hint="eastAsia" w:ascii="宋体" w:eastAsia="宋体" w:cs="宋体"/>
                <w:b w:val="0"/>
                <w:bCs/>
                <w:sz w:val="22"/>
              </w:rPr>
              <w:t>；</w:t>
            </w:r>
          </w:p>
          <w:p>
            <w:pPr>
              <w:widowControl/>
              <w:spacing w:line="460" w:lineRule="exact"/>
              <w:jc w:val="left"/>
              <w:rPr>
                <w:rFonts w:ascii="宋体" w:eastAsia="宋体" w:cs="宋体"/>
                <w:b w:val="0"/>
                <w:bCs/>
                <w:sz w:val="22"/>
              </w:rPr>
            </w:pPr>
            <w:r>
              <w:rPr>
                <w:rFonts w:hint="eastAsia" w:ascii="宋体" w:eastAsia="宋体" w:cs="宋体"/>
                <w:b w:val="0"/>
                <w:bCs/>
                <w:sz w:val="22"/>
              </w:rPr>
              <w:t>16、</w:t>
            </w:r>
            <w:r>
              <w:rPr>
                <w:rFonts w:ascii="宋体" w:eastAsia="宋体" w:cs="宋体"/>
                <w:b w:val="0"/>
                <w:bCs/>
                <w:sz w:val="22"/>
              </w:rPr>
              <w:t>支持检出头发遮挡眼睛、眉毛被遮挡、戴普通眼镜、戴墨镜、有色眼镜、戴普通帽子、戴口罩、戴头戴式耳机等遮挡方式的人脸。</w:t>
            </w:r>
          </w:p>
          <w:p>
            <w:pPr>
              <w:widowControl/>
              <w:spacing w:line="460" w:lineRule="exact"/>
              <w:jc w:val="left"/>
              <w:rPr>
                <w:rFonts w:ascii="宋体" w:eastAsia="宋体" w:cs="宋体"/>
                <w:b w:val="0"/>
                <w:bCs/>
                <w:sz w:val="22"/>
              </w:rPr>
            </w:pPr>
            <w:r>
              <w:rPr>
                <w:rFonts w:hint="eastAsia" w:ascii="宋体" w:eastAsia="宋体" w:cs="宋体"/>
                <w:b w:val="0"/>
                <w:bCs/>
                <w:sz w:val="22"/>
              </w:rPr>
              <w:t>17</w:t>
            </w:r>
            <w:r>
              <w:rPr>
                <w:rFonts w:ascii="宋体" w:eastAsia="宋体" w:cs="宋体"/>
                <w:b w:val="0"/>
                <w:bCs/>
                <w:sz w:val="22"/>
              </w:rPr>
              <w:t>★需要无缝接入乐清市</w:t>
            </w:r>
            <w:r>
              <w:rPr>
                <w:rFonts w:hint="eastAsia" w:ascii="宋体" w:eastAsia="宋体" w:cs="宋体"/>
                <w:b w:val="0"/>
                <w:bCs/>
                <w:sz w:val="22"/>
              </w:rPr>
              <w:t>现</w:t>
            </w:r>
            <w:r>
              <w:rPr>
                <w:rFonts w:ascii="宋体" w:eastAsia="宋体" w:cs="宋体"/>
                <w:b w:val="0"/>
                <w:bCs/>
                <w:sz w:val="22"/>
              </w:rPr>
              <w:t>有人像大数据系统。</w:t>
            </w:r>
          </w:p>
        </w:tc>
        <w:tc>
          <w:tcPr>
            <w:tcW w:w="851" w:type="dxa"/>
            <w:noWrap w:val="0"/>
            <w:vAlign w:val="center"/>
          </w:tcPr>
          <w:p>
            <w:pPr>
              <w:snapToGrid w:val="0"/>
              <w:spacing w:line="460" w:lineRule="exact"/>
              <w:jc w:val="center"/>
              <w:rPr>
                <w:rFonts w:ascii="宋体" w:eastAsia="宋体"/>
                <w:b w:val="0"/>
                <w:sz w:val="22"/>
                <w:szCs w:val="22"/>
              </w:rPr>
            </w:pPr>
            <w:r>
              <w:rPr>
                <w:rFonts w:hint="eastAsia" w:ascii="宋体" w:eastAsia="宋体"/>
                <w:b w:val="0"/>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75" w:type="dxa"/>
            <w:noWrap w:val="0"/>
            <w:vAlign w:val="center"/>
          </w:tcPr>
          <w:p>
            <w:pPr>
              <w:snapToGrid w:val="0"/>
              <w:spacing w:line="460" w:lineRule="exact"/>
              <w:jc w:val="center"/>
              <w:rPr>
                <w:rFonts w:ascii="宋体" w:eastAsia="宋体"/>
                <w:b w:val="0"/>
                <w:sz w:val="22"/>
                <w:szCs w:val="22"/>
              </w:rPr>
            </w:pPr>
            <w:r>
              <w:rPr>
                <w:rFonts w:hint="eastAsia" w:ascii="宋体" w:eastAsia="宋体"/>
                <w:b w:val="0"/>
                <w:sz w:val="22"/>
                <w:szCs w:val="22"/>
              </w:rPr>
              <w:t>10</w:t>
            </w:r>
          </w:p>
        </w:tc>
        <w:tc>
          <w:tcPr>
            <w:tcW w:w="1276" w:type="dxa"/>
            <w:noWrap w:val="0"/>
            <w:vAlign w:val="center"/>
          </w:tcPr>
          <w:p>
            <w:pPr>
              <w:widowControl/>
              <w:spacing w:line="460" w:lineRule="exact"/>
              <w:jc w:val="left"/>
              <w:rPr>
                <w:rFonts w:ascii="宋体" w:eastAsia="宋体" w:cs="宋体"/>
                <w:b w:val="0"/>
                <w:bCs/>
                <w:szCs w:val="21"/>
              </w:rPr>
            </w:pPr>
            <w:r>
              <w:rPr>
                <w:rFonts w:hint="eastAsia" w:ascii="宋体" w:eastAsia="宋体" w:cs="宋体"/>
                <w:b w:val="0"/>
                <w:sz w:val="22"/>
              </w:rPr>
              <w:t>室外无极灯</w:t>
            </w:r>
          </w:p>
        </w:tc>
        <w:tc>
          <w:tcPr>
            <w:tcW w:w="6804" w:type="dxa"/>
            <w:noWrap w:val="0"/>
            <w:vAlign w:val="center"/>
          </w:tcPr>
          <w:p>
            <w:pPr>
              <w:widowControl/>
              <w:spacing w:line="460" w:lineRule="exact"/>
              <w:jc w:val="left"/>
              <w:rPr>
                <w:rFonts w:hint="eastAsia" w:ascii="宋体" w:eastAsia="宋体" w:cs="宋体"/>
                <w:b w:val="0"/>
                <w:sz w:val="22"/>
              </w:rPr>
            </w:pPr>
            <w:r>
              <w:rPr>
                <w:rFonts w:hint="eastAsia" w:ascii="宋体" w:eastAsia="宋体" w:cs="宋体"/>
                <w:b w:val="0"/>
                <w:sz w:val="22"/>
              </w:rPr>
              <w:t>1、高效无极灯，通过国家3C认证或CQC认证；</w:t>
            </w:r>
          </w:p>
          <w:p>
            <w:pPr>
              <w:widowControl/>
              <w:spacing w:line="460" w:lineRule="exact"/>
              <w:jc w:val="left"/>
              <w:rPr>
                <w:rFonts w:ascii="宋体" w:eastAsia="宋体" w:cs="宋体"/>
                <w:b w:val="0"/>
                <w:sz w:val="22"/>
              </w:rPr>
            </w:pPr>
            <w:r>
              <w:rPr>
                <w:rFonts w:hint="eastAsia" w:ascii="宋体" w:eastAsia="宋体" w:cs="宋体"/>
                <w:b w:val="0"/>
                <w:sz w:val="22"/>
              </w:rPr>
              <w:t>2、有效补光区域：20m*10m，补光区域内任意点最低照度≥3Lux；平均功率不小于80W；</w:t>
            </w:r>
          </w:p>
          <w:p>
            <w:pPr>
              <w:widowControl/>
              <w:spacing w:line="460" w:lineRule="exact"/>
              <w:jc w:val="left"/>
              <w:rPr>
                <w:rFonts w:ascii="宋体" w:eastAsia="宋体" w:cs="宋体"/>
                <w:b w:val="0"/>
                <w:sz w:val="22"/>
              </w:rPr>
            </w:pPr>
            <w:r>
              <w:rPr>
                <w:rFonts w:hint="eastAsia" w:ascii="宋体" w:eastAsia="宋体" w:cs="宋体"/>
                <w:b w:val="0"/>
                <w:sz w:val="22"/>
              </w:rPr>
              <w:t>3、可通过集成或外置控制模块实现自动光敏控制补光。</w:t>
            </w:r>
          </w:p>
          <w:p>
            <w:pPr>
              <w:widowControl/>
              <w:spacing w:line="460" w:lineRule="exact"/>
              <w:jc w:val="left"/>
              <w:rPr>
                <w:rFonts w:ascii="宋体" w:eastAsia="宋体" w:cs="宋体"/>
                <w:b w:val="0"/>
                <w:bCs/>
                <w:szCs w:val="21"/>
              </w:rPr>
            </w:pPr>
            <w:r>
              <w:rPr>
                <w:rFonts w:hint="eastAsia" w:ascii="宋体" w:eastAsia="宋体" w:cs="宋体"/>
                <w:b w:val="0"/>
                <w:sz w:val="22"/>
              </w:rPr>
              <w:t>4、灯具防护等级不小于IP65，适合室外安装使用，提供AC220v电源输入口，支持长时间±10%宽范围电压输入；支持电源输入防浪涌；</w:t>
            </w:r>
            <w:r>
              <w:rPr>
                <w:rFonts w:hint="eastAsia" w:ascii="宋体" w:eastAsia="宋体" w:cs="宋体"/>
                <w:b w:val="0"/>
                <w:sz w:val="22"/>
              </w:rPr>
              <w:br w:type="textWrapping"/>
            </w:r>
            <w:r>
              <w:rPr>
                <w:rFonts w:hint="eastAsia" w:ascii="宋体" w:eastAsia="宋体" w:cs="宋体"/>
                <w:b w:val="0"/>
                <w:sz w:val="22"/>
              </w:rPr>
              <w:t>5、能在-20~60℃环境温度下长时间稳定工作；电源跟灯体之间以及电源输入端要求采用防水对接头。</w:t>
            </w:r>
          </w:p>
        </w:tc>
        <w:tc>
          <w:tcPr>
            <w:tcW w:w="851" w:type="dxa"/>
            <w:noWrap w:val="0"/>
            <w:vAlign w:val="center"/>
          </w:tcPr>
          <w:p>
            <w:pPr>
              <w:snapToGrid w:val="0"/>
              <w:spacing w:line="460" w:lineRule="exact"/>
              <w:jc w:val="center"/>
              <w:rPr>
                <w:rFonts w:ascii="宋体" w:eastAsia="宋体"/>
                <w:b w:val="0"/>
                <w:sz w:val="22"/>
                <w:szCs w:val="22"/>
              </w:rPr>
            </w:pPr>
            <w:r>
              <w:rPr>
                <w:rFonts w:hint="eastAsia" w:ascii="宋体" w:eastAsia="宋体"/>
                <w:b w:val="0"/>
                <w:sz w:val="22"/>
                <w:szCs w:val="22"/>
              </w:rPr>
              <w:t>500套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75" w:type="dxa"/>
            <w:noWrap w:val="0"/>
            <w:vAlign w:val="center"/>
          </w:tcPr>
          <w:p>
            <w:pPr>
              <w:snapToGrid w:val="0"/>
              <w:spacing w:line="460" w:lineRule="exact"/>
              <w:jc w:val="center"/>
              <w:rPr>
                <w:rFonts w:ascii="宋体" w:eastAsia="宋体"/>
                <w:b w:val="0"/>
                <w:sz w:val="22"/>
                <w:szCs w:val="22"/>
              </w:rPr>
            </w:pPr>
            <w:r>
              <w:rPr>
                <w:rFonts w:hint="eastAsia" w:ascii="宋体" w:eastAsia="宋体"/>
                <w:b w:val="0"/>
                <w:sz w:val="22"/>
                <w:szCs w:val="22"/>
              </w:rPr>
              <w:t>11</w:t>
            </w:r>
          </w:p>
        </w:tc>
        <w:tc>
          <w:tcPr>
            <w:tcW w:w="1276" w:type="dxa"/>
            <w:noWrap w:val="0"/>
            <w:vAlign w:val="center"/>
          </w:tcPr>
          <w:p>
            <w:pPr>
              <w:widowControl/>
              <w:adjustRightInd w:val="0"/>
              <w:snapToGrid w:val="0"/>
              <w:spacing w:line="460" w:lineRule="exact"/>
              <w:jc w:val="center"/>
              <w:rPr>
                <w:rFonts w:ascii="宋体" w:eastAsia="宋体" w:cs="宋体"/>
                <w:b w:val="0"/>
                <w:bCs/>
                <w:szCs w:val="21"/>
              </w:rPr>
            </w:pPr>
            <w:r>
              <w:rPr>
                <w:rFonts w:hint="eastAsia" w:ascii="宋体" w:eastAsia="宋体" w:cs="宋体"/>
                <w:b w:val="0"/>
                <w:bCs/>
                <w:szCs w:val="21"/>
              </w:rPr>
              <w:t>杆件、基础 (包含地笼、防雷) 及安装</w:t>
            </w:r>
          </w:p>
        </w:tc>
        <w:tc>
          <w:tcPr>
            <w:tcW w:w="6804" w:type="dxa"/>
            <w:noWrap w:val="0"/>
            <w:vAlign w:val="center"/>
          </w:tcPr>
          <w:p>
            <w:pPr>
              <w:widowControl/>
              <w:spacing w:line="460" w:lineRule="exact"/>
              <w:jc w:val="left"/>
              <w:rPr>
                <w:rFonts w:ascii="宋体" w:eastAsia="宋体" w:cs="宋体"/>
                <w:b w:val="0"/>
                <w:sz w:val="22"/>
              </w:rPr>
            </w:pPr>
            <w:r>
              <w:rPr>
                <w:rFonts w:hint="eastAsia" w:ascii="宋体" w:eastAsia="宋体" w:cs="宋体"/>
                <w:b w:val="0"/>
                <w:sz w:val="22"/>
              </w:rPr>
              <w:t>1、立杆、基础符合DB33/T 502—2004，杆件采用Q235优质钢，采用高热镀锌处理，高度不小于3.5米，主杆口径不小于120mm，厚度不小于4mm；横臂根据现场环境定制；</w:t>
            </w:r>
          </w:p>
          <w:p>
            <w:pPr>
              <w:widowControl/>
              <w:spacing w:line="460" w:lineRule="exact"/>
              <w:jc w:val="left"/>
              <w:rPr>
                <w:rFonts w:ascii="宋体" w:eastAsia="宋体" w:cs="宋体"/>
                <w:b w:val="0"/>
                <w:sz w:val="22"/>
              </w:rPr>
            </w:pPr>
            <w:r>
              <w:rPr>
                <w:rFonts w:hint="eastAsia" w:ascii="宋体" w:eastAsia="宋体" w:cs="宋体"/>
                <w:b w:val="0"/>
                <w:sz w:val="22"/>
              </w:rPr>
              <w:t>2、立杆应有较高强度抗台风、防摄像机抖动、防攀爬、防腐，安装好之后整体强度能防御12级以上台风、8级以上地震；</w:t>
            </w:r>
          </w:p>
          <w:p>
            <w:pPr>
              <w:widowControl/>
              <w:spacing w:line="460" w:lineRule="exact"/>
              <w:jc w:val="left"/>
              <w:rPr>
                <w:rFonts w:ascii="宋体" w:eastAsia="宋体" w:cs="宋体"/>
                <w:b w:val="0"/>
                <w:sz w:val="22"/>
              </w:rPr>
            </w:pPr>
            <w:r>
              <w:rPr>
                <w:rFonts w:hint="eastAsia" w:ascii="宋体" w:eastAsia="宋体" w:cs="宋体"/>
                <w:b w:val="0"/>
                <w:sz w:val="22"/>
              </w:rPr>
              <w:t>3、杆底端焊接固定法兰盘，预留拉线孔，地基应是硬质；立杆安装应牢固，不得歪斜，需用水平仪来测定；制作要美观，其顶部应做防水帽；</w:t>
            </w:r>
          </w:p>
          <w:p>
            <w:pPr>
              <w:widowControl/>
              <w:spacing w:line="460" w:lineRule="exact"/>
              <w:jc w:val="left"/>
              <w:rPr>
                <w:rFonts w:ascii="宋体" w:eastAsia="宋体" w:cs="宋体"/>
                <w:b w:val="0"/>
                <w:sz w:val="22"/>
              </w:rPr>
            </w:pPr>
            <w:r>
              <w:rPr>
                <w:rFonts w:hint="eastAsia" w:ascii="宋体" w:eastAsia="宋体" w:cs="宋体"/>
                <w:b w:val="0"/>
                <w:sz w:val="22"/>
              </w:rPr>
              <w:t>4、立杆底部用螺栓与基础固定，电源线和光缆从立杆底部进入，立杆杆的上部横臂设有设备安装位置，立杆的中上部预留网络箱出线口，具备良好的防护功能；</w:t>
            </w:r>
          </w:p>
          <w:p>
            <w:pPr>
              <w:widowControl/>
              <w:spacing w:line="460" w:lineRule="exact"/>
              <w:jc w:val="left"/>
              <w:rPr>
                <w:rFonts w:ascii="宋体" w:eastAsia="宋体" w:cs="宋体"/>
                <w:b w:val="0"/>
                <w:sz w:val="22"/>
              </w:rPr>
            </w:pPr>
            <w:r>
              <w:rPr>
                <w:rFonts w:hint="eastAsia" w:ascii="宋体" w:eastAsia="宋体" w:cs="宋体"/>
                <w:b w:val="0"/>
                <w:sz w:val="22"/>
              </w:rPr>
              <w:t>5、没有特殊情况所有监控立杆预埋件混凝土为C25砼，所配钢筋符合国标及受风要求。其中水泥为425号普通硅酸盐水泥。混凝土的配比和最小水泥用量应符合GBJ204-83的规定；</w:t>
            </w:r>
          </w:p>
          <w:p>
            <w:pPr>
              <w:widowControl/>
              <w:spacing w:line="460" w:lineRule="exact"/>
              <w:jc w:val="left"/>
              <w:rPr>
                <w:rFonts w:ascii="宋体" w:eastAsia="宋体" w:cs="宋体"/>
                <w:b w:val="0"/>
                <w:sz w:val="22"/>
              </w:rPr>
            </w:pPr>
            <w:r>
              <w:rPr>
                <w:rFonts w:hint="eastAsia" w:ascii="宋体" w:eastAsia="宋体" w:cs="宋体"/>
                <w:b w:val="0"/>
                <w:sz w:val="22"/>
              </w:rPr>
              <w:t>6、杆件要有明显的民安视频监控工程标志、杆件编号，颜色鲜艳、清晰，保证5年内雨淋、日晒不脱落、不会明显褪色；</w:t>
            </w:r>
          </w:p>
          <w:p>
            <w:pPr>
              <w:widowControl/>
              <w:spacing w:line="460" w:lineRule="exact"/>
              <w:jc w:val="left"/>
              <w:rPr>
                <w:rFonts w:ascii="宋体" w:eastAsia="宋体" w:cs="宋体"/>
                <w:b w:val="0"/>
                <w:sz w:val="22"/>
              </w:rPr>
            </w:pPr>
            <w:r>
              <w:rPr>
                <w:rFonts w:hint="eastAsia" w:ascii="宋体" w:eastAsia="宋体" w:cs="宋体"/>
                <w:b w:val="0"/>
                <w:sz w:val="22"/>
              </w:rPr>
              <w:t>7、杆件应经有资质设计单位设计，出具设计施工图纸，并经采购人审核认可；</w:t>
            </w:r>
          </w:p>
          <w:p>
            <w:pPr>
              <w:widowControl/>
              <w:spacing w:line="460" w:lineRule="exact"/>
              <w:jc w:val="left"/>
              <w:rPr>
                <w:rFonts w:ascii="宋体" w:eastAsia="宋体" w:cs="宋体"/>
                <w:b w:val="0"/>
                <w:sz w:val="22"/>
              </w:rPr>
            </w:pPr>
            <w:r>
              <w:rPr>
                <w:rFonts w:hint="eastAsia" w:ascii="宋体" w:eastAsia="宋体" w:cs="宋体"/>
                <w:b w:val="0"/>
                <w:sz w:val="22"/>
              </w:rPr>
              <w:t>8、含立杆基础的开挖、做模、浇筑、路面平整、修补、回填、废土清运等工作及材料，设备调测，辅材、附件、工具、人工、验收等的全部费用。</w:t>
            </w:r>
          </w:p>
          <w:p>
            <w:pPr>
              <w:widowControl/>
              <w:spacing w:line="460" w:lineRule="exact"/>
              <w:jc w:val="left"/>
              <w:rPr>
                <w:rFonts w:ascii="宋体" w:eastAsia="宋体" w:cs="宋体"/>
                <w:b w:val="0"/>
                <w:sz w:val="22"/>
              </w:rPr>
            </w:pPr>
            <w:r>
              <w:rPr>
                <w:rFonts w:hint="eastAsia" w:ascii="宋体" w:eastAsia="宋体" w:cs="宋体"/>
                <w:b w:val="0"/>
                <w:sz w:val="22"/>
              </w:rPr>
              <w:t>9、部署在景区、公园等有特殊要求的的点位杆件应按需定制。</w:t>
            </w:r>
          </w:p>
        </w:tc>
        <w:tc>
          <w:tcPr>
            <w:tcW w:w="851" w:type="dxa"/>
            <w:noWrap w:val="0"/>
            <w:vAlign w:val="center"/>
          </w:tcPr>
          <w:p>
            <w:pPr>
              <w:snapToGrid w:val="0"/>
              <w:spacing w:line="460" w:lineRule="exact"/>
              <w:jc w:val="center"/>
              <w:rPr>
                <w:rFonts w:ascii="宋体" w:eastAsia="宋体"/>
                <w:b w:val="0"/>
                <w:sz w:val="22"/>
                <w:szCs w:val="22"/>
              </w:rPr>
            </w:pPr>
            <w:r>
              <w:rPr>
                <w:rFonts w:hint="eastAsia" w:ascii="宋体" w:eastAsia="宋体"/>
                <w:b w:val="0"/>
                <w:sz w:val="22"/>
                <w:szCs w:val="22"/>
              </w:rPr>
              <w:t>300套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75" w:type="dxa"/>
            <w:noWrap w:val="0"/>
            <w:vAlign w:val="center"/>
          </w:tcPr>
          <w:p>
            <w:pPr>
              <w:widowControl/>
              <w:spacing w:line="460" w:lineRule="exact"/>
              <w:jc w:val="center"/>
              <w:rPr>
                <w:rFonts w:ascii="宋体" w:eastAsia="宋体" w:cs="宋体"/>
                <w:b w:val="0"/>
                <w:sz w:val="22"/>
                <w:szCs w:val="22"/>
              </w:rPr>
            </w:pPr>
            <w:r>
              <w:rPr>
                <w:rFonts w:hint="eastAsia" w:ascii="宋体" w:eastAsia="宋体" w:cs="宋体"/>
                <w:b w:val="0"/>
                <w:sz w:val="22"/>
                <w:szCs w:val="22"/>
              </w:rPr>
              <w:t>12</w:t>
            </w:r>
          </w:p>
        </w:tc>
        <w:tc>
          <w:tcPr>
            <w:tcW w:w="1276" w:type="dxa"/>
            <w:noWrap w:val="0"/>
            <w:vAlign w:val="center"/>
          </w:tcPr>
          <w:p>
            <w:pPr>
              <w:pStyle w:val="206"/>
              <w:widowControl/>
              <w:spacing w:line="460" w:lineRule="exact"/>
              <w:ind w:firstLine="0" w:firstLineChars="0"/>
              <w:jc w:val="center"/>
              <w:rPr>
                <w:rFonts w:ascii="宋体" w:hAnsi="宋体" w:cs="宋体"/>
                <w:color w:val="000000"/>
                <w:sz w:val="22"/>
                <w:szCs w:val="22"/>
                <w:lang w:val="en-US" w:eastAsia="zh-CN"/>
              </w:rPr>
            </w:pPr>
            <w:r>
              <w:rPr>
                <w:rFonts w:ascii="宋体" w:hAnsi="宋体" w:cs="宋体"/>
                <w:color w:val="000000"/>
                <w:kern w:val="0"/>
                <w:sz w:val="22"/>
                <w:lang w:val="en-US" w:eastAsia="zh-CN"/>
              </w:rPr>
              <w:t>墙装支架</w:t>
            </w:r>
          </w:p>
        </w:tc>
        <w:tc>
          <w:tcPr>
            <w:tcW w:w="6804" w:type="dxa"/>
            <w:noWrap w:val="0"/>
            <w:vAlign w:val="center"/>
          </w:tcPr>
          <w:p>
            <w:pPr>
              <w:pStyle w:val="206"/>
              <w:widowControl/>
              <w:spacing w:line="460" w:lineRule="exact"/>
              <w:ind w:firstLine="0" w:firstLineChars="0"/>
              <w:rPr>
                <w:rFonts w:ascii="宋体" w:hAnsi="宋体" w:cs="宋体"/>
                <w:color w:val="000000"/>
                <w:sz w:val="22"/>
                <w:lang w:val="en-US" w:eastAsia="zh-CN"/>
              </w:rPr>
            </w:pPr>
            <w:r>
              <w:rPr>
                <w:rFonts w:hint="eastAsia" w:ascii="宋体" w:hAnsi="宋体" w:cs="宋体"/>
                <w:color w:val="000000"/>
                <w:sz w:val="22"/>
                <w:szCs w:val="22"/>
                <w:lang w:val="en-US" w:eastAsia="zh-CN"/>
              </w:rPr>
              <w:t>1、</w:t>
            </w:r>
            <w:r>
              <w:rPr>
                <w:rFonts w:ascii="宋体" w:hAnsi="宋体" w:cs="宋体"/>
                <w:color w:val="000000"/>
                <w:sz w:val="22"/>
                <w:szCs w:val="22"/>
                <w:lang w:val="en-US" w:eastAsia="zh-CN"/>
              </w:rPr>
              <w:t>根据现场环境定制</w:t>
            </w:r>
            <w:r>
              <w:rPr>
                <w:rFonts w:hint="eastAsia" w:ascii="宋体" w:hAnsi="宋体" w:cs="宋体"/>
                <w:color w:val="000000"/>
                <w:sz w:val="22"/>
                <w:szCs w:val="22"/>
                <w:lang w:val="en-US" w:eastAsia="zh-CN"/>
              </w:rPr>
              <w:t>，支持多摄像头安装</w:t>
            </w:r>
            <w:r>
              <w:rPr>
                <w:rFonts w:ascii="宋体" w:hAnsi="宋体" w:cs="宋体"/>
                <w:color w:val="000000"/>
                <w:sz w:val="22"/>
                <w:szCs w:val="22"/>
                <w:lang w:val="en-US" w:eastAsia="zh-CN"/>
              </w:rPr>
              <w:t>，能够依托现场建筑体安装</w:t>
            </w:r>
            <w:r>
              <w:rPr>
                <w:rFonts w:hint="eastAsia" w:ascii="宋体" w:hAnsi="宋体" w:cs="宋体"/>
                <w:color w:val="000000"/>
                <w:sz w:val="22"/>
                <w:szCs w:val="22"/>
                <w:lang w:val="en-US" w:eastAsia="zh-CN"/>
              </w:rPr>
              <w:t>，支架标准需经采购人审核认可;</w:t>
            </w:r>
          </w:p>
          <w:p>
            <w:pPr>
              <w:pStyle w:val="206"/>
              <w:widowControl/>
              <w:spacing w:line="460" w:lineRule="exact"/>
              <w:ind w:firstLine="0" w:firstLineChars="0"/>
              <w:rPr>
                <w:rFonts w:ascii="宋体" w:hAnsi="宋体" w:cs="宋体"/>
                <w:color w:val="000000"/>
                <w:sz w:val="22"/>
                <w:szCs w:val="22"/>
                <w:lang w:val="en-US" w:eastAsia="zh-CN"/>
              </w:rPr>
            </w:pPr>
            <w:r>
              <w:rPr>
                <w:rFonts w:hint="eastAsia" w:ascii="宋体" w:hAnsi="宋体" w:cs="宋体"/>
                <w:color w:val="000000"/>
                <w:sz w:val="22"/>
                <w:szCs w:val="22"/>
                <w:lang w:val="en-US" w:eastAsia="zh-CN"/>
              </w:rPr>
              <w:t>2、采用优质钢材，高热镀锌处理，支架应有较高强度抗台风、防摄像机抖动</w:t>
            </w:r>
            <w:r>
              <w:rPr>
                <w:rFonts w:hint="eastAsia" w:ascii="宋体" w:hAnsi="宋体" w:cs="宋体"/>
                <w:color w:val="000000"/>
                <w:sz w:val="22"/>
                <w:lang w:val="en-US" w:eastAsia="zh-CN"/>
              </w:rPr>
              <w:t>；</w:t>
            </w:r>
          </w:p>
          <w:p>
            <w:pPr>
              <w:pStyle w:val="206"/>
              <w:widowControl/>
              <w:spacing w:line="460" w:lineRule="exact"/>
              <w:ind w:firstLine="0" w:firstLineChars="0"/>
              <w:rPr>
                <w:rFonts w:ascii="宋体" w:hAnsi="宋体" w:cs="宋体"/>
                <w:color w:val="000000"/>
                <w:sz w:val="22"/>
                <w:szCs w:val="22"/>
                <w:lang w:val="en-US" w:eastAsia="zh-CN"/>
              </w:rPr>
            </w:pPr>
            <w:r>
              <w:rPr>
                <w:rFonts w:hint="eastAsia" w:ascii="宋体" w:hAnsi="宋体" w:cs="宋体"/>
                <w:color w:val="000000"/>
                <w:sz w:val="22"/>
                <w:lang w:val="en-US" w:eastAsia="zh-CN"/>
              </w:rPr>
              <w:t>3</w:t>
            </w:r>
            <w:r>
              <w:rPr>
                <w:rFonts w:hint="eastAsia" w:ascii="宋体" w:hAnsi="宋体" w:cs="宋体"/>
                <w:color w:val="000000"/>
                <w:sz w:val="22"/>
                <w:szCs w:val="22"/>
                <w:lang w:val="en-US" w:eastAsia="zh-CN"/>
              </w:rPr>
              <w:t>、所有支架需一次成型不得嫁接。</w:t>
            </w:r>
          </w:p>
        </w:tc>
        <w:tc>
          <w:tcPr>
            <w:tcW w:w="851" w:type="dxa"/>
            <w:noWrap w:val="0"/>
            <w:vAlign w:val="center"/>
          </w:tcPr>
          <w:p>
            <w:pPr>
              <w:widowControl/>
              <w:spacing w:line="460" w:lineRule="exact"/>
              <w:jc w:val="center"/>
              <w:rPr>
                <w:rFonts w:ascii="宋体" w:eastAsia="宋体" w:cs="宋体"/>
                <w:b w:val="0"/>
                <w:sz w:val="22"/>
                <w:szCs w:val="22"/>
              </w:rPr>
            </w:pPr>
            <w:r>
              <w:rPr>
                <w:rFonts w:hint="eastAsia" w:ascii="宋体" w:eastAsia="宋体" w:cs="宋体"/>
                <w:b w:val="0"/>
                <w:sz w:val="22"/>
                <w:szCs w:val="22"/>
              </w:rPr>
              <w:t>50</w:t>
            </w:r>
            <w:r>
              <w:rPr>
                <w:rFonts w:ascii="宋体" w:eastAsia="宋体" w:cs="宋体"/>
                <w:b w:val="0"/>
                <w:sz w:val="22"/>
                <w:szCs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75" w:type="dxa"/>
            <w:noWrap w:val="0"/>
            <w:vAlign w:val="center"/>
          </w:tcPr>
          <w:p>
            <w:pPr>
              <w:snapToGrid w:val="0"/>
              <w:spacing w:line="460" w:lineRule="exact"/>
              <w:jc w:val="center"/>
              <w:rPr>
                <w:rFonts w:ascii="宋体" w:eastAsia="宋体"/>
                <w:b w:val="0"/>
                <w:sz w:val="22"/>
                <w:szCs w:val="22"/>
              </w:rPr>
            </w:pPr>
            <w:r>
              <w:rPr>
                <w:rFonts w:hint="eastAsia" w:ascii="宋体" w:eastAsia="宋体"/>
                <w:b w:val="0"/>
                <w:sz w:val="22"/>
                <w:szCs w:val="22"/>
              </w:rPr>
              <w:t>13</w:t>
            </w:r>
          </w:p>
        </w:tc>
        <w:tc>
          <w:tcPr>
            <w:tcW w:w="1276" w:type="dxa"/>
            <w:noWrap w:val="0"/>
            <w:vAlign w:val="center"/>
          </w:tcPr>
          <w:p>
            <w:pPr>
              <w:widowControl/>
              <w:spacing w:line="460" w:lineRule="exact"/>
              <w:jc w:val="center"/>
              <w:rPr>
                <w:rFonts w:ascii="宋体" w:eastAsia="宋体" w:cs="宋体"/>
                <w:b w:val="0"/>
                <w:sz w:val="22"/>
              </w:rPr>
            </w:pPr>
            <w:r>
              <w:rPr>
                <w:rFonts w:hint="eastAsia" w:ascii="宋体" w:eastAsia="宋体" w:cs="宋体"/>
                <w:b w:val="0"/>
                <w:sz w:val="22"/>
              </w:rPr>
              <w:t>户外网络箱</w:t>
            </w:r>
          </w:p>
        </w:tc>
        <w:tc>
          <w:tcPr>
            <w:tcW w:w="6804" w:type="dxa"/>
            <w:noWrap w:val="0"/>
            <w:vAlign w:val="center"/>
          </w:tcPr>
          <w:p>
            <w:pPr>
              <w:widowControl/>
              <w:spacing w:line="460" w:lineRule="exact"/>
              <w:jc w:val="left"/>
              <w:rPr>
                <w:rFonts w:hint="eastAsia" w:ascii="宋体" w:eastAsia="宋体" w:cs="宋体"/>
                <w:b w:val="0"/>
                <w:sz w:val="22"/>
              </w:rPr>
            </w:pPr>
            <w:r>
              <w:rPr>
                <w:rFonts w:hint="eastAsia" w:ascii="宋体" w:eastAsia="宋体" w:cs="宋体"/>
                <w:b w:val="0"/>
                <w:sz w:val="22"/>
              </w:rPr>
              <w:t>1、尺寸：按需定制，至少满足两个摄像机配接的要求，采用304不锈钢材质，乳白色喷塑处理，箱体厚度要求不小于1.2mm，机箱防护等级不低于IP54，箱体和配件采用防锈材质或防锈处理，5年内不得出现锈蚀或明显老化现象；</w:t>
            </w:r>
          </w:p>
          <w:p>
            <w:pPr>
              <w:widowControl/>
              <w:spacing w:line="460" w:lineRule="exact"/>
              <w:jc w:val="left"/>
              <w:rPr>
                <w:rFonts w:hint="eastAsia" w:ascii="宋体" w:eastAsia="宋体" w:cs="宋体"/>
                <w:b w:val="0"/>
                <w:sz w:val="22"/>
              </w:rPr>
            </w:pPr>
            <w:r>
              <w:rPr>
                <w:rFonts w:hint="eastAsia" w:ascii="宋体" w:eastAsia="宋体" w:cs="宋体"/>
                <w:b w:val="0"/>
                <w:sz w:val="22"/>
              </w:rPr>
              <w:t>2、进线孔采用密封处理，底部进线，配进缆夹头、压缆配件、熔纤盘等；</w:t>
            </w:r>
          </w:p>
          <w:p>
            <w:pPr>
              <w:widowControl/>
              <w:spacing w:line="460" w:lineRule="exact"/>
              <w:jc w:val="left"/>
              <w:rPr>
                <w:rFonts w:hint="eastAsia" w:ascii="宋体" w:eastAsia="宋体" w:cs="宋体"/>
                <w:b w:val="0"/>
                <w:sz w:val="22"/>
              </w:rPr>
            </w:pPr>
            <w:r>
              <w:rPr>
                <w:rFonts w:hint="eastAsia" w:ascii="宋体" w:eastAsia="宋体" w:cs="宋体"/>
                <w:b w:val="0"/>
                <w:sz w:val="22"/>
              </w:rPr>
              <w:t>3、机箱内部布局合理、模块化清晰，强电部分要进行区域绝缘隔离；所有机箱内部设备都需要安装固定，不得松散摆放；</w:t>
            </w:r>
          </w:p>
          <w:p>
            <w:pPr>
              <w:widowControl/>
              <w:spacing w:line="460" w:lineRule="exact"/>
              <w:jc w:val="left"/>
              <w:rPr>
                <w:rFonts w:hint="eastAsia" w:ascii="宋体" w:eastAsia="宋体" w:cs="宋体"/>
                <w:b w:val="0"/>
                <w:sz w:val="22"/>
              </w:rPr>
            </w:pPr>
            <w:r>
              <w:rPr>
                <w:rFonts w:hint="eastAsia" w:ascii="宋体" w:eastAsia="宋体" w:cs="宋体"/>
                <w:b w:val="0"/>
                <w:sz w:val="22"/>
              </w:rPr>
              <w:t>4、设备连接均要配置专业的接插件，设计目标是保证安全可靠的同时要求施工高效、质量可靠、维修方便；</w:t>
            </w:r>
          </w:p>
          <w:p>
            <w:pPr>
              <w:widowControl/>
              <w:spacing w:line="460" w:lineRule="exact"/>
              <w:jc w:val="left"/>
              <w:rPr>
                <w:rFonts w:hint="eastAsia" w:ascii="宋体" w:eastAsia="宋体" w:cs="宋体"/>
                <w:b w:val="0"/>
                <w:sz w:val="22"/>
              </w:rPr>
            </w:pPr>
            <w:r>
              <w:rPr>
                <w:rFonts w:hint="eastAsia" w:ascii="宋体" w:eastAsia="宋体" w:cs="宋体"/>
                <w:b w:val="0"/>
                <w:sz w:val="22"/>
              </w:rPr>
              <w:t>5、喷醒目的“公安监控”、警徽、编码、联系方式，保证5年内雨淋、日晒不脱落、不会明显褪色；</w:t>
            </w:r>
          </w:p>
          <w:p>
            <w:pPr>
              <w:widowControl/>
              <w:spacing w:line="460" w:lineRule="exact"/>
              <w:jc w:val="left"/>
              <w:rPr>
                <w:rFonts w:hint="eastAsia" w:ascii="宋体" w:eastAsia="宋体" w:cs="宋体"/>
                <w:b w:val="0"/>
                <w:sz w:val="22"/>
              </w:rPr>
            </w:pPr>
            <w:r>
              <w:rPr>
                <w:rFonts w:hint="eastAsia" w:ascii="宋体" w:eastAsia="宋体" w:cs="宋体"/>
                <w:b w:val="0"/>
                <w:sz w:val="22"/>
              </w:rPr>
              <w:t>6、箱体外观和内部布局设计方案出具图纸，并经采购人审核认可；</w:t>
            </w:r>
          </w:p>
          <w:p>
            <w:pPr>
              <w:widowControl/>
              <w:spacing w:line="460" w:lineRule="exact"/>
              <w:jc w:val="left"/>
              <w:rPr>
                <w:rFonts w:ascii="宋体" w:eastAsia="宋体" w:cs="宋体"/>
                <w:b w:val="0"/>
                <w:sz w:val="22"/>
              </w:rPr>
            </w:pPr>
            <w:r>
              <w:rPr>
                <w:rFonts w:hint="eastAsia" w:ascii="宋体" w:eastAsia="宋体" w:cs="宋体"/>
                <w:b w:val="0"/>
                <w:sz w:val="22"/>
              </w:rPr>
              <w:t>7、户外网络箱应提供额外电源输出接口用于公安业务拓展。</w:t>
            </w:r>
          </w:p>
        </w:tc>
        <w:tc>
          <w:tcPr>
            <w:tcW w:w="851" w:type="dxa"/>
            <w:noWrap w:val="0"/>
            <w:vAlign w:val="center"/>
          </w:tcPr>
          <w:p>
            <w:pPr>
              <w:snapToGrid w:val="0"/>
              <w:spacing w:line="460" w:lineRule="exact"/>
              <w:jc w:val="center"/>
              <w:rPr>
                <w:rFonts w:ascii="宋体" w:eastAsia="宋体"/>
                <w:b w:val="0"/>
                <w:sz w:val="22"/>
                <w:szCs w:val="22"/>
              </w:rPr>
            </w:pPr>
            <w:r>
              <w:rPr>
                <w:rFonts w:hint="eastAsia" w:ascii="宋体" w:eastAsia="宋体"/>
                <w:b w:val="0"/>
                <w:sz w:val="22"/>
                <w:szCs w:val="22"/>
              </w:rPr>
              <w:t>350套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75" w:type="dxa"/>
            <w:noWrap w:val="0"/>
            <w:vAlign w:val="center"/>
          </w:tcPr>
          <w:p>
            <w:pPr>
              <w:snapToGrid w:val="0"/>
              <w:spacing w:line="460" w:lineRule="exact"/>
              <w:jc w:val="center"/>
              <w:rPr>
                <w:rFonts w:ascii="宋体" w:eastAsia="宋体"/>
                <w:b w:val="0"/>
                <w:sz w:val="22"/>
                <w:szCs w:val="22"/>
              </w:rPr>
            </w:pPr>
            <w:r>
              <w:rPr>
                <w:rFonts w:hint="eastAsia" w:ascii="宋体" w:eastAsia="宋体"/>
                <w:b w:val="0"/>
                <w:sz w:val="22"/>
                <w:szCs w:val="22"/>
              </w:rPr>
              <w:t>14</w:t>
            </w:r>
          </w:p>
        </w:tc>
        <w:tc>
          <w:tcPr>
            <w:tcW w:w="1276" w:type="dxa"/>
            <w:noWrap w:val="0"/>
            <w:vAlign w:val="center"/>
          </w:tcPr>
          <w:p>
            <w:pPr>
              <w:widowControl/>
              <w:spacing w:line="460" w:lineRule="exact"/>
              <w:jc w:val="center"/>
              <w:rPr>
                <w:rFonts w:ascii="宋体" w:eastAsia="宋体" w:cs="宋体"/>
                <w:b w:val="0"/>
                <w:sz w:val="22"/>
              </w:rPr>
            </w:pPr>
            <w:r>
              <w:rPr>
                <w:rFonts w:hint="eastAsia" w:ascii="宋体" w:eastAsia="宋体" w:cs="宋体"/>
                <w:b w:val="0"/>
                <w:sz w:val="22"/>
              </w:rPr>
              <w:t>电表安装</w:t>
            </w:r>
          </w:p>
        </w:tc>
        <w:tc>
          <w:tcPr>
            <w:tcW w:w="6804" w:type="dxa"/>
            <w:noWrap w:val="0"/>
            <w:vAlign w:val="center"/>
          </w:tcPr>
          <w:p>
            <w:pPr>
              <w:widowControl/>
              <w:spacing w:line="460" w:lineRule="exact"/>
              <w:jc w:val="left"/>
              <w:rPr>
                <w:rFonts w:ascii="宋体" w:eastAsia="宋体" w:cs="宋体"/>
                <w:b w:val="0"/>
                <w:sz w:val="22"/>
              </w:rPr>
            </w:pPr>
            <w:r>
              <w:rPr>
                <w:rFonts w:hint="eastAsia" w:ascii="宋体" w:eastAsia="宋体" w:cs="宋体"/>
                <w:b w:val="0"/>
                <w:sz w:val="22"/>
              </w:rPr>
              <w:t>含线路电力电表申请、购买、安装、辅材等费用。</w:t>
            </w:r>
          </w:p>
        </w:tc>
        <w:tc>
          <w:tcPr>
            <w:tcW w:w="851" w:type="dxa"/>
            <w:noWrap w:val="0"/>
            <w:vAlign w:val="center"/>
          </w:tcPr>
          <w:p>
            <w:pPr>
              <w:snapToGrid w:val="0"/>
              <w:spacing w:line="460" w:lineRule="exact"/>
              <w:jc w:val="center"/>
              <w:rPr>
                <w:rFonts w:ascii="宋体" w:eastAsia="宋体"/>
                <w:b w:val="0"/>
                <w:sz w:val="22"/>
                <w:szCs w:val="22"/>
              </w:rPr>
            </w:pPr>
            <w:r>
              <w:rPr>
                <w:rFonts w:hint="eastAsia" w:ascii="宋体" w:eastAsia="宋体"/>
                <w:b w:val="0"/>
                <w:sz w:val="22"/>
                <w:szCs w:val="22"/>
              </w:rPr>
              <w:t>350个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75" w:type="dxa"/>
            <w:noWrap w:val="0"/>
            <w:vAlign w:val="center"/>
          </w:tcPr>
          <w:p>
            <w:pPr>
              <w:snapToGrid w:val="0"/>
              <w:spacing w:line="460" w:lineRule="exact"/>
              <w:jc w:val="center"/>
              <w:rPr>
                <w:rFonts w:ascii="宋体" w:eastAsia="宋体"/>
                <w:b w:val="0"/>
                <w:sz w:val="22"/>
                <w:szCs w:val="22"/>
              </w:rPr>
            </w:pPr>
            <w:r>
              <w:rPr>
                <w:rFonts w:hint="eastAsia" w:ascii="宋体" w:eastAsia="宋体"/>
                <w:b w:val="0"/>
                <w:sz w:val="22"/>
                <w:szCs w:val="22"/>
              </w:rPr>
              <w:t>15</w:t>
            </w:r>
          </w:p>
        </w:tc>
        <w:tc>
          <w:tcPr>
            <w:tcW w:w="1276" w:type="dxa"/>
            <w:noWrap w:val="0"/>
            <w:vAlign w:val="center"/>
          </w:tcPr>
          <w:p>
            <w:pPr>
              <w:widowControl/>
              <w:spacing w:line="460" w:lineRule="exact"/>
              <w:jc w:val="center"/>
              <w:rPr>
                <w:rFonts w:ascii="宋体" w:eastAsia="宋体" w:cs="宋体"/>
                <w:b w:val="0"/>
                <w:sz w:val="22"/>
              </w:rPr>
            </w:pPr>
            <w:r>
              <w:rPr>
                <w:rFonts w:hint="eastAsia" w:ascii="宋体" w:eastAsia="宋体" w:cs="宋体"/>
                <w:b w:val="0"/>
                <w:sz w:val="22"/>
              </w:rPr>
              <w:t>电源保护</w:t>
            </w:r>
          </w:p>
        </w:tc>
        <w:tc>
          <w:tcPr>
            <w:tcW w:w="6804" w:type="dxa"/>
            <w:noWrap w:val="0"/>
            <w:vAlign w:val="center"/>
          </w:tcPr>
          <w:p>
            <w:pPr>
              <w:widowControl/>
              <w:spacing w:line="460" w:lineRule="exact"/>
              <w:jc w:val="left"/>
              <w:rPr>
                <w:rFonts w:ascii="宋体" w:eastAsia="宋体" w:cs="宋体"/>
                <w:b w:val="0"/>
                <w:sz w:val="22"/>
              </w:rPr>
            </w:pPr>
            <w:r>
              <w:rPr>
                <w:rFonts w:hint="eastAsia" w:ascii="宋体" w:eastAsia="宋体" w:cs="宋体"/>
                <w:b w:val="0"/>
                <w:sz w:val="22"/>
              </w:rPr>
              <w:t>1、具备电源、数据接口防雷、漏电保护等功能，可自动实现重合闸，相关设备要求采用国内外知名品牌；</w:t>
            </w:r>
          </w:p>
          <w:p>
            <w:pPr>
              <w:widowControl/>
              <w:spacing w:line="460" w:lineRule="exact"/>
              <w:jc w:val="left"/>
              <w:rPr>
                <w:rFonts w:ascii="宋体" w:eastAsia="宋体" w:cs="宋体"/>
                <w:b w:val="0"/>
                <w:sz w:val="22"/>
              </w:rPr>
            </w:pPr>
            <w:r>
              <w:rPr>
                <w:rFonts w:hint="eastAsia" w:ascii="宋体" w:eastAsia="宋体" w:cs="宋体"/>
                <w:b w:val="0"/>
                <w:sz w:val="22"/>
              </w:rPr>
              <w:t>2、提供补光灯电量信息采集功能，并通过RS485接口与摄像机连接上传数据，可采用电表组合或集成该功能的补光灯实现。</w:t>
            </w:r>
          </w:p>
        </w:tc>
        <w:tc>
          <w:tcPr>
            <w:tcW w:w="851" w:type="dxa"/>
            <w:noWrap w:val="0"/>
            <w:vAlign w:val="center"/>
          </w:tcPr>
          <w:p>
            <w:pPr>
              <w:snapToGrid w:val="0"/>
              <w:spacing w:line="460" w:lineRule="exact"/>
              <w:jc w:val="center"/>
              <w:rPr>
                <w:rFonts w:ascii="宋体" w:eastAsia="宋体"/>
                <w:b w:val="0"/>
                <w:sz w:val="22"/>
                <w:szCs w:val="22"/>
              </w:rPr>
            </w:pPr>
            <w:r>
              <w:rPr>
                <w:rFonts w:hint="eastAsia" w:ascii="宋体" w:eastAsia="宋体"/>
                <w:b w:val="0"/>
                <w:sz w:val="22"/>
                <w:szCs w:val="22"/>
              </w:rPr>
              <w:t>350套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75" w:type="dxa"/>
            <w:noWrap w:val="0"/>
            <w:vAlign w:val="center"/>
          </w:tcPr>
          <w:p>
            <w:pPr>
              <w:snapToGrid w:val="0"/>
              <w:spacing w:line="460" w:lineRule="exact"/>
              <w:jc w:val="center"/>
              <w:rPr>
                <w:rFonts w:ascii="宋体" w:eastAsia="宋体"/>
                <w:b w:val="0"/>
                <w:sz w:val="22"/>
                <w:szCs w:val="22"/>
              </w:rPr>
            </w:pPr>
            <w:r>
              <w:rPr>
                <w:rFonts w:hint="eastAsia" w:ascii="宋体" w:eastAsia="宋体"/>
                <w:b w:val="0"/>
                <w:sz w:val="22"/>
                <w:szCs w:val="22"/>
              </w:rPr>
              <w:t>16</w:t>
            </w:r>
          </w:p>
        </w:tc>
        <w:tc>
          <w:tcPr>
            <w:tcW w:w="1276" w:type="dxa"/>
            <w:noWrap w:val="0"/>
            <w:vAlign w:val="center"/>
          </w:tcPr>
          <w:p>
            <w:pPr>
              <w:widowControl/>
              <w:spacing w:line="460" w:lineRule="exact"/>
              <w:jc w:val="center"/>
              <w:rPr>
                <w:rFonts w:ascii="宋体" w:eastAsia="宋体" w:cs="宋体"/>
                <w:b w:val="0"/>
                <w:sz w:val="22"/>
              </w:rPr>
            </w:pPr>
            <w:r>
              <w:rPr>
                <w:rFonts w:hint="eastAsia" w:ascii="宋体" w:eastAsia="宋体" w:cs="宋体"/>
                <w:b w:val="0"/>
                <w:sz w:val="22"/>
              </w:rPr>
              <w:t>光网设备及配套网络服务</w:t>
            </w:r>
          </w:p>
        </w:tc>
        <w:tc>
          <w:tcPr>
            <w:tcW w:w="6804" w:type="dxa"/>
            <w:noWrap w:val="0"/>
            <w:vAlign w:val="center"/>
          </w:tcPr>
          <w:p>
            <w:pPr>
              <w:widowControl/>
              <w:spacing w:line="460" w:lineRule="exact"/>
              <w:jc w:val="left"/>
              <w:rPr>
                <w:rFonts w:hint="eastAsia" w:ascii="宋体" w:eastAsia="宋体" w:cs="宋体"/>
                <w:b w:val="0"/>
                <w:sz w:val="22"/>
              </w:rPr>
            </w:pPr>
            <w:r>
              <w:rPr>
                <w:rFonts w:hint="eastAsia" w:ascii="宋体" w:eastAsia="宋体" w:cs="宋体"/>
                <w:b w:val="0"/>
                <w:sz w:val="22"/>
              </w:rPr>
              <w:t>1、前端采用</w:t>
            </w:r>
            <w:r>
              <w:rPr>
                <w:rFonts w:hint="eastAsia" w:ascii="宋体" w:eastAsia="宋体" w:cs="Arial"/>
                <w:b w:val="0"/>
                <w:kern w:val="2"/>
                <w:sz w:val="22"/>
                <w:szCs w:val="22"/>
              </w:rPr>
              <w:t>≥</w:t>
            </w:r>
            <w:r>
              <w:rPr>
                <w:rFonts w:hint="eastAsia" w:ascii="宋体" w:eastAsia="宋体" w:cs="宋体"/>
                <w:b w:val="0"/>
                <w:sz w:val="22"/>
              </w:rPr>
              <w:t>4电口网络设备适配器，方便公安业务扩展；</w:t>
            </w:r>
          </w:p>
          <w:p>
            <w:pPr>
              <w:widowControl/>
              <w:spacing w:line="460" w:lineRule="exact"/>
              <w:jc w:val="left"/>
              <w:rPr>
                <w:rFonts w:hint="eastAsia" w:ascii="宋体" w:eastAsia="宋体" w:cs="宋体"/>
                <w:b w:val="0"/>
                <w:sz w:val="22"/>
              </w:rPr>
            </w:pPr>
            <w:r>
              <w:rPr>
                <w:rFonts w:hint="eastAsia" w:ascii="宋体" w:eastAsia="宋体" w:cs="宋体"/>
                <w:b w:val="0"/>
                <w:sz w:val="22"/>
              </w:rPr>
              <w:t>2、远程管理，支持OLT端的网管，可以实现端口流量、网络质量的远程监测；</w:t>
            </w:r>
          </w:p>
          <w:p>
            <w:pPr>
              <w:widowControl/>
              <w:spacing w:line="460" w:lineRule="exact"/>
              <w:jc w:val="left"/>
              <w:rPr>
                <w:rFonts w:hint="eastAsia" w:ascii="宋体" w:eastAsia="宋体" w:cs="宋体"/>
                <w:b w:val="0"/>
                <w:sz w:val="22"/>
              </w:rPr>
            </w:pPr>
            <w:r>
              <w:rPr>
                <w:rFonts w:hint="eastAsia" w:ascii="宋体" w:eastAsia="宋体" w:cs="宋体"/>
                <w:b w:val="0"/>
                <w:sz w:val="22"/>
              </w:rPr>
              <w:t>3、网络上联带宽不小于100Mbps，满足该点位所有视频同时实时浏览、存储和其它业务扩展，新增业务扩展网络服务不得另行收费；</w:t>
            </w:r>
          </w:p>
          <w:p>
            <w:pPr>
              <w:widowControl/>
              <w:spacing w:line="460" w:lineRule="exact"/>
              <w:jc w:val="left"/>
              <w:rPr>
                <w:rFonts w:hint="eastAsia" w:ascii="宋体" w:eastAsia="宋体" w:cs="宋体"/>
                <w:b w:val="0"/>
                <w:sz w:val="22"/>
              </w:rPr>
            </w:pPr>
            <w:r>
              <w:rPr>
                <w:rFonts w:hint="eastAsia" w:ascii="宋体" w:eastAsia="宋体" w:cs="宋体"/>
                <w:b w:val="0"/>
                <w:sz w:val="22"/>
              </w:rPr>
              <w:t>4、局端采用可网管的交换机汇聚，支持端口级的管理与监测；</w:t>
            </w:r>
          </w:p>
          <w:p>
            <w:pPr>
              <w:widowControl/>
              <w:spacing w:line="460" w:lineRule="exact"/>
              <w:jc w:val="left"/>
              <w:rPr>
                <w:rFonts w:hint="eastAsia" w:ascii="宋体" w:eastAsia="宋体" w:cs="宋体"/>
                <w:b w:val="0"/>
                <w:sz w:val="22"/>
              </w:rPr>
            </w:pPr>
            <w:r>
              <w:rPr>
                <w:rFonts w:hint="eastAsia" w:ascii="宋体" w:eastAsia="宋体" w:cs="宋体"/>
                <w:b w:val="0"/>
                <w:sz w:val="22"/>
              </w:rPr>
              <w:t>5、含视频专网运行所需的局端光网设备、交换机、网络配件等；</w:t>
            </w:r>
          </w:p>
          <w:p>
            <w:pPr>
              <w:widowControl/>
              <w:spacing w:line="460" w:lineRule="exact"/>
              <w:jc w:val="left"/>
              <w:rPr>
                <w:rFonts w:ascii="宋体" w:eastAsia="宋体" w:cs="宋体"/>
                <w:b w:val="0"/>
                <w:sz w:val="22"/>
              </w:rPr>
            </w:pPr>
            <w:r>
              <w:rPr>
                <w:rFonts w:hint="eastAsia" w:ascii="宋体" w:eastAsia="宋体" w:cs="宋体"/>
                <w:b w:val="0"/>
                <w:sz w:val="22"/>
              </w:rPr>
              <w:t>6、含从视频专网机房侧到前端监控网络箱的专网（与其他网络物理隔离）光纤链路租费与维护费；</w:t>
            </w:r>
          </w:p>
          <w:p>
            <w:pPr>
              <w:widowControl/>
              <w:spacing w:line="460" w:lineRule="exact"/>
              <w:jc w:val="left"/>
              <w:rPr>
                <w:rFonts w:ascii="宋体" w:eastAsia="宋体" w:cs="宋体"/>
                <w:b w:val="0"/>
                <w:sz w:val="22"/>
              </w:rPr>
            </w:pPr>
            <w:r>
              <w:rPr>
                <w:rFonts w:hint="eastAsia" w:ascii="宋体" w:eastAsia="宋体" w:cs="宋体"/>
                <w:b w:val="0"/>
                <w:sz w:val="22"/>
              </w:rPr>
              <w:t>7、含上述视频汇聚网络接入公安视频专网核心交换机的链路费用。</w:t>
            </w:r>
          </w:p>
        </w:tc>
        <w:tc>
          <w:tcPr>
            <w:tcW w:w="851" w:type="dxa"/>
            <w:noWrap w:val="0"/>
            <w:vAlign w:val="center"/>
          </w:tcPr>
          <w:p>
            <w:pPr>
              <w:snapToGrid w:val="0"/>
              <w:spacing w:line="460" w:lineRule="exact"/>
              <w:jc w:val="center"/>
              <w:rPr>
                <w:rFonts w:ascii="宋体" w:eastAsia="宋体"/>
                <w:b w:val="0"/>
                <w:sz w:val="22"/>
                <w:szCs w:val="22"/>
              </w:rPr>
            </w:pPr>
            <w:r>
              <w:rPr>
                <w:rFonts w:hint="eastAsia" w:ascii="宋体" w:eastAsia="宋体"/>
                <w:b w:val="0"/>
                <w:sz w:val="22"/>
                <w:szCs w:val="22"/>
              </w:rPr>
              <w:t>350套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75" w:type="dxa"/>
            <w:noWrap w:val="0"/>
            <w:vAlign w:val="center"/>
          </w:tcPr>
          <w:p>
            <w:pPr>
              <w:snapToGrid w:val="0"/>
              <w:spacing w:line="460" w:lineRule="exact"/>
              <w:jc w:val="center"/>
              <w:rPr>
                <w:rFonts w:ascii="宋体" w:eastAsia="宋体"/>
                <w:b w:val="0"/>
                <w:sz w:val="22"/>
                <w:szCs w:val="22"/>
              </w:rPr>
            </w:pPr>
            <w:r>
              <w:rPr>
                <w:rFonts w:hint="eastAsia" w:ascii="宋体" w:eastAsia="宋体"/>
                <w:b w:val="0"/>
                <w:sz w:val="22"/>
                <w:szCs w:val="22"/>
              </w:rPr>
              <w:t>17</w:t>
            </w:r>
          </w:p>
        </w:tc>
        <w:tc>
          <w:tcPr>
            <w:tcW w:w="1276" w:type="dxa"/>
            <w:noWrap w:val="0"/>
            <w:vAlign w:val="center"/>
          </w:tcPr>
          <w:p>
            <w:pPr>
              <w:widowControl/>
              <w:spacing w:line="460" w:lineRule="exact"/>
              <w:jc w:val="center"/>
              <w:rPr>
                <w:rFonts w:ascii="宋体" w:eastAsia="宋体" w:cs="宋体"/>
                <w:b w:val="0"/>
                <w:sz w:val="22"/>
              </w:rPr>
            </w:pPr>
            <w:r>
              <w:rPr>
                <w:rFonts w:hint="eastAsia" w:ascii="宋体" w:eastAsia="宋体" w:cs="宋体"/>
                <w:b w:val="0"/>
                <w:sz w:val="22"/>
              </w:rPr>
              <w:t>点位施工费用</w:t>
            </w:r>
          </w:p>
        </w:tc>
        <w:tc>
          <w:tcPr>
            <w:tcW w:w="6804" w:type="dxa"/>
            <w:noWrap w:val="0"/>
            <w:vAlign w:val="center"/>
          </w:tcPr>
          <w:p>
            <w:pPr>
              <w:widowControl/>
              <w:spacing w:line="460" w:lineRule="exact"/>
              <w:jc w:val="left"/>
              <w:rPr>
                <w:rFonts w:ascii="宋体" w:eastAsia="宋体" w:cs="宋体"/>
                <w:b w:val="0"/>
                <w:sz w:val="22"/>
              </w:rPr>
            </w:pPr>
            <w:r>
              <w:rPr>
                <w:rFonts w:hint="eastAsia" w:ascii="宋体" w:eastAsia="宋体" w:cs="宋体"/>
                <w:b w:val="0"/>
                <w:sz w:val="22"/>
              </w:rPr>
              <w:t>1、含设备安装、线路连接、管道施工（上改下）、点位调试、辅材、附件、工具、人工等全部费用（不限摄像头、补光灯数量）；</w:t>
            </w:r>
          </w:p>
          <w:p>
            <w:pPr>
              <w:widowControl/>
              <w:spacing w:line="460" w:lineRule="exact"/>
              <w:jc w:val="left"/>
              <w:rPr>
                <w:rFonts w:ascii="宋体" w:eastAsia="宋体" w:cs="宋体"/>
                <w:b w:val="0"/>
                <w:sz w:val="22"/>
              </w:rPr>
            </w:pPr>
            <w:r>
              <w:rPr>
                <w:rFonts w:hint="eastAsia" w:ascii="宋体" w:eastAsia="宋体" w:cs="宋体"/>
                <w:b w:val="0"/>
                <w:sz w:val="22"/>
              </w:rPr>
              <w:t>2、施工点位属于改建更新的，原前端所有设备（包括立杆和基础）应予以拆除并清运等工作及辅材、附件、工具、人工等全部费用。</w:t>
            </w:r>
          </w:p>
        </w:tc>
        <w:tc>
          <w:tcPr>
            <w:tcW w:w="851" w:type="dxa"/>
            <w:noWrap w:val="0"/>
            <w:vAlign w:val="center"/>
          </w:tcPr>
          <w:p>
            <w:pPr>
              <w:snapToGrid w:val="0"/>
              <w:spacing w:line="460" w:lineRule="exact"/>
              <w:jc w:val="center"/>
              <w:rPr>
                <w:rFonts w:ascii="宋体" w:eastAsia="宋体"/>
                <w:b w:val="0"/>
                <w:sz w:val="22"/>
                <w:szCs w:val="22"/>
              </w:rPr>
            </w:pPr>
            <w:r>
              <w:rPr>
                <w:rFonts w:hint="eastAsia" w:ascii="宋体" w:eastAsia="宋体"/>
                <w:b w:val="0"/>
                <w:sz w:val="22"/>
                <w:szCs w:val="22"/>
              </w:rPr>
              <w:t>350处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75" w:type="dxa"/>
            <w:noWrap w:val="0"/>
            <w:vAlign w:val="center"/>
          </w:tcPr>
          <w:p>
            <w:pPr>
              <w:snapToGrid w:val="0"/>
              <w:spacing w:line="460" w:lineRule="exact"/>
              <w:jc w:val="center"/>
              <w:rPr>
                <w:rFonts w:ascii="宋体" w:eastAsia="宋体"/>
                <w:b w:val="0"/>
                <w:sz w:val="22"/>
                <w:szCs w:val="22"/>
              </w:rPr>
            </w:pPr>
            <w:r>
              <w:rPr>
                <w:rFonts w:hint="eastAsia" w:ascii="宋体" w:eastAsia="宋体"/>
                <w:b w:val="0"/>
                <w:sz w:val="22"/>
                <w:szCs w:val="22"/>
              </w:rPr>
              <w:t>18</w:t>
            </w:r>
          </w:p>
        </w:tc>
        <w:tc>
          <w:tcPr>
            <w:tcW w:w="1276" w:type="dxa"/>
            <w:noWrap w:val="0"/>
            <w:vAlign w:val="center"/>
          </w:tcPr>
          <w:p>
            <w:pPr>
              <w:widowControl/>
              <w:spacing w:line="460" w:lineRule="exact"/>
              <w:jc w:val="center"/>
              <w:rPr>
                <w:rFonts w:ascii="宋体" w:eastAsia="宋体" w:cs="宋体"/>
                <w:b w:val="0"/>
                <w:sz w:val="22"/>
              </w:rPr>
            </w:pPr>
            <w:r>
              <w:rPr>
                <w:rFonts w:hint="eastAsia" w:ascii="宋体" w:eastAsia="宋体" w:cs="宋体"/>
                <w:b w:val="0"/>
                <w:sz w:val="22"/>
              </w:rPr>
              <w:t>辅材</w:t>
            </w:r>
          </w:p>
        </w:tc>
        <w:tc>
          <w:tcPr>
            <w:tcW w:w="6804" w:type="dxa"/>
            <w:noWrap w:val="0"/>
            <w:vAlign w:val="center"/>
          </w:tcPr>
          <w:p>
            <w:pPr>
              <w:widowControl/>
              <w:spacing w:line="460" w:lineRule="exact"/>
              <w:jc w:val="left"/>
              <w:rPr>
                <w:rFonts w:ascii="宋体" w:eastAsia="宋体" w:cs="宋体"/>
                <w:b w:val="0"/>
                <w:sz w:val="22"/>
              </w:rPr>
            </w:pPr>
            <w:r>
              <w:rPr>
                <w:rFonts w:hint="eastAsia" w:ascii="宋体" w:eastAsia="宋体" w:cs="宋体"/>
                <w:b w:val="0"/>
                <w:sz w:val="22"/>
              </w:rPr>
              <w:t>含前端所有线材（网线、电源线、控制线）、PVC管等安装辅材。</w:t>
            </w:r>
          </w:p>
        </w:tc>
        <w:tc>
          <w:tcPr>
            <w:tcW w:w="851" w:type="dxa"/>
            <w:noWrap w:val="0"/>
            <w:vAlign w:val="center"/>
          </w:tcPr>
          <w:p>
            <w:pPr>
              <w:snapToGrid w:val="0"/>
              <w:spacing w:line="460" w:lineRule="exact"/>
              <w:jc w:val="center"/>
              <w:rPr>
                <w:rFonts w:ascii="宋体" w:eastAsia="宋体"/>
                <w:b w:val="0"/>
                <w:sz w:val="22"/>
                <w:szCs w:val="22"/>
              </w:rPr>
            </w:pPr>
            <w:r>
              <w:rPr>
                <w:rFonts w:hint="eastAsia" w:ascii="宋体" w:eastAsia="宋体"/>
                <w:b w:val="0"/>
                <w:sz w:val="22"/>
                <w:szCs w:val="22"/>
              </w:rPr>
              <w:t>350套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7" w:hRule="atLeast"/>
        </w:trPr>
        <w:tc>
          <w:tcPr>
            <w:tcW w:w="675" w:type="dxa"/>
            <w:noWrap w:val="0"/>
            <w:vAlign w:val="center"/>
          </w:tcPr>
          <w:p>
            <w:pPr>
              <w:snapToGrid w:val="0"/>
              <w:spacing w:line="460" w:lineRule="exact"/>
              <w:jc w:val="center"/>
              <w:rPr>
                <w:rFonts w:ascii="宋体" w:eastAsia="宋体"/>
                <w:b w:val="0"/>
                <w:sz w:val="22"/>
                <w:szCs w:val="22"/>
              </w:rPr>
            </w:pPr>
            <w:r>
              <w:rPr>
                <w:rFonts w:hint="eastAsia" w:ascii="宋体" w:eastAsia="宋体"/>
                <w:b w:val="0"/>
                <w:sz w:val="22"/>
                <w:szCs w:val="22"/>
              </w:rPr>
              <w:t>19</w:t>
            </w:r>
          </w:p>
        </w:tc>
        <w:tc>
          <w:tcPr>
            <w:tcW w:w="1276" w:type="dxa"/>
            <w:noWrap w:val="0"/>
            <w:vAlign w:val="center"/>
          </w:tcPr>
          <w:p>
            <w:pPr>
              <w:widowControl/>
              <w:spacing w:line="460" w:lineRule="exact"/>
              <w:jc w:val="center"/>
              <w:rPr>
                <w:rFonts w:ascii="宋体" w:eastAsia="宋体" w:cs="宋体"/>
                <w:b w:val="0"/>
                <w:sz w:val="22"/>
              </w:rPr>
            </w:pPr>
            <w:r>
              <w:rPr>
                <w:rFonts w:hint="eastAsia" w:ascii="宋体" w:eastAsia="宋体" w:cs="宋体"/>
                <w:b w:val="0"/>
                <w:sz w:val="22"/>
              </w:rPr>
              <w:t>点位移机</w:t>
            </w:r>
          </w:p>
        </w:tc>
        <w:tc>
          <w:tcPr>
            <w:tcW w:w="6804" w:type="dxa"/>
            <w:noWrap w:val="0"/>
            <w:vAlign w:val="center"/>
          </w:tcPr>
          <w:p>
            <w:pPr>
              <w:pStyle w:val="206"/>
              <w:widowControl/>
              <w:spacing w:line="460" w:lineRule="exact"/>
              <w:ind w:firstLine="0" w:firstLineChars="0"/>
              <w:jc w:val="left"/>
              <w:rPr>
                <w:rFonts w:ascii="宋体" w:hAnsi="宋体" w:cs="宋体"/>
                <w:color w:val="000000"/>
                <w:sz w:val="22"/>
                <w:lang w:val="en-US" w:eastAsia="zh-CN"/>
              </w:rPr>
            </w:pPr>
            <w:r>
              <w:rPr>
                <w:rFonts w:hint="eastAsia" w:ascii="宋体" w:hAnsi="宋体" w:cs="宋体"/>
                <w:color w:val="000000"/>
                <w:sz w:val="22"/>
                <w:lang w:val="en-US" w:eastAsia="zh-CN"/>
              </w:rPr>
              <w:t>1、五年质保期内按采购人要求提供移机服务；</w:t>
            </w:r>
          </w:p>
          <w:p>
            <w:pPr>
              <w:pStyle w:val="206"/>
              <w:widowControl/>
              <w:spacing w:line="460" w:lineRule="exact"/>
              <w:ind w:firstLine="0" w:firstLineChars="0"/>
              <w:jc w:val="left"/>
              <w:rPr>
                <w:rFonts w:ascii="宋体" w:hAnsi="宋体" w:cs="宋体"/>
                <w:color w:val="000000"/>
                <w:sz w:val="22"/>
                <w:szCs w:val="22"/>
                <w:lang w:val="en-US" w:eastAsia="zh-CN"/>
              </w:rPr>
            </w:pPr>
            <w:r>
              <w:rPr>
                <w:rFonts w:hint="eastAsia" w:ascii="宋体" w:hAnsi="宋体" w:cs="宋体"/>
                <w:color w:val="000000"/>
                <w:sz w:val="22"/>
                <w:lang w:val="en-US" w:eastAsia="zh-CN"/>
              </w:rPr>
              <w:t>2</w:t>
            </w:r>
            <w:r>
              <w:rPr>
                <w:rFonts w:hint="eastAsia" w:ascii="宋体" w:hAnsi="宋体" w:cs="宋体"/>
                <w:color w:val="000000"/>
                <w:sz w:val="22"/>
                <w:szCs w:val="22"/>
                <w:lang w:val="en-US" w:eastAsia="zh-CN"/>
              </w:rPr>
              <w:t>、前端设备拆装，立杆基础的开挖、做模、浇筑，新旧点位的路面平整、修补、回填、废土清运等工作及材料，设备调测，辅材、附件、工具、人工等全部费用；</w:t>
            </w:r>
          </w:p>
          <w:p>
            <w:pPr>
              <w:pStyle w:val="206"/>
              <w:widowControl/>
              <w:spacing w:line="460" w:lineRule="exact"/>
              <w:ind w:firstLine="0" w:firstLineChars="0"/>
              <w:jc w:val="left"/>
              <w:rPr>
                <w:rFonts w:ascii="宋体" w:cs="宋体"/>
                <w:b/>
                <w:color w:val="000000"/>
                <w:sz w:val="22"/>
              </w:rPr>
            </w:pPr>
            <w:r>
              <w:rPr>
                <w:rFonts w:hint="eastAsia" w:ascii="宋体" w:hAnsi="宋体" w:cs="宋体"/>
                <w:color w:val="000000"/>
                <w:sz w:val="22"/>
                <w:szCs w:val="22"/>
                <w:lang w:val="en-US" w:eastAsia="zh-CN"/>
              </w:rPr>
              <w:t>3、含网络线路的同步割接。</w:t>
            </w:r>
            <w:r>
              <w:rPr>
                <w:rFonts w:hint="eastAsia" w:ascii="宋体" w:cs="宋体"/>
                <w:b/>
                <w:color w:val="000000"/>
                <w:sz w:val="22"/>
              </w:rPr>
              <w:t xml:space="preserve">                                                                                                                                                                                                                                                                                                                                                                                                                                                                                                                                                                                                                                                                                                                                                                                                                                                                                                                                                                                                                                                                                                                                                                                                                                                                                                                                                                                                                                                                                                                                                                                                                                                                                                                                                                                                                                                                                                                                                                                                                                                                                                                                                                                                                                                                                                                                                                                                                                                                                                                                                                                                                                                                                                                                                                                                                                                                                                                                                                                                                                                                                                                                                                                                                                                                                                                                                                                                                                                                                                                                                                                                                                                                                                                                                                                                                                                                                                                                                                                                                                                                                                                                                                                                                </w:t>
            </w:r>
            <w:r>
              <w:rPr>
                <w:rFonts w:hint="eastAsia" w:ascii="宋体" w:cs="宋体"/>
                <w:b/>
                <w:color w:val="000000"/>
                <w:sz w:val="22"/>
              </w:rPr>
              <w:t xml:space="preserve">                                                                                                                                                                                                                  </w:t>
            </w:r>
          </w:p>
        </w:tc>
        <w:tc>
          <w:tcPr>
            <w:tcW w:w="851" w:type="dxa"/>
            <w:noWrap w:val="0"/>
            <w:vAlign w:val="center"/>
          </w:tcPr>
          <w:p>
            <w:pPr>
              <w:snapToGrid w:val="0"/>
              <w:spacing w:line="460" w:lineRule="exact"/>
              <w:jc w:val="center"/>
              <w:rPr>
                <w:rFonts w:ascii="宋体" w:eastAsia="宋体"/>
                <w:b w:val="0"/>
                <w:sz w:val="22"/>
                <w:szCs w:val="22"/>
              </w:rPr>
            </w:pPr>
            <w:r>
              <w:rPr>
                <w:rFonts w:hint="eastAsia" w:ascii="宋体" w:eastAsia="宋体"/>
                <w:b w:val="0"/>
                <w:sz w:val="22"/>
                <w:szCs w:val="22"/>
              </w:rPr>
              <w:t>100处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75" w:type="dxa"/>
            <w:noWrap w:val="0"/>
            <w:vAlign w:val="center"/>
          </w:tcPr>
          <w:p>
            <w:pPr>
              <w:snapToGrid w:val="0"/>
              <w:spacing w:line="460" w:lineRule="exact"/>
              <w:jc w:val="center"/>
              <w:rPr>
                <w:rFonts w:ascii="宋体" w:eastAsia="宋体"/>
                <w:b w:val="0"/>
                <w:sz w:val="22"/>
                <w:szCs w:val="22"/>
              </w:rPr>
            </w:pPr>
            <w:r>
              <w:rPr>
                <w:rFonts w:hint="eastAsia" w:ascii="宋体" w:eastAsia="宋体"/>
                <w:b w:val="0"/>
                <w:sz w:val="22"/>
                <w:szCs w:val="22"/>
              </w:rPr>
              <w:t>20</w:t>
            </w:r>
          </w:p>
        </w:tc>
        <w:tc>
          <w:tcPr>
            <w:tcW w:w="1276" w:type="dxa"/>
            <w:noWrap w:val="0"/>
            <w:vAlign w:val="center"/>
          </w:tcPr>
          <w:p>
            <w:pPr>
              <w:widowControl/>
              <w:spacing w:line="460" w:lineRule="exact"/>
              <w:jc w:val="center"/>
              <w:rPr>
                <w:rFonts w:ascii="宋体" w:eastAsia="宋体" w:cs="宋体"/>
                <w:b w:val="0"/>
                <w:sz w:val="22"/>
              </w:rPr>
            </w:pPr>
            <w:r>
              <w:rPr>
                <w:rFonts w:hint="eastAsia" w:ascii="宋体" w:eastAsia="宋体" w:cs="宋体"/>
                <w:b w:val="0"/>
                <w:sz w:val="22"/>
              </w:rPr>
              <w:t>系统运营维护服务</w:t>
            </w:r>
          </w:p>
        </w:tc>
        <w:tc>
          <w:tcPr>
            <w:tcW w:w="6804" w:type="dxa"/>
            <w:noWrap w:val="0"/>
            <w:vAlign w:val="center"/>
          </w:tcPr>
          <w:p>
            <w:pPr>
              <w:pStyle w:val="206"/>
              <w:widowControl/>
              <w:spacing w:line="460" w:lineRule="exact"/>
              <w:ind w:firstLine="0" w:firstLineChars="0"/>
              <w:jc w:val="left"/>
              <w:rPr>
                <w:rFonts w:ascii="宋体" w:hAnsi="宋体" w:cs="宋体"/>
                <w:color w:val="000000"/>
                <w:sz w:val="22"/>
                <w:lang w:val="en-US" w:eastAsia="zh-CN"/>
              </w:rPr>
            </w:pPr>
            <w:r>
              <w:rPr>
                <w:rFonts w:hint="eastAsia" w:ascii="宋体" w:hAnsi="宋体" w:cs="宋体"/>
                <w:color w:val="000000"/>
                <w:sz w:val="22"/>
                <w:lang w:val="en-US" w:eastAsia="zh-CN"/>
              </w:rPr>
              <w:t>1、含日常清洁、巡检、维修、抢修、优化升级的全部费用，前端设备清洁（每年至少2次，擦拭时间提前报备采购人同意）；</w:t>
            </w:r>
          </w:p>
          <w:p>
            <w:pPr>
              <w:pStyle w:val="206"/>
              <w:widowControl/>
              <w:spacing w:line="460" w:lineRule="exact"/>
              <w:ind w:firstLine="0" w:firstLineChars="0"/>
              <w:jc w:val="left"/>
              <w:rPr>
                <w:rFonts w:ascii="宋体" w:hAnsi="宋体" w:cs="宋体"/>
                <w:color w:val="000000"/>
                <w:sz w:val="22"/>
                <w:lang w:val="en-US" w:eastAsia="zh-CN"/>
              </w:rPr>
            </w:pPr>
            <w:r>
              <w:rPr>
                <w:rFonts w:hint="eastAsia" w:ascii="宋体" w:hAnsi="宋体" w:cs="宋体"/>
                <w:color w:val="000000"/>
                <w:sz w:val="22"/>
                <w:lang w:val="en-US" w:eastAsia="zh-CN"/>
              </w:rPr>
              <w:t>2、含摄像机、补光灯、网络设备等前端设备的电费（补光灯光照时长少小于10小时/天）；</w:t>
            </w:r>
          </w:p>
          <w:p>
            <w:pPr>
              <w:pStyle w:val="206"/>
              <w:widowControl/>
              <w:spacing w:line="460" w:lineRule="exact"/>
              <w:ind w:firstLine="0" w:firstLineChars="0"/>
              <w:jc w:val="left"/>
              <w:rPr>
                <w:rFonts w:ascii="宋体" w:hAnsi="宋体" w:cs="宋体"/>
                <w:color w:val="000000"/>
                <w:sz w:val="22"/>
                <w:lang w:val="en-US" w:eastAsia="zh-CN"/>
              </w:rPr>
            </w:pPr>
            <w:r>
              <w:rPr>
                <w:rFonts w:hint="eastAsia" w:ascii="宋体" w:hAnsi="宋体" w:cs="宋体"/>
                <w:color w:val="000000"/>
                <w:sz w:val="22"/>
                <w:lang w:val="en-US" w:eastAsia="zh-CN"/>
              </w:rPr>
              <w:t>3、杆件、网络箱等监控辅助设施出现外观损坏或安全隐患的，网络箱标志标识出现脱落、明显褪色等应立即修复或更换；</w:t>
            </w:r>
          </w:p>
          <w:p>
            <w:pPr>
              <w:pStyle w:val="206"/>
              <w:widowControl/>
              <w:spacing w:line="460" w:lineRule="exact"/>
              <w:ind w:firstLine="0" w:firstLineChars="0"/>
              <w:jc w:val="left"/>
              <w:rPr>
                <w:rFonts w:ascii="宋体" w:hAnsi="宋体" w:cs="宋体"/>
                <w:color w:val="000000"/>
                <w:sz w:val="22"/>
                <w:lang w:val="en-US" w:eastAsia="zh-CN"/>
              </w:rPr>
            </w:pPr>
            <w:r>
              <w:rPr>
                <w:rFonts w:hint="eastAsia" w:ascii="宋体" w:hAnsi="宋体" w:cs="宋体"/>
                <w:color w:val="000000"/>
                <w:sz w:val="22"/>
                <w:lang w:val="en-US" w:eastAsia="zh-CN"/>
              </w:rPr>
              <w:t>4、前端设备出现图像采集效果不符合要求时，应及时配合采购人做好调试工作；</w:t>
            </w:r>
          </w:p>
          <w:p>
            <w:pPr>
              <w:pStyle w:val="206"/>
              <w:widowControl/>
              <w:spacing w:line="460" w:lineRule="exact"/>
              <w:ind w:firstLine="0" w:firstLineChars="0"/>
              <w:jc w:val="left"/>
              <w:rPr>
                <w:rFonts w:ascii="宋体" w:cs="宋体"/>
                <w:b/>
                <w:color w:val="000000"/>
                <w:sz w:val="22"/>
                <w:lang w:val="en-US" w:eastAsia="zh-CN"/>
              </w:rPr>
            </w:pPr>
            <w:r>
              <w:rPr>
                <w:rFonts w:hint="eastAsia" w:ascii="宋体" w:hAnsi="宋体" w:cs="宋体"/>
                <w:color w:val="000000"/>
                <w:sz w:val="22"/>
                <w:lang w:val="en-US" w:eastAsia="zh-CN"/>
              </w:rPr>
              <w:t>5、含机房环境与中心设备电费，机房环境保障、机柜配套（网、电）整理、维护，机房日常管理及基础台帐维护，服务器、存储、网络设备等机器日常清洁、巡检、维修、抢修，基础资料、巡检维修记录维护的全部费用。</w:t>
            </w:r>
          </w:p>
        </w:tc>
        <w:tc>
          <w:tcPr>
            <w:tcW w:w="851" w:type="dxa"/>
            <w:noWrap w:val="0"/>
            <w:vAlign w:val="center"/>
          </w:tcPr>
          <w:p>
            <w:pPr>
              <w:snapToGrid w:val="0"/>
              <w:spacing w:line="460" w:lineRule="exact"/>
              <w:jc w:val="center"/>
              <w:rPr>
                <w:rFonts w:ascii="宋体" w:eastAsia="宋体"/>
                <w:b w:val="0"/>
                <w:sz w:val="22"/>
                <w:szCs w:val="22"/>
              </w:rPr>
            </w:pPr>
            <w:r>
              <w:rPr>
                <w:rFonts w:hint="eastAsia" w:ascii="宋体" w:eastAsia="宋体"/>
                <w:b w:val="0"/>
                <w:sz w:val="22"/>
                <w:szCs w:val="22"/>
              </w:rPr>
              <w:t>350套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75" w:type="dxa"/>
            <w:noWrap w:val="0"/>
            <w:vAlign w:val="center"/>
          </w:tcPr>
          <w:p>
            <w:pPr>
              <w:snapToGrid w:val="0"/>
              <w:spacing w:line="460" w:lineRule="exact"/>
              <w:jc w:val="center"/>
              <w:rPr>
                <w:rFonts w:ascii="宋体" w:eastAsia="宋体"/>
                <w:b w:val="0"/>
                <w:sz w:val="22"/>
                <w:szCs w:val="22"/>
              </w:rPr>
            </w:pPr>
            <w:r>
              <w:rPr>
                <w:rFonts w:hint="eastAsia" w:ascii="宋体" w:eastAsia="宋体"/>
                <w:b w:val="0"/>
                <w:sz w:val="22"/>
                <w:szCs w:val="22"/>
              </w:rPr>
              <w:t>21</w:t>
            </w:r>
          </w:p>
        </w:tc>
        <w:tc>
          <w:tcPr>
            <w:tcW w:w="1276" w:type="dxa"/>
            <w:noWrap w:val="0"/>
            <w:vAlign w:val="center"/>
          </w:tcPr>
          <w:p>
            <w:pPr>
              <w:widowControl/>
              <w:spacing w:line="460" w:lineRule="exact"/>
              <w:jc w:val="center"/>
              <w:rPr>
                <w:rFonts w:ascii="宋体" w:eastAsia="宋体" w:cs="宋体"/>
                <w:b w:val="0"/>
                <w:sz w:val="22"/>
              </w:rPr>
            </w:pPr>
            <w:r>
              <w:rPr>
                <w:rFonts w:hint="eastAsia" w:ascii="宋体" w:eastAsia="宋体" w:cs="宋体"/>
                <w:b w:val="0"/>
                <w:sz w:val="22"/>
              </w:rPr>
              <w:t>前端信息采集软件</w:t>
            </w:r>
          </w:p>
        </w:tc>
        <w:tc>
          <w:tcPr>
            <w:tcW w:w="6804" w:type="dxa"/>
            <w:noWrap w:val="0"/>
            <w:vAlign w:val="center"/>
          </w:tcPr>
          <w:p>
            <w:pPr>
              <w:pStyle w:val="206"/>
              <w:widowControl/>
              <w:spacing w:line="460" w:lineRule="exact"/>
              <w:ind w:firstLine="0" w:firstLineChars="0"/>
              <w:jc w:val="left"/>
              <w:rPr>
                <w:rFonts w:ascii="宋体" w:hAnsi="宋体" w:cs="宋体"/>
                <w:color w:val="000000"/>
                <w:sz w:val="22"/>
                <w:lang w:val="en-US" w:eastAsia="zh-CN"/>
              </w:rPr>
            </w:pPr>
            <w:r>
              <w:rPr>
                <w:rFonts w:hint="eastAsia" w:ascii="宋体" w:hAnsi="宋体" w:cs="宋体"/>
                <w:color w:val="000000"/>
                <w:sz w:val="22"/>
                <w:lang w:val="en-US" w:eastAsia="zh-CN"/>
              </w:rPr>
              <w:t>1、根据摄像机SDK协议定制开发，传输摄像机透传串口数据，实现前端信息采集；</w:t>
            </w:r>
          </w:p>
          <w:p>
            <w:pPr>
              <w:pStyle w:val="206"/>
              <w:widowControl/>
              <w:spacing w:line="460" w:lineRule="exact"/>
              <w:ind w:firstLine="0" w:firstLineChars="0"/>
              <w:jc w:val="left"/>
              <w:rPr>
                <w:rFonts w:ascii="宋体" w:hAnsi="宋体" w:cs="宋体"/>
                <w:color w:val="000000"/>
                <w:sz w:val="22"/>
                <w:lang w:val="en-US" w:eastAsia="zh-CN"/>
              </w:rPr>
            </w:pPr>
            <w:r>
              <w:rPr>
                <w:rFonts w:hint="eastAsia" w:ascii="宋体" w:hAnsi="宋体" w:cs="宋体"/>
                <w:color w:val="000000"/>
                <w:sz w:val="22"/>
                <w:lang w:val="en-US" w:eastAsia="zh-CN"/>
              </w:rPr>
              <w:t>2、前端数据发送和返回可根据要求自定义解析；</w:t>
            </w:r>
          </w:p>
          <w:p>
            <w:pPr>
              <w:pStyle w:val="206"/>
              <w:widowControl/>
              <w:spacing w:line="460" w:lineRule="exact"/>
              <w:ind w:firstLine="0" w:firstLineChars="0"/>
              <w:jc w:val="left"/>
              <w:rPr>
                <w:rFonts w:ascii="宋体" w:hAnsi="宋体" w:cs="宋体"/>
                <w:color w:val="000000"/>
                <w:sz w:val="22"/>
                <w:lang w:val="en-US" w:eastAsia="zh-CN"/>
              </w:rPr>
            </w:pPr>
            <w:r>
              <w:rPr>
                <w:rFonts w:hint="eastAsia" w:ascii="宋体" w:hAnsi="宋体" w:cs="宋体"/>
                <w:color w:val="000000"/>
                <w:sz w:val="22"/>
                <w:lang w:val="en-US" w:eastAsia="zh-CN"/>
              </w:rPr>
              <w:t>3、采用模块化设计方案，实现后续项目采集协议按模块开发接入；</w:t>
            </w:r>
          </w:p>
          <w:p>
            <w:pPr>
              <w:pStyle w:val="206"/>
              <w:widowControl/>
              <w:spacing w:line="460" w:lineRule="exact"/>
              <w:ind w:firstLine="0" w:firstLineChars="0"/>
              <w:jc w:val="left"/>
              <w:rPr>
                <w:rFonts w:ascii="宋体" w:hAnsi="宋体" w:cs="宋体"/>
                <w:color w:val="000000"/>
                <w:sz w:val="22"/>
                <w:lang w:val="en-US" w:eastAsia="zh-CN"/>
              </w:rPr>
            </w:pPr>
            <w:r>
              <w:rPr>
                <w:rFonts w:hint="eastAsia" w:ascii="宋体" w:hAnsi="宋体" w:cs="宋体"/>
                <w:color w:val="000000"/>
                <w:sz w:val="22"/>
                <w:lang w:val="en-US" w:eastAsia="zh-CN"/>
              </w:rPr>
              <w:t>4、软件能满足1万路摄像头的数据接入和处理；</w:t>
            </w:r>
          </w:p>
          <w:p>
            <w:pPr>
              <w:pStyle w:val="206"/>
              <w:widowControl/>
              <w:spacing w:line="460" w:lineRule="exact"/>
              <w:ind w:firstLine="0" w:firstLineChars="0"/>
              <w:jc w:val="left"/>
              <w:rPr>
                <w:rFonts w:ascii="宋体" w:hAnsi="宋体" w:cs="宋体"/>
                <w:color w:val="000000"/>
                <w:sz w:val="22"/>
                <w:lang w:val="en-US" w:eastAsia="zh-CN"/>
              </w:rPr>
            </w:pPr>
            <w:r>
              <w:rPr>
                <w:rFonts w:hint="eastAsia" w:ascii="宋体" w:hAnsi="宋体" w:cs="宋体"/>
                <w:color w:val="000000"/>
                <w:sz w:val="22"/>
                <w:lang w:val="en-US" w:eastAsia="zh-CN"/>
              </w:rPr>
              <w:t>5、提供历史数据统计查询功能，提供前端采集数据异常报警，报警内容可按需定制；</w:t>
            </w:r>
          </w:p>
          <w:p>
            <w:pPr>
              <w:pStyle w:val="206"/>
              <w:widowControl/>
              <w:spacing w:line="460" w:lineRule="exact"/>
              <w:ind w:firstLine="0" w:firstLineChars="0"/>
              <w:jc w:val="left"/>
              <w:rPr>
                <w:rFonts w:ascii="宋体" w:hAnsi="宋体" w:cs="宋体"/>
                <w:color w:val="000000"/>
                <w:sz w:val="22"/>
                <w:lang w:val="en-US" w:eastAsia="zh-CN"/>
              </w:rPr>
            </w:pPr>
            <w:r>
              <w:rPr>
                <w:rFonts w:hint="eastAsia" w:ascii="宋体" w:hAnsi="宋体" w:cs="宋体"/>
                <w:color w:val="000000"/>
                <w:sz w:val="22"/>
                <w:lang w:val="en-US" w:eastAsia="zh-CN"/>
              </w:rPr>
              <w:t>6、提供软件开发源代码，并提供详细开发文档，满足后续开发要求。</w:t>
            </w:r>
          </w:p>
        </w:tc>
        <w:tc>
          <w:tcPr>
            <w:tcW w:w="851" w:type="dxa"/>
            <w:noWrap w:val="0"/>
            <w:vAlign w:val="center"/>
          </w:tcPr>
          <w:p>
            <w:pPr>
              <w:snapToGrid w:val="0"/>
              <w:spacing w:line="460" w:lineRule="exact"/>
              <w:jc w:val="center"/>
              <w:rPr>
                <w:rFonts w:ascii="宋体" w:eastAsia="宋体"/>
                <w:b w:val="0"/>
                <w:sz w:val="22"/>
                <w:szCs w:val="22"/>
              </w:rPr>
            </w:pPr>
            <w:r>
              <w:rPr>
                <w:rFonts w:hint="eastAsia" w:ascii="宋体" w:eastAsia="宋体"/>
                <w:b w:val="0"/>
                <w:sz w:val="22"/>
                <w:szCs w:val="22"/>
              </w:rPr>
              <w:t>1套</w:t>
            </w:r>
          </w:p>
        </w:tc>
      </w:tr>
    </w:tbl>
    <w:p>
      <w:pPr>
        <w:adjustRightInd w:val="0"/>
        <w:snapToGrid w:val="0"/>
        <w:spacing w:line="440" w:lineRule="atLeast"/>
        <w:ind w:firstLine="442" w:firstLineChars="200"/>
        <w:rPr>
          <w:rFonts w:ascii="宋体" w:eastAsia="宋体"/>
          <w:sz w:val="22"/>
          <w:szCs w:val="22"/>
        </w:rPr>
      </w:pPr>
      <w:r>
        <w:rPr>
          <w:rFonts w:hint="eastAsia" w:ascii="宋体" w:eastAsia="宋体"/>
          <w:sz w:val="22"/>
          <w:szCs w:val="22"/>
        </w:rPr>
        <w:t>说明：（1）本次采购的产品属于政府强制采购节能产品范围的，投标供应商必须选用符合要求的产品并在投标文件中提供相关产品的认证证书复印件，否则按无效投标处理，具体品目见《关于印发节能产品政府采购品目清单的通知》（财库〔</w:t>
      </w:r>
      <w:r>
        <w:rPr>
          <w:rFonts w:ascii="宋体" w:eastAsia="宋体"/>
          <w:sz w:val="22"/>
          <w:szCs w:val="22"/>
        </w:rPr>
        <w:t>2019〕19号）。</w:t>
      </w:r>
    </w:p>
    <w:p>
      <w:pPr>
        <w:adjustRightInd w:val="0"/>
        <w:snapToGrid w:val="0"/>
        <w:spacing w:line="460" w:lineRule="atLeast"/>
        <w:ind w:firstLine="442" w:firstLineChars="200"/>
        <w:rPr>
          <w:rFonts w:ascii="宋体" w:eastAsia="宋体"/>
          <w:sz w:val="22"/>
          <w:szCs w:val="22"/>
        </w:rPr>
      </w:pPr>
      <w:r>
        <w:rPr>
          <w:rFonts w:hint="eastAsia" w:ascii="宋体" w:eastAsia="宋体"/>
          <w:sz w:val="22"/>
          <w:szCs w:val="22"/>
        </w:rPr>
        <w:t>（2）中标供应商在签订合同时需提供招标文件要求的相关产品原厂商质保函。如原厂商无故不予授权，在中标供应商作出保证产品质量和售后服务的承诺后，可以不需授权文件将合同授予该供应商，但对此应在合同的验收、结算和违约责任中补充增加相应的制约性条款（如中标供应商不能取得质保函原件，则该项目的结算方式调整为：▲合同签订后</w:t>
      </w:r>
      <w:r>
        <w:rPr>
          <w:rFonts w:ascii="宋体" w:eastAsia="宋体"/>
          <w:sz w:val="22"/>
          <w:szCs w:val="22"/>
        </w:rPr>
        <w:t>15日内支付合同金额的</w:t>
      </w:r>
      <w:r>
        <w:rPr>
          <w:rFonts w:hint="eastAsia" w:ascii="宋体" w:eastAsia="宋体"/>
          <w:sz w:val="22"/>
          <w:szCs w:val="22"/>
        </w:rPr>
        <w:t>5</w:t>
      </w:r>
      <w:r>
        <w:rPr>
          <w:rFonts w:ascii="宋体" w:eastAsia="宋体"/>
          <w:sz w:val="22"/>
          <w:szCs w:val="22"/>
        </w:rPr>
        <w:t>0%，项目通过整体验收后支付合同金额的</w:t>
      </w:r>
      <w:r>
        <w:rPr>
          <w:rFonts w:hint="eastAsia" w:ascii="宋体" w:eastAsia="宋体"/>
          <w:sz w:val="22"/>
          <w:szCs w:val="22"/>
        </w:rPr>
        <w:t>3</w:t>
      </w:r>
      <w:r>
        <w:rPr>
          <w:rFonts w:ascii="宋体" w:eastAsia="宋体"/>
          <w:sz w:val="22"/>
          <w:szCs w:val="22"/>
        </w:rPr>
        <w:t>5%，运行维护服务期满支付合同金额的1</w:t>
      </w:r>
      <w:r>
        <w:rPr>
          <w:rFonts w:hint="eastAsia" w:ascii="宋体" w:eastAsia="宋体"/>
          <w:sz w:val="22"/>
          <w:szCs w:val="22"/>
        </w:rPr>
        <w:t>0</w:t>
      </w:r>
      <w:r>
        <w:rPr>
          <w:rFonts w:ascii="宋体" w:eastAsia="宋体"/>
          <w:sz w:val="22"/>
          <w:szCs w:val="22"/>
        </w:rPr>
        <w:t>%，余款作为质保金待质保期满一次性支付。</w:t>
      </w:r>
      <w:r>
        <w:rPr>
          <w:rFonts w:hint="eastAsia" w:ascii="宋体" w:eastAsia="宋体"/>
          <w:sz w:val="22"/>
          <w:szCs w:val="22"/>
        </w:rPr>
        <w:t>）</w:t>
      </w:r>
    </w:p>
    <w:p>
      <w:pPr>
        <w:adjustRightInd w:val="0"/>
        <w:snapToGrid w:val="0"/>
        <w:spacing w:line="460" w:lineRule="atLeast"/>
        <w:ind w:firstLine="440" w:firstLineChars="200"/>
        <w:rPr>
          <w:rFonts w:ascii="宋体" w:eastAsia="宋体"/>
          <w:b w:val="0"/>
          <w:sz w:val="22"/>
          <w:szCs w:val="22"/>
        </w:rPr>
      </w:pPr>
      <w:r>
        <w:rPr>
          <w:rFonts w:hint="eastAsia" w:ascii="宋体" w:eastAsia="宋体"/>
          <w:b w:val="0"/>
          <w:sz w:val="22"/>
          <w:szCs w:val="22"/>
        </w:rPr>
        <w:t>四、分项要求</w:t>
      </w:r>
    </w:p>
    <w:p>
      <w:pPr>
        <w:adjustRightInd w:val="0"/>
        <w:snapToGrid w:val="0"/>
        <w:spacing w:line="460" w:lineRule="atLeast"/>
        <w:ind w:firstLine="440" w:firstLineChars="200"/>
        <w:rPr>
          <w:rFonts w:ascii="宋体" w:eastAsia="宋体"/>
          <w:b w:val="0"/>
          <w:sz w:val="22"/>
          <w:szCs w:val="22"/>
        </w:rPr>
      </w:pPr>
      <w:r>
        <w:rPr>
          <w:rFonts w:ascii="宋体" w:eastAsia="宋体"/>
          <w:b w:val="0"/>
          <w:sz w:val="22"/>
          <w:szCs w:val="22"/>
        </w:rPr>
        <w:t>1、传输网络</w:t>
      </w:r>
    </w:p>
    <w:p>
      <w:pPr>
        <w:adjustRightInd w:val="0"/>
        <w:snapToGrid w:val="0"/>
        <w:spacing w:line="460" w:lineRule="atLeast"/>
        <w:ind w:firstLine="440" w:firstLineChars="200"/>
        <w:rPr>
          <w:rFonts w:ascii="宋体" w:eastAsia="宋体"/>
          <w:b w:val="0"/>
          <w:sz w:val="22"/>
          <w:szCs w:val="22"/>
        </w:rPr>
      </w:pPr>
      <w:r>
        <w:rPr>
          <w:rFonts w:hint="eastAsia" w:ascii="宋体" w:eastAsia="宋体"/>
          <w:b w:val="0"/>
          <w:sz w:val="22"/>
          <w:szCs w:val="22"/>
        </w:rPr>
        <w:t>根据浙江省公安厅的相关要求，此次建设的人像抓拍（监控点位）必须采用双网双平台的架构，设备先接入乐清市公安视频专网共享平台，通过安全接入设备进公安信息网联网平台。中标供应商需提供接入所需的各类光纤传输线路和网络设备。</w:t>
      </w:r>
    </w:p>
    <w:p>
      <w:pPr>
        <w:adjustRightInd w:val="0"/>
        <w:snapToGrid w:val="0"/>
        <w:spacing w:line="460" w:lineRule="atLeast"/>
        <w:ind w:firstLine="440" w:firstLineChars="200"/>
        <w:rPr>
          <w:rFonts w:ascii="宋体" w:eastAsia="宋体"/>
          <w:b w:val="0"/>
          <w:sz w:val="22"/>
          <w:szCs w:val="22"/>
        </w:rPr>
      </w:pPr>
      <w:r>
        <w:rPr>
          <w:rFonts w:hint="eastAsia" w:ascii="宋体" w:eastAsia="宋体"/>
          <w:b w:val="0"/>
          <w:sz w:val="22"/>
          <w:szCs w:val="22"/>
        </w:rPr>
        <w:t>公安视频专网必须与其他网络物理隔离，本项目全程采用光纤传输，根据实际情况可选择裸光纤组网或者</w:t>
      </w:r>
      <w:r>
        <w:rPr>
          <w:rFonts w:ascii="宋体" w:eastAsia="宋体"/>
          <w:b w:val="0"/>
          <w:sz w:val="22"/>
          <w:szCs w:val="22"/>
        </w:rPr>
        <w:t>GPON组网方式，各网络提供商要保证所有网络设备专网专用，在工程交付时提供详细的网络拓扑图。网络提供商的OLT要提供网管接口，视频监控运维中心要实时监控OLT以及下联设备的网络状况。</w:t>
      </w:r>
    </w:p>
    <w:p>
      <w:pPr>
        <w:adjustRightInd w:val="0"/>
        <w:snapToGrid w:val="0"/>
        <w:spacing w:line="460" w:lineRule="atLeast"/>
        <w:ind w:firstLine="440" w:firstLineChars="200"/>
        <w:rPr>
          <w:rFonts w:ascii="宋体" w:eastAsia="宋体"/>
          <w:b w:val="0"/>
          <w:sz w:val="22"/>
          <w:szCs w:val="22"/>
        </w:rPr>
      </w:pPr>
      <w:r>
        <w:rPr>
          <w:rFonts w:hint="eastAsia" w:ascii="宋体" w:eastAsia="宋体"/>
          <w:b w:val="0"/>
          <w:sz w:val="22"/>
          <w:szCs w:val="22"/>
        </w:rPr>
        <w:t>公安视频专网网络性能指标（网络时延、时延抖动、丢包率、包误差率）应达到《</w:t>
      </w:r>
      <w:r>
        <w:rPr>
          <w:rFonts w:ascii="宋体" w:eastAsia="宋体"/>
          <w:b w:val="0"/>
          <w:sz w:val="22"/>
          <w:szCs w:val="22"/>
        </w:rPr>
        <w:t>YD/T 1171-2001 IP网络技术要求-网络性能参数与指标》中规定的0级服务质量等级。</w:t>
      </w:r>
    </w:p>
    <w:p>
      <w:pPr>
        <w:adjustRightInd w:val="0"/>
        <w:snapToGrid w:val="0"/>
        <w:spacing w:line="460" w:lineRule="atLeast"/>
        <w:ind w:firstLine="440" w:firstLineChars="200"/>
        <w:rPr>
          <w:rFonts w:ascii="宋体" w:eastAsia="宋体" w:cs="宋体"/>
          <w:b w:val="0"/>
          <w:sz w:val="22"/>
        </w:rPr>
      </w:pPr>
      <w:r>
        <w:rPr>
          <w:rFonts w:hint="eastAsia" w:ascii="宋体" w:eastAsia="宋体"/>
          <w:b w:val="0"/>
          <w:sz w:val="22"/>
          <w:szCs w:val="22"/>
        </w:rPr>
        <w:t>为满足接入点多个摄像头接入和后续扩展接入，中标供应商应提供</w:t>
      </w:r>
      <w:r>
        <w:rPr>
          <w:rFonts w:hint="eastAsia" w:ascii="宋体" w:eastAsia="宋体" w:cs="宋体"/>
          <w:b w:val="0"/>
          <w:sz w:val="22"/>
        </w:rPr>
        <w:t>不小于100Mbps，满足该点位所有视频同时实时浏览、存储和业务扩展。</w:t>
      </w:r>
    </w:p>
    <w:p>
      <w:pPr>
        <w:adjustRightInd w:val="0"/>
        <w:snapToGrid w:val="0"/>
        <w:spacing w:line="460" w:lineRule="atLeast"/>
        <w:ind w:firstLine="440" w:firstLineChars="200"/>
        <w:rPr>
          <w:rFonts w:ascii="宋体" w:eastAsia="宋体"/>
          <w:b w:val="0"/>
          <w:sz w:val="22"/>
          <w:szCs w:val="22"/>
        </w:rPr>
      </w:pPr>
      <w:r>
        <w:rPr>
          <w:rFonts w:hint="eastAsia" w:ascii="宋体" w:eastAsia="宋体" w:cs="宋体"/>
          <w:b w:val="0"/>
          <w:sz w:val="22"/>
        </w:rPr>
        <w:t>中标供应商应提供双线聚合万兆带宽链路连接供应商和公安视频专网的核心交换机，确保满足实战需要。</w:t>
      </w:r>
    </w:p>
    <w:p>
      <w:pPr>
        <w:adjustRightInd w:val="0"/>
        <w:snapToGrid w:val="0"/>
        <w:spacing w:line="460" w:lineRule="atLeast"/>
        <w:ind w:firstLine="442" w:firstLineChars="200"/>
        <w:rPr>
          <w:rFonts w:ascii="宋体" w:eastAsia="宋体"/>
          <w:sz w:val="22"/>
          <w:szCs w:val="22"/>
        </w:rPr>
      </w:pPr>
      <w:r>
        <w:rPr>
          <w:rFonts w:hint="eastAsia" w:ascii="宋体" w:eastAsia="宋体"/>
          <w:sz w:val="22"/>
          <w:szCs w:val="22"/>
        </w:rPr>
        <w:t>为保证项目工期，投标供应商需要详细描述自有管道、光缆资源分布情况及对本项目的支撑情况。</w:t>
      </w:r>
    </w:p>
    <w:p>
      <w:pPr>
        <w:adjustRightInd w:val="0"/>
        <w:snapToGrid w:val="0"/>
        <w:spacing w:line="460" w:lineRule="atLeast"/>
        <w:ind w:firstLine="440" w:firstLineChars="200"/>
        <w:rPr>
          <w:rFonts w:ascii="宋体" w:eastAsia="宋体"/>
          <w:b w:val="0"/>
          <w:sz w:val="22"/>
          <w:szCs w:val="22"/>
        </w:rPr>
      </w:pPr>
      <w:r>
        <w:rPr>
          <w:rFonts w:ascii="宋体" w:eastAsia="宋体"/>
          <w:b w:val="0"/>
          <w:sz w:val="22"/>
          <w:szCs w:val="22"/>
        </w:rPr>
        <w:t>2、前端设备</w:t>
      </w:r>
    </w:p>
    <w:p>
      <w:pPr>
        <w:adjustRightInd w:val="0"/>
        <w:snapToGrid w:val="0"/>
        <w:spacing w:line="460" w:lineRule="atLeast"/>
        <w:ind w:firstLine="440" w:firstLineChars="200"/>
        <w:rPr>
          <w:rFonts w:ascii="宋体" w:eastAsia="宋体"/>
          <w:b w:val="0"/>
          <w:sz w:val="22"/>
          <w:szCs w:val="22"/>
        </w:rPr>
      </w:pPr>
      <w:r>
        <w:rPr>
          <w:rFonts w:hint="eastAsia" w:ascii="宋体" w:eastAsia="宋体"/>
          <w:b w:val="0"/>
          <w:sz w:val="22"/>
          <w:szCs w:val="22"/>
        </w:rPr>
        <w:t>前端采用4</w:t>
      </w:r>
      <w:r>
        <w:rPr>
          <w:rFonts w:ascii="宋体" w:eastAsia="宋体"/>
          <w:b w:val="0"/>
          <w:sz w:val="22"/>
          <w:szCs w:val="22"/>
        </w:rPr>
        <w:t>00万</w:t>
      </w:r>
      <w:r>
        <w:rPr>
          <w:rFonts w:hint="eastAsia" w:ascii="宋体" w:eastAsia="宋体"/>
          <w:b w:val="0"/>
          <w:sz w:val="22"/>
          <w:szCs w:val="22"/>
        </w:rPr>
        <w:t>或800万</w:t>
      </w:r>
      <w:r>
        <w:rPr>
          <w:rFonts w:ascii="宋体" w:eastAsia="宋体"/>
          <w:b w:val="0"/>
          <w:sz w:val="22"/>
          <w:szCs w:val="22"/>
        </w:rPr>
        <w:t>像素的人脸抓拍机，同时具备星光级全高清网络摄像机功能，支持1080P</w:t>
      </w:r>
      <w:r>
        <w:rPr>
          <w:rFonts w:hint="eastAsia" w:ascii="宋体" w:eastAsia="宋体"/>
          <w:b w:val="0"/>
          <w:sz w:val="22"/>
          <w:szCs w:val="22"/>
        </w:rPr>
        <w:t>或以上</w:t>
      </w:r>
      <w:r>
        <w:rPr>
          <w:rFonts w:ascii="宋体" w:eastAsia="宋体"/>
          <w:b w:val="0"/>
          <w:sz w:val="22"/>
          <w:szCs w:val="22"/>
        </w:rPr>
        <w:t>高清分辨率，支持微光环境下抓取人像照片能力，支持星光级超低照度、超宽动态与强光抑制功能，在夜间能获得高质量的视频监控效果，确保抓取有效人像数据提供结构化，录像资料能有效记录行人特征、车辆特征、车辆牌照、车身颜色，路上行人/周边环境等图像信息。</w:t>
      </w:r>
    </w:p>
    <w:p>
      <w:pPr>
        <w:adjustRightInd w:val="0"/>
        <w:snapToGrid w:val="0"/>
        <w:spacing w:line="460" w:lineRule="atLeast"/>
        <w:ind w:firstLine="440" w:firstLineChars="200"/>
        <w:rPr>
          <w:rFonts w:ascii="宋体" w:eastAsia="宋体"/>
          <w:b w:val="0"/>
          <w:sz w:val="22"/>
          <w:szCs w:val="22"/>
        </w:rPr>
      </w:pPr>
      <w:r>
        <w:rPr>
          <w:rFonts w:ascii="宋体" w:eastAsia="宋体"/>
          <w:b w:val="0"/>
          <w:sz w:val="22"/>
          <w:szCs w:val="22"/>
        </w:rPr>
        <w:t>3、</w:t>
      </w:r>
      <w:r>
        <w:rPr>
          <w:rFonts w:hint="eastAsia" w:ascii="宋体" w:eastAsia="宋体"/>
          <w:b w:val="0"/>
          <w:sz w:val="22"/>
          <w:szCs w:val="22"/>
        </w:rPr>
        <w:t>视频图片</w:t>
      </w:r>
      <w:r>
        <w:rPr>
          <w:rFonts w:ascii="宋体" w:eastAsia="宋体"/>
          <w:b w:val="0"/>
          <w:sz w:val="22"/>
          <w:szCs w:val="22"/>
        </w:rPr>
        <w:t>存储设备</w:t>
      </w:r>
    </w:p>
    <w:p>
      <w:pPr>
        <w:adjustRightInd w:val="0"/>
        <w:snapToGrid w:val="0"/>
        <w:spacing w:line="460" w:lineRule="atLeast"/>
        <w:ind w:firstLine="440" w:firstLineChars="200"/>
        <w:rPr>
          <w:rFonts w:ascii="宋体" w:eastAsia="宋体"/>
          <w:b w:val="0"/>
          <w:sz w:val="22"/>
          <w:szCs w:val="22"/>
        </w:rPr>
      </w:pPr>
      <w:r>
        <w:rPr>
          <w:rFonts w:hint="eastAsia" w:ascii="宋体" w:eastAsia="宋体"/>
          <w:b w:val="0"/>
          <w:sz w:val="22"/>
          <w:szCs w:val="22"/>
        </w:rPr>
        <w:t>人像抓拍机的视频和图像数据通过光纤传输到中心机房网存储系统进行集中存储（与采购人现有的3台存储设备整合使用），视频存储标准要求</w:t>
      </w:r>
      <w:r>
        <w:rPr>
          <w:rFonts w:ascii="宋体" w:eastAsia="宋体"/>
          <w:b w:val="0"/>
          <w:sz w:val="22"/>
          <w:szCs w:val="22"/>
        </w:rPr>
        <w:t>1080p/25fps/1.5～4Mbps码流/</w:t>
      </w:r>
      <w:r>
        <w:rPr>
          <w:rFonts w:hint="eastAsia" w:ascii="宋体" w:eastAsia="宋体"/>
          <w:b w:val="0"/>
          <w:sz w:val="22"/>
          <w:szCs w:val="22"/>
        </w:rPr>
        <w:t>30</w:t>
      </w:r>
      <w:r>
        <w:rPr>
          <w:rFonts w:ascii="宋体" w:eastAsia="宋体"/>
          <w:b w:val="0"/>
          <w:sz w:val="22"/>
          <w:szCs w:val="22"/>
        </w:rPr>
        <w:t>天*24小时。不同</w:t>
      </w:r>
      <w:r>
        <w:rPr>
          <w:rFonts w:hint="eastAsia" w:ascii="宋体" w:eastAsia="宋体"/>
          <w:b w:val="0"/>
          <w:sz w:val="22"/>
          <w:szCs w:val="22"/>
        </w:rPr>
        <w:t>抓拍</w:t>
      </w:r>
      <w:r>
        <w:rPr>
          <w:rFonts w:ascii="宋体" w:eastAsia="宋体"/>
          <w:b w:val="0"/>
          <w:sz w:val="22"/>
          <w:szCs w:val="22"/>
        </w:rPr>
        <w:t>点可选择不同时间长度、不同录像方式进行录像，且可动态更改。</w:t>
      </w:r>
    </w:p>
    <w:p>
      <w:pPr>
        <w:adjustRightInd w:val="0"/>
        <w:snapToGrid w:val="0"/>
        <w:spacing w:line="460" w:lineRule="atLeast"/>
        <w:ind w:firstLine="440" w:firstLineChars="200"/>
        <w:rPr>
          <w:rFonts w:hint="eastAsia" w:ascii="宋体" w:eastAsia="宋体"/>
          <w:b w:val="0"/>
          <w:sz w:val="22"/>
          <w:szCs w:val="22"/>
        </w:rPr>
      </w:pPr>
      <w:r>
        <w:rPr>
          <w:rFonts w:ascii="宋体" w:eastAsia="宋体"/>
          <w:b w:val="0"/>
          <w:sz w:val="22"/>
          <w:szCs w:val="22"/>
        </w:rPr>
        <w:t>视频存储</w:t>
      </w:r>
      <w:r>
        <w:rPr>
          <w:rFonts w:hint="eastAsia" w:ascii="宋体" w:eastAsia="宋体"/>
          <w:b w:val="0"/>
          <w:sz w:val="22"/>
          <w:szCs w:val="22"/>
        </w:rPr>
        <w:t>设备</w:t>
      </w:r>
      <w:r>
        <w:rPr>
          <w:rFonts w:ascii="宋体" w:eastAsia="宋体"/>
          <w:b w:val="0"/>
          <w:sz w:val="22"/>
          <w:szCs w:val="22"/>
        </w:rPr>
        <w:t>采用磁盘阵列，作RAID冗余和N+1热备机制（每盘柜按照10+1配置RAID，另有</w:t>
      </w:r>
      <w:r>
        <w:rPr>
          <w:rFonts w:hint="eastAsia" w:ascii="宋体" w:eastAsia="宋体"/>
          <w:b w:val="0"/>
          <w:sz w:val="22"/>
          <w:szCs w:val="22"/>
        </w:rPr>
        <w:t>3</w:t>
      </w:r>
      <w:r>
        <w:rPr>
          <w:rFonts w:ascii="宋体" w:eastAsia="宋体"/>
          <w:b w:val="0"/>
          <w:sz w:val="22"/>
          <w:szCs w:val="22"/>
        </w:rPr>
        <w:t>块硬盘热备）。视频存储支持流存储模式，支持《GB/T 28181安全防范视频监控联网系统信息传输、交换、控制技术要求》前端层直写，支持录像故障重定向，支持存储状态上报，支持存储目录上传，支持SNMP网管协议；支持录像片断锁定、解锁功能，支持回放5秒之前的录像，支持RTSP回放、HTTP下载，支持单帧播放、暂停。</w:t>
      </w:r>
    </w:p>
    <w:p>
      <w:pPr>
        <w:adjustRightInd w:val="0"/>
        <w:snapToGrid w:val="0"/>
        <w:spacing w:line="460" w:lineRule="atLeast"/>
        <w:ind w:firstLine="440" w:firstLineChars="200"/>
        <w:rPr>
          <w:rFonts w:hint="eastAsia" w:ascii="宋体" w:eastAsia="宋体"/>
          <w:b w:val="0"/>
          <w:sz w:val="22"/>
          <w:szCs w:val="22"/>
        </w:rPr>
      </w:pPr>
      <w:r>
        <w:rPr>
          <w:rFonts w:hint="eastAsia" w:ascii="宋体" w:eastAsia="宋体"/>
          <w:b w:val="0"/>
          <w:sz w:val="22"/>
          <w:szCs w:val="22"/>
        </w:rPr>
        <w:t>云存储元节点管理服务器采用主备双机镜像热备配置，在主管理节点出现故障时，备管理节点可自动接替主管理节点的工作，成为新的主管理节点，提高系统的稳定性，保障系统的</w:t>
      </w:r>
      <w:r>
        <w:rPr>
          <w:rFonts w:ascii="宋体" w:eastAsia="宋体"/>
          <w:b w:val="0"/>
          <w:sz w:val="22"/>
          <w:szCs w:val="22"/>
        </w:rPr>
        <w:t>7×24小时不间断服务，支持应用系统对数据的随时存取。</w:t>
      </w:r>
    </w:p>
    <w:p>
      <w:pPr>
        <w:adjustRightInd w:val="0"/>
        <w:snapToGrid w:val="0"/>
        <w:spacing w:line="460" w:lineRule="atLeast"/>
        <w:ind w:firstLine="440" w:firstLineChars="200"/>
        <w:rPr>
          <w:rFonts w:ascii="宋体" w:eastAsia="宋体"/>
          <w:b w:val="0"/>
          <w:sz w:val="22"/>
          <w:szCs w:val="22"/>
        </w:rPr>
      </w:pPr>
      <w:r>
        <w:rPr>
          <w:rFonts w:hint="eastAsia" w:ascii="宋体" w:eastAsia="宋体"/>
          <w:b w:val="0"/>
          <w:sz w:val="22"/>
          <w:szCs w:val="22"/>
        </w:rPr>
        <w:t>图片存储设备采用纠删码数据保护，</w:t>
      </w:r>
      <w:r>
        <w:rPr>
          <w:rFonts w:ascii="宋体" w:eastAsia="宋体"/>
          <w:b w:val="0"/>
          <w:sz w:val="22"/>
          <w:szCs w:val="22"/>
        </w:rPr>
        <w:t>4+1冗余策略</w:t>
      </w:r>
      <w:r>
        <w:rPr>
          <w:rFonts w:hint="eastAsia" w:ascii="宋体" w:eastAsia="宋体"/>
          <w:b w:val="0"/>
          <w:sz w:val="22"/>
          <w:szCs w:val="22"/>
        </w:rPr>
        <w:t>。</w:t>
      </w:r>
      <w:r>
        <w:rPr>
          <w:rFonts w:ascii="宋体" w:eastAsia="宋体"/>
          <w:b w:val="0"/>
          <w:sz w:val="22"/>
          <w:szCs w:val="22"/>
        </w:rPr>
        <w:t>支持文件级容错，单硬盘损坏数据可自动恢复，恢复时间小于30分钟。采用节点间容错技术，多节点损坏不影响读和写业务。</w:t>
      </w:r>
    </w:p>
    <w:p>
      <w:pPr>
        <w:adjustRightInd w:val="0"/>
        <w:snapToGrid w:val="0"/>
        <w:spacing w:line="460" w:lineRule="atLeast"/>
        <w:ind w:firstLine="440" w:firstLineChars="200"/>
        <w:rPr>
          <w:rFonts w:ascii="宋体" w:eastAsia="宋体"/>
          <w:b w:val="0"/>
          <w:sz w:val="22"/>
          <w:szCs w:val="22"/>
        </w:rPr>
      </w:pPr>
      <w:r>
        <w:rPr>
          <w:rFonts w:ascii="宋体" w:eastAsia="宋体"/>
          <w:b w:val="0"/>
          <w:sz w:val="22"/>
          <w:szCs w:val="22"/>
        </w:rPr>
        <w:t>4、配件要求</w:t>
      </w:r>
    </w:p>
    <w:p>
      <w:pPr>
        <w:adjustRightInd w:val="0"/>
        <w:snapToGrid w:val="0"/>
        <w:spacing w:line="460" w:lineRule="atLeast"/>
        <w:ind w:firstLine="440" w:firstLineChars="200"/>
        <w:rPr>
          <w:rFonts w:ascii="宋体" w:eastAsia="宋体"/>
          <w:b w:val="0"/>
          <w:sz w:val="22"/>
          <w:szCs w:val="22"/>
        </w:rPr>
      </w:pPr>
      <w:r>
        <w:rPr>
          <w:rFonts w:hint="eastAsia" w:ascii="宋体" w:eastAsia="宋体"/>
          <w:b w:val="0"/>
          <w:sz w:val="22"/>
          <w:szCs w:val="22"/>
        </w:rPr>
        <w:t>网络箱采用304不锈钢材质材质，在网络箱正面印上字迹清晰、颜色鲜艳的网络箱编码、民安视频监控字样及警徽标识，至少保证</w:t>
      </w:r>
      <w:r>
        <w:rPr>
          <w:rFonts w:ascii="宋体" w:eastAsia="宋体"/>
          <w:b w:val="0"/>
          <w:sz w:val="22"/>
          <w:szCs w:val="22"/>
        </w:rPr>
        <w:t>5年内不会出现锈迹或者明显老化的现象；箱体的隔热、散热、防护性能良好，科学设计导热风道，在良好散热的同时能确保箱内设备安全。合理设计内部结构要根据此次设备的规格进行定制，结构清晰、科学，对强电进行区域隔离，设备之间必须采用专用的接插件方式，保证施工方便、质量可靠、维护简单。</w:t>
      </w:r>
    </w:p>
    <w:p>
      <w:pPr>
        <w:adjustRightInd w:val="0"/>
        <w:snapToGrid w:val="0"/>
        <w:spacing w:line="460" w:lineRule="atLeast"/>
        <w:ind w:firstLine="440" w:firstLineChars="200"/>
        <w:rPr>
          <w:rFonts w:ascii="宋体" w:eastAsia="宋体"/>
          <w:b w:val="0"/>
          <w:sz w:val="22"/>
          <w:szCs w:val="22"/>
        </w:rPr>
      </w:pPr>
      <w:r>
        <w:rPr>
          <w:rFonts w:hint="eastAsia" w:ascii="宋体" w:eastAsia="宋体"/>
          <w:b w:val="0"/>
          <w:sz w:val="22"/>
          <w:szCs w:val="22"/>
        </w:rPr>
        <w:t>螺丝钉、金属扎带必须采用</w:t>
      </w:r>
      <w:r>
        <w:rPr>
          <w:rFonts w:ascii="宋体" w:eastAsia="宋体"/>
          <w:b w:val="0"/>
          <w:sz w:val="22"/>
          <w:szCs w:val="22"/>
        </w:rPr>
        <w:t>304以上不锈钢材质，空气开关、漏电保护、防浪涌设备线材、插头、插板必须采用国内知名品牌。</w:t>
      </w:r>
    </w:p>
    <w:p>
      <w:pPr>
        <w:adjustRightInd w:val="0"/>
        <w:snapToGrid w:val="0"/>
        <w:spacing w:line="460" w:lineRule="atLeast"/>
        <w:ind w:firstLine="440" w:firstLineChars="200"/>
        <w:rPr>
          <w:rFonts w:ascii="宋体" w:eastAsia="宋体"/>
          <w:b w:val="0"/>
          <w:sz w:val="22"/>
          <w:szCs w:val="22"/>
        </w:rPr>
      </w:pPr>
      <w:r>
        <w:rPr>
          <w:rFonts w:hint="eastAsia" w:ascii="宋体" w:eastAsia="宋体"/>
          <w:b w:val="0"/>
          <w:sz w:val="22"/>
          <w:szCs w:val="22"/>
        </w:rPr>
        <w:t>质保期内，网络箱及相关配件出现生锈、污损应立即修复或更换。</w:t>
      </w:r>
    </w:p>
    <w:p>
      <w:pPr>
        <w:adjustRightInd w:val="0"/>
        <w:snapToGrid w:val="0"/>
        <w:spacing w:line="460" w:lineRule="atLeast"/>
        <w:ind w:firstLine="440" w:firstLineChars="200"/>
        <w:rPr>
          <w:rFonts w:ascii="宋体" w:eastAsia="宋体"/>
          <w:b w:val="0"/>
          <w:sz w:val="22"/>
          <w:szCs w:val="22"/>
        </w:rPr>
      </w:pPr>
      <w:r>
        <w:rPr>
          <w:rFonts w:ascii="宋体" w:eastAsia="宋体"/>
          <w:b w:val="0"/>
          <w:sz w:val="22"/>
          <w:szCs w:val="22"/>
        </w:rPr>
        <w:t>5、防雷</w:t>
      </w:r>
      <w:r>
        <w:rPr>
          <w:rFonts w:hint="eastAsia" w:ascii="宋体" w:eastAsia="宋体"/>
          <w:b w:val="0"/>
          <w:sz w:val="22"/>
          <w:szCs w:val="22"/>
        </w:rPr>
        <w:t>、电源保护、电量采集</w:t>
      </w:r>
      <w:r>
        <w:rPr>
          <w:rFonts w:ascii="宋体" w:eastAsia="宋体"/>
          <w:b w:val="0"/>
          <w:sz w:val="22"/>
          <w:szCs w:val="22"/>
        </w:rPr>
        <w:t>要求</w:t>
      </w:r>
    </w:p>
    <w:p>
      <w:pPr>
        <w:adjustRightInd w:val="0"/>
        <w:snapToGrid w:val="0"/>
        <w:spacing w:line="460" w:lineRule="atLeast"/>
        <w:ind w:firstLine="440" w:firstLineChars="200"/>
        <w:rPr>
          <w:rFonts w:ascii="宋体" w:eastAsia="宋体"/>
          <w:b w:val="0"/>
          <w:sz w:val="22"/>
          <w:szCs w:val="22"/>
        </w:rPr>
      </w:pPr>
      <w:r>
        <w:rPr>
          <w:rFonts w:ascii="宋体" w:eastAsia="宋体"/>
          <w:b w:val="0"/>
          <w:sz w:val="22"/>
          <w:szCs w:val="22"/>
        </w:rPr>
        <w:t>系统中的所有设备都要求防雷设计，电源、通讯接口要求防雷设计，防雷接地电阻在10Ω以下</w:t>
      </w:r>
      <w:r>
        <w:rPr>
          <w:rFonts w:hint="eastAsia" w:ascii="宋体" w:eastAsia="宋体"/>
          <w:b w:val="0"/>
          <w:sz w:val="22"/>
          <w:szCs w:val="22"/>
        </w:rPr>
        <w:t>，</w:t>
      </w:r>
      <w:r>
        <w:rPr>
          <w:rFonts w:ascii="宋体" w:eastAsia="宋体"/>
          <w:b w:val="0"/>
          <w:sz w:val="22"/>
          <w:szCs w:val="22"/>
        </w:rPr>
        <w:t>网络箱里的设备必须按照设备要求进行可靠接地。</w:t>
      </w:r>
    </w:p>
    <w:p>
      <w:pPr>
        <w:adjustRightInd w:val="0"/>
        <w:snapToGrid w:val="0"/>
        <w:spacing w:line="460" w:lineRule="atLeast"/>
        <w:ind w:firstLine="440" w:firstLineChars="200"/>
        <w:rPr>
          <w:rFonts w:ascii="宋体" w:eastAsia="宋体"/>
          <w:b w:val="0"/>
          <w:sz w:val="22"/>
          <w:szCs w:val="22"/>
        </w:rPr>
      </w:pPr>
      <w:r>
        <w:rPr>
          <w:rFonts w:hint="eastAsia" w:ascii="宋体" w:eastAsia="宋体"/>
          <w:b w:val="0"/>
          <w:sz w:val="22"/>
          <w:szCs w:val="22"/>
        </w:rPr>
        <w:t>前端设备应提供电量信息采集情况，采用RS485数据接口与前端摄像机连接，通过摄像机RS485数据透传功能，上传补光灯电量信息至后端采集软件。电量采集功能可以通过外置导轨式带485接口的电表实现，也可采用集成电量采集功能并提供RS485接口的补光灯实现。</w:t>
      </w:r>
    </w:p>
    <w:p>
      <w:pPr>
        <w:adjustRightInd w:val="0"/>
        <w:snapToGrid w:val="0"/>
        <w:spacing w:line="460" w:lineRule="atLeast"/>
        <w:ind w:firstLine="440" w:firstLineChars="200"/>
        <w:rPr>
          <w:rFonts w:ascii="宋体" w:eastAsia="宋体"/>
          <w:b w:val="0"/>
          <w:sz w:val="22"/>
          <w:szCs w:val="22"/>
        </w:rPr>
      </w:pPr>
      <w:r>
        <w:rPr>
          <w:rFonts w:ascii="宋体" w:eastAsia="宋体"/>
          <w:b w:val="0"/>
          <w:sz w:val="22"/>
          <w:szCs w:val="22"/>
        </w:rPr>
        <w:t>6、施工要求</w:t>
      </w:r>
    </w:p>
    <w:p>
      <w:pPr>
        <w:adjustRightInd w:val="0"/>
        <w:snapToGrid w:val="0"/>
        <w:spacing w:line="460" w:lineRule="atLeast"/>
        <w:ind w:firstLine="440" w:firstLineChars="200"/>
        <w:rPr>
          <w:rFonts w:ascii="宋体" w:eastAsia="宋体"/>
          <w:b w:val="0"/>
          <w:sz w:val="22"/>
          <w:szCs w:val="22"/>
        </w:rPr>
      </w:pPr>
      <w:r>
        <w:rPr>
          <w:rFonts w:hint="eastAsia" w:ascii="宋体" w:eastAsia="宋体"/>
          <w:b w:val="0"/>
          <w:sz w:val="22"/>
          <w:szCs w:val="22"/>
        </w:rPr>
        <w:t>具体施工时应进行文明施工，及时清理施工垃圾，施工时设置交通导向标志</w:t>
      </w:r>
      <w:r>
        <w:rPr>
          <w:rFonts w:ascii="宋体" w:eastAsia="宋体"/>
          <w:b w:val="0"/>
          <w:sz w:val="22"/>
          <w:szCs w:val="22"/>
        </w:rPr>
        <w:t>(反光标志)、施工人员穿戴反光背心等。本项目总价中包含安全措施和一切风险责任费用，在工程供货、施工、安装、维护等过程中发生的安全问题均由中标供应商负责。</w:t>
      </w:r>
    </w:p>
    <w:p>
      <w:pPr>
        <w:adjustRightInd w:val="0"/>
        <w:snapToGrid w:val="0"/>
        <w:spacing w:line="460" w:lineRule="atLeast"/>
        <w:ind w:firstLine="440" w:firstLineChars="200"/>
        <w:rPr>
          <w:rFonts w:ascii="宋体" w:eastAsia="宋体"/>
          <w:b w:val="0"/>
          <w:sz w:val="22"/>
          <w:szCs w:val="22"/>
        </w:rPr>
      </w:pPr>
      <w:r>
        <w:rPr>
          <w:rFonts w:hint="eastAsia" w:ascii="宋体" w:eastAsia="宋体"/>
          <w:b w:val="0"/>
          <w:sz w:val="22"/>
          <w:szCs w:val="22"/>
        </w:rPr>
        <w:t>施工过程要严格按照有关规范，杆件、网络箱安装整齐，走线规范、布线整洁，标签标识规范、美观、完整。借杆及借墙点位线缆敷设时必须套相应的</w:t>
      </w:r>
      <w:r>
        <w:rPr>
          <w:rFonts w:ascii="宋体" w:eastAsia="宋体"/>
          <w:b w:val="0"/>
          <w:sz w:val="22"/>
          <w:szCs w:val="22"/>
        </w:rPr>
        <w:t>PVC管及PE软管，整体管线敷设符合规范要求并考虑整体美观。</w:t>
      </w:r>
    </w:p>
    <w:p>
      <w:pPr>
        <w:adjustRightInd w:val="0"/>
        <w:snapToGrid w:val="0"/>
        <w:spacing w:line="460" w:lineRule="atLeast"/>
        <w:ind w:firstLine="440" w:firstLineChars="200"/>
        <w:rPr>
          <w:rFonts w:ascii="宋体" w:eastAsia="宋体"/>
          <w:b w:val="0"/>
          <w:sz w:val="22"/>
          <w:szCs w:val="22"/>
        </w:rPr>
      </w:pPr>
      <w:r>
        <w:rPr>
          <w:rFonts w:hint="eastAsia" w:ascii="宋体" w:eastAsia="宋体"/>
          <w:b w:val="0"/>
          <w:sz w:val="22"/>
          <w:szCs w:val="22"/>
        </w:rPr>
        <w:t>点位竣工时要提供完整的基础资料，包括网络箱编号、经纬度、抓拍机类型、监控目标区域属性、设备清单、网络拓扑、现场照片、抓拍机的原始朝向（水平、垂直）角度等；</w:t>
      </w:r>
    </w:p>
    <w:p>
      <w:pPr>
        <w:adjustRightInd w:val="0"/>
        <w:snapToGrid w:val="0"/>
        <w:spacing w:line="460" w:lineRule="atLeast"/>
        <w:ind w:firstLine="442" w:firstLineChars="200"/>
        <w:rPr>
          <w:rFonts w:ascii="宋体" w:eastAsia="宋体"/>
          <w:sz w:val="22"/>
          <w:szCs w:val="22"/>
        </w:rPr>
      </w:pPr>
      <w:r>
        <w:rPr>
          <w:rFonts w:hint="eastAsia" w:ascii="宋体" w:eastAsia="宋体"/>
          <w:sz w:val="22"/>
          <w:szCs w:val="22"/>
        </w:rPr>
        <w:t>投标供应商承诺本项目中的所有杆件或支架未经采购人允许不得安装其它与本项目无关设备。</w:t>
      </w:r>
    </w:p>
    <w:p>
      <w:pPr>
        <w:adjustRightInd w:val="0"/>
        <w:snapToGrid w:val="0"/>
        <w:spacing w:line="460" w:lineRule="atLeast"/>
        <w:ind w:firstLine="440" w:firstLineChars="200"/>
        <w:rPr>
          <w:rFonts w:ascii="宋体" w:eastAsia="宋体"/>
          <w:b w:val="0"/>
          <w:sz w:val="22"/>
          <w:szCs w:val="22"/>
        </w:rPr>
      </w:pPr>
      <w:r>
        <w:rPr>
          <w:rFonts w:ascii="宋体" w:eastAsia="宋体"/>
          <w:b w:val="0"/>
          <w:sz w:val="22"/>
          <w:szCs w:val="22"/>
        </w:rPr>
        <w:t>7、运维要求</w:t>
      </w:r>
    </w:p>
    <w:p>
      <w:pPr>
        <w:adjustRightInd w:val="0"/>
        <w:snapToGrid w:val="0"/>
        <w:spacing w:line="460" w:lineRule="atLeast"/>
        <w:ind w:firstLine="440" w:firstLineChars="200"/>
        <w:rPr>
          <w:rFonts w:ascii="宋体" w:eastAsia="宋体"/>
          <w:b w:val="0"/>
          <w:sz w:val="22"/>
          <w:szCs w:val="22"/>
        </w:rPr>
      </w:pPr>
      <w:r>
        <w:rPr>
          <w:rFonts w:hint="eastAsia" w:ascii="宋体" w:eastAsia="宋体"/>
          <w:b w:val="0"/>
          <w:sz w:val="22"/>
          <w:szCs w:val="22"/>
        </w:rPr>
        <w:t>系统建设完成通过验收后进入为期</w:t>
      </w:r>
      <w:r>
        <w:rPr>
          <w:rFonts w:ascii="宋体" w:eastAsia="宋体"/>
          <w:b w:val="0"/>
          <w:sz w:val="22"/>
          <w:szCs w:val="22"/>
        </w:rPr>
        <w:t>1年运维服务期和5年的软硬件产品质保期，1年运维服务期内运行维护包括前端设备维护、光网线路维护、系统监控与维护。运维单位确保</w:t>
      </w:r>
      <w:r>
        <w:rPr>
          <w:rFonts w:hint="eastAsia" w:ascii="宋体" w:eastAsia="宋体"/>
          <w:b w:val="0"/>
          <w:sz w:val="22"/>
          <w:szCs w:val="22"/>
        </w:rPr>
        <w:t>人脸抓拍比对</w:t>
      </w:r>
      <w:r>
        <w:rPr>
          <w:rFonts w:ascii="宋体" w:eastAsia="宋体"/>
          <w:b w:val="0"/>
          <w:sz w:val="22"/>
          <w:szCs w:val="22"/>
        </w:rPr>
        <w:t>系统的正常运行和维护工作，建立详实可行运维方案、制度以及应急措施；建立专业</w:t>
      </w:r>
      <w:r>
        <w:rPr>
          <w:rFonts w:hint="eastAsia" w:ascii="宋体" w:eastAsia="宋体"/>
          <w:b w:val="0"/>
          <w:sz w:val="22"/>
          <w:szCs w:val="22"/>
        </w:rPr>
        <w:t>、</w:t>
      </w:r>
      <w:r>
        <w:rPr>
          <w:rFonts w:ascii="宋体" w:eastAsia="宋体"/>
          <w:b w:val="0"/>
          <w:sz w:val="22"/>
          <w:szCs w:val="22"/>
        </w:rPr>
        <w:t>运维团队，每天针对各前端设备开展巡检，并建立巡检台帐，每季度各前端巡检和卫生清理、系统微调一次，每半年对各前端系统进行一次全系统调试；建立运行维护汇报制度，每月形成运维月报和每年形成治安监控运维年报。本项目抓拍机、网络箱、</w:t>
      </w:r>
      <w:r>
        <w:rPr>
          <w:rFonts w:hint="eastAsia" w:ascii="宋体" w:eastAsia="宋体"/>
          <w:b w:val="0"/>
          <w:sz w:val="22"/>
          <w:szCs w:val="22"/>
        </w:rPr>
        <w:t>光网设备</w:t>
      </w:r>
      <w:r>
        <w:rPr>
          <w:rFonts w:ascii="宋体" w:eastAsia="宋体"/>
          <w:b w:val="0"/>
          <w:sz w:val="22"/>
          <w:szCs w:val="22"/>
        </w:rPr>
        <w:t>等前端设备以及</w:t>
      </w:r>
      <w:r>
        <w:rPr>
          <w:rFonts w:hint="eastAsia" w:ascii="宋体" w:eastAsia="宋体"/>
          <w:b w:val="0"/>
          <w:sz w:val="22"/>
          <w:szCs w:val="22"/>
        </w:rPr>
        <w:t>服务器</w:t>
      </w:r>
      <w:r>
        <w:rPr>
          <w:rFonts w:ascii="宋体" w:eastAsia="宋体"/>
          <w:b w:val="0"/>
          <w:sz w:val="22"/>
          <w:szCs w:val="22"/>
        </w:rPr>
        <w:t>等软</w:t>
      </w:r>
      <w:r>
        <w:rPr>
          <w:rFonts w:hint="eastAsia" w:ascii="宋体" w:eastAsia="宋体"/>
          <w:b w:val="0"/>
          <w:sz w:val="22"/>
          <w:szCs w:val="22"/>
        </w:rPr>
        <w:t>硬件设备质保期为</w:t>
      </w:r>
      <w:r>
        <w:rPr>
          <w:rFonts w:ascii="宋体" w:eastAsia="宋体"/>
          <w:b w:val="0"/>
          <w:sz w:val="22"/>
          <w:szCs w:val="22"/>
        </w:rPr>
        <w:t>5年，要确保1年后后续4年正常稳定运行。1年运维服务期满</w:t>
      </w:r>
      <w:r>
        <w:rPr>
          <w:rFonts w:hint="eastAsia" w:ascii="宋体" w:eastAsia="宋体"/>
          <w:b w:val="0"/>
          <w:sz w:val="22"/>
          <w:szCs w:val="22"/>
        </w:rPr>
        <w:t>，</w:t>
      </w:r>
      <w:r>
        <w:rPr>
          <w:rFonts w:ascii="宋体" w:eastAsia="宋体"/>
          <w:b w:val="0"/>
          <w:sz w:val="22"/>
          <w:szCs w:val="22"/>
        </w:rPr>
        <w:t>双方无异议</w:t>
      </w:r>
      <w:r>
        <w:rPr>
          <w:rFonts w:hint="eastAsia" w:ascii="宋体" w:eastAsia="宋体"/>
          <w:b w:val="0"/>
          <w:sz w:val="22"/>
          <w:szCs w:val="22"/>
        </w:rPr>
        <w:t>，</w:t>
      </w:r>
      <w:r>
        <w:rPr>
          <w:rFonts w:ascii="宋体" w:eastAsia="宋体"/>
          <w:b w:val="0"/>
          <w:sz w:val="22"/>
          <w:szCs w:val="22"/>
        </w:rPr>
        <w:t>则续签运维服务合同</w:t>
      </w:r>
      <w:r>
        <w:rPr>
          <w:rFonts w:hint="eastAsia" w:ascii="宋体" w:eastAsia="宋体"/>
          <w:b w:val="0"/>
          <w:sz w:val="22"/>
          <w:szCs w:val="22"/>
        </w:rPr>
        <w:t>，</w:t>
      </w:r>
      <w:r>
        <w:rPr>
          <w:rFonts w:ascii="宋体" w:eastAsia="宋体"/>
          <w:b w:val="0"/>
          <w:sz w:val="22"/>
          <w:szCs w:val="22"/>
        </w:rPr>
        <w:t>费用参照本次投标中标金额</w:t>
      </w:r>
      <w:r>
        <w:rPr>
          <w:rFonts w:hint="eastAsia" w:ascii="宋体" w:eastAsia="宋体"/>
          <w:b w:val="0"/>
          <w:sz w:val="22"/>
          <w:szCs w:val="22"/>
        </w:rPr>
        <w:t>，后续运维服务费用按年度于运维服务期满后结算支付。</w:t>
      </w:r>
    </w:p>
    <w:p>
      <w:pPr>
        <w:adjustRightInd w:val="0"/>
        <w:snapToGrid w:val="0"/>
        <w:spacing w:line="460" w:lineRule="atLeast"/>
        <w:ind w:firstLine="440" w:firstLineChars="200"/>
        <w:rPr>
          <w:rFonts w:ascii="宋体" w:eastAsia="宋体"/>
          <w:b w:val="0"/>
          <w:sz w:val="22"/>
          <w:szCs w:val="22"/>
        </w:rPr>
      </w:pPr>
      <w:r>
        <w:rPr>
          <w:rFonts w:hint="eastAsia" w:ascii="宋体" w:eastAsia="宋体"/>
          <w:b w:val="0"/>
          <w:sz w:val="22"/>
          <w:szCs w:val="22"/>
        </w:rPr>
        <w:t>运维单位确保点位视频图像正常运行率</w:t>
      </w:r>
      <w:r>
        <w:rPr>
          <w:rFonts w:ascii="宋体" w:eastAsia="宋体"/>
          <w:b w:val="0"/>
          <w:sz w:val="22"/>
          <w:szCs w:val="22"/>
        </w:rPr>
        <w:t>9</w:t>
      </w:r>
      <w:r>
        <w:rPr>
          <w:rFonts w:hint="eastAsia" w:ascii="宋体" w:eastAsia="宋体"/>
          <w:b w:val="0"/>
          <w:sz w:val="22"/>
          <w:szCs w:val="22"/>
        </w:rPr>
        <w:t>7</w:t>
      </w:r>
      <w:r>
        <w:rPr>
          <w:rFonts w:ascii="宋体" w:eastAsia="宋体"/>
          <w:b w:val="0"/>
          <w:sz w:val="22"/>
          <w:szCs w:val="22"/>
        </w:rPr>
        <w:t>%以上</w:t>
      </w:r>
      <w:r>
        <w:rPr>
          <w:rFonts w:hint="eastAsia" w:ascii="宋体" w:eastAsia="宋体"/>
          <w:b w:val="0"/>
          <w:sz w:val="22"/>
          <w:szCs w:val="22"/>
        </w:rPr>
        <w:t>。前端设备清洁每年至少两次（</w:t>
      </w:r>
      <w:r>
        <w:rPr>
          <w:rFonts w:hint="eastAsia" w:ascii="宋体" w:eastAsia="宋体" w:cs="宋体"/>
          <w:b w:val="0"/>
          <w:bCs/>
          <w:sz w:val="22"/>
        </w:rPr>
        <w:t>擦拭时间提前报备采购人同意</w:t>
      </w:r>
      <w:r>
        <w:rPr>
          <w:rFonts w:hint="eastAsia" w:ascii="宋体" w:eastAsia="宋体"/>
          <w:b w:val="0"/>
          <w:sz w:val="22"/>
          <w:szCs w:val="22"/>
        </w:rPr>
        <w:t>）</w:t>
      </w:r>
      <w:r>
        <w:rPr>
          <w:rFonts w:ascii="宋体" w:eastAsia="宋体"/>
          <w:b w:val="0"/>
          <w:sz w:val="22"/>
          <w:szCs w:val="22"/>
        </w:rPr>
        <w:t>，确保摄像机图像质量清晰。未及时完成设备清洁的每次每</w:t>
      </w:r>
      <w:r>
        <w:rPr>
          <w:rFonts w:hint="eastAsia" w:ascii="宋体" w:eastAsia="宋体"/>
          <w:b w:val="0"/>
          <w:sz w:val="22"/>
          <w:szCs w:val="22"/>
        </w:rPr>
        <w:t>路摄像机</w:t>
      </w:r>
      <w:r>
        <w:rPr>
          <w:rFonts w:ascii="宋体" w:eastAsia="宋体"/>
          <w:b w:val="0"/>
          <w:sz w:val="22"/>
          <w:szCs w:val="22"/>
        </w:rPr>
        <w:t>扣费</w:t>
      </w:r>
      <w:r>
        <w:rPr>
          <w:rFonts w:hint="eastAsia" w:ascii="宋体" w:eastAsia="宋体"/>
          <w:b w:val="0"/>
          <w:sz w:val="22"/>
          <w:szCs w:val="22"/>
        </w:rPr>
        <w:t>20</w:t>
      </w:r>
      <w:r>
        <w:rPr>
          <w:rFonts w:ascii="宋体" w:eastAsia="宋体"/>
          <w:b w:val="0"/>
          <w:sz w:val="22"/>
          <w:szCs w:val="22"/>
        </w:rPr>
        <w:t>元。杆件、网络箱等辅助设备出现外观破损、变异等非功能性损伤的应在48小时内予以修复或恢复原状，确保整体外观整齐美观，超时修复的，按照10元/天/点的标准扣费。</w:t>
      </w:r>
    </w:p>
    <w:p>
      <w:pPr>
        <w:adjustRightInd w:val="0"/>
        <w:snapToGrid w:val="0"/>
        <w:spacing w:line="460" w:lineRule="atLeast"/>
        <w:ind w:firstLine="440" w:firstLineChars="200"/>
        <w:rPr>
          <w:rFonts w:ascii="宋体" w:eastAsia="宋体"/>
          <w:b w:val="0"/>
          <w:sz w:val="22"/>
          <w:szCs w:val="22"/>
        </w:rPr>
      </w:pPr>
      <w:r>
        <w:rPr>
          <w:rFonts w:hint="eastAsia" w:ascii="宋体" w:eastAsia="宋体"/>
          <w:b w:val="0"/>
          <w:sz w:val="22"/>
          <w:szCs w:val="22"/>
        </w:rPr>
        <w:t>故障恢复时间：对故障在60</w:t>
      </w:r>
      <w:r>
        <w:rPr>
          <w:rFonts w:ascii="宋体" w:eastAsia="宋体"/>
          <w:b w:val="0"/>
          <w:sz w:val="22"/>
          <w:szCs w:val="22"/>
        </w:rPr>
        <w:t>分钟内响应，</w:t>
      </w:r>
      <w:r>
        <w:rPr>
          <w:rFonts w:hint="eastAsia" w:ascii="宋体" w:eastAsia="宋体"/>
          <w:b w:val="0"/>
          <w:sz w:val="22"/>
          <w:szCs w:val="22"/>
        </w:rPr>
        <w:t>4</w:t>
      </w:r>
      <w:r>
        <w:rPr>
          <w:rFonts w:ascii="宋体" w:eastAsia="宋体"/>
          <w:b w:val="0"/>
          <w:sz w:val="22"/>
          <w:szCs w:val="22"/>
        </w:rPr>
        <w:t>小时以内到现场，8小时以内解决问题；不能当场修复的，必须采取提供备品、备件或备机等措施，24小时内保证系统投入正常使用。超过上述修复时间后，视频图像异常或功能缺失的，采购人将按25元/天/</w:t>
      </w:r>
      <w:r>
        <w:rPr>
          <w:rFonts w:hint="eastAsia" w:ascii="宋体" w:eastAsia="宋体"/>
          <w:b w:val="0"/>
          <w:sz w:val="22"/>
          <w:szCs w:val="22"/>
        </w:rPr>
        <w:t>摄像机</w:t>
      </w:r>
      <w:r>
        <w:rPr>
          <w:rFonts w:ascii="宋体" w:eastAsia="宋体"/>
          <w:b w:val="0"/>
          <w:sz w:val="22"/>
          <w:szCs w:val="22"/>
        </w:rPr>
        <w:t>的标准进行扣费；因道路施工、借墙点拆建等非双方原因造成监控点位停止服务超过24小时的，中标供应商须在24小时内报备，并经采购人同意后，按照10元/天/</w:t>
      </w:r>
      <w:r>
        <w:rPr>
          <w:rFonts w:hint="eastAsia" w:ascii="宋体" w:eastAsia="宋体"/>
          <w:b w:val="0"/>
          <w:sz w:val="22"/>
          <w:szCs w:val="22"/>
        </w:rPr>
        <w:t>摄像机</w:t>
      </w:r>
      <w:r>
        <w:rPr>
          <w:rFonts w:ascii="宋体" w:eastAsia="宋体"/>
          <w:b w:val="0"/>
          <w:sz w:val="22"/>
          <w:szCs w:val="22"/>
        </w:rPr>
        <w:t>扣费。扣除的费用在采购单位支付全年费用时抵扣（采购人定时向中标供应商告知系统运行情况记录，故障</w:t>
      </w:r>
      <w:r>
        <w:rPr>
          <w:rFonts w:hint="eastAsia" w:ascii="宋体" w:eastAsia="宋体"/>
          <w:b w:val="0"/>
          <w:sz w:val="22"/>
          <w:szCs w:val="22"/>
        </w:rPr>
        <w:t>时间以采购人告知中标供应商为准）。</w:t>
      </w:r>
    </w:p>
    <w:p>
      <w:pPr>
        <w:adjustRightInd w:val="0"/>
        <w:snapToGrid w:val="0"/>
        <w:spacing w:line="460" w:lineRule="atLeast"/>
        <w:ind w:firstLine="440" w:firstLineChars="200"/>
        <w:rPr>
          <w:rFonts w:ascii="宋体" w:eastAsia="宋体"/>
          <w:b w:val="0"/>
          <w:sz w:val="22"/>
          <w:szCs w:val="22"/>
        </w:rPr>
      </w:pPr>
      <w:r>
        <w:rPr>
          <w:rFonts w:hint="eastAsia" w:ascii="宋体" w:eastAsia="宋体"/>
          <w:b w:val="0"/>
          <w:sz w:val="22"/>
          <w:szCs w:val="22"/>
        </w:rPr>
        <w:t>因道路施工、借墙点拆建等非双方原因造成监控点位停止服务预计</w:t>
      </w:r>
      <w:r>
        <w:rPr>
          <w:rFonts w:ascii="宋体" w:eastAsia="宋体"/>
          <w:b w:val="0"/>
          <w:sz w:val="22"/>
          <w:szCs w:val="22"/>
        </w:rPr>
        <w:t>30天以上的，采购人有权要求移机，移机费用由双方共同承担，采购人按点位移机费折半支付。</w:t>
      </w:r>
    </w:p>
    <w:p>
      <w:pPr>
        <w:adjustRightInd w:val="0"/>
        <w:snapToGrid w:val="0"/>
        <w:spacing w:line="460" w:lineRule="atLeast"/>
        <w:ind w:firstLine="440" w:firstLineChars="200"/>
        <w:rPr>
          <w:rFonts w:ascii="宋体" w:eastAsia="宋体"/>
          <w:b w:val="0"/>
          <w:sz w:val="22"/>
          <w:szCs w:val="22"/>
        </w:rPr>
      </w:pPr>
      <w:r>
        <w:rPr>
          <w:rFonts w:hint="eastAsia" w:ascii="宋体" w:eastAsia="宋体"/>
          <w:b w:val="0"/>
          <w:sz w:val="22"/>
          <w:szCs w:val="22"/>
        </w:rPr>
        <w:t>五、商务条款</w:t>
      </w:r>
    </w:p>
    <w:p>
      <w:pPr>
        <w:adjustRightInd w:val="0"/>
        <w:snapToGrid w:val="0"/>
        <w:spacing w:line="460" w:lineRule="atLeast"/>
        <w:ind w:firstLine="440" w:firstLineChars="200"/>
        <w:rPr>
          <w:rFonts w:ascii="宋体" w:eastAsia="宋体"/>
          <w:b w:val="0"/>
          <w:sz w:val="22"/>
          <w:szCs w:val="22"/>
        </w:rPr>
      </w:pPr>
      <w:r>
        <w:rPr>
          <w:rFonts w:ascii="宋体" w:eastAsia="宋体"/>
          <w:b w:val="0"/>
          <w:sz w:val="22"/>
          <w:szCs w:val="22"/>
        </w:rPr>
        <w:t>1、质保期</w:t>
      </w:r>
      <w:r>
        <w:rPr>
          <w:rFonts w:hint="eastAsia" w:ascii="宋体" w:eastAsia="宋体"/>
          <w:b w:val="0"/>
          <w:sz w:val="22"/>
          <w:szCs w:val="22"/>
        </w:rPr>
        <w:t>和运维期</w:t>
      </w:r>
    </w:p>
    <w:p>
      <w:pPr>
        <w:adjustRightInd w:val="0"/>
        <w:snapToGrid w:val="0"/>
        <w:spacing w:line="460" w:lineRule="atLeast"/>
        <w:ind w:firstLine="440" w:firstLineChars="200"/>
        <w:rPr>
          <w:rFonts w:ascii="宋体" w:eastAsia="宋体"/>
          <w:b w:val="0"/>
          <w:sz w:val="22"/>
          <w:szCs w:val="22"/>
        </w:rPr>
      </w:pPr>
      <w:r>
        <w:rPr>
          <w:rFonts w:ascii="宋体" w:eastAsia="宋体"/>
          <w:b w:val="0"/>
          <w:sz w:val="22"/>
          <w:szCs w:val="22"/>
        </w:rPr>
        <w:t>1.1、本次采购（除特殊说明外），</w:t>
      </w:r>
      <w:r>
        <w:rPr>
          <w:rFonts w:ascii="宋体" w:eastAsia="宋体"/>
          <w:sz w:val="22"/>
          <w:szCs w:val="22"/>
        </w:rPr>
        <w:t>所有设备质保期均为五年</w:t>
      </w:r>
      <w:r>
        <w:rPr>
          <w:rFonts w:hint="eastAsia" w:ascii="宋体" w:eastAsia="宋体"/>
          <w:sz w:val="22"/>
          <w:szCs w:val="22"/>
        </w:rPr>
        <w:t>，运行维护服务期限为一年。</w:t>
      </w:r>
      <w:r>
        <w:rPr>
          <w:rFonts w:ascii="宋体" w:eastAsia="宋体"/>
          <w:b w:val="0"/>
          <w:sz w:val="22"/>
          <w:szCs w:val="22"/>
        </w:rPr>
        <w:t>质保期内因产品本身缺陷造成各种故障应由中标供应商免费技术服务和维修。质保期</w:t>
      </w:r>
      <w:r>
        <w:rPr>
          <w:rFonts w:hint="eastAsia" w:ascii="宋体" w:eastAsia="宋体"/>
          <w:b w:val="0"/>
          <w:sz w:val="22"/>
          <w:szCs w:val="22"/>
        </w:rPr>
        <w:t>和运维期</w:t>
      </w:r>
      <w:r>
        <w:rPr>
          <w:rFonts w:ascii="宋体" w:eastAsia="宋体"/>
          <w:b w:val="0"/>
          <w:sz w:val="22"/>
          <w:szCs w:val="22"/>
        </w:rPr>
        <w:t>自项目整体验收通过之日开始计算。</w:t>
      </w:r>
    </w:p>
    <w:p>
      <w:pPr>
        <w:adjustRightInd w:val="0"/>
        <w:snapToGrid w:val="0"/>
        <w:spacing w:line="460" w:lineRule="atLeast"/>
        <w:ind w:firstLine="440" w:firstLineChars="200"/>
        <w:rPr>
          <w:rFonts w:ascii="宋体" w:eastAsia="宋体"/>
          <w:b w:val="0"/>
          <w:sz w:val="22"/>
          <w:szCs w:val="22"/>
        </w:rPr>
      </w:pPr>
      <w:r>
        <w:rPr>
          <w:rFonts w:ascii="宋体" w:eastAsia="宋体"/>
          <w:b w:val="0"/>
          <w:sz w:val="22"/>
          <w:szCs w:val="22"/>
        </w:rPr>
        <w:t>1.2、在质保期内，中标供应商应负责对其提供的设备及时维修、损坏件免费更换，不得收取额外费用。</w:t>
      </w:r>
    </w:p>
    <w:p>
      <w:pPr>
        <w:adjustRightInd w:val="0"/>
        <w:snapToGrid w:val="0"/>
        <w:spacing w:line="460" w:lineRule="atLeast"/>
        <w:ind w:firstLine="440" w:firstLineChars="200"/>
        <w:rPr>
          <w:rFonts w:ascii="宋体" w:eastAsia="宋体"/>
          <w:b w:val="0"/>
          <w:sz w:val="22"/>
          <w:szCs w:val="22"/>
        </w:rPr>
      </w:pPr>
      <w:r>
        <w:rPr>
          <w:rFonts w:ascii="宋体" w:eastAsia="宋体"/>
          <w:b w:val="0"/>
          <w:sz w:val="22"/>
          <w:szCs w:val="22"/>
        </w:rPr>
        <w:t>1.3、供应商在投标文件中说明质保期内提供的服务计划。</w:t>
      </w:r>
    </w:p>
    <w:p>
      <w:pPr>
        <w:adjustRightInd w:val="0"/>
        <w:snapToGrid w:val="0"/>
        <w:spacing w:line="460" w:lineRule="atLeast"/>
        <w:ind w:firstLine="440" w:firstLineChars="200"/>
        <w:rPr>
          <w:rFonts w:ascii="宋体" w:eastAsia="宋体"/>
          <w:b w:val="0"/>
          <w:sz w:val="22"/>
          <w:szCs w:val="22"/>
        </w:rPr>
      </w:pPr>
      <w:r>
        <w:rPr>
          <w:rFonts w:ascii="宋体" w:eastAsia="宋体"/>
          <w:b w:val="0"/>
          <w:sz w:val="22"/>
          <w:szCs w:val="22"/>
        </w:rPr>
        <w:t xml:space="preserve">2、付款方式： </w:t>
      </w:r>
    </w:p>
    <w:p>
      <w:pPr>
        <w:adjustRightInd w:val="0"/>
        <w:snapToGrid w:val="0"/>
        <w:spacing w:line="460" w:lineRule="atLeast"/>
        <w:ind w:firstLine="440" w:firstLineChars="200"/>
        <w:rPr>
          <w:rFonts w:ascii="宋体" w:eastAsia="宋体"/>
          <w:b w:val="0"/>
          <w:sz w:val="22"/>
          <w:szCs w:val="22"/>
        </w:rPr>
      </w:pPr>
      <w:r>
        <w:rPr>
          <w:rFonts w:hint="eastAsia" w:ascii="宋体" w:eastAsia="宋体"/>
          <w:b w:val="0"/>
          <w:sz w:val="22"/>
          <w:szCs w:val="22"/>
        </w:rPr>
        <w:t>合同签订后15日内支付合同金额的50</w:t>
      </w:r>
      <w:r>
        <w:rPr>
          <w:rFonts w:ascii="宋体" w:eastAsia="宋体"/>
          <w:b w:val="0"/>
          <w:sz w:val="22"/>
          <w:szCs w:val="22"/>
        </w:rPr>
        <w:t>%，项目通过整体验收后支付</w:t>
      </w:r>
      <w:r>
        <w:rPr>
          <w:rFonts w:hint="eastAsia" w:ascii="宋体" w:eastAsia="宋体"/>
          <w:b w:val="0"/>
          <w:sz w:val="22"/>
          <w:szCs w:val="22"/>
        </w:rPr>
        <w:t>合同金额的35%</w:t>
      </w:r>
      <w:r>
        <w:rPr>
          <w:rFonts w:ascii="宋体" w:eastAsia="宋体"/>
          <w:b w:val="0"/>
          <w:sz w:val="22"/>
          <w:szCs w:val="22"/>
        </w:rPr>
        <w:t>，</w:t>
      </w:r>
      <w:r>
        <w:rPr>
          <w:rFonts w:hint="eastAsia" w:ascii="宋体" w:eastAsia="宋体"/>
          <w:b w:val="0"/>
          <w:sz w:val="22"/>
          <w:szCs w:val="22"/>
        </w:rPr>
        <w:t>运行维护服务期满支付合同金额的12.5%，余款作为质保金</w:t>
      </w:r>
      <w:r>
        <w:rPr>
          <w:rFonts w:ascii="宋体" w:eastAsia="宋体"/>
          <w:b w:val="0"/>
          <w:sz w:val="22"/>
          <w:szCs w:val="22"/>
        </w:rPr>
        <w:t>待质保期满一次性支付。</w:t>
      </w:r>
    </w:p>
    <w:p>
      <w:pPr>
        <w:adjustRightInd w:val="0"/>
        <w:snapToGrid w:val="0"/>
        <w:spacing w:line="460" w:lineRule="atLeast"/>
        <w:ind w:firstLine="440" w:firstLineChars="200"/>
        <w:rPr>
          <w:rFonts w:ascii="宋体" w:eastAsia="宋体"/>
          <w:b w:val="0"/>
          <w:sz w:val="22"/>
          <w:szCs w:val="22"/>
        </w:rPr>
      </w:pPr>
      <w:r>
        <w:rPr>
          <w:rFonts w:ascii="宋体" w:eastAsia="宋体"/>
          <w:b w:val="0"/>
          <w:sz w:val="22"/>
          <w:szCs w:val="22"/>
        </w:rPr>
        <w:t>3、扣罚标准</w:t>
      </w:r>
    </w:p>
    <w:p>
      <w:pPr>
        <w:adjustRightInd w:val="0"/>
        <w:snapToGrid w:val="0"/>
        <w:spacing w:line="460" w:lineRule="atLeast"/>
        <w:ind w:firstLine="440" w:firstLineChars="200"/>
        <w:rPr>
          <w:rFonts w:ascii="宋体" w:eastAsia="宋体"/>
          <w:b w:val="0"/>
          <w:sz w:val="22"/>
          <w:szCs w:val="22"/>
        </w:rPr>
      </w:pPr>
      <w:r>
        <w:rPr>
          <w:rFonts w:hint="eastAsia" w:ascii="宋体" w:eastAsia="宋体"/>
          <w:b w:val="0"/>
          <w:sz w:val="22"/>
          <w:szCs w:val="22"/>
        </w:rPr>
        <w:t>每月汇总考核，采购人发现视频监控的正常率低于</w:t>
      </w:r>
      <w:r>
        <w:rPr>
          <w:rFonts w:ascii="宋体" w:eastAsia="宋体"/>
          <w:b w:val="0"/>
          <w:sz w:val="22"/>
          <w:szCs w:val="22"/>
        </w:rPr>
        <w:t>9</w:t>
      </w:r>
      <w:r>
        <w:rPr>
          <w:rFonts w:hint="eastAsia" w:ascii="宋体" w:eastAsia="宋体"/>
          <w:b w:val="0"/>
          <w:sz w:val="22"/>
          <w:szCs w:val="22"/>
        </w:rPr>
        <w:t>7</w:t>
      </w:r>
      <w:r>
        <w:rPr>
          <w:rFonts w:ascii="宋体" w:eastAsia="宋体"/>
          <w:b w:val="0"/>
          <w:sz w:val="22"/>
          <w:szCs w:val="22"/>
        </w:rPr>
        <w:t>%，正常率每低1%扣费0.5万元。采购人因工作需要中标供应商无法提供录像（前端设备故障在修、停电等已报修情况除外）附加扣除金额0.5万元每</w:t>
      </w:r>
      <w:r>
        <w:rPr>
          <w:rFonts w:hint="eastAsia" w:ascii="宋体" w:eastAsia="宋体"/>
          <w:b w:val="0"/>
          <w:sz w:val="22"/>
          <w:szCs w:val="22"/>
        </w:rPr>
        <w:t>摄像机</w:t>
      </w:r>
      <w:r>
        <w:rPr>
          <w:rFonts w:ascii="宋体" w:eastAsia="宋体"/>
          <w:b w:val="0"/>
          <w:sz w:val="22"/>
          <w:szCs w:val="22"/>
        </w:rPr>
        <w:t>。杆件、网络箱等辅助设备出现外观破损、变异等非功能性损伤的应在48小时内予以修复或恢复原状，确保整体外观整齐美观，超时修复的，按照10元/天/点的标准扣费。采购人发现系统设备故障，如超过投标时承诺修复时间修复的，视频图像异常或功能缺失，采购人将按25元/天/</w:t>
      </w:r>
      <w:r>
        <w:rPr>
          <w:rFonts w:hint="eastAsia" w:ascii="宋体" w:eastAsia="宋体"/>
          <w:b w:val="0"/>
          <w:sz w:val="22"/>
          <w:szCs w:val="22"/>
        </w:rPr>
        <w:t>摄像机</w:t>
      </w:r>
      <w:r>
        <w:rPr>
          <w:rFonts w:ascii="宋体" w:eastAsia="宋体"/>
          <w:b w:val="0"/>
          <w:sz w:val="22"/>
          <w:szCs w:val="22"/>
        </w:rPr>
        <w:t>的标准进行扣费；因道路施工、</w:t>
      </w:r>
      <w:r>
        <w:rPr>
          <w:rFonts w:hint="eastAsia" w:ascii="宋体" w:eastAsia="宋体"/>
          <w:b w:val="0"/>
          <w:sz w:val="22"/>
          <w:szCs w:val="22"/>
        </w:rPr>
        <w:t>借墙点拆建等非双方原因造成监控点位停止服务超过</w:t>
      </w:r>
      <w:r>
        <w:rPr>
          <w:rFonts w:ascii="宋体" w:eastAsia="宋体"/>
          <w:b w:val="0"/>
          <w:sz w:val="22"/>
          <w:szCs w:val="22"/>
        </w:rPr>
        <w:t>24小时的，中标供应商须在24小时内报备，并经采购人同意后，按照10元/天/</w:t>
      </w:r>
      <w:r>
        <w:rPr>
          <w:rFonts w:hint="eastAsia" w:ascii="宋体" w:eastAsia="宋体"/>
          <w:b w:val="0"/>
          <w:sz w:val="22"/>
          <w:szCs w:val="22"/>
        </w:rPr>
        <w:t>摄像机</w:t>
      </w:r>
      <w:r>
        <w:rPr>
          <w:rFonts w:ascii="宋体" w:eastAsia="宋体"/>
          <w:b w:val="0"/>
          <w:sz w:val="22"/>
          <w:szCs w:val="22"/>
        </w:rPr>
        <w:t>扣费。（采购人定时向中标供应商告知系统运行情况记录，故障时间以采购人告知中标供应商为准）。发现网络不是与其他网络物理隔离，网络设备、光纤链路与其它网络混用，则以该状态存在之日起直至整改结束，按35元/天/路（指</w:t>
      </w:r>
      <w:r>
        <w:rPr>
          <w:rFonts w:hint="eastAsia" w:ascii="宋体" w:eastAsia="宋体"/>
          <w:b w:val="0"/>
          <w:sz w:val="22"/>
          <w:szCs w:val="22"/>
        </w:rPr>
        <w:t>光纤</w:t>
      </w:r>
      <w:r>
        <w:rPr>
          <w:rFonts w:ascii="宋体" w:eastAsia="宋体"/>
          <w:b w:val="0"/>
          <w:sz w:val="22"/>
          <w:szCs w:val="22"/>
        </w:rPr>
        <w:t>网络</w:t>
      </w:r>
      <w:r>
        <w:rPr>
          <w:rFonts w:hint="eastAsia" w:ascii="宋体" w:eastAsia="宋体"/>
          <w:b w:val="0"/>
          <w:sz w:val="22"/>
          <w:szCs w:val="22"/>
        </w:rPr>
        <w:t>线路</w:t>
      </w:r>
      <w:r>
        <w:rPr>
          <w:rFonts w:ascii="宋体" w:eastAsia="宋体"/>
          <w:b w:val="0"/>
          <w:sz w:val="22"/>
          <w:szCs w:val="22"/>
        </w:rPr>
        <w:t>）扣费。未及时完成设备清洁的每次每</w:t>
      </w:r>
      <w:r>
        <w:rPr>
          <w:rFonts w:hint="eastAsia" w:ascii="宋体" w:eastAsia="宋体"/>
          <w:b w:val="0"/>
          <w:sz w:val="22"/>
          <w:szCs w:val="22"/>
        </w:rPr>
        <w:t>摄像机</w:t>
      </w:r>
      <w:r>
        <w:rPr>
          <w:rFonts w:ascii="宋体" w:eastAsia="宋体"/>
          <w:b w:val="0"/>
          <w:sz w:val="22"/>
          <w:szCs w:val="22"/>
        </w:rPr>
        <w:t>扣费</w:t>
      </w:r>
      <w:r>
        <w:rPr>
          <w:rFonts w:hint="eastAsia" w:ascii="宋体" w:eastAsia="宋体"/>
          <w:b w:val="0"/>
          <w:sz w:val="22"/>
          <w:szCs w:val="22"/>
        </w:rPr>
        <w:t>2</w:t>
      </w:r>
      <w:r>
        <w:rPr>
          <w:rFonts w:ascii="宋体" w:eastAsia="宋体"/>
          <w:b w:val="0"/>
          <w:sz w:val="22"/>
          <w:szCs w:val="22"/>
        </w:rPr>
        <w:t>0元。扣除的费用在采购单位支付全年</w:t>
      </w:r>
      <w:r>
        <w:rPr>
          <w:rFonts w:hint="eastAsia" w:ascii="宋体" w:eastAsia="宋体"/>
          <w:b w:val="0"/>
          <w:sz w:val="22"/>
          <w:szCs w:val="22"/>
        </w:rPr>
        <w:t>运维服务费用中结算</w:t>
      </w:r>
      <w:r>
        <w:rPr>
          <w:rFonts w:ascii="宋体" w:eastAsia="宋体"/>
          <w:b w:val="0"/>
          <w:sz w:val="22"/>
          <w:szCs w:val="22"/>
        </w:rPr>
        <w:t>。</w:t>
      </w:r>
    </w:p>
    <w:p>
      <w:pPr>
        <w:adjustRightInd w:val="0"/>
        <w:snapToGrid w:val="0"/>
        <w:spacing w:line="460" w:lineRule="atLeast"/>
        <w:ind w:firstLine="440" w:firstLineChars="200"/>
        <w:rPr>
          <w:rFonts w:ascii="宋体" w:eastAsia="宋体"/>
          <w:b w:val="0"/>
          <w:sz w:val="22"/>
          <w:szCs w:val="22"/>
        </w:rPr>
      </w:pPr>
      <w:r>
        <w:rPr>
          <w:rFonts w:ascii="宋体" w:eastAsia="宋体"/>
          <w:b w:val="0"/>
          <w:sz w:val="22"/>
          <w:szCs w:val="22"/>
        </w:rPr>
        <w:t>4、培训</w:t>
      </w:r>
    </w:p>
    <w:p>
      <w:pPr>
        <w:adjustRightInd w:val="0"/>
        <w:snapToGrid w:val="0"/>
        <w:spacing w:line="460" w:lineRule="atLeast"/>
        <w:ind w:firstLine="440" w:firstLineChars="200"/>
        <w:rPr>
          <w:rFonts w:ascii="宋体" w:eastAsia="宋体"/>
          <w:b w:val="0"/>
          <w:sz w:val="22"/>
          <w:szCs w:val="22"/>
        </w:rPr>
      </w:pPr>
      <w:r>
        <w:rPr>
          <w:rFonts w:ascii="宋体" w:eastAsia="宋体"/>
          <w:b w:val="0"/>
          <w:sz w:val="22"/>
          <w:szCs w:val="22"/>
        </w:rPr>
        <w:t>4.1、中标供应商有义务对采购人设备的正常使用和维护提供必要的培训。</w:t>
      </w:r>
    </w:p>
    <w:p>
      <w:pPr>
        <w:adjustRightInd w:val="0"/>
        <w:snapToGrid w:val="0"/>
        <w:spacing w:line="460" w:lineRule="atLeast"/>
        <w:ind w:firstLine="440" w:firstLineChars="200"/>
        <w:rPr>
          <w:rFonts w:ascii="宋体" w:eastAsia="宋体"/>
          <w:b w:val="0"/>
          <w:sz w:val="22"/>
          <w:szCs w:val="22"/>
        </w:rPr>
      </w:pPr>
      <w:r>
        <w:rPr>
          <w:rFonts w:ascii="宋体" w:eastAsia="宋体"/>
          <w:b w:val="0"/>
          <w:sz w:val="22"/>
          <w:szCs w:val="22"/>
        </w:rPr>
        <w:t>4.2、培训的内容包括主要设备和软件的安装、使用、配置管理、性能优化以及硬件基本维护知识。</w:t>
      </w:r>
    </w:p>
    <w:p>
      <w:pPr>
        <w:adjustRightInd w:val="0"/>
        <w:snapToGrid w:val="0"/>
        <w:spacing w:line="460" w:lineRule="atLeast"/>
        <w:ind w:firstLine="440" w:firstLineChars="200"/>
        <w:rPr>
          <w:rFonts w:ascii="宋体" w:eastAsia="宋体"/>
          <w:b w:val="0"/>
          <w:sz w:val="22"/>
          <w:szCs w:val="22"/>
        </w:rPr>
      </w:pPr>
      <w:r>
        <w:rPr>
          <w:rFonts w:ascii="宋体" w:eastAsia="宋体"/>
          <w:b w:val="0"/>
          <w:sz w:val="22"/>
          <w:szCs w:val="22"/>
        </w:rPr>
        <w:t>5、完工期</w:t>
      </w:r>
    </w:p>
    <w:p>
      <w:pPr>
        <w:adjustRightInd w:val="0"/>
        <w:snapToGrid w:val="0"/>
        <w:spacing w:line="460" w:lineRule="atLeast"/>
        <w:ind w:firstLine="440" w:firstLineChars="200"/>
        <w:rPr>
          <w:rFonts w:ascii="宋体" w:eastAsia="宋体"/>
          <w:b w:val="0"/>
          <w:sz w:val="22"/>
          <w:szCs w:val="22"/>
        </w:rPr>
      </w:pPr>
      <w:r>
        <w:rPr>
          <w:rFonts w:hint="eastAsia" w:ascii="宋体" w:eastAsia="宋体"/>
          <w:b w:val="0"/>
          <w:sz w:val="22"/>
          <w:szCs w:val="22"/>
        </w:rPr>
        <w:t>▲</w:t>
      </w:r>
      <w:r>
        <w:rPr>
          <w:rFonts w:hint="eastAsia" w:ascii="宋体" w:eastAsia="宋体"/>
          <w:sz w:val="22"/>
          <w:szCs w:val="22"/>
        </w:rPr>
        <w:t>合同签订后120</w:t>
      </w:r>
      <w:r>
        <w:rPr>
          <w:rFonts w:ascii="宋体" w:eastAsia="宋体"/>
          <w:sz w:val="22"/>
          <w:szCs w:val="22"/>
        </w:rPr>
        <w:t>天内完成设备安装和系统调试。中标供应商应提供详细的实施计划、工期，要求以月为单位列出可量化的实施进度，方便采购人监督。项目主要部分实施进度出现一个月以上的延期，采购人有权终止合同，由此造成的损失由中标供应商赔偿</w:t>
      </w:r>
      <w:r>
        <w:rPr>
          <w:rFonts w:ascii="宋体" w:eastAsia="宋体"/>
          <w:b w:val="0"/>
          <w:sz w:val="22"/>
          <w:szCs w:val="22"/>
        </w:rPr>
        <w:t>。</w:t>
      </w:r>
    </w:p>
    <w:p>
      <w:pPr>
        <w:adjustRightInd w:val="0"/>
        <w:snapToGrid w:val="0"/>
        <w:spacing w:line="460" w:lineRule="atLeast"/>
        <w:ind w:firstLine="440" w:firstLineChars="200"/>
        <w:rPr>
          <w:rFonts w:ascii="宋体" w:eastAsia="宋体"/>
          <w:b w:val="0"/>
          <w:sz w:val="22"/>
          <w:szCs w:val="22"/>
        </w:rPr>
      </w:pPr>
      <w:r>
        <w:rPr>
          <w:rFonts w:ascii="宋体" w:eastAsia="宋体"/>
          <w:b w:val="0"/>
          <w:sz w:val="22"/>
          <w:szCs w:val="22"/>
        </w:rPr>
        <w:t>6、设备产权归属</w:t>
      </w:r>
    </w:p>
    <w:p>
      <w:pPr>
        <w:adjustRightInd w:val="0"/>
        <w:snapToGrid w:val="0"/>
        <w:spacing w:line="460" w:lineRule="atLeast"/>
        <w:ind w:firstLine="440" w:firstLineChars="200"/>
        <w:rPr>
          <w:rFonts w:ascii="宋体" w:eastAsia="宋体"/>
          <w:b w:val="0"/>
          <w:sz w:val="22"/>
          <w:szCs w:val="22"/>
        </w:rPr>
      </w:pPr>
      <w:r>
        <w:rPr>
          <w:rFonts w:ascii="宋体" w:eastAsia="宋体"/>
          <w:b w:val="0"/>
          <w:sz w:val="22"/>
          <w:szCs w:val="22"/>
        </w:rPr>
        <w:t>6.1、采购人拥有整个项目涉及设备的永久使用权，采购人有权在其他项目中使用该项目各类资源。</w:t>
      </w:r>
    </w:p>
    <w:p>
      <w:pPr>
        <w:adjustRightInd w:val="0"/>
        <w:snapToGrid w:val="0"/>
        <w:spacing w:line="440" w:lineRule="atLeast"/>
        <w:ind w:firstLine="440" w:firstLineChars="200"/>
        <w:rPr>
          <w:rFonts w:hint="eastAsia" w:ascii="宋体" w:eastAsia="宋体"/>
          <w:b w:val="0"/>
          <w:sz w:val="22"/>
          <w:szCs w:val="22"/>
        </w:rPr>
      </w:pPr>
      <w:r>
        <w:rPr>
          <w:rFonts w:ascii="宋体" w:eastAsia="宋体"/>
          <w:b w:val="0"/>
          <w:sz w:val="22"/>
          <w:szCs w:val="22"/>
        </w:rPr>
        <w:t>6.2、中标供应商在收到采购人支付的所有项目合同规定的支付款项后，须将项目涉及的设备（以合同附件上注明的设备清单为准）所有权由中标供应商一次性全部移交给采购人。</w:t>
      </w:r>
    </w:p>
    <w:p>
      <w:pPr>
        <w:pStyle w:val="22"/>
        <w:adjustRightInd w:val="0"/>
        <w:snapToGrid w:val="0"/>
        <w:spacing w:line="460" w:lineRule="atLeast"/>
        <w:ind w:firstLine="440" w:firstLineChars="200"/>
        <w:rPr>
          <w:rFonts w:hint="default" w:hAnsi="宋体" w:eastAsia="宋体"/>
          <w:b w:val="0"/>
          <w:sz w:val="22"/>
        </w:rPr>
      </w:pPr>
      <w:r>
        <w:rPr>
          <w:rFonts w:hAnsi="宋体" w:eastAsia="宋体"/>
          <w:b w:val="0"/>
          <w:sz w:val="22"/>
          <w:lang w:eastAsia="zh-CN"/>
        </w:rPr>
        <w:t>7</w:t>
      </w:r>
      <w:r>
        <w:rPr>
          <w:rFonts w:hAnsi="宋体" w:eastAsia="宋体"/>
          <w:b w:val="0"/>
          <w:sz w:val="22"/>
        </w:rPr>
        <w:t>、合同验收</w:t>
      </w:r>
    </w:p>
    <w:p>
      <w:pPr>
        <w:pStyle w:val="22"/>
        <w:adjustRightInd w:val="0"/>
        <w:snapToGrid w:val="0"/>
        <w:spacing w:line="460" w:lineRule="atLeast"/>
        <w:ind w:firstLine="440" w:firstLineChars="200"/>
        <w:rPr>
          <w:rFonts w:hint="default" w:hAnsi="宋体" w:eastAsia="宋体"/>
          <w:b w:val="0"/>
          <w:sz w:val="22"/>
          <w:szCs w:val="22"/>
        </w:rPr>
      </w:pPr>
      <w:r>
        <w:rPr>
          <w:rFonts w:hAnsi="宋体" w:eastAsia="宋体"/>
          <w:b w:val="0"/>
          <w:sz w:val="22"/>
          <w:szCs w:val="22"/>
          <w:lang w:eastAsia="zh-CN"/>
        </w:rPr>
        <w:t>7</w:t>
      </w:r>
      <w:r>
        <w:rPr>
          <w:rFonts w:hAnsi="宋体" w:eastAsia="宋体"/>
          <w:b w:val="0"/>
          <w:sz w:val="22"/>
          <w:szCs w:val="22"/>
        </w:rPr>
        <w:t>.1、中标供应商须提供符合招标文件和国家相关质量标准的全新合格货物。如发生所供货物与现行国家政策法规、合同约定不符，采购人有权拒收、退货、解除合同，或者中标供应商予以免费更换。</w:t>
      </w:r>
    </w:p>
    <w:p>
      <w:pPr>
        <w:pStyle w:val="22"/>
        <w:adjustRightInd w:val="0"/>
        <w:snapToGrid w:val="0"/>
        <w:spacing w:line="460" w:lineRule="atLeast"/>
        <w:ind w:firstLine="440" w:firstLineChars="200"/>
        <w:rPr>
          <w:rFonts w:hint="default" w:hAnsi="宋体" w:eastAsia="宋体"/>
          <w:b w:val="0"/>
          <w:sz w:val="22"/>
          <w:szCs w:val="22"/>
        </w:rPr>
      </w:pPr>
      <w:r>
        <w:rPr>
          <w:rFonts w:hAnsi="宋体" w:eastAsia="宋体"/>
          <w:b w:val="0"/>
          <w:sz w:val="22"/>
          <w:szCs w:val="22"/>
          <w:lang w:eastAsia="zh-CN"/>
        </w:rPr>
        <w:t>7</w:t>
      </w:r>
      <w:r>
        <w:rPr>
          <w:rFonts w:hAnsi="宋体" w:eastAsia="宋体"/>
          <w:b w:val="0"/>
          <w:sz w:val="22"/>
          <w:szCs w:val="22"/>
        </w:rPr>
        <w:t>.2、本项目采用用户单位现场验收及具有法定资质的第三方检测机构按招标文件规定要求进行检测（查）并提供检测（查）报告相结合的方式进行。</w:t>
      </w:r>
    </w:p>
    <w:p>
      <w:pPr>
        <w:adjustRightInd w:val="0"/>
        <w:spacing w:line="440" w:lineRule="atLeast"/>
        <w:ind w:firstLine="440" w:firstLineChars="200"/>
        <w:rPr>
          <w:rFonts w:ascii="宋体" w:eastAsia="宋体"/>
          <w:b w:val="0"/>
          <w:sz w:val="22"/>
          <w:szCs w:val="22"/>
        </w:rPr>
      </w:pPr>
      <w:r>
        <w:rPr>
          <w:rFonts w:hint="eastAsia" w:ascii="宋体" w:eastAsia="宋体"/>
          <w:b w:val="0"/>
          <w:sz w:val="22"/>
          <w:szCs w:val="22"/>
        </w:rPr>
        <w:t>7.3、</w:t>
      </w:r>
      <w:r>
        <w:rPr>
          <w:rFonts w:hint="eastAsia" w:ascii="宋体" w:eastAsia="宋体"/>
          <w:sz w:val="22"/>
          <w:szCs w:val="22"/>
        </w:rPr>
        <w:t>本次招标的货物如涉及国家规定强制认证的，供应商未在投标文件偏离表中用明显字体予以声明的，均视为供应商投标产品符合了</w:t>
      </w:r>
      <w:r>
        <w:rPr>
          <w:rFonts w:ascii="宋体" w:eastAsia="宋体"/>
          <w:sz w:val="22"/>
          <w:szCs w:val="22"/>
        </w:rPr>
        <w:t>强制认证规定</w:t>
      </w:r>
      <w:r>
        <w:rPr>
          <w:rFonts w:hint="eastAsia" w:ascii="宋体" w:eastAsia="宋体"/>
          <w:sz w:val="22"/>
          <w:szCs w:val="22"/>
        </w:rPr>
        <w:t>（如工业产品生产许可证，</w:t>
      </w:r>
      <w:r>
        <w:rPr>
          <w:rFonts w:ascii="宋体" w:eastAsia="宋体"/>
          <w:sz w:val="22"/>
          <w:szCs w:val="22"/>
        </w:rPr>
        <w:t>3C认证</w:t>
      </w:r>
      <w:r>
        <w:rPr>
          <w:rFonts w:hint="eastAsia" w:ascii="宋体" w:eastAsia="宋体"/>
          <w:sz w:val="22"/>
          <w:szCs w:val="22"/>
        </w:rPr>
        <w:t>，</w:t>
      </w:r>
      <w:r>
        <w:rPr>
          <w:rFonts w:ascii="宋体" w:eastAsia="宋体"/>
          <w:sz w:val="22"/>
          <w:szCs w:val="22"/>
        </w:rPr>
        <w:t>等</w:t>
      </w:r>
      <w:r>
        <w:rPr>
          <w:rFonts w:hint="eastAsia" w:ascii="宋体" w:eastAsia="宋体"/>
          <w:sz w:val="22"/>
          <w:szCs w:val="22"/>
        </w:rPr>
        <w:t>等）</w:t>
      </w:r>
      <w:r>
        <w:rPr>
          <w:rFonts w:ascii="宋体" w:eastAsia="宋体"/>
          <w:sz w:val="22"/>
          <w:szCs w:val="22"/>
        </w:rPr>
        <w:t>，中标供应商须在采购人对上述</w:t>
      </w:r>
      <w:r>
        <w:rPr>
          <w:rFonts w:hint="eastAsia" w:ascii="宋体" w:eastAsia="宋体"/>
          <w:sz w:val="22"/>
          <w:szCs w:val="22"/>
        </w:rPr>
        <w:t>货物</w:t>
      </w:r>
      <w:r>
        <w:rPr>
          <w:rFonts w:ascii="宋体" w:eastAsia="宋体"/>
          <w:sz w:val="22"/>
          <w:szCs w:val="22"/>
        </w:rPr>
        <w:t>验收时提供相关证书证明资料（上述</w:t>
      </w:r>
      <w:r>
        <w:rPr>
          <w:rFonts w:hint="eastAsia" w:ascii="宋体" w:eastAsia="宋体"/>
          <w:sz w:val="22"/>
          <w:szCs w:val="22"/>
        </w:rPr>
        <w:t>产品</w:t>
      </w:r>
      <w:r>
        <w:rPr>
          <w:rFonts w:ascii="宋体" w:eastAsia="宋体"/>
          <w:sz w:val="22"/>
          <w:szCs w:val="22"/>
        </w:rPr>
        <w:t>相关强制认证的证明文件投标时不需提供</w:t>
      </w:r>
      <w:r>
        <w:rPr>
          <w:rFonts w:hint="eastAsia" w:ascii="宋体" w:eastAsia="宋体"/>
          <w:sz w:val="22"/>
          <w:szCs w:val="22"/>
        </w:rPr>
        <w:t>，招标文件另有要求的除外</w:t>
      </w:r>
      <w:r>
        <w:rPr>
          <w:rFonts w:ascii="宋体" w:eastAsia="宋体"/>
          <w:sz w:val="22"/>
          <w:szCs w:val="22"/>
        </w:rPr>
        <w:t>），否则</w:t>
      </w:r>
      <w:r>
        <w:rPr>
          <w:rFonts w:hint="eastAsia" w:ascii="宋体" w:eastAsia="宋体"/>
          <w:sz w:val="22"/>
          <w:szCs w:val="22"/>
        </w:rPr>
        <w:t>按</w:t>
      </w:r>
      <w:r>
        <w:rPr>
          <w:rFonts w:ascii="宋体" w:eastAsia="宋体"/>
          <w:sz w:val="22"/>
          <w:szCs w:val="22"/>
        </w:rPr>
        <w:t>验收不能通过</w:t>
      </w:r>
      <w:r>
        <w:rPr>
          <w:rFonts w:hint="eastAsia" w:ascii="宋体" w:eastAsia="宋体"/>
          <w:sz w:val="22"/>
          <w:szCs w:val="22"/>
        </w:rPr>
        <w:t>，采购人给予退货、解除合同或经采购人同意换货</w:t>
      </w:r>
      <w:r>
        <w:rPr>
          <w:rFonts w:ascii="宋体" w:eastAsia="宋体"/>
          <w:sz w:val="22"/>
          <w:szCs w:val="22"/>
        </w:rPr>
        <w:t>处理，</w:t>
      </w:r>
      <w:r>
        <w:rPr>
          <w:rFonts w:hint="eastAsia" w:ascii="宋体" w:eastAsia="宋体"/>
          <w:sz w:val="22"/>
          <w:szCs w:val="22"/>
        </w:rPr>
        <w:t>中标供应商自行承担由此造成的损失</w:t>
      </w:r>
      <w:r>
        <w:rPr>
          <w:rFonts w:ascii="宋体" w:eastAsia="宋体"/>
          <w:b w:val="0"/>
          <w:sz w:val="22"/>
          <w:szCs w:val="22"/>
        </w:rPr>
        <w:t>。</w:t>
      </w:r>
    </w:p>
    <w:p>
      <w:pPr>
        <w:widowControl/>
        <w:autoSpaceDE w:val="0"/>
        <w:autoSpaceDN w:val="0"/>
        <w:adjustRightInd w:val="0"/>
        <w:snapToGrid w:val="0"/>
        <w:spacing w:line="440" w:lineRule="atLeast"/>
        <w:ind w:firstLine="440" w:firstLineChars="200"/>
        <w:textAlignment w:val="bottom"/>
        <w:rPr>
          <w:rFonts w:ascii="宋体" w:eastAsia="宋体"/>
          <w:b w:val="0"/>
          <w:sz w:val="22"/>
          <w:szCs w:val="22"/>
        </w:rPr>
      </w:pPr>
      <w:r>
        <w:rPr>
          <w:rFonts w:hint="eastAsia" w:ascii="宋体" w:eastAsia="宋体"/>
          <w:b w:val="0"/>
          <w:sz w:val="22"/>
          <w:szCs w:val="22"/>
        </w:rPr>
        <w:t>7.4、因以上两条款因素导致工期延误的，采购人有权在支付合同款时进行扣款，采购人有权向供应商依法索赔。</w:t>
      </w:r>
    </w:p>
    <w:p>
      <w:pPr>
        <w:adjustRightInd w:val="0"/>
        <w:snapToGrid w:val="0"/>
        <w:spacing w:line="460" w:lineRule="atLeast"/>
        <w:ind w:firstLine="440" w:firstLineChars="200"/>
        <w:rPr>
          <w:rFonts w:ascii="宋体" w:eastAsia="宋体"/>
          <w:b w:val="0"/>
          <w:sz w:val="22"/>
          <w:szCs w:val="22"/>
        </w:rPr>
      </w:pPr>
      <w:bookmarkStart w:id="11" w:name="_Toc157410887"/>
      <w:r>
        <w:rPr>
          <w:rFonts w:hint="eastAsia" w:ascii="宋体" w:eastAsia="宋体"/>
          <w:b w:val="0"/>
          <w:sz w:val="22"/>
          <w:szCs w:val="22"/>
        </w:rPr>
        <w:t>六、工作范围：</w:t>
      </w:r>
      <w:bookmarkEnd w:id="11"/>
    </w:p>
    <w:p>
      <w:pPr>
        <w:adjustRightInd w:val="0"/>
        <w:snapToGrid w:val="0"/>
        <w:spacing w:line="460" w:lineRule="atLeast"/>
        <w:ind w:firstLine="440" w:firstLineChars="200"/>
        <w:rPr>
          <w:rFonts w:ascii="宋体" w:eastAsia="宋体"/>
          <w:b w:val="0"/>
          <w:sz w:val="22"/>
          <w:szCs w:val="22"/>
        </w:rPr>
      </w:pPr>
      <w:r>
        <w:rPr>
          <w:rFonts w:hint="eastAsia" w:ascii="宋体" w:eastAsia="宋体"/>
          <w:b w:val="0"/>
          <w:sz w:val="22"/>
          <w:szCs w:val="22"/>
        </w:rPr>
        <w:t>根据招标文件，各供应商须按国家有关标准及规范完成下列工作：</w:t>
      </w:r>
    </w:p>
    <w:p>
      <w:pPr>
        <w:tabs>
          <w:tab w:val="left" w:pos="422"/>
          <w:tab w:val="left" w:pos="1740"/>
        </w:tabs>
        <w:adjustRightInd w:val="0"/>
        <w:snapToGrid w:val="0"/>
        <w:spacing w:line="460" w:lineRule="atLeast"/>
        <w:ind w:firstLine="431" w:firstLineChars="196"/>
        <w:rPr>
          <w:rFonts w:ascii="宋体" w:eastAsia="宋体"/>
          <w:b w:val="0"/>
          <w:sz w:val="22"/>
          <w:szCs w:val="22"/>
        </w:rPr>
      </w:pPr>
      <w:r>
        <w:rPr>
          <w:rFonts w:hint="eastAsia" w:ascii="宋体" w:eastAsia="宋体"/>
          <w:b w:val="0"/>
          <w:sz w:val="22"/>
          <w:szCs w:val="22"/>
        </w:rPr>
        <w:t>1、提供完整成套的设备；</w:t>
      </w:r>
    </w:p>
    <w:p>
      <w:pPr>
        <w:adjustRightInd w:val="0"/>
        <w:snapToGrid w:val="0"/>
        <w:spacing w:line="460" w:lineRule="atLeast"/>
        <w:ind w:firstLine="431" w:firstLineChars="196"/>
        <w:rPr>
          <w:rFonts w:ascii="宋体" w:eastAsia="宋体"/>
          <w:b w:val="0"/>
          <w:sz w:val="22"/>
          <w:szCs w:val="22"/>
        </w:rPr>
      </w:pPr>
      <w:r>
        <w:rPr>
          <w:rFonts w:hint="eastAsia" w:ascii="宋体" w:eastAsia="宋体"/>
          <w:b w:val="0"/>
          <w:sz w:val="22"/>
          <w:szCs w:val="22"/>
        </w:rPr>
        <w:t>2、产品及相关附件的提供、运输、装卸、就位、安装、调试、检验、通过验收；</w:t>
      </w:r>
    </w:p>
    <w:p>
      <w:pPr>
        <w:tabs>
          <w:tab w:val="left" w:pos="422"/>
        </w:tabs>
        <w:adjustRightInd w:val="0"/>
        <w:snapToGrid w:val="0"/>
        <w:spacing w:line="460" w:lineRule="atLeast"/>
        <w:ind w:firstLine="431" w:firstLineChars="196"/>
        <w:rPr>
          <w:rFonts w:ascii="宋体" w:eastAsia="宋体"/>
          <w:b w:val="0"/>
          <w:sz w:val="22"/>
          <w:szCs w:val="22"/>
        </w:rPr>
      </w:pPr>
      <w:r>
        <w:rPr>
          <w:rFonts w:hint="eastAsia" w:ascii="宋体" w:eastAsia="宋体"/>
          <w:b w:val="0"/>
          <w:sz w:val="22"/>
          <w:szCs w:val="22"/>
        </w:rPr>
        <w:t>3、完成各项安装调试、检验、测试工作，并在采购人的配合下通过的验收；提供各种数据资料；直至通过验收；</w:t>
      </w:r>
    </w:p>
    <w:p>
      <w:pPr>
        <w:adjustRightInd w:val="0"/>
        <w:snapToGrid w:val="0"/>
        <w:spacing w:line="460" w:lineRule="atLeast"/>
        <w:ind w:firstLine="431" w:firstLineChars="196"/>
        <w:rPr>
          <w:rFonts w:ascii="宋体" w:eastAsia="宋体"/>
          <w:b w:val="0"/>
          <w:sz w:val="22"/>
          <w:szCs w:val="22"/>
        </w:rPr>
      </w:pPr>
      <w:r>
        <w:rPr>
          <w:rFonts w:hint="eastAsia" w:ascii="宋体" w:eastAsia="宋体"/>
          <w:b w:val="0"/>
          <w:sz w:val="22"/>
          <w:szCs w:val="22"/>
        </w:rPr>
        <w:t>4、对最终使用单位的操作人员及维修人员进行技术培训；</w:t>
      </w:r>
    </w:p>
    <w:p>
      <w:pPr>
        <w:adjustRightInd w:val="0"/>
        <w:snapToGrid w:val="0"/>
        <w:spacing w:line="460" w:lineRule="atLeast"/>
        <w:ind w:firstLine="431" w:firstLineChars="196"/>
        <w:rPr>
          <w:rFonts w:ascii="宋体" w:eastAsia="宋体"/>
          <w:b w:val="0"/>
          <w:sz w:val="22"/>
          <w:szCs w:val="22"/>
        </w:rPr>
      </w:pPr>
      <w:r>
        <w:rPr>
          <w:rFonts w:hint="eastAsia" w:ascii="宋体" w:eastAsia="宋体"/>
          <w:b w:val="0"/>
          <w:sz w:val="22"/>
          <w:szCs w:val="22"/>
        </w:rPr>
        <w:t>5、质保期内的维保及维修；</w:t>
      </w:r>
    </w:p>
    <w:p>
      <w:pPr>
        <w:adjustRightInd w:val="0"/>
        <w:snapToGrid w:val="0"/>
        <w:spacing w:line="460" w:lineRule="atLeast"/>
        <w:ind w:firstLine="431" w:firstLineChars="196"/>
        <w:rPr>
          <w:rFonts w:ascii="宋体" w:eastAsia="宋体"/>
          <w:sz w:val="22"/>
          <w:szCs w:val="22"/>
        </w:rPr>
      </w:pPr>
      <w:r>
        <w:rPr>
          <w:rFonts w:hint="eastAsia" w:ascii="宋体" w:eastAsia="宋体"/>
          <w:b w:val="0"/>
          <w:sz w:val="22"/>
          <w:szCs w:val="22"/>
        </w:rPr>
        <w:t>6、售后服务的措施及承诺。</w:t>
      </w:r>
    </w:p>
    <w:p>
      <w:pPr>
        <w:snapToGrid w:val="0"/>
        <w:spacing w:line="460" w:lineRule="atLeast"/>
        <w:ind w:firstLine="440" w:firstLineChars="200"/>
        <w:rPr>
          <w:rFonts w:ascii="宋体" w:eastAsia="宋体"/>
          <w:b w:val="0"/>
          <w:sz w:val="22"/>
          <w:szCs w:val="22"/>
          <w:u w:val="single"/>
        </w:rPr>
      </w:pPr>
      <w:r>
        <w:rPr>
          <w:rFonts w:hint="eastAsia" w:ascii="宋体" w:eastAsia="宋体"/>
          <w:b w:val="0"/>
          <w:sz w:val="22"/>
          <w:szCs w:val="22"/>
          <w:u w:val="single"/>
        </w:rPr>
        <w:t>以上工作内容的费用均包含在投标总价中。</w:t>
      </w:r>
    </w:p>
    <w:p>
      <w:pPr>
        <w:snapToGrid w:val="0"/>
        <w:spacing w:line="460" w:lineRule="atLeast"/>
        <w:ind w:firstLine="480"/>
        <w:jc w:val="center"/>
        <w:rPr>
          <w:rFonts w:ascii="宋体" w:eastAsia="宋体"/>
          <w:b w:val="0"/>
          <w:sz w:val="36"/>
          <w:lang w:val="zh-CN"/>
        </w:rPr>
      </w:pPr>
      <w:r>
        <w:rPr>
          <w:rFonts w:ascii="宋体" w:eastAsia="宋体"/>
          <w:b w:val="0"/>
          <w:sz w:val="22"/>
          <w:szCs w:val="22"/>
          <w:u w:val="single"/>
        </w:rPr>
        <w:br w:type="page"/>
      </w:r>
      <w:r>
        <w:rPr>
          <w:rFonts w:hint="eastAsia" w:ascii="宋体" w:eastAsia="宋体"/>
          <w:b w:val="0"/>
          <w:sz w:val="36"/>
          <w:lang w:val="zh-CN"/>
        </w:rPr>
        <w:t>第三部分</w:t>
      </w:r>
      <w:r>
        <w:rPr>
          <w:rFonts w:ascii="宋体" w:eastAsia="宋体"/>
          <w:b w:val="0"/>
          <w:sz w:val="36"/>
          <w:lang w:val="zh-CN"/>
        </w:rPr>
        <w:t xml:space="preserve">   </w:t>
      </w:r>
      <w:r>
        <w:rPr>
          <w:rFonts w:hint="eastAsia" w:ascii="宋体" w:eastAsia="宋体"/>
          <w:b w:val="0"/>
          <w:sz w:val="36"/>
          <w:lang w:val="zh-CN"/>
        </w:rPr>
        <w:t>投标供应商须知</w:t>
      </w:r>
    </w:p>
    <w:p>
      <w:pPr>
        <w:snapToGrid w:val="0"/>
        <w:spacing w:line="460" w:lineRule="atLeast"/>
        <w:ind w:firstLine="440" w:firstLineChars="200"/>
        <w:rPr>
          <w:rFonts w:ascii="宋体" w:eastAsia="宋体"/>
          <w:b w:val="0"/>
          <w:sz w:val="22"/>
          <w:szCs w:val="22"/>
        </w:rPr>
      </w:pPr>
      <w:r>
        <w:rPr>
          <w:rFonts w:hint="eastAsia" w:ascii="宋体" w:eastAsia="宋体"/>
          <w:b w:val="0"/>
          <w:sz w:val="22"/>
          <w:szCs w:val="22"/>
        </w:rPr>
        <w:t>一、说明</w:t>
      </w:r>
    </w:p>
    <w:p>
      <w:pPr>
        <w:autoSpaceDE w:val="0"/>
        <w:autoSpaceDN w:val="0"/>
        <w:adjustRightInd w:val="0"/>
        <w:snapToGrid w:val="0"/>
        <w:spacing w:line="460" w:lineRule="atLeast"/>
        <w:ind w:firstLine="420" w:firstLineChars="191"/>
        <w:textAlignment w:val="bottom"/>
        <w:rPr>
          <w:rFonts w:ascii="宋体" w:eastAsia="宋体"/>
          <w:b w:val="0"/>
          <w:sz w:val="22"/>
          <w:szCs w:val="22"/>
        </w:rPr>
      </w:pPr>
      <w:r>
        <w:rPr>
          <w:rFonts w:hint="eastAsia" w:ascii="宋体" w:eastAsia="宋体"/>
          <w:b w:val="0"/>
          <w:sz w:val="22"/>
          <w:szCs w:val="22"/>
        </w:rPr>
        <w:t>1、本次采购工作是按照《中华人民共和国政府采购法》及相关法律规章组织和实施。</w:t>
      </w:r>
    </w:p>
    <w:p>
      <w:pPr>
        <w:autoSpaceDE w:val="0"/>
        <w:autoSpaceDN w:val="0"/>
        <w:adjustRightInd w:val="0"/>
        <w:snapToGrid w:val="0"/>
        <w:spacing w:line="460" w:lineRule="atLeast"/>
        <w:ind w:firstLine="420" w:firstLineChars="191"/>
        <w:textAlignment w:val="bottom"/>
        <w:rPr>
          <w:rFonts w:ascii="宋体" w:eastAsia="宋体"/>
          <w:b w:val="0"/>
          <w:sz w:val="22"/>
          <w:szCs w:val="22"/>
        </w:rPr>
      </w:pPr>
      <w:r>
        <w:rPr>
          <w:rFonts w:hint="eastAsia" w:ascii="宋体" w:eastAsia="宋体"/>
          <w:b w:val="0"/>
          <w:sz w:val="22"/>
          <w:szCs w:val="22"/>
        </w:rPr>
        <w:t>2、</w:t>
      </w:r>
      <w:r>
        <w:rPr>
          <w:rFonts w:hint="eastAsia" w:ascii="宋体" w:eastAsia="宋体"/>
          <w:bCs/>
          <w:sz w:val="22"/>
          <w:szCs w:val="22"/>
        </w:rPr>
        <w:t>投标供应商必须针对全部内容进行投标，否则按无效投标处理。</w:t>
      </w:r>
    </w:p>
    <w:p>
      <w:pPr>
        <w:autoSpaceDE w:val="0"/>
        <w:autoSpaceDN w:val="0"/>
        <w:adjustRightInd w:val="0"/>
        <w:snapToGrid w:val="0"/>
        <w:spacing w:line="460" w:lineRule="atLeast"/>
        <w:ind w:firstLine="420" w:firstLineChars="191"/>
        <w:textAlignment w:val="bottom"/>
        <w:rPr>
          <w:rFonts w:ascii="宋体" w:eastAsia="宋体"/>
          <w:sz w:val="22"/>
          <w:szCs w:val="22"/>
          <w:u w:val="single"/>
        </w:rPr>
      </w:pPr>
      <w:r>
        <w:rPr>
          <w:rFonts w:hint="eastAsia" w:ascii="宋体" w:eastAsia="宋体"/>
          <w:b w:val="0"/>
          <w:sz w:val="22"/>
          <w:szCs w:val="22"/>
        </w:rPr>
        <w:t>3、无论投标过程中的作法和结果如何，投标供应商自行承担投标活动中所发生的全部费用。</w:t>
      </w:r>
    </w:p>
    <w:p>
      <w:pPr>
        <w:autoSpaceDE w:val="0"/>
        <w:autoSpaceDN w:val="0"/>
        <w:adjustRightInd w:val="0"/>
        <w:snapToGrid w:val="0"/>
        <w:spacing w:line="460" w:lineRule="atLeast"/>
        <w:ind w:firstLine="420" w:firstLineChars="191"/>
        <w:textAlignment w:val="bottom"/>
        <w:rPr>
          <w:rFonts w:ascii="宋体" w:eastAsia="宋体"/>
          <w:b w:val="0"/>
          <w:sz w:val="22"/>
          <w:szCs w:val="22"/>
        </w:rPr>
      </w:pPr>
      <w:r>
        <w:rPr>
          <w:rFonts w:hint="eastAsia" w:ascii="宋体" w:eastAsia="宋体"/>
          <w:b w:val="0"/>
          <w:sz w:val="22"/>
          <w:szCs w:val="22"/>
        </w:rPr>
        <w:t>4、本次采购采用商务报价文件与技术资信文件分别评审，评标委员会首先评审供应商技术资信部分投标文件，技术资信部分投标文件评审无效的投标供应商不进入商务报价评审。要求投标供应商技术资信部分的投标文件（含信用、质量体系保证等资信与服务）中不得含报价，否则做无效投标处理。</w:t>
      </w:r>
    </w:p>
    <w:p>
      <w:pPr>
        <w:autoSpaceDE w:val="0"/>
        <w:autoSpaceDN w:val="0"/>
        <w:adjustRightInd w:val="0"/>
        <w:snapToGrid w:val="0"/>
        <w:spacing w:line="460" w:lineRule="atLeast"/>
        <w:ind w:firstLine="420" w:firstLineChars="191"/>
        <w:textAlignment w:val="bottom"/>
        <w:rPr>
          <w:rFonts w:ascii="宋体" w:eastAsia="宋体"/>
          <w:sz w:val="22"/>
        </w:rPr>
      </w:pPr>
      <w:r>
        <w:rPr>
          <w:rFonts w:hint="eastAsia" w:ascii="宋体" w:eastAsia="宋体"/>
          <w:b w:val="0"/>
          <w:sz w:val="22"/>
          <w:szCs w:val="22"/>
          <w:lang w:val="zh-CN"/>
        </w:rPr>
        <w:t>5、</w:t>
      </w:r>
      <w:r>
        <w:rPr>
          <w:rFonts w:hint="eastAsia" w:ascii="宋体" w:eastAsia="宋体"/>
          <w:sz w:val="22"/>
          <w:szCs w:val="22"/>
        </w:rPr>
        <w:t>本项目采购预算为</w:t>
      </w:r>
      <w:r>
        <w:rPr>
          <w:rFonts w:ascii="宋体" w:eastAsia="宋体"/>
          <w:sz w:val="22"/>
          <w:szCs w:val="22"/>
        </w:rPr>
        <w:t>¥</w:t>
      </w:r>
      <w:r>
        <w:rPr>
          <w:rFonts w:hint="eastAsia" w:ascii="宋体" w:eastAsia="宋体"/>
          <w:sz w:val="22"/>
          <w:szCs w:val="22"/>
        </w:rPr>
        <w:t>868万</w:t>
      </w:r>
      <w:r>
        <w:rPr>
          <w:rFonts w:ascii="宋体" w:eastAsia="宋体"/>
          <w:sz w:val="22"/>
          <w:szCs w:val="22"/>
        </w:rPr>
        <w:t>元</w:t>
      </w:r>
      <w:r>
        <w:rPr>
          <w:rFonts w:hint="eastAsia" w:ascii="宋体" w:eastAsia="宋体"/>
          <w:sz w:val="22"/>
          <w:szCs w:val="22"/>
        </w:rPr>
        <w:t>（其中光网设备及配套网络服务、系统运营维护服务两项分项预算合计为2000元/点/年），如果某个（些）供应商投标价超出采购预算或分项预算的，则拒绝接受该供应商的投标报价，其投标按无效投标处理。</w:t>
      </w:r>
    </w:p>
    <w:p>
      <w:pPr>
        <w:autoSpaceDE w:val="0"/>
        <w:autoSpaceDN w:val="0"/>
        <w:adjustRightInd w:val="0"/>
        <w:snapToGrid w:val="0"/>
        <w:spacing w:line="460" w:lineRule="atLeast"/>
        <w:ind w:firstLine="420" w:firstLineChars="191"/>
        <w:textAlignment w:val="bottom"/>
        <w:rPr>
          <w:rFonts w:ascii="宋体" w:eastAsia="宋体"/>
          <w:b w:val="0"/>
          <w:sz w:val="22"/>
          <w:szCs w:val="22"/>
        </w:rPr>
      </w:pPr>
      <w:r>
        <w:rPr>
          <w:rFonts w:hint="eastAsia" w:ascii="宋体" w:eastAsia="宋体"/>
          <w:b w:val="0"/>
          <w:sz w:val="22"/>
          <w:szCs w:val="22"/>
        </w:rPr>
        <w:t>6、知识产权</w:t>
      </w:r>
    </w:p>
    <w:p>
      <w:pPr>
        <w:autoSpaceDE w:val="0"/>
        <w:autoSpaceDN w:val="0"/>
        <w:adjustRightInd w:val="0"/>
        <w:snapToGrid w:val="0"/>
        <w:spacing w:line="460" w:lineRule="atLeast"/>
        <w:ind w:firstLine="420" w:firstLineChars="191"/>
        <w:textAlignment w:val="bottom"/>
        <w:rPr>
          <w:rFonts w:ascii="宋体" w:eastAsia="宋体"/>
          <w:b w:val="0"/>
          <w:sz w:val="22"/>
          <w:szCs w:val="22"/>
        </w:rPr>
      </w:pPr>
      <w:r>
        <w:rPr>
          <w:rFonts w:hint="eastAsia" w:ascii="宋体" w:eastAsia="宋体"/>
          <w:b w:val="0"/>
          <w:sz w:val="22"/>
          <w:szCs w:val="22"/>
        </w:rPr>
        <w:t>6.1供应商应保证，采购人在中华人民共和国使用货物和服务的任何一部分时，免受第三方提出侵犯其专利权、商标权或其它知识产权的起诉。</w:t>
      </w:r>
    </w:p>
    <w:p>
      <w:pPr>
        <w:autoSpaceDE w:val="0"/>
        <w:autoSpaceDN w:val="0"/>
        <w:adjustRightInd w:val="0"/>
        <w:snapToGrid w:val="0"/>
        <w:spacing w:line="460" w:lineRule="atLeast"/>
        <w:ind w:firstLine="420" w:firstLineChars="191"/>
        <w:textAlignment w:val="bottom"/>
        <w:rPr>
          <w:rFonts w:ascii="宋体" w:eastAsia="宋体"/>
          <w:b w:val="0"/>
          <w:sz w:val="22"/>
          <w:szCs w:val="22"/>
        </w:rPr>
      </w:pPr>
      <w:r>
        <w:rPr>
          <w:rFonts w:hint="eastAsia" w:ascii="宋体" w:eastAsia="宋体"/>
          <w:b w:val="0"/>
          <w:sz w:val="22"/>
          <w:szCs w:val="22"/>
        </w:rPr>
        <w:t>6.2投标供应商应对采购人在使用该产品时所涉及到的专利权负责，不损害采购人的利益。</w:t>
      </w:r>
    </w:p>
    <w:p>
      <w:pPr>
        <w:autoSpaceDE w:val="0"/>
        <w:autoSpaceDN w:val="0"/>
        <w:adjustRightInd w:val="0"/>
        <w:snapToGrid w:val="0"/>
        <w:spacing w:line="460" w:lineRule="atLeast"/>
        <w:ind w:firstLine="420" w:firstLineChars="191"/>
        <w:textAlignment w:val="bottom"/>
        <w:rPr>
          <w:rFonts w:ascii="宋体" w:eastAsia="宋体"/>
          <w:b w:val="0"/>
          <w:sz w:val="22"/>
          <w:szCs w:val="22"/>
        </w:rPr>
      </w:pPr>
      <w:r>
        <w:rPr>
          <w:rFonts w:hint="eastAsia" w:ascii="宋体" w:eastAsia="宋体"/>
          <w:b w:val="0"/>
          <w:sz w:val="22"/>
          <w:szCs w:val="22"/>
        </w:rPr>
        <w:t>6.3投标报价应包括所有应支付的对专利权和版权、设计或其他知识产权而需要向其他方支付的版税。</w:t>
      </w:r>
    </w:p>
    <w:p>
      <w:pPr>
        <w:autoSpaceDE w:val="0"/>
        <w:autoSpaceDN w:val="0"/>
        <w:adjustRightInd w:val="0"/>
        <w:snapToGrid w:val="0"/>
        <w:spacing w:line="460" w:lineRule="atLeast"/>
        <w:ind w:firstLine="420" w:firstLineChars="191"/>
        <w:textAlignment w:val="bottom"/>
        <w:rPr>
          <w:rFonts w:ascii="宋体" w:eastAsia="宋体"/>
          <w:b w:val="0"/>
          <w:sz w:val="22"/>
          <w:szCs w:val="22"/>
        </w:rPr>
      </w:pPr>
      <w:r>
        <w:rPr>
          <w:rFonts w:hint="eastAsia" w:ascii="宋体" w:eastAsia="宋体"/>
          <w:b w:val="0"/>
          <w:sz w:val="22"/>
          <w:szCs w:val="22"/>
        </w:rPr>
        <w:t>6.4投标供应商提供得货物中如使用其他公司的相关专利，应在标书中出示相关授权，如未出示但使用了其他公司的专利，导致供应商中标而引起相关诉讼，由投标供应商承担。</w:t>
      </w:r>
    </w:p>
    <w:p>
      <w:pPr>
        <w:adjustRightInd w:val="0"/>
        <w:spacing w:line="440" w:lineRule="atLeast"/>
        <w:ind w:firstLine="431" w:firstLineChars="196"/>
        <w:rPr>
          <w:rFonts w:ascii="宋体" w:eastAsia="宋体"/>
          <w:b w:val="0"/>
          <w:sz w:val="22"/>
        </w:rPr>
      </w:pPr>
      <w:r>
        <w:rPr>
          <w:rFonts w:hint="eastAsia" w:ascii="宋体" w:eastAsia="宋体"/>
          <w:b w:val="0"/>
          <w:sz w:val="22"/>
        </w:rPr>
        <w:t>7、招标文件中所列的货物品牌型号仅为参考，是为了对拟报价的货物、材料的技术指标和功能要求更好的说明，欢迎其他能满足本项目技术需求且性能与所明确品牌相当的产品参加。</w:t>
      </w:r>
    </w:p>
    <w:p>
      <w:pPr>
        <w:adjustRightInd w:val="0"/>
        <w:spacing w:line="440" w:lineRule="atLeast"/>
        <w:ind w:firstLine="431" w:firstLineChars="196"/>
        <w:rPr>
          <w:rFonts w:ascii="宋体" w:eastAsia="宋体"/>
          <w:b w:val="0"/>
          <w:sz w:val="22"/>
        </w:rPr>
      </w:pPr>
      <w:r>
        <w:rPr>
          <w:rFonts w:hint="eastAsia" w:ascii="宋体" w:eastAsia="宋体"/>
          <w:b w:val="0"/>
          <w:sz w:val="22"/>
        </w:rPr>
        <w:t>8、</w:t>
      </w:r>
      <w:r>
        <w:rPr>
          <w:rFonts w:ascii="宋体" w:eastAsia="宋体"/>
          <w:b w:val="0"/>
          <w:sz w:val="22"/>
        </w:rPr>
        <w:t>采用最低评标价法的采购项目，提供相同品牌产品的不同投标人参加同一合同项下投标的，以其中通过资格审查、符合性审查且报价最低的参加评标；报价相同的，采取随机抽取方式确定，其他投标无效。</w:t>
      </w:r>
    </w:p>
    <w:p>
      <w:pPr>
        <w:adjustRightInd w:val="0"/>
        <w:spacing w:line="440" w:lineRule="atLeast"/>
        <w:ind w:firstLine="431" w:firstLineChars="196"/>
        <w:rPr>
          <w:rFonts w:ascii="宋体" w:eastAsia="宋体"/>
          <w:b w:val="0"/>
          <w:sz w:val="22"/>
        </w:rPr>
      </w:pPr>
      <w:r>
        <w:rPr>
          <w:rFonts w:ascii="宋体" w:eastAsia="宋体"/>
          <w:b w:val="0"/>
          <w:sz w:val="22"/>
        </w:rPr>
        <w:t>使用综合评分法的采购项目，提供相同品牌产品且通过资格审查、符合性审查的不同投标</w:t>
      </w:r>
      <w:r>
        <w:rPr>
          <w:rFonts w:hint="eastAsia" w:ascii="宋体" w:eastAsia="宋体"/>
          <w:b w:val="0"/>
          <w:sz w:val="22"/>
        </w:rPr>
        <w:t>供应商</w:t>
      </w:r>
      <w:r>
        <w:rPr>
          <w:rFonts w:ascii="宋体" w:eastAsia="宋体"/>
          <w:b w:val="0"/>
          <w:sz w:val="22"/>
        </w:rPr>
        <w:t>参加同一合同项下投标的，按一家投标</w:t>
      </w:r>
      <w:r>
        <w:rPr>
          <w:rFonts w:hint="eastAsia" w:ascii="宋体" w:eastAsia="宋体"/>
          <w:b w:val="0"/>
          <w:sz w:val="22"/>
        </w:rPr>
        <w:t>供应商</w:t>
      </w:r>
      <w:r>
        <w:rPr>
          <w:rFonts w:ascii="宋体" w:eastAsia="宋体"/>
          <w:b w:val="0"/>
          <w:sz w:val="22"/>
        </w:rPr>
        <w:t>计算，评审后得分最高的同品牌投标</w:t>
      </w:r>
      <w:r>
        <w:rPr>
          <w:rFonts w:hint="eastAsia" w:ascii="宋体" w:eastAsia="宋体"/>
          <w:b w:val="0"/>
          <w:sz w:val="22"/>
        </w:rPr>
        <w:t>供应商</w:t>
      </w:r>
      <w:r>
        <w:rPr>
          <w:rFonts w:ascii="宋体" w:eastAsia="宋体"/>
          <w:b w:val="0"/>
          <w:sz w:val="22"/>
        </w:rPr>
        <w:t>获得中标供应商推荐资格；评审得分相同的，采取随机抽取方式确定，其他同品牌投标</w:t>
      </w:r>
      <w:r>
        <w:rPr>
          <w:rFonts w:hint="eastAsia" w:ascii="宋体" w:eastAsia="宋体"/>
          <w:b w:val="0"/>
          <w:sz w:val="22"/>
        </w:rPr>
        <w:t>供应商</w:t>
      </w:r>
      <w:r>
        <w:rPr>
          <w:rFonts w:ascii="宋体" w:eastAsia="宋体"/>
          <w:b w:val="0"/>
          <w:sz w:val="22"/>
        </w:rPr>
        <w:t>不作为中标候选人。</w:t>
      </w:r>
    </w:p>
    <w:p>
      <w:pPr>
        <w:adjustRightInd w:val="0"/>
        <w:spacing w:line="440" w:lineRule="atLeast"/>
        <w:ind w:firstLine="431" w:firstLineChars="196"/>
        <w:rPr>
          <w:rFonts w:ascii="宋体" w:eastAsia="宋体"/>
          <w:b w:val="0"/>
          <w:sz w:val="22"/>
        </w:rPr>
      </w:pPr>
      <w:r>
        <w:rPr>
          <w:rFonts w:hint="eastAsia" w:ascii="宋体" w:eastAsia="宋体"/>
          <w:b w:val="0"/>
          <w:sz w:val="22"/>
        </w:rPr>
        <w:t>非单一产品采购项目，采购人应当根据采购项目技术构成、产品价格比重等合理确定核心产品，并在招标文件中载明。多家投标人提供的核心产品品牌相同的，按前两款规定处理。</w:t>
      </w:r>
      <w:r>
        <w:rPr>
          <w:rFonts w:hint="eastAsia" w:ascii="宋体" w:eastAsia="宋体"/>
          <w:sz w:val="22"/>
        </w:rPr>
        <w:t>本项目无核心产品</w:t>
      </w:r>
      <w:r>
        <w:rPr>
          <w:rFonts w:hint="eastAsia" w:ascii="宋体" w:eastAsia="宋体"/>
          <w:b w:val="0"/>
          <w:sz w:val="22"/>
        </w:rPr>
        <w:t>。</w:t>
      </w:r>
    </w:p>
    <w:p>
      <w:pPr>
        <w:adjustRightInd w:val="0"/>
        <w:spacing w:line="440" w:lineRule="atLeast"/>
        <w:ind w:firstLine="431" w:firstLineChars="196"/>
        <w:rPr>
          <w:rFonts w:ascii="宋体" w:eastAsia="宋体"/>
          <w:b w:val="0"/>
          <w:sz w:val="22"/>
        </w:rPr>
      </w:pPr>
      <w:r>
        <w:rPr>
          <w:rFonts w:hint="eastAsia" w:ascii="宋体" w:eastAsia="宋体"/>
          <w:b w:val="0"/>
          <w:sz w:val="22"/>
        </w:rPr>
        <w:t>9、单位负责人为同一人或者存在直接控股、管理关系的不同供应商，不得参加同一合同项下的政府采购活动。</w:t>
      </w:r>
      <w:r>
        <w:rPr>
          <w:rFonts w:ascii="宋体" w:eastAsia="宋体"/>
          <w:b w:val="0"/>
          <w:sz w:val="22"/>
          <w:szCs w:val="22"/>
        </w:rPr>
        <w:t>如在评标过程（或标后质疑投诉期内）中发现供应商间存在上述关系，存在上述关系的全部供应商均做无效投标（无效中标）处理。</w:t>
      </w:r>
    </w:p>
    <w:p>
      <w:pPr>
        <w:adjustRightInd w:val="0"/>
        <w:spacing w:line="440" w:lineRule="atLeast"/>
        <w:ind w:firstLine="431" w:firstLineChars="196"/>
        <w:rPr>
          <w:rFonts w:ascii="宋体" w:eastAsia="宋体"/>
          <w:b w:val="0"/>
          <w:sz w:val="22"/>
        </w:rPr>
      </w:pPr>
      <w:r>
        <w:rPr>
          <w:rFonts w:hint="eastAsia" w:ascii="宋体" w:eastAsia="宋体"/>
          <w:b w:val="0"/>
          <w:sz w:val="22"/>
        </w:rPr>
        <w:t>除单一来源采购项目外，为采购项目提供整体设计、规范编制或者项目管理、监理、检测等服务的供应商，不得再参加该采购项目的其他采购活动。</w:t>
      </w:r>
    </w:p>
    <w:p>
      <w:pPr>
        <w:adjustRightInd w:val="0"/>
        <w:spacing w:line="440" w:lineRule="atLeast"/>
        <w:ind w:firstLine="431" w:firstLineChars="196"/>
        <w:jc w:val="left"/>
        <w:rPr>
          <w:rFonts w:ascii="宋体" w:eastAsia="宋体" w:cs="仿宋_GB2312"/>
          <w:b w:val="0"/>
          <w:sz w:val="22"/>
          <w:lang w:val="zh-CN"/>
        </w:rPr>
      </w:pPr>
      <w:r>
        <w:rPr>
          <w:rFonts w:hint="eastAsia" w:ascii="宋体" w:eastAsia="宋体"/>
          <w:b w:val="0"/>
          <w:sz w:val="22"/>
        </w:rPr>
        <w:t>10、进口产品参与政府采购，按财政部《关于印发〈政府采购进口产品管理办法〉的通知》（财库[2007]119号）和财政部办公厅《关于政府采购进口产品管理有关问题的通知》（财办库〔2008〕248号）、《浙江省财政厅关于进一步加强政府采购进口产品管理的通知》（浙财采监[2010]51号）等相关文件规定处理。</w:t>
      </w:r>
    </w:p>
    <w:p>
      <w:pPr>
        <w:autoSpaceDE w:val="0"/>
        <w:autoSpaceDN w:val="0"/>
        <w:adjustRightInd w:val="0"/>
        <w:snapToGrid w:val="0"/>
        <w:spacing w:line="460" w:lineRule="atLeast"/>
        <w:ind w:firstLine="420" w:firstLineChars="191"/>
        <w:textAlignment w:val="bottom"/>
        <w:rPr>
          <w:rFonts w:ascii="宋体" w:eastAsia="宋体" w:cs="Arial"/>
          <w:b w:val="0"/>
          <w:sz w:val="22"/>
          <w:szCs w:val="22"/>
        </w:rPr>
      </w:pPr>
      <w:r>
        <w:rPr>
          <w:rFonts w:hint="eastAsia" w:ascii="宋体" w:eastAsia="宋体" w:cs="Arial"/>
          <w:b w:val="0"/>
          <w:sz w:val="22"/>
          <w:szCs w:val="22"/>
        </w:rPr>
        <w:t>11、</w:t>
      </w:r>
      <w:r>
        <w:rPr>
          <w:rFonts w:hint="eastAsia" w:ascii="宋体" w:eastAsia="宋体" w:cs="Arial"/>
          <w:sz w:val="22"/>
          <w:szCs w:val="22"/>
        </w:rPr>
        <w:t>中标供应商负责整个项目的安装调试需要的全部人工和附件，建议各投标供应商前往实地进行踏勘</w:t>
      </w:r>
      <w:r>
        <w:rPr>
          <w:rFonts w:hint="eastAsia" w:ascii="宋体" w:eastAsia="宋体"/>
          <w:sz w:val="22"/>
          <w:szCs w:val="22"/>
          <w:lang w:val="zh-CN"/>
        </w:rPr>
        <w:t>以获取准确的投标依据</w:t>
      </w:r>
      <w:r>
        <w:rPr>
          <w:rFonts w:ascii="宋体" w:eastAsia="宋体"/>
          <w:sz w:val="22"/>
        </w:rPr>
        <w:t>。</w:t>
      </w:r>
    </w:p>
    <w:p>
      <w:pPr>
        <w:autoSpaceDE w:val="0"/>
        <w:autoSpaceDN w:val="0"/>
        <w:adjustRightInd w:val="0"/>
        <w:snapToGrid w:val="0"/>
        <w:spacing w:line="460" w:lineRule="atLeast"/>
        <w:ind w:firstLine="420" w:firstLineChars="191"/>
        <w:textAlignment w:val="bottom"/>
        <w:rPr>
          <w:rFonts w:ascii="宋体" w:eastAsia="宋体" w:cs="Arial"/>
          <w:b w:val="0"/>
          <w:sz w:val="22"/>
          <w:szCs w:val="22"/>
        </w:rPr>
      </w:pPr>
      <w:r>
        <w:rPr>
          <w:rFonts w:hint="eastAsia" w:ascii="宋体" w:eastAsia="宋体" w:cs="Arial"/>
          <w:b w:val="0"/>
          <w:sz w:val="22"/>
          <w:szCs w:val="22"/>
        </w:rPr>
        <w:t>12、</w:t>
      </w:r>
      <w:r>
        <w:rPr>
          <w:rFonts w:hint="eastAsia" w:ascii="宋体" w:eastAsia="宋体"/>
          <w:sz w:val="22"/>
          <w:szCs w:val="22"/>
        </w:rPr>
        <w:t>本次采购的产品属于政府强制采购节能产品范围的，投标供应商必须选用符合要求的产品并在投标文件中提供相关产品的认证证书复印件，否则按无效投标处理，具体品目见《关于印发节能产品政府采购品目清单的通知》（财库〔</w:t>
      </w:r>
      <w:r>
        <w:rPr>
          <w:rFonts w:ascii="宋体" w:eastAsia="宋体"/>
          <w:sz w:val="22"/>
          <w:szCs w:val="22"/>
        </w:rPr>
        <w:t>2019〕19号）</w:t>
      </w:r>
      <w:r>
        <w:rPr>
          <w:rFonts w:hint="eastAsia" w:ascii="宋体" w:eastAsia="宋体" w:cs="Arial"/>
          <w:sz w:val="22"/>
          <w:szCs w:val="22"/>
        </w:rPr>
        <w:t>。</w:t>
      </w:r>
    </w:p>
    <w:p>
      <w:pPr>
        <w:autoSpaceDE w:val="0"/>
        <w:autoSpaceDN w:val="0"/>
        <w:adjustRightInd w:val="0"/>
        <w:snapToGrid w:val="0"/>
        <w:spacing w:line="460" w:lineRule="atLeast"/>
        <w:ind w:firstLine="420" w:firstLineChars="191"/>
        <w:textAlignment w:val="bottom"/>
        <w:rPr>
          <w:rFonts w:ascii="宋体" w:eastAsia="宋体" w:cs="Arial"/>
          <w:b w:val="0"/>
          <w:sz w:val="22"/>
          <w:szCs w:val="22"/>
        </w:rPr>
      </w:pPr>
      <w:r>
        <w:rPr>
          <w:rFonts w:hint="eastAsia" w:ascii="宋体" w:eastAsia="宋体" w:cs="Arial"/>
          <w:b w:val="0"/>
          <w:sz w:val="22"/>
          <w:szCs w:val="22"/>
        </w:rPr>
        <w:t>13、法定代表人授权书中法定代表人必须签字或盖章，否则做无效投标处理</w:t>
      </w:r>
      <w:r>
        <w:rPr>
          <w:rFonts w:ascii="宋体" w:eastAsia="宋体" w:cs="Arial"/>
          <w:b w:val="0"/>
          <w:sz w:val="22"/>
          <w:szCs w:val="22"/>
        </w:rPr>
        <w:t>。</w:t>
      </w:r>
    </w:p>
    <w:p>
      <w:pPr>
        <w:snapToGrid w:val="0"/>
        <w:spacing w:line="460" w:lineRule="atLeast"/>
        <w:ind w:firstLine="440" w:firstLineChars="200"/>
        <w:rPr>
          <w:rFonts w:ascii="宋体" w:eastAsia="宋体"/>
          <w:b w:val="0"/>
          <w:sz w:val="22"/>
          <w:szCs w:val="22"/>
        </w:rPr>
      </w:pPr>
      <w:r>
        <w:rPr>
          <w:rFonts w:hint="eastAsia" w:ascii="宋体" w:eastAsia="宋体"/>
          <w:b w:val="0"/>
          <w:sz w:val="22"/>
          <w:szCs w:val="22"/>
        </w:rPr>
        <w:t>二、招标文件</w:t>
      </w:r>
    </w:p>
    <w:p>
      <w:pPr>
        <w:autoSpaceDE w:val="0"/>
        <w:autoSpaceDN w:val="0"/>
        <w:adjustRightInd w:val="0"/>
        <w:snapToGrid w:val="0"/>
        <w:spacing w:line="460" w:lineRule="atLeast"/>
        <w:ind w:firstLine="500"/>
        <w:rPr>
          <w:rFonts w:ascii="宋体" w:eastAsia="宋体"/>
          <w:b w:val="0"/>
          <w:sz w:val="22"/>
          <w:szCs w:val="22"/>
          <w:lang w:val="zh-CN"/>
        </w:rPr>
      </w:pPr>
      <w:r>
        <w:rPr>
          <w:rFonts w:hint="eastAsia" w:ascii="宋体" w:eastAsia="宋体"/>
          <w:b w:val="0"/>
          <w:sz w:val="22"/>
          <w:szCs w:val="22"/>
          <w:lang w:val="zh-CN"/>
        </w:rPr>
        <w:t>1、招标文件</w:t>
      </w:r>
    </w:p>
    <w:p>
      <w:pPr>
        <w:autoSpaceDE w:val="0"/>
        <w:autoSpaceDN w:val="0"/>
        <w:adjustRightInd w:val="0"/>
        <w:snapToGrid w:val="0"/>
        <w:spacing w:line="460" w:lineRule="atLeast"/>
        <w:rPr>
          <w:rFonts w:ascii="宋体" w:eastAsia="宋体"/>
          <w:b w:val="0"/>
          <w:sz w:val="22"/>
          <w:szCs w:val="22"/>
          <w:lang w:val="zh-CN"/>
        </w:rPr>
      </w:pPr>
      <w:r>
        <w:rPr>
          <w:rFonts w:hint="eastAsia" w:ascii="宋体" w:eastAsia="宋体"/>
          <w:b w:val="0"/>
          <w:sz w:val="22"/>
          <w:szCs w:val="22"/>
          <w:lang w:val="zh-CN"/>
        </w:rPr>
        <w:t xml:space="preserve">    1.1、招标文件发放</w:t>
      </w:r>
    </w:p>
    <w:p>
      <w:pPr>
        <w:autoSpaceDE w:val="0"/>
        <w:autoSpaceDN w:val="0"/>
        <w:adjustRightInd w:val="0"/>
        <w:snapToGrid w:val="0"/>
        <w:spacing w:line="460" w:lineRule="atLeast"/>
        <w:ind w:firstLine="500"/>
        <w:rPr>
          <w:rFonts w:ascii="宋体" w:eastAsia="宋体"/>
          <w:b w:val="0"/>
          <w:sz w:val="22"/>
          <w:szCs w:val="22"/>
          <w:lang w:val="zh-CN"/>
        </w:rPr>
      </w:pPr>
      <w:r>
        <w:rPr>
          <w:rFonts w:hint="eastAsia" w:ascii="宋体" w:eastAsia="宋体"/>
          <w:b w:val="0"/>
          <w:sz w:val="22"/>
          <w:szCs w:val="22"/>
          <w:lang w:val="zh-CN"/>
        </w:rPr>
        <w:t>投标供应商网上自行下载招标文件。</w:t>
      </w:r>
    </w:p>
    <w:p>
      <w:pPr>
        <w:autoSpaceDE w:val="0"/>
        <w:autoSpaceDN w:val="0"/>
        <w:adjustRightInd w:val="0"/>
        <w:snapToGrid w:val="0"/>
        <w:spacing w:line="460" w:lineRule="atLeast"/>
        <w:ind w:firstLine="500"/>
        <w:rPr>
          <w:rFonts w:ascii="宋体" w:eastAsia="宋体"/>
          <w:b w:val="0"/>
          <w:sz w:val="22"/>
          <w:szCs w:val="22"/>
          <w:lang w:val="zh-CN"/>
        </w:rPr>
      </w:pPr>
      <w:r>
        <w:rPr>
          <w:rFonts w:ascii="宋体" w:eastAsia="宋体"/>
          <w:b w:val="0"/>
          <w:sz w:val="22"/>
          <w:szCs w:val="22"/>
          <w:lang w:val="zh-CN"/>
        </w:rPr>
        <w:t>1.2、招标文件约束力</w:t>
      </w:r>
    </w:p>
    <w:p>
      <w:pPr>
        <w:autoSpaceDE w:val="0"/>
        <w:autoSpaceDN w:val="0"/>
        <w:adjustRightInd w:val="0"/>
        <w:snapToGrid w:val="0"/>
        <w:spacing w:line="460" w:lineRule="atLeast"/>
        <w:ind w:firstLine="442" w:firstLineChars="200"/>
        <w:rPr>
          <w:rFonts w:ascii="宋体" w:eastAsia="宋体"/>
          <w:sz w:val="22"/>
          <w:szCs w:val="22"/>
          <w:lang w:val="zh-CN"/>
        </w:rPr>
      </w:pPr>
      <w:r>
        <w:rPr>
          <w:rFonts w:hint="eastAsia" w:ascii="宋体" w:eastAsia="宋体"/>
          <w:sz w:val="22"/>
          <w:szCs w:val="22"/>
          <w:lang w:val="zh-CN"/>
        </w:rPr>
        <w:t>投标供应商参加投标，即被认为接受了本招标文件中所有条款和规定。</w:t>
      </w:r>
    </w:p>
    <w:p>
      <w:pPr>
        <w:autoSpaceDE w:val="0"/>
        <w:autoSpaceDN w:val="0"/>
        <w:adjustRightInd w:val="0"/>
        <w:snapToGrid w:val="0"/>
        <w:spacing w:line="460" w:lineRule="atLeast"/>
        <w:ind w:firstLine="440" w:firstLineChars="200"/>
        <w:rPr>
          <w:rFonts w:ascii="宋体" w:eastAsia="宋体"/>
          <w:b w:val="0"/>
          <w:sz w:val="22"/>
          <w:szCs w:val="22"/>
          <w:lang w:val="zh-CN"/>
        </w:rPr>
      </w:pPr>
      <w:r>
        <w:rPr>
          <w:rFonts w:hint="eastAsia" w:ascii="宋体" w:eastAsia="宋体"/>
          <w:b w:val="0"/>
          <w:sz w:val="22"/>
          <w:szCs w:val="22"/>
          <w:lang w:val="zh-CN"/>
        </w:rPr>
        <w:t>2、招标文件的澄清</w:t>
      </w:r>
    </w:p>
    <w:p>
      <w:pPr>
        <w:autoSpaceDE w:val="0"/>
        <w:autoSpaceDN w:val="0"/>
        <w:adjustRightInd w:val="0"/>
        <w:snapToGrid w:val="0"/>
        <w:spacing w:line="460" w:lineRule="atLeast"/>
        <w:ind w:firstLine="440" w:firstLineChars="200"/>
        <w:rPr>
          <w:rFonts w:ascii="宋体" w:eastAsia="宋体"/>
          <w:b w:val="0"/>
          <w:sz w:val="22"/>
          <w:szCs w:val="22"/>
          <w:lang w:val="zh-CN"/>
        </w:rPr>
      </w:pPr>
      <w:r>
        <w:rPr>
          <w:rFonts w:hint="eastAsia" w:ascii="宋体" w:eastAsia="宋体"/>
          <w:b w:val="0"/>
          <w:sz w:val="22"/>
          <w:szCs w:val="22"/>
          <w:lang w:val="zh-CN"/>
        </w:rPr>
        <w:t>2.1、投标供应商对招标文件如有疑点要求澄清，或认为有必要与采购人进行技术交流，可用书面形式（包括信函、传真，下同）通知采购机构，但通知不得迟于招标文件规定时间使采购机构收到，采购机构将用书面形式予以答复。如有必要，可将不说明来源的答复发给各有关投标供应商</w:t>
      </w:r>
      <w:r>
        <w:rPr>
          <w:rFonts w:hint="eastAsia" w:ascii="宋体" w:eastAsia="宋体"/>
          <w:b w:val="0"/>
          <w:sz w:val="22"/>
          <w:szCs w:val="22"/>
        </w:rPr>
        <w:t>并予以公告。</w:t>
      </w:r>
      <w:r>
        <w:rPr>
          <w:rFonts w:hint="eastAsia" w:ascii="宋体" w:eastAsia="宋体"/>
          <w:sz w:val="22"/>
          <w:szCs w:val="22"/>
        </w:rPr>
        <w:t>任何口头答复均不作为投标依据</w:t>
      </w:r>
      <w:r>
        <w:rPr>
          <w:rFonts w:hint="eastAsia" w:ascii="宋体" w:eastAsia="宋体"/>
          <w:b w:val="0"/>
          <w:sz w:val="22"/>
          <w:szCs w:val="22"/>
        </w:rPr>
        <w:t>。</w:t>
      </w:r>
    </w:p>
    <w:p>
      <w:pPr>
        <w:autoSpaceDE w:val="0"/>
        <w:autoSpaceDN w:val="0"/>
        <w:adjustRightInd w:val="0"/>
        <w:snapToGrid w:val="0"/>
        <w:spacing w:line="460" w:lineRule="atLeast"/>
        <w:ind w:firstLine="440" w:firstLineChars="200"/>
        <w:rPr>
          <w:rFonts w:ascii="宋体" w:eastAsia="宋体"/>
          <w:b w:val="0"/>
          <w:sz w:val="22"/>
          <w:szCs w:val="22"/>
          <w:lang w:val="zh-CN"/>
        </w:rPr>
      </w:pPr>
      <w:r>
        <w:rPr>
          <w:rFonts w:hint="eastAsia" w:ascii="宋体" w:eastAsia="宋体"/>
          <w:b w:val="0"/>
          <w:sz w:val="22"/>
          <w:szCs w:val="22"/>
          <w:lang w:val="zh-CN"/>
        </w:rPr>
        <w:t>3、招标文件的修改</w:t>
      </w:r>
    </w:p>
    <w:p>
      <w:pPr>
        <w:autoSpaceDE w:val="0"/>
        <w:autoSpaceDN w:val="0"/>
        <w:adjustRightInd w:val="0"/>
        <w:snapToGrid w:val="0"/>
        <w:spacing w:line="460" w:lineRule="atLeast"/>
        <w:ind w:firstLine="440" w:firstLineChars="200"/>
        <w:rPr>
          <w:rFonts w:ascii="宋体" w:eastAsia="宋体"/>
          <w:b w:val="0"/>
          <w:sz w:val="22"/>
          <w:szCs w:val="22"/>
          <w:lang w:val="zh-CN"/>
        </w:rPr>
      </w:pPr>
      <w:r>
        <w:rPr>
          <w:rFonts w:hint="eastAsia" w:ascii="宋体" w:eastAsia="宋体"/>
          <w:b w:val="0"/>
          <w:sz w:val="22"/>
          <w:szCs w:val="22"/>
          <w:lang w:val="zh-CN"/>
        </w:rPr>
        <w:t>3.1、在投标截止时间前，采购人或采购机构有权修改招标文件，并通知投标供应商。补充文件作为招标文件的补充和组成部分，对所有投标供应商均有约束力。</w:t>
      </w:r>
    </w:p>
    <w:p>
      <w:pPr>
        <w:autoSpaceDE w:val="0"/>
        <w:autoSpaceDN w:val="0"/>
        <w:adjustRightInd w:val="0"/>
        <w:snapToGrid w:val="0"/>
        <w:spacing w:line="460" w:lineRule="atLeast"/>
        <w:ind w:firstLine="440" w:firstLineChars="200"/>
        <w:rPr>
          <w:rFonts w:ascii="宋体" w:eastAsia="宋体"/>
          <w:b w:val="0"/>
          <w:sz w:val="22"/>
          <w:szCs w:val="22"/>
          <w:lang w:val="zh-CN"/>
        </w:rPr>
      </w:pPr>
      <w:r>
        <w:rPr>
          <w:rFonts w:hint="eastAsia" w:ascii="宋体" w:eastAsia="宋体"/>
          <w:b w:val="0"/>
          <w:sz w:val="22"/>
          <w:szCs w:val="22"/>
          <w:lang w:val="zh-CN"/>
        </w:rPr>
        <w:t>3.2、为使投标供应商有足够的时间按招标文件要求修正投标文件，采购人可酌情推迟投标截止时间和开标时间，并将此变更通知投标供应商。</w:t>
      </w:r>
    </w:p>
    <w:p>
      <w:pPr>
        <w:autoSpaceDE w:val="0"/>
        <w:autoSpaceDN w:val="0"/>
        <w:adjustRightInd w:val="0"/>
        <w:snapToGrid w:val="0"/>
        <w:spacing w:line="460" w:lineRule="atLeast"/>
        <w:ind w:firstLine="440" w:firstLineChars="200"/>
        <w:rPr>
          <w:rFonts w:ascii="宋体" w:eastAsia="宋体"/>
          <w:b w:val="0"/>
          <w:sz w:val="22"/>
          <w:szCs w:val="22"/>
          <w:lang w:val="zh-CN"/>
        </w:rPr>
      </w:pPr>
      <w:r>
        <w:rPr>
          <w:rFonts w:hint="eastAsia" w:ascii="宋体" w:eastAsia="宋体"/>
          <w:b w:val="0"/>
          <w:sz w:val="22"/>
          <w:szCs w:val="22"/>
          <w:lang w:val="zh-CN"/>
        </w:rPr>
        <w:t>3.3、</w:t>
      </w:r>
      <w:r>
        <w:rPr>
          <w:rFonts w:hint="eastAsia" w:ascii="宋体" w:eastAsia="宋体" w:cs="仿宋_GB2312"/>
          <w:sz w:val="22"/>
          <w:lang w:val="zh-CN"/>
        </w:rPr>
        <w:t>本项目招标文件如有补充、更正、澄清均见浙江政府采购网</w:t>
      </w:r>
      <w:r>
        <w:rPr>
          <w:rFonts w:hint="eastAsia" w:ascii="宋体" w:eastAsia="宋体" w:cs="仿宋_GB2312"/>
          <w:sz w:val="22"/>
        </w:rPr>
        <w:t>、乐清市公共资源交易网</w:t>
      </w:r>
      <w:r>
        <w:rPr>
          <w:rFonts w:hint="eastAsia" w:ascii="宋体" w:eastAsia="宋体" w:cs="仿宋_GB2312"/>
          <w:sz w:val="22"/>
          <w:lang w:val="zh-CN"/>
        </w:rPr>
        <w:t>。投标供应商须在投标截止前自行查看是否有补充、更正、澄清文件，并按补充、更正、澄清文件要求投标，否则责任自负。</w:t>
      </w:r>
    </w:p>
    <w:p>
      <w:pPr>
        <w:snapToGrid w:val="0"/>
        <w:spacing w:line="460" w:lineRule="atLeast"/>
        <w:ind w:firstLine="440" w:firstLineChars="200"/>
        <w:rPr>
          <w:rFonts w:ascii="宋体" w:eastAsia="宋体"/>
          <w:b w:val="0"/>
          <w:sz w:val="22"/>
          <w:szCs w:val="22"/>
        </w:rPr>
      </w:pPr>
      <w:r>
        <w:rPr>
          <w:rFonts w:hint="eastAsia" w:ascii="宋体" w:eastAsia="宋体"/>
          <w:b w:val="0"/>
          <w:sz w:val="22"/>
          <w:szCs w:val="22"/>
        </w:rPr>
        <w:t>三、投标文件</w:t>
      </w:r>
    </w:p>
    <w:p>
      <w:pPr>
        <w:snapToGrid w:val="0"/>
        <w:spacing w:line="460" w:lineRule="atLeast"/>
        <w:ind w:firstLine="440" w:firstLineChars="200"/>
        <w:rPr>
          <w:rFonts w:ascii="宋体" w:eastAsia="宋体"/>
          <w:b w:val="0"/>
          <w:sz w:val="22"/>
          <w:szCs w:val="22"/>
        </w:rPr>
      </w:pPr>
      <w:r>
        <w:rPr>
          <w:rFonts w:hint="eastAsia" w:ascii="宋体" w:eastAsia="宋体"/>
          <w:b w:val="0"/>
          <w:sz w:val="22"/>
          <w:szCs w:val="22"/>
        </w:rPr>
        <w:t>1、投标文件</w:t>
      </w:r>
    </w:p>
    <w:p>
      <w:pPr>
        <w:autoSpaceDE w:val="0"/>
        <w:autoSpaceDN w:val="0"/>
        <w:adjustRightInd w:val="0"/>
        <w:snapToGrid w:val="0"/>
        <w:spacing w:line="460" w:lineRule="atLeast"/>
        <w:ind w:firstLine="440" w:firstLineChars="200"/>
        <w:rPr>
          <w:rFonts w:ascii="宋体" w:eastAsia="宋体"/>
          <w:b w:val="0"/>
          <w:sz w:val="22"/>
          <w:szCs w:val="22"/>
          <w:lang w:val="zh-CN"/>
        </w:rPr>
      </w:pPr>
      <w:r>
        <w:rPr>
          <w:rFonts w:ascii="宋体" w:eastAsia="宋体"/>
          <w:b w:val="0"/>
          <w:sz w:val="22"/>
          <w:szCs w:val="22"/>
          <w:lang w:val="zh-CN"/>
        </w:rPr>
        <w:t>1.1</w:t>
      </w:r>
      <w:r>
        <w:rPr>
          <w:rFonts w:hint="eastAsia" w:ascii="宋体" w:eastAsia="宋体"/>
          <w:b w:val="0"/>
          <w:sz w:val="22"/>
          <w:szCs w:val="22"/>
          <w:lang w:val="zh-CN"/>
        </w:rPr>
        <w:t>、</w:t>
      </w:r>
      <w:r>
        <w:rPr>
          <w:rFonts w:ascii="宋体" w:eastAsia="宋体"/>
          <w:b w:val="0"/>
          <w:sz w:val="22"/>
          <w:szCs w:val="22"/>
          <w:lang w:val="zh-CN"/>
        </w:rPr>
        <w:t>投标供应商提交的投标文件以及投标供应商与采购人就有关投标的所有来往函电均应使用中文。投标供应商可以提交用其它语言印制的资料，但必须译成中文，在有差异和矛盾时以中文为准。</w:t>
      </w:r>
    </w:p>
    <w:p>
      <w:pPr>
        <w:autoSpaceDE w:val="0"/>
        <w:autoSpaceDN w:val="0"/>
        <w:adjustRightInd w:val="0"/>
        <w:snapToGrid w:val="0"/>
        <w:spacing w:line="460" w:lineRule="atLeast"/>
        <w:ind w:firstLine="440" w:firstLineChars="200"/>
        <w:rPr>
          <w:rFonts w:ascii="宋体" w:eastAsia="宋体"/>
          <w:b w:val="0"/>
          <w:sz w:val="22"/>
          <w:szCs w:val="22"/>
          <w:lang w:val="zh-CN"/>
        </w:rPr>
      </w:pPr>
      <w:r>
        <w:rPr>
          <w:rFonts w:ascii="宋体" w:eastAsia="宋体"/>
          <w:b w:val="0"/>
          <w:sz w:val="22"/>
          <w:szCs w:val="22"/>
          <w:lang w:val="zh-CN"/>
        </w:rPr>
        <w:t>1.2</w:t>
      </w:r>
      <w:r>
        <w:rPr>
          <w:rFonts w:hint="eastAsia" w:ascii="宋体" w:eastAsia="宋体"/>
          <w:b w:val="0"/>
          <w:sz w:val="22"/>
          <w:szCs w:val="22"/>
          <w:lang w:val="zh-CN"/>
        </w:rPr>
        <w:t>、</w:t>
      </w:r>
      <w:r>
        <w:rPr>
          <w:rFonts w:ascii="宋体" w:eastAsia="宋体"/>
          <w:b w:val="0"/>
          <w:sz w:val="22"/>
          <w:szCs w:val="22"/>
          <w:lang w:val="zh-CN"/>
        </w:rPr>
        <w:t>投标供应商提交的投标文件报价均采用人民币报价。</w:t>
      </w:r>
    </w:p>
    <w:p>
      <w:pPr>
        <w:autoSpaceDE w:val="0"/>
        <w:autoSpaceDN w:val="0"/>
        <w:adjustRightInd w:val="0"/>
        <w:snapToGrid w:val="0"/>
        <w:spacing w:line="460" w:lineRule="atLeast"/>
        <w:ind w:firstLine="440" w:firstLineChars="200"/>
        <w:rPr>
          <w:rFonts w:ascii="宋体" w:eastAsia="宋体"/>
          <w:b w:val="0"/>
          <w:sz w:val="22"/>
          <w:szCs w:val="22"/>
          <w:lang w:val="zh-CN"/>
        </w:rPr>
      </w:pPr>
      <w:r>
        <w:rPr>
          <w:rFonts w:ascii="宋体" w:eastAsia="宋体"/>
          <w:b w:val="0"/>
          <w:sz w:val="22"/>
          <w:szCs w:val="22"/>
          <w:lang w:val="zh-CN"/>
        </w:rPr>
        <w:t>1.3</w:t>
      </w:r>
      <w:r>
        <w:rPr>
          <w:rFonts w:hint="eastAsia" w:ascii="宋体" w:eastAsia="宋体"/>
          <w:b w:val="0"/>
          <w:sz w:val="22"/>
          <w:szCs w:val="22"/>
          <w:lang w:val="zh-CN"/>
        </w:rPr>
        <w:t>、</w:t>
      </w:r>
      <w:r>
        <w:rPr>
          <w:rFonts w:ascii="宋体" w:eastAsia="宋体"/>
          <w:b w:val="0"/>
          <w:sz w:val="22"/>
          <w:szCs w:val="22"/>
          <w:lang w:val="zh-CN"/>
        </w:rPr>
        <w:t>投标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投标文件在基本满足招标主要要求的前提下出现的微小差异。</w:t>
      </w:r>
    </w:p>
    <w:p>
      <w:pPr>
        <w:autoSpaceDE w:val="0"/>
        <w:autoSpaceDN w:val="0"/>
        <w:adjustRightInd w:val="0"/>
        <w:snapToGrid w:val="0"/>
        <w:spacing w:line="460" w:lineRule="atLeast"/>
        <w:ind w:firstLine="440" w:firstLineChars="200"/>
        <w:rPr>
          <w:rFonts w:ascii="宋体" w:eastAsia="宋体"/>
          <w:b w:val="0"/>
          <w:sz w:val="22"/>
          <w:szCs w:val="22"/>
          <w:lang w:val="zh-CN"/>
        </w:rPr>
      </w:pPr>
      <w:r>
        <w:rPr>
          <w:rFonts w:ascii="宋体" w:eastAsia="宋体"/>
          <w:b w:val="0"/>
          <w:sz w:val="22"/>
          <w:szCs w:val="22"/>
          <w:lang w:val="zh-CN"/>
        </w:rPr>
        <w:t>1.4</w:t>
      </w:r>
      <w:r>
        <w:rPr>
          <w:rFonts w:hint="eastAsia" w:ascii="宋体" w:eastAsia="宋体"/>
          <w:b w:val="0"/>
          <w:sz w:val="22"/>
          <w:szCs w:val="22"/>
          <w:lang w:val="zh-CN"/>
        </w:rPr>
        <w:t>、</w:t>
      </w:r>
      <w:r>
        <w:rPr>
          <w:rFonts w:ascii="宋体" w:eastAsia="宋体"/>
          <w:b w:val="0"/>
          <w:sz w:val="22"/>
          <w:szCs w:val="22"/>
          <w:lang w:val="zh-CN"/>
        </w:rPr>
        <w:t>投标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60" w:lineRule="atLeast"/>
        <w:ind w:firstLine="440" w:firstLineChars="200"/>
        <w:rPr>
          <w:rFonts w:ascii="宋体" w:eastAsia="宋体"/>
          <w:b w:val="0"/>
          <w:sz w:val="22"/>
          <w:szCs w:val="22"/>
          <w:lang w:val="zh-CN"/>
        </w:rPr>
      </w:pPr>
      <w:r>
        <w:rPr>
          <w:rFonts w:ascii="宋体" w:eastAsia="宋体"/>
          <w:b w:val="0"/>
          <w:sz w:val="22"/>
          <w:szCs w:val="22"/>
          <w:lang w:val="zh-CN"/>
        </w:rPr>
        <w:t>1.5</w:t>
      </w:r>
      <w:r>
        <w:rPr>
          <w:rFonts w:hint="eastAsia" w:ascii="宋体" w:eastAsia="宋体"/>
          <w:b w:val="0"/>
          <w:sz w:val="22"/>
          <w:szCs w:val="22"/>
          <w:lang w:val="zh-CN"/>
        </w:rPr>
        <w:t>、</w:t>
      </w:r>
      <w:r>
        <w:rPr>
          <w:rFonts w:ascii="宋体" w:eastAsia="宋体"/>
          <w:b w:val="0"/>
          <w:sz w:val="22"/>
          <w:szCs w:val="22"/>
          <w:lang w:val="zh-CN"/>
        </w:rPr>
        <w:t>投标供应商应仔细阅读招标文件中的所有内容，按照招标文件要求，详细编制投标文件，所有文件资料必须是针对本次投标。不按招标文件的要求提供的投标文件可能导致被拒绝。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460" w:lineRule="atLeast"/>
        <w:ind w:firstLine="440" w:firstLineChars="200"/>
        <w:rPr>
          <w:rFonts w:ascii="宋体" w:eastAsia="宋体"/>
          <w:b w:val="0"/>
          <w:sz w:val="22"/>
          <w:szCs w:val="22"/>
          <w:lang w:val="zh-CN"/>
        </w:rPr>
      </w:pPr>
      <w:r>
        <w:rPr>
          <w:rFonts w:hint="eastAsia" w:ascii="宋体" w:eastAsia="宋体"/>
          <w:b w:val="0"/>
          <w:sz w:val="22"/>
          <w:szCs w:val="22"/>
          <w:lang w:val="zh-CN"/>
        </w:rPr>
        <w:t>2、投标文件的组成</w:t>
      </w:r>
    </w:p>
    <w:p>
      <w:pPr>
        <w:autoSpaceDE w:val="0"/>
        <w:autoSpaceDN w:val="0"/>
        <w:adjustRightInd w:val="0"/>
        <w:snapToGrid w:val="0"/>
        <w:spacing w:line="460" w:lineRule="atLeast"/>
        <w:ind w:firstLine="442" w:firstLineChars="200"/>
        <w:rPr>
          <w:rFonts w:ascii="宋体" w:eastAsia="宋体"/>
          <w:sz w:val="22"/>
          <w:szCs w:val="22"/>
          <w:lang w:val="zh-CN"/>
        </w:rPr>
      </w:pPr>
      <w:r>
        <w:rPr>
          <w:rFonts w:hint="eastAsia" w:ascii="宋体" w:eastAsia="宋体"/>
          <w:sz w:val="22"/>
          <w:szCs w:val="22"/>
          <w:u w:val="single"/>
        </w:rPr>
        <w:t>投标文件由商务报价部分和技术资信部分二部分组成，须分别装订成册，分别密封。技术资信部分（含资信与服务）不得含报价，否则投标将被拒绝。</w:t>
      </w:r>
    </w:p>
    <w:p>
      <w:pPr>
        <w:autoSpaceDE w:val="0"/>
        <w:autoSpaceDN w:val="0"/>
        <w:adjustRightInd w:val="0"/>
        <w:snapToGrid w:val="0"/>
        <w:spacing w:line="460" w:lineRule="atLeast"/>
        <w:ind w:firstLine="440" w:firstLineChars="200"/>
        <w:rPr>
          <w:rFonts w:ascii="宋体" w:eastAsia="宋体"/>
          <w:b w:val="0"/>
          <w:sz w:val="22"/>
          <w:szCs w:val="22"/>
          <w:lang w:val="zh-CN"/>
        </w:rPr>
      </w:pPr>
      <w:r>
        <w:rPr>
          <w:rFonts w:hint="eastAsia" w:ascii="宋体" w:eastAsia="宋体"/>
          <w:b w:val="0"/>
          <w:sz w:val="22"/>
          <w:szCs w:val="22"/>
          <w:lang w:val="zh-CN"/>
        </w:rPr>
        <w:t>2.1、</w:t>
      </w:r>
      <w:r>
        <w:rPr>
          <w:rFonts w:hint="eastAsia" w:ascii="宋体" w:eastAsia="宋体"/>
          <w:sz w:val="22"/>
          <w:szCs w:val="22"/>
        </w:rPr>
        <w:t>商务报价部分</w:t>
      </w:r>
      <w:r>
        <w:rPr>
          <w:rFonts w:hint="eastAsia" w:ascii="宋体" w:eastAsia="宋体"/>
          <w:sz w:val="22"/>
          <w:szCs w:val="22"/>
          <w:lang w:val="zh-CN"/>
        </w:rPr>
        <w:t>组成</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84" w:type="dxa"/>
            <w:noWrap w:val="0"/>
            <w:vAlign w:val="center"/>
          </w:tcPr>
          <w:p>
            <w:pPr>
              <w:autoSpaceDE w:val="0"/>
              <w:autoSpaceDN w:val="0"/>
              <w:adjustRightInd w:val="0"/>
              <w:snapToGrid w:val="0"/>
              <w:spacing w:line="430" w:lineRule="atLeast"/>
              <w:jc w:val="center"/>
              <w:rPr>
                <w:rFonts w:ascii="宋体" w:eastAsia="宋体" w:cs="宋体"/>
                <w:b w:val="0"/>
                <w:sz w:val="22"/>
                <w:lang w:val="zh-CN"/>
              </w:rPr>
            </w:pPr>
            <w:r>
              <w:rPr>
                <w:rFonts w:hint="eastAsia" w:ascii="宋体" w:eastAsia="宋体" w:cs="宋体"/>
                <w:b w:val="0"/>
                <w:sz w:val="22"/>
                <w:lang w:val="zh-CN"/>
              </w:rPr>
              <w:t>序号</w:t>
            </w:r>
          </w:p>
        </w:tc>
        <w:tc>
          <w:tcPr>
            <w:tcW w:w="8736" w:type="dxa"/>
            <w:noWrap w:val="0"/>
            <w:vAlign w:val="top"/>
          </w:tcPr>
          <w:p>
            <w:pPr>
              <w:autoSpaceDE w:val="0"/>
              <w:autoSpaceDN w:val="0"/>
              <w:adjustRightInd w:val="0"/>
              <w:snapToGrid w:val="0"/>
              <w:spacing w:line="430" w:lineRule="atLeast"/>
              <w:rPr>
                <w:rFonts w:ascii="宋体" w:eastAsia="宋体" w:cs="宋体"/>
                <w:b w:val="0"/>
                <w:sz w:val="22"/>
                <w:lang w:val="zh-CN"/>
              </w:rPr>
            </w:pPr>
            <w:r>
              <w:rPr>
                <w:rFonts w:hint="eastAsia" w:ascii="宋体" w:eastAsia="宋体" w:cs="宋体"/>
                <w:b w:val="0"/>
                <w:sz w:val="22"/>
                <w:lang w:val="zh-CN"/>
              </w:rPr>
              <w:t>内容（▲</w:t>
            </w:r>
            <w:r>
              <w:rPr>
                <w:rFonts w:hint="eastAsia" w:ascii="宋体" w:eastAsia="宋体" w:cs="宋体"/>
                <w:sz w:val="22"/>
                <w:lang w:val="zh-CN"/>
              </w:rPr>
              <w:t>序号1-2项投标供应商必须提供，否则不能通过符合性审查的，责任自负。</w:t>
            </w:r>
            <w:r>
              <w:rPr>
                <w:rFonts w:hint="eastAsia" w:ascii="宋体" w:eastAsia="宋体" w:cs="宋体"/>
                <w:b w:val="0"/>
                <w:sz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84" w:type="dxa"/>
            <w:noWrap w:val="0"/>
            <w:vAlign w:val="center"/>
          </w:tcPr>
          <w:p>
            <w:pPr>
              <w:autoSpaceDE w:val="0"/>
              <w:autoSpaceDN w:val="0"/>
              <w:adjustRightInd w:val="0"/>
              <w:snapToGrid w:val="0"/>
              <w:spacing w:line="430" w:lineRule="atLeast"/>
              <w:jc w:val="center"/>
              <w:rPr>
                <w:rFonts w:ascii="宋体" w:eastAsia="宋体" w:cs="宋体"/>
                <w:b w:val="0"/>
                <w:sz w:val="22"/>
                <w:lang w:val="zh-CN"/>
              </w:rPr>
            </w:pPr>
            <w:r>
              <w:rPr>
                <w:rFonts w:hint="eastAsia" w:ascii="宋体" w:eastAsia="宋体" w:cs="宋体"/>
                <w:b w:val="0"/>
                <w:sz w:val="22"/>
                <w:lang w:val="zh-CN"/>
              </w:rPr>
              <w:t>1</w:t>
            </w:r>
          </w:p>
        </w:tc>
        <w:tc>
          <w:tcPr>
            <w:tcW w:w="8736" w:type="dxa"/>
            <w:noWrap w:val="0"/>
            <w:vAlign w:val="top"/>
          </w:tcPr>
          <w:p>
            <w:pPr>
              <w:autoSpaceDE w:val="0"/>
              <w:autoSpaceDN w:val="0"/>
              <w:adjustRightInd w:val="0"/>
              <w:spacing w:line="430" w:lineRule="atLeast"/>
              <w:textAlignment w:val="bottom"/>
              <w:rPr>
                <w:rFonts w:ascii="宋体" w:eastAsia="宋体" w:cs="宋体"/>
                <w:b w:val="0"/>
                <w:sz w:val="22"/>
              </w:rPr>
            </w:pPr>
            <w:r>
              <w:rPr>
                <w:rFonts w:hint="eastAsia" w:ascii="宋体" w:eastAsia="宋体" w:cs="宋体"/>
                <w:b w:val="0"/>
                <w:sz w:val="22"/>
              </w:rPr>
              <w:t>开标一览表（附件一）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84" w:type="dxa"/>
            <w:noWrap w:val="0"/>
            <w:vAlign w:val="center"/>
          </w:tcPr>
          <w:p>
            <w:pPr>
              <w:autoSpaceDE w:val="0"/>
              <w:autoSpaceDN w:val="0"/>
              <w:adjustRightInd w:val="0"/>
              <w:snapToGrid w:val="0"/>
              <w:spacing w:line="430" w:lineRule="atLeast"/>
              <w:jc w:val="center"/>
              <w:rPr>
                <w:rFonts w:ascii="宋体" w:eastAsia="宋体" w:cs="宋体"/>
                <w:b w:val="0"/>
                <w:sz w:val="22"/>
                <w:lang w:val="zh-CN"/>
              </w:rPr>
            </w:pPr>
            <w:r>
              <w:rPr>
                <w:rFonts w:hint="eastAsia" w:ascii="宋体" w:eastAsia="宋体" w:cs="宋体"/>
                <w:b w:val="0"/>
                <w:sz w:val="22"/>
                <w:lang w:val="zh-CN"/>
              </w:rPr>
              <w:t>2</w:t>
            </w:r>
          </w:p>
        </w:tc>
        <w:tc>
          <w:tcPr>
            <w:tcW w:w="8736" w:type="dxa"/>
            <w:noWrap w:val="0"/>
            <w:vAlign w:val="top"/>
          </w:tcPr>
          <w:p>
            <w:pPr>
              <w:autoSpaceDE w:val="0"/>
              <w:autoSpaceDN w:val="0"/>
              <w:adjustRightInd w:val="0"/>
              <w:spacing w:line="430" w:lineRule="atLeast"/>
              <w:textAlignment w:val="bottom"/>
              <w:rPr>
                <w:rFonts w:ascii="宋体" w:eastAsia="宋体"/>
                <w:b w:val="0"/>
                <w:szCs w:val="21"/>
                <w:lang w:val="zh-CN"/>
              </w:rPr>
            </w:pPr>
            <w:r>
              <w:rPr>
                <w:rFonts w:hint="eastAsia" w:ascii="宋体" w:eastAsia="宋体"/>
                <w:b w:val="0"/>
                <w:sz w:val="22"/>
              </w:rPr>
              <w:t>投标设备数量、价格表</w:t>
            </w:r>
            <w:r>
              <w:rPr>
                <w:rFonts w:hint="eastAsia" w:ascii="宋体" w:eastAsia="宋体"/>
                <w:b w:val="0"/>
                <w:szCs w:val="21"/>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84" w:type="dxa"/>
            <w:noWrap w:val="0"/>
            <w:vAlign w:val="center"/>
          </w:tcPr>
          <w:p>
            <w:pPr>
              <w:autoSpaceDE w:val="0"/>
              <w:autoSpaceDN w:val="0"/>
              <w:adjustRightInd w:val="0"/>
              <w:snapToGrid w:val="0"/>
              <w:spacing w:line="430" w:lineRule="atLeast"/>
              <w:jc w:val="center"/>
              <w:rPr>
                <w:rFonts w:ascii="宋体" w:eastAsia="宋体" w:cs="宋体"/>
                <w:b w:val="0"/>
                <w:sz w:val="22"/>
                <w:lang w:val="zh-CN"/>
              </w:rPr>
            </w:pPr>
            <w:r>
              <w:rPr>
                <w:rFonts w:hint="eastAsia" w:ascii="宋体" w:eastAsia="宋体" w:cs="宋体"/>
                <w:b w:val="0"/>
                <w:sz w:val="22"/>
                <w:lang w:val="zh-CN"/>
              </w:rPr>
              <w:t>3</w:t>
            </w:r>
          </w:p>
        </w:tc>
        <w:tc>
          <w:tcPr>
            <w:tcW w:w="8736" w:type="dxa"/>
            <w:noWrap w:val="0"/>
            <w:vAlign w:val="top"/>
          </w:tcPr>
          <w:p>
            <w:pPr>
              <w:autoSpaceDE w:val="0"/>
              <w:autoSpaceDN w:val="0"/>
              <w:adjustRightInd w:val="0"/>
              <w:snapToGrid w:val="0"/>
              <w:spacing w:line="430" w:lineRule="atLeast"/>
              <w:textAlignment w:val="bottom"/>
              <w:rPr>
                <w:rFonts w:ascii="宋体" w:eastAsia="宋体"/>
                <w:b w:val="0"/>
                <w:szCs w:val="21"/>
                <w:lang w:val="zh-CN"/>
              </w:rPr>
            </w:pPr>
            <w:r>
              <w:rPr>
                <w:rFonts w:hint="eastAsia" w:ascii="宋体" w:eastAsia="宋体"/>
                <w:b w:val="0"/>
                <w:szCs w:val="21"/>
              </w:rPr>
              <w:t>随机备品备件、专用工具清单(如有)（附件三）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84" w:type="dxa"/>
            <w:noWrap w:val="0"/>
            <w:vAlign w:val="center"/>
          </w:tcPr>
          <w:p>
            <w:pPr>
              <w:autoSpaceDE w:val="0"/>
              <w:autoSpaceDN w:val="0"/>
              <w:adjustRightInd w:val="0"/>
              <w:snapToGrid w:val="0"/>
              <w:spacing w:line="430" w:lineRule="atLeast"/>
              <w:jc w:val="center"/>
              <w:rPr>
                <w:rFonts w:ascii="宋体" w:eastAsia="宋体" w:cs="宋体"/>
                <w:b w:val="0"/>
                <w:sz w:val="22"/>
                <w:lang w:val="zh-CN"/>
              </w:rPr>
            </w:pPr>
            <w:r>
              <w:rPr>
                <w:rFonts w:hint="eastAsia" w:ascii="宋体" w:eastAsia="宋体" w:cs="宋体"/>
                <w:b w:val="0"/>
                <w:sz w:val="22"/>
                <w:lang w:val="zh-CN"/>
              </w:rPr>
              <w:t>4</w:t>
            </w:r>
          </w:p>
        </w:tc>
        <w:tc>
          <w:tcPr>
            <w:tcW w:w="8736" w:type="dxa"/>
            <w:noWrap w:val="0"/>
            <w:vAlign w:val="top"/>
          </w:tcPr>
          <w:p>
            <w:pPr>
              <w:autoSpaceDE w:val="0"/>
              <w:autoSpaceDN w:val="0"/>
              <w:adjustRightInd w:val="0"/>
              <w:snapToGrid w:val="0"/>
              <w:spacing w:line="430" w:lineRule="atLeast"/>
              <w:rPr>
                <w:rFonts w:ascii="宋体" w:eastAsia="宋体"/>
                <w:b w:val="0"/>
                <w:szCs w:val="21"/>
                <w:lang w:val="zh-CN"/>
              </w:rPr>
            </w:pPr>
            <w:r>
              <w:rPr>
                <w:rFonts w:hint="eastAsia" w:ascii="宋体" w:eastAsia="宋体"/>
                <w:b w:val="0"/>
                <w:szCs w:val="21"/>
              </w:rPr>
              <w:t>产品零件、易损件、备品备件报价表（附件四）</w:t>
            </w:r>
          </w:p>
        </w:tc>
      </w:tr>
    </w:tbl>
    <w:p>
      <w:pPr>
        <w:autoSpaceDE w:val="0"/>
        <w:autoSpaceDN w:val="0"/>
        <w:adjustRightInd w:val="0"/>
        <w:snapToGrid w:val="0"/>
        <w:spacing w:line="460" w:lineRule="atLeast"/>
        <w:ind w:firstLine="440" w:firstLineChars="200"/>
        <w:textAlignment w:val="bottom"/>
        <w:rPr>
          <w:rFonts w:ascii="宋体" w:eastAsia="宋体"/>
          <w:b w:val="0"/>
          <w:sz w:val="22"/>
          <w:szCs w:val="22"/>
        </w:rPr>
      </w:pPr>
      <w:r>
        <w:rPr>
          <w:rFonts w:hint="eastAsia" w:ascii="宋体" w:eastAsia="宋体"/>
          <w:b w:val="0"/>
          <w:sz w:val="22"/>
          <w:szCs w:val="22"/>
        </w:rPr>
        <w:t>2.2、</w:t>
      </w:r>
      <w:r>
        <w:rPr>
          <w:rFonts w:hint="eastAsia" w:ascii="宋体" w:eastAsia="宋体"/>
          <w:sz w:val="22"/>
          <w:szCs w:val="22"/>
        </w:rPr>
        <w:t>技术资信部分组成</w:t>
      </w:r>
    </w:p>
    <w:tbl>
      <w:tblPr>
        <w:tblStyle w:val="37"/>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top"/>
          </w:tcPr>
          <w:p>
            <w:pPr>
              <w:autoSpaceDE w:val="0"/>
              <w:autoSpaceDN w:val="0"/>
              <w:adjustRightInd w:val="0"/>
              <w:snapToGrid w:val="0"/>
              <w:spacing w:line="430" w:lineRule="atLeast"/>
              <w:rPr>
                <w:rFonts w:ascii="宋体" w:eastAsia="宋体" w:cs="宋体"/>
                <w:b w:val="0"/>
                <w:sz w:val="22"/>
                <w:lang w:val="zh-CN"/>
              </w:rPr>
            </w:pPr>
            <w:r>
              <w:rPr>
                <w:rFonts w:hint="eastAsia" w:ascii="宋体" w:eastAsia="宋体" w:cs="宋体"/>
                <w:b w:val="0"/>
                <w:sz w:val="22"/>
                <w:lang w:val="zh-CN"/>
              </w:rPr>
              <w:t>序号</w:t>
            </w:r>
          </w:p>
        </w:tc>
        <w:tc>
          <w:tcPr>
            <w:tcW w:w="8747" w:type="dxa"/>
            <w:noWrap w:val="0"/>
            <w:vAlign w:val="top"/>
          </w:tcPr>
          <w:p>
            <w:pPr>
              <w:autoSpaceDE w:val="0"/>
              <w:autoSpaceDN w:val="0"/>
              <w:adjustRightInd w:val="0"/>
              <w:snapToGrid w:val="0"/>
              <w:spacing w:line="430" w:lineRule="atLeast"/>
              <w:rPr>
                <w:rFonts w:ascii="宋体" w:eastAsia="宋体" w:cs="宋体"/>
                <w:b w:val="0"/>
                <w:sz w:val="22"/>
                <w:lang w:val="zh-CN"/>
              </w:rPr>
            </w:pPr>
            <w:r>
              <w:rPr>
                <w:rFonts w:hint="eastAsia" w:ascii="宋体" w:eastAsia="宋体" w:cs="宋体"/>
                <w:b w:val="0"/>
                <w:sz w:val="22"/>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520" w:type="dxa"/>
            <w:gridSpan w:val="2"/>
            <w:noWrap w:val="0"/>
            <w:vAlign w:val="top"/>
          </w:tcPr>
          <w:p>
            <w:pPr>
              <w:autoSpaceDE w:val="0"/>
              <w:autoSpaceDN w:val="0"/>
              <w:adjustRightInd w:val="0"/>
              <w:snapToGrid w:val="0"/>
              <w:spacing w:line="430" w:lineRule="atLeast"/>
              <w:rPr>
                <w:rFonts w:ascii="宋体" w:eastAsia="宋体" w:cs="宋体"/>
                <w:b w:val="0"/>
                <w:sz w:val="22"/>
                <w:lang w:val="zh-CN"/>
              </w:rPr>
            </w:pPr>
            <w:r>
              <w:rPr>
                <w:rFonts w:hint="eastAsia" w:ascii="宋体" w:eastAsia="宋体" w:cs="宋体"/>
                <w:b w:val="0"/>
                <w:sz w:val="22"/>
                <w:lang w:val="zh-CN"/>
              </w:rPr>
              <w:t>资信部分（</w:t>
            </w:r>
            <w:r>
              <w:rPr>
                <w:rFonts w:hint="eastAsia" w:ascii="宋体" w:eastAsia="宋体" w:cs="宋体"/>
                <w:sz w:val="22"/>
                <w:lang w:val="zh-CN"/>
              </w:rPr>
              <w:t>▲序号1-</w:t>
            </w:r>
            <w:r>
              <w:rPr>
                <w:rFonts w:hint="eastAsia" w:ascii="宋体" w:eastAsia="宋体" w:cs="宋体"/>
                <w:sz w:val="22"/>
              </w:rPr>
              <w:t>5</w:t>
            </w:r>
            <w:r>
              <w:rPr>
                <w:rFonts w:hint="eastAsia" w:ascii="宋体" w:eastAsia="宋体" w:cs="宋体"/>
                <w:sz w:val="22"/>
                <w:lang w:val="zh-CN"/>
              </w:rPr>
              <w:t>项投标供应商必须提供，否则不能通过资格审查的，责任自负。投标供应商法定代表人参加投标的，不需要提供第2项内容。</w:t>
            </w:r>
            <w:r>
              <w:rPr>
                <w:rFonts w:hint="eastAsia" w:ascii="宋体" w:eastAsia="宋体" w:cs="宋体"/>
                <w:b w:val="0"/>
                <w:sz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773" w:type="dxa"/>
            <w:noWrap w:val="0"/>
            <w:vAlign w:val="center"/>
          </w:tcPr>
          <w:p>
            <w:pPr>
              <w:autoSpaceDE w:val="0"/>
              <w:autoSpaceDN w:val="0"/>
              <w:adjustRightInd w:val="0"/>
              <w:snapToGrid w:val="0"/>
              <w:spacing w:line="430" w:lineRule="atLeast"/>
              <w:jc w:val="center"/>
              <w:rPr>
                <w:rFonts w:ascii="宋体" w:eastAsia="宋体" w:cs="宋体"/>
                <w:b w:val="0"/>
                <w:sz w:val="22"/>
                <w:lang w:val="zh-CN"/>
              </w:rPr>
            </w:pPr>
            <w:r>
              <w:rPr>
                <w:rFonts w:hint="eastAsia" w:ascii="宋体" w:eastAsia="宋体" w:cs="宋体"/>
                <w:b w:val="0"/>
                <w:sz w:val="22"/>
                <w:lang w:val="zh-CN"/>
              </w:rPr>
              <w:t>1</w:t>
            </w:r>
          </w:p>
        </w:tc>
        <w:tc>
          <w:tcPr>
            <w:tcW w:w="8747" w:type="dxa"/>
            <w:noWrap w:val="0"/>
            <w:vAlign w:val="top"/>
          </w:tcPr>
          <w:p>
            <w:pPr>
              <w:autoSpaceDE w:val="0"/>
              <w:autoSpaceDN w:val="0"/>
              <w:adjustRightInd w:val="0"/>
              <w:snapToGrid w:val="0"/>
              <w:spacing w:line="430" w:lineRule="atLeast"/>
              <w:rPr>
                <w:rFonts w:ascii="宋体" w:eastAsia="宋体" w:cs="宋体"/>
                <w:b w:val="0"/>
                <w:sz w:val="22"/>
                <w:lang w:val="zh-CN"/>
              </w:rPr>
            </w:pPr>
            <w:r>
              <w:rPr>
                <w:rFonts w:hint="eastAsia" w:ascii="宋体" w:eastAsia="宋体" w:cs="宋体"/>
                <w:b w:val="0"/>
                <w:sz w:val="22"/>
              </w:rPr>
              <w:t>投标函（附件五）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773" w:type="dxa"/>
            <w:noWrap w:val="0"/>
            <w:vAlign w:val="center"/>
          </w:tcPr>
          <w:p>
            <w:pPr>
              <w:autoSpaceDE w:val="0"/>
              <w:autoSpaceDN w:val="0"/>
              <w:adjustRightInd w:val="0"/>
              <w:snapToGrid w:val="0"/>
              <w:spacing w:line="430" w:lineRule="atLeast"/>
              <w:jc w:val="center"/>
              <w:rPr>
                <w:rFonts w:ascii="宋体" w:eastAsia="宋体" w:cs="宋体"/>
                <w:b w:val="0"/>
                <w:sz w:val="22"/>
                <w:lang w:val="zh-CN"/>
              </w:rPr>
            </w:pPr>
            <w:r>
              <w:rPr>
                <w:rFonts w:hint="eastAsia" w:ascii="宋体" w:eastAsia="宋体" w:cs="宋体"/>
                <w:b w:val="0"/>
                <w:sz w:val="22"/>
                <w:lang w:val="zh-CN"/>
              </w:rPr>
              <w:t>2</w:t>
            </w:r>
          </w:p>
        </w:tc>
        <w:tc>
          <w:tcPr>
            <w:tcW w:w="8747" w:type="dxa"/>
            <w:noWrap w:val="0"/>
            <w:vAlign w:val="top"/>
          </w:tcPr>
          <w:p>
            <w:pPr>
              <w:autoSpaceDE w:val="0"/>
              <w:autoSpaceDN w:val="0"/>
              <w:adjustRightInd w:val="0"/>
              <w:snapToGrid w:val="0"/>
              <w:spacing w:line="430" w:lineRule="atLeast"/>
              <w:rPr>
                <w:rFonts w:ascii="宋体" w:eastAsia="宋体" w:cs="宋体"/>
                <w:b w:val="0"/>
                <w:sz w:val="22"/>
              </w:rPr>
            </w:pPr>
            <w:r>
              <w:rPr>
                <w:rFonts w:hint="eastAsia" w:ascii="宋体" w:eastAsia="宋体" w:cs="宋体"/>
                <w:b w:val="0"/>
                <w:sz w:val="22"/>
              </w:rPr>
              <w:t>投标供应商法定代表人授权书（附件六）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3</w:t>
            </w:r>
          </w:p>
        </w:tc>
        <w:tc>
          <w:tcPr>
            <w:tcW w:w="8747" w:type="dxa"/>
            <w:noWrap w:val="0"/>
            <w:vAlign w:val="top"/>
          </w:tcPr>
          <w:p>
            <w:pPr>
              <w:autoSpaceDE w:val="0"/>
              <w:autoSpaceDN w:val="0"/>
              <w:adjustRightInd w:val="0"/>
              <w:snapToGrid w:val="0"/>
              <w:spacing w:line="430" w:lineRule="atLeast"/>
              <w:rPr>
                <w:rFonts w:ascii="宋体" w:eastAsia="宋体" w:cs="宋体"/>
                <w:b w:val="0"/>
                <w:sz w:val="22"/>
              </w:rPr>
            </w:pPr>
            <w:r>
              <w:rPr>
                <w:rFonts w:hint="eastAsia" w:ascii="宋体" w:eastAsia="宋体" w:cs="宋体"/>
                <w:b w:val="0"/>
                <w:sz w:val="22"/>
              </w:rPr>
              <w:t>投标供应商参与政府采购活动投标资格声明函（附件七）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4</w:t>
            </w:r>
          </w:p>
        </w:tc>
        <w:tc>
          <w:tcPr>
            <w:tcW w:w="8747" w:type="dxa"/>
            <w:noWrap w:val="0"/>
            <w:vAlign w:val="top"/>
          </w:tcPr>
          <w:p>
            <w:pPr>
              <w:autoSpaceDE w:val="0"/>
              <w:autoSpaceDN w:val="0"/>
              <w:adjustRightInd w:val="0"/>
              <w:snapToGrid w:val="0"/>
              <w:spacing w:line="430" w:lineRule="atLeast"/>
              <w:rPr>
                <w:rFonts w:ascii="宋体" w:eastAsia="宋体" w:cs="宋体"/>
                <w:b w:val="0"/>
                <w:sz w:val="22"/>
              </w:rPr>
            </w:pPr>
            <w:r>
              <w:rPr>
                <w:rFonts w:hint="eastAsia" w:ascii="宋体" w:eastAsia="宋体" w:cs="宋体"/>
                <w:b w:val="0"/>
                <w:sz w:val="22"/>
              </w:rPr>
              <w:t>投标供应商的营业执照、税务登记证（如为多证合一仅需提供营业执照，复印件加盖公章）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5</w:t>
            </w:r>
          </w:p>
        </w:tc>
        <w:tc>
          <w:tcPr>
            <w:tcW w:w="8747" w:type="dxa"/>
            <w:noWrap w:val="0"/>
            <w:vAlign w:val="top"/>
          </w:tcPr>
          <w:p>
            <w:pPr>
              <w:autoSpaceDE w:val="0"/>
              <w:autoSpaceDN w:val="0"/>
              <w:adjustRightInd w:val="0"/>
              <w:snapToGrid w:val="0"/>
              <w:spacing w:line="430" w:lineRule="atLeast"/>
              <w:rPr>
                <w:rFonts w:ascii="宋体" w:eastAsia="宋体" w:cs="宋体"/>
                <w:b w:val="0"/>
                <w:sz w:val="22"/>
              </w:rPr>
            </w:pPr>
            <w:r>
              <w:rPr>
                <w:rFonts w:hint="eastAsia" w:ascii="宋体" w:eastAsia="宋体" w:cs="宋体"/>
                <w:b w:val="0"/>
                <w:sz w:val="22"/>
              </w:rPr>
              <w:t>投标供应商特定资格条件证明：</w:t>
            </w:r>
            <w:r>
              <w:rPr>
                <w:rFonts w:ascii="宋体" w:eastAsia="宋体" w:cs="宋体"/>
                <w:b w:val="0"/>
                <w:sz w:val="22"/>
              </w:rPr>
              <w:t>投标供应商须具有为系统整体运行、维护的自有管道光纤资源情况说明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773"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6</w:t>
            </w:r>
          </w:p>
        </w:tc>
        <w:tc>
          <w:tcPr>
            <w:tcW w:w="8747" w:type="dxa"/>
            <w:noWrap w:val="0"/>
            <w:vAlign w:val="top"/>
          </w:tcPr>
          <w:p>
            <w:pPr>
              <w:autoSpaceDE w:val="0"/>
              <w:autoSpaceDN w:val="0"/>
              <w:adjustRightInd w:val="0"/>
              <w:snapToGrid w:val="0"/>
              <w:spacing w:line="430" w:lineRule="atLeast"/>
              <w:rPr>
                <w:rFonts w:ascii="宋体" w:eastAsia="宋体" w:cs="宋体"/>
                <w:b w:val="0"/>
                <w:sz w:val="22"/>
              </w:rPr>
            </w:pPr>
            <w:r>
              <w:rPr>
                <w:rFonts w:hint="eastAsia" w:ascii="宋体" w:eastAsia="宋体" w:cs="宋体"/>
                <w:b w:val="0"/>
                <w:sz w:val="22"/>
              </w:rPr>
              <w:t>投标供应商近期财务报表、依法缴纳税收的证明材料、依法缴纳社保的证明材料（复印件加盖公章）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7</w:t>
            </w:r>
          </w:p>
        </w:tc>
        <w:tc>
          <w:tcPr>
            <w:tcW w:w="8747" w:type="dxa"/>
            <w:noWrap w:val="0"/>
            <w:vAlign w:val="top"/>
          </w:tcPr>
          <w:p>
            <w:pPr>
              <w:autoSpaceDE w:val="0"/>
              <w:autoSpaceDN w:val="0"/>
              <w:adjustRightInd w:val="0"/>
              <w:snapToGrid w:val="0"/>
              <w:spacing w:line="430" w:lineRule="atLeast"/>
              <w:rPr>
                <w:rFonts w:ascii="宋体" w:eastAsia="宋体" w:cs="宋体"/>
                <w:b w:val="0"/>
                <w:sz w:val="22"/>
              </w:rPr>
            </w:pPr>
            <w:r>
              <w:rPr>
                <w:rFonts w:hint="eastAsia" w:ascii="宋体" w:eastAsia="宋体" w:cs="宋体"/>
                <w:b w:val="0"/>
                <w:sz w:val="22"/>
              </w:rPr>
              <w:t>投标供应商“信用中国”(www.creditchina.gov.cn)；“中国政府采购网”（http：//www.ccgp.gov.cn/）信用记录网页截图（招标公告发布之日至投标截止时间前）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8</w:t>
            </w:r>
          </w:p>
        </w:tc>
        <w:tc>
          <w:tcPr>
            <w:tcW w:w="8747" w:type="dxa"/>
            <w:noWrap w:val="0"/>
            <w:vAlign w:val="top"/>
          </w:tcPr>
          <w:p>
            <w:pPr>
              <w:autoSpaceDE w:val="0"/>
              <w:autoSpaceDN w:val="0"/>
              <w:adjustRightInd w:val="0"/>
              <w:snapToGrid w:val="0"/>
              <w:spacing w:line="430" w:lineRule="atLeast"/>
              <w:rPr>
                <w:rFonts w:ascii="宋体" w:eastAsia="宋体" w:cs="宋体"/>
                <w:b w:val="0"/>
                <w:sz w:val="22"/>
              </w:rPr>
            </w:pPr>
            <w:r>
              <w:rPr>
                <w:rFonts w:hint="eastAsia" w:ascii="宋体" w:eastAsia="宋体" w:cs="宋体"/>
                <w:b w:val="0"/>
                <w:sz w:val="22"/>
              </w:rPr>
              <w:t>法定代表人诚信投标承诺书（附件八）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9</w:t>
            </w:r>
          </w:p>
        </w:tc>
        <w:tc>
          <w:tcPr>
            <w:tcW w:w="8747" w:type="dxa"/>
            <w:noWrap w:val="0"/>
            <w:vAlign w:val="top"/>
          </w:tcPr>
          <w:p>
            <w:pPr>
              <w:autoSpaceDE w:val="0"/>
              <w:autoSpaceDN w:val="0"/>
              <w:adjustRightInd w:val="0"/>
              <w:snapToGrid w:val="0"/>
              <w:spacing w:line="430" w:lineRule="atLeast"/>
              <w:rPr>
                <w:rFonts w:ascii="宋体" w:eastAsia="宋体" w:cs="宋体"/>
                <w:b w:val="0"/>
                <w:sz w:val="22"/>
              </w:rPr>
            </w:pPr>
            <w:r>
              <w:rPr>
                <w:rFonts w:hint="eastAsia" w:ascii="宋体" w:eastAsia="宋体" w:cs="宋体"/>
                <w:b w:val="0"/>
                <w:sz w:val="22"/>
              </w:rPr>
              <w:t>投标供应商质量体系认证证书（如有则提供，复印件加盖公章）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10</w:t>
            </w:r>
          </w:p>
        </w:tc>
        <w:tc>
          <w:tcPr>
            <w:tcW w:w="8747" w:type="dxa"/>
            <w:noWrap w:val="0"/>
            <w:vAlign w:val="top"/>
          </w:tcPr>
          <w:p>
            <w:pPr>
              <w:autoSpaceDE w:val="0"/>
              <w:autoSpaceDN w:val="0"/>
              <w:adjustRightInd w:val="0"/>
              <w:snapToGrid w:val="0"/>
              <w:spacing w:line="430" w:lineRule="atLeast"/>
              <w:rPr>
                <w:rFonts w:ascii="宋体" w:eastAsia="宋体" w:cs="宋体"/>
                <w:b w:val="0"/>
                <w:sz w:val="22"/>
              </w:rPr>
            </w:pPr>
            <w:r>
              <w:rPr>
                <w:rFonts w:hint="eastAsia" w:ascii="宋体" w:eastAsia="宋体" w:cs="宋体"/>
                <w:b w:val="0"/>
                <w:sz w:val="22"/>
              </w:rPr>
              <w:t>投标供应商环境体系认证证书（如有则提供，复印件加盖公章）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11</w:t>
            </w:r>
          </w:p>
        </w:tc>
        <w:tc>
          <w:tcPr>
            <w:tcW w:w="8747" w:type="dxa"/>
            <w:noWrap w:val="0"/>
            <w:vAlign w:val="top"/>
          </w:tcPr>
          <w:p>
            <w:pPr>
              <w:autoSpaceDE w:val="0"/>
              <w:autoSpaceDN w:val="0"/>
              <w:adjustRightInd w:val="0"/>
              <w:snapToGrid w:val="0"/>
              <w:spacing w:line="430" w:lineRule="atLeast"/>
              <w:rPr>
                <w:rFonts w:ascii="宋体" w:eastAsia="宋体" w:cs="宋体"/>
                <w:b w:val="0"/>
                <w:sz w:val="22"/>
              </w:rPr>
            </w:pPr>
            <w:r>
              <w:rPr>
                <w:rFonts w:hint="eastAsia" w:ascii="宋体" w:eastAsia="宋体" w:cs="宋体"/>
                <w:b w:val="0"/>
                <w:sz w:val="22"/>
              </w:rPr>
              <w:t>投标供应商职业健康体系认证证书（如有则提供，复印件加盖公章）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12</w:t>
            </w:r>
          </w:p>
        </w:tc>
        <w:tc>
          <w:tcPr>
            <w:tcW w:w="8747" w:type="dxa"/>
            <w:noWrap w:val="0"/>
            <w:vAlign w:val="top"/>
          </w:tcPr>
          <w:p>
            <w:pPr>
              <w:autoSpaceDE w:val="0"/>
              <w:autoSpaceDN w:val="0"/>
              <w:adjustRightInd w:val="0"/>
              <w:snapToGrid w:val="0"/>
              <w:spacing w:line="430" w:lineRule="atLeast"/>
              <w:rPr>
                <w:rFonts w:ascii="宋体" w:eastAsia="宋体" w:cs="宋体"/>
                <w:b w:val="0"/>
                <w:sz w:val="22"/>
              </w:rPr>
            </w:pPr>
            <w:r>
              <w:rPr>
                <w:rFonts w:hint="eastAsia" w:ascii="宋体" w:eastAsia="宋体" w:cs="宋体"/>
                <w:b w:val="0"/>
                <w:sz w:val="22"/>
              </w:rPr>
              <w:t>投标供应商资信等级证明等（如有则提供，复印件加盖公章）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773"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13</w:t>
            </w:r>
          </w:p>
        </w:tc>
        <w:tc>
          <w:tcPr>
            <w:tcW w:w="8747" w:type="dxa"/>
            <w:noWrap w:val="0"/>
            <w:vAlign w:val="top"/>
          </w:tcPr>
          <w:p>
            <w:pPr>
              <w:autoSpaceDE w:val="0"/>
              <w:autoSpaceDN w:val="0"/>
              <w:adjustRightInd w:val="0"/>
              <w:snapToGrid w:val="0"/>
              <w:spacing w:line="430" w:lineRule="atLeast"/>
              <w:rPr>
                <w:rFonts w:ascii="宋体" w:eastAsia="宋体" w:cs="宋体"/>
                <w:b w:val="0"/>
                <w:sz w:val="22"/>
              </w:rPr>
            </w:pPr>
            <w:r>
              <w:rPr>
                <w:rFonts w:hint="eastAsia" w:ascii="宋体" w:eastAsia="宋体" w:cs="宋体"/>
                <w:b w:val="0"/>
                <w:sz w:val="22"/>
              </w:rPr>
              <w:t>投标供应商曾获得的政府部门或行业协会颁发的荣誉证书（如有则提供，复印件加盖公章）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14</w:t>
            </w:r>
          </w:p>
        </w:tc>
        <w:tc>
          <w:tcPr>
            <w:tcW w:w="8747" w:type="dxa"/>
            <w:noWrap w:val="0"/>
            <w:vAlign w:val="top"/>
          </w:tcPr>
          <w:p>
            <w:pPr>
              <w:autoSpaceDE w:val="0"/>
              <w:autoSpaceDN w:val="0"/>
              <w:adjustRightInd w:val="0"/>
              <w:snapToGrid w:val="0"/>
              <w:spacing w:line="430" w:lineRule="atLeast"/>
              <w:rPr>
                <w:rFonts w:ascii="宋体" w:eastAsia="宋体" w:cs="宋体"/>
                <w:b w:val="0"/>
                <w:sz w:val="22"/>
              </w:rPr>
            </w:pPr>
            <w:r>
              <w:rPr>
                <w:rFonts w:hint="eastAsia" w:ascii="宋体" w:eastAsia="宋体" w:cs="宋体"/>
                <w:b w:val="0"/>
                <w:sz w:val="22"/>
              </w:rPr>
              <w:t>投标供应商具有的其它相关资质证书（如有则提供，复印件加盖公章）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15</w:t>
            </w:r>
          </w:p>
        </w:tc>
        <w:tc>
          <w:tcPr>
            <w:tcW w:w="8747" w:type="dxa"/>
            <w:noWrap w:val="0"/>
            <w:vAlign w:val="top"/>
          </w:tcPr>
          <w:p>
            <w:pPr>
              <w:autoSpaceDE w:val="0"/>
              <w:autoSpaceDN w:val="0"/>
              <w:adjustRightInd w:val="0"/>
              <w:snapToGrid w:val="0"/>
              <w:spacing w:line="430" w:lineRule="atLeast"/>
              <w:rPr>
                <w:rFonts w:ascii="宋体" w:eastAsia="宋体" w:cs="宋体"/>
                <w:b w:val="0"/>
                <w:sz w:val="22"/>
              </w:rPr>
            </w:pPr>
            <w:r>
              <w:rPr>
                <w:rFonts w:hint="eastAsia" w:ascii="宋体" w:eastAsia="宋体" w:cs="宋体"/>
                <w:b w:val="0"/>
                <w:sz w:val="22"/>
              </w:rPr>
              <w:t>投标供应商2017年以来业绩（附件九，如有则提供）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16</w:t>
            </w:r>
          </w:p>
        </w:tc>
        <w:tc>
          <w:tcPr>
            <w:tcW w:w="8747" w:type="dxa"/>
            <w:noWrap w:val="0"/>
            <w:vAlign w:val="top"/>
          </w:tcPr>
          <w:p>
            <w:pPr>
              <w:snapToGrid w:val="0"/>
              <w:spacing w:line="460" w:lineRule="atLeast"/>
              <w:rPr>
                <w:rFonts w:ascii="宋体" w:eastAsia="宋体"/>
                <w:sz w:val="22"/>
              </w:rPr>
            </w:pPr>
            <w:r>
              <w:rPr>
                <w:rFonts w:hint="eastAsia" w:ascii="宋体" w:eastAsia="宋体"/>
                <w:sz w:val="22"/>
              </w:rPr>
              <w:t>1、享受小微企业价格折扣应提供以下证明材料（放在投标文件技术资信标中，缺一不可）：</w:t>
            </w:r>
          </w:p>
          <w:p>
            <w:pPr>
              <w:snapToGrid w:val="0"/>
              <w:spacing w:line="460" w:lineRule="atLeast"/>
              <w:rPr>
                <w:rFonts w:ascii="宋体" w:eastAsia="宋体"/>
                <w:sz w:val="22"/>
              </w:rPr>
            </w:pPr>
            <w:r>
              <w:rPr>
                <w:rFonts w:hint="eastAsia" w:ascii="宋体" w:eastAsia="宋体"/>
                <w:sz w:val="22"/>
              </w:rPr>
              <w:t>（</w:t>
            </w:r>
            <w:r>
              <w:rPr>
                <w:rFonts w:ascii="宋体" w:eastAsia="宋体"/>
                <w:sz w:val="22"/>
              </w:rPr>
              <w:t>1）通过浙江政府采购网申请注册加入政府采购供应商库（不包括公示期内，提供浙江省政府采购网已正式入库页面截图，加盖投标供应商公章）</w:t>
            </w:r>
            <w:r>
              <w:rPr>
                <w:rFonts w:hint="eastAsia" w:ascii="宋体" w:eastAsia="宋体"/>
                <w:sz w:val="22"/>
              </w:rPr>
              <w:t>；</w:t>
            </w:r>
          </w:p>
          <w:p>
            <w:pPr>
              <w:snapToGrid w:val="0"/>
              <w:spacing w:line="460" w:lineRule="atLeast"/>
              <w:rPr>
                <w:rFonts w:ascii="宋体" w:eastAsia="宋体"/>
                <w:sz w:val="22"/>
              </w:rPr>
            </w:pPr>
            <w:r>
              <w:rPr>
                <w:rFonts w:hint="eastAsia" w:ascii="宋体" w:eastAsia="宋体"/>
                <w:sz w:val="22"/>
              </w:rPr>
              <w:t>（</w:t>
            </w:r>
            <w:r>
              <w:rPr>
                <w:rFonts w:ascii="宋体" w:eastAsia="宋体"/>
                <w:sz w:val="22"/>
              </w:rPr>
              <w:t>2）《中小企业声明函》（原件，加盖供应商公章，</w:t>
            </w:r>
            <w:r>
              <w:rPr>
                <w:rFonts w:hint="eastAsia" w:ascii="宋体" w:eastAsia="宋体"/>
                <w:sz w:val="22"/>
              </w:rPr>
              <w:t>格式见招标文件第四部分</w:t>
            </w:r>
            <w:r>
              <w:rPr>
                <w:rFonts w:ascii="宋体" w:eastAsia="宋体"/>
                <w:sz w:val="22"/>
              </w:rPr>
              <w:t>附件1）</w:t>
            </w:r>
            <w:r>
              <w:rPr>
                <w:rFonts w:hint="eastAsia" w:ascii="宋体" w:eastAsia="宋体"/>
                <w:sz w:val="22"/>
              </w:rPr>
              <w:t>。</w:t>
            </w:r>
          </w:p>
          <w:p>
            <w:pPr>
              <w:snapToGrid w:val="0"/>
              <w:spacing w:line="460" w:lineRule="atLeast"/>
              <w:rPr>
                <w:rFonts w:ascii="宋体" w:eastAsia="宋体"/>
                <w:sz w:val="22"/>
              </w:rPr>
            </w:pPr>
            <w:r>
              <w:rPr>
                <w:rFonts w:hint="eastAsia" w:ascii="宋体" w:eastAsia="宋体"/>
                <w:sz w:val="22"/>
              </w:rPr>
              <w:t>2、</w:t>
            </w:r>
            <w:r>
              <w:rPr>
                <w:rFonts w:ascii="宋体" w:eastAsia="宋体"/>
                <w:sz w:val="22"/>
              </w:rPr>
              <w:t>享受监狱企业价格折扣应提供以下证明材料（</w:t>
            </w:r>
            <w:r>
              <w:rPr>
                <w:rFonts w:hint="eastAsia" w:ascii="宋体" w:eastAsia="宋体"/>
                <w:sz w:val="22"/>
              </w:rPr>
              <w:t>放在投标文件技术资信标中，</w:t>
            </w:r>
            <w:r>
              <w:rPr>
                <w:rFonts w:ascii="宋体" w:eastAsia="宋体"/>
                <w:sz w:val="22"/>
              </w:rPr>
              <w:t>不提供的不享受价格折扣）：</w:t>
            </w:r>
          </w:p>
          <w:p>
            <w:pPr>
              <w:snapToGrid w:val="0"/>
              <w:spacing w:line="460" w:lineRule="atLeast"/>
              <w:rPr>
                <w:rFonts w:ascii="宋体" w:eastAsia="宋体"/>
                <w:sz w:val="22"/>
              </w:rPr>
            </w:pPr>
            <w:r>
              <w:rPr>
                <w:rFonts w:hint="eastAsia" w:ascii="宋体" w:eastAsia="宋体"/>
                <w:sz w:val="22"/>
              </w:rPr>
              <w:t>（</w:t>
            </w:r>
            <w:r>
              <w:rPr>
                <w:rFonts w:ascii="宋体" w:eastAsia="宋体"/>
                <w:sz w:val="22"/>
              </w:rPr>
              <w:t>1）监狱企业参加政府采购活动时，应当提供由省级及以上监狱管理局、戒毒管理局(含新疆生产建设兵团)出具的属于监狱企业的证明文件（原件或复印件加盖投标供应商公章）。在政府采购活动中，监狱企业视同小型、微型企业，享受评审中价格扣除政策。</w:t>
            </w:r>
          </w:p>
          <w:p>
            <w:pPr>
              <w:snapToGrid w:val="0"/>
              <w:spacing w:line="460" w:lineRule="atLeast"/>
              <w:rPr>
                <w:rFonts w:ascii="宋体" w:eastAsia="宋体"/>
                <w:sz w:val="22"/>
              </w:rPr>
            </w:pPr>
            <w:r>
              <w:rPr>
                <w:rFonts w:hint="eastAsia" w:ascii="宋体" w:eastAsia="宋体"/>
                <w:sz w:val="22"/>
              </w:rPr>
              <w:t>3、享受</w:t>
            </w:r>
            <w:r>
              <w:rPr>
                <w:rFonts w:ascii="宋体" w:eastAsia="宋体"/>
                <w:sz w:val="22"/>
              </w:rPr>
              <w:t>残疾人福利性单位价格折扣应提供以下证明材料（</w:t>
            </w:r>
            <w:r>
              <w:rPr>
                <w:rFonts w:hint="eastAsia" w:ascii="宋体" w:eastAsia="宋体"/>
                <w:sz w:val="22"/>
              </w:rPr>
              <w:t>放在投标文件技术资信标中</w:t>
            </w:r>
            <w:r>
              <w:rPr>
                <w:rFonts w:ascii="宋体" w:eastAsia="宋体"/>
                <w:sz w:val="22"/>
              </w:rPr>
              <w:t>，不提供的不享受价格折扣）：</w:t>
            </w:r>
          </w:p>
          <w:p>
            <w:pPr>
              <w:autoSpaceDE w:val="0"/>
              <w:autoSpaceDN w:val="0"/>
              <w:adjustRightInd w:val="0"/>
              <w:snapToGrid w:val="0"/>
              <w:spacing w:line="430" w:lineRule="atLeast"/>
              <w:rPr>
                <w:rFonts w:ascii="宋体" w:eastAsia="宋体" w:cs="宋体"/>
                <w:b w:val="0"/>
                <w:sz w:val="22"/>
              </w:rPr>
            </w:pPr>
            <w:r>
              <w:rPr>
                <w:rFonts w:hint="eastAsia" w:ascii="宋体" w:eastAsia="宋体"/>
                <w:sz w:val="22"/>
              </w:rPr>
              <w:t>（</w:t>
            </w:r>
            <w:r>
              <w:rPr>
                <w:rFonts w:ascii="宋体" w:eastAsia="宋体"/>
                <w:sz w:val="22"/>
              </w:rPr>
              <w:t>1）残疾人福利性单位声明函（原件，加盖投标供应商公章，</w:t>
            </w:r>
            <w:r>
              <w:rPr>
                <w:rFonts w:hint="eastAsia" w:ascii="宋体" w:eastAsia="宋体"/>
                <w:sz w:val="22"/>
              </w:rPr>
              <w:t>格式见招标文件第四部分</w:t>
            </w:r>
            <w:r>
              <w:rPr>
                <w:rFonts w:ascii="宋体" w:eastAsia="宋体"/>
                <w:sz w:val="22"/>
              </w:rPr>
              <w:t>附件</w:t>
            </w:r>
            <w:r>
              <w:rPr>
                <w:rFonts w:hint="eastAsia" w:ascii="宋体" w:eastAsia="宋体"/>
                <w:sz w:val="22"/>
              </w:rPr>
              <w:t>2</w:t>
            </w:r>
            <w:r>
              <w:rPr>
                <w:rFonts w:ascii="宋体" w:eastAsia="宋体"/>
                <w:sz w:val="22"/>
              </w:rPr>
              <w:t>）</w:t>
            </w:r>
            <w:r>
              <w:rPr>
                <w:rFonts w:hint="eastAsia" w:ascii="宋体" w:eastAsia="宋体"/>
                <w:sz w:val="22"/>
              </w:rPr>
              <w:t>。</w:t>
            </w:r>
            <w:r>
              <w:rPr>
                <w:rFonts w:ascii="宋体" w:eastAsia="宋体" w:cs="宋体"/>
                <w:sz w:val="22"/>
              </w:rPr>
              <w:t>在政府采购活动中，残疾人福利性单位视同小型、微型企业，享受评审中价格扣除政策。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17</w:t>
            </w:r>
          </w:p>
        </w:tc>
        <w:tc>
          <w:tcPr>
            <w:tcW w:w="8747" w:type="dxa"/>
            <w:noWrap w:val="0"/>
            <w:vAlign w:val="top"/>
          </w:tcPr>
          <w:p>
            <w:pPr>
              <w:autoSpaceDE w:val="0"/>
              <w:autoSpaceDN w:val="0"/>
              <w:adjustRightInd w:val="0"/>
              <w:snapToGrid w:val="0"/>
              <w:spacing w:line="430" w:lineRule="atLeast"/>
              <w:rPr>
                <w:rFonts w:ascii="宋体" w:eastAsia="宋体" w:cs="宋体"/>
                <w:b w:val="0"/>
                <w:sz w:val="22"/>
              </w:rPr>
            </w:pPr>
            <w:r>
              <w:rPr>
                <w:rFonts w:hint="eastAsia" w:ascii="宋体" w:eastAsia="宋体" w:cs="宋体"/>
                <w:b w:val="0"/>
                <w:sz w:val="22"/>
              </w:rPr>
              <w:t>其他须说明的资料（如有则提供）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520" w:type="dxa"/>
            <w:gridSpan w:val="2"/>
            <w:noWrap w:val="0"/>
            <w:vAlign w:val="top"/>
          </w:tcPr>
          <w:p>
            <w:pPr>
              <w:autoSpaceDE w:val="0"/>
              <w:autoSpaceDN w:val="0"/>
              <w:adjustRightInd w:val="0"/>
              <w:snapToGrid w:val="0"/>
              <w:spacing w:line="430" w:lineRule="atLeast"/>
              <w:rPr>
                <w:rFonts w:ascii="宋体" w:eastAsia="宋体" w:cs="宋体"/>
                <w:b w:val="0"/>
                <w:sz w:val="22"/>
              </w:rPr>
            </w:pPr>
            <w:r>
              <w:rPr>
                <w:rFonts w:hint="eastAsia" w:ascii="宋体" w:eastAsia="宋体" w:cs="宋体"/>
                <w:b w:val="0"/>
                <w:sz w:val="22"/>
                <w:lang w:val="zh-CN"/>
              </w:rPr>
              <w:t>技术部分（▲</w:t>
            </w:r>
            <w:r>
              <w:rPr>
                <w:rFonts w:hint="eastAsia" w:ascii="宋体" w:eastAsia="宋体" w:cs="宋体"/>
                <w:sz w:val="22"/>
                <w:lang w:val="zh-CN"/>
              </w:rPr>
              <w:t>序号</w:t>
            </w:r>
            <w:r>
              <w:rPr>
                <w:rFonts w:hint="eastAsia" w:ascii="宋体" w:eastAsia="宋体" w:cs="宋体"/>
                <w:sz w:val="22"/>
              </w:rPr>
              <w:t>1</w:t>
            </w:r>
            <w:r>
              <w:rPr>
                <w:rFonts w:hint="eastAsia" w:ascii="宋体" w:eastAsia="宋体" w:cs="宋体"/>
                <w:sz w:val="22"/>
                <w:lang w:val="zh-CN"/>
              </w:rPr>
              <w:t>-</w:t>
            </w:r>
            <w:r>
              <w:rPr>
                <w:rFonts w:hint="eastAsia" w:ascii="宋体" w:eastAsia="宋体" w:cs="宋体"/>
                <w:sz w:val="22"/>
              </w:rPr>
              <w:t>4</w:t>
            </w:r>
            <w:r>
              <w:rPr>
                <w:rFonts w:hint="eastAsia" w:ascii="宋体" w:eastAsia="宋体" w:cs="宋体"/>
                <w:sz w:val="22"/>
                <w:lang w:val="zh-CN"/>
              </w:rPr>
              <w:t>项供应商必须提供，否则不能通过符合性审查的，责任自负</w:t>
            </w:r>
            <w:r>
              <w:rPr>
                <w:rFonts w:hint="eastAsia" w:ascii="宋体" w:eastAsia="宋体" w:cs="宋体"/>
                <w:b w:val="0"/>
                <w:sz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30" w:lineRule="atLeast"/>
              <w:jc w:val="center"/>
              <w:rPr>
                <w:rFonts w:ascii="宋体" w:eastAsia="宋体" w:cs="宋体"/>
                <w:b w:val="0"/>
                <w:sz w:val="22"/>
                <w:lang w:val="zh-CN"/>
              </w:rPr>
            </w:pPr>
            <w:r>
              <w:rPr>
                <w:rFonts w:hint="eastAsia" w:ascii="宋体" w:eastAsia="宋体" w:cs="宋体"/>
                <w:b w:val="0"/>
                <w:sz w:val="22"/>
                <w:lang w:val="zh-CN"/>
              </w:rPr>
              <w:t>1</w:t>
            </w:r>
          </w:p>
        </w:tc>
        <w:tc>
          <w:tcPr>
            <w:tcW w:w="8747" w:type="dxa"/>
            <w:noWrap w:val="0"/>
            <w:vAlign w:val="center"/>
          </w:tcPr>
          <w:p>
            <w:pPr>
              <w:autoSpaceDE w:val="0"/>
              <w:autoSpaceDN w:val="0"/>
              <w:adjustRightInd w:val="0"/>
              <w:snapToGrid w:val="0"/>
              <w:spacing w:line="430" w:lineRule="atLeast"/>
              <w:rPr>
                <w:rFonts w:ascii="宋体" w:eastAsia="宋体"/>
                <w:b w:val="0"/>
                <w:sz w:val="22"/>
              </w:rPr>
            </w:pPr>
            <w:r>
              <w:rPr>
                <w:rFonts w:hint="eastAsia" w:ascii="宋体" w:eastAsia="宋体"/>
                <w:b w:val="0"/>
                <w:sz w:val="22"/>
              </w:rPr>
              <w:t>偏离表（附件十一）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30" w:lineRule="atLeast"/>
              <w:jc w:val="center"/>
              <w:rPr>
                <w:rFonts w:ascii="宋体" w:eastAsia="宋体" w:cs="宋体"/>
                <w:b w:val="0"/>
                <w:sz w:val="22"/>
                <w:lang w:val="zh-CN"/>
              </w:rPr>
            </w:pPr>
            <w:r>
              <w:rPr>
                <w:rFonts w:hint="eastAsia" w:ascii="宋体" w:eastAsia="宋体" w:cs="宋体"/>
                <w:b w:val="0"/>
                <w:sz w:val="22"/>
                <w:lang w:val="zh-CN"/>
              </w:rPr>
              <w:t>2</w:t>
            </w:r>
          </w:p>
        </w:tc>
        <w:tc>
          <w:tcPr>
            <w:tcW w:w="8747" w:type="dxa"/>
            <w:noWrap w:val="0"/>
            <w:vAlign w:val="top"/>
          </w:tcPr>
          <w:p>
            <w:pPr>
              <w:autoSpaceDE w:val="0"/>
              <w:autoSpaceDN w:val="0"/>
              <w:adjustRightInd w:val="0"/>
              <w:snapToGrid w:val="0"/>
              <w:spacing w:line="430" w:lineRule="atLeast"/>
              <w:rPr>
                <w:rFonts w:ascii="宋体" w:eastAsia="宋体" w:cs="宋体"/>
                <w:b w:val="0"/>
                <w:bCs/>
                <w:sz w:val="22"/>
              </w:rPr>
            </w:pPr>
            <w:r>
              <w:rPr>
                <w:rFonts w:hint="eastAsia" w:ascii="宋体" w:eastAsia="宋体" w:cs="宋体"/>
                <w:b w:val="0"/>
                <w:sz w:val="22"/>
                <w:szCs w:val="22"/>
              </w:rPr>
              <w:t>技术支持与服务保障方案，</w:t>
            </w:r>
            <w:r>
              <w:rPr>
                <w:rFonts w:hint="eastAsia" w:ascii="宋体" w:eastAsia="宋体"/>
                <w:b w:val="0"/>
                <w:sz w:val="22"/>
                <w:szCs w:val="22"/>
              </w:rPr>
              <w:t>针对本项目拟派人员名单（附件十四）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30" w:lineRule="atLeast"/>
              <w:jc w:val="center"/>
              <w:rPr>
                <w:rFonts w:ascii="宋体" w:eastAsia="宋体" w:cs="宋体"/>
                <w:b w:val="0"/>
                <w:sz w:val="22"/>
                <w:lang w:val="zh-CN"/>
              </w:rPr>
            </w:pPr>
            <w:r>
              <w:rPr>
                <w:rFonts w:hint="eastAsia" w:ascii="宋体" w:eastAsia="宋体" w:cs="宋体"/>
                <w:b w:val="0"/>
                <w:sz w:val="22"/>
                <w:lang w:val="zh-CN"/>
              </w:rPr>
              <w:t>3</w:t>
            </w:r>
          </w:p>
        </w:tc>
        <w:tc>
          <w:tcPr>
            <w:tcW w:w="8747" w:type="dxa"/>
            <w:noWrap w:val="0"/>
            <w:vAlign w:val="top"/>
          </w:tcPr>
          <w:p>
            <w:pPr>
              <w:autoSpaceDE w:val="0"/>
              <w:autoSpaceDN w:val="0"/>
              <w:adjustRightInd w:val="0"/>
              <w:snapToGrid w:val="0"/>
              <w:spacing w:line="430" w:lineRule="atLeast"/>
              <w:rPr>
                <w:rFonts w:ascii="宋体" w:eastAsia="宋体"/>
                <w:b w:val="0"/>
                <w:bCs/>
                <w:sz w:val="22"/>
              </w:rPr>
            </w:pPr>
            <w:r>
              <w:rPr>
                <w:rFonts w:hint="eastAsia" w:ascii="宋体" w:eastAsia="宋体"/>
                <w:b w:val="0"/>
                <w:sz w:val="22"/>
                <w:szCs w:val="22"/>
              </w:rPr>
              <w:t>整体实施方案</w:t>
            </w:r>
            <w:r>
              <w:rPr>
                <w:rFonts w:hint="eastAsia" w:ascii="宋体" w:eastAsia="宋体"/>
                <w:b w:val="0"/>
                <w:sz w:val="22"/>
              </w:rPr>
              <w:t>包括满足本项目的光纤资源情况、机房情况、网络建设方案，项目实施计划及实施建议，</w:t>
            </w:r>
            <w:r>
              <w:rPr>
                <w:rFonts w:hint="eastAsia" w:ascii="宋体" w:eastAsia="宋体" w:cs="宋体"/>
                <w:b w:val="0"/>
                <w:sz w:val="22"/>
              </w:rPr>
              <w:t>针对本项目的具体实施、安装、验收标准等方面的说明和承诺</w:t>
            </w:r>
            <w:r>
              <w:rPr>
                <w:rFonts w:hint="eastAsia" w:ascii="宋体" w:eastAsia="宋体"/>
                <w:b w:val="0"/>
                <w:sz w:val="22"/>
              </w:rPr>
              <w:t>等的详细描述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30" w:lineRule="atLeast"/>
              <w:jc w:val="center"/>
              <w:rPr>
                <w:rFonts w:ascii="宋体" w:eastAsia="宋体" w:cs="宋体"/>
                <w:b w:val="0"/>
                <w:sz w:val="22"/>
                <w:lang w:val="zh-CN"/>
              </w:rPr>
            </w:pPr>
            <w:r>
              <w:rPr>
                <w:rFonts w:hint="eastAsia" w:ascii="宋体" w:eastAsia="宋体" w:cs="宋体"/>
                <w:b w:val="0"/>
                <w:sz w:val="22"/>
                <w:lang w:val="zh-CN"/>
              </w:rPr>
              <w:t>4</w:t>
            </w:r>
          </w:p>
        </w:tc>
        <w:tc>
          <w:tcPr>
            <w:tcW w:w="8747" w:type="dxa"/>
            <w:noWrap w:val="0"/>
            <w:vAlign w:val="top"/>
          </w:tcPr>
          <w:p>
            <w:pPr>
              <w:autoSpaceDE w:val="0"/>
              <w:autoSpaceDN w:val="0"/>
              <w:adjustRightInd w:val="0"/>
              <w:snapToGrid w:val="0"/>
              <w:spacing w:line="430" w:lineRule="atLeast"/>
              <w:rPr>
                <w:rFonts w:ascii="宋体" w:eastAsia="宋体"/>
                <w:b w:val="0"/>
                <w:sz w:val="22"/>
              </w:rPr>
            </w:pPr>
            <w:r>
              <w:rPr>
                <w:rFonts w:hint="eastAsia" w:ascii="宋体" w:eastAsia="宋体"/>
                <w:b w:val="0"/>
                <w:sz w:val="22"/>
              </w:rPr>
              <w:t>产品数量、配置及主要技术参数（附件十）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30" w:lineRule="atLeast"/>
              <w:jc w:val="center"/>
              <w:rPr>
                <w:rFonts w:ascii="宋体" w:eastAsia="宋体" w:cs="宋体"/>
                <w:b w:val="0"/>
                <w:sz w:val="22"/>
                <w:lang w:val="zh-CN"/>
              </w:rPr>
            </w:pPr>
            <w:r>
              <w:rPr>
                <w:rFonts w:hint="eastAsia" w:ascii="宋体" w:eastAsia="宋体" w:cs="宋体"/>
                <w:b w:val="0"/>
                <w:sz w:val="22"/>
                <w:lang w:val="zh-CN"/>
              </w:rPr>
              <w:t>5</w:t>
            </w:r>
          </w:p>
        </w:tc>
        <w:tc>
          <w:tcPr>
            <w:tcW w:w="8747" w:type="dxa"/>
            <w:noWrap w:val="0"/>
            <w:vAlign w:val="center"/>
          </w:tcPr>
          <w:p>
            <w:pPr>
              <w:autoSpaceDE w:val="0"/>
              <w:autoSpaceDN w:val="0"/>
              <w:adjustRightInd w:val="0"/>
              <w:snapToGrid w:val="0"/>
              <w:spacing w:line="430" w:lineRule="atLeast"/>
              <w:rPr>
                <w:rFonts w:ascii="宋体" w:eastAsia="宋体"/>
                <w:b w:val="0"/>
                <w:sz w:val="22"/>
              </w:rPr>
            </w:pPr>
            <w:r>
              <w:rPr>
                <w:rFonts w:hint="eastAsia" w:ascii="宋体" w:eastAsia="宋体"/>
                <w:b w:val="0"/>
                <w:sz w:val="22"/>
              </w:rPr>
              <w:t>投标产品的主要技术、配置、性能、特点和质量水平的详细描述（包括配置、部件来源说明等）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30" w:lineRule="atLeast"/>
              <w:jc w:val="center"/>
              <w:rPr>
                <w:rFonts w:ascii="宋体" w:eastAsia="宋体" w:cs="宋体"/>
                <w:b w:val="0"/>
                <w:sz w:val="22"/>
                <w:lang w:val="zh-CN"/>
              </w:rPr>
            </w:pPr>
            <w:r>
              <w:rPr>
                <w:rFonts w:hint="eastAsia" w:ascii="宋体" w:eastAsia="宋体" w:cs="宋体"/>
                <w:b w:val="0"/>
                <w:sz w:val="22"/>
                <w:lang w:val="zh-CN"/>
              </w:rPr>
              <w:t>6</w:t>
            </w:r>
          </w:p>
        </w:tc>
        <w:tc>
          <w:tcPr>
            <w:tcW w:w="8747" w:type="dxa"/>
            <w:noWrap w:val="0"/>
            <w:vAlign w:val="top"/>
          </w:tcPr>
          <w:p>
            <w:pPr>
              <w:autoSpaceDE w:val="0"/>
              <w:autoSpaceDN w:val="0"/>
              <w:adjustRightInd w:val="0"/>
              <w:snapToGrid w:val="0"/>
              <w:spacing w:line="430" w:lineRule="atLeast"/>
              <w:rPr>
                <w:rFonts w:ascii="宋体" w:eastAsia="宋体"/>
                <w:b w:val="0"/>
                <w:sz w:val="22"/>
              </w:rPr>
            </w:pPr>
            <w:r>
              <w:rPr>
                <w:rFonts w:hint="eastAsia" w:ascii="宋体" w:eastAsia="宋体"/>
                <w:b w:val="0"/>
                <w:sz w:val="22"/>
              </w:rPr>
              <w:t>相关所投产品的相关检测报告、认证证书；自主创新、节能、绿色环保方面认证等；（如有则提供，复印件加盖公章）；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30" w:lineRule="atLeast"/>
              <w:jc w:val="center"/>
              <w:rPr>
                <w:rFonts w:ascii="宋体" w:eastAsia="宋体" w:cs="宋体"/>
                <w:b w:val="0"/>
                <w:sz w:val="22"/>
                <w:lang w:val="zh-CN"/>
              </w:rPr>
            </w:pPr>
            <w:r>
              <w:rPr>
                <w:rFonts w:hint="eastAsia" w:ascii="宋体" w:eastAsia="宋体" w:cs="宋体"/>
                <w:b w:val="0"/>
                <w:sz w:val="22"/>
                <w:lang w:val="zh-CN"/>
              </w:rPr>
              <w:t>7</w:t>
            </w:r>
          </w:p>
        </w:tc>
        <w:tc>
          <w:tcPr>
            <w:tcW w:w="8747" w:type="dxa"/>
            <w:noWrap w:val="0"/>
            <w:vAlign w:val="center"/>
          </w:tcPr>
          <w:p>
            <w:pPr>
              <w:autoSpaceDE w:val="0"/>
              <w:autoSpaceDN w:val="0"/>
              <w:adjustRightInd w:val="0"/>
              <w:snapToGrid w:val="0"/>
              <w:spacing w:line="430" w:lineRule="atLeast"/>
              <w:rPr>
                <w:rFonts w:ascii="宋体" w:eastAsia="宋体"/>
                <w:b w:val="0"/>
                <w:sz w:val="22"/>
              </w:rPr>
            </w:pPr>
            <w:r>
              <w:rPr>
                <w:rFonts w:hint="eastAsia" w:ascii="宋体" w:eastAsia="宋体"/>
                <w:b w:val="0"/>
                <w:sz w:val="22"/>
              </w:rPr>
              <w:t>节能环保产品声明函（附件十二，如有则提供）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30" w:lineRule="atLeast"/>
              <w:jc w:val="center"/>
              <w:rPr>
                <w:rFonts w:ascii="宋体" w:eastAsia="宋体" w:cs="宋体"/>
                <w:b w:val="0"/>
                <w:sz w:val="22"/>
                <w:lang w:val="zh-CN"/>
              </w:rPr>
            </w:pPr>
            <w:r>
              <w:rPr>
                <w:rFonts w:hint="eastAsia" w:ascii="宋体" w:eastAsia="宋体" w:cs="宋体"/>
                <w:b w:val="0"/>
                <w:sz w:val="22"/>
                <w:lang w:val="zh-CN"/>
              </w:rPr>
              <w:t>8</w:t>
            </w:r>
          </w:p>
        </w:tc>
        <w:tc>
          <w:tcPr>
            <w:tcW w:w="8747" w:type="dxa"/>
            <w:noWrap w:val="0"/>
            <w:vAlign w:val="center"/>
          </w:tcPr>
          <w:p>
            <w:pPr>
              <w:autoSpaceDE w:val="0"/>
              <w:autoSpaceDN w:val="0"/>
              <w:adjustRightInd w:val="0"/>
              <w:snapToGrid w:val="0"/>
              <w:spacing w:line="430" w:lineRule="atLeast"/>
              <w:rPr>
                <w:rFonts w:ascii="宋体" w:eastAsia="宋体"/>
                <w:b w:val="0"/>
                <w:sz w:val="22"/>
              </w:rPr>
            </w:pPr>
            <w:r>
              <w:rPr>
                <w:rFonts w:hint="eastAsia" w:ascii="宋体" w:eastAsia="宋体"/>
                <w:b w:val="0"/>
                <w:sz w:val="22"/>
              </w:rPr>
              <w:t>节能环保产品清单（附件十三，如有则提供）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30" w:lineRule="atLeast"/>
              <w:jc w:val="center"/>
              <w:rPr>
                <w:rFonts w:ascii="宋体" w:eastAsia="宋体" w:cs="宋体"/>
                <w:b w:val="0"/>
                <w:sz w:val="22"/>
                <w:lang w:val="zh-CN"/>
              </w:rPr>
            </w:pPr>
            <w:r>
              <w:rPr>
                <w:rFonts w:hint="eastAsia" w:ascii="宋体" w:eastAsia="宋体" w:cs="宋体"/>
                <w:b w:val="0"/>
                <w:sz w:val="22"/>
                <w:lang w:val="zh-CN"/>
              </w:rPr>
              <w:t>9</w:t>
            </w:r>
          </w:p>
        </w:tc>
        <w:tc>
          <w:tcPr>
            <w:tcW w:w="8747" w:type="dxa"/>
            <w:noWrap w:val="0"/>
            <w:vAlign w:val="center"/>
          </w:tcPr>
          <w:p>
            <w:pPr>
              <w:autoSpaceDE w:val="0"/>
              <w:autoSpaceDN w:val="0"/>
              <w:adjustRightInd w:val="0"/>
              <w:snapToGrid w:val="0"/>
              <w:spacing w:line="430" w:lineRule="atLeast"/>
              <w:rPr>
                <w:rFonts w:ascii="宋体" w:eastAsia="宋体"/>
                <w:b w:val="0"/>
                <w:sz w:val="22"/>
              </w:rPr>
            </w:pPr>
            <w:r>
              <w:rPr>
                <w:rFonts w:hint="eastAsia" w:ascii="宋体" w:eastAsia="宋体"/>
                <w:b w:val="0"/>
                <w:sz w:val="22"/>
              </w:rPr>
              <w:t>相关节能环保产品认证证书（</w:t>
            </w:r>
            <w:r>
              <w:rPr>
                <w:rFonts w:hint="eastAsia" w:ascii="宋体" w:eastAsia="宋体"/>
                <w:sz w:val="22"/>
              </w:rPr>
              <w:t>本次采购的产品属于政府强制采购节能产品范围的，投标供应商必须选用符合要求的产品并在投标文件中提供相关产品的认证证书复印件，否则按无效投标处理，具体品目见《关于印发节能产品政府采购品目清单的通知》（财库〔</w:t>
            </w:r>
            <w:r>
              <w:rPr>
                <w:rFonts w:ascii="宋体" w:eastAsia="宋体"/>
                <w:sz w:val="22"/>
              </w:rPr>
              <w:t>2019〕19号）</w:t>
            </w:r>
            <w:r>
              <w:rPr>
                <w:rFonts w:hint="eastAsia" w:ascii="宋体" w:eastAsia="宋体" w:cs="Arial"/>
                <w:sz w:val="22"/>
              </w:rPr>
              <w:t>。投标文件中必须提供</w:t>
            </w:r>
            <w:r>
              <w:rPr>
                <w:rFonts w:ascii="宋体" w:eastAsia="宋体"/>
                <w:sz w:val="22"/>
              </w:rPr>
              <w:t>属于政府强制采购的节能产品</w:t>
            </w:r>
            <w:r>
              <w:rPr>
                <w:rFonts w:hint="eastAsia" w:ascii="宋体" w:eastAsia="宋体" w:cs="Arial"/>
                <w:sz w:val="22"/>
              </w:rPr>
              <w:t>的认证证书复印件，否则按无效投标处理。</w:t>
            </w:r>
            <w:r>
              <w:rPr>
                <w:rFonts w:hint="eastAsia" w:ascii="宋体" w:eastAsia="宋体"/>
                <w:b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30" w:lineRule="atLeast"/>
              <w:jc w:val="center"/>
              <w:rPr>
                <w:rFonts w:ascii="宋体" w:eastAsia="宋体" w:cs="宋体"/>
                <w:b w:val="0"/>
                <w:sz w:val="22"/>
                <w:lang w:val="zh-CN"/>
              </w:rPr>
            </w:pPr>
            <w:r>
              <w:rPr>
                <w:rFonts w:hint="eastAsia" w:ascii="宋体" w:eastAsia="宋体" w:cs="宋体"/>
                <w:b w:val="0"/>
                <w:sz w:val="22"/>
                <w:lang w:val="zh-CN"/>
              </w:rPr>
              <w:t>10</w:t>
            </w:r>
          </w:p>
        </w:tc>
        <w:tc>
          <w:tcPr>
            <w:tcW w:w="8747" w:type="dxa"/>
            <w:noWrap w:val="0"/>
            <w:vAlign w:val="top"/>
          </w:tcPr>
          <w:p>
            <w:pPr>
              <w:autoSpaceDE w:val="0"/>
              <w:autoSpaceDN w:val="0"/>
              <w:adjustRightInd w:val="0"/>
              <w:snapToGrid w:val="0"/>
              <w:spacing w:line="430" w:lineRule="atLeast"/>
              <w:rPr>
                <w:rFonts w:ascii="宋体" w:eastAsia="宋体"/>
                <w:b w:val="0"/>
                <w:sz w:val="22"/>
              </w:rPr>
            </w:pPr>
            <w:r>
              <w:rPr>
                <w:rFonts w:hint="eastAsia" w:ascii="宋体" w:eastAsia="宋体"/>
                <w:b w:val="0"/>
                <w:sz w:val="22"/>
              </w:rPr>
              <w:t>根据招标文件中的采购内容与技术要求、评标细则，需要提供的其它文件和资料。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8" w:hRule="atLeast"/>
        </w:trPr>
        <w:tc>
          <w:tcPr>
            <w:tcW w:w="9520" w:type="dxa"/>
            <w:gridSpan w:val="2"/>
            <w:noWrap w:val="0"/>
            <w:vAlign w:val="top"/>
          </w:tcPr>
          <w:p>
            <w:pPr>
              <w:autoSpaceDE w:val="0"/>
              <w:autoSpaceDN w:val="0"/>
              <w:adjustRightInd w:val="0"/>
              <w:snapToGrid w:val="0"/>
              <w:spacing w:line="430" w:lineRule="atLeast"/>
              <w:rPr>
                <w:rFonts w:ascii="宋体" w:eastAsia="宋体" w:cs="宋体"/>
                <w:b w:val="0"/>
                <w:sz w:val="22"/>
              </w:rPr>
            </w:pPr>
            <w:r>
              <w:rPr>
                <w:rFonts w:hint="eastAsia" w:ascii="宋体" w:eastAsia="宋体" w:cs="宋体"/>
                <w:b w:val="0"/>
                <w:sz w:val="22"/>
              </w:rPr>
              <w:t>建议投标供应商针对评分细则，编制目录索引，注明评标细则项目所在投标文件页码。</w:t>
            </w:r>
          </w:p>
        </w:tc>
      </w:tr>
    </w:tbl>
    <w:p>
      <w:pPr>
        <w:autoSpaceDE w:val="0"/>
        <w:autoSpaceDN w:val="0"/>
        <w:adjustRightInd w:val="0"/>
        <w:snapToGrid w:val="0"/>
        <w:spacing w:line="460" w:lineRule="atLeast"/>
        <w:ind w:firstLine="440" w:firstLineChars="200"/>
        <w:textAlignment w:val="bottom"/>
        <w:rPr>
          <w:rFonts w:ascii="宋体" w:eastAsia="宋体"/>
          <w:b w:val="0"/>
          <w:sz w:val="22"/>
          <w:szCs w:val="22"/>
        </w:rPr>
      </w:pPr>
      <w:r>
        <w:rPr>
          <w:rFonts w:hint="eastAsia" w:ascii="宋体" w:eastAsia="宋体"/>
          <w:b w:val="0"/>
          <w:sz w:val="22"/>
          <w:szCs w:val="22"/>
        </w:rPr>
        <w:t>3、投标内容填写说明</w:t>
      </w:r>
    </w:p>
    <w:p>
      <w:pPr>
        <w:autoSpaceDE w:val="0"/>
        <w:autoSpaceDN w:val="0"/>
        <w:adjustRightInd w:val="0"/>
        <w:snapToGrid w:val="0"/>
        <w:spacing w:line="460" w:lineRule="atLeast"/>
        <w:ind w:firstLine="440" w:firstLineChars="200"/>
        <w:textAlignment w:val="bottom"/>
        <w:rPr>
          <w:rFonts w:ascii="宋体" w:eastAsia="宋体"/>
          <w:b w:val="0"/>
          <w:sz w:val="22"/>
          <w:szCs w:val="22"/>
        </w:rPr>
      </w:pPr>
      <w:r>
        <w:rPr>
          <w:rFonts w:hint="eastAsia" w:ascii="宋体" w:eastAsia="宋体"/>
          <w:b w:val="0"/>
          <w:sz w:val="22"/>
          <w:szCs w:val="22"/>
        </w:rPr>
        <w:t>3.1、投标文件格式</w:t>
      </w:r>
    </w:p>
    <w:p>
      <w:pPr>
        <w:autoSpaceDE w:val="0"/>
        <w:autoSpaceDN w:val="0"/>
        <w:adjustRightInd w:val="0"/>
        <w:snapToGrid w:val="0"/>
        <w:spacing w:line="460" w:lineRule="atLeast"/>
        <w:ind w:firstLine="440" w:firstLineChars="200"/>
        <w:textAlignment w:val="bottom"/>
        <w:rPr>
          <w:rFonts w:ascii="宋体" w:eastAsia="宋体"/>
          <w:b w:val="0"/>
          <w:sz w:val="22"/>
          <w:szCs w:val="22"/>
        </w:rPr>
      </w:pPr>
      <w:r>
        <w:rPr>
          <w:rFonts w:hint="eastAsia" w:ascii="宋体" w:eastAsia="宋体"/>
          <w:b w:val="0"/>
          <w:sz w:val="22"/>
          <w:szCs w:val="22"/>
        </w:rPr>
        <w:t>投标供应商应按照</w:t>
      </w:r>
      <w:r>
        <w:rPr>
          <w:rFonts w:hint="eastAsia" w:ascii="宋体" w:eastAsia="宋体" w:cs="Arial"/>
          <w:b w:val="0"/>
          <w:sz w:val="22"/>
          <w:szCs w:val="22"/>
        </w:rPr>
        <w:t>第三部分第三条第2款</w:t>
      </w:r>
      <w:r>
        <w:rPr>
          <w:rFonts w:hint="eastAsia" w:ascii="宋体" w:eastAsia="宋体"/>
          <w:b w:val="0"/>
          <w:sz w:val="22"/>
          <w:szCs w:val="22"/>
        </w:rPr>
        <w:t>所列出的内容及格式</w:t>
      </w:r>
      <w:r>
        <w:rPr>
          <w:rFonts w:hint="eastAsia" w:ascii="宋体" w:eastAsia="宋体"/>
          <w:b w:val="0"/>
          <w:sz w:val="22"/>
          <w:szCs w:val="22"/>
          <w:u w:val="thick"/>
        </w:rPr>
        <w:t>逐一按顺序</w:t>
      </w:r>
      <w:r>
        <w:rPr>
          <w:rFonts w:hint="eastAsia" w:ascii="宋体" w:eastAsia="宋体"/>
          <w:b w:val="0"/>
          <w:sz w:val="22"/>
          <w:szCs w:val="22"/>
        </w:rPr>
        <w:t>组成投标文件并装订成册(</w:t>
      </w:r>
      <w:r>
        <w:rPr>
          <w:rFonts w:hint="eastAsia" w:ascii="宋体" w:eastAsia="宋体"/>
          <w:sz w:val="22"/>
          <w:szCs w:val="22"/>
        </w:rPr>
        <w:t>商务报价部分投标文件与技术资信部分投标文件分开装订分别密封</w:t>
      </w:r>
      <w:r>
        <w:rPr>
          <w:rFonts w:hint="eastAsia" w:ascii="宋体" w:eastAsia="宋体"/>
          <w:b w:val="0"/>
          <w:sz w:val="22"/>
          <w:szCs w:val="22"/>
        </w:rPr>
        <w:t>)。</w:t>
      </w:r>
    </w:p>
    <w:p>
      <w:pPr>
        <w:autoSpaceDE w:val="0"/>
        <w:autoSpaceDN w:val="0"/>
        <w:adjustRightInd w:val="0"/>
        <w:snapToGrid w:val="0"/>
        <w:spacing w:line="460" w:lineRule="atLeast"/>
        <w:ind w:firstLine="422"/>
        <w:textAlignment w:val="bottom"/>
        <w:rPr>
          <w:rFonts w:ascii="宋体" w:eastAsia="宋体"/>
          <w:b w:val="0"/>
          <w:sz w:val="22"/>
          <w:szCs w:val="22"/>
        </w:rPr>
      </w:pPr>
      <w:r>
        <w:rPr>
          <w:rFonts w:hint="eastAsia" w:ascii="宋体" w:eastAsia="宋体"/>
          <w:b w:val="0"/>
          <w:sz w:val="22"/>
          <w:szCs w:val="22"/>
        </w:rPr>
        <w:t>3.2、《开标一览表》为在开标仪式上唱标的内容，投标供应商需按格式填写，统一规格，不得自行增减内容。</w:t>
      </w:r>
      <w:bookmarkStart w:id="12" w:name="_Toc132122115"/>
      <w:bookmarkStart w:id="13" w:name="_Toc132122412"/>
    </w:p>
    <w:p>
      <w:pPr>
        <w:autoSpaceDE w:val="0"/>
        <w:autoSpaceDN w:val="0"/>
        <w:adjustRightInd w:val="0"/>
        <w:snapToGrid w:val="0"/>
        <w:spacing w:line="460" w:lineRule="atLeast"/>
        <w:ind w:firstLine="422"/>
        <w:textAlignment w:val="bottom"/>
        <w:rPr>
          <w:rFonts w:ascii="宋体" w:eastAsia="宋体"/>
          <w:b w:val="0"/>
          <w:sz w:val="22"/>
          <w:szCs w:val="22"/>
        </w:rPr>
      </w:pPr>
      <w:r>
        <w:rPr>
          <w:rFonts w:hint="eastAsia" w:ascii="宋体" w:eastAsia="宋体"/>
          <w:b w:val="0"/>
          <w:sz w:val="22"/>
          <w:szCs w:val="22"/>
        </w:rPr>
        <w:t>4、投标报价</w:t>
      </w:r>
      <w:bookmarkEnd w:id="12"/>
      <w:bookmarkEnd w:id="13"/>
    </w:p>
    <w:p>
      <w:pPr>
        <w:autoSpaceDE w:val="0"/>
        <w:autoSpaceDN w:val="0"/>
        <w:adjustRightInd w:val="0"/>
        <w:spacing w:line="460" w:lineRule="atLeast"/>
        <w:rPr>
          <w:rFonts w:ascii="宋体" w:eastAsia="宋体"/>
          <w:b w:val="0"/>
          <w:sz w:val="22"/>
          <w:szCs w:val="22"/>
          <w:lang w:val="zh-CN"/>
        </w:rPr>
      </w:pPr>
      <w:r>
        <w:rPr>
          <w:rFonts w:hint="eastAsia" w:ascii="宋体" w:eastAsia="宋体"/>
          <w:b w:val="0"/>
          <w:sz w:val="22"/>
          <w:szCs w:val="22"/>
        </w:rPr>
        <w:t xml:space="preserve">    4.1、投标供应商应按招标文件中《开标一览表》填写投标总价。按照招标文件中《投标设备数量、价格表》填写投标设备数量、价格。</w:t>
      </w:r>
    </w:p>
    <w:p>
      <w:pPr>
        <w:autoSpaceDE w:val="0"/>
        <w:autoSpaceDN w:val="0"/>
        <w:adjustRightInd w:val="0"/>
        <w:snapToGrid w:val="0"/>
        <w:spacing w:line="460" w:lineRule="atLeast"/>
        <w:ind w:firstLine="440" w:firstLineChars="200"/>
        <w:textAlignment w:val="bottom"/>
        <w:rPr>
          <w:rFonts w:ascii="宋体" w:eastAsia="宋体"/>
          <w:b w:val="0"/>
          <w:sz w:val="22"/>
          <w:szCs w:val="22"/>
        </w:rPr>
      </w:pPr>
      <w:r>
        <w:rPr>
          <w:rFonts w:hint="eastAsia" w:ascii="宋体" w:eastAsia="宋体"/>
          <w:b w:val="0"/>
          <w:sz w:val="22"/>
          <w:szCs w:val="22"/>
        </w:rPr>
        <w:t>4.2、本次招标只允许有一个报价，有选择的报价将不予接受。</w:t>
      </w:r>
    </w:p>
    <w:p>
      <w:pPr>
        <w:autoSpaceDE w:val="0"/>
        <w:autoSpaceDN w:val="0"/>
        <w:adjustRightInd w:val="0"/>
        <w:snapToGrid w:val="0"/>
        <w:spacing w:line="460" w:lineRule="atLeast"/>
        <w:ind w:firstLine="440" w:firstLineChars="200"/>
        <w:textAlignment w:val="bottom"/>
        <w:rPr>
          <w:rFonts w:ascii="宋体" w:eastAsia="宋体"/>
          <w:b w:val="0"/>
          <w:sz w:val="22"/>
          <w:szCs w:val="22"/>
        </w:rPr>
      </w:pPr>
      <w:r>
        <w:rPr>
          <w:rFonts w:hint="eastAsia" w:ascii="宋体" w:eastAsia="宋体"/>
          <w:b w:val="0"/>
          <w:sz w:val="22"/>
          <w:szCs w:val="22"/>
        </w:rPr>
        <w:t>4.3、本次招标只有一次投标报价的机会，投标报价为到货并送到最终用户安装调试验收合格后的全部费用。供应商应在各自技术和商务占优势的基础上并充分考虑本项目的重要性，提供对采购人最优惠的投标报价。</w:t>
      </w:r>
    </w:p>
    <w:p>
      <w:pPr>
        <w:autoSpaceDE w:val="0"/>
        <w:autoSpaceDN w:val="0"/>
        <w:adjustRightInd w:val="0"/>
        <w:snapToGrid w:val="0"/>
        <w:spacing w:line="460" w:lineRule="atLeast"/>
        <w:ind w:firstLine="330" w:firstLineChars="150"/>
        <w:textAlignment w:val="bottom"/>
        <w:rPr>
          <w:rFonts w:ascii="宋体" w:eastAsia="宋体"/>
          <w:b w:val="0"/>
          <w:sz w:val="22"/>
          <w:szCs w:val="22"/>
        </w:rPr>
      </w:pPr>
      <w:r>
        <w:rPr>
          <w:rFonts w:hint="eastAsia" w:ascii="宋体" w:eastAsia="宋体"/>
          <w:b w:val="0"/>
          <w:sz w:val="22"/>
          <w:szCs w:val="22"/>
        </w:rPr>
        <w:t>4.4、投标报价应包含以下内容：</w:t>
      </w:r>
    </w:p>
    <w:p>
      <w:pPr>
        <w:autoSpaceDE w:val="0"/>
        <w:autoSpaceDN w:val="0"/>
        <w:adjustRightInd w:val="0"/>
        <w:snapToGrid w:val="0"/>
        <w:spacing w:line="460" w:lineRule="atLeast"/>
        <w:ind w:firstLine="440" w:firstLineChars="200"/>
        <w:textAlignment w:val="bottom"/>
        <w:rPr>
          <w:rFonts w:ascii="宋体" w:eastAsia="宋体"/>
          <w:b w:val="0"/>
          <w:sz w:val="22"/>
          <w:szCs w:val="22"/>
        </w:rPr>
      </w:pPr>
      <w:r>
        <w:rPr>
          <w:rFonts w:hint="eastAsia" w:ascii="宋体" w:eastAsia="宋体"/>
          <w:b w:val="0"/>
          <w:sz w:val="22"/>
          <w:szCs w:val="22"/>
        </w:rPr>
        <w:t>a.产品价格</w:t>
      </w:r>
    </w:p>
    <w:p>
      <w:pPr>
        <w:autoSpaceDE w:val="0"/>
        <w:autoSpaceDN w:val="0"/>
        <w:adjustRightInd w:val="0"/>
        <w:snapToGrid w:val="0"/>
        <w:spacing w:line="460" w:lineRule="atLeast"/>
        <w:ind w:firstLine="440" w:firstLineChars="200"/>
        <w:textAlignment w:val="bottom"/>
        <w:rPr>
          <w:rFonts w:ascii="宋体" w:eastAsia="宋体"/>
          <w:b w:val="0"/>
          <w:sz w:val="22"/>
          <w:szCs w:val="22"/>
        </w:rPr>
      </w:pPr>
      <w:r>
        <w:rPr>
          <w:rFonts w:hint="eastAsia" w:ascii="宋体" w:eastAsia="宋体"/>
          <w:b w:val="0"/>
          <w:sz w:val="22"/>
          <w:szCs w:val="22"/>
        </w:rPr>
        <w:t>b.关税、增值税等其它税（包括产品报关、商检等），须将税费及税率单列</w:t>
      </w:r>
    </w:p>
    <w:p>
      <w:pPr>
        <w:autoSpaceDE w:val="0"/>
        <w:autoSpaceDN w:val="0"/>
        <w:adjustRightInd w:val="0"/>
        <w:snapToGrid w:val="0"/>
        <w:spacing w:line="460" w:lineRule="atLeast"/>
        <w:ind w:firstLine="440" w:firstLineChars="200"/>
        <w:textAlignment w:val="bottom"/>
        <w:rPr>
          <w:rFonts w:ascii="宋体" w:eastAsia="宋体"/>
          <w:b w:val="0"/>
          <w:sz w:val="22"/>
          <w:szCs w:val="22"/>
        </w:rPr>
      </w:pPr>
      <w:r>
        <w:rPr>
          <w:rFonts w:hint="eastAsia" w:ascii="宋体" w:eastAsia="宋体"/>
          <w:b w:val="0"/>
          <w:sz w:val="22"/>
          <w:szCs w:val="22"/>
        </w:rPr>
        <w:t>c.随机工具、随机易损件费（计入产品价格，单列报价清单）</w:t>
      </w:r>
    </w:p>
    <w:p>
      <w:pPr>
        <w:autoSpaceDE w:val="0"/>
        <w:autoSpaceDN w:val="0"/>
        <w:adjustRightInd w:val="0"/>
        <w:snapToGrid w:val="0"/>
        <w:spacing w:line="460" w:lineRule="atLeast"/>
        <w:ind w:firstLine="440" w:firstLineChars="200"/>
        <w:textAlignment w:val="bottom"/>
        <w:rPr>
          <w:rFonts w:ascii="宋体" w:eastAsia="宋体"/>
          <w:b w:val="0"/>
          <w:sz w:val="22"/>
          <w:szCs w:val="22"/>
        </w:rPr>
      </w:pPr>
      <w:r>
        <w:rPr>
          <w:rFonts w:hint="eastAsia" w:ascii="宋体" w:eastAsia="宋体"/>
          <w:b w:val="0"/>
          <w:sz w:val="22"/>
          <w:szCs w:val="22"/>
        </w:rPr>
        <w:t>d.国内运杂费（包括产品到最终用户的装货、卸车、就位费等）</w:t>
      </w:r>
    </w:p>
    <w:p>
      <w:pPr>
        <w:autoSpaceDE w:val="0"/>
        <w:autoSpaceDN w:val="0"/>
        <w:adjustRightInd w:val="0"/>
        <w:snapToGrid w:val="0"/>
        <w:spacing w:line="460" w:lineRule="atLeast"/>
        <w:ind w:firstLine="440" w:firstLineChars="200"/>
        <w:textAlignment w:val="bottom"/>
        <w:rPr>
          <w:rFonts w:ascii="宋体" w:eastAsia="宋体"/>
          <w:b w:val="0"/>
          <w:sz w:val="22"/>
          <w:szCs w:val="22"/>
        </w:rPr>
      </w:pPr>
      <w:r>
        <w:rPr>
          <w:rFonts w:hint="eastAsia" w:ascii="宋体" w:eastAsia="宋体"/>
          <w:b w:val="0"/>
          <w:sz w:val="22"/>
          <w:szCs w:val="22"/>
        </w:rPr>
        <w:t>e.国内运输保险费（是否保险由供应商负责）</w:t>
      </w:r>
    </w:p>
    <w:p>
      <w:pPr>
        <w:autoSpaceDE w:val="0"/>
        <w:autoSpaceDN w:val="0"/>
        <w:adjustRightInd w:val="0"/>
        <w:snapToGrid w:val="0"/>
        <w:spacing w:line="460" w:lineRule="atLeast"/>
        <w:ind w:firstLine="440" w:firstLineChars="200"/>
        <w:textAlignment w:val="bottom"/>
        <w:rPr>
          <w:rFonts w:ascii="宋体" w:eastAsia="宋体"/>
          <w:b w:val="0"/>
          <w:sz w:val="22"/>
          <w:szCs w:val="22"/>
        </w:rPr>
      </w:pPr>
      <w:r>
        <w:rPr>
          <w:rFonts w:hint="eastAsia" w:ascii="宋体" w:eastAsia="宋体"/>
          <w:b w:val="0"/>
          <w:sz w:val="22"/>
          <w:szCs w:val="22"/>
        </w:rPr>
        <w:t>f.产品安装、调试、检验、检测验收费（包括调试人员的食宿、交通等）</w:t>
      </w:r>
    </w:p>
    <w:p>
      <w:pPr>
        <w:autoSpaceDE w:val="0"/>
        <w:autoSpaceDN w:val="0"/>
        <w:adjustRightInd w:val="0"/>
        <w:snapToGrid w:val="0"/>
        <w:spacing w:line="460" w:lineRule="atLeast"/>
        <w:ind w:firstLine="440" w:firstLineChars="200"/>
        <w:textAlignment w:val="bottom"/>
        <w:rPr>
          <w:rFonts w:ascii="宋体" w:eastAsia="宋体"/>
          <w:b w:val="0"/>
          <w:sz w:val="22"/>
          <w:szCs w:val="22"/>
        </w:rPr>
      </w:pPr>
      <w:r>
        <w:rPr>
          <w:rFonts w:hint="eastAsia" w:ascii="宋体" w:eastAsia="宋体"/>
          <w:b w:val="0"/>
          <w:sz w:val="22"/>
          <w:szCs w:val="22"/>
        </w:rPr>
        <w:t>g.服务费</w:t>
      </w:r>
    </w:p>
    <w:p>
      <w:pPr>
        <w:autoSpaceDE w:val="0"/>
        <w:autoSpaceDN w:val="0"/>
        <w:adjustRightInd w:val="0"/>
        <w:snapToGrid w:val="0"/>
        <w:spacing w:line="460" w:lineRule="atLeast"/>
        <w:ind w:firstLine="440" w:firstLineChars="200"/>
        <w:textAlignment w:val="bottom"/>
        <w:rPr>
          <w:rFonts w:ascii="宋体" w:eastAsia="宋体"/>
          <w:b w:val="0"/>
          <w:sz w:val="22"/>
          <w:szCs w:val="22"/>
        </w:rPr>
      </w:pPr>
      <w:r>
        <w:rPr>
          <w:rFonts w:hint="eastAsia" w:ascii="宋体" w:eastAsia="宋体"/>
          <w:b w:val="0"/>
          <w:sz w:val="22"/>
          <w:szCs w:val="22"/>
        </w:rPr>
        <w:t>投标供应商在投标报价中应充分考虑所有可能发生的费用，否则采购人将视投标总价中已包括所有费用。</w:t>
      </w:r>
    </w:p>
    <w:p>
      <w:pPr>
        <w:autoSpaceDE w:val="0"/>
        <w:autoSpaceDN w:val="0"/>
        <w:adjustRightInd w:val="0"/>
        <w:snapToGrid w:val="0"/>
        <w:spacing w:line="460" w:lineRule="atLeast"/>
        <w:ind w:firstLine="442" w:firstLineChars="200"/>
        <w:textAlignment w:val="bottom"/>
        <w:rPr>
          <w:rFonts w:ascii="宋体" w:eastAsia="宋体"/>
          <w:sz w:val="22"/>
          <w:szCs w:val="22"/>
        </w:rPr>
      </w:pPr>
      <w:r>
        <w:rPr>
          <w:rFonts w:hint="eastAsia" w:ascii="宋体" w:eastAsia="宋体"/>
          <w:sz w:val="22"/>
          <w:szCs w:val="22"/>
        </w:rPr>
        <w:t>投标供应商对在合同执行中，除上述费用及招标文件规定的由中标供应商负责的工作范围以外需要采购人协调或提供便利的工作应当在投标文件中说明。</w:t>
      </w:r>
    </w:p>
    <w:p>
      <w:pPr>
        <w:autoSpaceDE w:val="0"/>
        <w:autoSpaceDN w:val="0"/>
        <w:adjustRightInd w:val="0"/>
        <w:snapToGrid w:val="0"/>
        <w:spacing w:line="460" w:lineRule="atLeast"/>
        <w:ind w:firstLine="422"/>
        <w:textAlignment w:val="bottom"/>
        <w:rPr>
          <w:rFonts w:ascii="宋体" w:eastAsia="宋体"/>
          <w:b w:val="0"/>
          <w:sz w:val="22"/>
          <w:szCs w:val="22"/>
        </w:rPr>
      </w:pPr>
      <w:r>
        <w:rPr>
          <w:rFonts w:hint="eastAsia" w:ascii="宋体" w:eastAsia="宋体"/>
          <w:b w:val="0"/>
          <w:sz w:val="22"/>
          <w:szCs w:val="22"/>
        </w:rPr>
        <w:t>5、采购人要求分类报价是为了方便评标，但在任何情况下不限制采购人以其认为最合适的条款签订合同的权利。</w:t>
      </w:r>
    </w:p>
    <w:p>
      <w:pPr>
        <w:autoSpaceDE w:val="0"/>
        <w:autoSpaceDN w:val="0"/>
        <w:adjustRightInd w:val="0"/>
        <w:snapToGrid w:val="0"/>
        <w:spacing w:line="460" w:lineRule="atLeast"/>
        <w:textAlignment w:val="bottom"/>
        <w:rPr>
          <w:rFonts w:ascii="宋体" w:eastAsia="宋体"/>
          <w:b w:val="0"/>
          <w:sz w:val="22"/>
          <w:szCs w:val="22"/>
        </w:rPr>
      </w:pPr>
      <w:bookmarkStart w:id="14" w:name="_Toc132122116"/>
      <w:bookmarkStart w:id="15" w:name="_Toc132122413"/>
      <w:r>
        <w:rPr>
          <w:rFonts w:hint="eastAsia" w:ascii="宋体" w:eastAsia="宋体"/>
          <w:b w:val="0"/>
          <w:sz w:val="22"/>
          <w:szCs w:val="22"/>
        </w:rPr>
        <w:t xml:space="preserve">    6、投标保证金</w:t>
      </w:r>
      <w:bookmarkEnd w:id="14"/>
      <w:bookmarkEnd w:id="15"/>
    </w:p>
    <w:p>
      <w:pPr>
        <w:autoSpaceDE w:val="0"/>
        <w:autoSpaceDN w:val="0"/>
        <w:adjustRightInd w:val="0"/>
        <w:snapToGrid w:val="0"/>
        <w:spacing w:line="460" w:lineRule="atLeast"/>
        <w:ind w:firstLine="420" w:firstLineChars="191"/>
        <w:textAlignment w:val="bottom"/>
        <w:rPr>
          <w:rFonts w:ascii="宋体" w:eastAsia="宋体"/>
          <w:sz w:val="22"/>
          <w:szCs w:val="22"/>
        </w:rPr>
      </w:pPr>
      <w:r>
        <w:rPr>
          <w:rFonts w:hint="eastAsia" w:ascii="宋体" w:eastAsia="宋体"/>
          <w:b w:val="0"/>
          <w:sz w:val="22"/>
          <w:szCs w:val="22"/>
        </w:rPr>
        <w:t>无</w:t>
      </w:r>
    </w:p>
    <w:p>
      <w:pPr>
        <w:pStyle w:val="22"/>
        <w:adjustRightInd w:val="0"/>
        <w:snapToGrid w:val="0"/>
        <w:spacing w:line="460" w:lineRule="atLeast"/>
        <w:ind w:firstLine="440" w:firstLineChars="200"/>
        <w:rPr>
          <w:rFonts w:hint="default" w:hAnsi="宋体" w:eastAsia="宋体"/>
          <w:b w:val="0"/>
          <w:sz w:val="22"/>
          <w:szCs w:val="22"/>
        </w:rPr>
      </w:pPr>
      <w:bookmarkStart w:id="16" w:name="_Toc132122117"/>
      <w:bookmarkStart w:id="17" w:name="_Toc132122414"/>
      <w:r>
        <w:rPr>
          <w:rFonts w:hAnsi="宋体" w:eastAsia="宋体"/>
          <w:b w:val="0"/>
          <w:sz w:val="22"/>
          <w:szCs w:val="22"/>
        </w:rPr>
        <w:t>7、投标文件的有效期</w:t>
      </w:r>
      <w:bookmarkEnd w:id="16"/>
      <w:bookmarkEnd w:id="17"/>
    </w:p>
    <w:p>
      <w:pPr>
        <w:pStyle w:val="22"/>
        <w:adjustRightInd w:val="0"/>
        <w:snapToGrid w:val="0"/>
        <w:spacing w:line="460" w:lineRule="atLeast"/>
        <w:ind w:firstLine="440" w:firstLineChars="200"/>
        <w:rPr>
          <w:rFonts w:hint="default" w:hAnsi="宋体" w:eastAsia="宋体"/>
          <w:b w:val="0"/>
          <w:sz w:val="22"/>
          <w:szCs w:val="22"/>
        </w:rPr>
      </w:pPr>
      <w:r>
        <w:rPr>
          <w:rFonts w:hAnsi="宋体" w:eastAsia="宋体"/>
          <w:b w:val="0"/>
          <w:sz w:val="22"/>
          <w:szCs w:val="22"/>
        </w:rPr>
        <w:t>7.1、自</w:t>
      </w:r>
      <w:r>
        <w:rPr>
          <w:rFonts w:hAnsi="宋体" w:eastAsia="宋体" w:cs="宋体"/>
          <w:b w:val="0"/>
          <w:sz w:val="22"/>
        </w:rPr>
        <w:t>提交投标文件截止时间起90天</w:t>
      </w:r>
      <w:r>
        <w:rPr>
          <w:rFonts w:hAnsi="宋体" w:eastAsia="宋体"/>
          <w:b w:val="0"/>
          <w:sz w:val="22"/>
          <w:szCs w:val="22"/>
        </w:rPr>
        <w:t>内，投标文件应保持有效。有效期短于这个规定期限的投标将被拒绝。</w:t>
      </w:r>
    </w:p>
    <w:p>
      <w:pPr>
        <w:pStyle w:val="22"/>
        <w:adjustRightInd w:val="0"/>
        <w:snapToGrid w:val="0"/>
        <w:spacing w:line="460" w:lineRule="atLeast"/>
        <w:ind w:firstLine="440" w:firstLineChars="200"/>
        <w:rPr>
          <w:rFonts w:hint="default" w:hAnsi="宋体" w:eastAsia="宋体"/>
          <w:b w:val="0"/>
          <w:sz w:val="22"/>
          <w:szCs w:val="22"/>
        </w:rPr>
      </w:pPr>
      <w:r>
        <w:rPr>
          <w:rFonts w:hAnsi="宋体" w:eastAsia="宋体"/>
          <w:b w:val="0"/>
          <w:sz w:val="22"/>
          <w:szCs w:val="22"/>
        </w:rPr>
        <w:t>7.2、在特殊情况下，采购人可与投标供应商协商延长投标文件的有效期，这种要求和答复均应以书面形式进行。</w:t>
      </w:r>
    </w:p>
    <w:p>
      <w:pPr>
        <w:pStyle w:val="22"/>
        <w:adjustRightInd w:val="0"/>
        <w:snapToGrid w:val="0"/>
        <w:spacing w:line="460" w:lineRule="atLeast"/>
        <w:ind w:firstLine="440" w:firstLineChars="200"/>
        <w:rPr>
          <w:rFonts w:hint="default" w:hAnsi="宋体" w:eastAsia="宋体"/>
          <w:b w:val="0"/>
          <w:sz w:val="22"/>
          <w:szCs w:val="22"/>
        </w:rPr>
      </w:pPr>
      <w:r>
        <w:rPr>
          <w:rFonts w:hAnsi="宋体" w:eastAsia="宋体"/>
          <w:b w:val="0"/>
          <w:sz w:val="22"/>
          <w:szCs w:val="22"/>
        </w:rPr>
        <w:t>7.3、投标供应商可拒绝接受延期要求，同意延长有效期的投标供应商不能修改投标文件。</w:t>
      </w:r>
    </w:p>
    <w:p>
      <w:pPr>
        <w:pStyle w:val="22"/>
        <w:adjustRightInd w:val="0"/>
        <w:snapToGrid w:val="0"/>
        <w:spacing w:line="460" w:lineRule="atLeast"/>
        <w:rPr>
          <w:rFonts w:hint="default" w:hAnsi="宋体" w:eastAsia="宋体"/>
          <w:b w:val="0"/>
          <w:sz w:val="22"/>
          <w:szCs w:val="22"/>
        </w:rPr>
      </w:pPr>
      <w:r>
        <w:rPr>
          <w:rFonts w:hAnsi="宋体" w:eastAsia="宋体"/>
          <w:b w:val="0"/>
          <w:sz w:val="22"/>
          <w:szCs w:val="22"/>
        </w:rPr>
        <w:t xml:space="preserve">    </w:t>
      </w:r>
      <w:bookmarkStart w:id="18" w:name="_Toc132122118"/>
      <w:bookmarkStart w:id="19" w:name="_Toc132122415"/>
      <w:r>
        <w:rPr>
          <w:rFonts w:hAnsi="宋体" w:eastAsia="宋体"/>
          <w:b w:val="0"/>
          <w:sz w:val="22"/>
          <w:szCs w:val="22"/>
        </w:rPr>
        <w:t>8、投标文件的签署和份数</w:t>
      </w:r>
      <w:bookmarkEnd w:id="18"/>
      <w:bookmarkEnd w:id="19"/>
    </w:p>
    <w:p>
      <w:pPr>
        <w:pStyle w:val="22"/>
        <w:adjustRightInd w:val="0"/>
        <w:snapToGrid w:val="0"/>
        <w:spacing w:line="460" w:lineRule="atLeast"/>
        <w:ind w:firstLine="422"/>
        <w:rPr>
          <w:rFonts w:hint="default" w:hAnsi="宋体" w:eastAsia="宋体"/>
          <w:b w:val="0"/>
          <w:sz w:val="22"/>
          <w:szCs w:val="22"/>
        </w:rPr>
      </w:pPr>
      <w:r>
        <w:rPr>
          <w:rFonts w:hAnsi="宋体" w:eastAsia="宋体"/>
          <w:b w:val="0"/>
          <w:sz w:val="22"/>
          <w:szCs w:val="22"/>
        </w:rPr>
        <w:t>8.1、投标文件的正本需打印或用不退色的墨水填写，并注明“正本”字样。副本可以复印。投标文件不得涂改和增删，如有错漏必须修改，修改处须由同一签署人签字或盖章。由于字迹模糊或表达不清引起的后果由投标供应商负责。</w:t>
      </w:r>
    </w:p>
    <w:p>
      <w:pPr>
        <w:pStyle w:val="22"/>
        <w:tabs>
          <w:tab w:val="left" w:pos="422"/>
        </w:tabs>
        <w:adjustRightInd w:val="0"/>
        <w:snapToGrid w:val="0"/>
        <w:spacing w:line="460" w:lineRule="atLeast"/>
        <w:rPr>
          <w:rFonts w:hint="default" w:hAnsi="宋体" w:eastAsia="宋体"/>
          <w:b w:val="0"/>
          <w:sz w:val="22"/>
          <w:szCs w:val="22"/>
        </w:rPr>
      </w:pPr>
      <w:r>
        <w:rPr>
          <w:rFonts w:hAnsi="宋体" w:eastAsia="宋体"/>
          <w:b w:val="0"/>
          <w:sz w:val="22"/>
          <w:szCs w:val="22"/>
        </w:rPr>
        <w:t xml:space="preserve">    8.2、投标文件须由投标供应商盖章并由法定代表人或法定代表人授权代表签署，投标供应商应写全称。</w:t>
      </w:r>
    </w:p>
    <w:p>
      <w:pPr>
        <w:pStyle w:val="22"/>
        <w:adjustRightInd w:val="0"/>
        <w:snapToGrid w:val="0"/>
        <w:spacing w:line="460" w:lineRule="atLeast"/>
        <w:ind w:firstLine="480"/>
        <w:rPr>
          <w:rFonts w:hint="default" w:hAnsi="宋体" w:eastAsia="宋体"/>
          <w:b w:val="0"/>
          <w:sz w:val="22"/>
          <w:szCs w:val="22"/>
          <w:u w:val="single"/>
        </w:rPr>
      </w:pPr>
      <w:r>
        <w:rPr>
          <w:rFonts w:hAnsi="宋体" w:eastAsia="宋体"/>
          <w:b w:val="0"/>
          <w:sz w:val="22"/>
          <w:szCs w:val="22"/>
        </w:rPr>
        <w:t>8.3、投标文件的份数：按招标文件要求提供的各种文件，</w:t>
      </w:r>
      <w:r>
        <w:rPr>
          <w:rFonts w:hAnsi="宋体" w:eastAsia="宋体"/>
          <w:sz w:val="22"/>
          <w:szCs w:val="22"/>
        </w:rPr>
        <w:t>提供一式五份，其中正本一份，副本四份(商务报价部分投标文件与技术资信部分投标文件分开装订，分别密封)</w:t>
      </w:r>
      <w:r>
        <w:rPr>
          <w:rFonts w:hAnsi="宋体" w:eastAsia="宋体"/>
          <w:b w:val="0"/>
          <w:sz w:val="22"/>
          <w:szCs w:val="22"/>
        </w:rPr>
        <w:t>。</w:t>
      </w:r>
    </w:p>
    <w:p>
      <w:pPr>
        <w:pStyle w:val="22"/>
        <w:adjustRightInd w:val="0"/>
        <w:snapToGrid w:val="0"/>
        <w:spacing w:line="460" w:lineRule="atLeast"/>
        <w:ind w:firstLine="480"/>
        <w:rPr>
          <w:rFonts w:hint="default" w:hAnsi="宋体" w:eastAsia="宋体"/>
          <w:b w:val="0"/>
          <w:sz w:val="22"/>
          <w:szCs w:val="22"/>
        </w:rPr>
      </w:pPr>
      <w:r>
        <w:rPr>
          <w:rFonts w:hAnsi="宋体" w:eastAsia="宋体"/>
          <w:b w:val="0"/>
          <w:sz w:val="22"/>
          <w:szCs w:val="22"/>
        </w:rPr>
        <w:t>8.4、</w:t>
      </w:r>
      <w:r>
        <w:rPr>
          <w:rFonts w:hAnsi="宋体" w:eastAsia="宋体"/>
          <w:sz w:val="22"/>
          <w:szCs w:val="22"/>
        </w:rPr>
        <w:t>当正本与副本不一致时，均以正本为准。当投标供应商投标文件未注明正本与副本且出现不一致时，评标委员会可以认定投标供应商出现选择性投标而对其投标予以废标。</w:t>
      </w:r>
    </w:p>
    <w:p>
      <w:pPr>
        <w:pStyle w:val="22"/>
        <w:adjustRightInd w:val="0"/>
        <w:snapToGrid w:val="0"/>
        <w:spacing w:line="460" w:lineRule="atLeast"/>
        <w:ind w:firstLine="440" w:firstLineChars="200"/>
        <w:rPr>
          <w:rFonts w:hint="default" w:hAnsi="宋体" w:eastAsia="宋体"/>
          <w:b w:val="0"/>
          <w:sz w:val="22"/>
          <w:szCs w:val="22"/>
        </w:rPr>
      </w:pPr>
      <w:r>
        <w:rPr>
          <w:rFonts w:hAnsi="宋体" w:eastAsia="宋体"/>
          <w:b w:val="0"/>
          <w:sz w:val="22"/>
          <w:szCs w:val="22"/>
        </w:rPr>
        <w:t>9、投标文件的修改和撤回</w:t>
      </w:r>
    </w:p>
    <w:p>
      <w:pPr>
        <w:pStyle w:val="22"/>
        <w:adjustRightInd w:val="0"/>
        <w:snapToGrid w:val="0"/>
        <w:spacing w:line="460" w:lineRule="atLeast"/>
        <w:rPr>
          <w:rFonts w:hint="default" w:hAnsi="宋体" w:eastAsia="宋体"/>
          <w:b w:val="0"/>
          <w:sz w:val="22"/>
          <w:szCs w:val="22"/>
        </w:rPr>
      </w:pPr>
      <w:r>
        <w:rPr>
          <w:rFonts w:hAnsi="宋体" w:eastAsia="宋体"/>
          <w:b w:val="0"/>
          <w:sz w:val="22"/>
          <w:szCs w:val="22"/>
        </w:rPr>
        <w:t xml:space="preserve">    9.1、投标供应商在投标文件密封或送达以后如必须修改或撤回投标文件，必须在投标截止时间以前将加盖公章的书面投标修改文件或撤标通知送达采购机构处。</w:t>
      </w:r>
    </w:p>
    <w:p>
      <w:pPr>
        <w:pStyle w:val="22"/>
        <w:adjustRightInd w:val="0"/>
        <w:snapToGrid w:val="0"/>
        <w:spacing w:line="460" w:lineRule="atLeast"/>
        <w:rPr>
          <w:rFonts w:hint="default" w:hAnsi="宋体" w:eastAsia="宋体"/>
          <w:b w:val="0"/>
          <w:sz w:val="22"/>
          <w:szCs w:val="22"/>
        </w:rPr>
      </w:pPr>
      <w:r>
        <w:rPr>
          <w:rFonts w:hAnsi="宋体" w:eastAsia="宋体"/>
          <w:b w:val="0"/>
          <w:sz w:val="22"/>
          <w:szCs w:val="22"/>
        </w:rPr>
        <w:t xml:space="preserve">    9.2、投标修改文件必须密封，在密封袋上写明招标编号、招标项目名称、投标供应商名称、并注明“修改文件”、“开标时启封”字样。投标修改文件必须有投标供应商公章。</w:t>
      </w:r>
    </w:p>
    <w:p>
      <w:pPr>
        <w:pStyle w:val="22"/>
        <w:adjustRightInd w:val="0"/>
        <w:snapToGrid w:val="0"/>
        <w:spacing w:line="460" w:lineRule="atLeast"/>
        <w:ind w:firstLine="480"/>
        <w:rPr>
          <w:rFonts w:hint="default" w:hAnsi="宋体" w:eastAsia="宋体"/>
          <w:b w:val="0"/>
          <w:sz w:val="22"/>
          <w:szCs w:val="22"/>
        </w:rPr>
      </w:pPr>
      <w:r>
        <w:rPr>
          <w:rFonts w:hAnsi="宋体" w:eastAsia="宋体"/>
          <w:b w:val="0"/>
          <w:sz w:val="22"/>
          <w:szCs w:val="22"/>
        </w:rPr>
        <w:t>9.3、投标供应商以传真形式通知采购人撤标时，必须随后补充有法定代表人或法定代表人授权代表签署的正式文件。</w:t>
      </w:r>
    </w:p>
    <w:p>
      <w:pPr>
        <w:snapToGrid w:val="0"/>
        <w:spacing w:line="460" w:lineRule="atLeast"/>
        <w:ind w:firstLine="440" w:firstLineChars="200"/>
        <w:rPr>
          <w:rFonts w:ascii="宋体" w:eastAsia="宋体"/>
          <w:b w:val="0"/>
          <w:sz w:val="22"/>
          <w:szCs w:val="22"/>
        </w:rPr>
      </w:pPr>
      <w:bookmarkStart w:id="20" w:name="_Toc132125095"/>
      <w:bookmarkStart w:id="21" w:name="_Toc132123547"/>
      <w:bookmarkStart w:id="22" w:name="_Toc132125151"/>
      <w:bookmarkStart w:id="23" w:name="_Toc132122416"/>
      <w:bookmarkStart w:id="24" w:name="_Toc132125574"/>
      <w:bookmarkStart w:id="25" w:name="_Toc132124594"/>
      <w:bookmarkStart w:id="26" w:name="_Toc132122119"/>
      <w:bookmarkStart w:id="27" w:name="_Toc132123634"/>
      <w:bookmarkStart w:id="28" w:name="_Toc132123838"/>
      <w:bookmarkStart w:id="29" w:name="_Toc132123881"/>
      <w:bookmarkStart w:id="30" w:name="_Toc132125037"/>
      <w:bookmarkStart w:id="31" w:name="_Toc132125983"/>
      <w:bookmarkStart w:id="32" w:name="_Toc132123439"/>
      <w:bookmarkStart w:id="33" w:name="_Toc132126154"/>
      <w:bookmarkStart w:id="34" w:name="_Toc132655776"/>
      <w:r>
        <w:rPr>
          <w:rFonts w:hint="eastAsia" w:ascii="宋体" w:eastAsia="宋体"/>
          <w:b w:val="0"/>
          <w:sz w:val="22"/>
          <w:szCs w:val="22"/>
        </w:rPr>
        <w:t>四、投标文件的密封与递交</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pStyle w:val="22"/>
        <w:adjustRightInd w:val="0"/>
        <w:snapToGrid w:val="0"/>
        <w:spacing w:line="460" w:lineRule="atLeast"/>
        <w:ind w:firstLine="480"/>
        <w:rPr>
          <w:rFonts w:hint="default" w:hAnsi="宋体" w:eastAsia="宋体"/>
          <w:b w:val="0"/>
          <w:sz w:val="22"/>
          <w:szCs w:val="22"/>
        </w:rPr>
      </w:pPr>
      <w:r>
        <w:rPr>
          <w:rFonts w:hAnsi="宋体" w:eastAsia="宋体"/>
          <w:b w:val="0"/>
          <w:sz w:val="22"/>
          <w:szCs w:val="22"/>
        </w:rPr>
        <w:t>1、投标文件的密封及标记</w:t>
      </w:r>
    </w:p>
    <w:p>
      <w:pPr>
        <w:pStyle w:val="22"/>
        <w:adjustRightInd w:val="0"/>
        <w:snapToGrid w:val="0"/>
        <w:spacing w:line="460" w:lineRule="atLeast"/>
        <w:ind w:firstLine="480"/>
        <w:rPr>
          <w:rFonts w:hint="default" w:hAnsi="宋体" w:eastAsia="宋体"/>
          <w:b w:val="0"/>
          <w:sz w:val="22"/>
          <w:szCs w:val="22"/>
        </w:rPr>
      </w:pPr>
      <w:r>
        <w:rPr>
          <w:rFonts w:hAnsi="宋体" w:eastAsia="宋体"/>
          <w:b w:val="0"/>
          <w:sz w:val="22"/>
          <w:szCs w:val="22"/>
        </w:rPr>
        <w:t>1.1、投标文件应按以下方法装袋密封</w:t>
      </w:r>
    </w:p>
    <w:p>
      <w:pPr>
        <w:pStyle w:val="22"/>
        <w:adjustRightInd w:val="0"/>
        <w:snapToGrid w:val="0"/>
        <w:spacing w:line="460" w:lineRule="atLeast"/>
        <w:ind w:firstLine="325" w:firstLineChars="147"/>
        <w:rPr>
          <w:rFonts w:hint="default" w:hAnsi="宋体" w:eastAsia="宋体"/>
          <w:sz w:val="22"/>
          <w:szCs w:val="22"/>
          <w:u w:val="single"/>
        </w:rPr>
      </w:pPr>
      <w:r>
        <w:rPr>
          <w:rFonts w:hAnsi="宋体" w:eastAsia="宋体"/>
          <w:sz w:val="22"/>
          <w:szCs w:val="22"/>
          <w:u w:val="single"/>
        </w:rPr>
        <w:t>▲投标文件商务报价部分和技术资信部分须分别装订成册且分别密封，并分别注明“商务报价部分投标文件”、“技术资信部分投标文件”。密封包装上应盖有投标供应商公章并由法定代表人或其授权代表签字或盖章，写明招标编号、采购人及招标项目名称、投标供应商名称、“开标时启封”字样。</w:t>
      </w:r>
    </w:p>
    <w:p>
      <w:pPr>
        <w:pStyle w:val="22"/>
        <w:adjustRightInd w:val="0"/>
        <w:snapToGrid w:val="0"/>
        <w:spacing w:line="460" w:lineRule="atLeast"/>
        <w:rPr>
          <w:rFonts w:hint="default" w:hAnsi="宋体" w:eastAsia="宋体"/>
          <w:b w:val="0"/>
          <w:sz w:val="22"/>
          <w:szCs w:val="22"/>
        </w:rPr>
      </w:pPr>
      <w:r>
        <w:rPr>
          <w:rFonts w:hAnsi="宋体" w:eastAsia="宋体"/>
          <w:b w:val="0"/>
          <w:sz w:val="22"/>
          <w:szCs w:val="22"/>
        </w:rPr>
        <w:t xml:space="preserve">    1.2、投标供应商未按上述要求密封及加写标记，导致投标文件被拒绝接受，由此引起的后果由投标供应商自行承担。</w:t>
      </w:r>
    </w:p>
    <w:p>
      <w:pPr>
        <w:pStyle w:val="22"/>
        <w:adjustRightInd w:val="0"/>
        <w:snapToGrid w:val="0"/>
        <w:spacing w:line="460" w:lineRule="atLeast"/>
        <w:rPr>
          <w:rFonts w:hint="default" w:hAnsi="宋体" w:eastAsia="宋体"/>
          <w:b w:val="0"/>
          <w:sz w:val="22"/>
          <w:szCs w:val="22"/>
        </w:rPr>
      </w:pPr>
      <w:r>
        <w:rPr>
          <w:rFonts w:hAnsi="宋体" w:eastAsia="宋体"/>
          <w:b w:val="0"/>
          <w:sz w:val="22"/>
          <w:szCs w:val="22"/>
        </w:rPr>
        <w:t xml:space="preserve">    2、投标截止时间</w:t>
      </w:r>
    </w:p>
    <w:p>
      <w:pPr>
        <w:pStyle w:val="22"/>
        <w:adjustRightInd w:val="0"/>
        <w:snapToGrid w:val="0"/>
        <w:spacing w:line="460" w:lineRule="atLeast"/>
        <w:rPr>
          <w:rFonts w:hint="default" w:hAnsi="宋体" w:eastAsia="宋体"/>
          <w:b w:val="0"/>
          <w:sz w:val="22"/>
          <w:szCs w:val="22"/>
        </w:rPr>
      </w:pPr>
      <w:r>
        <w:rPr>
          <w:rFonts w:hAnsi="宋体" w:eastAsia="宋体"/>
          <w:b w:val="0"/>
          <w:sz w:val="22"/>
          <w:szCs w:val="22"/>
        </w:rPr>
        <w:t xml:space="preserve">    2.1、投标文件必须招标文件规定的投标文件递交截止时间前送达指定的投标地点。</w:t>
      </w:r>
    </w:p>
    <w:p>
      <w:pPr>
        <w:pStyle w:val="22"/>
        <w:adjustRightInd w:val="0"/>
        <w:snapToGrid w:val="0"/>
        <w:spacing w:line="460" w:lineRule="atLeast"/>
        <w:rPr>
          <w:rFonts w:hint="default" w:hAnsi="宋体" w:eastAsia="宋体"/>
          <w:b w:val="0"/>
          <w:sz w:val="22"/>
          <w:szCs w:val="22"/>
        </w:rPr>
      </w:pPr>
      <w:r>
        <w:rPr>
          <w:rFonts w:hAnsi="宋体" w:eastAsia="宋体"/>
          <w:b w:val="0"/>
          <w:sz w:val="22"/>
          <w:szCs w:val="22"/>
        </w:rPr>
        <w:t xml:space="preserve">    2.2、</w:t>
      </w:r>
      <w:r>
        <w:rPr>
          <w:rFonts w:hAnsi="宋体" w:eastAsia="宋体"/>
          <w:sz w:val="22"/>
        </w:rPr>
        <w:t>采购机构如因故推迟投标截止时间，应在投标截止前以更正公告形式通知所有投标供应商。在这种情况下，投标供应商的权利和义务将受到新的截止时间的约束。</w:t>
      </w:r>
    </w:p>
    <w:p>
      <w:pPr>
        <w:pStyle w:val="22"/>
        <w:adjustRightInd w:val="0"/>
        <w:snapToGrid w:val="0"/>
        <w:spacing w:line="460" w:lineRule="atLeast"/>
        <w:ind w:firstLine="440" w:firstLineChars="200"/>
        <w:rPr>
          <w:rFonts w:hint="default" w:hAnsi="宋体" w:eastAsia="宋体"/>
          <w:b w:val="0"/>
          <w:sz w:val="22"/>
          <w:szCs w:val="22"/>
        </w:rPr>
      </w:pPr>
      <w:r>
        <w:rPr>
          <w:rFonts w:hAnsi="宋体" w:eastAsia="宋体"/>
          <w:b w:val="0"/>
          <w:sz w:val="22"/>
          <w:szCs w:val="22"/>
        </w:rPr>
        <w:t>3、投标文件的递交</w:t>
      </w:r>
    </w:p>
    <w:p>
      <w:pPr>
        <w:pStyle w:val="22"/>
        <w:adjustRightInd w:val="0"/>
        <w:snapToGrid w:val="0"/>
        <w:spacing w:line="460" w:lineRule="atLeast"/>
        <w:ind w:firstLine="440" w:firstLineChars="200"/>
        <w:rPr>
          <w:rFonts w:hint="default" w:hAnsi="宋体" w:eastAsia="宋体"/>
          <w:b w:val="0"/>
          <w:sz w:val="22"/>
          <w:szCs w:val="22"/>
        </w:rPr>
      </w:pPr>
      <w:r>
        <w:rPr>
          <w:rFonts w:hAnsi="宋体" w:eastAsia="宋体"/>
          <w:b w:val="0"/>
          <w:sz w:val="22"/>
          <w:szCs w:val="22"/>
        </w:rPr>
        <w:t>递交投标文件时，需满足以下要求，否则该投标文件予以拒绝：</w:t>
      </w:r>
    </w:p>
    <w:p>
      <w:pPr>
        <w:pStyle w:val="22"/>
        <w:adjustRightInd w:val="0"/>
        <w:spacing w:line="460" w:lineRule="atLeast"/>
        <w:ind w:firstLine="442" w:firstLineChars="200"/>
        <w:rPr>
          <w:rFonts w:hint="default" w:hAnsi="宋体" w:eastAsia="宋体"/>
          <w:sz w:val="22"/>
        </w:rPr>
      </w:pPr>
      <w:r>
        <w:rPr>
          <w:rFonts w:hAnsi="宋体" w:eastAsia="宋体"/>
          <w:sz w:val="22"/>
        </w:rPr>
        <w:t>3.1、在投标截止时间之前递交。</w:t>
      </w:r>
    </w:p>
    <w:p>
      <w:pPr>
        <w:pStyle w:val="22"/>
        <w:adjustRightInd w:val="0"/>
        <w:spacing w:line="460" w:lineRule="atLeast"/>
        <w:ind w:firstLine="442" w:firstLineChars="200"/>
        <w:rPr>
          <w:rFonts w:hint="default" w:hAnsi="宋体" w:eastAsia="宋体"/>
          <w:sz w:val="22"/>
        </w:rPr>
      </w:pPr>
      <w:r>
        <w:rPr>
          <w:rFonts w:hAnsi="宋体" w:eastAsia="宋体"/>
          <w:sz w:val="22"/>
        </w:rPr>
        <w:t>3.2、包装与密封符合招标文件要求。</w:t>
      </w:r>
    </w:p>
    <w:p>
      <w:pPr>
        <w:pStyle w:val="22"/>
        <w:adjustRightInd w:val="0"/>
        <w:spacing w:line="460" w:lineRule="atLeast"/>
        <w:ind w:firstLine="442" w:firstLineChars="200"/>
        <w:rPr>
          <w:rFonts w:hint="default" w:hAnsi="宋体" w:eastAsia="宋体"/>
          <w:sz w:val="22"/>
        </w:rPr>
      </w:pPr>
      <w:r>
        <w:rPr>
          <w:rFonts w:hAnsi="宋体" w:eastAsia="宋体"/>
          <w:sz w:val="22"/>
        </w:rPr>
        <w:t>3.3、投标文件递交到指定的投标地点。</w:t>
      </w:r>
    </w:p>
    <w:p>
      <w:pPr>
        <w:pStyle w:val="22"/>
        <w:adjustRightInd w:val="0"/>
        <w:snapToGrid w:val="0"/>
        <w:spacing w:line="460" w:lineRule="atLeast"/>
        <w:ind w:firstLine="442" w:firstLineChars="200"/>
        <w:rPr>
          <w:rFonts w:hint="default" w:hAnsi="宋体" w:eastAsia="宋体"/>
          <w:b w:val="0"/>
          <w:sz w:val="22"/>
          <w:szCs w:val="22"/>
        </w:rPr>
      </w:pPr>
      <w:r>
        <w:rPr>
          <w:rFonts w:hAnsi="宋体" w:eastAsia="宋体"/>
          <w:sz w:val="22"/>
        </w:rPr>
        <w:t>3.4、投标供应商法定代表人或其授权代表必须携其本人的身份证原件</w:t>
      </w:r>
      <w:r>
        <w:rPr>
          <w:rFonts w:hAnsi="宋体" w:eastAsia="宋体" w:cs="宋体"/>
          <w:b w:val="0"/>
          <w:sz w:val="22"/>
        </w:rPr>
        <w:t>、</w:t>
      </w:r>
      <w:r>
        <w:rPr>
          <w:rFonts w:hAnsi="宋体" w:eastAsia="宋体"/>
          <w:sz w:val="22"/>
        </w:rPr>
        <w:t>投标文件等相关资料，按招标文件规定由本人亲自递交，并签字签到。</w:t>
      </w:r>
    </w:p>
    <w:p>
      <w:pPr>
        <w:snapToGrid w:val="0"/>
        <w:spacing w:line="460" w:lineRule="atLeast"/>
        <w:ind w:firstLine="440" w:firstLineChars="200"/>
        <w:rPr>
          <w:rFonts w:ascii="宋体" w:eastAsia="宋体"/>
          <w:b w:val="0"/>
          <w:sz w:val="22"/>
          <w:szCs w:val="22"/>
        </w:rPr>
      </w:pPr>
      <w:bookmarkStart w:id="35" w:name="_Toc132123635"/>
      <w:bookmarkStart w:id="36" w:name="_Toc132122417"/>
      <w:bookmarkStart w:id="37" w:name="_Toc132125096"/>
      <w:bookmarkStart w:id="38" w:name="_Toc132125575"/>
      <w:bookmarkStart w:id="39" w:name="_Toc132123839"/>
      <w:bookmarkStart w:id="40" w:name="_Toc132125984"/>
      <w:bookmarkStart w:id="41" w:name="_Toc132123440"/>
      <w:bookmarkStart w:id="42" w:name="_Toc132123882"/>
      <w:bookmarkStart w:id="43" w:name="_Toc132124595"/>
      <w:bookmarkStart w:id="44" w:name="_Toc132125152"/>
      <w:bookmarkStart w:id="45" w:name="_Toc132122120"/>
      <w:bookmarkStart w:id="46" w:name="_Toc132126155"/>
      <w:bookmarkStart w:id="47" w:name="_Toc132655777"/>
      <w:bookmarkStart w:id="48" w:name="_Toc132125038"/>
      <w:bookmarkStart w:id="49" w:name="_Toc132123548"/>
      <w:r>
        <w:rPr>
          <w:rFonts w:hint="eastAsia" w:ascii="宋体" w:eastAsia="宋体"/>
          <w:b w:val="0"/>
          <w:sz w:val="22"/>
          <w:szCs w:val="22"/>
        </w:rPr>
        <w:t>五、开标和评标</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pStyle w:val="22"/>
        <w:adjustRightInd w:val="0"/>
        <w:snapToGrid w:val="0"/>
        <w:spacing w:line="460" w:lineRule="atLeast"/>
        <w:ind w:firstLine="440" w:firstLineChars="200"/>
        <w:rPr>
          <w:rFonts w:hint="default" w:hAnsi="宋体" w:eastAsia="宋体"/>
          <w:b w:val="0"/>
          <w:sz w:val="22"/>
          <w:szCs w:val="22"/>
        </w:rPr>
      </w:pPr>
      <w:r>
        <w:rPr>
          <w:rFonts w:hAnsi="宋体" w:eastAsia="宋体"/>
          <w:b w:val="0"/>
          <w:sz w:val="22"/>
          <w:szCs w:val="22"/>
        </w:rPr>
        <w:t>1、开标</w:t>
      </w:r>
    </w:p>
    <w:p>
      <w:pPr>
        <w:pStyle w:val="22"/>
        <w:adjustRightInd w:val="0"/>
        <w:snapToGrid w:val="0"/>
        <w:spacing w:line="460" w:lineRule="atLeast"/>
        <w:ind w:firstLine="440" w:firstLineChars="200"/>
        <w:rPr>
          <w:rFonts w:hint="default" w:hAnsi="宋体" w:eastAsia="宋体"/>
          <w:b w:val="0"/>
          <w:sz w:val="22"/>
          <w:szCs w:val="22"/>
        </w:rPr>
      </w:pPr>
      <w:r>
        <w:rPr>
          <w:rFonts w:hAnsi="宋体" w:eastAsia="宋体"/>
          <w:b w:val="0"/>
          <w:sz w:val="22"/>
          <w:szCs w:val="22"/>
        </w:rPr>
        <w:t>1.1、采购机构按招标文件规定的时间、地点开标。</w:t>
      </w:r>
    </w:p>
    <w:p>
      <w:pPr>
        <w:pStyle w:val="22"/>
        <w:adjustRightInd w:val="0"/>
        <w:snapToGrid w:val="0"/>
        <w:spacing w:line="460" w:lineRule="atLeast"/>
        <w:ind w:firstLine="440" w:firstLineChars="200"/>
        <w:rPr>
          <w:rFonts w:hint="default" w:hAnsi="宋体" w:eastAsia="宋体"/>
          <w:b w:val="0"/>
          <w:sz w:val="22"/>
          <w:szCs w:val="22"/>
        </w:rPr>
      </w:pPr>
      <w:r>
        <w:rPr>
          <w:rFonts w:hAnsi="宋体" w:eastAsia="宋体"/>
          <w:b w:val="0"/>
          <w:sz w:val="22"/>
          <w:szCs w:val="22"/>
        </w:rPr>
        <w:t>1.2、</w:t>
      </w:r>
      <w:r>
        <w:rPr>
          <w:rFonts w:hAnsi="宋体" w:eastAsia="宋体"/>
          <w:b w:val="0"/>
          <w:sz w:val="22"/>
        </w:rPr>
        <w:t>投标供应商的法定代表人或其授权代表必须出席开标签到，并积极配合可能的询标。</w:t>
      </w:r>
    </w:p>
    <w:p>
      <w:pPr>
        <w:pStyle w:val="22"/>
        <w:adjustRightInd w:val="0"/>
        <w:snapToGrid w:val="0"/>
        <w:spacing w:line="460" w:lineRule="atLeast"/>
        <w:ind w:firstLine="440" w:firstLineChars="200"/>
        <w:rPr>
          <w:rFonts w:hint="default" w:hAnsi="宋体" w:eastAsia="宋体"/>
          <w:sz w:val="22"/>
          <w:szCs w:val="22"/>
        </w:rPr>
      </w:pPr>
      <w:r>
        <w:rPr>
          <w:rFonts w:hAnsi="宋体" w:eastAsia="宋体"/>
          <w:b w:val="0"/>
          <w:sz w:val="22"/>
          <w:szCs w:val="22"/>
        </w:rPr>
        <w:t>1.3、</w:t>
      </w:r>
      <w:r>
        <w:rPr>
          <w:rFonts w:hAnsi="宋体" w:eastAsia="宋体"/>
          <w:sz w:val="22"/>
          <w:szCs w:val="22"/>
        </w:rPr>
        <w:t>开标时，投标供应商法定代表人授权代表出席采购会议的须出示法定代表人授权书原件（密封在技术资信部分投标文件中也为有效）、本人身份证原件；法定代表人直接作为投标代表出席采购会议的必须出示营业执照复印件（密封在技术资信部分投标文件中也为有效）、本人的身份证原件。开标时如果投标供应商不能提供以上证件、证明将导致投标文件被拒绝。</w:t>
      </w:r>
    </w:p>
    <w:p>
      <w:pPr>
        <w:pStyle w:val="22"/>
        <w:adjustRightInd w:val="0"/>
        <w:snapToGrid w:val="0"/>
        <w:spacing w:line="460" w:lineRule="atLeast"/>
        <w:ind w:firstLine="440" w:firstLineChars="200"/>
        <w:rPr>
          <w:rFonts w:hint="default" w:hAnsi="宋体" w:eastAsia="宋体"/>
          <w:b w:val="0"/>
          <w:sz w:val="22"/>
          <w:szCs w:val="22"/>
        </w:rPr>
      </w:pPr>
      <w:r>
        <w:rPr>
          <w:rFonts w:hAnsi="宋体" w:eastAsia="宋体"/>
          <w:b w:val="0"/>
          <w:sz w:val="22"/>
          <w:szCs w:val="22"/>
        </w:rPr>
        <w:t>1.4、开标</w:t>
      </w:r>
    </w:p>
    <w:p>
      <w:pPr>
        <w:pStyle w:val="22"/>
        <w:adjustRightInd w:val="0"/>
        <w:snapToGrid w:val="0"/>
        <w:spacing w:line="460" w:lineRule="atLeast"/>
        <w:ind w:firstLine="440" w:firstLineChars="200"/>
        <w:rPr>
          <w:rFonts w:hint="default" w:hAnsi="宋体" w:eastAsia="宋体"/>
          <w:b w:val="0"/>
          <w:sz w:val="22"/>
          <w:szCs w:val="22"/>
        </w:rPr>
      </w:pPr>
      <w:r>
        <w:rPr>
          <w:rFonts w:hAnsi="宋体" w:eastAsia="宋体"/>
          <w:b w:val="0"/>
          <w:sz w:val="22"/>
          <w:szCs w:val="22"/>
        </w:rPr>
        <w:t xml:space="preserve">1）首先当众开启各投标供应商技术资信标。 </w:t>
      </w:r>
    </w:p>
    <w:p>
      <w:pPr>
        <w:pStyle w:val="22"/>
        <w:adjustRightInd w:val="0"/>
        <w:snapToGrid w:val="0"/>
        <w:spacing w:line="460" w:lineRule="atLeast"/>
        <w:ind w:firstLine="440" w:firstLineChars="200"/>
        <w:rPr>
          <w:rFonts w:hint="default" w:hAnsi="宋体" w:eastAsia="宋体"/>
          <w:b w:val="0"/>
          <w:sz w:val="22"/>
          <w:szCs w:val="22"/>
        </w:rPr>
      </w:pPr>
      <w:r>
        <w:rPr>
          <w:rFonts w:hAnsi="宋体" w:eastAsia="宋体"/>
          <w:b w:val="0"/>
          <w:sz w:val="22"/>
          <w:szCs w:val="22"/>
        </w:rPr>
        <w:t>▲</w:t>
      </w:r>
      <w:r>
        <w:rPr>
          <w:rFonts w:hAnsi="宋体" w:eastAsia="宋体"/>
          <w:sz w:val="22"/>
          <w:szCs w:val="22"/>
        </w:rPr>
        <w:t>按招标文件规定的开标时间，采购组织机构审查投标供应商代表身份证原件、法定代表人授权书原件</w:t>
      </w:r>
      <w:r>
        <w:rPr>
          <w:rFonts w:hAnsi="宋体" w:eastAsia="宋体"/>
          <w:b w:val="0"/>
          <w:sz w:val="22"/>
          <w:szCs w:val="22"/>
        </w:rPr>
        <w:t xml:space="preserve">。 </w:t>
      </w:r>
    </w:p>
    <w:p>
      <w:pPr>
        <w:pStyle w:val="22"/>
        <w:adjustRightInd w:val="0"/>
        <w:snapToGrid w:val="0"/>
        <w:spacing w:line="460" w:lineRule="atLeast"/>
        <w:ind w:firstLine="440" w:firstLineChars="200"/>
        <w:rPr>
          <w:rFonts w:hint="default" w:hAnsi="宋体" w:eastAsia="宋体"/>
          <w:b w:val="0"/>
          <w:sz w:val="22"/>
          <w:szCs w:val="22"/>
        </w:rPr>
      </w:pPr>
      <w:r>
        <w:rPr>
          <w:rFonts w:hAnsi="宋体" w:eastAsia="宋体"/>
          <w:b w:val="0"/>
          <w:sz w:val="22"/>
          <w:szCs w:val="22"/>
        </w:rPr>
        <w:t>为方便投标供应商投标，投标供应商法定代表人授权书原件密封在技术资信部分投标文件中的，开启其技术资信部分投标文件后再进行审查，但对于其技术资信部分投标文件的启封，采购人及采购机构不承担任何责任。</w:t>
      </w:r>
    </w:p>
    <w:p>
      <w:pPr>
        <w:pStyle w:val="22"/>
        <w:adjustRightInd w:val="0"/>
        <w:snapToGrid w:val="0"/>
        <w:spacing w:line="460" w:lineRule="atLeast"/>
        <w:ind w:firstLine="440" w:firstLineChars="200"/>
        <w:rPr>
          <w:rFonts w:hint="default" w:hAnsi="宋体" w:eastAsia="宋体"/>
          <w:b w:val="0"/>
          <w:sz w:val="22"/>
          <w:szCs w:val="22"/>
        </w:rPr>
      </w:pPr>
      <w:r>
        <w:rPr>
          <w:rFonts w:hAnsi="宋体" w:eastAsia="宋体"/>
          <w:b w:val="0"/>
          <w:sz w:val="22"/>
          <w:szCs w:val="22"/>
        </w:rPr>
        <w:t>2）对各投标供应商进行资格审查，通过资格审查的投标供应商，进入其技术资信标评审。资格审查不通过的，退还其未拆封的相关投标文件。</w:t>
      </w:r>
    </w:p>
    <w:p>
      <w:pPr>
        <w:pStyle w:val="22"/>
        <w:adjustRightInd w:val="0"/>
        <w:snapToGrid w:val="0"/>
        <w:spacing w:line="460" w:lineRule="atLeast"/>
        <w:ind w:firstLine="440" w:firstLineChars="200"/>
        <w:rPr>
          <w:rFonts w:hint="default" w:hAnsi="宋体" w:eastAsia="宋体"/>
          <w:b w:val="0"/>
          <w:sz w:val="22"/>
          <w:szCs w:val="22"/>
        </w:rPr>
      </w:pPr>
      <w:r>
        <w:rPr>
          <w:rFonts w:hAnsi="宋体" w:eastAsia="宋体"/>
          <w:b w:val="0"/>
          <w:sz w:val="22"/>
          <w:szCs w:val="22"/>
        </w:rPr>
        <w:t>3）由评标委员会对各投标供应商资信、资质及技术进行评审。评审通过的投标供应商进入商务报价标开标，不通过的退还其商务报价部分投标文件。</w:t>
      </w:r>
    </w:p>
    <w:p>
      <w:pPr>
        <w:pStyle w:val="22"/>
        <w:adjustRightInd w:val="0"/>
        <w:snapToGrid w:val="0"/>
        <w:spacing w:line="460" w:lineRule="atLeast"/>
        <w:ind w:firstLine="440" w:firstLineChars="200"/>
        <w:rPr>
          <w:rFonts w:hint="default" w:hAnsi="宋体" w:eastAsia="宋体"/>
          <w:b w:val="0"/>
          <w:sz w:val="22"/>
          <w:szCs w:val="22"/>
        </w:rPr>
      </w:pPr>
      <w:r>
        <w:rPr>
          <w:rFonts w:hAnsi="宋体" w:eastAsia="宋体"/>
          <w:b w:val="0"/>
          <w:sz w:val="22"/>
          <w:szCs w:val="22"/>
        </w:rPr>
        <w:t>4）商务报价标开标</w:t>
      </w:r>
    </w:p>
    <w:p>
      <w:pPr>
        <w:pStyle w:val="22"/>
        <w:adjustRightInd w:val="0"/>
        <w:snapToGrid w:val="0"/>
        <w:spacing w:line="460" w:lineRule="atLeast"/>
        <w:ind w:firstLine="330" w:firstLineChars="150"/>
        <w:rPr>
          <w:rFonts w:hint="default" w:hAnsi="宋体" w:eastAsia="宋体"/>
          <w:b w:val="0"/>
          <w:sz w:val="22"/>
          <w:szCs w:val="22"/>
        </w:rPr>
      </w:pPr>
      <w:r>
        <w:rPr>
          <w:rFonts w:hAnsi="宋体" w:eastAsia="宋体"/>
          <w:b w:val="0"/>
          <w:sz w:val="22"/>
          <w:szCs w:val="22"/>
        </w:rPr>
        <w:t>（1）开商务报价标时邀请所有投标供应商授权代表参加。投标供应商授权代表未及时参加商务报价标开标的，事后不得对商务报价标开标过程和开标结果提出异议。</w:t>
      </w:r>
    </w:p>
    <w:p>
      <w:pPr>
        <w:pStyle w:val="22"/>
        <w:adjustRightInd w:val="0"/>
        <w:snapToGrid w:val="0"/>
        <w:spacing w:line="460" w:lineRule="atLeast"/>
        <w:ind w:firstLine="330" w:firstLineChars="150"/>
        <w:rPr>
          <w:rFonts w:hint="default" w:hAnsi="宋体" w:eastAsia="宋体"/>
          <w:b w:val="0"/>
          <w:sz w:val="22"/>
          <w:szCs w:val="22"/>
        </w:rPr>
      </w:pPr>
      <w:r>
        <w:rPr>
          <w:rFonts w:hAnsi="宋体" w:eastAsia="宋体"/>
          <w:b w:val="0"/>
          <w:sz w:val="22"/>
          <w:szCs w:val="22"/>
        </w:rPr>
        <w:t>（2）宣布各投标供应商技术资信标得分情况。</w:t>
      </w:r>
    </w:p>
    <w:p>
      <w:pPr>
        <w:pStyle w:val="22"/>
        <w:adjustRightInd w:val="0"/>
        <w:snapToGrid w:val="0"/>
        <w:spacing w:line="460" w:lineRule="atLeast"/>
        <w:ind w:firstLine="330" w:firstLineChars="150"/>
        <w:rPr>
          <w:rFonts w:hint="default" w:hAnsi="宋体" w:eastAsia="宋体"/>
          <w:b w:val="0"/>
          <w:sz w:val="22"/>
          <w:szCs w:val="22"/>
        </w:rPr>
      </w:pPr>
      <w:r>
        <w:rPr>
          <w:rFonts w:hAnsi="宋体" w:eastAsia="宋体"/>
          <w:b w:val="0"/>
          <w:sz w:val="22"/>
          <w:szCs w:val="22"/>
        </w:rPr>
        <w:t>（3）检查有效投标供应商商务报价部分投标文件的密封情况，确认无误后开启各投标供应商的商务报价部分投标文件，唱读“开标一览表”全部内容。唱读结束后，投标供应商授权代表应对唱读内容及记录结果当场进行校核和签字确认，如有异议应当场提出，否则视为默许同意。</w:t>
      </w:r>
    </w:p>
    <w:p>
      <w:pPr>
        <w:pStyle w:val="22"/>
        <w:adjustRightInd w:val="0"/>
        <w:snapToGrid w:val="0"/>
        <w:spacing w:line="460" w:lineRule="atLeast"/>
        <w:ind w:firstLine="330" w:firstLineChars="150"/>
        <w:rPr>
          <w:rFonts w:hint="default" w:hAnsi="宋体" w:eastAsia="宋体"/>
          <w:b w:val="0"/>
          <w:sz w:val="22"/>
          <w:szCs w:val="22"/>
        </w:rPr>
      </w:pPr>
      <w:r>
        <w:rPr>
          <w:rFonts w:hAnsi="宋体" w:eastAsia="宋体"/>
          <w:b w:val="0"/>
          <w:sz w:val="22"/>
          <w:szCs w:val="22"/>
        </w:rPr>
        <w:t>（4）开标时没有启封和宣读的投标文件，退回给投标供应商。</w:t>
      </w:r>
    </w:p>
    <w:p>
      <w:pPr>
        <w:pStyle w:val="22"/>
        <w:adjustRightInd w:val="0"/>
        <w:snapToGrid w:val="0"/>
        <w:spacing w:line="460" w:lineRule="atLeast"/>
        <w:ind w:firstLine="330" w:firstLineChars="150"/>
        <w:rPr>
          <w:rFonts w:hint="default" w:hAnsi="宋体" w:eastAsia="宋体"/>
          <w:b w:val="0"/>
          <w:sz w:val="22"/>
          <w:szCs w:val="22"/>
        </w:rPr>
      </w:pPr>
      <w:r>
        <w:rPr>
          <w:rFonts w:hAnsi="宋体" w:eastAsia="宋体"/>
          <w:b w:val="0"/>
          <w:sz w:val="22"/>
          <w:szCs w:val="22"/>
        </w:rPr>
        <w:t>（5）开商务报价部分投标文件时，指定专人作好记录，存档备查。</w:t>
      </w:r>
    </w:p>
    <w:p>
      <w:pPr>
        <w:pStyle w:val="22"/>
        <w:adjustRightInd w:val="0"/>
        <w:snapToGrid w:val="0"/>
        <w:spacing w:line="460" w:lineRule="atLeast"/>
        <w:ind w:firstLine="330" w:firstLineChars="150"/>
        <w:rPr>
          <w:rFonts w:hint="default" w:hAnsi="宋体" w:eastAsia="宋体"/>
          <w:b w:val="0"/>
          <w:sz w:val="22"/>
          <w:szCs w:val="22"/>
        </w:rPr>
      </w:pPr>
      <w:r>
        <w:rPr>
          <w:rFonts w:hAnsi="宋体" w:eastAsia="宋体"/>
          <w:b w:val="0"/>
          <w:sz w:val="22"/>
          <w:szCs w:val="22"/>
        </w:rPr>
        <w:t>5）开标时，投标文件报价出现前后不一致的，按照下列规定修正：</w:t>
      </w:r>
    </w:p>
    <w:p>
      <w:pPr>
        <w:pStyle w:val="22"/>
        <w:adjustRightInd w:val="0"/>
        <w:snapToGrid w:val="0"/>
        <w:spacing w:line="460" w:lineRule="atLeast"/>
        <w:ind w:firstLine="330" w:firstLineChars="150"/>
        <w:rPr>
          <w:rFonts w:hint="default" w:hAnsi="宋体" w:eastAsia="宋体"/>
          <w:b w:val="0"/>
          <w:sz w:val="22"/>
          <w:szCs w:val="22"/>
        </w:rPr>
      </w:pPr>
      <w:r>
        <w:rPr>
          <w:rFonts w:hAnsi="宋体" w:eastAsia="宋体"/>
          <w:b w:val="0"/>
          <w:sz w:val="22"/>
          <w:szCs w:val="22"/>
        </w:rPr>
        <w:t>（一）投标文件中开标一览表内容与投标文件中相应内容不一致的，以开标一览表为准；</w:t>
      </w:r>
    </w:p>
    <w:p>
      <w:pPr>
        <w:pStyle w:val="22"/>
        <w:adjustRightInd w:val="0"/>
        <w:snapToGrid w:val="0"/>
        <w:spacing w:line="460" w:lineRule="atLeast"/>
        <w:ind w:firstLine="330" w:firstLineChars="150"/>
        <w:rPr>
          <w:rFonts w:hint="default" w:hAnsi="宋体" w:eastAsia="宋体"/>
          <w:b w:val="0"/>
          <w:sz w:val="22"/>
          <w:szCs w:val="22"/>
        </w:rPr>
      </w:pPr>
      <w:r>
        <w:rPr>
          <w:rFonts w:hAnsi="宋体" w:eastAsia="宋体"/>
          <w:b w:val="0"/>
          <w:sz w:val="22"/>
          <w:szCs w:val="22"/>
        </w:rPr>
        <w:t>（二）大写金额和小写金额不一致的，以大写金额为准；</w:t>
      </w:r>
    </w:p>
    <w:p>
      <w:pPr>
        <w:pStyle w:val="22"/>
        <w:adjustRightInd w:val="0"/>
        <w:snapToGrid w:val="0"/>
        <w:spacing w:line="460" w:lineRule="atLeast"/>
        <w:ind w:firstLine="330" w:firstLineChars="150"/>
        <w:rPr>
          <w:rFonts w:hint="default" w:hAnsi="宋体" w:eastAsia="宋体"/>
          <w:b w:val="0"/>
          <w:sz w:val="22"/>
          <w:szCs w:val="22"/>
        </w:rPr>
      </w:pPr>
      <w:r>
        <w:rPr>
          <w:rFonts w:hAnsi="宋体" w:eastAsia="宋体"/>
          <w:b w:val="0"/>
          <w:sz w:val="22"/>
          <w:szCs w:val="22"/>
        </w:rPr>
        <w:t>（三）单价金额小数点或者百分比有明显错位的，以开标一览表的总价为准，并修改单价；</w:t>
      </w:r>
    </w:p>
    <w:p>
      <w:pPr>
        <w:pStyle w:val="22"/>
        <w:adjustRightInd w:val="0"/>
        <w:snapToGrid w:val="0"/>
        <w:spacing w:line="460" w:lineRule="atLeast"/>
        <w:ind w:firstLine="330" w:firstLineChars="150"/>
        <w:rPr>
          <w:rFonts w:hint="default" w:hAnsi="宋体" w:eastAsia="宋体"/>
          <w:b w:val="0"/>
          <w:sz w:val="22"/>
          <w:szCs w:val="22"/>
        </w:rPr>
      </w:pPr>
      <w:r>
        <w:rPr>
          <w:rFonts w:hAnsi="宋体" w:eastAsia="宋体"/>
          <w:b w:val="0"/>
          <w:sz w:val="22"/>
          <w:szCs w:val="22"/>
        </w:rPr>
        <w:t>（四）总价金额与按单价汇总金额不一致的，以单价金额计算结果为准。</w:t>
      </w:r>
    </w:p>
    <w:p>
      <w:pPr>
        <w:pStyle w:val="22"/>
        <w:adjustRightInd w:val="0"/>
        <w:snapToGrid w:val="0"/>
        <w:spacing w:line="460" w:lineRule="atLeast"/>
        <w:ind w:firstLine="440" w:firstLineChars="200"/>
        <w:rPr>
          <w:rFonts w:hint="default" w:hAnsi="宋体" w:eastAsia="宋体"/>
          <w:b w:val="0"/>
          <w:sz w:val="22"/>
          <w:szCs w:val="22"/>
        </w:rPr>
      </w:pPr>
      <w:r>
        <w:rPr>
          <w:rFonts w:hAnsi="宋体" w:eastAsia="宋体"/>
          <w:b w:val="0"/>
          <w:sz w:val="22"/>
          <w:szCs w:val="22"/>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pPr>
        <w:pStyle w:val="22"/>
        <w:adjustRightInd w:val="0"/>
        <w:snapToGrid w:val="0"/>
        <w:spacing w:line="460" w:lineRule="atLeast"/>
        <w:ind w:firstLine="440" w:firstLineChars="200"/>
        <w:rPr>
          <w:rFonts w:hint="default" w:hAnsi="宋体" w:eastAsia="宋体"/>
          <w:b w:val="0"/>
          <w:sz w:val="22"/>
          <w:szCs w:val="22"/>
        </w:rPr>
      </w:pPr>
      <w:r>
        <w:rPr>
          <w:rFonts w:hAnsi="宋体" w:eastAsia="宋体"/>
          <w:b w:val="0"/>
          <w:sz w:val="22"/>
          <w:szCs w:val="22"/>
        </w:rPr>
        <w:t>2、资格审查</w:t>
      </w:r>
    </w:p>
    <w:p>
      <w:pPr>
        <w:pStyle w:val="22"/>
        <w:adjustRightInd w:val="0"/>
        <w:snapToGrid w:val="0"/>
        <w:spacing w:line="460" w:lineRule="atLeast"/>
        <w:ind w:firstLine="440" w:firstLineChars="200"/>
        <w:rPr>
          <w:rFonts w:hint="default" w:hAnsi="宋体" w:eastAsia="宋体"/>
          <w:b w:val="0"/>
          <w:sz w:val="22"/>
          <w:szCs w:val="22"/>
        </w:rPr>
      </w:pPr>
      <w:r>
        <w:rPr>
          <w:rFonts w:hAnsi="宋体" w:eastAsia="宋体"/>
          <w:b w:val="0"/>
          <w:sz w:val="22"/>
          <w:szCs w:val="22"/>
        </w:rPr>
        <w:t>开标后，采购人或者采购机构应当依法对投标供应商的资格进行审查，审查内容如下：</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0" w:hRule="atLeast"/>
        </w:trPr>
        <w:tc>
          <w:tcPr>
            <w:tcW w:w="773" w:type="dxa"/>
            <w:noWrap w:val="0"/>
            <w:vAlign w:val="center"/>
          </w:tcPr>
          <w:p>
            <w:pPr>
              <w:autoSpaceDE w:val="0"/>
              <w:autoSpaceDN w:val="0"/>
              <w:adjustRightInd w:val="0"/>
              <w:snapToGrid w:val="0"/>
              <w:spacing w:line="430" w:lineRule="atLeast"/>
              <w:jc w:val="center"/>
              <w:rPr>
                <w:rFonts w:ascii="宋体" w:eastAsia="宋体" w:cs="宋体"/>
                <w:b w:val="0"/>
                <w:sz w:val="22"/>
                <w:lang w:val="zh-CN"/>
              </w:rPr>
            </w:pPr>
            <w:r>
              <w:rPr>
                <w:rFonts w:hint="eastAsia" w:ascii="宋体" w:eastAsia="宋体" w:cs="宋体"/>
                <w:b w:val="0"/>
                <w:sz w:val="22"/>
                <w:lang w:val="zh-CN"/>
              </w:rPr>
              <w:t>1</w:t>
            </w:r>
          </w:p>
        </w:tc>
        <w:tc>
          <w:tcPr>
            <w:tcW w:w="8747" w:type="dxa"/>
            <w:noWrap w:val="0"/>
            <w:vAlign w:val="top"/>
          </w:tcPr>
          <w:p>
            <w:pPr>
              <w:autoSpaceDE w:val="0"/>
              <w:autoSpaceDN w:val="0"/>
              <w:adjustRightInd w:val="0"/>
              <w:snapToGrid w:val="0"/>
              <w:spacing w:line="430" w:lineRule="atLeast"/>
              <w:rPr>
                <w:rFonts w:ascii="宋体" w:eastAsia="宋体" w:cs="宋体"/>
                <w:b w:val="0"/>
                <w:sz w:val="22"/>
                <w:lang w:val="zh-CN"/>
              </w:rPr>
            </w:pPr>
            <w:r>
              <w:rPr>
                <w:rFonts w:hint="eastAsia" w:ascii="宋体" w:eastAsia="宋体" w:cs="宋体"/>
                <w:b w:val="0"/>
                <w:sz w:val="22"/>
              </w:rPr>
              <w:t>投标函（附件五）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0" w:hRule="atLeast"/>
        </w:trPr>
        <w:tc>
          <w:tcPr>
            <w:tcW w:w="773" w:type="dxa"/>
            <w:noWrap w:val="0"/>
            <w:vAlign w:val="center"/>
          </w:tcPr>
          <w:p>
            <w:pPr>
              <w:autoSpaceDE w:val="0"/>
              <w:autoSpaceDN w:val="0"/>
              <w:adjustRightInd w:val="0"/>
              <w:snapToGrid w:val="0"/>
              <w:spacing w:line="430" w:lineRule="atLeast"/>
              <w:jc w:val="center"/>
              <w:rPr>
                <w:rFonts w:ascii="宋体" w:eastAsia="宋体" w:cs="宋体"/>
                <w:b w:val="0"/>
                <w:sz w:val="22"/>
                <w:lang w:val="zh-CN"/>
              </w:rPr>
            </w:pPr>
            <w:r>
              <w:rPr>
                <w:rFonts w:hint="eastAsia" w:ascii="宋体" w:eastAsia="宋体" w:cs="宋体"/>
                <w:b w:val="0"/>
                <w:sz w:val="22"/>
                <w:lang w:val="zh-CN"/>
              </w:rPr>
              <w:t>2</w:t>
            </w:r>
          </w:p>
        </w:tc>
        <w:tc>
          <w:tcPr>
            <w:tcW w:w="8747" w:type="dxa"/>
            <w:noWrap w:val="0"/>
            <w:vAlign w:val="top"/>
          </w:tcPr>
          <w:p>
            <w:pPr>
              <w:autoSpaceDE w:val="0"/>
              <w:autoSpaceDN w:val="0"/>
              <w:adjustRightInd w:val="0"/>
              <w:snapToGrid w:val="0"/>
              <w:spacing w:line="430" w:lineRule="atLeast"/>
              <w:rPr>
                <w:rFonts w:ascii="宋体" w:eastAsia="宋体" w:cs="宋体"/>
                <w:b w:val="0"/>
                <w:sz w:val="22"/>
              </w:rPr>
            </w:pPr>
            <w:r>
              <w:rPr>
                <w:rFonts w:hint="eastAsia" w:ascii="宋体" w:eastAsia="宋体" w:cs="宋体"/>
                <w:b w:val="0"/>
                <w:sz w:val="22"/>
              </w:rPr>
              <w:t>投标供应商法定代表人授权书（附件六）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73"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3</w:t>
            </w:r>
          </w:p>
        </w:tc>
        <w:tc>
          <w:tcPr>
            <w:tcW w:w="8747" w:type="dxa"/>
            <w:noWrap w:val="0"/>
            <w:vAlign w:val="top"/>
          </w:tcPr>
          <w:p>
            <w:pPr>
              <w:autoSpaceDE w:val="0"/>
              <w:autoSpaceDN w:val="0"/>
              <w:adjustRightInd w:val="0"/>
              <w:snapToGrid w:val="0"/>
              <w:spacing w:line="430" w:lineRule="atLeast"/>
              <w:rPr>
                <w:rFonts w:ascii="宋体" w:eastAsia="宋体" w:cs="宋体"/>
                <w:b w:val="0"/>
                <w:sz w:val="22"/>
              </w:rPr>
            </w:pPr>
            <w:r>
              <w:rPr>
                <w:rFonts w:hint="eastAsia" w:ascii="宋体" w:eastAsia="宋体" w:cs="宋体"/>
                <w:b w:val="0"/>
                <w:sz w:val="22"/>
              </w:rPr>
              <w:t>投标供应商参与政府采购活动投标资格声明函（附件七）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73"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4</w:t>
            </w:r>
          </w:p>
        </w:tc>
        <w:tc>
          <w:tcPr>
            <w:tcW w:w="8747" w:type="dxa"/>
            <w:noWrap w:val="0"/>
            <w:vAlign w:val="top"/>
          </w:tcPr>
          <w:p>
            <w:pPr>
              <w:autoSpaceDE w:val="0"/>
              <w:autoSpaceDN w:val="0"/>
              <w:adjustRightInd w:val="0"/>
              <w:snapToGrid w:val="0"/>
              <w:spacing w:line="430" w:lineRule="atLeast"/>
              <w:rPr>
                <w:rFonts w:ascii="宋体" w:eastAsia="宋体" w:cs="宋体"/>
                <w:b w:val="0"/>
                <w:sz w:val="22"/>
              </w:rPr>
            </w:pPr>
            <w:r>
              <w:rPr>
                <w:rFonts w:hint="eastAsia" w:ascii="宋体" w:eastAsia="宋体" w:cs="宋体"/>
                <w:b w:val="0"/>
                <w:sz w:val="22"/>
              </w:rPr>
              <w:t>投标供应商的营业执照、税务登记证（如为多证合一仅需提供营业执照，复印件加盖公章）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0" w:hRule="atLeast"/>
        </w:trPr>
        <w:tc>
          <w:tcPr>
            <w:tcW w:w="773" w:type="dxa"/>
            <w:noWrap w:val="0"/>
            <w:vAlign w:val="center"/>
          </w:tcPr>
          <w:p>
            <w:pPr>
              <w:autoSpaceDE w:val="0"/>
              <w:autoSpaceDN w:val="0"/>
              <w:adjustRightInd w:val="0"/>
              <w:snapToGrid w:val="0"/>
              <w:spacing w:line="430" w:lineRule="atLeast"/>
              <w:jc w:val="center"/>
              <w:rPr>
                <w:rFonts w:ascii="宋体" w:eastAsia="宋体" w:cs="宋体"/>
                <w:b w:val="0"/>
                <w:sz w:val="22"/>
              </w:rPr>
            </w:pPr>
            <w:r>
              <w:rPr>
                <w:rFonts w:hint="eastAsia" w:ascii="宋体" w:eastAsia="宋体" w:cs="宋体"/>
                <w:b w:val="0"/>
                <w:sz w:val="22"/>
              </w:rPr>
              <w:t>5</w:t>
            </w:r>
          </w:p>
        </w:tc>
        <w:tc>
          <w:tcPr>
            <w:tcW w:w="8747" w:type="dxa"/>
            <w:noWrap w:val="0"/>
            <w:vAlign w:val="top"/>
          </w:tcPr>
          <w:p>
            <w:pPr>
              <w:autoSpaceDE w:val="0"/>
              <w:autoSpaceDN w:val="0"/>
              <w:adjustRightInd w:val="0"/>
              <w:snapToGrid w:val="0"/>
              <w:spacing w:line="430" w:lineRule="atLeast"/>
              <w:rPr>
                <w:rFonts w:ascii="宋体" w:eastAsia="宋体" w:cs="宋体"/>
                <w:b w:val="0"/>
                <w:sz w:val="22"/>
              </w:rPr>
            </w:pPr>
            <w:r>
              <w:rPr>
                <w:rFonts w:hint="eastAsia" w:ascii="宋体" w:eastAsia="宋体" w:cs="宋体"/>
                <w:b w:val="0"/>
                <w:sz w:val="22"/>
              </w:rPr>
              <w:t>投标供应商特定资格条件证明：</w:t>
            </w:r>
            <w:r>
              <w:rPr>
                <w:rFonts w:ascii="宋体" w:eastAsia="宋体" w:cs="宋体"/>
                <w:b w:val="0"/>
                <w:sz w:val="22"/>
              </w:rPr>
              <w:t>投标供应商须具有为系统整体运行、维护的自有管道光纤资源</w:t>
            </w:r>
            <w:r>
              <w:rPr>
                <w:rFonts w:hint="eastAsia" w:ascii="宋体" w:eastAsia="宋体" w:cs="宋体"/>
                <w:b w:val="0"/>
                <w:sz w:val="22"/>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520" w:type="dxa"/>
            <w:gridSpan w:val="2"/>
            <w:noWrap w:val="0"/>
            <w:vAlign w:val="center"/>
          </w:tcPr>
          <w:p>
            <w:pPr>
              <w:widowControl/>
              <w:snapToGrid w:val="0"/>
              <w:spacing w:line="420" w:lineRule="atLeast"/>
              <w:jc w:val="left"/>
              <w:rPr>
                <w:rFonts w:ascii="宋体" w:eastAsia="宋体" w:cs="宋体"/>
                <w:b w:val="0"/>
                <w:sz w:val="22"/>
              </w:rPr>
            </w:pPr>
            <w:r>
              <w:rPr>
                <w:rFonts w:hint="eastAsia" w:ascii="宋体" w:eastAsia="宋体" w:cs="宋体"/>
                <w:sz w:val="22"/>
              </w:rPr>
              <w:t>说明：本表所列内容，投标供应商均须提供，欠缺任意一项内容，资格审查不予通过，不再</w:t>
            </w:r>
            <w:r>
              <w:rPr>
                <w:rFonts w:hint="eastAsia" w:ascii="宋体" w:eastAsia="宋体"/>
                <w:sz w:val="22"/>
              </w:rPr>
              <w:t>进入技术资信标评审。</w:t>
            </w:r>
            <w:r>
              <w:rPr>
                <w:rFonts w:hint="eastAsia" w:ascii="宋体" w:eastAsia="宋体" w:cs="宋体"/>
                <w:sz w:val="22"/>
                <w:lang w:val="zh-CN"/>
              </w:rPr>
              <w:t>投标供应商法定代表人参加投标的，不需要提供第2项内容；第5项内容如供应商资格条件未要求特定资格条件的，则不需要提供。</w:t>
            </w:r>
            <w:r>
              <w:rPr>
                <w:rFonts w:hint="eastAsia" w:ascii="宋体" w:eastAsia="宋体" w:cs="宋体"/>
                <w:b w:val="0"/>
                <w:sz w:val="22"/>
                <w:lang w:val="zh-CN"/>
              </w:rPr>
              <w:t>）</w:t>
            </w:r>
          </w:p>
        </w:tc>
      </w:tr>
    </w:tbl>
    <w:p>
      <w:pPr>
        <w:pStyle w:val="22"/>
        <w:adjustRightInd w:val="0"/>
        <w:snapToGrid w:val="0"/>
        <w:spacing w:line="460" w:lineRule="atLeast"/>
        <w:ind w:firstLine="440" w:firstLineChars="200"/>
        <w:rPr>
          <w:rFonts w:hint="default" w:hAnsi="宋体" w:eastAsia="宋体"/>
          <w:b w:val="0"/>
          <w:sz w:val="22"/>
          <w:szCs w:val="22"/>
        </w:rPr>
      </w:pPr>
      <w:r>
        <w:rPr>
          <w:rFonts w:hAnsi="宋体" w:eastAsia="宋体"/>
          <w:b w:val="0"/>
          <w:sz w:val="22"/>
          <w:szCs w:val="22"/>
        </w:rPr>
        <w:t>3、评标</w:t>
      </w:r>
    </w:p>
    <w:p>
      <w:pPr>
        <w:pStyle w:val="22"/>
        <w:adjustRightInd w:val="0"/>
        <w:snapToGrid w:val="0"/>
        <w:spacing w:line="460" w:lineRule="atLeast"/>
        <w:ind w:firstLine="440" w:firstLineChars="200"/>
        <w:rPr>
          <w:rFonts w:hint="default" w:hAnsi="宋体" w:eastAsia="宋体"/>
          <w:b w:val="0"/>
          <w:sz w:val="22"/>
          <w:szCs w:val="22"/>
        </w:rPr>
      </w:pPr>
      <w:r>
        <w:rPr>
          <w:rFonts w:hAnsi="宋体" w:eastAsia="宋体"/>
          <w:b w:val="0"/>
          <w:sz w:val="22"/>
          <w:szCs w:val="22"/>
        </w:rPr>
        <w:t>3.1、评标由采购人依法组建的评标委员会负责，并独立履行下列职责：</w:t>
      </w:r>
    </w:p>
    <w:p>
      <w:pPr>
        <w:pStyle w:val="22"/>
        <w:adjustRightInd w:val="0"/>
        <w:snapToGrid w:val="0"/>
        <w:spacing w:line="460" w:lineRule="atLeast"/>
        <w:ind w:firstLine="440" w:firstLineChars="200"/>
        <w:rPr>
          <w:rFonts w:hint="default" w:hAnsi="宋体" w:eastAsia="宋体"/>
          <w:b w:val="0"/>
          <w:sz w:val="22"/>
          <w:szCs w:val="22"/>
        </w:rPr>
      </w:pPr>
      <w:r>
        <w:rPr>
          <w:rFonts w:hAnsi="宋体" w:eastAsia="宋体"/>
          <w:b w:val="0"/>
          <w:sz w:val="22"/>
          <w:szCs w:val="22"/>
        </w:rPr>
        <w:t>1）审查投标文件是否符合招标文件要求，并作出评价；</w:t>
      </w:r>
    </w:p>
    <w:p>
      <w:pPr>
        <w:pStyle w:val="22"/>
        <w:adjustRightInd w:val="0"/>
        <w:snapToGrid w:val="0"/>
        <w:spacing w:line="460" w:lineRule="atLeast"/>
        <w:ind w:firstLine="110" w:firstLineChars="50"/>
        <w:rPr>
          <w:rFonts w:hint="default" w:hAnsi="宋体" w:eastAsia="宋体"/>
          <w:b w:val="0"/>
          <w:sz w:val="22"/>
          <w:szCs w:val="22"/>
        </w:rPr>
      </w:pPr>
      <w:r>
        <w:rPr>
          <w:rFonts w:hAnsi="宋体" w:eastAsia="宋体"/>
          <w:b w:val="0"/>
          <w:sz w:val="22"/>
          <w:szCs w:val="22"/>
        </w:rPr>
        <w:t xml:space="preserve">   2）要求投标供应商对投标文件有关事项作出解释或者澄清；</w:t>
      </w:r>
    </w:p>
    <w:p>
      <w:pPr>
        <w:pStyle w:val="22"/>
        <w:adjustRightInd w:val="0"/>
        <w:snapToGrid w:val="0"/>
        <w:spacing w:line="460" w:lineRule="atLeast"/>
        <w:rPr>
          <w:rFonts w:hint="default" w:hAnsi="宋体" w:eastAsia="宋体"/>
          <w:b w:val="0"/>
          <w:sz w:val="22"/>
          <w:szCs w:val="22"/>
        </w:rPr>
      </w:pPr>
      <w:r>
        <w:rPr>
          <w:rFonts w:hAnsi="宋体" w:eastAsia="宋体"/>
          <w:b w:val="0"/>
          <w:sz w:val="22"/>
          <w:szCs w:val="22"/>
        </w:rPr>
        <w:t xml:space="preserve">    3）按照招标文件确定的评标办法对各投标供应商进行排序，推荐中标候选供应商（不超过3个）；综合得分最高的供应商推荐为中标供应商；</w:t>
      </w:r>
    </w:p>
    <w:p>
      <w:pPr>
        <w:pStyle w:val="22"/>
        <w:adjustRightInd w:val="0"/>
        <w:snapToGrid w:val="0"/>
        <w:spacing w:line="460" w:lineRule="atLeast"/>
        <w:ind w:firstLine="440" w:firstLineChars="200"/>
        <w:rPr>
          <w:rFonts w:hint="default" w:hAnsi="宋体" w:eastAsia="宋体"/>
          <w:b w:val="0"/>
          <w:sz w:val="22"/>
          <w:szCs w:val="22"/>
        </w:rPr>
      </w:pPr>
      <w:r>
        <w:rPr>
          <w:rFonts w:hAnsi="宋体" w:eastAsia="宋体"/>
          <w:b w:val="0"/>
          <w:sz w:val="22"/>
          <w:szCs w:val="22"/>
        </w:rPr>
        <w:t>4）向采购机构或者有关部门报告非法干预评标工作的行为。</w:t>
      </w:r>
    </w:p>
    <w:p>
      <w:pPr>
        <w:pStyle w:val="22"/>
        <w:adjustRightInd w:val="0"/>
        <w:snapToGrid w:val="0"/>
        <w:spacing w:line="460" w:lineRule="atLeast"/>
        <w:ind w:firstLine="440" w:firstLineChars="200"/>
        <w:rPr>
          <w:rFonts w:hint="default" w:hAnsi="宋体" w:eastAsia="宋体"/>
          <w:b w:val="0"/>
          <w:sz w:val="22"/>
          <w:szCs w:val="22"/>
        </w:rPr>
      </w:pPr>
      <w:r>
        <w:rPr>
          <w:rFonts w:hAnsi="宋体" w:eastAsia="宋体"/>
          <w:b w:val="0"/>
          <w:sz w:val="22"/>
          <w:szCs w:val="22"/>
        </w:rPr>
        <w:t>3.2、评标应当遵循下列工作程序：</w:t>
      </w:r>
    </w:p>
    <w:p>
      <w:pPr>
        <w:pStyle w:val="22"/>
        <w:adjustRightInd w:val="0"/>
        <w:snapToGrid w:val="0"/>
        <w:spacing w:line="460" w:lineRule="atLeast"/>
        <w:rPr>
          <w:rFonts w:hint="default" w:hAnsi="宋体" w:eastAsia="宋体"/>
          <w:b w:val="0"/>
          <w:sz w:val="22"/>
          <w:szCs w:val="22"/>
        </w:rPr>
      </w:pPr>
      <w:r>
        <w:rPr>
          <w:rFonts w:hAnsi="宋体" w:eastAsia="宋体"/>
          <w:b w:val="0"/>
          <w:sz w:val="22"/>
          <w:szCs w:val="22"/>
        </w:rPr>
        <w:t xml:space="preserve">    1）投标文件符合性审查。依据招标文件的规定，从投标文件的有效性、完整性和对招标文件的响应程度进行审查，以确定是否对招标文件的实质性要求作出响应。</w:t>
      </w:r>
    </w:p>
    <w:p>
      <w:pPr>
        <w:pStyle w:val="22"/>
        <w:adjustRightInd w:val="0"/>
        <w:snapToGrid w:val="0"/>
        <w:spacing w:line="460" w:lineRule="atLeast"/>
        <w:rPr>
          <w:rFonts w:hint="default" w:hAnsi="宋体" w:eastAsia="宋体"/>
          <w:b w:val="0"/>
          <w:sz w:val="22"/>
          <w:szCs w:val="22"/>
        </w:rPr>
      </w:pPr>
      <w:r>
        <w:rPr>
          <w:rFonts w:hAnsi="宋体" w:eastAsia="宋体"/>
          <w:b w:val="0"/>
          <w:sz w:val="22"/>
          <w:szCs w:val="22"/>
        </w:rPr>
        <w:t xml:space="preserve">    2）澄清有关问题。对投标文件中含义不明确、同类问题表述不一致或者有明显文字和计算错误的内容，评标委员会可以书面形式要求投标供应商作出必要的澄清、说明或者纠正。投标供应商的澄清、说明或者补正应当采用书面形式，由其授权的代表签字，并不得超出投标文件的范围或者改变投标文件的实质性内容。</w:t>
      </w:r>
    </w:p>
    <w:p>
      <w:pPr>
        <w:pStyle w:val="22"/>
        <w:adjustRightInd w:val="0"/>
        <w:snapToGrid w:val="0"/>
        <w:spacing w:line="460" w:lineRule="atLeast"/>
        <w:ind w:firstLine="440" w:firstLineChars="200"/>
        <w:rPr>
          <w:rFonts w:hint="default" w:hAnsi="宋体" w:eastAsia="宋体"/>
          <w:b w:val="0"/>
          <w:sz w:val="22"/>
          <w:szCs w:val="22"/>
        </w:rPr>
      </w:pPr>
      <w:r>
        <w:rPr>
          <w:rFonts w:hAnsi="宋体" w:eastAsia="宋体"/>
          <w:b w:val="0"/>
          <w:sz w:val="22"/>
          <w:szCs w:val="22"/>
        </w:rPr>
        <w:t>3）比较与评价。按招标文件中规定的评标方法和标准，对资格审查和符合性审查合格的投标文件进行商务和技术评估，综合比较与评价。</w:t>
      </w:r>
    </w:p>
    <w:p>
      <w:pPr>
        <w:pStyle w:val="22"/>
        <w:adjustRightInd w:val="0"/>
        <w:snapToGrid w:val="0"/>
        <w:spacing w:line="460" w:lineRule="atLeast"/>
        <w:ind w:firstLine="440" w:firstLineChars="200"/>
        <w:rPr>
          <w:rFonts w:hint="default" w:hAnsi="宋体" w:eastAsia="宋体"/>
          <w:sz w:val="22"/>
          <w:szCs w:val="22"/>
        </w:rPr>
      </w:pPr>
      <w:r>
        <w:rPr>
          <w:rFonts w:hAnsi="宋体" w:eastAsia="宋体"/>
          <w:b w:val="0"/>
          <w:sz w:val="22"/>
          <w:szCs w:val="22"/>
        </w:rPr>
        <w:t>3.3、</w:t>
      </w:r>
      <w:r>
        <w:rPr>
          <w:rFonts w:hAnsi="宋体" w:eastAsia="宋体"/>
          <w:sz w:val="22"/>
          <w:szCs w:val="22"/>
        </w:rPr>
        <w:t>▲投标供应商存在下列情况之一的，投标无效：</w:t>
      </w:r>
    </w:p>
    <w:p>
      <w:pPr>
        <w:pStyle w:val="22"/>
        <w:adjustRightInd w:val="0"/>
        <w:snapToGrid w:val="0"/>
        <w:spacing w:line="460" w:lineRule="atLeast"/>
        <w:ind w:firstLine="442" w:firstLineChars="200"/>
        <w:rPr>
          <w:rFonts w:hint="default" w:hAnsi="宋体" w:eastAsia="宋体"/>
          <w:sz w:val="22"/>
          <w:szCs w:val="22"/>
        </w:rPr>
      </w:pPr>
      <w:r>
        <w:rPr>
          <w:rFonts w:hAnsi="宋体" w:eastAsia="宋体"/>
          <w:sz w:val="22"/>
          <w:szCs w:val="22"/>
        </w:rPr>
        <w:t>1）投标文件正本未按招标文件要求签署、盖章的；</w:t>
      </w:r>
    </w:p>
    <w:p>
      <w:pPr>
        <w:pStyle w:val="22"/>
        <w:adjustRightInd w:val="0"/>
        <w:snapToGrid w:val="0"/>
        <w:spacing w:line="460" w:lineRule="atLeast"/>
        <w:ind w:firstLine="442" w:firstLineChars="200"/>
        <w:rPr>
          <w:rFonts w:hint="default" w:hAnsi="宋体" w:eastAsia="宋体"/>
          <w:sz w:val="22"/>
          <w:szCs w:val="22"/>
        </w:rPr>
      </w:pPr>
      <w:r>
        <w:rPr>
          <w:rFonts w:hAnsi="宋体" w:eastAsia="宋体"/>
          <w:sz w:val="22"/>
          <w:szCs w:val="22"/>
        </w:rPr>
        <w:t>2）不具备招标文件中规定的资格要求的；</w:t>
      </w:r>
    </w:p>
    <w:p>
      <w:pPr>
        <w:pStyle w:val="22"/>
        <w:adjustRightInd w:val="0"/>
        <w:snapToGrid w:val="0"/>
        <w:spacing w:line="460" w:lineRule="atLeast"/>
        <w:ind w:firstLine="442" w:firstLineChars="200"/>
        <w:rPr>
          <w:rFonts w:hint="default" w:hAnsi="宋体" w:eastAsia="宋体"/>
          <w:sz w:val="22"/>
          <w:szCs w:val="22"/>
        </w:rPr>
      </w:pPr>
      <w:r>
        <w:rPr>
          <w:rFonts w:hAnsi="宋体" w:eastAsia="宋体"/>
          <w:sz w:val="22"/>
          <w:szCs w:val="22"/>
        </w:rPr>
        <w:t>3）报价超过招标文件中规定的预算金额或者最高限价的；</w:t>
      </w:r>
    </w:p>
    <w:p>
      <w:pPr>
        <w:pStyle w:val="22"/>
        <w:adjustRightInd w:val="0"/>
        <w:snapToGrid w:val="0"/>
        <w:spacing w:line="460" w:lineRule="atLeast"/>
        <w:ind w:firstLine="442" w:firstLineChars="200"/>
        <w:rPr>
          <w:rFonts w:hint="default" w:hAnsi="宋体" w:eastAsia="宋体"/>
          <w:sz w:val="22"/>
          <w:szCs w:val="22"/>
        </w:rPr>
      </w:pPr>
      <w:r>
        <w:rPr>
          <w:rFonts w:hAnsi="宋体" w:eastAsia="宋体"/>
          <w:sz w:val="22"/>
          <w:szCs w:val="22"/>
        </w:rPr>
        <w:t>4）供应商递交两份或两份以上内容不同的投标文件，未声明哪一份有效的；</w:t>
      </w:r>
    </w:p>
    <w:p>
      <w:pPr>
        <w:pStyle w:val="22"/>
        <w:adjustRightInd w:val="0"/>
        <w:snapToGrid w:val="0"/>
        <w:spacing w:line="460" w:lineRule="atLeast"/>
        <w:ind w:firstLine="442" w:firstLineChars="200"/>
        <w:rPr>
          <w:rFonts w:hint="default" w:hAnsi="宋体" w:eastAsia="宋体"/>
          <w:sz w:val="22"/>
          <w:szCs w:val="22"/>
        </w:rPr>
      </w:pPr>
      <w:r>
        <w:rPr>
          <w:rFonts w:hAnsi="宋体" w:eastAsia="宋体"/>
          <w:sz w:val="22"/>
          <w:szCs w:val="22"/>
        </w:rPr>
        <w:t>5）对关键条文的偏离、保留或反对，例如关于付款方式、完工期、免费质保期、适用法律法规、标准、税费等其他内容；</w:t>
      </w:r>
    </w:p>
    <w:p>
      <w:pPr>
        <w:pStyle w:val="22"/>
        <w:adjustRightInd w:val="0"/>
        <w:snapToGrid w:val="0"/>
        <w:spacing w:line="460" w:lineRule="atLeast"/>
        <w:ind w:firstLine="442" w:firstLineChars="200"/>
        <w:rPr>
          <w:rFonts w:hint="default" w:hAnsi="宋体" w:eastAsia="宋体"/>
          <w:sz w:val="22"/>
          <w:szCs w:val="22"/>
        </w:rPr>
      </w:pPr>
      <w:r>
        <w:rPr>
          <w:rFonts w:hAnsi="宋体" w:eastAsia="宋体"/>
          <w:sz w:val="22"/>
          <w:szCs w:val="22"/>
        </w:rPr>
        <w:t>6）存在串标或弄虚作假情况的；</w:t>
      </w:r>
    </w:p>
    <w:p>
      <w:pPr>
        <w:pStyle w:val="22"/>
        <w:adjustRightInd w:val="0"/>
        <w:snapToGrid w:val="0"/>
        <w:spacing w:line="460" w:lineRule="atLeast"/>
        <w:ind w:firstLine="442" w:firstLineChars="200"/>
        <w:rPr>
          <w:rFonts w:hAnsi="宋体" w:eastAsia="宋体"/>
          <w:sz w:val="22"/>
          <w:szCs w:val="22"/>
        </w:rPr>
      </w:pPr>
      <w:r>
        <w:rPr>
          <w:rFonts w:hAnsi="宋体" w:eastAsia="宋体"/>
          <w:sz w:val="22"/>
          <w:szCs w:val="22"/>
        </w:rPr>
        <w:t>7）供应商所投产品属于</w:t>
      </w:r>
      <w:r>
        <w:rPr>
          <w:rFonts w:eastAsia="宋体"/>
          <w:sz w:val="22"/>
          <w:szCs w:val="22"/>
        </w:rPr>
        <w:t>政府强制采购节能产品，投标时未提供相关产品的认证证书复印件的；</w:t>
      </w:r>
      <w:r>
        <w:rPr>
          <w:rFonts w:hAnsi="宋体" w:eastAsia="宋体"/>
          <w:sz w:val="22"/>
          <w:szCs w:val="22"/>
        </w:rPr>
        <w:t>（</w:t>
      </w:r>
      <w:r>
        <w:rPr>
          <w:rFonts w:eastAsia="宋体"/>
          <w:sz w:val="22"/>
          <w:szCs w:val="22"/>
        </w:rPr>
        <w:t>具体品目见《关于印发节能产品政府采购品目清单的通知》（财库〔2019〕19号）</w:t>
      </w:r>
      <w:r>
        <w:rPr>
          <w:rFonts w:hAnsi="宋体" w:eastAsia="宋体"/>
          <w:sz w:val="22"/>
          <w:szCs w:val="22"/>
        </w:rPr>
        <w:t>）</w:t>
      </w:r>
    </w:p>
    <w:p>
      <w:pPr>
        <w:pStyle w:val="22"/>
        <w:adjustRightInd w:val="0"/>
        <w:snapToGrid w:val="0"/>
        <w:spacing w:line="460" w:lineRule="atLeast"/>
        <w:ind w:firstLine="442" w:firstLineChars="200"/>
        <w:rPr>
          <w:rFonts w:hint="default" w:hAnsi="宋体" w:eastAsia="宋体"/>
          <w:sz w:val="22"/>
          <w:szCs w:val="22"/>
        </w:rPr>
      </w:pPr>
      <w:r>
        <w:rPr>
          <w:rFonts w:hAnsi="宋体" w:eastAsia="宋体"/>
          <w:sz w:val="22"/>
          <w:szCs w:val="22"/>
          <w:lang w:eastAsia="zh-CN"/>
        </w:rPr>
        <w:t>8</w:t>
      </w:r>
      <w:r>
        <w:rPr>
          <w:rFonts w:hAnsi="宋体" w:eastAsia="宋体"/>
          <w:sz w:val="22"/>
          <w:szCs w:val="22"/>
        </w:rPr>
        <w:t>）法律、法规和招标文件规定的其他无效情形（或出现重大偏差）。</w:t>
      </w:r>
    </w:p>
    <w:p>
      <w:pPr>
        <w:pStyle w:val="22"/>
        <w:adjustRightInd w:val="0"/>
        <w:snapToGrid w:val="0"/>
        <w:spacing w:line="460" w:lineRule="atLeast"/>
        <w:ind w:firstLine="440" w:firstLineChars="200"/>
        <w:rPr>
          <w:rFonts w:hint="default" w:hAnsi="宋体" w:eastAsia="宋体"/>
          <w:b w:val="0"/>
          <w:sz w:val="22"/>
          <w:szCs w:val="22"/>
        </w:rPr>
      </w:pPr>
      <w:r>
        <w:rPr>
          <w:rFonts w:hAnsi="宋体" w:eastAsia="宋体"/>
          <w:b w:val="0"/>
          <w:sz w:val="22"/>
          <w:szCs w:val="22"/>
        </w:rPr>
        <w:t>3.4 ▲</w:t>
      </w:r>
      <w:r>
        <w:rPr>
          <w:rFonts w:hAnsi="宋体" w:eastAsia="宋体"/>
          <w:sz w:val="22"/>
          <w:szCs w:val="22"/>
        </w:rPr>
        <w:t>评标委员会发现投标文件有下列情形之一的属于重大偏差(评标委员会按少数服从多数原则认定),按照无效投标处理：</w:t>
      </w:r>
    </w:p>
    <w:p>
      <w:pPr>
        <w:pStyle w:val="22"/>
        <w:adjustRightInd w:val="0"/>
        <w:snapToGrid w:val="0"/>
        <w:spacing w:line="460" w:lineRule="atLeast"/>
        <w:ind w:firstLine="440" w:firstLineChars="200"/>
        <w:rPr>
          <w:rFonts w:hint="default" w:hAnsi="宋体" w:eastAsia="宋体"/>
          <w:b w:val="0"/>
          <w:sz w:val="22"/>
          <w:szCs w:val="22"/>
        </w:rPr>
      </w:pPr>
      <w:r>
        <w:rPr>
          <w:rFonts w:hAnsi="宋体" w:eastAsia="宋体"/>
          <w:b w:val="0"/>
          <w:sz w:val="22"/>
          <w:szCs w:val="22"/>
        </w:rPr>
        <w:t>1）未按招标文件要求编制或字迹模糊、辨认不清的投标文件；</w:t>
      </w:r>
    </w:p>
    <w:p>
      <w:pPr>
        <w:pStyle w:val="22"/>
        <w:adjustRightInd w:val="0"/>
        <w:snapToGrid w:val="0"/>
        <w:spacing w:line="460" w:lineRule="atLeast"/>
        <w:ind w:firstLine="440" w:firstLineChars="200"/>
        <w:rPr>
          <w:rFonts w:hint="default" w:hAnsi="宋体" w:eastAsia="宋体"/>
          <w:b w:val="0"/>
          <w:sz w:val="22"/>
          <w:szCs w:val="22"/>
        </w:rPr>
      </w:pPr>
      <w:r>
        <w:rPr>
          <w:rFonts w:hAnsi="宋体" w:eastAsia="宋体"/>
          <w:b w:val="0"/>
          <w:sz w:val="22"/>
          <w:szCs w:val="22"/>
        </w:rPr>
        <w:t>2）供应商技术资信投标文件中出现投标报价；</w:t>
      </w:r>
    </w:p>
    <w:p>
      <w:pPr>
        <w:pStyle w:val="22"/>
        <w:adjustRightInd w:val="0"/>
        <w:snapToGrid w:val="0"/>
        <w:spacing w:line="460" w:lineRule="atLeast"/>
        <w:ind w:firstLine="440" w:firstLineChars="200"/>
        <w:rPr>
          <w:rFonts w:hint="default" w:hAnsi="宋体" w:eastAsia="宋体"/>
          <w:b w:val="0"/>
          <w:sz w:val="22"/>
          <w:szCs w:val="22"/>
        </w:rPr>
      </w:pPr>
      <w:r>
        <w:rPr>
          <w:rFonts w:hAnsi="宋体" w:eastAsia="宋体"/>
          <w:b w:val="0"/>
          <w:sz w:val="22"/>
          <w:szCs w:val="22"/>
        </w:rPr>
        <w:t>3）除3.3条款以外，出现其它明显不符合技术规格、技术标准的要求或不满足招标文件技术规格书中的主要参数的投标文件；</w:t>
      </w:r>
    </w:p>
    <w:p>
      <w:pPr>
        <w:pStyle w:val="22"/>
        <w:adjustRightInd w:val="0"/>
        <w:snapToGrid w:val="0"/>
        <w:spacing w:line="460" w:lineRule="atLeast"/>
        <w:ind w:firstLine="440" w:firstLineChars="200"/>
        <w:rPr>
          <w:rFonts w:hint="default" w:hAnsi="宋体" w:eastAsia="宋体"/>
          <w:b w:val="0"/>
          <w:sz w:val="22"/>
          <w:szCs w:val="22"/>
        </w:rPr>
      </w:pPr>
      <w:r>
        <w:rPr>
          <w:rFonts w:hAnsi="宋体" w:eastAsia="宋体"/>
          <w:b w:val="0"/>
          <w:sz w:val="22"/>
          <w:szCs w:val="22"/>
        </w:rPr>
        <w:t>4）除3.3条款以外，出现投标货物数量与招标文件对比出现较大偏差或商务报价明细表计算错误，出现较大差错；</w:t>
      </w:r>
    </w:p>
    <w:p>
      <w:pPr>
        <w:pStyle w:val="22"/>
        <w:adjustRightInd w:val="0"/>
        <w:snapToGrid w:val="0"/>
        <w:spacing w:line="460" w:lineRule="atLeast"/>
        <w:ind w:firstLine="440" w:firstLineChars="200"/>
        <w:rPr>
          <w:rFonts w:hint="default" w:hAnsi="宋体" w:eastAsia="宋体"/>
          <w:b w:val="0"/>
          <w:sz w:val="22"/>
          <w:szCs w:val="22"/>
        </w:rPr>
      </w:pPr>
      <w:r>
        <w:rPr>
          <w:rFonts w:hAnsi="宋体" w:eastAsia="宋体"/>
          <w:b w:val="0"/>
          <w:sz w:val="22"/>
          <w:szCs w:val="22"/>
        </w:rPr>
        <w:t>5）除3.3条款以外，出现其它不符合招标文件中规定的实质性要求的投标文件，是否为偏离实质性要求由评标委员会认定。</w:t>
      </w:r>
    </w:p>
    <w:p>
      <w:pPr>
        <w:pStyle w:val="22"/>
        <w:adjustRightInd w:val="0"/>
        <w:snapToGrid w:val="0"/>
        <w:spacing w:line="460" w:lineRule="atLeast"/>
        <w:ind w:firstLine="440" w:firstLineChars="200"/>
        <w:rPr>
          <w:rFonts w:hint="default" w:hAnsi="宋体" w:eastAsia="宋体"/>
          <w:sz w:val="22"/>
          <w:szCs w:val="22"/>
        </w:rPr>
      </w:pPr>
      <w:r>
        <w:rPr>
          <w:rFonts w:hAnsi="宋体" w:eastAsia="宋体"/>
          <w:b w:val="0"/>
          <w:sz w:val="22"/>
          <w:szCs w:val="22"/>
        </w:rPr>
        <w:t>3.5、</w:t>
      </w:r>
      <w:r>
        <w:rPr>
          <w:rFonts w:hAnsi="宋体" w:eastAsia="宋体"/>
          <w:sz w:val="22"/>
          <w:szCs w:val="22"/>
        </w:rPr>
        <w:t>本次采购，如果投标供应商的投标报价均超出采购预算</w:t>
      </w:r>
      <w:r>
        <w:rPr>
          <w:rFonts w:eastAsia="宋体"/>
          <w:sz w:val="22"/>
          <w:szCs w:val="22"/>
        </w:rPr>
        <w:t>或分项预算的，</w:t>
      </w:r>
      <w:r>
        <w:rPr>
          <w:rFonts w:hAnsi="宋体" w:eastAsia="宋体"/>
          <w:sz w:val="22"/>
          <w:szCs w:val="22"/>
        </w:rPr>
        <w:t>本次招标做流标处理。</w:t>
      </w:r>
    </w:p>
    <w:p>
      <w:pPr>
        <w:pStyle w:val="22"/>
        <w:adjustRightInd w:val="0"/>
        <w:snapToGrid w:val="0"/>
        <w:spacing w:line="460" w:lineRule="atLeast"/>
        <w:ind w:firstLine="440" w:firstLineChars="200"/>
        <w:rPr>
          <w:rFonts w:hint="default" w:hAnsi="宋体" w:eastAsia="宋体"/>
          <w:b w:val="0"/>
          <w:sz w:val="22"/>
          <w:szCs w:val="22"/>
        </w:rPr>
      </w:pPr>
      <w:r>
        <w:rPr>
          <w:rFonts w:hAnsi="宋体" w:eastAsia="宋体"/>
          <w:b w:val="0"/>
          <w:sz w:val="22"/>
          <w:szCs w:val="22"/>
        </w:rPr>
        <w:t>3.6、开启投标供应商商务报价文件后发现价格、数量有误，其投标价将按下述原则处理：</w:t>
      </w:r>
    </w:p>
    <w:p>
      <w:pPr>
        <w:adjustRightInd w:val="0"/>
        <w:snapToGrid w:val="0"/>
        <w:spacing w:line="460" w:lineRule="atLeast"/>
        <w:ind w:firstLine="440" w:firstLineChars="200"/>
        <w:rPr>
          <w:rFonts w:ascii="宋体" w:eastAsia="宋体"/>
          <w:b w:val="0"/>
          <w:sz w:val="22"/>
        </w:rPr>
      </w:pPr>
      <w:r>
        <w:rPr>
          <w:rFonts w:ascii="宋体" w:eastAsia="宋体"/>
          <w:b w:val="0"/>
          <w:sz w:val="22"/>
        </w:rPr>
        <w:t>1）任何有漏去一些小项货物或服务的投标将被视为其费用已包含在投标总价中，投标价格不予调整。</w:t>
      </w:r>
    </w:p>
    <w:p>
      <w:pPr>
        <w:adjustRightInd w:val="0"/>
        <w:snapToGrid w:val="0"/>
        <w:spacing w:line="460" w:lineRule="atLeast"/>
        <w:ind w:firstLine="440" w:firstLineChars="200"/>
        <w:rPr>
          <w:rFonts w:ascii="宋体" w:eastAsia="宋体"/>
          <w:b w:val="0"/>
          <w:sz w:val="22"/>
        </w:rPr>
      </w:pPr>
      <w:r>
        <w:rPr>
          <w:rFonts w:ascii="宋体" w:eastAsia="宋体"/>
          <w:b w:val="0"/>
          <w:sz w:val="22"/>
        </w:rPr>
        <w:t>2）任何有多报一些小项工程或货物的投标其投标价不予调整，如果该投标供应商中标，则合同价格必须为核减掉多报的一些小项工程或货物后的价格。</w:t>
      </w:r>
    </w:p>
    <w:p>
      <w:pPr>
        <w:adjustRightInd w:val="0"/>
        <w:snapToGrid w:val="0"/>
        <w:spacing w:line="460" w:lineRule="atLeast"/>
        <w:ind w:firstLine="440" w:firstLineChars="200"/>
        <w:rPr>
          <w:rFonts w:ascii="宋体" w:eastAsia="宋体"/>
          <w:b w:val="0"/>
          <w:sz w:val="22"/>
        </w:rPr>
      </w:pPr>
      <w:r>
        <w:rPr>
          <w:rFonts w:ascii="宋体" w:eastAsia="宋体"/>
          <w:b w:val="0"/>
          <w:sz w:val="22"/>
        </w:rPr>
        <w:t>3）</w:t>
      </w:r>
      <w:r>
        <w:rPr>
          <w:rFonts w:hint="eastAsia" w:ascii="宋体" w:eastAsia="宋体"/>
          <w:b w:val="0"/>
          <w:sz w:val="22"/>
        </w:rPr>
        <w:t>对于计算错误的其投标价不予调整，如果该投标供应商中标，如其投标价格计算错误导致多报者合同价格予以据实核减，少报者合同价格不予调整。</w:t>
      </w:r>
    </w:p>
    <w:p>
      <w:pPr>
        <w:pStyle w:val="22"/>
        <w:adjustRightInd w:val="0"/>
        <w:snapToGrid w:val="0"/>
        <w:spacing w:line="460" w:lineRule="atLeast"/>
        <w:ind w:firstLine="431" w:firstLineChars="196"/>
        <w:rPr>
          <w:rFonts w:hint="default" w:hAnsi="宋体" w:eastAsia="宋体"/>
          <w:b w:val="0"/>
          <w:sz w:val="22"/>
        </w:rPr>
      </w:pPr>
      <w:r>
        <w:rPr>
          <w:rFonts w:hAnsi="宋体" w:eastAsia="宋体"/>
          <w:b w:val="0"/>
          <w:sz w:val="22"/>
        </w:rPr>
        <w:t>4）对于计算错误，多报或漏报的一些小项工程或货物、服务的仅仅为非实质性重大偏差范围内的偏离，并经过评标委员会按少数服从多数原则认定为细微偏差，评审时其投标价不予调整。</w:t>
      </w:r>
    </w:p>
    <w:p>
      <w:pPr>
        <w:pStyle w:val="22"/>
        <w:adjustRightInd w:val="0"/>
        <w:snapToGrid w:val="0"/>
        <w:spacing w:line="460" w:lineRule="atLeast"/>
        <w:ind w:firstLine="431" w:firstLineChars="196"/>
        <w:rPr>
          <w:rFonts w:hint="default" w:hAnsi="宋体" w:eastAsia="宋体"/>
          <w:b w:val="0"/>
          <w:sz w:val="22"/>
          <w:szCs w:val="22"/>
        </w:rPr>
      </w:pPr>
      <w:r>
        <w:rPr>
          <w:rFonts w:hAnsi="宋体" w:eastAsia="宋体"/>
          <w:b w:val="0"/>
          <w:sz w:val="22"/>
        </w:rPr>
        <w:t>5）</w:t>
      </w:r>
      <w:r>
        <w:rPr>
          <w:rFonts w:hAnsi="宋体" w:eastAsia="宋体"/>
          <w:sz w:val="22"/>
        </w:rPr>
        <w:t>供应商不接受上述处理方式，将按无效投标处理</w:t>
      </w:r>
      <w:r>
        <w:rPr>
          <w:rFonts w:hAnsi="宋体" w:eastAsia="宋体"/>
          <w:b w:val="0"/>
          <w:sz w:val="22"/>
        </w:rPr>
        <w:t>。</w:t>
      </w:r>
    </w:p>
    <w:p>
      <w:pPr>
        <w:adjustRightInd w:val="0"/>
        <w:snapToGrid w:val="0"/>
        <w:spacing w:line="460" w:lineRule="atLeast"/>
        <w:ind w:firstLine="440" w:firstLineChars="200"/>
        <w:rPr>
          <w:rFonts w:ascii="宋体" w:eastAsia="宋体"/>
          <w:sz w:val="22"/>
        </w:rPr>
      </w:pPr>
      <w:r>
        <w:rPr>
          <w:rFonts w:hint="eastAsia" w:ascii="宋体" w:eastAsia="宋体"/>
          <w:b w:val="0"/>
          <w:sz w:val="22"/>
        </w:rPr>
        <w:t>3</w:t>
      </w:r>
      <w:r>
        <w:rPr>
          <w:rFonts w:ascii="宋体" w:eastAsia="宋体"/>
          <w:b w:val="0"/>
          <w:sz w:val="22"/>
        </w:rPr>
        <w:t>.</w:t>
      </w:r>
      <w:r>
        <w:rPr>
          <w:rFonts w:hint="eastAsia" w:ascii="宋体" w:eastAsia="宋体"/>
          <w:b w:val="0"/>
          <w:sz w:val="22"/>
        </w:rPr>
        <w:t>7</w:t>
      </w:r>
      <w:r>
        <w:rPr>
          <w:rFonts w:hint="eastAsia" w:ascii="宋体" w:eastAsia="宋体"/>
          <w:sz w:val="22"/>
        </w:rPr>
        <w:t>、▲</w:t>
      </w:r>
      <w:r>
        <w:rPr>
          <w:rFonts w:ascii="宋体" w:eastAsia="宋体"/>
          <w:sz w:val="22"/>
        </w:rPr>
        <w:t>评标委员会认为投标</w:t>
      </w:r>
      <w:r>
        <w:rPr>
          <w:rFonts w:hint="eastAsia" w:ascii="宋体" w:eastAsia="宋体"/>
          <w:sz w:val="22"/>
        </w:rPr>
        <w:t>供应商</w:t>
      </w:r>
      <w:r>
        <w:rPr>
          <w:rFonts w:ascii="宋体" w:eastAsia="宋体"/>
          <w:sz w:val="22"/>
        </w:rPr>
        <w:t>的报价明显低于其他通过符合性审查投标</w:t>
      </w:r>
      <w:r>
        <w:rPr>
          <w:rFonts w:hint="eastAsia" w:ascii="宋体" w:eastAsia="宋体"/>
          <w:sz w:val="22"/>
        </w:rPr>
        <w:t>供应商</w:t>
      </w:r>
      <w:r>
        <w:rPr>
          <w:rFonts w:ascii="宋体" w:eastAsia="宋体"/>
          <w:sz w:val="22"/>
        </w:rPr>
        <w:t>的报价，有可能影响产品质量或者不能诚信履约的，应当要求其在评标现场合理的时间内提供书面说明，必要时提交相关证明材料；投标</w:t>
      </w:r>
      <w:r>
        <w:rPr>
          <w:rFonts w:hint="eastAsia" w:ascii="宋体" w:eastAsia="宋体"/>
          <w:sz w:val="22"/>
        </w:rPr>
        <w:t>供应商</w:t>
      </w:r>
      <w:r>
        <w:rPr>
          <w:rFonts w:ascii="宋体" w:eastAsia="宋体"/>
          <w:sz w:val="22"/>
        </w:rPr>
        <w:t>不能证明其报价合理性的，评标委员会应当将其作为无效投标处理。</w:t>
      </w:r>
    </w:p>
    <w:p>
      <w:pPr>
        <w:adjustRightInd w:val="0"/>
        <w:snapToGrid w:val="0"/>
        <w:spacing w:line="460" w:lineRule="atLeast"/>
        <w:ind w:firstLine="440" w:firstLineChars="200"/>
        <w:rPr>
          <w:rFonts w:ascii="宋体" w:eastAsia="宋体" w:cs="Arial"/>
          <w:sz w:val="22"/>
          <w:szCs w:val="22"/>
        </w:rPr>
      </w:pPr>
      <w:r>
        <w:rPr>
          <w:rFonts w:hint="eastAsia" w:ascii="宋体" w:eastAsia="宋体"/>
          <w:b w:val="0"/>
          <w:sz w:val="22"/>
          <w:szCs w:val="22"/>
        </w:rPr>
        <w:t>3.8、</w:t>
      </w:r>
      <w:r>
        <w:rPr>
          <w:rFonts w:hint="eastAsia" w:ascii="宋体" w:eastAsia="宋体" w:cs="Arial"/>
          <w:sz w:val="22"/>
          <w:szCs w:val="22"/>
        </w:rPr>
        <w:t>评标过程中遇到特殊情况，由评标委员会遵循公开、公正原则，采取投票方式按照少数服从多数原则决定。</w:t>
      </w:r>
    </w:p>
    <w:p>
      <w:pPr>
        <w:adjustRightInd w:val="0"/>
        <w:snapToGrid w:val="0"/>
        <w:spacing w:line="460" w:lineRule="atLeast"/>
        <w:ind w:firstLine="440" w:firstLineChars="200"/>
        <w:rPr>
          <w:rFonts w:ascii="宋体" w:eastAsia="宋体"/>
          <w:b w:val="0"/>
          <w:sz w:val="22"/>
          <w:szCs w:val="22"/>
        </w:rPr>
      </w:pPr>
      <w:r>
        <w:rPr>
          <w:rFonts w:hint="eastAsia" w:ascii="宋体" w:eastAsia="宋体"/>
          <w:b w:val="0"/>
          <w:sz w:val="22"/>
          <w:szCs w:val="22"/>
        </w:rPr>
        <w:t>3.9、实质上没有响应招标文件要求的投标将被拒绝。评标委员会不得通过询标使投标供应商修正或撤消不合要求的偏离从而使其投标成为实质上响应的投标。</w:t>
      </w:r>
    </w:p>
    <w:p>
      <w:pPr>
        <w:adjustRightInd w:val="0"/>
        <w:snapToGrid w:val="0"/>
        <w:spacing w:line="460" w:lineRule="atLeast"/>
        <w:ind w:firstLine="440" w:firstLineChars="200"/>
        <w:rPr>
          <w:rFonts w:ascii="宋体" w:eastAsia="宋体"/>
          <w:b w:val="0"/>
          <w:sz w:val="22"/>
          <w:szCs w:val="22"/>
        </w:rPr>
      </w:pPr>
      <w:r>
        <w:rPr>
          <w:rFonts w:hint="eastAsia" w:ascii="宋体" w:eastAsia="宋体"/>
          <w:b w:val="0"/>
          <w:sz w:val="22"/>
          <w:szCs w:val="22"/>
        </w:rPr>
        <w:t>3.10、评标委员会对投标文件的判定，只依据投标内容本身，不依靠开标后的任何外来证明。</w:t>
      </w:r>
    </w:p>
    <w:p>
      <w:pPr>
        <w:adjustRightInd w:val="0"/>
        <w:snapToGrid w:val="0"/>
        <w:spacing w:line="460" w:lineRule="atLeast"/>
        <w:ind w:firstLine="440" w:firstLineChars="200"/>
        <w:rPr>
          <w:rFonts w:ascii="宋体" w:eastAsia="宋体"/>
          <w:b w:val="0"/>
          <w:sz w:val="22"/>
          <w:szCs w:val="22"/>
        </w:rPr>
      </w:pPr>
      <w:r>
        <w:rPr>
          <w:rFonts w:hint="eastAsia" w:ascii="宋体" w:eastAsia="宋体"/>
          <w:b w:val="0"/>
          <w:sz w:val="22"/>
          <w:szCs w:val="22"/>
        </w:rPr>
        <w:t>3.11、评标委员会在评标中，不得改变招标文件中规定的评标标准、方法和中标条件。</w:t>
      </w:r>
    </w:p>
    <w:p>
      <w:pPr>
        <w:adjustRightInd w:val="0"/>
        <w:snapToGrid w:val="0"/>
        <w:spacing w:line="460" w:lineRule="atLeast"/>
        <w:ind w:firstLine="440" w:firstLineChars="200"/>
        <w:rPr>
          <w:rFonts w:ascii="宋体" w:eastAsia="宋体"/>
          <w:b w:val="0"/>
          <w:sz w:val="22"/>
          <w:szCs w:val="22"/>
        </w:rPr>
      </w:pPr>
      <w:r>
        <w:rPr>
          <w:rFonts w:hint="eastAsia" w:ascii="宋体" w:eastAsia="宋体"/>
          <w:b w:val="0"/>
          <w:sz w:val="22"/>
          <w:szCs w:val="22"/>
        </w:rPr>
        <w:t>3</w:t>
      </w:r>
      <w:r>
        <w:rPr>
          <w:rFonts w:ascii="宋体" w:eastAsia="宋体"/>
          <w:b w:val="0"/>
          <w:sz w:val="22"/>
          <w:szCs w:val="22"/>
        </w:rPr>
        <w:t>.</w:t>
      </w:r>
      <w:r>
        <w:rPr>
          <w:rFonts w:hint="eastAsia" w:ascii="宋体" w:eastAsia="宋体"/>
          <w:b w:val="0"/>
          <w:sz w:val="22"/>
          <w:szCs w:val="22"/>
        </w:rPr>
        <w:t>12、</w:t>
      </w:r>
      <w:r>
        <w:rPr>
          <w:rFonts w:ascii="宋体" w:eastAsia="宋体"/>
          <w:sz w:val="22"/>
          <w:szCs w:val="22"/>
        </w:rPr>
        <w:t>评标委员会对未中标的供应商不作解释。同时根据政府采购法实施条例第四十条规定，本项目不对各投标供应商公布详细的评审情况，不公布具体评标细则中小项得分</w:t>
      </w:r>
      <w:r>
        <w:rPr>
          <w:rFonts w:ascii="宋体" w:eastAsia="宋体"/>
          <w:b w:val="0"/>
          <w:sz w:val="22"/>
          <w:szCs w:val="22"/>
        </w:rPr>
        <w:t>。</w:t>
      </w:r>
    </w:p>
    <w:p>
      <w:pPr>
        <w:pStyle w:val="22"/>
        <w:adjustRightInd w:val="0"/>
        <w:snapToGrid w:val="0"/>
        <w:spacing w:line="460" w:lineRule="atLeast"/>
        <w:rPr>
          <w:rFonts w:hint="default" w:hAnsi="宋体" w:eastAsia="宋体"/>
          <w:b w:val="0"/>
          <w:sz w:val="22"/>
          <w:szCs w:val="22"/>
        </w:rPr>
      </w:pPr>
      <w:r>
        <w:rPr>
          <w:rFonts w:hAnsi="宋体" w:eastAsia="宋体"/>
          <w:b w:val="0"/>
          <w:sz w:val="22"/>
          <w:szCs w:val="22"/>
        </w:rPr>
        <w:t xml:space="preserve">    4、投标文件的澄清</w:t>
      </w:r>
    </w:p>
    <w:p>
      <w:pPr>
        <w:adjustRightInd w:val="0"/>
        <w:snapToGrid w:val="0"/>
        <w:spacing w:line="460" w:lineRule="atLeast"/>
        <w:ind w:firstLine="440" w:firstLineChars="200"/>
        <w:rPr>
          <w:rFonts w:ascii="宋体" w:eastAsia="宋体"/>
          <w:b w:val="0"/>
          <w:sz w:val="22"/>
          <w:szCs w:val="22"/>
        </w:rPr>
      </w:pPr>
      <w:r>
        <w:rPr>
          <w:rFonts w:hint="eastAsia" w:ascii="宋体" w:eastAsia="宋体"/>
          <w:b w:val="0"/>
          <w:sz w:val="22"/>
          <w:szCs w:val="22"/>
        </w:rPr>
        <w:t>4.1、为有利于对投标文件的比较和评议，必要时采购人及评标委员会可要求投标供应商对投标文件及合同条款进行澄清，并做出书面答复。书面答复须有投标授权代表签字并作为投标内容的一部分。</w:t>
      </w:r>
    </w:p>
    <w:p>
      <w:pPr>
        <w:snapToGrid w:val="0"/>
        <w:spacing w:line="460" w:lineRule="atLeast"/>
        <w:ind w:firstLine="431" w:firstLineChars="196"/>
        <w:rPr>
          <w:rFonts w:ascii="宋体" w:eastAsia="宋体"/>
          <w:b w:val="0"/>
          <w:sz w:val="22"/>
          <w:szCs w:val="22"/>
        </w:rPr>
      </w:pPr>
      <w:r>
        <w:rPr>
          <w:rFonts w:hint="eastAsia" w:ascii="宋体" w:eastAsia="宋体"/>
          <w:b w:val="0"/>
          <w:sz w:val="22"/>
          <w:szCs w:val="22"/>
        </w:rPr>
        <w:t xml:space="preserve">4.2、投标供应商对投标文件的澄清不得寻求、提供或允许改变投标价格等实质性内容。 </w:t>
      </w:r>
    </w:p>
    <w:p>
      <w:pPr>
        <w:snapToGrid w:val="0"/>
        <w:spacing w:line="460" w:lineRule="atLeast"/>
        <w:ind w:firstLine="431" w:firstLineChars="196"/>
        <w:rPr>
          <w:rFonts w:ascii="宋体" w:eastAsia="宋体"/>
          <w:sz w:val="22"/>
          <w:szCs w:val="22"/>
        </w:rPr>
      </w:pPr>
      <w:r>
        <w:rPr>
          <w:rFonts w:hint="eastAsia" w:ascii="宋体" w:eastAsia="宋体"/>
          <w:b w:val="0"/>
          <w:sz w:val="22"/>
          <w:szCs w:val="22"/>
        </w:rPr>
        <w:t>5</w:t>
      </w:r>
      <w:r>
        <w:rPr>
          <w:rFonts w:ascii="宋体" w:eastAsia="宋体"/>
          <w:b w:val="0"/>
          <w:sz w:val="22"/>
          <w:szCs w:val="22"/>
        </w:rPr>
        <w:t>、</w:t>
      </w:r>
      <w:r>
        <w:rPr>
          <w:rFonts w:ascii="宋体" w:eastAsia="宋体"/>
          <w:sz w:val="22"/>
          <w:szCs w:val="22"/>
        </w:rPr>
        <w:t>有下列情形之一的，视为投标供应商相互串通投标：</w:t>
      </w:r>
    </w:p>
    <w:p>
      <w:pPr>
        <w:adjustRightInd w:val="0"/>
        <w:snapToGrid w:val="0"/>
        <w:spacing w:line="460" w:lineRule="atLeast"/>
        <w:ind w:firstLine="440" w:firstLineChars="200"/>
        <w:rPr>
          <w:rFonts w:ascii="宋体" w:eastAsia="宋体"/>
          <w:b w:val="0"/>
          <w:sz w:val="22"/>
          <w:szCs w:val="22"/>
        </w:rPr>
      </w:pPr>
      <w:r>
        <w:rPr>
          <w:rFonts w:hint="eastAsia" w:ascii="宋体" w:eastAsia="宋体"/>
          <w:b w:val="0"/>
          <w:sz w:val="22"/>
          <w:szCs w:val="22"/>
        </w:rPr>
        <w:t>5</w:t>
      </w:r>
      <w:r>
        <w:rPr>
          <w:rFonts w:ascii="宋体" w:eastAsia="宋体"/>
          <w:b w:val="0"/>
          <w:sz w:val="22"/>
          <w:szCs w:val="22"/>
        </w:rPr>
        <w:t>.1不同投标供应商的投标文件由同一单位或者个人编制；</w:t>
      </w:r>
    </w:p>
    <w:p>
      <w:pPr>
        <w:adjustRightInd w:val="0"/>
        <w:snapToGrid w:val="0"/>
        <w:spacing w:line="460" w:lineRule="atLeast"/>
        <w:ind w:firstLine="440" w:firstLineChars="200"/>
        <w:rPr>
          <w:rFonts w:ascii="宋体" w:eastAsia="宋体"/>
          <w:b w:val="0"/>
          <w:sz w:val="22"/>
          <w:szCs w:val="22"/>
        </w:rPr>
      </w:pPr>
      <w:r>
        <w:rPr>
          <w:rFonts w:hint="eastAsia" w:ascii="宋体" w:eastAsia="宋体"/>
          <w:b w:val="0"/>
          <w:sz w:val="22"/>
          <w:szCs w:val="22"/>
        </w:rPr>
        <w:t>5</w:t>
      </w:r>
      <w:r>
        <w:rPr>
          <w:rFonts w:ascii="宋体" w:eastAsia="宋体"/>
          <w:b w:val="0"/>
          <w:sz w:val="22"/>
          <w:szCs w:val="22"/>
        </w:rPr>
        <w:t>.2不同投标供应商委托同一单位或者个人办理投标事宜；</w:t>
      </w:r>
    </w:p>
    <w:p>
      <w:pPr>
        <w:adjustRightInd w:val="0"/>
        <w:snapToGrid w:val="0"/>
        <w:spacing w:line="460" w:lineRule="atLeast"/>
        <w:ind w:firstLine="440" w:firstLineChars="200"/>
        <w:rPr>
          <w:rFonts w:ascii="宋体" w:eastAsia="宋体"/>
          <w:b w:val="0"/>
          <w:sz w:val="22"/>
          <w:szCs w:val="22"/>
        </w:rPr>
      </w:pPr>
      <w:r>
        <w:rPr>
          <w:rFonts w:hint="eastAsia" w:ascii="宋体" w:eastAsia="宋体"/>
          <w:b w:val="0"/>
          <w:sz w:val="22"/>
          <w:szCs w:val="22"/>
        </w:rPr>
        <w:t>5</w:t>
      </w:r>
      <w:r>
        <w:rPr>
          <w:rFonts w:ascii="宋体" w:eastAsia="宋体"/>
          <w:b w:val="0"/>
          <w:sz w:val="22"/>
          <w:szCs w:val="22"/>
        </w:rPr>
        <w:t>.3不同投标供应商的投标文件载明的项目管理成员为同一人；</w:t>
      </w:r>
    </w:p>
    <w:p>
      <w:pPr>
        <w:adjustRightInd w:val="0"/>
        <w:snapToGrid w:val="0"/>
        <w:spacing w:line="460" w:lineRule="atLeast"/>
        <w:ind w:firstLine="440" w:firstLineChars="200"/>
        <w:rPr>
          <w:rFonts w:ascii="宋体" w:eastAsia="宋体"/>
          <w:b w:val="0"/>
          <w:sz w:val="22"/>
          <w:szCs w:val="22"/>
        </w:rPr>
      </w:pPr>
      <w:r>
        <w:rPr>
          <w:rFonts w:hint="eastAsia" w:ascii="宋体" w:eastAsia="宋体"/>
          <w:b w:val="0"/>
          <w:sz w:val="22"/>
          <w:szCs w:val="22"/>
        </w:rPr>
        <w:t>5</w:t>
      </w:r>
      <w:r>
        <w:rPr>
          <w:rFonts w:ascii="宋体" w:eastAsia="宋体"/>
          <w:b w:val="0"/>
          <w:sz w:val="22"/>
          <w:szCs w:val="22"/>
        </w:rPr>
        <w:t>.4不同投标供应商的投标文件异常一致或者投标报价呈规律性差异；</w:t>
      </w:r>
    </w:p>
    <w:p>
      <w:pPr>
        <w:adjustRightInd w:val="0"/>
        <w:snapToGrid w:val="0"/>
        <w:spacing w:line="460" w:lineRule="atLeast"/>
        <w:ind w:firstLine="440" w:firstLineChars="200"/>
        <w:rPr>
          <w:rFonts w:ascii="宋体" w:eastAsia="宋体"/>
          <w:b w:val="0"/>
          <w:sz w:val="22"/>
          <w:szCs w:val="22"/>
        </w:rPr>
      </w:pPr>
      <w:r>
        <w:rPr>
          <w:rFonts w:hint="eastAsia" w:ascii="宋体" w:eastAsia="宋体"/>
          <w:b w:val="0"/>
          <w:sz w:val="22"/>
          <w:szCs w:val="22"/>
        </w:rPr>
        <w:t>5</w:t>
      </w:r>
      <w:r>
        <w:rPr>
          <w:rFonts w:ascii="宋体" w:eastAsia="宋体"/>
          <w:b w:val="0"/>
          <w:sz w:val="22"/>
          <w:szCs w:val="22"/>
        </w:rPr>
        <w:t>.5不同投标供应商的投标文件相互混装；</w:t>
      </w:r>
    </w:p>
    <w:p>
      <w:pPr>
        <w:snapToGrid w:val="0"/>
        <w:spacing w:line="460" w:lineRule="atLeast"/>
        <w:ind w:firstLine="431" w:firstLineChars="196"/>
        <w:rPr>
          <w:rFonts w:ascii="宋体" w:eastAsia="宋体"/>
          <w:b w:val="0"/>
          <w:sz w:val="22"/>
          <w:szCs w:val="22"/>
        </w:rPr>
      </w:pPr>
      <w:r>
        <w:rPr>
          <w:rFonts w:hint="eastAsia" w:ascii="宋体" w:eastAsia="宋体"/>
          <w:b w:val="0"/>
          <w:sz w:val="22"/>
          <w:szCs w:val="22"/>
        </w:rPr>
        <w:t>6、</w:t>
      </w:r>
      <w:r>
        <w:rPr>
          <w:rFonts w:ascii="宋体" w:eastAsia="宋体"/>
          <w:b w:val="0"/>
          <w:sz w:val="22"/>
          <w:szCs w:val="22"/>
        </w:rPr>
        <w:t>经评标委员会认定投标供应商进行串通投标的，评标委员会可以对相关投标供应商做出无效投标处理，并上报政府采购管理部门进行进一步处理。</w:t>
      </w:r>
    </w:p>
    <w:p>
      <w:pPr>
        <w:pStyle w:val="22"/>
        <w:adjustRightInd w:val="0"/>
        <w:snapToGrid w:val="0"/>
        <w:spacing w:line="460" w:lineRule="atLeast"/>
        <w:ind w:firstLine="440" w:firstLineChars="200"/>
        <w:rPr>
          <w:rFonts w:hint="default" w:hAnsi="宋体" w:eastAsia="宋体"/>
          <w:b w:val="0"/>
          <w:sz w:val="22"/>
          <w:szCs w:val="22"/>
        </w:rPr>
      </w:pPr>
      <w:r>
        <w:rPr>
          <w:rFonts w:hAnsi="宋体" w:eastAsia="宋体"/>
          <w:b w:val="0"/>
          <w:sz w:val="22"/>
          <w:szCs w:val="22"/>
        </w:rPr>
        <w:t>7、评标原则</w:t>
      </w:r>
    </w:p>
    <w:p>
      <w:pPr>
        <w:pStyle w:val="22"/>
        <w:adjustRightInd w:val="0"/>
        <w:snapToGrid w:val="0"/>
        <w:spacing w:line="460" w:lineRule="atLeast"/>
        <w:ind w:left="218" w:leftChars="104" w:firstLine="220" w:firstLineChars="100"/>
        <w:rPr>
          <w:rFonts w:hint="default" w:hAnsi="宋体" w:eastAsia="宋体"/>
          <w:b w:val="0"/>
          <w:sz w:val="22"/>
          <w:szCs w:val="22"/>
        </w:rPr>
      </w:pPr>
      <w:r>
        <w:rPr>
          <w:rFonts w:hAnsi="宋体" w:eastAsia="宋体"/>
          <w:b w:val="0"/>
          <w:sz w:val="22"/>
          <w:szCs w:val="22"/>
        </w:rPr>
        <w:t>▲</w:t>
      </w:r>
      <w:r>
        <w:rPr>
          <w:rFonts w:hAnsi="宋体" w:eastAsia="宋体"/>
          <w:sz w:val="22"/>
          <w:szCs w:val="22"/>
        </w:rPr>
        <w:t>投标截止时或评审过程中有效投标供应商不足三家的，不予开标或评标。</w:t>
      </w:r>
    </w:p>
    <w:p>
      <w:pPr>
        <w:pStyle w:val="22"/>
        <w:adjustRightInd w:val="0"/>
        <w:snapToGrid w:val="0"/>
        <w:spacing w:line="460" w:lineRule="atLeast"/>
        <w:ind w:left="218" w:leftChars="104" w:firstLine="220" w:firstLineChars="100"/>
        <w:rPr>
          <w:rFonts w:hint="default" w:hAnsi="宋体" w:eastAsia="宋体"/>
          <w:b w:val="0"/>
          <w:sz w:val="22"/>
          <w:szCs w:val="22"/>
        </w:rPr>
      </w:pPr>
      <w:r>
        <w:rPr>
          <w:rFonts w:hAnsi="宋体" w:eastAsia="宋体"/>
          <w:b w:val="0"/>
          <w:sz w:val="22"/>
          <w:szCs w:val="22"/>
        </w:rPr>
        <w:t>评标委员会按照招标文件的要求和条件对投标文件进行商务和技术评估，综合比较与评价。</w:t>
      </w:r>
      <w:r>
        <w:rPr>
          <w:rFonts w:hAnsi="宋体" w:eastAsia="宋体" w:cs="Arial"/>
          <w:b w:val="0"/>
          <w:sz w:val="22"/>
        </w:rPr>
        <w:t>评标办法具体见本招标文件第七部分。</w:t>
      </w:r>
    </w:p>
    <w:p>
      <w:pPr>
        <w:snapToGrid w:val="0"/>
        <w:spacing w:line="460" w:lineRule="atLeast"/>
        <w:ind w:firstLine="440" w:firstLineChars="200"/>
        <w:rPr>
          <w:rFonts w:ascii="宋体" w:eastAsia="宋体"/>
          <w:b w:val="0"/>
          <w:sz w:val="22"/>
          <w:szCs w:val="22"/>
        </w:rPr>
      </w:pPr>
      <w:bookmarkStart w:id="50" w:name="_Toc132122121"/>
      <w:bookmarkStart w:id="51" w:name="_Toc132123441"/>
      <w:bookmarkStart w:id="52" w:name="_Toc132123636"/>
      <w:bookmarkStart w:id="53" w:name="_Toc132122418"/>
      <w:bookmarkStart w:id="54" w:name="_Toc132123549"/>
      <w:bookmarkStart w:id="55" w:name="_Toc132123840"/>
      <w:bookmarkStart w:id="56" w:name="_Toc132123883"/>
      <w:bookmarkStart w:id="57" w:name="_Toc132125039"/>
      <w:bookmarkStart w:id="58" w:name="_Toc132125576"/>
      <w:bookmarkStart w:id="59" w:name="_Toc132126156"/>
      <w:bookmarkStart w:id="60" w:name="_Toc132125153"/>
      <w:bookmarkStart w:id="61" w:name="_Toc132125097"/>
      <w:bookmarkStart w:id="62" w:name="_Toc132655778"/>
      <w:bookmarkStart w:id="63" w:name="_Toc132124596"/>
      <w:bookmarkStart w:id="64" w:name="_Toc132125985"/>
      <w:r>
        <w:rPr>
          <w:rFonts w:hint="eastAsia" w:ascii="宋体" w:eastAsia="宋体"/>
          <w:b w:val="0"/>
          <w:sz w:val="22"/>
          <w:szCs w:val="22"/>
        </w:rPr>
        <w:t>六、授予合同</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pPr>
        <w:pStyle w:val="22"/>
        <w:adjustRightInd w:val="0"/>
        <w:snapToGrid w:val="0"/>
        <w:spacing w:line="460" w:lineRule="atLeast"/>
        <w:ind w:firstLine="440" w:firstLineChars="200"/>
        <w:outlineLvl w:val="1"/>
        <w:rPr>
          <w:rFonts w:hint="default" w:hAnsi="宋体" w:eastAsia="宋体"/>
          <w:b w:val="0"/>
          <w:sz w:val="22"/>
          <w:szCs w:val="22"/>
        </w:rPr>
      </w:pPr>
      <w:r>
        <w:rPr>
          <w:rFonts w:hAnsi="宋体" w:eastAsia="宋体"/>
          <w:b w:val="0"/>
          <w:sz w:val="22"/>
          <w:szCs w:val="22"/>
        </w:rPr>
        <w:t>1、中标条件</w:t>
      </w:r>
    </w:p>
    <w:p>
      <w:pPr>
        <w:adjustRightInd w:val="0"/>
        <w:snapToGrid w:val="0"/>
        <w:spacing w:line="460" w:lineRule="atLeast"/>
        <w:ind w:hanging="1"/>
        <w:rPr>
          <w:rFonts w:ascii="宋体" w:eastAsia="宋体"/>
          <w:b w:val="0"/>
          <w:sz w:val="22"/>
          <w:szCs w:val="22"/>
        </w:rPr>
      </w:pPr>
      <w:r>
        <w:rPr>
          <w:rFonts w:hint="eastAsia" w:ascii="宋体" w:eastAsia="宋体"/>
          <w:b w:val="0"/>
          <w:sz w:val="22"/>
          <w:szCs w:val="22"/>
        </w:rPr>
        <w:t xml:space="preserve">    1）投标文件基本符合招标文件要求，能够最大限度满足招标文件中规定的各项综合评价标准；</w:t>
      </w:r>
    </w:p>
    <w:p>
      <w:pPr>
        <w:pStyle w:val="22"/>
        <w:adjustRightInd w:val="0"/>
        <w:snapToGrid w:val="0"/>
        <w:spacing w:line="460" w:lineRule="atLeast"/>
        <w:ind w:firstLine="440" w:firstLineChars="200"/>
        <w:rPr>
          <w:rFonts w:hint="default" w:hAnsi="宋体" w:eastAsia="宋体"/>
          <w:b w:val="0"/>
          <w:sz w:val="22"/>
          <w:szCs w:val="22"/>
        </w:rPr>
      </w:pPr>
      <w:r>
        <w:rPr>
          <w:rFonts w:hAnsi="宋体" w:eastAsia="宋体"/>
          <w:b w:val="0"/>
          <w:sz w:val="22"/>
          <w:szCs w:val="22"/>
        </w:rPr>
        <w:t>2）投标供应商有很好的执行合同的能力；</w:t>
      </w:r>
    </w:p>
    <w:p>
      <w:pPr>
        <w:pStyle w:val="22"/>
        <w:adjustRightInd w:val="0"/>
        <w:snapToGrid w:val="0"/>
        <w:spacing w:line="460" w:lineRule="atLeast"/>
        <w:ind w:firstLine="440"/>
        <w:rPr>
          <w:rFonts w:hint="default" w:hAnsi="宋体" w:eastAsia="宋体"/>
          <w:b w:val="0"/>
          <w:sz w:val="22"/>
          <w:szCs w:val="22"/>
        </w:rPr>
      </w:pPr>
      <w:bookmarkStart w:id="65" w:name="_Toc132122419"/>
      <w:bookmarkStart w:id="66" w:name="_Toc132122122"/>
      <w:r>
        <w:rPr>
          <w:rFonts w:hAnsi="宋体" w:eastAsia="宋体"/>
          <w:b w:val="0"/>
          <w:sz w:val="22"/>
          <w:szCs w:val="22"/>
        </w:rPr>
        <w:t>3）投标供应商能够提供质量技术、商务经济占综合优势的产品及服务；</w:t>
      </w:r>
      <w:bookmarkEnd w:id="65"/>
      <w:bookmarkEnd w:id="66"/>
    </w:p>
    <w:p>
      <w:pPr>
        <w:pStyle w:val="22"/>
        <w:adjustRightInd w:val="0"/>
        <w:snapToGrid w:val="0"/>
        <w:spacing w:line="460" w:lineRule="atLeast"/>
        <w:ind w:firstLine="440"/>
        <w:rPr>
          <w:rFonts w:hint="default" w:hAnsi="宋体" w:eastAsia="宋体"/>
          <w:b w:val="0"/>
          <w:sz w:val="22"/>
          <w:szCs w:val="22"/>
        </w:rPr>
      </w:pPr>
      <w:r>
        <w:rPr>
          <w:rFonts w:hAnsi="宋体" w:eastAsia="宋体"/>
          <w:b w:val="0"/>
          <w:sz w:val="22"/>
          <w:szCs w:val="22"/>
        </w:rPr>
        <w:t>4）中标供应商商务报价为中标价，作为中标供应商与采购人签订合同的合同价。</w:t>
      </w:r>
    </w:p>
    <w:p>
      <w:pPr>
        <w:pStyle w:val="22"/>
        <w:adjustRightInd w:val="0"/>
        <w:snapToGrid w:val="0"/>
        <w:spacing w:line="460" w:lineRule="atLeast"/>
        <w:rPr>
          <w:rFonts w:hint="default" w:hAnsi="宋体" w:eastAsia="宋体"/>
          <w:sz w:val="22"/>
          <w:szCs w:val="22"/>
          <w:u w:val="single"/>
        </w:rPr>
      </w:pPr>
      <w:r>
        <w:rPr>
          <w:rFonts w:hAnsi="宋体" w:eastAsia="宋体"/>
          <w:b w:val="0"/>
          <w:sz w:val="22"/>
          <w:szCs w:val="22"/>
        </w:rPr>
        <w:t xml:space="preserve">   </w:t>
      </w:r>
      <w:r>
        <w:rPr>
          <w:rFonts w:hAnsi="宋体" w:eastAsia="宋体"/>
          <w:sz w:val="22"/>
          <w:szCs w:val="22"/>
        </w:rPr>
        <w:t xml:space="preserve"> </w:t>
      </w:r>
      <w:r>
        <w:rPr>
          <w:rFonts w:hAnsi="宋体" w:eastAsia="宋体"/>
          <w:sz w:val="22"/>
          <w:szCs w:val="22"/>
          <w:u w:val="single"/>
        </w:rPr>
        <w:t>采购机构将把中标通知书授予最佳投标者，但最低报价不是中标的唯一保证。</w:t>
      </w:r>
    </w:p>
    <w:p>
      <w:pPr>
        <w:pStyle w:val="22"/>
        <w:adjustRightInd w:val="0"/>
        <w:snapToGrid w:val="0"/>
        <w:spacing w:line="460" w:lineRule="atLeast"/>
        <w:rPr>
          <w:rFonts w:hint="default" w:hAnsi="宋体" w:eastAsia="宋体"/>
          <w:b w:val="0"/>
          <w:sz w:val="22"/>
          <w:szCs w:val="22"/>
        </w:rPr>
      </w:pPr>
      <w:r>
        <w:rPr>
          <w:rFonts w:hAnsi="宋体" w:eastAsia="宋体"/>
          <w:b w:val="0"/>
          <w:sz w:val="22"/>
          <w:szCs w:val="22"/>
        </w:rPr>
        <w:t xml:space="preserve">    </w:t>
      </w:r>
      <w:bookmarkStart w:id="67" w:name="_Toc132122420"/>
      <w:bookmarkStart w:id="68" w:name="_Toc132122123"/>
      <w:r>
        <w:rPr>
          <w:rFonts w:hAnsi="宋体" w:eastAsia="宋体"/>
          <w:b w:val="0"/>
          <w:sz w:val="22"/>
          <w:szCs w:val="22"/>
        </w:rPr>
        <w:t>2、中标通知</w:t>
      </w:r>
      <w:bookmarkEnd w:id="67"/>
      <w:bookmarkEnd w:id="68"/>
    </w:p>
    <w:p>
      <w:pPr>
        <w:adjustRightInd w:val="0"/>
        <w:snapToGrid w:val="0"/>
        <w:spacing w:line="460" w:lineRule="exact"/>
        <w:ind w:firstLine="480"/>
        <w:rPr>
          <w:rFonts w:ascii="宋体" w:eastAsia="宋体"/>
          <w:b w:val="0"/>
          <w:sz w:val="22"/>
          <w:szCs w:val="22"/>
        </w:rPr>
      </w:pPr>
      <w:r>
        <w:rPr>
          <w:rFonts w:hint="eastAsia" w:ascii="宋体" w:eastAsia="宋体"/>
          <w:b w:val="0"/>
          <w:sz w:val="22"/>
          <w:szCs w:val="22"/>
        </w:rPr>
        <w:t>2.1、采购人依法确认中标供应商后</w:t>
      </w:r>
      <w:r>
        <w:rPr>
          <w:rFonts w:ascii="宋体" w:eastAsia="宋体"/>
          <w:b w:val="0"/>
          <w:sz w:val="22"/>
          <w:szCs w:val="22"/>
        </w:rPr>
        <w:t>，采购机构在浙江政府采购网、乐清市公共资源交易网公告中标结果，同时发出中标通知书，中标公告期限为1个工作日</w:t>
      </w:r>
      <w:r>
        <w:rPr>
          <w:rFonts w:hint="eastAsia" w:ascii="宋体" w:eastAsia="宋体"/>
          <w:b w:val="0"/>
          <w:sz w:val="22"/>
          <w:szCs w:val="22"/>
        </w:rPr>
        <w:t>。</w:t>
      </w:r>
    </w:p>
    <w:p>
      <w:pPr>
        <w:adjustRightInd w:val="0"/>
        <w:snapToGrid w:val="0"/>
        <w:spacing w:line="460" w:lineRule="exact"/>
        <w:ind w:firstLine="480"/>
        <w:rPr>
          <w:rFonts w:ascii="宋体" w:eastAsia="宋体"/>
          <w:b w:val="0"/>
          <w:sz w:val="22"/>
          <w:szCs w:val="22"/>
        </w:rPr>
      </w:pPr>
      <w:r>
        <w:rPr>
          <w:rFonts w:hint="eastAsia" w:ascii="宋体" w:eastAsia="宋体"/>
          <w:b w:val="0"/>
          <w:sz w:val="22"/>
          <w:szCs w:val="22"/>
        </w:rPr>
        <w:t>2.2、中标通知书对采购单位和中标供应商具有法律约束力。中标通知书发出后，采购人改变中标结果或者中标供应商放弃中标的，应当承担法律责任。</w:t>
      </w:r>
    </w:p>
    <w:p>
      <w:pPr>
        <w:adjustRightInd w:val="0"/>
        <w:snapToGrid w:val="0"/>
        <w:spacing w:line="460" w:lineRule="exact"/>
        <w:ind w:firstLine="480"/>
        <w:rPr>
          <w:rFonts w:ascii="宋体" w:eastAsia="宋体"/>
          <w:b w:val="0"/>
          <w:sz w:val="22"/>
          <w:szCs w:val="22"/>
        </w:rPr>
      </w:pPr>
      <w:r>
        <w:rPr>
          <w:rFonts w:ascii="宋体" w:eastAsia="宋体"/>
          <w:b w:val="0"/>
          <w:sz w:val="22"/>
          <w:szCs w:val="22"/>
        </w:rPr>
        <w:t>2.3、中标无效</w:t>
      </w:r>
    </w:p>
    <w:p>
      <w:pPr>
        <w:adjustRightInd w:val="0"/>
        <w:snapToGrid w:val="0"/>
        <w:spacing w:line="460" w:lineRule="exact"/>
        <w:ind w:firstLine="480"/>
        <w:rPr>
          <w:rFonts w:ascii="宋体" w:eastAsia="宋体"/>
          <w:b w:val="0"/>
          <w:sz w:val="22"/>
          <w:szCs w:val="22"/>
        </w:rPr>
      </w:pPr>
      <w:r>
        <w:rPr>
          <w:rFonts w:ascii="宋体" w:eastAsia="宋体"/>
          <w:b w:val="0"/>
          <w:sz w:val="22"/>
          <w:szCs w:val="22"/>
        </w:rPr>
        <w:t>1）</w:t>
      </w:r>
      <w:r>
        <w:rPr>
          <w:rFonts w:hint="eastAsia" w:ascii="宋体" w:eastAsia="宋体"/>
          <w:b w:val="0"/>
          <w:sz w:val="22"/>
          <w:szCs w:val="22"/>
        </w:rPr>
        <w:t>发现中标供应商资格无效或中标供应商放弃中标或拒绝与采购人签订合同的,按</w:t>
      </w:r>
      <w:r>
        <w:rPr>
          <w:rFonts w:ascii="宋体" w:eastAsia="宋体"/>
          <w:b w:val="0"/>
          <w:sz w:val="22"/>
          <w:szCs w:val="22"/>
        </w:rPr>
        <w:t>相关规定执行。</w:t>
      </w:r>
    </w:p>
    <w:p>
      <w:pPr>
        <w:adjustRightInd w:val="0"/>
        <w:snapToGrid w:val="0"/>
        <w:spacing w:line="460" w:lineRule="exact"/>
        <w:ind w:firstLine="480"/>
        <w:rPr>
          <w:rFonts w:ascii="宋体" w:eastAsia="宋体"/>
          <w:b w:val="0"/>
          <w:sz w:val="22"/>
          <w:szCs w:val="22"/>
        </w:rPr>
      </w:pPr>
      <w:r>
        <w:rPr>
          <w:rFonts w:ascii="宋体" w:eastAsia="宋体"/>
          <w:b w:val="0"/>
          <w:sz w:val="22"/>
          <w:szCs w:val="22"/>
        </w:rPr>
        <w:t>2）</w:t>
      </w:r>
      <w:r>
        <w:rPr>
          <w:rFonts w:hint="eastAsia" w:ascii="宋体" w:eastAsia="宋体"/>
          <w:b w:val="0"/>
          <w:sz w:val="22"/>
          <w:szCs w:val="22"/>
        </w:rPr>
        <w:t>有《中华人民共和国政府采购法实施条例》第七十一条、第七十二条、第七十三条、第七十四条规定的违法行为之一</w:t>
      </w:r>
      <w:r>
        <w:rPr>
          <w:rFonts w:ascii="宋体" w:eastAsia="宋体"/>
          <w:b w:val="0"/>
          <w:sz w:val="22"/>
          <w:szCs w:val="22"/>
        </w:rPr>
        <w:t>，由政府采购监管部门依法处理。</w:t>
      </w:r>
    </w:p>
    <w:p>
      <w:pPr>
        <w:pStyle w:val="22"/>
        <w:adjustRightInd w:val="0"/>
        <w:snapToGrid w:val="0"/>
        <w:spacing w:line="460" w:lineRule="exact"/>
        <w:rPr>
          <w:rFonts w:hint="default" w:hAnsi="宋体" w:eastAsia="宋体"/>
          <w:b w:val="0"/>
          <w:sz w:val="22"/>
          <w:szCs w:val="22"/>
        </w:rPr>
      </w:pPr>
      <w:r>
        <w:rPr>
          <w:rFonts w:hAnsi="宋体" w:eastAsia="宋体"/>
          <w:b w:val="0"/>
          <w:sz w:val="22"/>
          <w:szCs w:val="22"/>
        </w:rPr>
        <w:t xml:space="preserve">    </w:t>
      </w:r>
      <w:bookmarkStart w:id="69" w:name="_Toc132122124"/>
      <w:bookmarkStart w:id="70" w:name="_Toc132122421"/>
      <w:r>
        <w:rPr>
          <w:rFonts w:hAnsi="宋体" w:eastAsia="宋体"/>
          <w:b w:val="0"/>
          <w:sz w:val="22"/>
          <w:szCs w:val="22"/>
        </w:rPr>
        <w:t>3、签订合同</w:t>
      </w:r>
      <w:bookmarkEnd w:id="69"/>
      <w:bookmarkEnd w:id="70"/>
    </w:p>
    <w:p>
      <w:pPr>
        <w:pStyle w:val="22"/>
        <w:adjustRightInd w:val="0"/>
        <w:snapToGrid w:val="0"/>
        <w:spacing w:line="460" w:lineRule="exact"/>
        <w:rPr>
          <w:rFonts w:hint="default" w:hAnsi="宋体" w:eastAsia="宋体"/>
          <w:b w:val="0"/>
          <w:sz w:val="22"/>
          <w:szCs w:val="22"/>
        </w:rPr>
      </w:pPr>
      <w:r>
        <w:rPr>
          <w:rFonts w:hAnsi="宋体" w:eastAsia="宋体"/>
          <w:b w:val="0"/>
          <w:sz w:val="22"/>
          <w:szCs w:val="22"/>
        </w:rPr>
        <w:t xml:space="preserve">    3.1中标供应商须主动联系采购人或采购机构领取中标通知书。中标供应商应当在中标通知书发出之日起30日内与采购人签订合同。中标供应商未经采购人许可，在规定时间内未到采购人处与采购人签订合同，则视为拒签合同。</w:t>
      </w:r>
    </w:p>
    <w:p>
      <w:pPr>
        <w:pStyle w:val="22"/>
        <w:adjustRightInd w:val="0"/>
        <w:snapToGrid w:val="0"/>
        <w:spacing w:line="460" w:lineRule="exact"/>
        <w:rPr>
          <w:rFonts w:hint="default" w:hAnsi="宋体" w:eastAsia="宋体"/>
          <w:b w:val="0"/>
          <w:sz w:val="22"/>
          <w:szCs w:val="22"/>
        </w:rPr>
      </w:pPr>
      <w:r>
        <w:rPr>
          <w:rFonts w:hAnsi="宋体" w:eastAsia="宋体"/>
          <w:b w:val="0"/>
          <w:sz w:val="22"/>
          <w:szCs w:val="22"/>
        </w:rPr>
        <w:t xml:space="preserve">    3.2、招标文件、中标供应商的投标文件及投标修改文件、评标过程中有关澄清文件及经双方签字的询标纪要和中标通知书均作为合同附件。</w:t>
      </w:r>
    </w:p>
    <w:p>
      <w:pPr>
        <w:pStyle w:val="22"/>
        <w:adjustRightInd w:val="0"/>
        <w:snapToGrid w:val="0"/>
        <w:spacing w:line="460" w:lineRule="exact"/>
        <w:rPr>
          <w:rFonts w:hint="default" w:hAnsi="宋体" w:eastAsia="宋体"/>
          <w:b w:val="0"/>
          <w:sz w:val="22"/>
          <w:szCs w:val="22"/>
        </w:rPr>
      </w:pPr>
      <w:r>
        <w:rPr>
          <w:rFonts w:hAnsi="宋体" w:eastAsia="宋体"/>
          <w:b w:val="0"/>
          <w:sz w:val="22"/>
          <w:szCs w:val="22"/>
        </w:rPr>
        <w:t xml:space="preserve">    3.3、拒签合同的责任</w:t>
      </w:r>
    </w:p>
    <w:p>
      <w:pPr>
        <w:pStyle w:val="22"/>
        <w:adjustRightInd w:val="0"/>
        <w:snapToGrid w:val="0"/>
        <w:spacing w:line="460" w:lineRule="exact"/>
        <w:rPr>
          <w:rFonts w:hint="default" w:hAnsi="宋体" w:eastAsia="宋体"/>
          <w:b w:val="0"/>
          <w:sz w:val="22"/>
          <w:szCs w:val="22"/>
        </w:rPr>
      </w:pPr>
      <w:r>
        <w:rPr>
          <w:rFonts w:hAnsi="宋体" w:eastAsia="宋体"/>
          <w:b w:val="0"/>
          <w:sz w:val="22"/>
          <w:szCs w:val="22"/>
        </w:rPr>
        <w:t xml:space="preserve">    中标供应商在规定时间内借故否认已经承诺的条件</w:t>
      </w:r>
      <w:r>
        <w:rPr>
          <w:rFonts w:hAnsi="宋体" w:eastAsia="宋体"/>
          <w:b w:val="0"/>
          <w:sz w:val="22"/>
          <w:szCs w:val="22"/>
          <w:lang w:eastAsia="zh-CN"/>
        </w:rPr>
        <w:t>或</w:t>
      </w:r>
      <w:r>
        <w:rPr>
          <w:rFonts w:hAnsi="宋体" w:eastAsia="宋体"/>
          <w:b w:val="0"/>
          <w:sz w:val="22"/>
          <w:szCs w:val="22"/>
        </w:rPr>
        <w:t>拒签合同者，以投标违约处理，并赔偿采购人由此造成的直接经济损失；采购人重新组织招标的，所需费用由原中标供应商承担。</w:t>
      </w:r>
    </w:p>
    <w:p>
      <w:pPr>
        <w:pStyle w:val="22"/>
        <w:adjustRightInd w:val="0"/>
        <w:snapToGrid w:val="0"/>
        <w:spacing w:line="460" w:lineRule="exact"/>
        <w:rPr>
          <w:rFonts w:hint="default" w:hAnsi="宋体" w:eastAsia="宋体"/>
          <w:b w:val="0"/>
          <w:sz w:val="22"/>
          <w:szCs w:val="22"/>
        </w:rPr>
      </w:pPr>
      <w:r>
        <w:rPr>
          <w:rFonts w:hAnsi="宋体" w:eastAsia="宋体"/>
          <w:b w:val="0"/>
          <w:sz w:val="22"/>
          <w:szCs w:val="22"/>
        </w:rPr>
        <w:t xml:space="preserve">    4、履约保证金</w:t>
      </w:r>
    </w:p>
    <w:p>
      <w:pPr>
        <w:pStyle w:val="22"/>
        <w:adjustRightInd w:val="0"/>
        <w:snapToGrid w:val="0"/>
        <w:spacing w:line="460" w:lineRule="exact"/>
        <w:ind w:firstLine="440" w:firstLineChars="200"/>
        <w:rPr>
          <w:rFonts w:hint="default" w:hAnsi="宋体" w:eastAsia="宋体"/>
          <w:b w:val="0"/>
          <w:sz w:val="22"/>
          <w:szCs w:val="22"/>
        </w:rPr>
      </w:pPr>
      <w:r>
        <w:rPr>
          <w:rFonts w:hAnsi="宋体" w:eastAsia="宋体"/>
          <w:b w:val="0"/>
          <w:sz w:val="22"/>
          <w:szCs w:val="22"/>
          <w:lang w:eastAsia="zh-CN"/>
        </w:rPr>
        <w:t>无</w:t>
      </w:r>
    </w:p>
    <w:p>
      <w:pPr>
        <w:snapToGrid w:val="0"/>
        <w:spacing w:line="460" w:lineRule="atLeast"/>
        <w:jc w:val="center"/>
        <w:rPr>
          <w:rFonts w:ascii="宋体" w:eastAsia="宋体"/>
          <w:b w:val="0"/>
          <w:sz w:val="36"/>
        </w:rPr>
      </w:pPr>
    </w:p>
    <w:p>
      <w:pPr>
        <w:snapToGrid w:val="0"/>
        <w:spacing w:line="460" w:lineRule="atLeast"/>
        <w:jc w:val="center"/>
        <w:rPr>
          <w:rFonts w:ascii="宋体" w:eastAsia="宋体"/>
          <w:b w:val="0"/>
          <w:sz w:val="36"/>
        </w:rPr>
      </w:pPr>
    </w:p>
    <w:p>
      <w:pPr>
        <w:snapToGrid w:val="0"/>
        <w:spacing w:line="460" w:lineRule="atLeast"/>
        <w:jc w:val="center"/>
        <w:rPr>
          <w:rFonts w:ascii="宋体" w:eastAsia="宋体"/>
          <w:b w:val="0"/>
          <w:sz w:val="36"/>
        </w:rPr>
      </w:pPr>
      <w:bookmarkStart w:id="71" w:name="_Toc14766"/>
      <w:r>
        <w:rPr>
          <w:rFonts w:ascii="宋体" w:eastAsia="宋体"/>
          <w:bCs/>
          <w:lang w:val="zh-CN"/>
        </w:rPr>
        <w:br w:type="page"/>
      </w:r>
      <w:r>
        <w:rPr>
          <w:rFonts w:hint="eastAsia" w:ascii="宋体" w:eastAsia="宋体"/>
          <w:b w:val="0"/>
          <w:sz w:val="36"/>
        </w:rPr>
        <w:t>第四部分   政府采购政策功能相关说明</w:t>
      </w:r>
    </w:p>
    <w:p>
      <w:pPr>
        <w:snapToGrid w:val="0"/>
        <w:spacing w:line="460" w:lineRule="atLeast"/>
        <w:ind w:firstLine="440" w:firstLineChars="200"/>
        <w:rPr>
          <w:rFonts w:ascii="宋体" w:eastAsia="宋体"/>
          <w:b w:val="0"/>
          <w:sz w:val="22"/>
          <w:szCs w:val="22"/>
        </w:rPr>
      </w:pPr>
      <w:r>
        <w:rPr>
          <w:rFonts w:hint="eastAsia" w:ascii="宋体" w:eastAsia="宋体"/>
          <w:b w:val="0"/>
          <w:sz w:val="22"/>
          <w:szCs w:val="22"/>
        </w:rPr>
        <w:t>一、小、微企业（含监狱企业、残疾人福利性单位）扶持政策说明</w:t>
      </w:r>
    </w:p>
    <w:p>
      <w:pPr>
        <w:snapToGrid w:val="0"/>
        <w:spacing w:line="460" w:lineRule="atLeast"/>
        <w:ind w:firstLine="440" w:firstLineChars="200"/>
        <w:rPr>
          <w:rFonts w:ascii="宋体" w:eastAsia="宋体"/>
          <w:b w:val="0"/>
          <w:sz w:val="22"/>
          <w:szCs w:val="22"/>
        </w:rPr>
      </w:pPr>
      <w:r>
        <w:rPr>
          <w:rFonts w:ascii="宋体" w:eastAsia="宋体"/>
          <w:b w:val="0"/>
          <w:sz w:val="22"/>
          <w:szCs w:val="22"/>
        </w:rPr>
        <w:t>1、文件依据</w:t>
      </w:r>
    </w:p>
    <w:p>
      <w:pPr>
        <w:snapToGrid w:val="0"/>
        <w:spacing w:line="460" w:lineRule="atLeast"/>
        <w:ind w:firstLine="440" w:firstLineChars="200"/>
        <w:rPr>
          <w:rFonts w:ascii="宋体" w:eastAsia="宋体"/>
          <w:b w:val="0"/>
          <w:sz w:val="22"/>
          <w:szCs w:val="22"/>
        </w:rPr>
      </w:pPr>
      <w:r>
        <w:rPr>
          <w:rFonts w:hint="eastAsia" w:ascii="宋体" w:eastAsia="宋体"/>
          <w:b w:val="0"/>
          <w:sz w:val="22"/>
          <w:szCs w:val="22"/>
        </w:rPr>
        <w:t>（</w:t>
      </w:r>
      <w:r>
        <w:rPr>
          <w:rFonts w:ascii="宋体" w:eastAsia="宋体"/>
          <w:b w:val="0"/>
          <w:sz w:val="22"/>
          <w:szCs w:val="22"/>
        </w:rPr>
        <w:t>1）关于印发《政府采购促进中小企业发展暂行办法》的通知（财库[2011]181号）</w:t>
      </w:r>
    </w:p>
    <w:p>
      <w:pPr>
        <w:snapToGrid w:val="0"/>
        <w:spacing w:line="460" w:lineRule="atLeast"/>
        <w:ind w:firstLine="440" w:firstLineChars="200"/>
        <w:rPr>
          <w:rFonts w:ascii="宋体" w:eastAsia="宋体"/>
          <w:b w:val="0"/>
          <w:sz w:val="22"/>
          <w:szCs w:val="22"/>
        </w:rPr>
      </w:pPr>
      <w:r>
        <w:rPr>
          <w:rFonts w:hint="eastAsia" w:ascii="宋体" w:eastAsia="宋体"/>
          <w:b w:val="0"/>
          <w:sz w:val="22"/>
          <w:szCs w:val="22"/>
        </w:rPr>
        <w:t>（</w:t>
      </w:r>
      <w:r>
        <w:rPr>
          <w:rFonts w:ascii="宋体" w:eastAsia="宋体"/>
          <w:b w:val="0"/>
          <w:sz w:val="22"/>
          <w:szCs w:val="22"/>
        </w:rPr>
        <w:t>2）浙江省财政厅转发财政部 工业和信息化部关于印发《政府采购促进中小企业发展暂行办法》的通知（浙财采监[2012]11号）</w:t>
      </w:r>
    </w:p>
    <w:p>
      <w:pPr>
        <w:snapToGrid w:val="0"/>
        <w:spacing w:line="460" w:lineRule="atLeast"/>
        <w:ind w:firstLine="440" w:firstLineChars="200"/>
        <w:rPr>
          <w:rFonts w:ascii="宋体" w:eastAsia="宋体"/>
          <w:b w:val="0"/>
          <w:sz w:val="22"/>
          <w:szCs w:val="22"/>
        </w:rPr>
      </w:pPr>
      <w:r>
        <w:rPr>
          <w:rFonts w:hint="eastAsia" w:ascii="宋体" w:eastAsia="宋体"/>
          <w:b w:val="0"/>
          <w:sz w:val="22"/>
          <w:szCs w:val="22"/>
        </w:rPr>
        <w:t>（</w:t>
      </w:r>
      <w:r>
        <w:rPr>
          <w:rFonts w:ascii="宋体" w:eastAsia="宋体"/>
          <w:b w:val="0"/>
          <w:sz w:val="22"/>
          <w:szCs w:val="22"/>
        </w:rPr>
        <w:t>3）浙江省省财政厅《关于开展政府采购供应商网上注册登记和诚信管理工作的通知》（浙财采监〔2010〕8号)</w:t>
      </w:r>
    </w:p>
    <w:p>
      <w:pPr>
        <w:snapToGrid w:val="0"/>
        <w:spacing w:line="460" w:lineRule="atLeast"/>
        <w:ind w:firstLine="440" w:firstLineChars="200"/>
        <w:rPr>
          <w:rFonts w:ascii="宋体" w:eastAsia="宋体"/>
          <w:b w:val="0"/>
          <w:sz w:val="22"/>
          <w:szCs w:val="22"/>
        </w:rPr>
      </w:pPr>
      <w:r>
        <w:rPr>
          <w:rFonts w:hint="eastAsia" w:ascii="宋体" w:eastAsia="宋体"/>
          <w:b w:val="0"/>
          <w:sz w:val="22"/>
          <w:szCs w:val="22"/>
        </w:rPr>
        <w:t>（</w:t>
      </w:r>
      <w:r>
        <w:rPr>
          <w:rFonts w:ascii="宋体" w:eastAsia="宋体"/>
          <w:b w:val="0"/>
          <w:sz w:val="22"/>
          <w:szCs w:val="22"/>
        </w:rPr>
        <w:t>4）《工业和信息化部、国家统计局、国家发展和改革委员会、财政部关于印发中小企业划型标准规定的通知》（工信部联企业[2011]300号）</w:t>
      </w:r>
    </w:p>
    <w:p>
      <w:pPr>
        <w:snapToGrid w:val="0"/>
        <w:spacing w:line="460" w:lineRule="atLeast"/>
        <w:ind w:firstLine="440" w:firstLineChars="200"/>
        <w:rPr>
          <w:rFonts w:ascii="宋体" w:eastAsia="宋体"/>
          <w:b w:val="0"/>
          <w:sz w:val="22"/>
          <w:szCs w:val="22"/>
        </w:rPr>
      </w:pPr>
      <w:r>
        <w:rPr>
          <w:rFonts w:hint="eastAsia" w:ascii="宋体" w:eastAsia="宋体"/>
          <w:b w:val="0"/>
          <w:sz w:val="22"/>
          <w:szCs w:val="22"/>
        </w:rPr>
        <w:t>（</w:t>
      </w:r>
      <w:r>
        <w:rPr>
          <w:rFonts w:ascii="宋体" w:eastAsia="宋体"/>
          <w:b w:val="0"/>
          <w:sz w:val="22"/>
          <w:szCs w:val="22"/>
        </w:rPr>
        <w:t>5）财政部、司法部《关于政府采购支持监狱企业发展有关问题的通知》（财库〔2014〕68号）</w:t>
      </w:r>
    </w:p>
    <w:p>
      <w:pPr>
        <w:snapToGrid w:val="0"/>
        <w:spacing w:line="460" w:lineRule="atLeast"/>
        <w:ind w:firstLine="440" w:firstLineChars="200"/>
        <w:rPr>
          <w:rFonts w:ascii="宋体" w:eastAsia="宋体"/>
          <w:b w:val="0"/>
          <w:sz w:val="22"/>
          <w:szCs w:val="22"/>
        </w:rPr>
      </w:pPr>
      <w:r>
        <w:rPr>
          <w:rFonts w:hint="eastAsia" w:ascii="宋体" w:eastAsia="宋体"/>
          <w:b w:val="0"/>
          <w:sz w:val="22"/>
          <w:szCs w:val="22"/>
        </w:rPr>
        <w:t>（</w:t>
      </w:r>
      <w:r>
        <w:rPr>
          <w:rFonts w:ascii="宋体" w:eastAsia="宋体"/>
          <w:b w:val="0"/>
          <w:sz w:val="22"/>
          <w:szCs w:val="22"/>
        </w:rPr>
        <w:t>6）《财政部 民政部 中国残疾人联合会关于促进残疾人就业政府采购政策的通知》（财库〔2017〕 141号）</w:t>
      </w:r>
    </w:p>
    <w:p>
      <w:pPr>
        <w:snapToGrid w:val="0"/>
        <w:spacing w:line="460" w:lineRule="atLeast"/>
        <w:ind w:firstLine="440" w:firstLineChars="200"/>
        <w:rPr>
          <w:rFonts w:ascii="宋体" w:eastAsia="宋体"/>
          <w:b w:val="0"/>
          <w:sz w:val="22"/>
          <w:szCs w:val="22"/>
        </w:rPr>
      </w:pPr>
      <w:r>
        <w:rPr>
          <w:rFonts w:hint="eastAsia" w:ascii="宋体" w:eastAsia="宋体"/>
          <w:b w:val="0"/>
          <w:sz w:val="22"/>
          <w:szCs w:val="22"/>
        </w:rPr>
        <w:t>（7）《浙江省财政厅  浙江省经济和信息化委员会关于简化中小企业类别确认流程有关事项的通知》</w:t>
      </w:r>
      <w:r>
        <w:rPr>
          <w:rFonts w:ascii="宋体" w:eastAsia="宋体"/>
          <w:b w:val="0"/>
          <w:sz w:val="22"/>
          <w:szCs w:val="22"/>
        </w:rPr>
        <w:t>（浙财采监〔201</w:t>
      </w:r>
      <w:r>
        <w:rPr>
          <w:rFonts w:hint="eastAsia" w:ascii="宋体" w:eastAsia="宋体"/>
          <w:b w:val="0"/>
          <w:sz w:val="22"/>
          <w:szCs w:val="22"/>
        </w:rPr>
        <w:t>8</w:t>
      </w:r>
      <w:r>
        <w:rPr>
          <w:rFonts w:ascii="宋体" w:eastAsia="宋体"/>
          <w:b w:val="0"/>
          <w:sz w:val="22"/>
          <w:szCs w:val="22"/>
        </w:rPr>
        <w:t>〕</w:t>
      </w:r>
      <w:r>
        <w:rPr>
          <w:rFonts w:hint="eastAsia" w:ascii="宋体" w:eastAsia="宋体"/>
          <w:b w:val="0"/>
          <w:sz w:val="22"/>
          <w:szCs w:val="22"/>
        </w:rPr>
        <w:t>2</w:t>
      </w:r>
      <w:r>
        <w:rPr>
          <w:rFonts w:ascii="宋体" w:eastAsia="宋体"/>
          <w:b w:val="0"/>
          <w:sz w:val="22"/>
          <w:szCs w:val="22"/>
        </w:rPr>
        <w:t>号)</w:t>
      </w:r>
    </w:p>
    <w:p>
      <w:pPr>
        <w:snapToGrid w:val="0"/>
        <w:spacing w:line="460" w:lineRule="atLeast"/>
        <w:ind w:firstLine="440" w:firstLineChars="200"/>
        <w:rPr>
          <w:rFonts w:ascii="宋体" w:eastAsia="宋体"/>
          <w:b w:val="0"/>
          <w:sz w:val="22"/>
          <w:szCs w:val="22"/>
        </w:rPr>
      </w:pPr>
      <w:r>
        <w:rPr>
          <w:rFonts w:hint="eastAsia" w:ascii="宋体" w:eastAsia="宋体"/>
          <w:b w:val="0"/>
          <w:sz w:val="22"/>
          <w:szCs w:val="22"/>
        </w:rPr>
        <w:t>2、享受小微企业价格折扣应具备的条件</w:t>
      </w:r>
    </w:p>
    <w:p>
      <w:pPr>
        <w:snapToGrid w:val="0"/>
        <w:spacing w:line="460" w:lineRule="atLeast"/>
        <w:ind w:firstLine="440" w:firstLineChars="200"/>
        <w:rPr>
          <w:rFonts w:ascii="宋体" w:eastAsia="宋体"/>
          <w:b w:val="0"/>
          <w:sz w:val="22"/>
          <w:szCs w:val="22"/>
        </w:rPr>
      </w:pPr>
      <w:r>
        <w:rPr>
          <w:rFonts w:hint="eastAsia" w:ascii="宋体" w:eastAsia="宋体"/>
          <w:b w:val="0"/>
          <w:sz w:val="22"/>
          <w:szCs w:val="22"/>
        </w:rPr>
        <w:t>（1）符合中小企业划分标准；</w:t>
      </w:r>
    </w:p>
    <w:p>
      <w:pPr>
        <w:snapToGrid w:val="0"/>
        <w:spacing w:line="460" w:lineRule="atLeast"/>
        <w:ind w:firstLine="440" w:firstLineChars="200"/>
        <w:rPr>
          <w:rFonts w:ascii="宋体" w:eastAsia="宋体"/>
          <w:b w:val="0"/>
          <w:sz w:val="22"/>
          <w:szCs w:val="22"/>
        </w:rPr>
      </w:pPr>
      <w:r>
        <w:rPr>
          <w:rFonts w:hint="eastAsia" w:ascii="宋体" w:eastAsia="宋体"/>
          <w:b w:val="0"/>
          <w:sz w:val="22"/>
          <w:szCs w:val="22"/>
        </w:rPr>
        <w:t>（2）提供本企业制造的货物、承担的工程或者服务，或者提供其他中小企业制造的货物。本项所称货物不包括使用大型企业注册商标的货物。</w:t>
      </w:r>
      <w:r>
        <w:rPr>
          <w:rFonts w:hint="eastAsia" w:ascii="宋体" w:eastAsia="宋体"/>
          <w:b w:val="0"/>
          <w:sz w:val="22"/>
          <w:szCs w:val="22"/>
        </w:rPr>
        <w:br w:type="textWrapping"/>
      </w:r>
      <w:r>
        <w:rPr>
          <w:rFonts w:hint="eastAsia" w:ascii="宋体" w:eastAsia="宋体"/>
          <w:b w:val="0"/>
          <w:sz w:val="22"/>
          <w:szCs w:val="22"/>
        </w:rPr>
        <w:t>  中小企业划分标准，是指国务院有关部门根据企业从业人员、营业收入、资产总额等指标制定的中小企业划型标准。</w:t>
      </w:r>
      <w:r>
        <w:rPr>
          <w:rFonts w:hint="eastAsia" w:ascii="宋体" w:eastAsia="宋体"/>
          <w:b w:val="0"/>
          <w:sz w:val="22"/>
          <w:szCs w:val="22"/>
        </w:rPr>
        <w:br w:type="textWrapping"/>
      </w:r>
      <w:r>
        <w:rPr>
          <w:rFonts w:hint="eastAsia" w:ascii="宋体" w:eastAsia="宋体"/>
          <w:b w:val="0"/>
          <w:sz w:val="22"/>
          <w:szCs w:val="22"/>
        </w:rPr>
        <w:t>  小型、微型企业提供中型企业制造的货物的，视同为中型企业。</w:t>
      </w:r>
    </w:p>
    <w:p>
      <w:pPr>
        <w:snapToGrid w:val="0"/>
        <w:spacing w:line="460" w:lineRule="atLeast"/>
        <w:ind w:firstLine="440" w:firstLineChars="200"/>
        <w:rPr>
          <w:rFonts w:ascii="宋体" w:eastAsia="宋体"/>
          <w:b w:val="0"/>
          <w:sz w:val="22"/>
          <w:szCs w:val="22"/>
        </w:rPr>
      </w:pPr>
      <w:r>
        <w:rPr>
          <w:rFonts w:hint="eastAsia" w:ascii="宋体" w:eastAsia="宋体"/>
          <w:b w:val="0"/>
          <w:sz w:val="22"/>
          <w:szCs w:val="22"/>
        </w:rPr>
        <w:t>3、享受小微企业价格折扣应提供以下证明材料（放在投标文件技术资信标中，缺一不可）：</w:t>
      </w:r>
    </w:p>
    <w:p>
      <w:pPr>
        <w:snapToGrid w:val="0"/>
        <w:spacing w:line="460" w:lineRule="atLeast"/>
        <w:ind w:firstLine="440" w:firstLineChars="200"/>
        <w:rPr>
          <w:rFonts w:ascii="宋体" w:eastAsia="宋体"/>
          <w:b w:val="0"/>
          <w:sz w:val="22"/>
          <w:szCs w:val="22"/>
        </w:rPr>
      </w:pPr>
      <w:r>
        <w:rPr>
          <w:rFonts w:hint="eastAsia" w:ascii="宋体" w:eastAsia="宋体"/>
          <w:b w:val="0"/>
          <w:sz w:val="22"/>
          <w:szCs w:val="22"/>
        </w:rPr>
        <w:t>（</w:t>
      </w:r>
      <w:r>
        <w:rPr>
          <w:rFonts w:ascii="宋体" w:eastAsia="宋体"/>
          <w:b w:val="0"/>
          <w:sz w:val="22"/>
          <w:szCs w:val="22"/>
        </w:rPr>
        <w:t>1）通过浙江政府采购网申请注册加入政府采购供应商库（不包括公示期内，提供浙江省政府采购网已正式入库页面截图，加盖供应商公章）</w:t>
      </w:r>
      <w:r>
        <w:rPr>
          <w:rFonts w:hint="eastAsia" w:ascii="宋体" w:eastAsia="宋体"/>
          <w:b w:val="0"/>
          <w:sz w:val="22"/>
          <w:szCs w:val="22"/>
        </w:rPr>
        <w:t>；</w:t>
      </w:r>
    </w:p>
    <w:p>
      <w:pPr>
        <w:snapToGrid w:val="0"/>
        <w:spacing w:line="460" w:lineRule="atLeast"/>
        <w:ind w:firstLine="440" w:firstLineChars="200"/>
        <w:rPr>
          <w:rFonts w:ascii="宋体" w:eastAsia="宋体"/>
          <w:b w:val="0"/>
          <w:sz w:val="22"/>
          <w:szCs w:val="22"/>
        </w:rPr>
      </w:pPr>
      <w:r>
        <w:rPr>
          <w:rFonts w:hint="eastAsia" w:ascii="宋体" w:eastAsia="宋体"/>
          <w:b w:val="0"/>
          <w:sz w:val="22"/>
          <w:szCs w:val="22"/>
        </w:rPr>
        <w:t>（</w:t>
      </w:r>
      <w:r>
        <w:rPr>
          <w:rFonts w:ascii="宋体" w:eastAsia="宋体"/>
          <w:b w:val="0"/>
          <w:sz w:val="22"/>
          <w:szCs w:val="22"/>
        </w:rPr>
        <w:t>2）《中小企业声明函》（原件，加盖投标供应商公章，格式见附件1）</w:t>
      </w:r>
      <w:r>
        <w:rPr>
          <w:rFonts w:hint="eastAsia" w:ascii="宋体" w:eastAsia="宋体"/>
          <w:b w:val="0"/>
          <w:sz w:val="22"/>
          <w:szCs w:val="22"/>
        </w:rPr>
        <w:t>；</w:t>
      </w:r>
    </w:p>
    <w:p>
      <w:pPr>
        <w:snapToGrid w:val="0"/>
        <w:spacing w:line="460" w:lineRule="atLeast"/>
        <w:ind w:firstLine="440" w:firstLineChars="200"/>
        <w:rPr>
          <w:rFonts w:ascii="宋体" w:eastAsia="宋体"/>
          <w:b w:val="0"/>
          <w:sz w:val="22"/>
          <w:szCs w:val="22"/>
        </w:rPr>
      </w:pPr>
      <w:r>
        <w:rPr>
          <w:rFonts w:ascii="宋体" w:eastAsia="宋体"/>
          <w:b w:val="0"/>
          <w:sz w:val="22"/>
          <w:szCs w:val="22"/>
        </w:rPr>
        <w:t>4、享受监狱企业价格折扣应提供以下证明材料（</w:t>
      </w:r>
      <w:r>
        <w:rPr>
          <w:rFonts w:hint="eastAsia" w:ascii="宋体" w:eastAsia="宋体"/>
          <w:b w:val="0"/>
          <w:sz w:val="22"/>
          <w:szCs w:val="22"/>
        </w:rPr>
        <w:t>放在投标文件技术资信标中，</w:t>
      </w:r>
      <w:r>
        <w:rPr>
          <w:rFonts w:ascii="宋体" w:eastAsia="宋体"/>
          <w:b w:val="0"/>
          <w:sz w:val="22"/>
          <w:szCs w:val="22"/>
        </w:rPr>
        <w:t>不提供的不享受价格折扣）：</w:t>
      </w:r>
    </w:p>
    <w:p>
      <w:pPr>
        <w:snapToGrid w:val="0"/>
        <w:spacing w:line="460" w:lineRule="atLeast"/>
        <w:ind w:firstLine="440" w:firstLineChars="200"/>
        <w:rPr>
          <w:rFonts w:ascii="宋体" w:eastAsia="宋体"/>
          <w:b w:val="0"/>
          <w:sz w:val="22"/>
          <w:szCs w:val="22"/>
        </w:rPr>
      </w:pPr>
      <w:r>
        <w:rPr>
          <w:rFonts w:hint="eastAsia" w:ascii="宋体" w:eastAsia="宋体"/>
          <w:b w:val="0"/>
          <w:sz w:val="22"/>
          <w:szCs w:val="22"/>
        </w:rPr>
        <w:t>（</w:t>
      </w:r>
      <w:r>
        <w:rPr>
          <w:rFonts w:ascii="宋体" w:eastAsia="宋体"/>
          <w:b w:val="0"/>
          <w:sz w:val="22"/>
          <w:szCs w:val="22"/>
        </w:rPr>
        <w:t>1）监狱企业参加政府采购活动时，应当提供由省级及以上监狱管理局、戒毒管理局(含新疆生产建设兵团)出具的属于监狱企业的证明文件（原件或复印件加盖投标供应商公章）。在政府采购活动中，监狱企业视同小型、微型企业，享受评审中价格扣除政策。</w:t>
      </w:r>
    </w:p>
    <w:p>
      <w:pPr>
        <w:snapToGrid w:val="0"/>
        <w:spacing w:line="460" w:lineRule="atLeast"/>
        <w:ind w:firstLine="440" w:firstLineChars="200"/>
        <w:rPr>
          <w:rFonts w:ascii="宋体" w:eastAsia="宋体"/>
          <w:b w:val="0"/>
          <w:sz w:val="22"/>
          <w:szCs w:val="22"/>
        </w:rPr>
      </w:pPr>
      <w:r>
        <w:rPr>
          <w:rFonts w:ascii="宋体" w:eastAsia="宋体"/>
          <w:b w:val="0"/>
          <w:sz w:val="22"/>
          <w:szCs w:val="22"/>
        </w:rPr>
        <w:t>5、享受残疾人福利性单位价格折扣应提供以下证明材料（</w:t>
      </w:r>
      <w:r>
        <w:rPr>
          <w:rFonts w:hint="eastAsia" w:ascii="宋体" w:eastAsia="宋体"/>
          <w:b w:val="0"/>
          <w:sz w:val="22"/>
          <w:szCs w:val="22"/>
        </w:rPr>
        <w:t>放在投标文件技术资信标中</w:t>
      </w:r>
      <w:r>
        <w:rPr>
          <w:rFonts w:ascii="宋体" w:eastAsia="宋体"/>
          <w:b w:val="0"/>
          <w:sz w:val="22"/>
          <w:szCs w:val="22"/>
        </w:rPr>
        <w:t>，不提供的不享受价格折扣）：</w:t>
      </w:r>
    </w:p>
    <w:p>
      <w:pPr>
        <w:snapToGrid w:val="0"/>
        <w:spacing w:line="460" w:lineRule="atLeast"/>
        <w:ind w:firstLine="440" w:firstLineChars="200"/>
        <w:rPr>
          <w:rFonts w:ascii="宋体" w:eastAsia="宋体"/>
          <w:b w:val="0"/>
          <w:sz w:val="22"/>
          <w:szCs w:val="22"/>
        </w:rPr>
      </w:pPr>
      <w:r>
        <w:rPr>
          <w:rFonts w:hint="eastAsia" w:ascii="宋体" w:eastAsia="宋体"/>
          <w:b w:val="0"/>
          <w:sz w:val="22"/>
          <w:szCs w:val="22"/>
        </w:rPr>
        <w:t>（</w:t>
      </w:r>
      <w:r>
        <w:rPr>
          <w:rFonts w:ascii="宋体" w:eastAsia="宋体"/>
          <w:b w:val="0"/>
          <w:sz w:val="22"/>
          <w:szCs w:val="22"/>
        </w:rPr>
        <w:t>1）残疾人福利性单位声明函（原件，加盖投标供应商公章，格式见附件</w:t>
      </w:r>
      <w:r>
        <w:rPr>
          <w:rFonts w:hint="eastAsia" w:ascii="宋体" w:eastAsia="宋体"/>
          <w:b w:val="0"/>
          <w:sz w:val="22"/>
          <w:szCs w:val="22"/>
        </w:rPr>
        <w:t>2</w:t>
      </w:r>
      <w:r>
        <w:rPr>
          <w:rFonts w:ascii="宋体" w:eastAsia="宋体"/>
          <w:b w:val="0"/>
          <w:sz w:val="22"/>
          <w:szCs w:val="22"/>
        </w:rPr>
        <w:t>）</w:t>
      </w:r>
      <w:r>
        <w:rPr>
          <w:rFonts w:hint="eastAsia" w:ascii="宋体" w:eastAsia="宋体"/>
          <w:b w:val="0"/>
          <w:sz w:val="22"/>
          <w:szCs w:val="22"/>
        </w:rPr>
        <w:t>。在政府采购活动中，残疾人福利性单位视同小型、微型企业，享受评审中价格扣除政策。</w:t>
      </w:r>
    </w:p>
    <w:p>
      <w:pPr>
        <w:snapToGrid w:val="0"/>
        <w:spacing w:line="460" w:lineRule="atLeast"/>
        <w:ind w:firstLine="440" w:firstLineChars="200"/>
        <w:rPr>
          <w:rFonts w:ascii="宋体" w:eastAsia="宋体"/>
          <w:b w:val="0"/>
          <w:sz w:val="22"/>
          <w:szCs w:val="22"/>
        </w:rPr>
      </w:pPr>
      <w:r>
        <w:rPr>
          <w:rFonts w:ascii="宋体" w:eastAsia="宋体"/>
          <w:b w:val="0"/>
          <w:sz w:val="22"/>
          <w:szCs w:val="22"/>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spacing w:line="460" w:lineRule="atLeast"/>
        <w:rPr>
          <w:rFonts w:ascii="宋体" w:eastAsia="宋体"/>
          <w:b w:val="0"/>
          <w:sz w:val="24"/>
          <w:szCs w:val="24"/>
        </w:rPr>
      </w:pPr>
      <w:r>
        <w:rPr>
          <w:rFonts w:ascii="宋体" w:eastAsia="宋体" w:cs="宋体"/>
          <w:b w:val="0"/>
          <w:sz w:val="22"/>
        </w:rPr>
        <w:br w:type="page"/>
      </w:r>
      <w:r>
        <w:rPr>
          <w:rFonts w:hint="eastAsia" w:ascii="宋体" w:eastAsia="宋体" w:cs="宋体"/>
          <w:b w:val="0"/>
          <w:sz w:val="22"/>
        </w:rPr>
        <w:t>附件1：</w:t>
      </w:r>
    </w:p>
    <w:p>
      <w:pPr>
        <w:spacing w:line="460" w:lineRule="atLeast"/>
        <w:jc w:val="center"/>
        <w:rPr>
          <w:rFonts w:ascii="宋体" w:eastAsia="宋体"/>
          <w:b w:val="0"/>
          <w:sz w:val="24"/>
          <w:szCs w:val="24"/>
        </w:rPr>
      </w:pPr>
      <w:r>
        <w:rPr>
          <w:rFonts w:hint="eastAsia" w:ascii="宋体" w:eastAsia="宋体"/>
          <w:b w:val="0"/>
          <w:sz w:val="24"/>
          <w:szCs w:val="24"/>
        </w:rPr>
        <w:t>中小企业声明函</w:t>
      </w:r>
    </w:p>
    <w:p>
      <w:pPr>
        <w:spacing w:line="460" w:lineRule="atLeast"/>
        <w:ind w:firstLine="440" w:firstLineChars="200"/>
        <w:rPr>
          <w:rFonts w:ascii="宋体" w:eastAsia="宋体" w:cs="宋体"/>
          <w:b w:val="0"/>
          <w:sz w:val="22"/>
        </w:rPr>
      </w:pPr>
      <w:r>
        <w:rPr>
          <w:rFonts w:hint="eastAsia" w:ascii="宋体" w:eastAsia="宋体" w:cs="宋体"/>
          <w:b w:val="0"/>
          <w:sz w:val="22"/>
        </w:rPr>
        <w:t>本公司郑重声明，根据《政府采购促进中小企业发展暂行办法》（财库[2011]181号）的规定，本公司为</w:t>
      </w:r>
      <w:r>
        <w:rPr>
          <w:rFonts w:hint="eastAsia" w:ascii="宋体" w:eastAsia="宋体" w:cs="宋体"/>
          <w:b w:val="0"/>
          <w:sz w:val="22"/>
          <w:u w:val="single"/>
        </w:rPr>
        <w:t xml:space="preserve">               </w:t>
      </w:r>
      <w:r>
        <w:rPr>
          <w:rFonts w:hint="eastAsia" w:ascii="宋体" w:eastAsia="宋体" w:cs="宋体"/>
          <w:b w:val="0"/>
          <w:sz w:val="22"/>
        </w:rPr>
        <w:t>（请填写：中型、小型、微型）企业。即，本公司同时满足以下条件：</w:t>
      </w:r>
      <w:r>
        <w:rPr>
          <w:rFonts w:hint="eastAsia" w:ascii="宋体" w:eastAsia="宋体" w:cs="宋体"/>
          <w:b w:val="0"/>
          <w:sz w:val="22"/>
        </w:rPr>
        <w:br w:type="textWrapping"/>
      </w:r>
      <w:r>
        <w:rPr>
          <w:rFonts w:hint="eastAsia" w:ascii="宋体" w:eastAsia="宋体" w:cs="宋体"/>
          <w:b w:val="0"/>
          <w:sz w:val="22"/>
        </w:rPr>
        <w:t>    1.根据《工业和信息化部、国家统计局、国家发展和改革委员会、财政部关于印发中小企业划型标准规定的通知》（工信部联企业[2011]300号）规定的划分标准，本公司为</w:t>
      </w:r>
      <w:r>
        <w:rPr>
          <w:rFonts w:hint="eastAsia" w:ascii="宋体" w:eastAsia="宋体" w:cs="宋体"/>
          <w:b w:val="0"/>
          <w:sz w:val="22"/>
          <w:u w:val="single"/>
        </w:rPr>
        <w:t xml:space="preserve">        </w:t>
      </w:r>
      <w:r>
        <w:rPr>
          <w:rFonts w:hint="eastAsia" w:ascii="宋体" w:eastAsia="宋体" w:cs="宋体"/>
          <w:b w:val="0"/>
          <w:sz w:val="22"/>
        </w:rPr>
        <w:t>（请填写：中型、小型、微型）企业。</w:t>
      </w:r>
      <w:r>
        <w:rPr>
          <w:rFonts w:hint="eastAsia" w:ascii="宋体" w:eastAsia="宋体" w:cs="宋体"/>
          <w:b w:val="0"/>
          <w:sz w:val="22"/>
        </w:rPr>
        <w:br w:type="textWrapping"/>
      </w:r>
      <w:r>
        <w:rPr>
          <w:rFonts w:hint="eastAsia" w:ascii="宋体" w:eastAsia="宋体" w:cs="宋体"/>
          <w:b w:val="0"/>
          <w:sz w:val="22"/>
        </w:rPr>
        <w:t>   </w:t>
      </w:r>
      <w:r>
        <w:rPr>
          <w:rFonts w:ascii="宋体" w:eastAsia="宋体" w:cs="宋体"/>
          <w:b w:val="0"/>
          <w:sz w:val="22"/>
        </w:rPr>
        <w:t>2.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hint="eastAsia" w:ascii="宋体" w:eastAsia="宋体" w:cs="宋体"/>
          <w:b w:val="0"/>
          <w:sz w:val="22"/>
        </w:rPr>
        <w:br w:type="textWrapping"/>
      </w:r>
      <w:r>
        <w:rPr>
          <w:rFonts w:hint="eastAsia" w:ascii="宋体" w:eastAsia="宋体" w:cs="宋体"/>
          <w:b w:val="0"/>
          <w:sz w:val="22"/>
        </w:rPr>
        <w:t>    本公司对上述声明的真实性负责。如有虚假，将依法承担相应责任。</w:t>
      </w:r>
    </w:p>
    <w:p>
      <w:pPr>
        <w:spacing w:line="460" w:lineRule="atLeast"/>
        <w:rPr>
          <w:rFonts w:ascii="宋体" w:eastAsia="宋体" w:cs="宋体"/>
          <w:b w:val="0"/>
          <w:sz w:val="22"/>
        </w:rPr>
      </w:pPr>
    </w:p>
    <w:p>
      <w:pPr>
        <w:spacing w:line="460" w:lineRule="atLeast"/>
        <w:rPr>
          <w:rFonts w:ascii="宋体" w:eastAsia="宋体" w:cs="宋体"/>
          <w:b w:val="0"/>
          <w:sz w:val="22"/>
        </w:rPr>
      </w:pPr>
    </w:p>
    <w:p>
      <w:pPr>
        <w:spacing w:line="460" w:lineRule="atLeast"/>
        <w:rPr>
          <w:rFonts w:ascii="宋体" w:eastAsia="宋体" w:cs="宋体"/>
          <w:b w:val="0"/>
          <w:sz w:val="22"/>
        </w:rPr>
      </w:pPr>
    </w:p>
    <w:p>
      <w:pPr>
        <w:spacing w:line="460" w:lineRule="atLeast"/>
        <w:rPr>
          <w:rFonts w:ascii="宋体" w:eastAsia="宋体" w:cs="宋体"/>
          <w:sz w:val="22"/>
        </w:rPr>
      </w:pPr>
      <w:r>
        <w:rPr>
          <w:rFonts w:hint="eastAsia" w:ascii="宋体" w:eastAsia="宋体" w:cs="宋体"/>
          <w:b w:val="0"/>
          <w:sz w:val="22"/>
        </w:rPr>
        <w:t>投标供应商名称（盖章）：                </w:t>
      </w:r>
      <w:r>
        <w:rPr>
          <w:rFonts w:hint="eastAsia" w:ascii="宋体" w:eastAsia="宋体" w:cs="宋体"/>
          <w:b w:val="0"/>
          <w:sz w:val="22"/>
        </w:rPr>
        <w:br w:type="textWrapping"/>
      </w:r>
      <w:r>
        <w:rPr>
          <w:rFonts w:hint="eastAsia" w:ascii="宋体" w:eastAsia="宋体" w:cs="宋体"/>
          <w:b w:val="0"/>
          <w:sz w:val="22"/>
        </w:rPr>
        <w:t>日期：                     </w:t>
      </w:r>
      <w:r>
        <w:rPr>
          <w:rFonts w:hint="eastAsia" w:ascii="宋体" w:eastAsia="宋体" w:cs="宋体"/>
          <w:sz w:val="22"/>
        </w:rPr>
        <w:t>        　　　　　</w:t>
      </w:r>
    </w:p>
    <w:p>
      <w:pPr>
        <w:spacing w:line="440" w:lineRule="atLeast"/>
        <w:rPr>
          <w:rFonts w:ascii="宋体" w:eastAsia="宋体" w:cs="宋体"/>
          <w:sz w:val="22"/>
        </w:rPr>
      </w:pPr>
    </w:p>
    <w:p>
      <w:pPr>
        <w:spacing w:line="440" w:lineRule="atLeast"/>
        <w:rPr>
          <w:rFonts w:ascii="宋体" w:eastAsia="宋体" w:cs="宋体"/>
          <w:sz w:val="22"/>
        </w:rPr>
      </w:pPr>
    </w:p>
    <w:p>
      <w:pPr>
        <w:spacing w:line="440" w:lineRule="atLeast"/>
        <w:rPr>
          <w:rFonts w:ascii="宋体" w:eastAsia="宋体" w:cs="宋体"/>
          <w:sz w:val="22"/>
        </w:rPr>
      </w:pPr>
    </w:p>
    <w:p>
      <w:pPr>
        <w:spacing w:line="440" w:lineRule="atLeast"/>
        <w:rPr>
          <w:rFonts w:ascii="宋体" w:eastAsia="宋体" w:cs="宋体"/>
          <w:sz w:val="22"/>
        </w:rPr>
      </w:pPr>
    </w:p>
    <w:p>
      <w:pPr>
        <w:spacing w:line="460" w:lineRule="exact"/>
        <w:rPr>
          <w:rFonts w:ascii="宋体" w:eastAsia="宋体" w:cs="宋体"/>
          <w:b w:val="0"/>
          <w:sz w:val="22"/>
        </w:rPr>
      </w:pPr>
      <w:r>
        <w:rPr>
          <w:rFonts w:ascii="宋体" w:eastAsia="宋体" w:cs="宋体"/>
          <w:sz w:val="22"/>
        </w:rPr>
        <w:br w:type="page"/>
      </w:r>
      <w:r>
        <w:rPr>
          <w:rFonts w:hint="eastAsia" w:ascii="宋体" w:eastAsia="宋体" w:cs="宋体"/>
          <w:b w:val="0"/>
          <w:sz w:val="22"/>
        </w:rPr>
        <w:t>附件2：</w:t>
      </w:r>
    </w:p>
    <w:p>
      <w:pPr>
        <w:spacing w:line="460" w:lineRule="exact"/>
        <w:jc w:val="center"/>
        <w:rPr>
          <w:rFonts w:ascii="宋体" w:eastAsia="宋体" w:cs="宋体"/>
          <w:b w:val="0"/>
          <w:sz w:val="22"/>
        </w:rPr>
      </w:pPr>
      <w:bookmarkStart w:id="72" w:name="OLE_LINK13"/>
      <w:bookmarkStart w:id="73" w:name="OLE_LINK14"/>
      <w:r>
        <w:rPr>
          <w:rFonts w:hint="eastAsia" w:ascii="宋体" w:eastAsia="宋体" w:cs="宋体"/>
          <w:b w:val="0"/>
          <w:sz w:val="22"/>
        </w:rPr>
        <w:t>残疾人福利性单位声明函</w:t>
      </w:r>
    </w:p>
    <w:bookmarkEnd w:id="72"/>
    <w:bookmarkEnd w:id="73"/>
    <w:p>
      <w:pPr>
        <w:spacing w:line="588" w:lineRule="exact"/>
        <w:rPr>
          <w:rFonts w:ascii="宋体" w:eastAsia="宋体"/>
          <w:b w:val="0"/>
          <w:spacing w:val="6"/>
          <w:sz w:val="30"/>
          <w:szCs w:val="30"/>
        </w:rPr>
      </w:pPr>
    </w:p>
    <w:p>
      <w:pPr>
        <w:spacing w:line="588" w:lineRule="exact"/>
        <w:ind w:firstLine="440" w:firstLineChars="200"/>
        <w:rPr>
          <w:rFonts w:ascii="宋体" w:eastAsia="宋体" w:cs="宋体"/>
          <w:b w:val="0"/>
          <w:sz w:val="22"/>
        </w:rPr>
      </w:pPr>
      <w:r>
        <w:rPr>
          <w:rFonts w:hint="eastAsia" w:ascii="宋体" w:eastAsia="宋体" w:cs="宋体"/>
          <w:b w:val="0"/>
          <w:sz w:val="22"/>
        </w:rPr>
        <w:t>本单位郑重声明，根据《财政部 民政部 中国残疾人联合会关于促进残疾人就业政府采购政策的通知》（财库〔2017〕 141号）的规定，本单位为符合条件的残疾人福利性单位，且本单位参加</w:t>
      </w:r>
      <w:r>
        <w:rPr>
          <w:rFonts w:ascii="宋体" w:eastAsia="宋体" w:cs="宋体"/>
          <w:b w:val="0"/>
          <w:sz w:val="22"/>
        </w:rPr>
        <w:t>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0" w:firstLineChars="200"/>
        <w:rPr>
          <w:rFonts w:ascii="宋体" w:eastAsia="宋体" w:cs="宋体"/>
          <w:b w:val="0"/>
          <w:sz w:val="22"/>
        </w:rPr>
      </w:pPr>
      <w:r>
        <w:rPr>
          <w:rFonts w:hint="eastAsia" w:ascii="宋体" w:eastAsia="宋体" w:cs="宋体"/>
          <w:b w:val="0"/>
          <w:sz w:val="22"/>
        </w:rPr>
        <w:t>本单位对上述声明的真实性负责。如有虚假，将依法承担相应责任。</w:t>
      </w:r>
    </w:p>
    <w:p>
      <w:pPr>
        <w:spacing w:line="588" w:lineRule="exact"/>
        <w:ind w:firstLine="626" w:firstLineChars="200"/>
        <w:rPr>
          <w:rFonts w:ascii="宋体" w:eastAsia="宋体"/>
          <w:spacing w:val="6"/>
          <w:sz w:val="30"/>
          <w:szCs w:val="30"/>
        </w:rPr>
      </w:pPr>
    </w:p>
    <w:p>
      <w:pPr>
        <w:spacing w:line="588" w:lineRule="exact"/>
        <w:ind w:firstLine="626" w:firstLineChars="200"/>
        <w:rPr>
          <w:rFonts w:ascii="宋体" w:eastAsia="宋体"/>
          <w:spacing w:val="6"/>
          <w:sz w:val="30"/>
          <w:szCs w:val="30"/>
        </w:rPr>
      </w:pPr>
    </w:p>
    <w:p>
      <w:pPr>
        <w:spacing w:line="460" w:lineRule="atLeast"/>
        <w:rPr>
          <w:rFonts w:ascii="宋体" w:eastAsia="宋体" w:cs="宋体"/>
          <w:b w:val="0"/>
          <w:sz w:val="22"/>
        </w:rPr>
      </w:pPr>
      <w:r>
        <w:rPr>
          <w:rFonts w:hint="eastAsia" w:ascii="宋体" w:eastAsia="宋体" w:cs="宋体"/>
          <w:b w:val="0"/>
          <w:sz w:val="22"/>
        </w:rPr>
        <w:t>投标供应商名称（盖章）：                </w:t>
      </w:r>
      <w:r>
        <w:rPr>
          <w:rFonts w:hint="eastAsia" w:ascii="宋体" w:eastAsia="宋体" w:cs="宋体"/>
          <w:b w:val="0"/>
          <w:sz w:val="22"/>
        </w:rPr>
        <w:br w:type="textWrapping"/>
      </w:r>
      <w:r>
        <w:rPr>
          <w:rFonts w:hint="eastAsia" w:ascii="宋体" w:eastAsia="宋体" w:cs="宋体"/>
          <w:b w:val="0"/>
          <w:sz w:val="22"/>
        </w:rPr>
        <w:t>日期：</w:t>
      </w:r>
    </w:p>
    <w:p>
      <w:pPr>
        <w:tabs>
          <w:tab w:val="left" w:pos="4860"/>
        </w:tabs>
        <w:spacing w:line="588" w:lineRule="exact"/>
        <w:ind w:right="1560" w:firstLine="626" w:firstLineChars="200"/>
        <w:jc w:val="center"/>
        <w:rPr>
          <w:rFonts w:ascii="宋体" w:eastAsia="宋体"/>
          <w:spacing w:val="6"/>
          <w:sz w:val="30"/>
          <w:szCs w:val="30"/>
        </w:rPr>
      </w:pPr>
    </w:p>
    <w:p>
      <w:pPr>
        <w:tabs>
          <w:tab w:val="left" w:pos="4860"/>
        </w:tabs>
        <w:spacing w:line="588" w:lineRule="exact"/>
        <w:ind w:right="1560" w:firstLine="626" w:firstLineChars="200"/>
        <w:jc w:val="center"/>
        <w:rPr>
          <w:rFonts w:ascii="宋体" w:eastAsia="宋体"/>
          <w:spacing w:val="6"/>
          <w:sz w:val="30"/>
          <w:szCs w:val="30"/>
        </w:rPr>
      </w:pPr>
    </w:p>
    <w:p>
      <w:pPr>
        <w:tabs>
          <w:tab w:val="left" w:pos="4860"/>
        </w:tabs>
        <w:spacing w:line="588" w:lineRule="exact"/>
        <w:ind w:right="1560"/>
        <w:jc w:val="left"/>
        <w:rPr>
          <w:rFonts w:ascii="宋体" w:eastAsia="宋体"/>
          <w:b w:val="0"/>
          <w:sz w:val="22"/>
          <w:szCs w:val="22"/>
        </w:rPr>
      </w:pPr>
      <w:r>
        <w:rPr>
          <w:rFonts w:hint="eastAsia" w:ascii="宋体" w:eastAsia="宋体"/>
          <w:b w:val="0"/>
          <w:sz w:val="22"/>
          <w:szCs w:val="22"/>
        </w:rPr>
        <w:t>备注说明：</w:t>
      </w:r>
    </w:p>
    <w:p>
      <w:pPr>
        <w:spacing w:line="588" w:lineRule="exact"/>
        <w:ind w:firstLine="440" w:firstLineChars="200"/>
        <w:rPr>
          <w:rFonts w:ascii="宋体" w:eastAsia="宋体" w:cs="宋体"/>
          <w:b w:val="0"/>
          <w:sz w:val="22"/>
        </w:rPr>
      </w:pPr>
      <w:r>
        <w:rPr>
          <w:rFonts w:hint="eastAsia" w:ascii="宋体" w:eastAsia="宋体" w:cs="宋体"/>
          <w:b w:val="0"/>
          <w:sz w:val="22"/>
        </w:rPr>
        <w:t>1、如中标，将在中标公告中将此残疾人福利性单位声明函予以公示，接受社会监督；</w:t>
      </w:r>
    </w:p>
    <w:p>
      <w:pPr>
        <w:snapToGrid w:val="0"/>
        <w:spacing w:line="460" w:lineRule="atLeast"/>
        <w:ind w:firstLine="440" w:firstLineChars="200"/>
        <w:rPr>
          <w:rFonts w:ascii="宋体" w:eastAsia="宋体" w:cs="宋体"/>
          <w:b w:val="0"/>
          <w:sz w:val="22"/>
        </w:rPr>
      </w:pPr>
      <w:r>
        <w:rPr>
          <w:rFonts w:ascii="宋体" w:eastAsia="宋体" w:cs="宋体"/>
          <w:b w:val="0"/>
          <w:sz w:val="22"/>
        </w:rPr>
        <w:t>2</w:t>
      </w:r>
      <w:r>
        <w:rPr>
          <w:rFonts w:hint="eastAsia" w:ascii="宋体" w:eastAsia="宋体" w:cs="宋体"/>
          <w:b w:val="0"/>
          <w:sz w:val="22"/>
        </w:rPr>
        <w:t>、供应商提供的《残疾人福利性单位声明函》与事实不符的，依照《政府采购法》第七十七条第一款的规定追究法律责任。</w:t>
      </w:r>
    </w:p>
    <w:p>
      <w:pPr>
        <w:snapToGrid w:val="0"/>
        <w:spacing w:line="460" w:lineRule="atLeast"/>
        <w:ind w:firstLine="440" w:firstLineChars="200"/>
        <w:rPr>
          <w:rFonts w:ascii="宋体" w:eastAsia="宋体"/>
          <w:b w:val="0"/>
          <w:sz w:val="22"/>
          <w:szCs w:val="22"/>
        </w:rPr>
      </w:pPr>
      <w:r>
        <w:rPr>
          <w:rFonts w:ascii="宋体" w:eastAsia="宋体" w:cs="宋体"/>
          <w:b w:val="0"/>
          <w:sz w:val="22"/>
        </w:rPr>
        <w:br w:type="page"/>
      </w:r>
      <w:r>
        <w:rPr>
          <w:rFonts w:hint="eastAsia" w:ascii="宋体" w:eastAsia="宋体"/>
          <w:b w:val="0"/>
          <w:sz w:val="22"/>
          <w:szCs w:val="22"/>
        </w:rPr>
        <w:t>二、节能、环保产品优先（强制）采购政策说明</w:t>
      </w:r>
    </w:p>
    <w:p>
      <w:pPr>
        <w:snapToGrid w:val="0"/>
        <w:spacing w:line="460" w:lineRule="atLeast"/>
        <w:ind w:firstLine="440" w:firstLineChars="200"/>
        <w:rPr>
          <w:rFonts w:ascii="宋体" w:eastAsia="宋体"/>
          <w:b w:val="0"/>
          <w:sz w:val="22"/>
          <w:szCs w:val="22"/>
        </w:rPr>
      </w:pPr>
      <w:r>
        <w:rPr>
          <w:rFonts w:ascii="宋体" w:eastAsia="宋体"/>
          <w:b w:val="0"/>
          <w:sz w:val="22"/>
          <w:szCs w:val="22"/>
        </w:rPr>
        <w:t>1、政策依据</w:t>
      </w:r>
    </w:p>
    <w:p>
      <w:pPr>
        <w:snapToGrid w:val="0"/>
        <w:spacing w:line="460" w:lineRule="atLeast"/>
        <w:ind w:firstLine="440" w:firstLineChars="200"/>
        <w:rPr>
          <w:rFonts w:ascii="宋体" w:eastAsia="宋体"/>
          <w:b w:val="0"/>
          <w:sz w:val="22"/>
          <w:szCs w:val="22"/>
        </w:rPr>
      </w:pPr>
      <w:r>
        <w:rPr>
          <w:rFonts w:hint="eastAsia" w:ascii="宋体" w:eastAsia="宋体"/>
          <w:b w:val="0"/>
          <w:sz w:val="22"/>
          <w:szCs w:val="22"/>
        </w:rPr>
        <w:t>（一）《国务院办公厅关于建立政府强制采购节能产品制度的通知》</w:t>
      </w:r>
      <w:r>
        <w:rPr>
          <w:rFonts w:ascii="宋体" w:eastAsia="宋体"/>
          <w:b w:val="0"/>
          <w:sz w:val="22"/>
          <w:szCs w:val="22"/>
        </w:rPr>
        <w:t>(国办发[2007]51号)</w:t>
      </w:r>
    </w:p>
    <w:p>
      <w:pPr>
        <w:snapToGrid w:val="0"/>
        <w:spacing w:line="460" w:lineRule="atLeast"/>
        <w:ind w:firstLine="440" w:firstLineChars="200"/>
        <w:rPr>
          <w:rFonts w:ascii="宋体" w:eastAsia="宋体"/>
          <w:b w:val="0"/>
          <w:sz w:val="22"/>
          <w:szCs w:val="22"/>
        </w:rPr>
      </w:pPr>
      <w:r>
        <w:rPr>
          <w:rFonts w:hint="eastAsia" w:ascii="宋体" w:eastAsia="宋体"/>
          <w:b w:val="0"/>
          <w:sz w:val="22"/>
          <w:szCs w:val="22"/>
        </w:rPr>
        <w:t>（二）财政部、发展改革委发布的《节能产品政府采购实施意见》</w:t>
      </w:r>
      <w:r>
        <w:rPr>
          <w:rFonts w:ascii="宋体" w:eastAsia="宋体"/>
          <w:b w:val="0"/>
          <w:sz w:val="22"/>
          <w:szCs w:val="22"/>
        </w:rPr>
        <w:t>(财库[2004]185号)</w:t>
      </w:r>
    </w:p>
    <w:p>
      <w:pPr>
        <w:snapToGrid w:val="0"/>
        <w:spacing w:line="460" w:lineRule="atLeast"/>
        <w:ind w:firstLine="440" w:firstLineChars="200"/>
        <w:rPr>
          <w:rFonts w:ascii="宋体" w:eastAsia="宋体"/>
          <w:b w:val="0"/>
          <w:sz w:val="22"/>
          <w:szCs w:val="22"/>
        </w:rPr>
      </w:pPr>
      <w:r>
        <w:rPr>
          <w:rFonts w:hint="eastAsia" w:ascii="宋体" w:eastAsia="宋体"/>
          <w:b w:val="0"/>
          <w:sz w:val="22"/>
          <w:szCs w:val="22"/>
        </w:rPr>
        <w:t>（三）财政部、原环保总局印发的《环境标志产品政府采购实施的意见》（财库</w:t>
      </w:r>
      <w:r>
        <w:rPr>
          <w:rFonts w:ascii="宋体" w:eastAsia="宋体"/>
          <w:b w:val="0"/>
          <w:sz w:val="22"/>
          <w:szCs w:val="22"/>
        </w:rPr>
        <w:t xml:space="preserve"> [2006]90号）</w:t>
      </w:r>
    </w:p>
    <w:p>
      <w:pPr>
        <w:snapToGrid w:val="0"/>
        <w:spacing w:line="460" w:lineRule="atLeast"/>
        <w:ind w:firstLine="440" w:firstLineChars="200"/>
        <w:rPr>
          <w:rFonts w:ascii="宋体" w:eastAsia="宋体"/>
          <w:b w:val="0"/>
          <w:sz w:val="22"/>
          <w:szCs w:val="22"/>
        </w:rPr>
      </w:pPr>
      <w:r>
        <w:rPr>
          <w:rFonts w:hint="eastAsia" w:ascii="宋体" w:eastAsia="宋体"/>
          <w:b w:val="0"/>
          <w:sz w:val="22"/>
          <w:szCs w:val="22"/>
        </w:rPr>
        <w:t>（四）《关于调整优化节能产品、环境标志产品政府采购执行机制的通知》（财库〔</w:t>
      </w:r>
      <w:r>
        <w:rPr>
          <w:rFonts w:ascii="宋体" w:eastAsia="宋体"/>
          <w:b w:val="0"/>
          <w:sz w:val="22"/>
          <w:szCs w:val="22"/>
        </w:rPr>
        <w:t>2019〕9号</w:t>
      </w:r>
      <w:r>
        <w:rPr>
          <w:rFonts w:hint="eastAsia" w:ascii="宋体" w:eastAsia="宋体"/>
          <w:b w:val="0"/>
          <w:sz w:val="22"/>
          <w:szCs w:val="22"/>
        </w:rPr>
        <w:t>）</w:t>
      </w:r>
    </w:p>
    <w:p>
      <w:pPr>
        <w:snapToGrid w:val="0"/>
        <w:spacing w:line="460" w:lineRule="atLeast"/>
        <w:ind w:firstLine="440" w:firstLineChars="200"/>
        <w:rPr>
          <w:rFonts w:ascii="宋体" w:eastAsia="宋体"/>
          <w:b w:val="0"/>
          <w:sz w:val="22"/>
          <w:szCs w:val="22"/>
        </w:rPr>
      </w:pPr>
      <w:r>
        <w:rPr>
          <w:rFonts w:hint="eastAsia" w:ascii="宋体" w:eastAsia="宋体"/>
          <w:b w:val="0"/>
          <w:sz w:val="22"/>
          <w:szCs w:val="22"/>
        </w:rPr>
        <w:t>（五）《关于印发节能产品政府采购品目清单的通知》（财库〔</w:t>
      </w:r>
      <w:r>
        <w:rPr>
          <w:rFonts w:ascii="宋体" w:eastAsia="宋体"/>
          <w:b w:val="0"/>
          <w:sz w:val="22"/>
          <w:szCs w:val="22"/>
        </w:rPr>
        <w:t>2019〕1</w:t>
      </w:r>
      <w:r>
        <w:rPr>
          <w:rFonts w:hint="eastAsia" w:ascii="宋体" w:eastAsia="宋体"/>
          <w:b w:val="0"/>
          <w:sz w:val="22"/>
          <w:szCs w:val="22"/>
        </w:rPr>
        <w:t>9</w:t>
      </w:r>
      <w:r>
        <w:rPr>
          <w:rFonts w:ascii="宋体" w:eastAsia="宋体"/>
          <w:b w:val="0"/>
          <w:sz w:val="22"/>
          <w:szCs w:val="22"/>
        </w:rPr>
        <w:t>号</w:t>
      </w:r>
      <w:r>
        <w:rPr>
          <w:rFonts w:hint="eastAsia" w:ascii="宋体" w:eastAsia="宋体"/>
          <w:b w:val="0"/>
          <w:sz w:val="22"/>
          <w:szCs w:val="22"/>
        </w:rPr>
        <w:t>）</w:t>
      </w:r>
    </w:p>
    <w:p>
      <w:pPr>
        <w:snapToGrid w:val="0"/>
        <w:spacing w:line="460" w:lineRule="atLeast"/>
        <w:ind w:firstLine="440" w:firstLineChars="200"/>
        <w:rPr>
          <w:rFonts w:ascii="宋体" w:eastAsia="宋体"/>
          <w:b w:val="0"/>
          <w:sz w:val="22"/>
          <w:szCs w:val="22"/>
        </w:rPr>
      </w:pPr>
      <w:r>
        <w:rPr>
          <w:rFonts w:hint="eastAsia" w:ascii="宋体" w:eastAsia="宋体"/>
          <w:b w:val="0"/>
          <w:sz w:val="22"/>
          <w:szCs w:val="22"/>
        </w:rPr>
        <w:t>（六）《关于印发环境标志产品政府采购品目清单的通知》（财库〔</w:t>
      </w:r>
      <w:r>
        <w:rPr>
          <w:rFonts w:ascii="宋体" w:eastAsia="宋体"/>
          <w:b w:val="0"/>
          <w:sz w:val="22"/>
          <w:szCs w:val="22"/>
        </w:rPr>
        <w:t>2019〕18号</w:t>
      </w:r>
      <w:r>
        <w:rPr>
          <w:rFonts w:hint="eastAsia" w:ascii="宋体" w:eastAsia="宋体"/>
          <w:b w:val="0"/>
          <w:sz w:val="22"/>
          <w:szCs w:val="22"/>
        </w:rPr>
        <w:t>）</w:t>
      </w:r>
    </w:p>
    <w:p>
      <w:pPr>
        <w:snapToGrid w:val="0"/>
        <w:spacing w:line="460" w:lineRule="atLeast"/>
        <w:ind w:firstLine="440" w:firstLineChars="200"/>
        <w:rPr>
          <w:rFonts w:ascii="宋体" w:eastAsia="宋体"/>
          <w:b w:val="0"/>
          <w:sz w:val="22"/>
          <w:szCs w:val="22"/>
        </w:rPr>
      </w:pPr>
      <w:r>
        <w:rPr>
          <w:rFonts w:hint="eastAsia" w:ascii="宋体" w:eastAsia="宋体"/>
          <w:b w:val="0"/>
          <w:sz w:val="22"/>
          <w:szCs w:val="22"/>
        </w:rPr>
        <w:t>（七）《市场监管总局关于发布参与实施政府采购节能产品、环境标志产品认证机构名录的公告》（</w:t>
      </w:r>
      <w:r>
        <w:rPr>
          <w:rFonts w:ascii="宋体" w:eastAsia="宋体"/>
          <w:b w:val="0"/>
          <w:sz w:val="22"/>
          <w:szCs w:val="22"/>
        </w:rPr>
        <w:t>2019年第16号</w:t>
      </w:r>
      <w:r>
        <w:rPr>
          <w:rFonts w:hint="eastAsia" w:ascii="宋体" w:eastAsia="宋体"/>
          <w:b w:val="0"/>
          <w:sz w:val="22"/>
          <w:szCs w:val="22"/>
        </w:rPr>
        <w:t>）</w:t>
      </w:r>
    </w:p>
    <w:p>
      <w:pPr>
        <w:snapToGrid w:val="0"/>
        <w:spacing w:line="460" w:lineRule="atLeast"/>
        <w:ind w:firstLine="440" w:firstLineChars="200"/>
        <w:rPr>
          <w:rFonts w:ascii="宋体" w:eastAsia="宋体"/>
          <w:b w:val="0"/>
          <w:sz w:val="22"/>
          <w:szCs w:val="22"/>
        </w:rPr>
      </w:pPr>
      <w:r>
        <w:rPr>
          <w:rFonts w:hint="eastAsia" w:ascii="宋体" w:eastAsia="宋体"/>
          <w:b w:val="0"/>
          <w:sz w:val="22"/>
          <w:szCs w:val="22"/>
        </w:rPr>
        <w:t>2</w:t>
      </w:r>
      <w:r>
        <w:rPr>
          <w:rFonts w:ascii="宋体" w:eastAsia="宋体"/>
          <w:b w:val="0"/>
          <w:sz w:val="22"/>
          <w:szCs w:val="22"/>
        </w:rPr>
        <w:t>、供应商投标货物属于节能、环保优先（强制）采购范围的，须提供相关证明材料。</w:t>
      </w:r>
    </w:p>
    <w:p>
      <w:pPr>
        <w:snapToGrid w:val="0"/>
        <w:spacing w:line="460" w:lineRule="atLeast"/>
        <w:ind w:firstLine="440" w:firstLineChars="200"/>
        <w:jc w:val="center"/>
        <w:rPr>
          <w:rFonts w:ascii="宋体" w:eastAsia="宋体"/>
          <w:b w:val="0"/>
          <w:sz w:val="36"/>
        </w:rPr>
      </w:pPr>
      <w:r>
        <w:rPr>
          <w:rFonts w:ascii="宋体" w:eastAsia="宋体"/>
          <w:b w:val="0"/>
          <w:sz w:val="22"/>
          <w:szCs w:val="22"/>
        </w:rPr>
        <w:br w:type="page"/>
      </w:r>
      <w:r>
        <w:rPr>
          <w:rFonts w:hint="eastAsia" w:ascii="宋体" w:eastAsia="宋体"/>
          <w:b w:val="0"/>
          <w:sz w:val="36"/>
        </w:rPr>
        <w:t xml:space="preserve">第五部分   </w:t>
      </w:r>
      <w:bookmarkEnd w:id="71"/>
      <w:r>
        <w:rPr>
          <w:rFonts w:hint="eastAsia" w:ascii="宋体" w:eastAsia="宋体"/>
          <w:b w:val="0"/>
          <w:sz w:val="36"/>
        </w:rPr>
        <w:t xml:space="preserve">    合同格式（参考格式）</w:t>
      </w:r>
    </w:p>
    <w:p>
      <w:pPr>
        <w:pStyle w:val="34"/>
        <w:widowControl w:val="0"/>
        <w:snapToGrid w:val="0"/>
        <w:spacing w:after="120" w:line="460" w:lineRule="atLeast"/>
        <w:rPr>
          <w:rFonts w:ascii="宋体" w:hAnsi="宋体"/>
          <w:color w:val="000000"/>
          <w:szCs w:val="22"/>
        </w:rPr>
      </w:pPr>
      <w:r>
        <w:rPr>
          <w:rFonts w:hint="eastAsia" w:ascii="宋体" w:hAnsi="宋体"/>
          <w:color w:val="000000"/>
          <w:kern w:val="2"/>
          <w:szCs w:val="22"/>
        </w:rPr>
        <w:t xml:space="preserve">                                     编号  ：</w:t>
      </w:r>
    </w:p>
    <w:p>
      <w:pPr>
        <w:pStyle w:val="34"/>
        <w:widowControl w:val="0"/>
        <w:snapToGrid w:val="0"/>
        <w:spacing w:after="120" w:line="440" w:lineRule="atLeast"/>
        <w:jc w:val="both"/>
        <w:rPr>
          <w:rFonts w:ascii="宋体" w:hAnsi="宋体"/>
          <w:color w:val="000000"/>
          <w:sz w:val="22"/>
          <w:szCs w:val="22"/>
        </w:rPr>
      </w:pPr>
      <w:r>
        <w:rPr>
          <w:rFonts w:hint="eastAsia" w:ascii="宋体" w:hAnsi="宋体"/>
          <w:color w:val="000000"/>
          <w:kern w:val="2"/>
          <w:sz w:val="22"/>
          <w:szCs w:val="22"/>
        </w:rPr>
        <w:t>甲方：乐清市公安局（采购人）</w:t>
      </w:r>
    </w:p>
    <w:p>
      <w:pPr>
        <w:pStyle w:val="34"/>
        <w:widowControl w:val="0"/>
        <w:snapToGrid w:val="0"/>
        <w:spacing w:after="120" w:line="440" w:lineRule="atLeast"/>
        <w:jc w:val="both"/>
        <w:rPr>
          <w:rFonts w:ascii="宋体" w:hAnsi="宋体"/>
          <w:color w:val="000000"/>
          <w:sz w:val="22"/>
          <w:szCs w:val="22"/>
        </w:rPr>
      </w:pPr>
      <w:r>
        <w:rPr>
          <w:rFonts w:hint="eastAsia" w:ascii="宋体" w:hAnsi="宋体"/>
          <w:color w:val="000000"/>
          <w:kern w:val="2"/>
          <w:sz w:val="22"/>
          <w:szCs w:val="22"/>
        </w:rPr>
        <w:t>乙方：本次采购的中标供应商</w:t>
      </w:r>
    </w:p>
    <w:p>
      <w:pPr>
        <w:pStyle w:val="22"/>
        <w:snapToGrid w:val="0"/>
        <w:spacing w:line="460" w:lineRule="atLeast"/>
        <w:ind w:firstLine="570"/>
        <w:rPr>
          <w:rFonts w:hint="default" w:hAnsi="宋体" w:eastAsia="宋体"/>
          <w:b w:val="0"/>
          <w:sz w:val="22"/>
          <w:szCs w:val="22"/>
        </w:rPr>
      </w:pPr>
      <w:r>
        <w:rPr>
          <w:rFonts w:hAnsi="宋体" w:eastAsia="宋体"/>
          <w:b w:val="0"/>
          <w:sz w:val="22"/>
          <w:szCs w:val="22"/>
        </w:rPr>
        <w:t>双方经协商，就乙方向甲方提供</w:t>
      </w:r>
      <w:r>
        <w:rPr>
          <w:rFonts w:hAnsi="宋体" w:eastAsia="宋体"/>
          <w:b w:val="0"/>
          <w:sz w:val="22"/>
          <w:szCs w:val="22"/>
          <w:lang w:eastAsia="zh-CN"/>
        </w:rPr>
        <w:t>相关</w:t>
      </w:r>
      <w:r>
        <w:rPr>
          <w:rFonts w:hAnsi="宋体" w:eastAsia="宋体"/>
          <w:b w:val="0"/>
          <w:sz w:val="22"/>
          <w:szCs w:val="22"/>
        </w:rPr>
        <w:t>产品以及伴随服务事宜达成以下条款：</w:t>
      </w:r>
    </w:p>
    <w:p>
      <w:pPr>
        <w:numPr>
          <w:ilvl w:val="0"/>
          <w:numId w:val="3"/>
        </w:numPr>
        <w:tabs>
          <w:tab w:val="left" w:pos="1080"/>
          <w:tab w:val="clear" w:pos="900"/>
        </w:tabs>
        <w:spacing w:line="440" w:lineRule="atLeast"/>
        <w:ind w:left="1080" w:hanging="1080"/>
        <w:rPr>
          <w:rFonts w:hint="eastAsia" w:ascii="宋体" w:eastAsia="宋体"/>
          <w:b w:val="0"/>
          <w:kern w:val="2"/>
          <w:sz w:val="22"/>
          <w:szCs w:val="22"/>
          <w:lang w:bidi="ar"/>
        </w:rPr>
      </w:pPr>
      <w:r>
        <w:rPr>
          <w:rFonts w:hint="eastAsia" w:ascii="宋体" w:eastAsia="宋体"/>
          <w:b w:val="0"/>
          <w:kern w:val="2"/>
          <w:sz w:val="22"/>
          <w:szCs w:val="22"/>
          <w:lang w:bidi="ar"/>
        </w:rPr>
        <w:t>合作标的</w:t>
      </w:r>
    </w:p>
    <w:p>
      <w:pPr>
        <w:spacing w:line="440" w:lineRule="atLeast"/>
        <w:ind w:firstLine="440" w:firstLineChars="200"/>
        <w:jc w:val="left"/>
        <w:rPr>
          <w:rFonts w:hint="eastAsia" w:ascii="宋体" w:eastAsia="宋体"/>
          <w:b w:val="0"/>
          <w:kern w:val="2"/>
          <w:sz w:val="22"/>
          <w:szCs w:val="22"/>
          <w:lang w:bidi="ar"/>
        </w:rPr>
      </w:pPr>
      <w:r>
        <w:rPr>
          <w:rFonts w:hint="eastAsia" w:ascii="宋体" w:eastAsia="宋体"/>
          <w:b w:val="0"/>
          <w:kern w:val="2"/>
          <w:sz w:val="22"/>
          <w:szCs w:val="22"/>
          <w:lang w:bidi="ar"/>
        </w:rPr>
        <w:t>1、甲方委托乙方整体承包建设乐清市2019年人像抓拍比对系统。</w:t>
      </w:r>
    </w:p>
    <w:p>
      <w:pPr>
        <w:spacing w:line="440" w:lineRule="atLeast"/>
        <w:ind w:firstLine="440" w:firstLineChars="200"/>
        <w:jc w:val="left"/>
        <w:rPr>
          <w:rFonts w:hint="eastAsia" w:ascii="宋体" w:eastAsia="宋体"/>
          <w:b w:val="0"/>
          <w:kern w:val="2"/>
          <w:sz w:val="22"/>
          <w:szCs w:val="22"/>
          <w:lang w:bidi="ar"/>
        </w:rPr>
      </w:pPr>
      <w:r>
        <w:rPr>
          <w:rFonts w:hint="eastAsia" w:ascii="宋体" w:eastAsia="宋体"/>
          <w:b w:val="0"/>
          <w:kern w:val="2"/>
          <w:sz w:val="22"/>
          <w:szCs w:val="22"/>
          <w:lang w:bidi="ar"/>
        </w:rPr>
        <w:t>2、甲方委托乙方对乐清市2019年人像抓拍比对系统所涉及的设备、网络进行规范化维护。</w:t>
      </w:r>
    </w:p>
    <w:p>
      <w:pPr>
        <w:numPr>
          <w:ilvl w:val="0"/>
          <w:numId w:val="3"/>
        </w:numPr>
        <w:tabs>
          <w:tab w:val="left" w:pos="1080"/>
          <w:tab w:val="clear" w:pos="900"/>
        </w:tabs>
        <w:spacing w:line="440" w:lineRule="atLeast"/>
        <w:ind w:left="1080" w:hanging="1080"/>
        <w:rPr>
          <w:rFonts w:hint="eastAsia" w:ascii="宋体" w:eastAsia="宋体"/>
          <w:b w:val="0"/>
          <w:kern w:val="2"/>
          <w:sz w:val="22"/>
          <w:szCs w:val="22"/>
          <w:lang w:bidi="ar"/>
        </w:rPr>
      </w:pPr>
      <w:r>
        <w:rPr>
          <w:rFonts w:hint="eastAsia" w:ascii="宋体" w:eastAsia="宋体"/>
          <w:b w:val="0"/>
          <w:kern w:val="2"/>
          <w:sz w:val="22"/>
          <w:szCs w:val="22"/>
          <w:lang w:bidi="ar"/>
        </w:rPr>
        <w:t>双方权利和义务</w:t>
      </w:r>
    </w:p>
    <w:p>
      <w:pPr>
        <w:spacing w:line="440" w:lineRule="atLeast"/>
        <w:ind w:firstLine="440" w:firstLineChars="200"/>
        <w:rPr>
          <w:rFonts w:hint="eastAsia" w:ascii="宋体" w:eastAsia="宋体"/>
          <w:b w:val="0"/>
          <w:kern w:val="2"/>
          <w:sz w:val="22"/>
          <w:szCs w:val="22"/>
          <w:lang w:bidi="ar"/>
        </w:rPr>
      </w:pPr>
      <w:r>
        <w:rPr>
          <w:rFonts w:hint="eastAsia" w:ascii="宋体" w:eastAsia="宋体"/>
          <w:b w:val="0"/>
          <w:kern w:val="2"/>
          <w:sz w:val="22"/>
          <w:szCs w:val="22"/>
          <w:lang w:bidi="ar"/>
        </w:rPr>
        <w:t>1、 甲方权利</w:t>
      </w:r>
    </w:p>
    <w:p>
      <w:pPr>
        <w:spacing w:line="440" w:lineRule="atLeast"/>
        <w:ind w:firstLine="440" w:firstLineChars="200"/>
        <w:rPr>
          <w:rFonts w:hint="eastAsia" w:ascii="宋体" w:eastAsia="宋体"/>
          <w:b w:val="0"/>
          <w:kern w:val="2"/>
          <w:sz w:val="22"/>
          <w:szCs w:val="22"/>
          <w:lang w:bidi="ar"/>
        </w:rPr>
      </w:pPr>
      <w:r>
        <w:rPr>
          <w:rFonts w:hint="eastAsia" w:ascii="宋体" w:eastAsia="宋体"/>
          <w:b w:val="0"/>
          <w:kern w:val="2"/>
          <w:sz w:val="22"/>
          <w:szCs w:val="22"/>
          <w:lang w:bidi="ar"/>
        </w:rPr>
        <w:t>1.1、乐清市2019年人像抓拍比对系统的总体架构和技术标准由甲方确定。</w:t>
      </w:r>
    </w:p>
    <w:p>
      <w:pPr>
        <w:spacing w:line="440" w:lineRule="atLeast"/>
        <w:ind w:firstLine="440" w:firstLineChars="200"/>
        <w:rPr>
          <w:rFonts w:hint="eastAsia" w:ascii="宋体" w:eastAsia="宋体"/>
          <w:b w:val="0"/>
          <w:kern w:val="2"/>
          <w:sz w:val="22"/>
          <w:szCs w:val="22"/>
          <w:lang w:bidi="ar"/>
        </w:rPr>
      </w:pPr>
      <w:r>
        <w:rPr>
          <w:rFonts w:hint="eastAsia" w:ascii="宋体" w:eastAsia="宋体"/>
          <w:b w:val="0"/>
          <w:kern w:val="2"/>
          <w:sz w:val="22"/>
          <w:szCs w:val="22"/>
          <w:lang w:bidi="ar"/>
        </w:rPr>
        <w:t>1.2、人像抓拍比对系统应遵循开放系统的原则，能提供符合国际标准和软件、硬件、通信、网络、操作系统和数据库管理系统等方面的接口和协议，并为今后的二次开发预留接口和开放协议。</w:t>
      </w:r>
    </w:p>
    <w:p>
      <w:pPr>
        <w:spacing w:line="440" w:lineRule="atLeast"/>
        <w:ind w:firstLine="440" w:firstLineChars="200"/>
        <w:rPr>
          <w:rFonts w:hint="eastAsia" w:ascii="宋体" w:eastAsia="宋体"/>
          <w:b w:val="0"/>
          <w:kern w:val="2"/>
          <w:sz w:val="22"/>
          <w:szCs w:val="22"/>
          <w:lang w:bidi="ar"/>
        </w:rPr>
      </w:pPr>
      <w:r>
        <w:rPr>
          <w:rFonts w:hint="eastAsia" w:ascii="宋体" w:eastAsia="宋体"/>
          <w:b w:val="0"/>
          <w:kern w:val="2"/>
          <w:sz w:val="22"/>
          <w:szCs w:val="22"/>
          <w:lang w:bidi="ar"/>
        </w:rPr>
        <w:t>1.3、人像抓拍比对系统中图像数据的所有权归属甲方，未经甲方同意，乙方不得私自泄露、转让给第三方使用。</w:t>
      </w:r>
    </w:p>
    <w:p>
      <w:pPr>
        <w:spacing w:line="440" w:lineRule="atLeast"/>
        <w:ind w:firstLine="440" w:firstLineChars="200"/>
        <w:rPr>
          <w:rFonts w:hint="eastAsia" w:ascii="宋体" w:eastAsia="宋体"/>
          <w:b w:val="0"/>
          <w:kern w:val="2"/>
          <w:sz w:val="22"/>
          <w:szCs w:val="22"/>
          <w:lang w:bidi="ar"/>
        </w:rPr>
      </w:pPr>
      <w:r>
        <w:rPr>
          <w:rFonts w:hint="eastAsia" w:ascii="宋体" w:eastAsia="宋体"/>
          <w:b w:val="0"/>
          <w:kern w:val="2"/>
          <w:sz w:val="22"/>
          <w:szCs w:val="22"/>
          <w:lang w:bidi="ar"/>
        </w:rPr>
        <w:t>1.4、人像抓拍比对系统的账号管理权、图像应用及管理权归属甲方。</w:t>
      </w:r>
    </w:p>
    <w:p>
      <w:pPr>
        <w:spacing w:line="440" w:lineRule="atLeast"/>
        <w:ind w:firstLine="440" w:firstLineChars="200"/>
        <w:rPr>
          <w:rFonts w:hint="eastAsia" w:ascii="宋体" w:eastAsia="宋体"/>
          <w:b w:val="0"/>
          <w:kern w:val="2"/>
          <w:sz w:val="22"/>
          <w:szCs w:val="22"/>
          <w:lang w:bidi="ar"/>
        </w:rPr>
      </w:pPr>
      <w:r>
        <w:rPr>
          <w:rFonts w:hint="eastAsia" w:ascii="宋体" w:eastAsia="宋体"/>
          <w:b w:val="0"/>
          <w:kern w:val="2"/>
          <w:sz w:val="22"/>
          <w:szCs w:val="22"/>
          <w:lang w:bidi="ar"/>
        </w:rPr>
        <w:t>1.5、人像抓拍比对系统的杆件使用权归属甲方，未经甲方同意，乙方不得在杆件上安装任何与本项目无关设备。</w:t>
      </w:r>
    </w:p>
    <w:p>
      <w:pPr>
        <w:spacing w:line="440" w:lineRule="atLeast"/>
        <w:ind w:firstLine="440" w:firstLineChars="200"/>
        <w:rPr>
          <w:rFonts w:hint="eastAsia" w:ascii="宋体" w:eastAsia="宋体"/>
          <w:b w:val="0"/>
          <w:kern w:val="2"/>
          <w:sz w:val="22"/>
          <w:szCs w:val="22"/>
          <w:lang w:bidi="ar"/>
        </w:rPr>
      </w:pPr>
      <w:r>
        <w:rPr>
          <w:rFonts w:hint="eastAsia" w:ascii="宋体" w:eastAsia="宋体"/>
          <w:b w:val="0"/>
          <w:kern w:val="2"/>
          <w:sz w:val="22"/>
          <w:szCs w:val="22"/>
          <w:lang w:bidi="ar"/>
        </w:rPr>
        <w:t>1.6、甲方对乙方的平台不能正常运行或因平台技术维护原因造成图像数据丢失有权要求乙方及时改进和承担违约责任。如遇乙方平台技术升级、承载网链路割接等，并在征得甲方同意的基础上，乙方应提前48小时通知甲方，说明可能造成的影响和范围，并确保每次平台技术升级和承载网链路割接在6小时内完成，在此时间内所造成的图像数据丢失，乙方不承担违约责任。</w:t>
      </w:r>
    </w:p>
    <w:p>
      <w:pPr>
        <w:spacing w:line="440" w:lineRule="atLeast"/>
        <w:ind w:firstLine="440" w:firstLineChars="200"/>
        <w:rPr>
          <w:rFonts w:hint="eastAsia" w:ascii="宋体" w:eastAsia="宋体"/>
          <w:b w:val="0"/>
          <w:kern w:val="2"/>
          <w:sz w:val="22"/>
          <w:szCs w:val="22"/>
          <w:lang w:bidi="ar"/>
        </w:rPr>
      </w:pPr>
      <w:r>
        <w:rPr>
          <w:rFonts w:hint="eastAsia" w:ascii="宋体" w:eastAsia="宋体"/>
          <w:b w:val="0"/>
          <w:kern w:val="2"/>
          <w:sz w:val="22"/>
          <w:szCs w:val="22"/>
          <w:lang w:bidi="ar"/>
        </w:rPr>
        <w:t>2、甲方的义务</w:t>
      </w:r>
    </w:p>
    <w:p>
      <w:pPr>
        <w:spacing w:line="440" w:lineRule="atLeast"/>
        <w:ind w:firstLine="440" w:firstLineChars="200"/>
        <w:rPr>
          <w:rFonts w:hint="eastAsia" w:ascii="宋体" w:eastAsia="宋体"/>
          <w:b w:val="0"/>
          <w:kern w:val="2"/>
          <w:sz w:val="22"/>
          <w:szCs w:val="22"/>
          <w:lang w:bidi="ar"/>
        </w:rPr>
      </w:pPr>
      <w:r>
        <w:rPr>
          <w:rFonts w:hint="eastAsia" w:ascii="宋体" w:eastAsia="宋体"/>
          <w:b w:val="0"/>
          <w:kern w:val="2"/>
          <w:sz w:val="22"/>
          <w:szCs w:val="22"/>
          <w:lang w:bidi="ar"/>
        </w:rPr>
        <w:t>2.1、甲方应合理使用相关的电路与设备，不得将用于人像抓拍比对系统的电路与设备进行经营性活动或转租、转让给其他任何单位或个人使用。</w:t>
      </w:r>
    </w:p>
    <w:p>
      <w:pPr>
        <w:spacing w:line="440" w:lineRule="atLeast"/>
        <w:ind w:firstLine="440" w:firstLineChars="200"/>
        <w:rPr>
          <w:rFonts w:hint="eastAsia" w:ascii="宋体" w:eastAsia="宋体"/>
          <w:b w:val="0"/>
          <w:kern w:val="2"/>
          <w:sz w:val="22"/>
          <w:szCs w:val="22"/>
          <w:lang w:bidi="ar"/>
        </w:rPr>
      </w:pPr>
      <w:r>
        <w:rPr>
          <w:rFonts w:hint="eastAsia" w:ascii="宋体" w:eastAsia="宋体"/>
          <w:b w:val="0"/>
          <w:kern w:val="2"/>
          <w:sz w:val="22"/>
          <w:szCs w:val="22"/>
          <w:lang w:bidi="ar"/>
        </w:rPr>
        <w:t>2.2、保证由甲方投资并连接到人像抓拍比对系统的有关设备符合国家主管部门规定的质量标准和技术要求，保证符合相关的技术标准和规范。</w:t>
      </w:r>
    </w:p>
    <w:p>
      <w:pPr>
        <w:spacing w:line="440" w:lineRule="atLeast"/>
        <w:ind w:firstLine="440" w:firstLineChars="200"/>
        <w:rPr>
          <w:rFonts w:hint="eastAsia" w:ascii="宋体" w:eastAsia="宋体"/>
          <w:b w:val="0"/>
          <w:kern w:val="2"/>
          <w:sz w:val="22"/>
          <w:szCs w:val="22"/>
          <w:lang w:bidi="ar"/>
        </w:rPr>
      </w:pPr>
      <w:r>
        <w:rPr>
          <w:rFonts w:hint="eastAsia" w:ascii="宋体" w:eastAsia="宋体"/>
          <w:b w:val="0"/>
          <w:kern w:val="2"/>
          <w:sz w:val="22"/>
          <w:szCs w:val="22"/>
          <w:lang w:bidi="ar"/>
        </w:rPr>
        <w:t>2.3、甲方应当遵守双方商定的协议资费标准，按时交纳相关费用。</w:t>
      </w:r>
    </w:p>
    <w:p>
      <w:pPr>
        <w:spacing w:line="440" w:lineRule="atLeast"/>
        <w:ind w:firstLine="440" w:firstLineChars="200"/>
        <w:rPr>
          <w:rFonts w:hint="eastAsia" w:ascii="宋体" w:eastAsia="宋体"/>
          <w:b w:val="0"/>
          <w:kern w:val="2"/>
          <w:sz w:val="22"/>
          <w:szCs w:val="22"/>
          <w:lang w:bidi="ar"/>
        </w:rPr>
      </w:pPr>
      <w:r>
        <w:rPr>
          <w:rFonts w:hint="eastAsia" w:ascii="宋体" w:eastAsia="宋体"/>
          <w:b w:val="0"/>
          <w:kern w:val="2"/>
          <w:sz w:val="22"/>
          <w:szCs w:val="22"/>
          <w:lang w:bidi="ar"/>
        </w:rPr>
        <w:t>2.4、甲方应做好乙方进行人像抓拍比对系统安装工作中的相关协调事宜和各项准备工作。主要包括：</w:t>
      </w:r>
    </w:p>
    <w:p>
      <w:pPr>
        <w:numPr>
          <w:ilvl w:val="0"/>
          <w:numId w:val="4"/>
        </w:numPr>
        <w:tabs>
          <w:tab w:val="left" w:pos="1050"/>
        </w:tabs>
        <w:autoSpaceDE w:val="0"/>
        <w:autoSpaceDN w:val="0"/>
        <w:adjustRightInd w:val="0"/>
        <w:spacing w:line="440" w:lineRule="atLeast"/>
        <w:ind w:left="1049"/>
        <w:rPr>
          <w:rFonts w:hint="eastAsia" w:ascii="宋体" w:eastAsia="宋体"/>
          <w:b w:val="0"/>
          <w:kern w:val="2"/>
          <w:sz w:val="22"/>
          <w:szCs w:val="22"/>
          <w:lang w:bidi="ar"/>
        </w:rPr>
      </w:pPr>
      <w:r>
        <w:rPr>
          <w:rFonts w:hint="eastAsia" w:ascii="宋体" w:eastAsia="宋体"/>
          <w:b w:val="0"/>
          <w:kern w:val="2"/>
          <w:sz w:val="22"/>
          <w:szCs w:val="22"/>
          <w:lang w:bidi="ar"/>
        </w:rPr>
        <w:t>入网的组织、协调、勘查工作，保证其入网的各机构配合乙方的安装调测工作；</w:t>
      </w:r>
    </w:p>
    <w:p>
      <w:pPr>
        <w:numPr>
          <w:ilvl w:val="0"/>
          <w:numId w:val="4"/>
        </w:numPr>
        <w:tabs>
          <w:tab w:val="left" w:pos="1050"/>
        </w:tabs>
        <w:autoSpaceDE w:val="0"/>
        <w:autoSpaceDN w:val="0"/>
        <w:adjustRightInd w:val="0"/>
        <w:spacing w:line="460" w:lineRule="exact"/>
        <w:ind w:left="1049"/>
        <w:rPr>
          <w:rFonts w:hint="eastAsia" w:ascii="宋体" w:eastAsia="宋体"/>
          <w:b w:val="0"/>
          <w:kern w:val="2"/>
          <w:sz w:val="22"/>
          <w:szCs w:val="22"/>
          <w:lang w:bidi="ar"/>
        </w:rPr>
      </w:pPr>
      <w:r>
        <w:rPr>
          <w:rFonts w:hint="eastAsia" w:ascii="宋体" w:eastAsia="宋体"/>
          <w:b w:val="0"/>
          <w:kern w:val="2"/>
          <w:sz w:val="22"/>
          <w:szCs w:val="22"/>
          <w:lang w:bidi="ar"/>
        </w:rPr>
        <w:t>甲方仅提供施工安装审批证明材料。</w:t>
      </w:r>
    </w:p>
    <w:p>
      <w:pPr>
        <w:spacing w:line="460" w:lineRule="exact"/>
        <w:ind w:firstLine="440" w:firstLineChars="200"/>
        <w:rPr>
          <w:rFonts w:hint="eastAsia" w:ascii="宋体" w:eastAsia="宋体"/>
          <w:b w:val="0"/>
          <w:kern w:val="2"/>
          <w:sz w:val="22"/>
          <w:szCs w:val="22"/>
          <w:lang w:bidi="ar"/>
        </w:rPr>
      </w:pPr>
      <w:r>
        <w:rPr>
          <w:rFonts w:hint="eastAsia" w:ascii="宋体" w:eastAsia="宋体"/>
          <w:b w:val="0"/>
          <w:kern w:val="2"/>
          <w:sz w:val="22"/>
          <w:szCs w:val="22"/>
          <w:lang w:bidi="ar"/>
        </w:rPr>
        <w:t>2.5、甲方应当保证置于甲方场地内的乙方设备的安全，如因甲方原因损坏，由甲方负责赔偿。</w:t>
      </w:r>
    </w:p>
    <w:p>
      <w:pPr>
        <w:spacing w:line="460" w:lineRule="exact"/>
        <w:ind w:firstLine="440" w:firstLineChars="200"/>
        <w:rPr>
          <w:rFonts w:hint="eastAsia" w:ascii="宋体" w:eastAsia="宋体"/>
          <w:b w:val="0"/>
          <w:kern w:val="2"/>
          <w:sz w:val="22"/>
          <w:szCs w:val="22"/>
          <w:lang w:bidi="ar"/>
        </w:rPr>
      </w:pPr>
      <w:r>
        <w:rPr>
          <w:rFonts w:hint="eastAsia" w:ascii="宋体" w:eastAsia="宋体"/>
          <w:b w:val="0"/>
          <w:kern w:val="2"/>
          <w:sz w:val="22"/>
          <w:szCs w:val="22"/>
          <w:lang w:bidi="ar"/>
        </w:rPr>
        <w:t>2.6、协议期内如遇点位需移机，具体费用根据实际外勘后核算。</w:t>
      </w:r>
    </w:p>
    <w:p>
      <w:pPr>
        <w:spacing w:line="460" w:lineRule="exact"/>
        <w:ind w:firstLine="440" w:firstLineChars="200"/>
        <w:rPr>
          <w:rFonts w:hint="eastAsia" w:ascii="宋体" w:eastAsia="宋体"/>
          <w:b w:val="0"/>
          <w:kern w:val="2"/>
          <w:sz w:val="22"/>
          <w:szCs w:val="22"/>
          <w:lang w:bidi="ar"/>
        </w:rPr>
      </w:pPr>
      <w:r>
        <w:rPr>
          <w:rFonts w:hint="eastAsia" w:ascii="宋体" w:eastAsia="宋体"/>
          <w:b w:val="0"/>
          <w:kern w:val="2"/>
          <w:sz w:val="22"/>
          <w:szCs w:val="22"/>
          <w:lang w:bidi="ar"/>
        </w:rPr>
        <w:t>因道路施工、借墙点拆建等非甲乙双方原因造成监控点位停止服务预计30天以上的，甲方有权要求移机，移机费用由甲乙双方共同承担，甲方按点位移机费折半支付。</w:t>
      </w:r>
    </w:p>
    <w:p>
      <w:pPr>
        <w:spacing w:line="460" w:lineRule="exact"/>
        <w:ind w:firstLine="440" w:firstLineChars="200"/>
        <w:rPr>
          <w:rFonts w:hint="eastAsia" w:ascii="宋体" w:eastAsia="宋体"/>
          <w:b w:val="0"/>
          <w:kern w:val="2"/>
          <w:sz w:val="22"/>
          <w:szCs w:val="22"/>
          <w:lang w:bidi="ar"/>
        </w:rPr>
      </w:pPr>
      <w:r>
        <w:rPr>
          <w:rFonts w:hint="eastAsia" w:ascii="宋体" w:eastAsia="宋体"/>
          <w:b w:val="0"/>
          <w:kern w:val="2"/>
          <w:sz w:val="22"/>
          <w:szCs w:val="22"/>
          <w:lang w:bidi="ar"/>
        </w:rPr>
        <w:t>3、乙方的权利</w:t>
      </w:r>
    </w:p>
    <w:p>
      <w:pPr>
        <w:spacing w:line="460" w:lineRule="exact"/>
        <w:ind w:firstLine="440" w:firstLineChars="200"/>
        <w:rPr>
          <w:rFonts w:hint="eastAsia" w:ascii="宋体" w:eastAsia="宋体"/>
          <w:b w:val="0"/>
          <w:kern w:val="2"/>
          <w:sz w:val="22"/>
          <w:szCs w:val="22"/>
          <w:lang w:bidi="ar"/>
        </w:rPr>
      </w:pPr>
      <w:r>
        <w:rPr>
          <w:rFonts w:hint="eastAsia" w:ascii="宋体" w:eastAsia="宋体"/>
          <w:b w:val="0"/>
          <w:kern w:val="2"/>
          <w:sz w:val="22"/>
          <w:szCs w:val="22"/>
          <w:lang w:bidi="ar"/>
        </w:rPr>
        <w:t>3.1、乙方有权按照与甲方签署的协议，收取有关资费，以保证人像抓拍比对系统的正常运营。</w:t>
      </w:r>
    </w:p>
    <w:p>
      <w:pPr>
        <w:spacing w:line="460" w:lineRule="exact"/>
        <w:ind w:firstLine="440" w:firstLineChars="200"/>
        <w:rPr>
          <w:rFonts w:hint="eastAsia" w:ascii="宋体" w:eastAsia="宋体"/>
          <w:b w:val="0"/>
          <w:kern w:val="2"/>
          <w:sz w:val="22"/>
          <w:szCs w:val="22"/>
          <w:lang w:bidi="ar"/>
        </w:rPr>
      </w:pPr>
      <w:r>
        <w:rPr>
          <w:rFonts w:hint="eastAsia" w:ascii="宋体" w:eastAsia="宋体"/>
          <w:b w:val="0"/>
          <w:kern w:val="2"/>
          <w:sz w:val="22"/>
          <w:szCs w:val="22"/>
          <w:lang w:bidi="ar"/>
        </w:rPr>
        <w:t>3.2、甲方在本协议期内，不能按时履行付款义务时，乙方按照协议约定，有权停止欠费方的本协议项下有关的服务和业务，并有权对所欠费用进行追缴。</w:t>
      </w:r>
    </w:p>
    <w:p>
      <w:pPr>
        <w:spacing w:line="460" w:lineRule="exact"/>
        <w:ind w:firstLine="440" w:firstLineChars="200"/>
        <w:rPr>
          <w:rFonts w:hint="eastAsia" w:ascii="宋体" w:eastAsia="宋体"/>
          <w:b w:val="0"/>
          <w:kern w:val="2"/>
          <w:sz w:val="22"/>
          <w:szCs w:val="22"/>
          <w:lang w:bidi="ar"/>
        </w:rPr>
      </w:pPr>
      <w:r>
        <w:rPr>
          <w:rFonts w:hint="eastAsia" w:ascii="宋体" w:eastAsia="宋体"/>
          <w:b w:val="0"/>
          <w:kern w:val="2"/>
          <w:sz w:val="22"/>
          <w:szCs w:val="22"/>
          <w:lang w:bidi="ar"/>
        </w:rPr>
        <w:t>3.3、协议期内如遇点位需移机，则乙方按照甲方要求进行移机，具体费用根据实际外勘后核算。</w:t>
      </w:r>
    </w:p>
    <w:p>
      <w:pPr>
        <w:spacing w:line="460" w:lineRule="exact"/>
        <w:ind w:firstLine="440" w:firstLineChars="200"/>
        <w:rPr>
          <w:rFonts w:hint="eastAsia" w:ascii="宋体" w:eastAsia="宋体"/>
          <w:b w:val="0"/>
          <w:kern w:val="2"/>
          <w:sz w:val="22"/>
          <w:szCs w:val="22"/>
          <w:lang w:bidi="ar"/>
        </w:rPr>
      </w:pPr>
      <w:r>
        <w:rPr>
          <w:rFonts w:hint="eastAsia" w:ascii="宋体" w:eastAsia="宋体"/>
          <w:b w:val="0"/>
          <w:kern w:val="2"/>
          <w:sz w:val="22"/>
          <w:szCs w:val="22"/>
          <w:lang w:bidi="ar"/>
        </w:rPr>
        <w:t>因道路施工、借墙点拆建等非甲乙双方原因造成监控点位停止服务预计30天以上的，甲方有权要求移机，移机费用由甲乙双方共同承担，甲方按点位移机费折半支付。</w:t>
      </w:r>
    </w:p>
    <w:p>
      <w:pPr>
        <w:spacing w:line="460" w:lineRule="exact"/>
        <w:ind w:firstLine="440" w:firstLineChars="200"/>
        <w:rPr>
          <w:rFonts w:hint="eastAsia" w:ascii="宋体" w:eastAsia="宋体"/>
          <w:b w:val="0"/>
          <w:kern w:val="2"/>
          <w:sz w:val="22"/>
          <w:szCs w:val="22"/>
          <w:lang w:bidi="ar"/>
        </w:rPr>
      </w:pPr>
      <w:r>
        <w:rPr>
          <w:rFonts w:hint="eastAsia" w:ascii="宋体" w:eastAsia="宋体"/>
          <w:b w:val="0"/>
          <w:kern w:val="2"/>
          <w:sz w:val="22"/>
          <w:szCs w:val="22"/>
          <w:lang w:bidi="ar"/>
        </w:rPr>
        <w:t>4、乙方的义务</w:t>
      </w:r>
    </w:p>
    <w:p>
      <w:pPr>
        <w:spacing w:line="460" w:lineRule="exact"/>
        <w:ind w:firstLine="440" w:firstLineChars="200"/>
        <w:rPr>
          <w:rFonts w:hint="eastAsia" w:ascii="宋体" w:eastAsia="宋体"/>
          <w:b w:val="0"/>
          <w:kern w:val="2"/>
          <w:sz w:val="22"/>
          <w:szCs w:val="22"/>
          <w:lang w:bidi="ar"/>
        </w:rPr>
      </w:pPr>
      <w:r>
        <w:rPr>
          <w:rFonts w:hint="eastAsia" w:ascii="宋体" w:eastAsia="宋体"/>
          <w:b w:val="0"/>
          <w:kern w:val="2"/>
          <w:sz w:val="22"/>
          <w:szCs w:val="22"/>
          <w:lang w:bidi="ar"/>
        </w:rPr>
        <w:t>4.1、保证所提供设备达到整套系统运行质量要求，符合国家、省、市、文件相关标准、规范和建设要求，保证满足甲方正常工作需求。</w:t>
      </w:r>
    </w:p>
    <w:p>
      <w:pPr>
        <w:spacing w:line="460" w:lineRule="exact"/>
        <w:ind w:firstLine="440" w:firstLineChars="200"/>
        <w:rPr>
          <w:rFonts w:hint="eastAsia" w:ascii="宋体" w:eastAsia="宋体"/>
          <w:b w:val="0"/>
          <w:kern w:val="2"/>
          <w:sz w:val="22"/>
          <w:szCs w:val="22"/>
          <w:lang w:bidi="ar"/>
        </w:rPr>
      </w:pPr>
      <w:r>
        <w:rPr>
          <w:rFonts w:hint="eastAsia" w:ascii="宋体" w:eastAsia="宋体"/>
          <w:b w:val="0"/>
          <w:kern w:val="2"/>
          <w:sz w:val="22"/>
          <w:szCs w:val="22"/>
          <w:lang w:bidi="ar"/>
        </w:rPr>
        <w:t>4.2、乙方应建立健全人像抓拍比对系统的技术档案和维护档案并提供给甲方。</w:t>
      </w:r>
    </w:p>
    <w:p>
      <w:pPr>
        <w:spacing w:line="460" w:lineRule="exact"/>
        <w:ind w:firstLine="440" w:firstLineChars="200"/>
        <w:rPr>
          <w:rFonts w:hint="eastAsia" w:ascii="宋体" w:eastAsia="宋体"/>
          <w:b w:val="0"/>
          <w:kern w:val="2"/>
          <w:sz w:val="22"/>
          <w:szCs w:val="22"/>
          <w:lang w:bidi="ar"/>
        </w:rPr>
      </w:pPr>
      <w:r>
        <w:rPr>
          <w:rFonts w:hint="eastAsia" w:ascii="宋体" w:eastAsia="宋体"/>
          <w:b w:val="0"/>
          <w:kern w:val="2"/>
          <w:sz w:val="22"/>
          <w:szCs w:val="22"/>
          <w:lang w:bidi="ar"/>
        </w:rPr>
        <w:t>4.3、乙方应负责监控图像集中存储设备级的配置和管理，不具有监控图像浏览、录像调用权限。乙方应做好运行维护人员的保密安全教育和管理，未经甲方允许不得对人像抓拍比对系统中的图像数据进行下载和传播。</w:t>
      </w:r>
    </w:p>
    <w:p>
      <w:pPr>
        <w:spacing w:line="460" w:lineRule="exact"/>
        <w:ind w:firstLine="440" w:firstLineChars="200"/>
        <w:rPr>
          <w:rFonts w:hint="eastAsia" w:ascii="宋体" w:eastAsia="宋体"/>
          <w:b w:val="0"/>
          <w:kern w:val="2"/>
          <w:sz w:val="22"/>
          <w:szCs w:val="22"/>
          <w:lang w:bidi="ar"/>
        </w:rPr>
      </w:pPr>
      <w:r>
        <w:rPr>
          <w:rFonts w:hint="eastAsia" w:ascii="宋体" w:eastAsia="宋体"/>
          <w:b w:val="0"/>
          <w:kern w:val="2"/>
          <w:sz w:val="22"/>
          <w:szCs w:val="22"/>
          <w:lang w:bidi="ar"/>
        </w:rPr>
        <w:t>4.4、乙方应指定专门的联络人，负责人像抓拍比对系统的技术咨询、业务开通、平台维护、前端及监控中心软硬件维护的接洽工作。</w:t>
      </w:r>
    </w:p>
    <w:p>
      <w:pPr>
        <w:spacing w:line="460" w:lineRule="exact"/>
        <w:ind w:firstLine="440" w:firstLineChars="200"/>
        <w:rPr>
          <w:rFonts w:hint="eastAsia" w:ascii="宋体" w:eastAsia="宋体"/>
          <w:b w:val="0"/>
          <w:kern w:val="2"/>
          <w:sz w:val="22"/>
          <w:szCs w:val="22"/>
          <w:lang w:bidi="ar"/>
        </w:rPr>
      </w:pPr>
      <w:r>
        <w:rPr>
          <w:rFonts w:hint="eastAsia" w:ascii="宋体" w:eastAsia="宋体"/>
          <w:b w:val="0"/>
          <w:kern w:val="2"/>
          <w:sz w:val="22"/>
          <w:szCs w:val="22"/>
          <w:lang w:bidi="ar"/>
        </w:rPr>
        <w:t>4.5、乙方应保证提供的人像抓拍比对系统的图像以及比对结果符合省市相关人像比对技术标准要求，视频采集压缩采用MPEG-4、H.264的方式，支持1080p/25fps/1.5~4Mbps码流（可调）。后端存储达到每路30*24小时标准容量。乙方保证提供每路30*24小时不间断录像和录像存储的安全。人像采集结构化数据和场景等大小图传输到公安局机房存储，人像结构化数据以及场景大图和人脸小图保存要各达到一亿条以上。不同监控点可选择不同时间长度、不同录像方式进行录像，且可动态更改。</w:t>
      </w:r>
    </w:p>
    <w:p>
      <w:pPr>
        <w:spacing w:line="460" w:lineRule="exact"/>
        <w:ind w:firstLine="440" w:firstLineChars="200"/>
        <w:rPr>
          <w:rFonts w:hint="eastAsia" w:ascii="宋体" w:eastAsia="宋体"/>
          <w:b w:val="0"/>
          <w:kern w:val="2"/>
          <w:sz w:val="22"/>
          <w:szCs w:val="22"/>
          <w:lang w:bidi="ar"/>
        </w:rPr>
      </w:pPr>
      <w:r>
        <w:rPr>
          <w:rFonts w:hint="eastAsia" w:ascii="宋体" w:eastAsia="宋体"/>
          <w:b w:val="0"/>
          <w:kern w:val="2"/>
          <w:sz w:val="22"/>
          <w:szCs w:val="22"/>
          <w:lang w:bidi="ar"/>
        </w:rPr>
        <w:t>4.6、乙方应为人像抓拍比对系统建立光纤承载专用网，达到与公安内网互连的安全性要求。如发现网络不是与其他网络物理隔离，网络设备、光纤链路与其它网络混用，则以该状态存在之日起直至整改结束，按35元/天/路（1路指1个网络接入点，按网络接入终端计算）扣费。</w:t>
      </w:r>
    </w:p>
    <w:p>
      <w:pPr>
        <w:spacing w:line="440" w:lineRule="atLeast"/>
        <w:ind w:firstLine="440" w:firstLineChars="200"/>
        <w:rPr>
          <w:rFonts w:hint="eastAsia" w:ascii="宋体" w:eastAsia="宋体"/>
          <w:b w:val="0"/>
          <w:kern w:val="2"/>
          <w:sz w:val="22"/>
          <w:szCs w:val="22"/>
          <w:lang w:bidi="ar"/>
        </w:rPr>
      </w:pPr>
      <w:r>
        <w:rPr>
          <w:rFonts w:hint="eastAsia" w:ascii="宋体" w:eastAsia="宋体"/>
          <w:b w:val="0"/>
          <w:kern w:val="2"/>
          <w:sz w:val="22"/>
          <w:szCs w:val="22"/>
          <w:lang w:bidi="ar"/>
        </w:rPr>
        <w:t>4.7、乙方要保证每月视频监控以及人像抓拍比对的正常率为97%以上，正常率每低1%扣费0.5万元。</w:t>
      </w:r>
      <w:r>
        <w:rPr>
          <w:rFonts w:hint="eastAsia" w:ascii="宋体" w:eastAsia="宋体"/>
          <w:b w:val="0"/>
          <w:sz w:val="22"/>
          <w:szCs w:val="22"/>
        </w:rPr>
        <w:t>甲方</w:t>
      </w:r>
      <w:r>
        <w:rPr>
          <w:rFonts w:ascii="宋体" w:eastAsia="宋体"/>
          <w:b w:val="0"/>
          <w:sz w:val="22"/>
          <w:szCs w:val="22"/>
        </w:rPr>
        <w:t>因工作需要</w:t>
      </w:r>
      <w:r>
        <w:rPr>
          <w:rFonts w:hint="eastAsia" w:ascii="宋体" w:eastAsia="宋体"/>
          <w:b w:val="0"/>
          <w:sz w:val="22"/>
          <w:szCs w:val="22"/>
        </w:rPr>
        <w:t>乙方</w:t>
      </w:r>
      <w:r>
        <w:rPr>
          <w:rFonts w:ascii="宋体" w:eastAsia="宋体"/>
          <w:b w:val="0"/>
          <w:sz w:val="22"/>
          <w:szCs w:val="22"/>
        </w:rPr>
        <w:t>无法提供抓拍图片或录像（前端设备故障在修、停电等已报修情况除外）附加扣除金额0.5万元每</w:t>
      </w:r>
      <w:r>
        <w:rPr>
          <w:rFonts w:hint="eastAsia" w:ascii="宋体" w:eastAsia="宋体"/>
          <w:b w:val="0"/>
          <w:sz w:val="22"/>
          <w:szCs w:val="22"/>
        </w:rPr>
        <w:t>摄像机</w:t>
      </w:r>
      <w:r>
        <w:rPr>
          <w:rFonts w:ascii="宋体" w:eastAsia="宋体"/>
          <w:b w:val="0"/>
          <w:sz w:val="22"/>
          <w:szCs w:val="22"/>
        </w:rPr>
        <w:t>。</w:t>
      </w:r>
      <w:r>
        <w:rPr>
          <w:rFonts w:hint="eastAsia" w:ascii="宋体" w:eastAsia="宋体"/>
          <w:b w:val="0"/>
          <w:kern w:val="2"/>
          <w:sz w:val="22"/>
          <w:szCs w:val="22"/>
          <w:lang w:bidi="ar"/>
        </w:rPr>
        <w:t>视频监控以及人像抓拍比对故障状态最大时长不能超过24小时，超过24小时候后，视频或图像异常或功能缺失的，甲方将按25元/天/摄像机的标准进行扣费；杆件、网络箱等辅助设备出现外观破损、变异等非功能性损伤的应在48小时内予以修复或恢复原状，确保整体外观整齐美观，超时修复的，按照10元/天/点的标准扣费；因道路施工、借墙点拆建等非双方原因造成监控点位停止服务超过24小时的，乙方须在24小时内报备，并经甲方同意后，按照10元/天/摄像机扣费。扣除的费用在甲方支付下一年度的费用时抵扣（甲方定时向乙方告知系统运行情况记录，故障时间以甲方告知乙方为准）。</w:t>
      </w:r>
    </w:p>
    <w:p>
      <w:pPr>
        <w:spacing w:line="460" w:lineRule="exact"/>
        <w:ind w:firstLine="440" w:firstLineChars="200"/>
        <w:rPr>
          <w:rFonts w:hint="eastAsia" w:ascii="宋体" w:eastAsia="宋体"/>
          <w:b w:val="0"/>
          <w:kern w:val="2"/>
          <w:sz w:val="22"/>
          <w:szCs w:val="22"/>
          <w:lang w:bidi="ar"/>
        </w:rPr>
      </w:pPr>
      <w:r>
        <w:rPr>
          <w:rFonts w:hint="eastAsia" w:ascii="宋体" w:eastAsia="宋体"/>
          <w:b w:val="0"/>
          <w:kern w:val="2"/>
          <w:sz w:val="22"/>
          <w:szCs w:val="22"/>
          <w:lang w:bidi="ar"/>
        </w:rPr>
        <w:t>正常录像指的是符合招标文件要求，清晰、可辨认的录像。故障状态指设备、网络、系统未达到合同约定的标准或要求的工作状态。一年内整体正常率未达97%的月份数累计超过3个月的，视为</w:t>
      </w:r>
      <w:r>
        <w:rPr>
          <w:rFonts w:ascii="宋体" w:eastAsia="宋体"/>
          <w:b w:val="0"/>
          <w:kern w:val="2"/>
          <w:sz w:val="22"/>
          <w:szCs w:val="22"/>
          <w:lang w:bidi="ar"/>
        </w:rPr>
        <w:t>“</w:t>
      </w:r>
      <w:r>
        <w:rPr>
          <w:rFonts w:hint="eastAsia" w:ascii="宋体" w:eastAsia="宋体"/>
          <w:b w:val="0"/>
          <w:kern w:val="2"/>
          <w:sz w:val="22"/>
          <w:szCs w:val="22"/>
          <w:lang w:bidi="ar"/>
        </w:rPr>
        <w:t>运维服务未能达到要求或者不能满足甲方的运维实战需求</w:t>
      </w:r>
      <w:r>
        <w:rPr>
          <w:rFonts w:ascii="宋体" w:eastAsia="宋体"/>
          <w:b w:val="0"/>
          <w:kern w:val="2"/>
          <w:sz w:val="22"/>
          <w:szCs w:val="22"/>
          <w:lang w:bidi="ar"/>
        </w:rPr>
        <w:t>”</w:t>
      </w:r>
      <w:r>
        <w:rPr>
          <w:rFonts w:hint="eastAsia" w:ascii="宋体" w:eastAsia="宋体"/>
          <w:b w:val="0"/>
          <w:kern w:val="2"/>
          <w:sz w:val="22"/>
          <w:szCs w:val="22"/>
          <w:lang w:bidi="ar"/>
        </w:rPr>
        <w:t>。</w:t>
      </w:r>
    </w:p>
    <w:p>
      <w:pPr>
        <w:spacing w:line="460" w:lineRule="exact"/>
        <w:ind w:firstLine="440" w:firstLineChars="200"/>
        <w:rPr>
          <w:rFonts w:hint="eastAsia" w:ascii="宋体" w:eastAsia="宋体"/>
          <w:b w:val="0"/>
          <w:kern w:val="2"/>
          <w:sz w:val="22"/>
          <w:szCs w:val="22"/>
          <w:lang w:bidi="ar"/>
        </w:rPr>
      </w:pPr>
      <w:r>
        <w:rPr>
          <w:rFonts w:hint="eastAsia" w:ascii="宋体" w:eastAsia="宋体"/>
          <w:b w:val="0"/>
          <w:kern w:val="2"/>
          <w:sz w:val="22"/>
          <w:szCs w:val="22"/>
          <w:lang w:bidi="ar"/>
        </w:rPr>
        <w:t>4.8、乙方应为甲方提供及时优质的服务，保障网络的运行稳定，负责故障的全程处理，乙方将提供365天7</w:t>
      </w:r>
      <w:r>
        <w:rPr>
          <w:rFonts w:ascii="宋体" w:eastAsia="宋体"/>
          <w:b w:val="0"/>
          <w:kern w:val="2"/>
          <w:sz w:val="22"/>
          <w:szCs w:val="22"/>
          <w:lang w:bidi="ar"/>
        </w:rPr>
        <w:t>×</w:t>
      </w:r>
      <w:r>
        <w:rPr>
          <w:rFonts w:hint="eastAsia" w:ascii="宋体" w:eastAsia="宋体"/>
          <w:b w:val="0"/>
          <w:kern w:val="2"/>
          <w:sz w:val="22"/>
          <w:szCs w:val="22"/>
          <w:lang w:bidi="ar"/>
        </w:rPr>
        <w:t>24小时热线电话服务，并确定专人联系。</w:t>
      </w:r>
    </w:p>
    <w:p>
      <w:pPr>
        <w:spacing w:line="460" w:lineRule="exact"/>
        <w:ind w:firstLine="440" w:firstLineChars="200"/>
        <w:rPr>
          <w:rFonts w:hint="eastAsia" w:ascii="宋体" w:eastAsia="宋体"/>
          <w:b w:val="0"/>
          <w:kern w:val="2"/>
          <w:sz w:val="22"/>
          <w:szCs w:val="22"/>
          <w:lang w:bidi="ar"/>
        </w:rPr>
      </w:pPr>
      <w:r>
        <w:rPr>
          <w:rFonts w:hint="eastAsia" w:ascii="宋体" w:eastAsia="宋体"/>
          <w:b w:val="0"/>
          <w:kern w:val="2"/>
          <w:sz w:val="22"/>
          <w:szCs w:val="22"/>
          <w:lang w:bidi="ar"/>
        </w:rPr>
        <w:t>4.9、乙方除不可抗拒的因素（包含战争、自然灾害等）外，应在合同签订后的120个自然日完成工程的设备安装和系统调试工作并组织工程验收工作，误期赔偿按投标总价的0.1%每天计算，最高赔偿限额为投标总价的5%。</w:t>
      </w:r>
    </w:p>
    <w:p>
      <w:pPr>
        <w:spacing w:line="460" w:lineRule="exact"/>
        <w:ind w:firstLine="440" w:firstLineChars="200"/>
        <w:rPr>
          <w:rFonts w:hint="eastAsia" w:ascii="宋体" w:eastAsia="宋体"/>
          <w:b w:val="0"/>
          <w:kern w:val="2"/>
          <w:sz w:val="22"/>
          <w:szCs w:val="22"/>
          <w:lang w:bidi="ar"/>
        </w:rPr>
      </w:pPr>
      <w:r>
        <w:rPr>
          <w:rFonts w:hint="eastAsia" w:ascii="宋体" w:eastAsia="宋体"/>
          <w:b w:val="0"/>
          <w:kern w:val="2"/>
          <w:sz w:val="22"/>
          <w:szCs w:val="22"/>
          <w:lang w:bidi="ar"/>
        </w:rPr>
        <w:t>4.10、若乙方提供的日常运维服务未能达到要求或不能满足甲方的运维实战需求,甲方有权按照有关规定予以调整。</w:t>
      </w:r>
    </w:p>
    <w:p>
      <w:pPr>
        <w:spacing w:line="460" w:lineRule="exact"/>
        <w:ind w:firstLine="440" w:firstLineChars="200"/>
        <w:rPr>
          <w:rFonts w:hint="eastAsia" w:ascii="宋体" w:eastAsia="宋体"/>
          <w:b w:val="0"/>
          <w:kern w:val="2"/>
          <w:sz w:val="22"/>
          <w:szCs w:val="22"/>
          <w:lang w:bidi="ar"/>
        </w:rPr>
      </w:pPr>
      <w:r>
        <w:rPr>
          <w:rFonts w:hint="eastAsia" w:ascii="宋体" w:eastAsia="宋体"/>
          <w:b w:val="0"/>
          <w:kern w:val="2"/>
          <w:sz w:val="22"/>
          <w:szCs w:val="22"/>
          <w:lang w:bidi="ar"/>
        </w:rPr>
        <w:t>4.11、乙方应提供详细的实施计划、工期，项目工期为120天，要求以月为单位列出可量化的实施进度，方便采购人监督。项目主要部分实施进度出现一个月以上的延期，甲方有权终止合同，由此造成的损失由乙方赔偿。</w:t>
      </w:r>
    </w:p>
    <w:p>
      <w:pPr>
        <w:numPr>
          <w:ilvl w:val="0"/>
          <w:numId w:val="3"/>
        </w:numPr>
        <w:tabs>
          <w:tab w:val="left" w:pos="1080"/>
          <w:tab w:val="clear" w:pos="900"/>
        </w:tabs>
        <w:spacing w:line="440" w:lineRule="atLeast"/>
        <w:ind w:left="1080" w:hanging="1080"/>
        <w:rPr>
          <w:rFonts w:hint="eastAsia" w:ascii="宋体" w:eastAsia="宋体"/>
          <w:b w:val="0"/>
          <w:kern w:val="2"/>
          <w:sz w:val="22"/>
          <w:szCs w:val="22"/>
          <w:lang w:bidi="ar"/>
        </w:rPr>
      </w:pPr>
      <w:r>
        <w:rPr>
          <w:rFonts w:hint="eastAsia" w:ascii="宋体" w:eastAsia="宋体"/>
          <w:b w:val="0"/>
          <w:kern w:val="2"/>
          <w:sz w:val="22"/>
          <w:szCs w:val="22"/>
          <w:lang w:bidi="ar"/>
        </w:rPr>
        <w:t>工程进度安排</w:t>
      </w:r>
    </w:p>
    <w:p>
      <w:pPr>
        <w:spacing w:line="440" w:lineRule="atLeast"/>
        <w:ind w:firstLine="330" w:firstLineChars="150"/>
        <w:rPr>
          <w:rFonts w:hint="eastAsia" w:ascii="宋体" w:eastAsia="宋体"/>
          <w:b w:val="0"/>
          <w:kern w:val="2"/>
          <w:sz w:val="22"/>
          <w:szCs w:val="22"/>
          <w:lang w:bidi="ar"/>
        </w:rPr>
      </w:pPr>
      <w:r>
        <w:rPr>
          <w:rFonts w:hint="eastAsia" w:ascii="宋体" w:eastAsia="宋体"/>
          <w:b w:val="0"/>
          <w:kern w:val="2"/>
          <w:sz w:val="22"/>
          <w:szCs w:val="22"/>
          <w:lang w:bidi="ar"/>
        </w:rPr>
        <w:t>项目内容至少应包含：现场勘点、光纤施工、主要设备备货、取电施工、杆件基础施工、立杆、前端设备安装、平台调试接入、试运行等。</w:t>
      </w:r>
    </w:p>
    <w:tbl>
      <w:tblPr>
        <w:tblStyle w:val="37"/>
        <w:tblW w:w="0" w:type="auto"/>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929"/>
        <w:gridCol w:w="2048"/>
        <w:gridCol w:w="1779"/>
        <w:gridCol w:w="190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trHeight w:val="495" w:hRule="atLeast"/>
        </w:trPr>
        <w:tc>
          <w:tcPr>
            <w:tcW w:w="2929" w:type="dxa"/>
            <w:tcBorders>
              <w:top w:val="single" w:color="auto" w:sz="4" w:space="0"/>
              <w:left w:val="single" w:color="auto" w:sz="4" w:space="0"/>
              <w:bottom w:val="single" w:color="auto" w:sz="6" w:space="0"/>
              <w:right w:val="single" w:color="auto" w:sz="6" w:space="0"/>
            </w:tcBorders>
            <w:noWrap w:val="0"/>
            <w:vAlign w:val="center"/>
          </w:tcPr>
          <w:p>
            <w:pPr>
              <w:widowControl/>
              <w:spacing w:line="440" w:lineRule="atLeast"/>
              <w:jc w:val="center"/>
              <w:rPr>
                <w:rFonts w:hint="eastAsia" w:ascii="宋体" w:eastAsia="宋体"/>
                <w:b w:val="0"/>
                <w:sz w:val="22"/>
                <w:lang w:bidi="ar"/>
              </w:rPr>
            </w:pPr>
            <w:r>
              <w:rPr>
                <w:rFonts w:hint="eastAsia" w:ascii="宋体" w:eastAsia="宋体"/>
                <w:b w:val="0"/>
                <w:sz w:val="22"/>
                <w:lang w:bidi="ar"/>
              </w:rPr>
              <w:t>项目内容</w:t>
            </w:r>
          </w:p>
        </w:tc>
        <w:tc>
          <w:tcPr>
            <w:tcW w:w="2048" w:type="dxa"/>
            <w:tcBorders>
              <w:top w:val="single" w:color="auto" w:sz="4" w:space="0"/>
              <w:left w:val="single" w:color="auto" w:sz="6" w:space="0"/>
              <w:bottom w:val="single" w:color="auto" w:sz="6" w:space="0"/>
              <w:right w:val="single" w:color="auto" w:sz="6" w:space="0"/>
            </w:tcBorders>
            <w:noWrap w:val="0"/>
            <w:vAlign w:val="center"/>
          </w:tcPr>
          <w:p>
            <w:pPr>
              <w:widowControl/>
              <w:spacing w:line="440" w:lineRule="atLeast"/>
              <w:jc w:val="center"/>
              <w:rPr>
                <w:rFonts w:hint="eastAsia" w:ascii="宋体" w:eastAsia="宋体"/>
                <w:b w:val="0"/>
                <w:sz w:val="22"/>
                <w:lang w:bidi="ar"/>
              </w:rPr>
            </w:pPr>
            <w:r>
              <w:rPr>
                <w:rFonts w:hint="eastAsia" w:ascii="宋体" w:eastAsia="宋体"/>
                <w:b w:val="0"/>
                <w:sz w:val="22"/>
                <w:lang w:bidi="ar"/>
              </w:rPr>
              <w:t>预计时间</w:t>
            </w:r>
          </w:p>
        </w:tc>
        <w:tc>
          <w:tcPr>
            <w:tcW w:w="1779" w:type="dxa"/>
            <w:tcBorders>
              <w:top w:val="single" w:color="auto" w:sz="4" w:space="0"/>
              <w:left w:val="single" w:color="auto" w:sz="6" w:space="0"/>
              <w:bottom w:val="single" w:color="auto" w:sz="6" w:space="0"/>
              <w:right w:val="single" w:color="auto" w:sz="6" w:space="0"/>
            </w:tcBorders>
            <w:noWrap w:val="0"/>
            <w:vAlign w:val="center"/>
          </w:tcPr>
          <w:p>
            <w:pPr>
              <w:widowControl/>
              <w:spacing w:line="440" w:lineRule="atLeast"/>
              <w:jc w:val="center"/>
              <w:rPr>
                <w:rFonts w:hint="eastAsia" w:ascii="宋体" w:eastAsia="宋体"/>
                <w:b w:val="0"/>
                <w:sz w:val="22"/>
                <w:lang w:bidi="ar"/>
              </w:rPr>
            </w:pPr>
            <w:r>
              <w:rPr>
                <w:rFonts w:hint="eastAsia" w:ascii="宋体" w:eastAsia="宋体"/>
                <w:b w:val="0"/>
                <w:sz w:val="22"/>
                <w:lang w:bidi="ar"/>
              </w:rPr>
              <w:t>完成时间</w:t>
            </w:r>
          </w:p>
        </w:tc>
        <w:tc>
          <w:tcPr>
            <w:tcW w:w="1906" w:type="dxa"/>
            <w:tcBorders>
              <w:top w:val="single" w:color="auto" w:sz="4" w:space="0"/>
              <w:left w:val="single" w:color="auto" w:sz="6" w:space="0"/>
              <w:bottom w:val="single" w:color="auto" w:sz="6" w:space="0"/>
              <w:right w:val="single" w:color="auto" w:sz="4" w:space="0"/>
            </w:tcBorders>
            <w:noWrap w:val="0"/>
            <w:vAlign w:val="center"/>
          </w:tcPr>
          <w:p>
            <w:pPr>
              <w:widowControl/>
              <w:spacing w:line="440" w:lineRule="atLeast"/>
              <w:jc w:val="center"/>
              <w:rPr>
                <w:rFonts w:hint="eastAsia" w:ascii="宋体" w:eastAsia="宋体"/>
                <w:b w:val="0"/>
                <w:sz w:val="22"/>
                <w:lang w:bidi="ar"/>
              </w:rPr>
            </w:pPr>
            <w:r>
              <w:rPr>
                <w:rFonts w:hint="eastAsia" w:ascii="宋体" w:eastAsia="宋体"/>
                <w:b w:val="0"/>
                <w:sz w:val="22"/>
                <w:lang w:bidi="ar"/>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trHeight w:val="401" w:hRule="atLeast"/>
        </w:trPr>
        <w:tc>
          <w:tcPr>
            <w:tcW w:w="2929" w:type="dxa"/>
            <w:tcBorders>
              <w:top w:val="single" w:color="auto" w:sz="6" w:space="0"/>
              <w:left w:val="single" w:color="auto" w:sz="4" w:space="0"/>
              <w:bottom w:val="single" w:color="auto" w:sz="6" w:space="0"/>
              <w:right w:val="single" w:color="auto" w:sz="6" w:space="0"/>
            </w:tcBorders>
            <w:noWrap w:val="0"/>
            <w:vAlign w:val="center"/>
          </w:tcPr>
          <w:p>
            <w:pPr>
              <w:widowControl/>
              <w:spacing w:line="440" w:lineRule="atLeast"/>
              <w:jc w:val="left"/>
              <w:rPr>
                <w:rFonts w:hint="eastAsia" w:ascii="宋体" w:eastAsia="宋体"/>
                <w:b w:val="0"/>
                <w:sz w:val="22"/>
                <w:lang w:bidi="ar"/>
              </w:rPr>
            </w:pPr>
          </w:p>
        </w:tc>
        <w:tc>
          <w:tcPr>
            <w:tcW w:w="2048" w:type="dxa"/>
            <w:tcBorders>
              <w:top w:val="single" w:color="auto" w:sz="6" w:space="0"/>
              <w:left w:val="single" w:color="auto" w:sz="6" w:space="0"/>
              <w:bottom w:val="single" w:color="auto" w:sz="6" w:space="0"/>
              <w:right w:val="single" w:color="auto" w:sz="6" w:space="0"/>
            </w:tcBorders>
            <w:noWrap w:val="0"/>
            <w:vAlign w:val="center"/>
          </w:tcPr>
          <w:p>
            <w:pPr>
              <w:widowControl/>
              <w:spacing w:line="440" w:lineRule="atLeast"/>
              <w:rPr>
                <w:rFonts w:hint="eastAsia" w:ascii="宋体" w:eastAsia="宋体"/>
                <w:b w:val="0"/>
                <w:sz w:val="22"/>
                <w:lang w:bidi="ar"/>
              </w:rPr>
            </w:pPr>
          </w:p>
        </w:tc>
        <w:tc>
          <w:tcPr>
            <w:tcW w:w="1779" w:type="dxa"/>
            <w:tcBorders>
              <w:top w:val="single" w:color="auto" w:sz="6" w:space="0"/>
              <w:left w:val="single" w:color="auto" w:sz="6" w:space="0"/>
              <w:bottom w:val="single" w:color="auto" w:sz="6" w:space="0"/>
              <w:right w:val="single" w:color="auto" w:sz="6" w:space="0"/>
            </w:tcBorders>
            <w:noWrap w:val="0"/>
            <w:vAlign w:val="center"/>
          </w:tcPr>
          <w:p>
            <w:pPr>
              <w:widowControl/>
              <w:spacing w:line="440" w:lineRule="atLeast"/>
              <w:jc w:val="left"/>
              <w:rPr>
                <w:rFonts w:hint="eastAsia" w:ascii="宋体" w:eastAsia="宋体"/>
                <w:b w:val="0"/>
                <w:sz w:val="22"/>
                <w:lang w:bidi="ar"/>
              </w:rPr>
            </w:pPr>
          </w:p>
        </w:tc>
        <w:tc>
          <w:tcPr>
            <w:tcW w:w="1906" w:type="dxa"/>
            <w:tcBorders>
              <w:top w:val="single" w:color="auto" w:sz="6" w:space="0"/>
              <w:left w:val="single" w:color="auto" w:sz="6" w:space="0"/>
              <w:bottom w:val="single" w:color="auto" w:sz="6" w:space="0"/>
              <w:right w:val="single" w:color="auto" w:sz="4" w:space="0"/>
            </w:tcBorders>
            <w:noWrap w:val="0"/>
            <w:vAlign w:val="center"/>
          </w:tcPr>
          <w:p>
            <w:pPr>
              <w:widowControl/>
              <w:spacing w:line="440" w:lineRule="atLeast"/>
              <w:jc w:val="left"/>
              <w:rPr>
                <w:rFonts w:hint="eastAsia" w:ascii="宋体" w:eastAsia="宋体"/>
                <w:b w:val="0"/>
                <w:sz w:val="22"/>
                <w:lang w:bidi="ar"/>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trHeight w:val="250" w:hRule="atLeast"/>
        </w:trPr>
        <w:tc>
          <w:tcPr>
            <w:tcW w:w="2929" w:type="dxa"/>
            <w:tcBorders>
              <w:top w:val="single" w:color="auto" w:sz="6" w:space="0"/>
              <w:left w:val="single" w:color="auto" w:sz="4" w:space="0"/>
              <w:bottom w:val="single" w:color="auto" w:sz="4" w:space="0"/>
              <w:right w:val="single" w:color="auto" w:sz="6" w:space="0"/>
            </w:tcBorders>
            <w:noWrap w:val="0"/>
            <w:vAlign w:val="center"/>
          </w:tcPr>
          <w:p>
            <w:pPr>
              <w:widowControl/>
              <w:spacing w:line="440" w:lineRule="atLeast"/>
              <w:jc w:val="left"/>
              <w:rPr>
                <w:rFonts w:hint="eastAsia" w:ascii="宋体" w:eastAsia="宋体"/>
                <w:b w:val="0"/>
                <w:sz w:val="22"/>
                <w:lang w:bidi="ar"/>
              </w:rPr>
            </w:pPr>
          </w:p>
        </w:tc>
        <w:tc>
          <w:tcPr>
            <w:tcW w:w="2048" w:type="dxa"/>
            <w:tcBorders>
              <w:top w:val="single" w:color="auto" w:sz="6" w:space="0"/>
              <w:left w:val="single" w:color="auto" w:sz="6" w:space="0"/>
              <w:bottom w:val="single" w:color="auto" w:sz="4" w:space="0"/>
              <w:right w:val="single" w:color="auto" w:sz="6" w:space="0"/>
            </w:tcBorders>
            <w:noWrap w:val="0"/>
            <w:vAlign w:val="center"/>
          </w:tcPr>
          <w:p>
            <w:pPr>
              <w:widowControl/>
              <w:spacing w:line="440" w:lineRule="atLeast"/>
              <w:rPr>
                <w:rFonts w:hint="eastAsia" w:ascii="宋体" w:eastAsia="宋体"/>
                <w:b w:val="0"/>
                <w:sz w:val="22"/>
                <w:lang w:bidi="ar"/>
              </w:rPr>
            </w:pPr>
          </w:p>
        </w:tc>
        <w:tc>
          <w:tcPr>
            <w:tcW w:w="1779" w:type="dxa"/>
            <w:tcBorders>
              <w:top w:val="single" w:color="auto" w:sz="6" w:space="0"/>
              <w:left w:val="single" w:color="auto" w:sz="6" w:space="0"/>
              <w:bottom w:val="single" w:color="auto" w:sz="4" w:space="0"/>
              <w:right w:val="single" w:color="auto" w:sz="6" w:space="0"/>
            </w:tcBorders>
            <w:noWrap w:val="0"/>
            <w:vAlign w:val="center"/>
          </w:tcPr>
          <w:p>
            <w:pPr>
              <w:widowControl/>
              <w:spacing w:line="440" w:lineRule="atLeast"/>
              <w:jc w:val="left"/>
              <w:rPr>
                <w:rFonts w:hint="eastAsia" w:ascii="宋体" w:eastAsia="宋体"/>
                <w:b w:val="0"/>
                <w:sz w:val="22"/>
                <w:lang w:bidi="ar"/>
              </w:rPr>
            </w:pPr>
          </w:p>
        </w:tc>
        <w:tc>
          <w:tcPr>
            <w:tcW w:w="1906" w:type="dxa"/>
            <w:tcBorders>
              <w:top w:val="single" w:color="auto" w:sz="6" w:space="0"/>
              <w:left w:val="single" w:color="auto" w:sz="6" w:space="0"/>
              <w:bottom w:val="single" w:color="auto" w:sz="4" w:space="0"/>
              <w:right w:val="single" w:color="auto" w:sz="4" w:space="0"/>
            </w:tcBorders>
            <w:noWrap w:val="0"/>
            <w:vAlign w:val="center"/>
          </w:tcPr>
          <w:p>
            <w:pPr>
              <w:widowControl/>
              <w:spacing w:line="440" w:lineRule="atLeast"/>
              <w:jc w:val="left"/>
              <w:rPr>
                <w:rFonts w:hint="eastAsia" w:ascii="宋体" w:eastAsia="宋体"/>
                <w:b w:val="0"/>
                <w:sz w:val="22"/>
                <w:lang w:bidi="ar"/>
              </w:rPr>
            </w:pPr>
          </w:p>
        </w:tc>
      </w:tr>
    </w:tbl>
    <w:p>
      <w:pPr>
        <w:numPr>
          <w:ilvl w:val="0"/>
          <w:numId w:val="3"/>
        </w:numPr>
        <w:tabs>
          <w:tab w:val="left" w:pos="1080"/>
          <w:tab w:val="clear" w:pos="900"/>
        </w:tabs>
        <w:spacing w:line="440" w:lineRule="atLeast"/>
        <w:ind w:left="1080" w:hanging="1080"/>
        <w:rPr>
          <w:rFonts w:hint="eastAsia" w:ascii="宋体" w:eastAsia="宋体"/>
          <w:b w:val="0"/>
          <w:kern w:val="2"/>
          <w:sz w:val="22"/>
          <w:szCs w:val="22"/>
          <w:lang w:bidi="ar"/>
        </w:rPr>
      </w:pPr>
      <w:r>
        <w:rPr>
          <w:rFonts w:hint="eastAsia" w:ascii="宋体" w:eastAsia="宋体"/>
          <w:b w:val="0"/>
          <w:kern w:val="2"/>
          <w:sz w:val="22"/>
          <w:szCs w:val="22"/>
          <w:lang w:bidi="ar"/>
        </w:rPr>
        <w:t>费用及支付方式</w:t>
      </w:r>
    </w:p>
    <w:p>
      <w:pPr>
        <w:spacing w:line="440" w:lineRule="atLeast"/>
        <w:ind w:firstLine="440" w:firstLineChars="200"/>
        <w:rPr>
          <w:rFonts w:hint="eastAsia" w:ascii="宋体" w:eastAsia="宋体"/>
          <w:b w:val="0"/>
          <w:kern w:val="2"/>
          <w:sz w:val="22"/>
          <w:szCs w:val="22"/>
          <w:lang w:bidi="ar"/>
        </w:rPr>
      </w:pPr>
      <w:r>
        <w:rPr>
          <w:rFonts w:hint="eastAsia" w:ascii="宋体" w:eastAsia="宋体"/>
          <w:b w:val="0"/>
          <w:kern w:val="2"/>
          <w:sz w:val="22"/>
          <w:szCs w:val="22"/>
          <w:lang w:bidi="ar"/>
        </w:rPr>
        <w:t>1、工程总造价计人民币              元，大写：              元整。</w:t>
      </w:r>
    </w:p>
    <w:p>
      <w:pPr>
        <w:widowControl/>
        <w:autoSpaceDE w:val="0"/>
        <w:autoSpaceDN w:val="0"/>
        <w:adjustRightInd w:val="0"/>
        <w:snapToGrid w:val="0"/>
        <w:spacing w:line="460" w:lineRule="atLeast"/>
        <w:ind w:firstLine="440" w:firstLineChars="200"/>
        <w:textAlignment w:val="bottom"/>
        <w:rPr>
          <w:rFonts w:hint="eastAsia" w:ascii="宋体" w:eastAsia="宋体"/>
          <w:b w:val="0"/>
          <w:kern w:val="2"/>
          <w:sz w:val="22"/>
          <w:szCs w:val="22"/>
          <w:lang w:bidi="ar"/>
        </w:rPr>
      </w:pPr>
      <w:r>
        <w:rPr>
          <w:rFonts w:hint="eastAsia" w:ascii="宋体" w:eastAsia="宋体"/>
          <w:b w:val="0"/>
          <w:kern w:val="2"/>
          <w:sz w:val="22"/>
          <w:szCs w:val="22"/>
          <w:lang w:bidi="ar"/>
        </w:rPr>
        <w:t>2、履约保证金</w:t>
      </w:r>
    </w:p>
    <w:p>
      <w:pPr>
        <w:widowControl/>
        <w:autoSpaceDE w:val="0"/>
        <w:autoSpaceDN w:val="0"/>
        <w:adjustRightInd w:val="0"/>
        <w:snapToGrid w:val="0"/>
        <w:spacing w:line="460" w:lineRule="atLeast"/>
        <w:ind w:firstLine="440" w:firstLineChars="200"/>
        <w:textAlignment w:val="bottom"/>
        <w:rPr>
          <w:rFonts w:hint="eastAsia" w:ascii="宋体" w:eastAsia="宋体"/>
          <w:b w:val="0"/>
          <w:kern w:val="2"/>
          <w:sz w:val="22"/>
          <w:szCs w:val="22"/>
          <w:lang w:bidi="ar"/>
        </w:rPr>
      </w:pPr>
      <w:r>
        <w:rPr>
          <w:rFonts w:hint="eastAsia" w:ascii="宋体" w:eastAsia="宋体"/>
          <w:b w:val="0"/>
          <w:kern w:val="2"/>
          <w:sz w:val="22"/>
          <w:szCs w:val="22"/>
          <w:lang w:bidi="ar"/>
        </w:rPr>
        <w:t>无</w:t>
      </w:r>
    </w:p>
    <w:p>
      <w:pPr>
        <w:widowControl/>
        <w:autoSpaceDE w:val="0"/>
        <w:autoSpaceDN w:val="0"/>
        <w:adjustRightInd w:val="0"/>
        <w:snapToGrid w:val="0"/>
        <w:spacing w:line="460" w:lineRule="atLeast"/>
        <w:ind w:firstLine="440" w:firstLineChars="200"/>
        <w:textAlignment w:val="bottom"/>
        <w:rPr>
          <w:rFonts w:hint="eastAsia" w:ascii="宋体" w:eastAsia="宋体"/>
          <w:b w:val="0"/>
          <w:kern w:val="2"/>
          <w:sz w:val="22"/>
          <w:szCs w:val="22"/>
          <w:lang w:bidi="ar"/>
        </w:rPr>
      </w:pPr>
      <w:r>
        <w:rPr>
          <w:rFonts w:hint="eastAsia" w:ascii="宋体" w:eastAsia="宋体"/>
          <w:b w:val="0"/>
          <w:kern w:val="2"/>
          <w:sz w:val="22"/>
          <w:szCs w:val="22"/>
          <w:lang w:bidi="ar"/>
        </w:rPr>
        <w:t xml:space="preserve">3、付款方式： </w:t>
      </w:r>
    </w:p>
    <w:p>
      <w:pPr>
        <w:adjustRightInd w:val="0"/>
        <w:snapToGrid w:val="0"/>
        <w:spacing w:line="460" w:lineRule="atLeast"/>
        <w:ind w:firstLine="440" w:firstLineChars="200"/>
        <w:rPr>
          <w:rFonts w:ascii="宋体" w:eastAsia="宋体"/>
          <w:b w:val="0"/>
          <w:sz w:val="22"/>
          <w:szCs w:val="22"/>
        </w:rPr>
      </w:pPr>
      <w:r>
        <w:rPr>
          <w:rFonts w:hint="eastAsia" w:ascii="宋体" w:eastAsia="宋体"/>
          <w:b w:val="0"/>
          <w:sz w:val="22"/>
          <w:szCs w:val="22"/>
        </w:rPr>
        <w:t>合同签订后15日内支付合同金额的50</w:t>
      </w:r>
      <w:r>
        <w:rPr>
          <w:rFonts w:ascii="宋体" w:eastAsia="宋体"/>
          <w:b w:val="0"/>
          <w:sz w:val="22"/>
          <w:szCs w:val="22"/>
        </w:rPr>
        <w:t>%，项目通过整体验收后支付</w:t>
      </w:r>
      <w:r>
        <w:rPr>
          <w:rFonts w:hint="eastAsia" w:ascii="宋体" w:eastAsia="宋体"/>
          <w:b w:val="0"/>
          <w:sz w:val="22"/>
          <w:szCs w:val="22"/>
        </w:rPr>
        <w:t>合同金额的35%</w:t>
      </w:r>
      <w:r>
        <w:rPr>
          <w:rFonts w:ascii="宋体" w:eastAsia="宋体"/>
          <w:b w:val="0"/>
          <w:sz w:val="22"/>
          <w:szCs w:val="22"/>
        </w:rPr>
        <w:t>，</w:t>
      </w:r>
      <w:r>
        <w:rPr>
          <w:rFonts w:hint="eastAsia" w:ascii="宋体" w:eastAsia="宋体"/>
          <w:b w:val="0"/>
          <w:sz w:val="22"/>
          <w:szCs w:val="22"/>
        </w:rPr>
        <w:t>运行维护服务期满支付合同金额的12.5%，余款作为质保金</w:t>
      </w:r>
      <w:r>
        <w:rPr>
          <w:rFonts w:ascii="宋体" w:eastAsia="宋体"/>
          <w:b w:val="0"/>
          <w:sz w:val="22"/>
          <w:szCs w:val="22"/>
        </w:rPr>
        <w:t>待质保期满一次性支付。</w:t>
      </w:r>
    </w:p>
    <w:p>
      <w:pPr>
        <w:spacing w:line="460" w:lineRule="atLeast"/>
        <w:ind w:firstLine="440" w:firstLineChars="200"/>
        <w:rPr>
          <w:rFonts w:hint="eastAsia" w:ascii="宋体" w:eastAsia="宋体"/>
          <w:b w:val="0"/>
          <w:kern w:val="2"/>
          <w:sz w:val="22"/>
          <w:szCs w:val="22"/>
          <w:lang w:bidi="ar"/>
        </w:rPr>
      </w:pPr>
      <w:r>
        <w:rPr>
          <w:rFonts w:hint="eastAsia" w:ascii="宋体" w:eastAsia="宋体"/>
          <w:b w:val="0"/>
          <w:kern w:val="2"/>
          <w:sz w:val="22"/>
          <w:szCs w:val="22"/>
          <w:lang w:bidi="ar"/>
        </w:rPr>
        <w:t>4、扣罚标准</w:t>
      </w:r>
    </w:p>
    <w:p>
      <w:pPr>
        <w:autoSpaceDE w:val="0"/>
        <w:autoSpaceDN w:val="0"/>
        <w:spacing w:line="460" w:lineRule="atLeast"/>
        <w:ind w:firstLine="440" w:firstLineChars="200"/>
        <w:textAlignment w:val="bottom"/>
        <w:rPr>
          <w:rFonts w:hint="eastAsia" w:ascii="宋体" w:eastAsia="宋体"/>
          <w:b w:val="0"/>
          <w:kern w:val="2"/>
          <w:sz w:val="22"/>
          <w:szCs w:val="22"/>
          <w:lang w:bidi="ar"/>
        </w:rPr>
      </w:pPr>
      <w:r>
        <w:rPr>
          <w:rFonts w:hint="eastAsia" w:ascii="宋体" w:eastAsia="宋体"/>
          <w:b w:val="0"/>
          <w:kern w:val="2"/>
          <w:sz w:val="22"/>
          <w:szCs w:val="22"/>
          <w:lang w:bidi="ar"/>
        </w:rPr>
        <w:t>每月汇总考核，采购人发现视频监控的正常率低于97%，正常率每低1%扣费0.5万元。采购人因工作需要中标供应商无法提供录像（前端设备故障在修、停电等已报修情况除外）附加扣除金额0.5万元每摄像机。杆件、网络箱等辅助设备出现外观破损、变异等非功能性损伤的应在48小时内予以修复或恢复原状，确保整体外观整齐美观，超时修复的，按照10元/天/点的标准扣费。采购人发现系统设备故障，如超过投标时承诺修复时间修复的，视频图像异常或功能缺失，采购人将按25元/天/摄像机的标准进行扣费；因道路施工、借墙点拆建等非双方原因造成监控点位停止服务超过24小时的，中标供应商须在24小时内报备，并经采购人同意后，按照10元/天/摄像机扣费。（采购人定时向中标供应商告知系统运行情况记录，故障时间以采购人告知中标供应商为准）。发现网络不是与其他网络物理隔离，网络设备、光纤链路与其它网络混用，则以该状态存在之日起直至整改结束，按35元/天/路（1路指1个网络接入点，按网络接入终端计算）扣费。未及时完成设备清洁的每次每摄像机扣费20元。</w:t>
      </w:r>
      <w:r>
        <w:rPr>
          <w:rFonts w:ascii="宋体" w:eastAsia="宋体"/>
          <w:b w:val="0"/>
          <w:kern w:val="2"/>
          <w:sz w:val="22"/>
          <w:szCs w:val="22"/>
          <w:lang w:bidi="ar"/>
        </w:rPr>
        <w:t>扣除的费用在采购单位支付全年</w:t>
      </w:r>
      <w:r>
        <w:rPr>
          <w:rFonts w:hint="eastAsia" w:ascii="宋体" w:eastAsia="宋体"/>
          <w:b w:val="0"/>
          <w:kern w:val="2"/>
          <w:sz w:val="22"/>
          <w:szCs w:val="22"/>
          <w:lang w:bidi="ar"/>
        </w:rPr>
        <w:t>运维服务费用中结算</w:t>
      </w:r>
    </w:p>
    <w:p>
      <w:pPr>
        <w:numPr>
          <w:ilvl w:val="0"/>
          <w:numId w:val="3"/>
        </w:numPr>
        <w:tabs>
          <w:tab w:val="left" w:pos="1080"/>
          <w:tab w:val="clear" w:pos="900"/>
        </w:tabs>
        <w:spacing w:line="440" w:lineRule="atLeast"/>
        <w:ind w:left="1080" w:hanging="1080"/>
        <w:rPr>
          <w:rFonts w:hint="eastAsia" w:ascii="宋体" w:eastAsia="宋体"/>
          <w:b w:val="0"/>
          <w:kern w:val="2"/>
          <w:sz w:val="22"/>
          <w:szCs w:val="22"/>
          <w:lang w:bidi="ar"/>
        </w:rPr>
      </w:pPr>
      <w:r>
        <w:rPr>
          <w:rFonts w:hint="eastAsia" w:ascii="宋体" w:eastAsia="宋体"/>
          <w:b w:val="0"/>
          <w:kern w:val="2"/>
          <w:sz w:val="22"/>
          <w:szCs w:val="22"/>
          <w:lang w:bidi="ar"/>
        </w:rPr>
        <w:t>保密</w:t>
      </w:r>
    </w:p>
    <w:p>
      <w:pPr>
        <w:spacing w:line="440" w:lineRule="atLeast"/>
        <w:ind w:firstLine="440" w:firstLineChars="200"/>
        <w:rPr>
          <w:rFonts w:hint="eastAsia" w:ascii="宋体" w:eastAsia="宋体"/>
          <w:b w:val="0"/>
          <w:kern w:val="2"/>
          <w:sz w:val="22"/>
          <w:szCs w:val="22"/>
          <w:lang w:bidi="ar"/>
        </w:rPr>
      </w:pPr>
      <w:r>
        <w:rPr>
          <w:rFonts w:hint="eastAsia" w:ascii="宋体" w:eastAsia="宋体"/>
          <w:b w:val="0"/>
          <w:kern w:val="2"/>
          <w:sz w:val="22"/>
          <w:szCs w:val="22"/>
          <w:lang w:bidi="ar"/>
        </w:rPr>
        <w:t>1、未经对方书面许可，任何一方不得向第三方提供或披露与对方业务有关的资料和信息，法律另有规定的除外。</w:t>
      </w:r>
    </w:p>
    <w:p>
      <w:pPr>
        <w:spacing w:line="440" w:lineRule="atLeast"/>
        <w:ind w:firstLine="440" w:firstLineChars="200"/>
        <w:rPr>
          <w:rFonts w:hint="eastAsia" w:ascii="宋体" w:eastAsia="宋体"/>
          <w:b w:val="0"/>
          <w:kern w:val="2"/>
          <w:sz w:val="22"/>
          <w:szCs w:val="22"/>
          <w:lang w:bidi="ar"/>
        </w:rPr>
      </w:pPr>
      <w:r>
        <w:rPr>
          <w:rFonts w:hint="eastAsia" w:ascii="宋体" w:eastAsia="宋体"/>
          <w:b w:val="0"/>
          <w:kern w:val="2"/>
          <w:sz w:val="22"/>
          <w:szCs w:val="22"/>
          <w:lang w:bidi="ar"/>
        </w:rPr>
        <w:t>2、甲乙双方通过本合同实施了解到对方的有关网络组织、业务发展、价格策略等商业机密时，双方均有义务为对方保密。</w:t>
      </w:r>
    </w:p>
    <w:p>
      <w:pPr>
        <w:numPr>
          <w:ilvl w:val="0"/>
          <w:numId w:val="3"/>
        </w:numPr>
        <w:tabs>
          <w:tab w:val="left" w:pos="1080"/>
          <w:tab w:val="clear" w:pos="900"/>
        </w:tabs>
        <w:spacing w:line="440" w:lineRule="atLeast"/>
        <w:ind w:left="1080" w:hanging="1080"/>
        <w:rPr>
          <w:rFonts w:hint="eastAsia" w:ascii="宋体" w:eastAsia="宋体"/>
          <w:b w:val="0"/>
          <w:kern w:val="2"/>
          <w:sz w:val="22"/>
          <w:szCs w:val="22"/>
          <w:lang w:bidi="ar"/>
        </w:rPr>
      </w:pPr>
      <w:r>
        <w:rPr>
          <w:rFonts w:hint="eastAsia" w:ascii="宋体" w:eastAsia="宋体"/>
          <w:b w:val="0"/>
          <w:kern w:val="2"/>
          <w:sz w:val="22"/>
          <w:szCs w:val="22"/>
          <w:lang w:bidi="ar"/>
        </w:rPr>
        <w:t>违约</w:t>
      </w:r>
    </w:p>
    <w:p>
      <w:pPr>
        <w:spacing w:line="440" w:lineRule="atLeast"/>
        <w:ind w:firstLine="440" w:firstLineChars="200"/>
        <w:rPr>
          <w:rFonts w:hint="eastAsia" w:ascii="宋体" w:eastAsia="宋体"/>
          <w:b w:val="0"/>
          <w:kern w:val="2"/>
          <w:sz w:val="22"/>
          <w:szCs w:val="22"/>
          <w:lang w:bidi="ar"/>
        </w:rPr>
      </w:pPr>
      <w:r>
        <w:rPr>
          <w:rFonts w:hint="eastAsia" w:ascii="宋体" w:eastAsia="宋体"/>
          <w:b w:val="0"/>
          <w:kern w:val="2"/>
          <w:sz w:val="22"/>
          <w:szCs w:val="22"/>
          <w:lang w:bidi="ar"/>
        </w:rPr>
        <w:t>1、任何一方未履行本合同项下的任何一项条款均被视为违约。任何一方在收到对方的具体说明违约情况的书面通知后，如确认违约行为存在，则应在二十日内对违约行为予以纠正并书面通知对方；如认为违约行为不存在，则应在二十日内向对方提出书面异议或说明。在此情形下，甲乙双方可就此问题进行协商，协商不成，按本合同争议条款解决。违约方应承担因自己的违约行为而造成的法律责任。</w:t>
      </w:r>
    </w:p>
    <w:p>
      <w:pPr>
        <w:spacing w:line="440" w:lineRule="atLeast"/>
        <w:ind w:firstLine="440" w:firstLineChars="200"/>
        <w:rPr>
          <w:rFonts w:hint="eastAsia" w:ascii="宋体" w:eastAsia="宋体"/>
          <w:b w:val="0"/>
          <w:kern w:val="2"/>
          <w:sz w:val="22"/>
          <w:szCs w:val="22"/>
          <w:lang w:bidi="ar"/>
        </w:rPr>
      </w:pPr>
      <w:r>
        <w:rPr>
          <w:rFonts w:hint="eastAsia" w:ascii="宋体" w:eastAsia="宋体"/>
          <w:b w:val="0"/>
          <w:kern w:val="2"/>
          <w:sz w:val="22"/>
          <w:szCs w:val="22"/>
          <w:lang w:bidi="ar"/>
        </w:rPr>
        <w:t>2、无论本合同其他条款是否有相反约定，一方对另一方因本合同项下行为而导致的收益或利润损失、未实现预期的节约、商业信誉损失以及数据丢失等其他损失不承担责任。</w:t>
      </w:r>
    </w:p>
    <w:p>
      <w:pPr>
        <w:numPr>
          <w:ilvl w:val="0"/>
          <w:numId w:val="3"/>
        </w:numPr>
        <w:tabs>
          <w:tab w:val="left" w:pos="1080"/>
          <w:tab w:val="clear" w:pos="900"/>
        </w:tabs>
        <w:spacing w:line="440" w:lineRule="atLeast"/>
        <w:ind w:left="1080" w:hanging="1080"/>
        <w:rPr>
          <w:rFonts w:hint="eastAsia" w:ascii="宋体" w:eastAsia="宋体"/>
          <w:b w:val="0"/>
          <w:kern w:val="2"/>
          <w:sz w:val="22"/>
          <w:szCs w:val="22"/>
          <w:lang w:bidi="ar"/>
        </w:rPr>
      </w:pPr>
      <w:r>
        <w:rPr>
          <w:rFonts w:hint="eastAsia" w:ascii="宋体" w:eastAsia="宋体"/>
          <w:b w:val="0"/>
          <w:kern w:val="2"/>
          <w:sz w:val="22"/>
          <w:szCs w:val="22"/>
          <w:lang w:bidi="ar"/>
        </w:rPr>
        <w:t>争议解决</w:t>
      </w:r>
    </w:p>
    <w:p>
      <w:pPr>
        <w:spacing w:line="440" w:lineRule="atLeast"/>
        <w:ind w:firstLine="440" w:firstLineChars="200"/>
        <w:rPr>
          <w:rFonts w:hint="eastAsia" w:ascii="宋体" w:eastAsia="宋体"/>
          <w:b w:val="0"/>
          <w:kern w:val="2"/>
          <w:sz w:val="22"/>
          <w:szCs w:val="22"/>
          <w:lang w:bidi="ar"/>
        </w:rPr>
      </w:pPr>
      <w:r>
        <w:rPr>
          <w:rFonts w:hint="eastAsia" w:ascii="宋体" w:eastAsia="宋体"/>
          <w:b w:val="0"/>
          <w:kern w:val="2"/>
          <w:sz w:val="22"/>
          <w:szCs w:val="22"/>
          <w:lang w:bidi="ar"/>
        </w:rPr>
        <w:t>双方因本合同的履行而发生的争议，应由双方友好协商解决。协商不成，任何一方均可向被告所在地人民法院提起诉讼。在诉讼期间，本合同不涉及争议的条款仍须履行。</w:t>
      </w:r>
    </w:p>
    <w:p>
      <w:pPr>
        <w:numPr>
          <w:ilvl w:val="0"/>
          <w:numId w:val="3"/>
        </w:numPr>
        <w:tabs>
          <w:tab w:val="left" w:pos="1080"/>
          <w:tab w:val="clear" w:pos="900"/>
        </w:tabs>
        <w:spacing w:line="440" w:lineRule="atLeast"/>
        <w:ind w:left="1080" w:hanging="1080"/>
        <w:rPr>
          <w:rFonts w:hint="eastAsia" w:ascii="宋体" w:eastAsia="宋体"/>
          <w:b w:val="0"/>
          <w:kern w:val="2"/>
          <w:sz w:val="22"/>
          <w:szCs w:val="22"/>
          <w:lang w:bidi="ar"/>
        </w:rPr>
      </w:pPr>
      <w:r>
        <w:rPr>
          <w:rFonts w:hint="eastAsia" w:ascii="宋体" w:eastAsia="宋体"/>
          <w:b w:val="0"/>
          <w:kern w:val="2"/>
          <w:sz w:val="22"/>
          <w:szCs w:val="22"/>
          <w:lang w:bidi="ar"/>
        </w:rPr>
        <w:t>免责条款</w:t>
      </w:r>
    </w:p>
    <w:p>
      <w:pPr>
        <w:spacing w:line="440" w:lineRule="atLeast"/>
        <w:ind w:firstLine="440" w:firstLineChars="200"/>
        <w:rPr>
          <w:rFonts w:hint="eastAsia" w:ascii="宋体" w:eastAsia="宋体"/>
          <w:b w:val="0"/>
          <w:kern w:val="2"/>
          <w:sz w:val="22"/>
          <w:szCs w:val="22"/>
          <w:lang w:bidi="ar"/>
        </w:rPr>
      </w:pPr>
      <w:r>
        <w:rPr>
          <w:rFonts w:hint="eastAsia" w:ascii="宋体" w:eastAsia="宋体"/>
          <w:b w:val="0"/>
          <w:kern w:val="2"/>
          <w:sz w:val="22"/>
          <w:szCs w:val="22"/>
          <w:lang w:bidi="ar"/>
        </w:rPr>
        <w:t>1、因不可抗力导致甲乙双方或一方不能履行或不能完全履行本合同项下有关义务时，双方相互不承担违约责任。但遇有不可抗力的一方或双方应于不可抗力发生后15日内将情况告知对方，并提供有关部门的证明。在不可抗力影响消除后的合理时间内，一方或双方应当继续履行合同。由于不可抗力导致合同不能或者没有必要继续履行的，本合同可由乙方解除。</w:t>
      </w:r>
    </w:p>
    <w:p>
      <w:pPr>
        <w:spacing w:line="440" w:lineRule="atLeast"/>
        <w:ind w:firstLine="440" w:firstLineChars="200"/>
        <w:rPr>
          <w:rFonts w:hint="eastAsia" w:ascii="宋体" w:eastAsia="宋体"/>
          <w:b w:val="0"/>
          <w:kern w:val="2"/>
          <w:sz w:val="22"/>
          <w:szCs w:val="22"/>
          <w:lang w:bidi="ar"/>
        </w:rPr>
      </w:pPr>
      <w:r>
        <w:rPr>
          <w:rFonts w:hint="eastAsia" w:ascii="宋体" w:eastAsia="宋体"/>
          <w:b w:val="0"/>
          <w:kern w:val="2"/>
          <w:sz w:val="22"/>
          <w:szCs w:val="22"/>
          <w:lang w:bidi="ar"/>
        </w:rPr>
        <w:t>2、不可抗力指地震、台风、水灾、火灾、战争以及其他不能预见、不能避免并不能克服的客观情况。</w:t>
      </w:r>
    </w:p>
    <w:p>
      <w:pPr>
        <w:spacing w:line="440" w:lineRule="atLeast"/>
        <w:ind w:firstLine="440" w:firstLineChars="200"/>
        <w:rPr>
          <w:rFonts w:hint="eastAsia" w:ascii="宋体" w:eastAsia="宋体"/>
          <w:b w:val="0"/>
          <w:kern w:val="2"/>
          <w:sz w:val="22"/>
          <w:szCs w:val="22"/>
          <w:lang w:bidi="ar"/>
        </w:rPr>
      </w:pPr>
      <w:r>
        <w:rPr>
          <w:rFonts w:hint="eastAsia" w:ascii="宋体" w:eastAsia="宋体"/>
          <w:b w:val="0"/>
          <w:kern w:val="2"/>
          <w:sz w:val="22"/>
          <w:szCs w:val="22"/>
          <w:lang w:bidi="ar"/>
        </w:rPr>
        <w:t>3、若因一方延迟履行后发生不可抗力导致不能履行，不能免除责任。</w:t>
      </w:r>
    </w:p>
    <w:p>
      <w:pPr>
        <w:numPr>
          <w:ilvl w:val="0"/>
          <w:numId w:val="3"/>
        </w:numPr>
        <w:tabs>
          <w:tab w:val="left" w:pos="1080"/>
          <w:tab w:val="clear" w:pos="900"/>
        </w:tabs>
        <w:spacing w:line="440" w:lineRule="atLeast"/>
        <w:ind w:left="1080" w:hanging="1080"/>
        <w:rPr>
          <w:rFonts w:hint="eastAsia" w:ascii="宋体" w:eastAsia="宋体"/>
          <w:b w:val="0"/>
          <w:kern w:val="2"/>
          <w:sz w:val="22"/>
          <w:szCs w:val="22"/>
          <w:lang w:bidi="ar"/>
        </w:rPr>
      </w:pPr>
      <w:r>
        <w:rPr>
          <w:rFonts w:hint="eastAsia" w:ascii="宋体" w:eastAsia="宋体"/>
          <w:b w:val="0"/>
          <w:kern w:val="2"/>
          <w:sz w:val="22"/>
          <w:szCs w:val="22"/>
          <w:lang w:bidi="ar"/>
        </w:rPr>
        <w:t>合同的变更、解除</w:t>
      </w:r>
    </w:p>
    <w:p>
      <w:pPr>
        <w:spacing w:line="440" w:lineRule="atLeast"/>
        <w:ind w:firstLine="440" w:firstLineChars="200"/>
        <w:rPr>
          <w:rFonts w:hint="eastAsia" w:ascii="宋体" w:eastAsia="宋体"/>
          <w:b w:val="0"/>
          <w:kern w:val="2"/>
          <w:sz w:val="22"/>
          <w:szCs w:val="22"/>
          <w:lang w:bidi="ar"/>
        </w:rPr>
      </w:pPr>
      <w:r>
        <w:rPr>
          <w:rFonts w:hint="eastAsia" w:ascii="宋体" w:eastAsia="宋体"/>
          <w:b w:val="0"/>
          <w:kern w:val="2"/>
          <w:sz w:val="22"/>
          <w:szCs w:val="22"/>
          <w:lang w:bidi="ar"/>
        </w:rPr>
        <w:t>在合同有效期内双方中任何一方欲变更或解除合同必须采取书面形式，口头无效。解除合同需提前一个月向对方提出。</w:t>
      </w:r>
    </w:p>
    <w:p>
      <w:pPr>
        <w:numPr>
          <w:ilvl w:val="0"/>
          <w:numId w:val="3"/>
        </w:numPr>
        <w:tabs>
          <w:tab w:val="left" w:pos="1080"/>
          <w:tab w:val="clear" w:pos="900"/>
        </w:tabs>
        <w:spacing w:line="440" w:lineRule="atLeast"/>
        <w:ind w:left="1080" w:hanging="1080"/>
        <w:rPr>
          <w:rFonts w:hint="eastAsia" w:ascii="宋体" w:eastAsia="宋体"/>
          <w:b w:val="0"/>
          <w:kern w:val="2"/>
          <w:sz w:val="22"/>
          <w:szCs w:val="22"/>
          <w:lang w:bidi="ar"/>
        </w:rPr>
      </w:pPr>
      <w:r>
        <w:rPr>
          <w:rFonts w:hint="eastAsia" w:ascii="宋体" w:eastAsia="宋体"/>
          <w:b w:val="0"/>
          <w:kern w:val="2"/>
          <w:sz w:val="22"/>
          <w:szCs w:val="22"/>
          <w:lang w:bidi="ar"/>
        </w:rPr>
        <w:t xml:space="preserve">附则   </w:t>
      </w:r>
    </w:p>
    <w:p>
      <w:pPr>
        <w:spacing w:line="440" w:lineRule="atLeast"/>
        <w:ind w:firstLine="440" w:firstLineChars="200"/>
        <w:rPr>
          <w:rFonts w:hint="eastAsia" w:ascii="宋体" w:eastAsia="宋体"/>
          <w:b w:val="0"/>
          <w:kern w:val="2"/>
          <w:sz w:val="22"/>
          <w:szCs w:val="22"/>
          <w:lang w:bidi="ar"/>
        </w:rPr>
      </w:pPr>
      <w:r>
        <w:rPr>
          <w:rFonts w:hint="eastAsia" w:ascii="宋体" w:eastAsia="宋体"/>
          <w:b w:val="0"/>
          <w:kern w:val="2"/>
          <w:sz w:val="22"/>
          <w:szCs w:val="22"/>
          <w:lang w:bidi="ar"/>
        </w:rPr>
        <w:t>1、合同正本以及附件其条款受国家《合同法》的保护，附件作为合同正本的有效补充，与合同正本具有同等的法律效力。本合同附件有：</w:t>
      </w:r>
    </w:p>
    <w:p>
      <w:pPr>
        <w:snapToGrid w:val="0"/>
        <w:spacing w:line="440" w:lineRule="atLeast"/>
        <w:ind w:firstLine="431" w:firstLineChars="196"/>
        <w:textAlignment w:val="baseline"/>
        <w:rPr>
          <w:rFonts w:hint="eastAsia" w:ascii="宋体" w:eastAsia="宋体"/>
          <w:b w:val="0"/>
          <w:kern w:val="2"/>
          <w:sz w:val="22"/>
          <w:szCs w:val="22"/>
          <w:lang w:bidi="ar"/>
        </w:rPr>
      </w:pPr>
      <w:r>
        <w:rPr>
          <w:rFonts w:hint="eastAsia" w:ascii="宋体" w:eastAsia="宋体"/>
          <w:b w:val="0"/>
          <w:kern w:val="2"/>
          <w:sz w:val="22"/>
          <w:szCs w:val="22"/>
          <w:lang w:bidi="ar"/>
        </w:rPr>
        <w:t>（1）采购人的招标文件与补充文件（如有）；</w:t>
      </w:r>
    </w:p>
    <w:p>
      <w:pPr>
        <w:snapToGrid w:val="0"/>
        <w:spacing w:line="440" w:lineRule="atLeast"/>
        <w:ind w:firstLine="431" w:firstLineChars="196"/>
        <w:textAlignment w:val="baseline"/>
        <w:rPr>
          <w:rFonts w:hint="eastAsia" w:ascii="宋体" w:eastAsia="宋体"/>
          <w:b w:val="0"/>
          <w:kern w:val="2"/>
          <w:sz w:val="22"/>
          <w:szCs w:val="22"/>
          <w:lang w:bidi="ar"/>
        </w:rPr>
      </w:pPr>
      <w:r>
        <w:rPr>
          <w:rFonts w:hint="eastAsia" w:ascii="宋体" w:eastAsia="宋体"/>
          <w:b w:val="0"/>
          <w:kern w:val="2"/>
          <w:sz w:val="22"/>
          <w:szCs w:val="22"/>
          <w:lang w:bidi="ar"/>
        </w:rPr>
        <w:t>（2）中标供应商投标文件；</w:t>
      </w:r>
    </w:p>
    <w:p>
      <w:pPr>
        <w:snapToGrid w:val="0"/>
        <w:spacing w:line="440" w:lineRule="atLeast"/>
        <w:ind w:firstLine="431" w:firstLineChars="196"/>
        <w:textAlignment w:val="baseline"/>
        <w:rPr>
          <w:rFonts w:hint="eastAsia" w:ascii="宋体" w:eastAsia="宋体"/>
          <w:b w:val="0"/>
          <w:kern w:val="2"/>
          <w:sz w:val="22"/>
          <w:szCs w:val="22"/>
          <w:lang w:bidi="ar"/>
        </w:rPr>
      </w:pPr>
      <w:r>
        <w:rPr>
          <w:rFonts w:hint="eastAsia" w:ascii="宋体" w:eastAsia="宋体"/>
          <w:b w:val="0"/>
          <w:kern w:val="2"/>
          <w:sz w:val="22"/>
          <w:szCs w:val="22"/>
          <w:lang w:bidi="ar"/>
        </w:rPr>
        <w:t>（3）询标纪要和承诺书；</w:t>
      </w:r>
    </w:p>
    <w:p>
      <w:pPr>
        <w:snapToGrid w:val="0"/>
        <w:spacing w:line="440" w:lineRule="atLeast"/>
        <w:ind w:firstLine="431" w:firstLineChars="196"/>
        <w:textAlignment w:val="baseline"/>
        <w:rPr>
          <w:rFonts w:hint="eastAsia" w:ascii="宋体" w:eastAsia="宋体"/>
          <w:b w:val="0"/>
          <w:kern w:val="2"/>
          <w:sz w:val="22"/>
          <w:szCs w:val="22"/>
          <w:lang w:bidi="ar"/>
        </w:rPr>
      </w:pPr>
      <w:r>
        <w:rPr>
          <w:rFonts w:hint="eastAsia" w:ascii="宋体" w:eastAsia="宋体"/>
          <w:b w:val="0"/>
          <w:kern w:val="2"/>
          <w:sz w:val="22"/>
          <w:szCs w:val="22"/>
          <w:lang w:bidi="ar"/>
        </w:rPr>
        <w:t>（4）中标通知书。</w:t>
      </w:r>
    </w:p>
    <w:p>
      <w:pPr>
        <w:spacing w:line="460" w:lineRule="atLeast"/>
        <w:ind w:firstLine="323" w:firstLineChars="147"/>
        <w:rPr>
          <w:rFonts w:hint="eastAsia" w:ascii="宋体" w:eastAsia="宋体"/>
          <w:b w:val="0"/>
          <w:kern w:val="2"/>
          <w:sz w:val="22"/>
          <w:szCs w:val="22"/>
          <w:lang w:bidi="ar"/>
        </w:rPr>
      </w:pPr>
      <w:r>
        <w:rPr>
          <w:rFonts w:hint="eastAsia" w:ascii="宋体" w:eastAsia="宋体"/>
          <w:b w:val="0"/>
          <w:kern w:val="2"/>
          <w:sz w:val="22"/>
          <w:szCs w:val="22"/>
          <w:lang w:bidi="ar"/>
        </w:rPr>
        <w:t>2、本合同一式  份，甲乙双方各执  份，自双方法定代表或授权代表签字并加盖公章之日起生效。其中一份合同原件交乐清市公共资源交易中心备案。</w:t>
      </w:r>
    </w:p>
    <w:p>
      <w:pPr>
        <w:spacing w:line="460" w:lineRule="atLeast"/>
        <w:ind w:firstLine="323" w:firstLineChars="147"/>
        <w:rPr>
          <w:rFonts w:ascii="宋体" w:eastAsia="宋体"/>
          <w:b w:val="0"/>
          <w:sz w:val="22"/>
        </w:rPr>
      </w:pPr>
      <w:r>
        <w:rPr>
          <w:rFonts w:hint="eastAsia" w:ascii="宋体" w:eastAsia="宋体"/>
          <w:b w:val="0"/>
          <w:kern w:val="2"/>
          <w:sz w:val="22"/>
          <w:szCs w:val="22"/>
          <w:lang w:bidi="ar"/>
        </w:rPr>
        <w:t>3、本合同包含一年系统运维服务，五年软硬件质保，两项时间从验收完毕次日开始计算。合同期满后，所有硬件设备所有权归甲方所有。</w:t>
      </w:r>
    </w:p>
    <w:p>
      <w:pPr>
        <w:spacing w:line="460" w:lineRule="atLeast"/>
        <w:rPr>
          <w:rFonts w:ascii="宋体" w:eastAsia="宋体"/>
          <w:b w:val="0"/>
          <w:kern w:val="2"/>
          <w:sz w:val="22"/>
          <w:szCs w:val="22"/>
        </w:rPr>
      </w:pPr>
    </w:p>
    <w:p>
      <w:pPr>
        <w:spacing w:line="460" w:lineRule="atLeast"/>
        <w:rPr>
          <w:rFonts w:ascii="宋体" w:eastAsia="宋体"/>
          <w:b w:val="0"/>
          <w:kern w:val="2"/>
          <w:sz w:val="22"/>
          <w:szCs w:val="22"/>
        </w:rPr>
      </w:pPr>
    </w:p>
    <w:p>
      <w:pPr>
        <w:spacing w:line="460" w:lineRule="atLeast"/>
        <w:rPr>
          <w:rFonts w:ascii="宋体" w:eastAsia="宋体"/>
          <w:b w:val="0"/>
          <w:kern w:val="2"/>
          <w:sz w:val="22"/>
          <w:szCs w:val="22"/>
        </w:rPr>
      </w:pPr>
    </w:p>
    <w:p>
      <w:pPr>
        <w:spacing w:line="460" w:lineRule="atLeast"/>
        <w:rPr>
          <w:rFonts w:ascii="宋体" w:eastAsia="宋体"/>
          <w:b w:val="0"/>
          <w:kern w:val="2"/>
          <w:sz w:val="22"/>
          <w:szCs w:val="22"/>
        </w:rPr>
      </w:pPr>
    </w:p>
    <w:p>
      <w:pPr>
        <w:spacing w:line="460" w:lineRule="atLeast"/>
        <w:rPr>
          <w:rFonts w:ascii="宋体" w:eastAsia="宋体"/>
          <w:b w:val="0"/>
          <w:kern w:val="2"/>
          <w:sz w:val="22"/>
          <w:szCs w:val="22"/>
        </w:rPr>
      </w:pPr>
    </w:p>
    <w:p>
      <w:pPr>
        <w:spacing w:line="460" w:lineRule="atLeast"/>
        <w:rPr>
          <w:rFonts w:ascii="宋体" w:eastAsia="宋体"/>
          <w:b w:val="0"/>
          <w:kern w:val="2"/>
          <w:sz w:val="22"/>
          <w:szCs w:val="22"/>
        </w:rPr>
      </w:pPr>
    </w:p>
    <w:p>
      <w:pPr>
        <w:spacing w:line="460" w:lineRule="atLeast"/>
        <w:rPr>
          <w:rFonts w:ascii="宋体" w:eastAsia="宋体"/>
          <w:b w:val="0"/>
          <w:kern w:val="2"/>
          <w:sz w:val="22"/>
          <w:szCs w:val="22"/>
        </w:rPr>
      </w:pPr>
      <w:r>
        <w:rPr>
          <w:rFonts w:hint="eastAsia" w:ascii="宋体" w:eastAsia="宋体"/>
          <w:b w:val="0"/>
          <w:kern w:val="2"/>
          <w:sz w:val="22"/>
          <w:szCs w:val="22"/>
        </w:rPr>
        <w:t>甲方(盖章)：                                   乙方（盖章）</w:t>
      </w:r>
    </w:p>
    <w:p>
      <w:pPr>
        <w:spacing w:line="460" w:lineRule="atLeast"/>
        <w:rPr>
          <w:rFonts w:ascii="宋体" w:eastAsia="宋体"/>
          <w:b w:val="0"/>
          <w:kern w:val="2"/>
          <w:sz w:val="22"/>
          <w:szCs w:val="22"/>
        </w:rPr>
      </w:pPr>
      <w:r>
        <w:rPr>
          <w:rFonts w:hint="eastAsia" w:ascii="宋体" w:eastAsia="宋体"/>
          <w:b w:val="0"/>
          <w:kern w:val="2"/>
          <w:sz w:val="22"/>
          <w:szCs w:val="22"/>
        </w:rPr>
        <w:t>法定代表人或授权代表：                         法定代表人或授权代表：</w:t>
      </w:r>
    </w:p>
    <w:p>
      <w:pPr>
        <w:spacing w:line="460" w:lineRule="atLeast"/>
        <w:rPr>
          <w:rFonts w:ascii="宋体" w:eastAsia="宋体"/>
          <w:b w:val="0"/>
          <w:kern w:val="2"/>
          <w:sz w:val="22"/>
          <w:szCs w:val="22"/>
        </w:rPr>
      </w:pPr>
      <w:r>
        <w:rPr>
          <w:rFonts w:hint="eastAsia" w:ascii="宋体" w:eastAsia="宋体"/>
          <w:b w:val="0"/>
          <w:kern w:val="2"/>
          <w:sz w:val="22"/>
          <w:szCs w:val="22"/>
        </w:rPr>
        <w:t>开户银行：                                     开户银行：</w:t>
      </w:r>
    </w:p>
    <w:p>
      <w:pPr>
        <w:spacing w:line="460" w:lineRule="atLeast"/>
        <w:rPr>
          <w:rFonts w:ascii="宋体" w:eastAsia="宋体"/>
          <w:b w:val="0"/>
          <w:kern w:val="2"/>
          <w:sz w:val="22"/>
          <w:szCs w:val="22"/>
        </w:rPr>
      </w:pPr>
      <w:r>
        <w:rPr>
          <w:rFonts w:hint="eastAsia" w:ascii="宋体" w:eastAsia="宋体"/>
          <w:b w:val="0"/>
          <w:kern w:val="2"/>
          <w:sz w:val="22"/>
          <w:szCs w:val="22"/>
        </w:rPr>
        <w:t>开户名称：                                     开户名称：</w:t>
      </w:r>
    </w:p>
    <w:p>
      <w:pPr>
        <w:spacing w:line="460" w:lineRule="atLeast"/>
        <w:rPr>
          <w:rFonts w:ascii="宋体" w:eastAsia="宋体"/>
          <w:b w:val="0"/>
          <w:kern w:val="2"/>
          <w:sz w:val="22"/>
          <w:szCs w:val="22"/>
        </w:rPr>
      </w:pPr>
      <w:r>
        <w:rPr>
          <w:rFonts w:hint="eastAsia" w:ascii="宋体" w:eastAsia="宋体"/>
          <w:b w:val="0"/>
          <w:kern w:val="2"/>
          <w:sz w:val="22"/>
          <w:szCs w:val="22"/>
        </w:rPr>
        <w:t>账号：                                         账号：</w:t>
      </w:r>
    </w:p>
    <w:p>
      <w:pPr>
        <w:spacing w:line="460" w:lineRule="atLeast"/>
        <w:rPr>
          <w:rFonts w:ascii="宋体" w:eastAsia="宋体"/>
          <w:b w:val="0"/>
          <w:kern w:val="2"/>
          <w:sz w:val="22"/>
          <w:szCs w:val="22"/>
        </w:rPr>
      </w:pPr>
      <w:r>
        <w:rPr>
          <w:rFonts w:hint="eastAsia" w:ascii="宋体" w:eastAsia="宋体"/>
          <w:b w:val="0"/>
          <w:kern w:val="2"/>
          <w:sz w:val="22"/>
          <w:szCs w:val="22"/>
        </w:rPr>
        <w:t>签约日期：                                     签约地点：</w:t>
      </w:r>
    </w:p>
    <w:p>
      <w:pPr>
        <w:autoSpaceDE w:val="0"/>
        <w:autoSpaceDN w:val="0"/>
        <w:adjustRightInd w:val="0"/>
        <w:spacing w:line="460" w:lineRule="atLeast"/>
        <w:jc w:val="center"/>
        <w:rPr>
          <w:rFonts w:ascii="宋体" w:eastAsia="宋体"/>
          <w:b w:val="0"/>
          <w:sz w:val="36"/>
          <w:lang w:val="zh-CN"/>
        </w:rPr>
      </w:pPr>
      <w:r>
        <w:rPr>
          <w:rFonts w:ascii="宋体" w:eastAsia="宋体"/>
          <w:b w:val="0"/>
          <w:sz w:val="36"/>
          <w:lang w:val="zh-CN"/>
        </w:rPr>
        <w:br w:type="page"/>
      </w:r>
      <w:r>
        <w:rPr>
          <w:rFonts w:hint="eastAsia" w:ascii="宋体" w:eastAsia="宋体"/>
          <w:b w:val="0"/>
          <w:sz w:val="36"/>
          <w:lang w:val="zh-CN"/>
        </w:rPr>
        <w:t>第六部分</w:t>
      </w:r>
      <w:r>
        <w:rPr>
          <w:rFonts w:ascii="宋体" w:eastAsia="宋体"/>
          <w:b w:val="0"/>
          <w:sz w:val="36"/>
          <w:lang w:val="zh-CN"/>
        </w:rPr>
        <w:t xml:space="preserve">    </w:t>
      </w:r>
      <w:r>
        <w:rPr>
          <w:rFonts w:hint="eastAsia" w:ascii="宋体" w:eastAsia="宋体"/>
          <w:b w:val="0"/>
          <w:sz w:val="36"/>
          <w:lang w:val="zh-CN"/>
        </w:rPr>
        <w:t>附件</w:t>
      </w:r>
      <w:r>
        <w:rPr>
          <w:rFonts w:ascii="宋体" w:eastAsia="宋体"/>
          <w:b w:val="0"/>
          <w:sz w:val="36"/>
        </w:rPr>
        <w:t>—</w:t>
      </w:r>
      <w:r>
        <w:rPr>
          <w:rFonts w:hint="eastAsia" w:ascii="宋体" w:eastAsia="宋体"/>
          <w:b w:val="0"/>
          <w:sz w:val="36"/>
          <w:lang w:val="zh-CN"/>
        </w:rPr>
        <w:t>投标文件格式</w:t>
      </w:r>
    </w:p>
    <w:p>
      <w:pPr>
        <w:autoSpaceDE w:val="0"/>
        <w:autoSpaceDN w:val="0"/>
        <w:adjustRightInd w:val="0"/>
        <w:spacing w:line="460" w:lineRule="atLeast"/>
        <w:jc w:val="center"/>
        <w:rPr>
          <w:rFonts w:ascii="宋体" w:eastAsia="宋体"/>
          <w:b w:val="0"/>
          <w:sz w:val="36"/>
        </w:rPr>
      </w:pPr>
      <w:bookmarkStart w:id="74" w:name="_Toc10294"/>
      <w:r>
        <w:rPr>
          <w:rFonts w:hint="eastAsia" w:ascii="宋体" w:eastAsia="宋体"/>
          <w:b w:val="0"/>
          <w:sz w:val="36"/>
        </w:rPr>
        <w:t>一、商务报价标部分格式</w:t>
      </w:r>
      <w:bookmarkEnd w:id="74"/>
    </w:p>
    <w:p>
      <w:pPr>
        <w:autoSpaceDE w:val="0"/>
        <w:autoSpaceDN w:val="0"/>
        <w:adjustRightInd w:val="0"/>
        <w:spacing w:line="460" w:lineRule="atLeast"/>
        <w:rPr>
          <w:rFonts w:ascii="宋体" w:eastAsia="宋体"/>
          <w:b w:val="0"/>
          <w:sz w:val="30"/>
          <w:lang w:val="zh-CN"/>
        </w:rPr>
      </w:pPr>
      <w:bookmarkStart w:id="75" w:name="_Toc25524"/>
      <w:r>
        <w:rPr>
          <w:rFonts w:hint="eastAsia" w:ascii="宋体" w:eastAsia="宋体"/>
          <w:b w:val="0"/>
          <w:sz w:val="30"/>
          <w:lang w:val="zh-CN"/>
        </w:rPr>
        <w:t xml:space="preserve">附件一  </w:t>
      </w:r>
    </w:p>
    <w:p>
      <w:pPr>
        <w:autoSpaceDE w:val="0"/>
        <w:autoSpaceDN w:val="0"/>
        <w:adjustRightInd w:val="0"/>
        <w:spacing w:line="460" w:lineRule="atLeast"/>
        <w:jc w:val="center"/>
        <w:rPr>
          <w:rFonts w:ascii="宋体" w:eastAsia="宋体"/>
          <w:b w:val="0"/>
          <w:sz w:val="36"/>
          <w:lang w:val="zh-CN"/>
        </w:rPr>
      </w:pPr>
      <w:r>
        <w:rPr>
          <w:rFonts w:hint="eastAsia" w:ascii="宋体" w:eastAsia="宋体"/>
          <w:b w:val="0"/>
          <w:sz w:val="36"/>
          <w:lang w:val="zh-CN"/>
        </w:rPr>
        <w:t>开标一览表</w:t>
      </w:r>
      <w:bookmarkEnd w:id="75"/>
    </w:p>
    <w:p>
      <w:pPr>
        <w:autoSpaceDE w:val="0"/>
        <w:autoSpaceDN w:val="0"/>
        <w:adjustRightInd w:val="0"/>
        <w:spacing w:line="460" w:lineRule="atLeast"/>
        <w:rPr>
          <w:rFonts w:ascii="宋体" w:eastAsia="宋体"/>
          <w:b w:val="0"/>
          <w:sz w:val="22"/>
          <w:szCs w:val="22"/>
          <w:lang w:val="zh-CN"/>
        </w:rPr>
      </w:pPr>
      <w:r>
        <w:rPr>
          <w:rFonts w:hint="eastAsia" w:ascii="宋体" w:eastAsia="宋体"/>
          <w:b w:val="0"/>
          <w:sz w:val="22"/>
          <w:szCs w:val="22"/>
          <w:lang w:val="zh-CN"/>
        </w:rPr>
        <w:t>项目名称：</w:t>
      </w:r>
      <w:r>
        <w:rPr>
          <w:rFonts w:ascii="宋体" w:eastAsia="宋体"/>
          <w:b w:val="0"/>
          <w:sz w:val="22"/>
          <w:szCs w:val="22"/>
          <w:u w:val="single"/>
          <w:lang w:val="zh-CN"/>
        </w:rPr>
        <w:t xml:space="preserve">             </w:t>
      </w:r>
      <w:r>
        <w:rPr>
          <w:rFonts w:ascii="宋体" w:eastAsia="宋体"/>
          <w:b w:val="0"/>
          <w:sz w:val="22"/>
          <w:szCs w:val="22"/>
          <w:lang w:val="zh-CN"/>
        </w:rPr>
        <w:t xml:space="preserve">    </w:t>
      </w:r>
      <w:r>
        <w:rPr>
          <w:rFonts w:hint="eastAsia" w:ascii="宋体" w:eastAsia="宋体"/>
          <w:b w:val="0"/>
          <w:sz w:val="22"/>
          <w:szCs w:val="22"/>
          <w:lang w:val="zh-CN"/>
        </w:rPr>
        <w:t xml:space="preserve">                        </w:t>
      </w:r>
      <w:r>
        <w:rPr>
          <w:rFonts w:ascii="宋体" w:eastAsia="宋体"/>
          <w:b w:val="0"/>
          <w:sz w:val="22"/>
          <w:szCs w:val="22"/>
          <w:lang w:val="zh-CN"/>
        </w:rPr>
        <w:t xml:space="preserve"> </w:t>
      </w:r>
      <w:r>
        <w:rPr>
          <w:rFonts w:hint="eastAsia" w:ascii="宋体" w:eastAsia="宋体"/>
          <w:b w:val="0"/>
          <w:sz w:val="22"/>
          <w:szCs w:val="22"/>
          <w:lang w:val="zh-CN"/>
        </w:rPr>
        <w:t xml:space="preserve">    招标编号：</w:t>
      </w:r>
      <w:r>
        <w:rPr>
          <w:rFonts w:ascii="宋体" w:eastAsia="宋体"/>
          <w:b w:val="0"/>
          <w:sz w:val="22"/>
          <w:szCs w:val="22"/>
          <w:u w:val="single"/>
          <w:lang w:val="zh-CN"/>
        </w:rPr>
        <w:t xml:space="preserve">         </w:t>
      </w:r>
      <w:r>
        <w:rPr>
          <w:rFonts w:ascii="宋体" w:eastAsia="宋体"/>
          <w:b w:val="0"/>
          <w:sz w:val="22"/>
          <w:szCs w:val="22"/>
          <w:lang w:val="zh-CN"/>
        </w:rPr>
        <w:t xml:space="preserve">  </w:t>
      </w:r>
      <w:r>
        <w:rPr>
          <w:rFonts w:hint="eastAsia" w:ascii="宋体" w:eastAsia="宋体"/>
          <w:b w:val="0"/>
          <w:sz w:val="22"/>
          <w:szCs w:val="22"/>
          <w:lang w:val="zh-CN"/>
        </w:rPr>
        <w:t xml:space="preserve">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3544"/>
        <w:gridCol w:w="2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7" w:hRule="atLeast"/>
        </w:trPr>
        <w:tc>
          <w:tcPr>
            <w:tcW w:w="2660" w:type="dxa"/>
            <w:noWrap w:val="0"/>
            <w:vAlign w:val="center"/>
          </w:tcPr>
          <w:p>
            <w:pPr>
              <w:jc w:val="center"/>
              <w:rPr>
                <w:rFonts w:ascii="宋体" w:eastAsia="宋体"/>
                <w:b w:val="0"/>
                <w:sz w:val="22"/>
              </w:rPr>
            </w:pPr>
            <w:r>
              <w:rPr>
                <w:rFonts w:hint="eastAsia" w:ascii="宋体" w:eastAsia="宋体"/>
                <w:b w:val="0"/>
                <w:sz w:val="22"/>
              </w:rPr>
              <w:t>项目名称</w:t>
            </w:r>
          </w:p>
        </w:tc>
        <w:tc>
          <w:tcPr>
            <w:tcW w:w="3544" w:type="dxa"/>
            <w:noWrap w:val="0"/>
            <w:vAlign w:val="center"/>
          </w:tcPr>
          <w:p>
            <w:pPr>
              <w:jc w:val="center"/>
              <w:rPr>
                <w:rFonts w:ascii="宋体" w:eastAsia="宋体"/>
                <w:b w:val="0"/>
                <w:sz w:val="22"/>
              </w:rPr>
            </w:pPr>
            <w:r>
              <w:rPr>
                <w:rFonts w:hint="eastAsia" w:ascii="宋体" w:eastAsia="宋体"/>
                <w:b w:val="0"/>
                <w:sz w:val="22"/>
              </w:rPr>
              <w:t>投标价（元）</w:t>
            </w:r>
          </w:p>
        </w:tc>
        <w:tc>
          <w:tcPr>
            <w:tcW w:w="2947" w:type="dxa"/>
            <w:noWrap w:val="0"/>
            <w:vAlign w:val="center"/>
          </w:tcPr>
          <w:p>
            <w:pPr>
              <w:jc w:val="center"/>
              <w:rPr>
                <w:rFonts w:ascii="宋体" w:eastAsia="宋体"/>
                <w:b w:val="0"/>
                <w:sz w:val="22"/>
              </w:rPr>
            </w:pPr>
            <w:r>
              <w:rPr>
                <w:rFonts w:ascii="宋体" w:eastAsia="宋体"/>
                <w:b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97" w:hRule="atLeast"/>
        </w:trPr>
        <w:tc>
          <w:tcPr>
            <w:tcW w:w="2660" w:type="dxa"/>
            <w:noWrap w:val="0"/>
            <w:vAlign w:val="center"/>
          </w:tcPr>
          <w:p>
            <w:pPr>
              <w:jc w:val="center"/>
              <w:rPr>
                <w:rFonts w:ascii="宋体" w:eastAsia="宋体"/>
                <w:b w:val="0"/>
                <w:sz w:val="22"/>
              </w:rPr>
            </w:pPr>
            <w:r>
              <w:rPr>
                <w:rFonts w:hint="eastAsia" w:ascii="宋体" w:eastAsia="宋体"/>
                <w:b w:val="0"/>
                <w:sz w:val="22"/>
              </w:rPr>
              <w:t>乐清市2019年人像抓拍比对系统</w:t>
            </w:r>
          </w:p>
        </w:tc>
        <w:tc>
          <w:tcPr>
            <w:tcW w:w="3544" w:type="dxa"/>
            <w:noWrap w:val="0"/>
            <w:vAlign w:val="center"/>
          </w:tcPr>
          <w:p>
            <w:pPr>
              <w:rPr>
                <w:rFonts w:ascii="宋体" w:eastAsia="宋体"/>
                <w:b w:val="0"/>
                <w:sz w:val="22"/>
              </w:rPr>
            </w:pPr>
            <w:r>
              <w:rPr>
                <w:rFonts w:hint="eastAsia" w:ascii="宋体" w:eastAsia="宋体"/>
                <w:b w:val="0"/>
                <w:sz w:val="22"/>
              </w:rPr>
              <w:t>大写：</w:t>
            </w:r>
          </w:p>
          <w:p>
            <w:pPr>
              <w:rPr>
                <w:rFonts w:ascii="宋体" w:eastAsia="宋体"/>
                <w:b w:val="0"/>
                <w:sz w:val="22"/>
              </w:rPr>
            </w:pPr>
            <w:r>
              <w:rPr>
                <w:rFonts w:hint="eastAsia" w:ascii="宋体" w:eastAsia="宋体"/>
                <w:b w:val="0"/>
                <w:sz w:val="22"/>
              </w:rPr>
              <w:t>小写：</w:t>
            </w:r>
          </w:p>
        </w:tc>
        <w:tc>
          <w:tcPr>
            <w:tcW w:w="2947" w:type="dxa"/>
            <w:noWrap w:val="0"/>
            <w:vAlign w:val="center"/>
          </w:tcPr>
          <w:p>
            <w:pPr>
              <w:widowControl/>
              <w:jc w:val="left"/>
              <w:rPr>
                <w:rFonts w:ascii="宋体" w:eastAsia="宋体"/>
                <w:b w:val="0"/>
                <w:sz w:val="22"/>
              </w:rPr>
            </w:pPr>
            <w:r>
              <w:rPr>
                <w:rFonts w:hint="eastAsia" w:ascii="宋体" w:eastAsia="宋体"/>
                <w:b w:val="0"/>
                <w:sz w:val="22"/>
                <w:szCs w:val="22"/>
              </w:rPr>
              <w:t>光网设备及配套网络服务、系统运营维护服务两项费用合计为</w:t>
            </w:r>
            <w:r>
              <w:rPr>
                <w:rFonts w:hint="eastAsia" w:ascii="宋体" w:eastAsia="宋体"/>
                <w:b w:val="0"/>
                <w:sz w:val="22"/>
                <w:szCs w:val="22"/>
                <w:u w:val="single"/>
              </w:rPr>
              <w:t xml:space="preserve">   </w:t>
            </w:r>
            <w:r>
              <w:rPr>
                <w:rFonts w:ascii="宋体" w:eastAsia="宋体"/>
                <w:b w:val="0"/>
                <w:sz w:val="22"/>
                <w:szCs w:val="22"/>
              </w:rPr>
              <w:t>元/</w:t>
            </w:r>
            <w:r>
              <w:rPr>
                <w:rFonts w:hint="eastAsia" w:ascii="宋体" w:eastAsia="宋体"/>
                <w:b w:val="0"/>
                <w:sz w:val="22"/>
                <w:szCs w:val="22"/>
              </w:rPr>
              <w:t>处/年。</w:t>
            </w:r>
          </w:p>
        </w:tc>
      </w:tr>
    </w:tbl>
    <w:p>
      <w:pPr>
        <w:pStyle w:val="22"/>
        <w:spacing w:line="460" w:lineRule="atLeast"/>
        <w:ind w:firstLine="440" w:firstLineChars="200"/>
        <w:rPr>
          <w:rFonts w:hint="default" w:hAnsi="宋体" w:eastAsia="宋体"/>
          <w:b w:val="0"/>
          <w:sz w:val="22"/>
          <w:szCs w:val="22"/>
        </w:rPr>
      </w:pPr>
      <w:r>
        <w:rPr>
          <w:rFonts w:hAnsi="宋体" w:eastAsia="宋体"/>
          <w:b w:val="0"/>
          <w:sz w:val="22"/>
          <w:szCs w:val="22"/>
        </w:rPr>
        <w:t>★开标一览表中投标价为符合招标文件要求的设备总价（含税、运保、随机工具、随机附件等费用），同时包括设备技术服务费（含设备调试直至能够正常使用的费用）、材料费、税金、人工费、检测、验收费等。</w:t>
      </w:r>
    </w:p>
    <w:p>
      <w:pPr>
        <w:spacing w:line="420" w:lineRule="exact"/>
        <w:ind w:firstLine="539" w:firstLineChars="245"/>
        <w:rPr>
          <w:rFonts w:ascii="宋体" w:eastAsia="宋体"/>
          <w:bCs/>
          <w:sz w:val="22"/>
          <w:szCs w:val="22"/>
        </w:rPr>
      </w:pPr>
      <w:r>
        <w:rPr>
          <w:rFonts w:hint="eastAsia" w:ascii="宋体" w:eastAsia="宋体"/>
          <w:b w:val="0"/>
          <w:sz w:val="22"/>
          <w:szCs w:val="22"/>
        </w:rPr>
        <w:t>★不提供此表格的将视为没有实质性响应招标文件</w:t>
      </w:r>
      <w:r>
        <w:rPr>
          <w:rFonts w:hint="eastAsia" w:ascii="宋体" w:eastAsia="宋体"/>
          <w:b w:val="0"/>
          <w:sz w:val="24"/>
        </w:rPr>
        <w:t>。</w:t>
      </w:r>
    </w:p>
    <w:p>
      <w:pPr>
        <w:autoSpaceDE w:val="0"/>
        <w:autoSpaceDN w:val="0"/>
        <w:adjustRightInd w:val="0"/>
        <w:spacing w:line="420" w:lineRule="exact"/>
        <w:ind w:firstLine="220" w:firstLineChars="100"/>
        <w:rPr>
          <w:rFonts w:ascii="宋体" w:eastAsia="宋体"/>
          <w:b w:val="0"/>
          <w:sz w:val="22"/>
          <w:szCs w:val="22"/>
          <w:lang w:val="zh-CN"/>
        </w:rPr>
      </w:pPr>
      <w:r>
        <w:rPr>
          <w:rFonts w:hint="eastAsia" w:ascii="宋体" w:eastAsia="宋体"/>
          <w:b w:val="0"/>
          <w:sz w:val="22"/>
          <w:szCs w:val="22"/>
          <w:lang w:val="zh-CN"/>
        </w:rPr>
        <w:t>投标供应商（盖章）：</w:t>
      </w:r>
      <w:r>
        <w:rPr>
          <w:rFonts w:ascii="宋体" w:eastAsia="宋体"/>
          <w:b w:val="0"/>
          <w:sz w:val="22"/>
          <w:szCs w:val="22"/>
          <w:lang w:val="zh-CN"/>
        </w:rPr>
        <w:t xml:space="preserve">      </w:t>
      </w:r>
      <w:r>
        <w:rPr>
          <w:rFonts w:hint="eastAsia" w:ascii="宋体" w:eastAsia="宋体"/>
          <w:b w:val="0"/>
          <w:sz w:val="22"/>
          <w:szCs w:val="22"/>
          <w:lang w:val="zh-CN"/>
        </w:rPr>
        <w:t xml:space="preserve">     </w:t>
      </w:r>
      <w:r>
        <w:rPr>
          <w:rFonts w:ascii="宋体" w:eastAsia="宋体"/>
          <w:b w:val="0"/>
          <w:sz w:val="22"/>
          <w:szCs w:val="22"/>
          <w:lang w:val="zh-CN"/>
        </w:rPr>
        <w:t xml:space="preserve"> </w:t>
      </w:r>
    </w:p>
    <w:p>
      <w:pPr>
        <w:autoSpaceDE w:val="0"/>
        <w:autoSpaceDN w:val="0"/>
        <w:adjustRightInd w:val="0"/>
        <w:spacing w:line="420" w:lineRule="exact"/>
        <w:ind w:firstLine="220" w:firstLineChars="100"/>
        <w:rPr>
          <w:rFonts w:ascii="宋体" w:eastAsia="宋体"/>
          <w:b w:val="0"/>
          <w:sz w:val="22"/>
          <w:szCs w:val="22"/>
          <w:lang w:val="zh-CN"/>
        </w:rPr>
      </w:pPr>
      <w:r>
        <w:rPr>
          <w:rFonts w:hint="eastAsia" w:ascii="宋体" w:eastAsia="宋体"/>
          <w:b w:val="0"/>
          <w:sz w:val="22"/>
          <w:szCs w:val="22"/>
          <w:lang w:val="zh-CN"/>
        </w:rPr>
        <w:t>法定代表人或授权代表（签字或盖章）：</w:t>
      </w:r>
      <w:r>
        <w:rPr>
          <w:rFonts w:ascii="宋体" w:eastAsia="宋体"/>
          <w:b w:val="0"/>
          <w:sz w:val="22"/>
          <w:szCs w:val="22"/>
          <w:lang w:val="zh-CN"/>
        </w:rPr>
        <w:t xml:space="preserve">             </w:t>
      </w:r>
    </w:p>
    <w:p>
      <w:pPr>
        <w:autoSpaceDE w:val="0"/>
        <w:autoSpaceDN w:val="0"/>
        <w:adjustRightInd w:val="0"/>
        <w:spacing w:line="420" w:lineRule="exact"/>
        <w:ind w:firstLine="220" w:firstLineChars="100"/>
        <w:rPr>
          <w:rFonts w:ascii="宋体" w:eastAsia="宋体"/>
          <w:b w:val="0"/>
          <w:sz w:val="22"/>
          <w:szCs w:val="22"/>
          <w:lang w:val="zh-CN"/>
        </w:rPr>
      </w:pPr>
      <w:r>
        <w:rPr>
          <w:rFonts w:hint="eastAsia" w:ascii="宋体" w:eastAsia="宋体"/>
          <w:b w:val="0"/>
          <w:sz w:val="22"/>
          <w:szCs w:val="22"/>
          <w:lang w:val="zh-CN"/>
        </w:rPr>
        <w:t>日期：</w:t>
      </w:r>
    </w:p>
    <w:p>
      <w:pPr>
        <w:autoSpaceDE w:val="0"/>
        <w:autoSpaceDN w:val="0"/>
        <w:adjustRightInd w:val="0"/>
        <w:spacing w:line="460" w:lineRule="atLeast"/>
        <w:rPr>
          <w:rFonts w:ascii="宋体" w:eastAsia="宋体"/>
          <w:b w:val="0"/>
          <w:sz w:val="22"/>
          <w:szCs w:val="22"/>
          <w:lang w:val="zh-CN"/>
        </w:rPr>
      </w:pPr>
      <w:r>
        <w:rPr>
          <w:rFonts w:ascii="宋体" w:eastAsia="宋体"/>
          <w:b w:val="0"/>
          <w:sz w:val="22"/>
          <w:szCs w:val="22"/>
          <w:lang w:val="zh-CN"/>
        </w:rPr>
        <w:br w:type="page"/>
      </w:r>
      <w:r>
        <w:rPr>
          <w:rFonts w:hint="eastAsia" w:ascii="宋体" w:eastAsia="宋体"/>
          <w:b w:val="0"/>
          <w:sz w:val="30"/>
          <w:lang w:val="zh-CN"/>
        </w:rPr>
        <w:t>附件二</w:t>
      </w:r>
    </w:p>
    <w:p>
      <w:pPr>
        <w:autoSpaceDE w:val="0"/>
        <w:autoSpaceDN w:val="0"/>
        <w:adjustRightInd w:val="0"/>
        <w:spacing w:line="460" w:lineRule="atLeast"/>
        <w:jc w:val="center"/>
        <w:rPr>
          <w:rFonts w:ascii="宋体" w:eastAsia="宋体"/>
          <w:b w:val="0"/>
          <w:sz w:val="36"/>
          <w:szCs w:val="36"/>
          <w:lang w:val="zh-CN"/>
        </w:rPr>
      </w:pPr>
      <w:r>
        <w:rPr>
          <w:rFonts w:hint="eastAsia" w:ascii="宋体" w:eastAsia="宋体"/>
          <w:b w:val="0"/>
          <w:sz w:val="36"/>
          <w:szCs w:val="36"/>
          <w:lang w:val="zh-CN"/>
        </w:rPr>
        <w:t>投标设备数量、价格表</w:t>
      </w:r>
    </w:p>
    <w:p>
      <w:pPr>
        <w:autoSpaceDE w:val="0"/>
        <w:autoSpaceDN w:val="0"/>
        <w:adjustRightInd w:val="0"/>
        <w:spacing w:line="460" w:lineRule="atLeast"/>
        <w:jc w:val="right"/>
        <w:rPr>
          <w:rFonts w:ascii="宋体" w:eastAsia="宋体" w:cs="仿宋_GB2312"/>
          <w:b w:val="0"/>
          <w:sz w:val="22"/>
          <w:szCs w:val="22"/>
          <w:lang w:val="zh-CN"/>
        </w:rPr>
      </w:pPr>
      <w:r>
        <w:rPr>
          <w:rFonts w:hint="eastAsia" w:ascii="宋体" w:eastAsia="宋体" w:cs="仿宋_GB2312"/>
          <w:b w:val="0"/>
          <w:sz w:val="22"/>
          <w:szCs w:val="22"/>
          <w:lang w:val="zh-CN"/>
        </w:rPr>
        <w:t>（价格单位：元）</w:t>
      </w:r>
    </w:p>
    <w:tbl>
      <w:tblPr>
        <w:tblStyle w:val="37"/>
        <w:tblW w:w="9606"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242"/>
        <w:gridCol w:w="1843"/>
        <w:gridCol w:w="851"/>
        <w:gridCol w:w="1559"/>
        <w:gridCol w:w="1418"/>
        <w:gridCol w:w="1418"/>
        <w:gridCol w:w="1275"/>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trPr>
        <w:tc>
          <w:tcPr>
            <w:tcW w:w="1242" w:type="dxa"/>
            <w:noWrap w:val="0"/>
            <w:vAlign w:val="center"/>
          </w:tcPr>
          <w:p>
            <w:pPr>
              <w:spacing w:line="460" w:lineRule="exact"/>
              <w:ind w:right="-11"/>
              <w:jc w:val="center"/>
              <w:rPr>
                <w:rFonts w:ascii="宋体" w:eastAsia="宋体" w:cs="Arial"/>
                <w:b w:val="0"/>
                <w:bCs/>
              </w:rPr>
            </w:pPr>
            <w:r>
              <w:rPr>
                <w:rFonts w:hint="eastAsia" w:ascii="宋体" w:eastAsia="宋体" w:cs="Arial"/>
                <w:b w:val="0"/>
                <w:bCs/>
              </w:rPr>
              <w:t>产品名称</w:t>
            </w:r>
          </w:p>
        </w:tc>
        <w:tc>
          <w:tcPr>
            <w:tcW w:w="1843" w:type="dxa"/>
            <w:tcBorders>
              <w:right w:val="single" w:color="auto" w:sz="2" w:space="0"/>
            </w:tcBorders>
            <w:noWrap w:val="0"/>
            <w:vAlign w:val="center"/>
          </w:tcPr>
          <w:p>
            <w:pPr>
              <w:spacing w:line="460" w:lineRule="exact"/>
              <w:ind w:right="-11"/>
              <w:jc w:val="center"/>
              <w:rPr>
                <w:rFonts w:ascii="宋体" w:eastAsia="宋体" w:cs="Arial"/>
                <w:b w:val="0"/>
                <w:bCs/>
              </w:rPr>
            </w:pPr>
            <w:r>
              <w:rPr>
                <w:rFonts w:hint="eastAsia" w:ascii="宋体" w:eastAsia="宋体" w:cs="Arial"/>
                <w:b w:val="0"/>
                <w:bCs/>
              </w:rPr>
              <w:t>品牌、型号</w:t>
            </w:r>
          </w:p>
        </w:tc>
        <w:tc>
          <w:tcPr>
            <w:tcW w:w="851" w:type="dxa"/>
            <w:tcBorders>
              <w:left w:val="single" w:color="auto" w:sz="2" w:space="0"/>
            </w:tcBorders>
            <w:noWrap w:val="0"/>
            <w:vAlign w:val="center"/>
          </w:tcPr>
          <w:p>
            <w:pPr>
              <w:spacing w:line="460" w:lineRule="exact"/>
              <w:ind w:right="-11"/>
              <w:jc w:val="center"/>
              <w:rPr>
                <w:rFonts w:ascii="宋体" w:eastAsia="宋体" w:cs="Arial"/>
                <w:b w:val="0"/>
                <w:bCs/>
              </w:rPr>
            </w:pPr>
            <w:r>
              <w:rPr>
                <w:rFonts w:ascii="宋体" w:eastAsia="宋体" w:cs="Arial"/>
                <w:b w:val="0"/>
                <w:bCs/>
              </w:rPr>
              <w:t>产地</w:t>
            </w:r>
          </w:p>
        </w:tc>
        <w:tc>
          <w:tcPr>
            <w:tcW w:w="1559" w:type="dxa"/>
            <w:noWrap w:val="0"/>
            <w:vAlign w:val="center"/>
          </w:tcPr>
          <w:p>
            <w:pPr>
              <w:spacing w:line="460" w:lineRule="exact"/>
              <w:ind w:right="-11"/>
              <w:jc w:val="center"/>
              <w:rPr>
                <w:rFonts w:ascii="宋体" w:eastAsia="宋体" w:cs="Arial"/>
                <w:b w:val="0"/>
                <w:bCs/>
              </w:rPr>
            </w:pPr>
            <w:r>
              <w:rPr>
                <w:rFonts w:hint="eastAsia" w:ascii="宋体" w:eastAsia="宋体" w:cs="Arial"/>
                <w:b w:val="0"/>
                <w:bCs/>
              </w:rPr>
              <w:t>制造厂商名称</w:t>
            </w:r>
          </w:p>
        </w:tc>
        <w:tc>
          <w:tcPr>
            <w:tcW w:w="1418" w:type="dxa"/>
            <w:noWrap w:val="0"/>
            <w:vAlign w:val="center"/>
          </w:tcPr>
          <w:p>
            <w:pPr>
              <w:spacing w:line="460" w:lineRule="exact"/>
              <w:ind w:right="-11"/>
              <w:jc w:val="center"/>
              <w:rPr>
                <w:rFonts w:ascii="宋体" w:eastAsia="宋体" w:cs="Arial"/>
                <w:b w:val="0"/>
              </w:rPr>
            </w:pPr>
            <w:r>
              <w:rPr>
                <w:rFonts w:hint="eastAsia" w:ascii="宋体" w:eastAsia="宋体" w:cs="Arial"/>
                <w:b w:val="0"/>
                <w:bCs/>
              </w:rPr>
              <w:t>数量</w:t>
            </w:r>
          </w:p>
        </w:tc>
        <w:tc>
          <w:tcPr>
            <w:tcW w:w="1418" w:type="dxa"/>
            <w:noWrap w:val="0"/>
            <w:vAlign w:val="center"/>
          </w:tcPr>
          <w:p>
            <w:pPr>
              <w:spacing w:line="460" w:lineRule="exact"/>
              <w:ind w:right="-11"/>
              <w:jc w:val="center"/>
              <w:rPr>
                <w:rFonts w:ascii="宋体" w:eastAsia="宋体" w:cs="Arial"/>
                <w:b w:val="0"/>
              </w:rPr>
            </w:pPr>
            <w:r>
              <w:rPr>
                <w:rFonts w:hint="eastAsia" w:ascii="宋体" w:eastAsia="宋体" w:cs="Arial"/>
                <w:b w:val="0"/>
                <w:bCs/>
              </w:rPr>
              <w:t>单价</w:t>
            </w:r>
            <w:r>
              <w:rPr>
                <w:rFonts w:hint="eastAsia" w:ascii="宋体" w:eastAsia="宋体" w:cs="Arial"/>
                <w:b w:val="0"/>
              </w:rPr>
              <w:t>（含税）</w:t>
            </w:r>
          </w:p>
        </w:tc>
        <w:tc>
          <w:tcPr>
            <w:tcW w:w="1275" w:type="dxa"/>
            <w:noWrap w:val="0"/>
            <w:vAlign w:val="center"/>
          </w:tcPr>
          <w:p>
            <w:pPr>
              <w:spacing w:line="460" w:lineRule="exact"/>
              <w:ind w:right="-11"/>
              <w:jc w:val="center"/>
              <w:rPr>
                <w:rFonts w:ascii="宋体" w:eastAsia="宋体" w:cs="Arial"/>
                <w:b w:val="0"/>
              </w:rPr>
            </w:pPr>
            <w:r>
              <w:rPr>
                <w:rFonts w:hint="eastAsia" w:ascii="宋体" w:eastAsia="宋体" w:cs="Arial"/>
                <w:b w:val="0"/>
                <w:bCs/>
              </w:rPr>
              <w:t>总价</w:t>
            </w:r>
            <w:r>
              <w:rPr>
                <w:rFonts w:hint="eastAsia" w:ascii="宋体" w:eastAsia="宋体" w:cs="Arial"/>
                <w:b w:val="0"/>
              </w:rPr>
              <w:t>（含税）</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trHeight w:val="454" w:hRule="atLeast"/>
        </w:trPr>
        <w:tc>
          <w:tcPr>
            <w:tcW w:w="1242" w:type="dxa"/>
            <w:noWrap w:val="0"/>
            <w:vAlign w:val="center"/>
          </w:tcPr>
          <w:p>
            <w:pPr>
              <w:spacing w:line="460" w:lineRule="exact"/>
              <w:rPr>
                <w:rFonts w:ascii="宋体" w:eastAsia="宋体" w:cs="Arial"/>
                <w:b w:val="0"/>
              </w:rPr>
            </w:pPr>
          </w:p>
        </w:tc>
        <w:tc>
          <w:tcPr>
            <w:tcW w:w="1843" w:type="dxa"/>
            <w:tcBorders>
              <w:right w:val="single" w:color="auto" w:sz="2" w:space="0"/>
            </w:tcBorders>
            <w:noWrap w:val="0"/>
            <w:vAlign w:val="center"/>
          </w:tcPr>
          <w:p>
            <w:pPr>
              <w:spacing w:line="460" w:lineRule="exact"/>
              <w:jc w:val="center"/>
              <w:rPr>
                <w:rFonts w:ascii="宋体" w:eastAsia="宋体" w:cs="Arial"/>
                <w:b w:val="0"/>
              </w:rPr>
            </w:pPr>
          </w:p>
        </w:tc>
        <w:tc>
          <w:tcPr>
            <w:tcW w:w="851" w:type="dxa"/>
            <w:tcBorders>
              <w:left w:val="single" w:color="auto" w:sz="2" w:space="0"/>
            </w:tcBorders>
            <w:noWrap w:val="0"/>
            <w:vAlign w:val="center"/>
          </w:tcPr>
          <w:p>
            <w:pPr>
              <w:spacing w:line="460" w:lineRule="exact"/>
              <w:jc w:val="center"/>
              <w:rPr>
                <w:rFonts w:ascii="宋体" w:eastAsia="宋体" w:cs="Arial"/>
                <w:b w:val="0"/>
              </w:rPr>
            </w:pPr>
          </w:p>
        </w:tc>
        <w:tc>
          <w:tcPr>
            <w:tcW w:w="1559" w:type="dxa"/>
            <w:noWrap w:val="0"/>
            <w:vAlign w:val="center"/>
          </w:tcPr>
          <w:p>
            <w:pPr>
              <w:spacing w:line="460" w:lineRule="exact"/>
              <w:ind w:right="-11"/>
              <w:jc w:val="center"/>
              <w:rPr>
                <w:rFonts w:ascii="宋体" w:eastAsia="宋体" w:cs="Arial"/>
                <w:b w:val="0"/>
              </w:rPr>
            </w:pPr>
          </w:p>
        </w:tc>
        <w:tc>
          <w:tcPr>
            <w:tcW w:w="1418" w:type="dxa"/>
            <w:noWrap w:val="0"/>
            <w:vAlign w:val="center"/>
          </w:tcPr>
          <w:p>
            <w:pPr>
              <w:spacing w:line="460" w:lineRule="exact"/>
              <w:ind w:right="-11"/>
              <w:jc w:val="center"/>
              <w:rPr>
                <w:rFonts w:ascii="宋体" w:eastAsia="宋体" w:cs="Arial"/>
                <w:b w:val="0"/>
              </w:rPr>
            </w:pPr>
          </w:p>
        </w:tc>
        <w:tc>
          <w:tcPr>
            <w:tcW w:w="1418" w:type="dxa"/>
            <w:noWrap w:val="0"/>
            <w:vAlign w:val="center"/>
          </w:tcPr>
          <w:p>
            <w:pPr>
              <w:spacing w:line="460" w:lineRule="exact"/>
              <w:ind w:right="-11"/>
              <w:jc w:val="center"/>
              <w:rPr>
                <w:rFonts w:ascii="宋体" w:eastAsia="宋体" w:cs="Arial"/>
                <w:b w:val="0"/>
              </w:rPr>
            </w:pPr>
          </w:p>
        </w:tc>
        <w:tc>
          <w:tcPr>
            <w:tcW w:w="1275" w:type="dxa"/>
            <w:noWrap w:val="0"/>
            <w:vAlign w:val="center"/>
          </w:tcPr>
          <w:p>
            <w:pPr>
              <w:spacing w:line="460" w:lineRule="exact"/>
              <w:ind w:right="-11"/>
              <w:jc w:val="center"/>
              <w:rPr>
                <w:rFonts w:ascii="宋体" w:eastAsia="宋体" w:cs="Arial"/>
                <w:b w:val="0"/>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trHeight w:val="454" w:hRule="atLeast"/>
        </w:trPr>
        <w:tc>
          <w:tcPr>
            <w:tcW w:w="1242" w:type="dxa"/>
            <w:noWrap w:val="0"/>
            <w:vAlign w:val="center"/>
          </w:tcPr>
          <w:p>
            <w:pPr>
              <w:spacing w:line="460" w:lineRule="exact"/>
              <w:rPr>
                <w:rFonts w:ascii="宋体" w:eastAsia="宋体" w:cs="Arial"/>
                <w:b w:val="0"/>
              </w:rPr>
            </w:pPr>
          </w:p>
        </w:tc>
        <w:tc>
          <w:tcPr>
            <w:tcW w:w="1843" w:type="dxa"/>
            <w:tcBorders>
              <w:right w:val="single" w:color="auto" w:sz="2" w:space="0"/>
            </w:tcBorders>
            <w:noWrap w:val="0"/>
            <w:vAlign w:val="center"/>
          </w:tcPr>
          <w:p>
            <w:pPr>
              <w:spacing w:line="460" w:lineRule="exact"/>
              <w:jc w:val="center"/>
              <w:rPr>
                <w:rFonts w:ascii="宋体" w:eastAsia="宋体" w:cs="Arial"/>
                <w:b w:val="0"/>
              </w:rPr>
            </w:pPr>
          </w:p>
        </w:tc>
        <w:tc>
          <w:tcPr>
            <w:tcW w:w="851" w:type="dxa"/>
            <w:tcBorders>
              <w:left w:val="single" w:color="auto" w:sz="2" w:space="0"/>
            </w:tcBorders>
            <w:noWrap w:val="0"/>
            <w:vAlign w:val="center"/>
          </w:tcPr>
          <w:p>
            <w:pPr>
              <w:spacing w:line="460" w:lineRule="exact"/>
              <w:jc w:val="center"/>
              <w:rPr>
                <w:rFonts w:ascii="宋体" w:eastAsia="宋体" w:cs="Arial"/>
                <w:b w:val="0"/>
              </w:rPr>
            </w:pPr>
          </w:p>
        </w:tc>
        <w:tc>
          <w:tcPr>
            <w:tcW w:w="1559" w:type="dxa"/>
            <w:noWrap w:val="0"/>
            <w:vAlign w:val="center"/>
          </w:tcPr>
          <w:p>
            <w:pPr>
              <w:spacing w:line="460" w:lineRule="exact"/>
              <w:ind w:right="-11"/>
              <w:jc w:val="center"/>
              <w:rPr>
                <w:rFonts w:ascii="宋体" w:eastAsia="宋体" w:cs="Arial"/>
                <w:b w:val="0"/>
              </w:rPr>
            </w:pPr>
          </w:p>
        </w:tc>
        <w:tc>
          <w:tcPr>
            <w:tcW w:w="1418" w:type="dxa"/>
            <w:noWrap w:val="0"/>
            <w:vAlign w:val="center"/>
          </w:tcPr>
          <w:p>
            <w:pPr>
              <w:spacing w:line="460" w:lineRule="exact"/>
              <w:ind w:right="-11"/>
              <w:jc w:val="center"/>
              <w:rPr>
                <w:rFonts w:ascii="宋体" w:eastAsia="宋体" w:cs="Arial"/>
                <w:b w:val="0"/>
              </w:rPr>
            </w:pPr>
          </w:p>
        </w:tc>
        <w:tc>
          <w:tcPr>
            <w:tcW w:w="1418" w:type="dxa"/>
            <w:noWrap w:val="0"/>
            <w:vAlign w:val="center"/>
          </w:tcPr>
          <w:p>
            <w:pPr>
              <w:spacing w:line="460" w:lineRule="exact"/>
              <w:ind w:right="-11"/>
              <w:jc w:val="center"/>
              <w:rPr>
                <w:rFonts w:ascii="宋体" w:eastAsia="宋体" w:cs="Arial"/>
                <w:b w:val="0"/>
              </w:rPr>
            </w:pPr>
          </w:p>
        </w:tc>
        <w:tc>
          <w:tcPr>
            <w:tcW w:w="1275" w:type="dxa"/>
            <w:noWrap w:val="0"/>
            <w:vAlign w:val="center"/>
          </w:tcPr>
          <w:p>
            <w:pPr>
              <w:spacing w:line="460" w:lineRule="exact"/>
              <w:ind w:right="-11"/>
              <w:jc w:val="center"/>
              <w:rPr>
                <w:rFonts w:ascii="宋体" w:eastAsia="宋体" w:cs="Arial"/>
                <w:b w:val="0"/>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trHeight w:val="454" w:hRule="atLeast"/>
        </w:trPr>
        <w:tc>
          <w:tcPr>
            <w:tcW w:w="1242" w:type="dxa"/>
            <w:noWrap w:val="0"/>
            <w:vAlign w:val="center"/>
          </w:tcPr>
          <w:p>
            <w:pPr>
              <w:spacing w:line="460" w:lineRule="exact"/>
              <w:rPr>
                <w:rFonts w:ascii="宋体" w:eastAsia="宋体" w:cs="Arial"/>
                <w:b w:val="0"/>
              </w:rPr>
            </w:pPr>
          </w:p>
        </w:tc>
        <w:tc>
          <w:tcPr>
            <w:tcW w:w="1843" w:type="dxa"/>
            <w:tcBorders>
              <w:right w:val="single" w:color="auto" w:sz="2" w:space="0"/>
            </w:tcBorders>
            <w:noWrap w:val="0"/>
            <w:vAlign w:val="center"/>
          </w:tcPr>
          <w:p>
            <w:pPr>
              <w:spacing w:line="460" w:lineRule="exact"/>
              <w:jc w:val="center"/>
              <w:rPr>
                <w:rFonts w:ascii="宋体" w:eastAsia="宋体" w:cs="Arial"/>
                <w:b w:val="0"/>
              </w:rPr>
            </w:pPr>
          </w:p>
        </w:tc>
        <w:tc>
          <w:tcPr>
            <w:tcW w:w="851" w:type="dxa"/>
            <w:tcBorders>
              <w:left w:val="single" w:color="auto" w:sz="2" w:space="0"/>
            </w:tcBorders>
            <w:noWrap w:val="0"/>
            <w:vAlign w:val="center"/>
          </w:tcPr>
          <w:p>
            <w:pPr>
              <w:spacing w:line="460" w:lineRule="exact"/>
              <w:jc w:val="center"/>
              <w:rPr>
                <w:rFonts w:ascii="宋体" w:eastAsia="宋体" w:cs="Arial"/>
                <w:b w:val="0"/>
              </w:rPr>
            </w:pPr>
          </w:p>
        </w:tc>
        <w:tc>
          <w:tcPr>
            <w:tcW w:w="1559" w:type="dxa"/>
            <w:noWrap w:val="0"/>
            <w:vAlign w:val="center"/>
          </w:tcPr>
          <w:p>
            <w:pPr>
              <w:spacing w:line="460" w:lineRule="exact"/>
              <w:ind w:right="-11"/>
              <w:jc w:val="center"/>
              <w:rPr>
                <w:rFonts w:ascii="宋体" w:eastAsia="宋体" w:cs="Arial"/>
                <w:b w:val="0"/>
              </w:rPr>
            </w:pPr>
          </w:p>
        </w:tc>
        <w:tc>
          <w:tcPr>
            <w:tcW w:w="1418" w:type="dxa"/>
            <w:noWrap w:val="0"/>
            <w:vAlign w:val="center"/>
          </w:tcPr>
          <w:p>
            <w:pPr>
              <w:spacing w:line="460" w:lineRule="exact"/>
              <w:ind w:right="-11"/>
              <w:jc w:val="center"/>
              <w:rPr>
                <w:rFonts w:ascii="宋体" w:eastAsia="宋体" w:cs="Arial"/>
                <w:b w:val="0"/>
              </w:rPr>
            </w:pPr>
          </w:p>
        </w:tc>
        <w:tc>
          <w:tcPr>
            <w:tcW w:w="1418" w:type="dxa"/>
            <w:noWrap w:val="0"/>
            <w:vAlign w:val="center"/>
          </w:tcPr>
          <w:p>
            <w:pPr>
              <w:spacing w:line="460" w:lineRule="exact"/>
              <w:ind w:right="-11"/>
              <w:jc w:val="center"/>
              <w:rPr>
                <w:rFonts w:ascii="宋体" w:eastAsia="宋体" w:cs="Arial"/>
                <w:b w:val="0"/>
              </w:rPr>
            </w:pPr>
          </w:p>
        </w:tc>
        <w:tc>
          <w:tcPr>
            <w:tcW w:w="1275" w:type="dxa"/>
            <w:noWrap w:val="0"/>
            <w:vAlign w:val="center"/>
          </w:tcPr>
          <w:p>
            <w:pPr>
              <w:spacing w:line="460" w:lineRule="exact"/>
              <w:ind w:right="-11"/>
              <w:jc w:val="center"/>
              <w:rPr>
                <w:rFonts w:ascii="宋体" w:eastAsia="宋体" w:cs="Arial"/>
                <w:b w:val="0"/>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trHeight w:val="454" w:hRule="atLeast"/>
        </w:trPr>
        <w:tc>
          <w:tcPr>
            <w:tcW w:w="1242" w:type="dxa"/>
            <w:noWrap w:val="0"/>
            <w:vAlign w:val="center"/>
          </w:tcPr>
          <w:p>
            <w:pPr>
              <w:spacing w:line="460" w:lineRule="exact"/>
              <w:rPr>
                <w:rFonts w:ascii="宋体" w:eastAsia="宋体" w:cs="Arial"/>
                <w:b w:val="0"/>
              </w:rPr>
            </w:pPr>
          </w:p>
        </w:tc>
        <w:tc>
          <w:tcPr>
            <w:tcW w:w="1843" w:type="dxa"/>
            <w:tcBorders>
              <w:right w:val="single" w:color="auto" w:sz="2" w:space="0"/>
            </w:tcBorders>
            <w:noWrap w:val="0"/>
            <w:vAlign w:val="center"/>
          </w:tcPr>
          <w:p>
            <w:pPr>
              <w:spacing w:line="460" w:lineRule="exact"/>
              <w:jc w:val="center"/>
              <w:rPr>
                <w:rFonts w:ascii="宋体" w:eastAsia="宋体" w:cs="Arial"/>
                <w:b w:val="0"/>
              </w:rPr>
            </w:pPr>
          </w:p>
        </w:tc>
        <w:tc>
          <w:tcPr>
            <w:tcW w:w="851" w:type="dxa"/>
            <w:tcBorders>
              <w:left w:val="single" w:color="auto" w:sz="2" w:space="0"/>
            </w:tcBorders>
            <w:noWrap w:val="0"/>
            <w:vAlign w:val="center"/>
          </w:tcPr>
          <w:p>
            <w:pPr>
              <w:spacing w:line="460" w:lineRule="exact"/>
              <w:jc w:val="center"/>
              <w:rPr>
                <w:rFonts w:ascii="宋体" w:eastAsia="宋体" w:cs="Arial"/>
                <w:b w:val="0"/>
              </w:rPr>
            </w:pPr>
          </w:p>
        </w:tc>
        <w:tc>
          <w:tcPr>
            <w:tcW w:w="1559" w:type="dxa"/>
            <w:noWrap w:val="0"/>
            <w:vAlign w:val="center"/>
          </w:tcPr>
          <w:p>
            <w:pPr>
              <w:spacing w:line="460" w:lineRule="exact"/>
              <w:ind w:right="-11"/>
              <w:jc w:val="center"/>
              <w:rPr>
                <w:rFonts w:ascii="宋体" w:eastAsia="宋体" w:cs="Arial"/>
                <w:b w:val="0"/>
              </w:rPr>
            </w:pPr>
          </w:p>
        </w:tc>
        <w:tc>
          <w:tcPr>
            <w:tcW w:w="1418" w:type="dxa"/>
            <w:noWrap w:val="0"/>
            <w:vAlign w:val="center"/>
          </w:tcPr>
          <w:p>
            <w:pPr>
              <w:spacing w:line="460" w:lineRule="exact"/>
              <w:ind w:right="-11"/>
              <w:jc w:val="center"/>
              <w:rPr>
                <w:rFonts w:ascii="宋体" w:eastAsia="宋体" w:cs="Arial"/>
                <w:b w:val="0"/>
              </w:rPr>
            </w:pPr>
          </w:p>
        </w:tc>
        <w:tc>
          <w:tcPr>
            <w:tcW w:w="1418" w:type="dxa"/>
            <w:noWrap w:val="0"/>
            <w:vAlign w:val="center"/>
          </w:tcPr>
          <w:p>
            <w:pPr>
              <w:spacing w:line="460" w:lineRule="exact"/>
              <w:ind w:right="-11"/>
              <w:jc w:val="center"/>
              <w:rPr>
                <w:rFonts w:ascii="宋体" w:eastAsia="宋体" w:cs="Arial"/>
                <w:b w:val="0"/>
              </w:rPr>
            </w:pPr>
          </w:p>
        </w:tc>
        <w:tc>
          <w:tcPr>
            <w:tcW w:w="1275" w:type="dxa"/>
            <w:noWrap w:val="0"/>
            <w:vAlign w:val="center"/>
          </w:tcPr>
          <w:p>
            <w:pPr>
              <w:spacing w:line="460" w:lineRule="exact"/>
              <w:ind w:right="-11"/>
              <w:jc w:val="center"/>
              <w:rPr>
                <w:rFonts w:ascii="宋体" w:eastAsia="宋体" w:cs="Arial"/>
                <w:b w:val="0"/>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cantSplit/>
          <w:trHeight w:val="567" w:hRule="atLeast"/>
        </w:trPr>
        <w:tc>
          <w:tcPr>
            <w:tcW w:w="3936" w:type="dxa"/>
            <w:gridSpan w:val="3"/>
            <w:noWrap w:val="0"/>
            <w:vAlign w:val="center"/>
          </w:tcPr>
          <w:p>
            <w:pPr>
              <w:spacing w:line="460" w:lineRule="exact"/>
              <w:ind w:right="-11"/>
              <w:rPr>
                <w:rFonts w:ascii="宋体" w:eastAsia="宋体" w:cs="Arial"/>
                <w:b w:val="0"/>
              </w:rPr>
            </w:pPr>
            <w:r>
              <w:rPr>
                <w:rFonts w:hint="eastAsia" w:ascii="宋体" w:eastAsia="宋体" w:cs="Arial"/>
                <w:b w:val="0"/>
              </w:rPr>
              <w:t>运杂及保险费（含卸货）</w:t>
            </w:r>
          </w:p>
        </w:tc>
        <w:tc>
          <w:tcPr>
            <w:tcW w:w="5670" w:type="dxa"/>
            <w:gridSpan w:val="4"/>
            <w:noWrap w:val="0"/>
            <w:vAlign w:val="top"/>
          </w:tcPr>
          <w:p>
            <w:pPr>
              <w:spacing w:line="460" w:lineRule="exact"/>
              <w:rPr>
                <w:rFonts w:ascii="宋体" w:eastAsia="宋体"/>
                <w:b w:val="0"/>
                <w:bCs/>
                <w:sz w:val="22"/>
              </w:rPr>
            </w:pPr>
            <w:r>
              <w:rPr>
                <w:rFonts w:hint="eastAsia" w:ascii="宋体" w:eastAsia="宋体"/>
                <w:b w:val="0"/>
                <w:bCs/>
                <w:sz w:val="22"/>
              </w:rPr>
              <w:t>含</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cantSplit/>
          <w:trHeight w:val="567" w:hRule="atLeast"/>
        </w:trPr>
        <w:tc>
          <w:tcPr>
            <w:tcW w:w="3936" w:type="dxa"/>
            <w:gridSpan w:val="3"/>
            <w:noWrap w:val="0"/>
            <w:vAlign w:val="center"/>
          </w:tcPr>
          <w:p>
            <w:pPr>
              <w:spacing w:line="460" w:lineRule="exact"/>
              <w:ind w:right="-11"/>
              <w:rPr>
                <w:rFonts w:ascii="宋体" w:eastAsia="宋体" w:cs="Arial"/>
                <w:b w:val="0"/>
              </w:rPr>
            </w:pPr>
            <w:r>
              <w:rPr>
                <w:rFonts w:hint="eastAsia" w:ascii="宋体" w:eastAsia="宋体"/>
                <w:b w:val="0"/>
              </w:rPr>
              <w:t>安装调试费（包括设备的测试、调试、检测验收等费用）</w:t>
            </w:r>
          </w:p>
        </w:tc>
        <w:tc>
          <w:tcPr>
            <w:tcW w:w="5670" w:type="dxa"/>
            <w:gridSpan w:val="4"/>
            <w:noWrap w:val="0"/>
            <w:vAlign w:val="top"/>
          </w:tcPr>
          <w:p>
            <w:pPr>
              <w:spacing w:line="460" w:lineRule="exact"/>
              <w:rPr>
                <w:rFonts w:ascii="宋体" w:eastAsia="宋体"/>
                <w:b w:val="0"/>
                <w:bCs/>
                <w:sz w:val="22"/>
              </w:rPr>
            </w:pPr>
            <w:r>
              <w:rPr>
                <w:rFonts w:hint="eastAsia" w:ascii="宋体" w:eastAsia="宋体"/>
                <w:b w:val="0"/>
                <w:bCs/>
                <w:sz w:val="22"/>
              </w:rPr>
              <w:t>含</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cantSplit/>
          <w:trHeight w:val="567" w:hRule="atLeast"/>
        </w:trPr>
        <w:tc>
          <w:tcPr>
            <w:tcW w:w="3936" w:type="dxa"/>
            <w:gridSpan w:val="3"/>
            <w:noWrap w:val="0"/>
            <w:vAlign w:val="center"/>
          </w:tcPr>
          <w:p>
            <w:pPr>
              <w:spacing w:line="460" w:lineRule="exact"/>
              <w:ind w:right="-11"/>
              <w:rPr>
                <w:rFonts w:ascii="宋体" w:eastAsia="宋体" w:cs="Arial"/>
                <w:b w:val="0"/>
              </w:rPr>
            </w:pPr>
            <w:r>
              <w:rPr>
                <w:rFonts w:hint="eastAsia" w:ascii="宋体" w:eastAsia="宋体" w:cs="Arial"/>
                <w:b w:val="0"/>
              </w:rPr>
              <w:t>培训费、技术服务费、售后服务费等</w:t>
            </w:r>
          </w:p>
        </w:tc>
        <w:tc>
          <w:tcPr>
            <w:tcW w:w="5670" w:type="dxa"/>
            <w:gridSpan w:val="4"/>
            <w:noWrap w:val="0"/>
            <w:vAlign w:val="top"/>
          </w:tcPr>
          <w:p>
            <w:pPr>
              <w:spacing w:line="460" w:lineRule="exact"/>
              <w:rPr>
                <w:rFonts w:ascii="宋体" w:eastAsia="宋体"/>
                <w:b w:val="0"/>
              </w:rPr>
            </w:pPr>
            <w:r>
              <w:rPr>
                <w:rFonts w:hint="eastAsia" w:ascii="宋体" w:eastAsia="宋体"/>
                <w:b w:val="0"/>
                <w:bCs/>
                <w:sz w:val="22"/>
              </w:rPr>
              <w:t>含</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cantSplit/>
          <w:trHeight w:val="567" w:hRule="atLeast"/>
        </w:trPr>
        <w:tc>
          <w:tcPr>
            <w:tcW w:w="3936" w:type="dxa"/>
            <w:gridSpan w:val="3"/>
            <w:noWrap w:val="0"/>
            <w:vAlign w:val="center"/>
          </w:tcPr>
          <w:p>
            <w:pPr>
              <w:spacing w:line="460" w:lineRule="exact"/>
              <w:ind w:right="-11"/>
              <w:rPr>
                <w:rFonts w:ascii="宋体" w:eastAsia="宋体" w:cs="Arial"/>
                <w:b w:val="0"/>
              </w:rPr>
            </w:pPr>
            <w:r>
              <w:rPr>
                <w:rFonts w:hint="eastAsia" w:ascii="宋体" w:eastAsia="宋体" w:cs="Arial"/>
                <w:b w:val="0"/>
              </w:rPr>
              <w:t>税金</w:t>
            </w:r>
          </w:p>
        </w:tc>
        <w:tc>
          <w:tcPr>
            <w:tcW w:w="5670" w:type="dxa"/>
            <w:gridSpan w:val="4"/>
            <w:noWrap w:val="0"/>
            <w:vAlign w:val="top"/>
          </w:tcPr>
          <w:p>
            <w:pPr>
              <w:spacing w:line="460" w:lineRule="exact"/>
              <w:rPr>
                <w:rFonts w:ascii="宋体" w:eastAsia="宋体"/>
                <w:b w:val="0"/>
              </w:rPr>
            </w:pPr>
            <w:r>
              <w:rPr>
                <w:rFonts w:hint="eastAsia" w:ascii="宋体" w:eastAsia="宋体"/>
                <w:b w:val="0"/>
                <w:bCs/>
                <w:sz w:val="22"/>
              </w:rPr>
              <w:t>含</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cantSplit/>
          <w:trHeight w:val="567" w:hRule="atLeast"/>
        </w:trPr>
        <w:tc>
          <w:tcPr>
            <w:tcW w:w="3936" w:type="dxa"/>
            <w:gridSpan w:val="3"/>
            <w:noWrap w:val="0"/>
            <w:vAlign w:val="center"/>
          </w:tcPr>
          <w:p>
            <w:pPr>
              <w:spacing w:line="460" w:lineRule="exact"/>
              <w:ind w:right="-11"/>
              <w:rPr>
                <w:rFonts w:ascii="宋体" w:eastAsia="宋体" w:cs="Arial"/>
                <w:b w:val="0"/>
              </w:rPr>
            </w:pPr>
            <w:r>
              <w:rPr>
                <w:rFonts w:hint="eastAsia" w:ascii="宋体" w:eastAsia="宋体" w:cs="Arial"/>
                <w:b w:val="0"/>
              </w:rPr>
              <w:t>其他相关费用</w:t>
            </w:r>
          </w:p>
        </w:tc>
        <w:tc>
          <w:tcPr>
            <w:tcW w:w="5670" w:type="dxa"/>
            <w:gridSpan w:val="4"/>
            <w:noWrap w:val="0"/>
            <w:vAlign w:val="top"/>
          </w:tcPr>
          <w:p>
            <w:pPr>
              <w:spacing w:line="460" w:lineRule="exact"/>
              <w:rPr>
                <w:rFonts w:ascii="宋体" w:eastAsia="宋体"/>
                <w:b w:val="0"/>
              </w:rPr>
            </w:pPr>
            <w:r>
              <w:rPr>
                <w:rFonts w:hint="eastAsia" w:ascii="宋体" w:eastAsia="宋体"/>
                <w:b w:val="0"/>
                <w:bCs/>
                <w:sz w:val="22"/>
              </w:rPr>
              <w:t>含</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cantSplit/>
          <w:trHeight w:val="567" w:hRule="atLeast"/>
        </w:trPr>
        <w:tc>
          <w:tcPr>
            <w:tcW w:w="3936" w:type="dxa"/>
            <w:gridSpan w:val="3"/>
            <w:noWrap w:val="0"/>
            <w:vAlign w:val="center"/>
          </w:tcPr>
          <w:p>
            <w:pPr>
              <w:spacing w:line="460" w:lineRule="exact"/>
              <w:ind w:right="-11"/>
              <w:rPr>
                <w:rFonts w:ascii="宋体" w:eastAsia="宋体" w:cs="Arial"/>
                <w:b w:val="0"/>
              </w:rPr>
            </w:pPr>
            <w:r>
              <w:rPr>
                <w:rFonts w:hint="eastAsia" w:ascii="宋体" w:eastAsia="宋体" w:cs="Arial"/>
                <w:b w:val="0"/>
              </w:rPr>
              <w:t>合计总价</w:t>
            </w:r>
          </w:p>
        </w:tc>
        <w:tc>
          <w:tcPr>
            <w:tcW w:w="5670" w:type="dxa"/>
            <w:gridSpan w:val="4"/>
            <w:noWrap w:val="0"/>
            <w:vAlign w:val="top"/>
          </w:tcPr>
          <w:p>
            <w:pPr>
              <w:spacing w:line="460" w:lineRule="exact"/>
              <w:rPr>
                <w:rFonts w:ascii="宋体" w:eastAsia="宋体"/>
                <w:b w:val="0"/>
                <w:bCs/>
                <w:sz w:val="22"/>
              </w:rPr>
            </w:pPr>
          </w:p>
        </w:tc>
      </w:tr>
    </w:tbl>
    <w:p>
      <w:pPr>
        <w:spacing w:line="460" w:lineRule="exact"/>
        <w:rPr>
          <w:rFonts w:ascii="宋体" w:eastAsia="宋体"/>
          <w:b w:val="0"/>
          <w:sz w:val="22"/>
          <w:szCs w:val="22"/>
        </w:rPr>
      </w:pPr>
      <w:r>
        <w:rPr>
          <w:rFonts w:hint="eastAsia" w:ascii="宋体" w:eastAsia="宋体"/>
          <w:b w:val="0"/>
          <w:sz w:val="22"/>
          <w:szCs w:val="22"/>
        </w:rPr>
        <w:t>说明：</w:t>
      </w:r>
      <w:r>
        <w:rPr>
          <w:rFonts w:ascii="宋体" w:eastAsia="宋体"/>
          <w:b w:val="0"/>
          <w:sz w:val="22"/>
          <w:szCs w:val="22"/>
        </w:rPr>
        <w:t>1</w:t>
      </w:r>
      <w:r>
        <w:rPr>
          <w:rFonts w:hint="eastAsia" w:ascii="宋体" w:eastAsia="宋体"/>
          <w:b w:val="0"/>
          <w:sz w:val="22"/>
          <w:szCs w:val="22"/>
        </w:rPr>
        <w:t>、</w:t>
      </w:r>
      <w:r>
        <w:rPr>
          <w:rFonts w:ascii="宋体" w:eastAsia="宋体"/>
          <w:b w:val="0"/>
          <w:sz w:val="22"/>
          <w:szCs w:val="22"/>
        </w:rPr>
        <w:t>不提供详细分项报价表将视为没有实质性响应招标文件</w:t>
      </w:r>
      <w:r>
        <w:rPr>
          <w:rFonts w:hint="eastAsia" w:ascii="宋体" w:eastAsia="宋体"/>
          <w:b w:val="0"/>
          <w:sz w:val="22"/>
          <w:szCs w:val="22"/>
        </w:rPr>
        <w:t>，产品名称按招标文件所列名称进行描述</w:t>
      </w:r>
      <w:r>
        <w:rPr>
          <w:rFonts w:ascii="宋体" w:eastAsia="宋体"/>
          <w:b w:val="0"/>
          <w:sz w:val="22"/>
          <w:szCs w:val="22"/>
        </w:rPr>
        <w:t>。</w:t>
      </w:r>
      <w:r>
        <w:rPr>
          <w:rFonts w:ascii="宋体" w:eastAsia="宋体"/>
          <w:sz w:val="22"/>
          <w:szCs w:val="22"/>
        </w:rPr>
        <w:t>供应商应提供所投产品具体型号</w:t>
      </w:r>
      <w:r>
        <w:rPr>
          <w:rFonts w:hint="eastAsia" w:ascii="宋体" w:eastAsia="宋体"/>
          <w:b w:val="0"/>
          <w:sz w:val="22"/>
          <w:szCs w:val="22"/>
        </w:rPr>
        <w:t>。</w:t>
      </w:r>
    </w:p>
    <w:p>
      <w:pPr>
        <w:spacing w:line="460" w:lineRule="exact"/>
        <w:rPr>
          <w:rFonts w:ascii="宋体" w:eastAsia="宋体"/>
          <w:b w:val="0"/>
          <w:sz w:val="22"/>
          <w:szCs w:val="22"/>
        </w:rPr>
      </w:pPr>
      <w:r>
        <w:rPr>
          <w:rFonts w:ascii="宋体" w:eastAsia="宋体"/>
          <w:b w:val="0"/>
          <w:sz w:val="22"/>
          <w:szCs w:val="22"/>
        </w:rPr>
        <w:t>2</w:t>
      </w:r>
      <w:r>
        <w:rPr>
          <w:rFonts w:hint="eastAsia" w:ascii="宋体" w:eastAsia="宋体"/>
          <w:b w:val="0"/>
          <w:sz w:val="22"/>
          <w:szCs w:val="22"/>
        </w:rPr>
        <w:t>、</w:t>
      </w:r>
      <w:r>
        <w:rPr>
          <w:rFonts w:ascii="宋体" w:eastAsia="宋体"/>
          <w:b w:val="0"/>
          <w:sz w:val="22"/>
          <w:szCs w:val="22"/>
        </w:rPr>
        <w:t>此表的合</w:t>
      </w:r>
      <w:r>
        <w:rPr>
          <w:rFonts w:hint="eastAsia" w:ascii="宋体" w:eastAsia="宋体"/>
          <w:b w:val="0"/>
          <w:sz w:val="22"/>
          <w:szCs w:val="22"/>
        </w:rPr>
        <w:t>计总</w:t>
      </w:r>
      <w:r>
        <w:rPr>
          <w:rFonts w:ascii="宋体" w:eastAsia="宋体"/>
          <w:b w:val="0"/>
          <w:sz w:val="22"/>
          <w:szCs w:val="22"/>
        </w:rPr>
        <w:t>价应与附</w:t>
      </w:r>
      <w:r>
        <w:rPr>
          <w:rFonts w:hint="eastAsia" w:ascii="宋体" w:eastAsia="宋体"/>
          <w:b w:val="0"/>
          <w:sz w:val="22"/>
          <w:szCs w:val="22"/>
        </w:rPr>
        <w:t>件一“开标一览表”投标总价相一</w:t>
      </w:r>
      <w:r>
        <w:rPr>
          <w:rFonts w:ascii="宋体" w:eastAsia="宋体"/>
          <w:b w:val="0"/>
          <w:sz w:val="22"/>
          <w:szCs w:val="22"/>
        </w:rPr>
        <w:t>致。</w:t>
      </w:r>
    </w:p>
    <w:p>
      <w:pPr>
        <w:spacing w:line="460" w:lineRule="exact"/>
        <w:rPr>
          <w:rFonts w:ascii="宋体" w:eastAsia="宋体"/>
          <w:b w:val="0"/>
          <w:sz w:val="22"/>
          <w:szCs w:val="22"/>
        </w:rPr>
      </w:pPr>
      <w:r>
        <w:rPr>
          <w:rFonts w:ascii="宋体" w:eastAsia="宋体"/>
          <w:b w:val="0"/>
          <w:sz w:val="22"/>
          <w:szCs w:val="22"/>
        </w:rPr>
        <w:t>3</w:t>
      </w:r>
      <w:r>
        <w:rPr>
          <w:rFonts w:hint="eastAsia" w:ascii="宋体" w:eastAsia="宋体"/>
          <w:b w:val="0"/>
          <w:sz w:val="22"/>
          <w:szCs w:val="22"/>
        </w:rPr>
        <w:t>、</w:t>
      </w:r>
      <w:r>
        <w:rPr>
          <w:rFonts w:ascii="宋体" w:eastAsia="宋体"/>
          <w:b w:val="0"/>
          <w:sz w:val="22"/>
          <w:szCs w:val="22"/>
        </w:rPr>
        <w:t>如果免费请在该备注栏</w:t>
      </w:r>
      <w:r>
        <w:rPr>
          <w:rFonts w:hint="eastAsia" w:ascii="宋体" w:eastAsia="宋体"/>
          <w:b w:val="0"/>
          <w:sz w:val="22"/>
          <w:szCs w:val="22"/>
        </w:rPr>
        <w:t>内注明“免”，如果含在产品价格中则填“含”，如无此项内容则填“无”，不留空白。</w:t>
      </w:r>
    </w:p>
    <w:p>
      <w:pPr>
        <w:spacing w:line="460" w:lineRule="exact"/>
        <w:rPr>
          <w:rFonts w:ascii="宋体" w:eastAsia="宋体"/>
          <w:b w:val="0"/>
          <w:sz w:val="22"/>
          <w:szCs w:val="22"/>
        </w:rPr>
      </w:pPr>
      <w:r>
        <w:rPr>
          <w:rFonts w:ascii="宋体" w:eastAsia="宋体"/>
          <w:b w:val="0"/>
          <w:sz w:val="22"/>
          <w:szCs w:val="22"/>
        </w:rPr>
        <w:t>4</w:t>
      </w:r>
      <w:r>
        <w:rPr>
          <w:rFonts w:hint="eastAsia" w:ascii="宋体" w:eastAsia="宋体"/>
          <w:b w:val="0"/>
          <w:sz w:val="22"/>
          <w:szCs w:val="22"/>
        </w:rPr>
        <w:t>、表格可以延续。</w:t>
      </w:r>
    </w:p>
    <w:p>
      <w:pPr>
        <w:spacing w:line="460" w:lineRule="exact"/>
        <w:rPr>
          <w:rFonts w:ascii="宋体" w:eastAsia="宋体"/>
          <w:b w:val="0"/>
          <w:sz w:val="22"/>
          <w:szCs w:val="22"/>
        </w:rPr>
      </w:pPr>
      <w:r>
        <w:rPr>
          <w:rFonts w:hint="eastAsia" w:ascii="宋体" w:eastAsia="宋体"/>
          <w:b w:val="0"/>
          <w:sz w:val="22"/>
          <w:szCs w:val="22"/>
        </w:rPr>
        <w:t>5、根据《中华人民共和国政府采购法实施条例》第四十三条规定，在中标或者成交公告的内容中增加本表，请各供应商认真填写，确保相关数据的真实性、完整性和合理性。</w:t>
      </w:r>
    </w:p>
    <w:p>
      <w:pPr>
        <w:pStyle w:val="22"/>
        <w:spacing w:line="460" w:lineRule="atLeast"/>
        <w:ind w:firstLine="770" w:firstLineChars="350"/>
        <w:rPr>
          <w:rFonts w:hint="default" w:hAnsi="宋体" w:eastAsia="宋体"/>
          <w:b w:val="0"/>
          <w:sz w:val="22"/>
          <w:szCs w:val="22"/>
        </w:rPr>
      </w:pPr>
      <w:r>
        <w:rPr>
          <w:rFonts w:hAnsi="宋体" w:eastAsia="宋体"/>
          <w:b w:val="0"/>
          <w:sz w:val="22"/>
          <w:szCs w:val="22"/>
        </w:rPr>
        <w:t>供应商（盖章）：</w:t>
      </w:r>
    </w:p>
    <w:p>
      <w:pPr>
        <w:pStyle w:val="22"/>
        <w:spacing w:line="460" w:lineRule="atLeast"/>
        <w:rPr>
          <w:rFonts w:hint="default" w:hAnsi="宋体" w:eastAsia="宋体"/>
          <w:b w:val="0"/>
          <w:sz w:val="22"/>
          <w:szCs w:val="22"/>
        </w:rPr>
      </w:pPr>
      <w:r>
        <w:rPr>
          <w:rFonts w:hAnsi="宋体" w:eastAsia="宋体"/>
          <w:b w:val="0"/>
          <w:sz w:val="22"/>
          <w:szCs w:val="22"/>
        </w:rPr>
        <w:t xml:space="preserve">       </w:t>
      </w:r>
      <w:r>
        <w:rPr>
          <w:rFonts w:hAnsi="宋体" w:eastAsia="宋体"/>
          <w:b w:val="0"/>
          <w:sz w:val="22"/>
          <w:szCs w:val="22"/>
          <w:lang w:val="zh-CN"/>
        </w:rPr>
        <w:t>法定代表人或授权代表（签字或盖章）</w:t>
      </w:r>
      <w:r>
        <w:rPr>
          <w:rFonts w:hAnsi="宋体" w:eastAsia="宋体"/>
          <w:b w:val="0"/>
          <w:sz w:val="22"/>
          <w:szCs w:val="22"/>
        </w:rPr>
        <w:t>：</w:t>
      </w:r>
    </w:p>
    <w:p>
      <w:pPr>
        <w:pStyle w:val="22"/>
        <w:spacing w:line="460" w:lineRule="atLeast"/>
        <w:rPr>
          <w:rFonts w:hint="default" w:hAnsi="宋体" w:eastAsia="宋体"/>
          <w:b w:val="0"/>
          <w:sz w:val="22"/>
          <w:szCs w:val="22"/>
        </w:rPr>
      </w:pPr>
      <w:r>
        <w:rPr>
          <w:rFonts w:hAnsi="宋体" w:eastAsia="宋体"/>
          <w:b w:val="0"/>
          <w:sz w:val="22"/>
          <w:szCs w:val="22"/>
        </w:rPr>
        <w:t xml:space="preserve">       日期：</w:t>
      </w:r>
    </w:p>
    <w:p>
      <w:pPr>
        <w:pStyle w:val="22"/>
        <w:spacing w:line="360" w:lineRule="exact"/>
        <w:rPr>
          <w:rFonts w:hint="default" w:hAnsi="宋体" w:eastAsia="宋体"/>
          <w:b w:val="0"/>
          <w:sz w:val="30"/>
        </w:rPr>
      </w:pPr>
      <w:r>
        <w:rPr>
          <w:rFonts w:hAnsi="宋体" w:eastAsia="宋体"/>
          <w:b w:val="0"/>
          <w:sz w:val="30"/>
        </w:rPr>
        <w:br w:type="page"/>
      </w:r>
      <w:r>
        <w:rPr>
          <w:rFonts w:hAnsi="宋体" w:eastAsia="宋体"/>
          <w:b w:val="0"/>
          <w:sz w:val="30"/>
        </w:rPr>
        <w:t>附件三</w:t>
      </w:r>
    </w:p>
    <w:p>
      <w:pPr>
        <w:pStyle w:val="22"/>
        <w:adjustRightInd w:val="0"/>
        <w:snapToGrid w:val="0"/>
        <w:spacing w:line="400" w:lineRule="exact"/>
        <w:jc w:val="center"/>
        <w:rPr>
          <w:rFonts w:hint="default" w:hAnsi="宋体" w:eastAsia="宋体"/>
          <w:b w:val="0"/>
          <w:sz w:val="36"/>
          <w:szCs w:val="36"/>
        </w:rPr>
      </w:pPr>
      <w:r>
        <w:rPr>
          <w:rFonts w:hAnsi="宋体" w:eastAsia="宋体"/>
          <w:b w:val="0"/>
          <w:sz w:val="36"/>
          <w:szCs w:val="36"/>
        </w:rPr>
        <w:t>随机备品备件、专用工具清单</w:t>
      </w:r>
    </w:p>
    <w:p>
      <w:pPr>
        <w:pStyle w:val="22"/>
        <w:adjustRightInd w:val="0"/>
        <w:snapToGrid w:val="0"/>
        <w:spacing w:line="400" w:lineRule="exact"/>
        <w:jc w:val="center"/>
        <w:rPr>
          <w:rFonts w:hint="default" w:hAnsi="宋体" w:eastAsia="宋体"/>
          <w:b w:val="0"/>
          <w:sz w:val="22"/>
          <w:szCs w:val="22"/>
        </w:rPr>
      </w:pPr>
      <w:r>
        <w:rPr>
          <w:rFonts w:hAnsi="宋体" w:eastAsia="宋体"/>
          <w:b w:val="0"/>
          <w:sz w:val="22"/>
          <w:szCs w:val="22"/>
        </w:rPr>
        <w:t>(如有则提供）</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688"/>
        <w:gridCol w:w="2110"/>
        <w:gridCol w:w="817"/>
        <w:gridCol w:w="851"/>
        <w:gridCol w:w="1039"/>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11" w:hRule="atLeast"/>
        </w:trPr>
        <w:tc>
          <w:tcPr>
            <w:tcW w:w="1055" w:type="dxa"/>
            <w:noWrap w:val="0"/>
            <w:vAlign w:val="center"/>
          </w:tcPr>
          <w:p>
            <w:pPr>
              <w:pStyle w:val="22"/>
              <w:adjustRightInd w:val="0"/>
              <w:snapToGrid w:val="0"/>
              <w:spacing w:line="400" w:lineRule="exact"/>
              <w:jc w:val="center"/>
              <w:rPr>
                <w:rFonts w:hint="default" w:hAnsi="宋体" w:eastAsia="宋体"/>
                <w:b w:val="0"/>
                <w:sz w:val="22"/>
                <w:szCs w:val="22"/>
                <w:lang w:val="en-US" w:eastAsia="zh-CN"/>
              </w:rPr>
            </w:pPr>
            <w:r>
              <w:rPr>
                <w:rFonts w:hAnsi="宋体" w:eastAsia="宋体"/>
                <w:b w:val="0"/>
                <w:sz w:val="22"/>
                <w:szCs w:val="22"/>
                <w:lang w:val="en-US" w:eastAsia="zh-CN"/>
              </w:rPr>
              <w:t>序 号</w:t>
            </w:r>
          </w:p>
        </w:tc>
        <w:tc>
          <w:tcPr>
            <w:tcW w:w="1688" w:type="dxa"/>
            <w:noWrap w:val="0"/>
            <w:vAlign w:val="center"/>
          </w:tcPr>
          <w:p>
            <w:pPr>
              <w:pStyle w:val="22"/>
              <w:adjustRightInd w:val="0"/>
              <w:snapToGrid w:val="0"/>
              <w:spacing w:line="400" w:lineRule="exact"/>
              <w:jc w:val="center"/>
              <w:rPr>
                <w:rFonts w:hint="default" w:hAnsi="宋体" w:eastAsia="宋体"/>
                <w:b w:val="0"/>
                <w:sz w:val="22"/>
                <w:szCs w:val="22"/>
                <w:lang w:val="en-US" w:eastAsia="zh-CN"/>
              </w:rPr>
            </w:pPr>
            <w:r>
              <w:rPr>
                <w:rFonts w:hAnsi="宋体" w:eastAsia="宋体"/>
                <w:b w:val="0"/>
                <w:sz w:val="22"/>
                <w:szCs w:val="22"/>
                <w:lang w:val="en-US" w:eastAsia="zh-CN"/>
              </w:rPr>
              <w:t>名称</w:t>
            </w:r>
          </w:p>
        </w:tc>
        <w:tc>
          <w:tcPr>
            <w:tcW w:w="2110" w:type="dxa"/>
            <w:noWrap w:val="0"/>
            <w:vAlign w:val="center"/>
          </w:tcPr>
          <w:p>
            <w:pPr>
              <w:pStyle w:val="22"/>
              <w:adjustRightInd w:val="0"/>
              <w:snapToGrid w:val="0"/>
              <w:spacing w:line="400" w:lineRule="exact"/>
              <w:jc w:val="center"/>
              <w:rPr>
                <w:rFonts w:hint="default" w:hAnsi="宋体" w:eastAsia="宋体"/>
                <w:b w:val="0"/>
                <w:sz w:val="22"/>
                <w:szCs w:val="22"/>
                <w:lang w:val="en-US" w:eastAsia="zh-CN"/>
              </w:rPr>
            </w:pPr>
            <w:r>
              <w:rPr>
                <w:rFonts w:hAnsi="宋体" w:eastAsia="宋体"/>
                <w:b w:val="0"/>
                <w:sz w:val="22"/>
                <w:szCs w:val="22"/>
                <w:lang w:val="en-US" w:eastAsia="zh-CN"/>
              </w:rPr>
              <w:t>产地/规格/型号</w:t>
            </w:r>
          </w:p>
        </w:tc>
        <w:tc>
          <w:tcPr>
            <w:tcW w:w="817" w:type="dxa"/>
            <w:noWrap w:val="0"/>
            <w:vAlign w:val="center"/>
          </w:tcPr>
          <w:p>
            <w:pPr>
              <w:pStyle w:val="22"/>
              <w:adjustRightInd w:val="0"/>
              <w:snapToGrid w:val="0"/>
              <w:spacing w:line="400" w:lineRule="exact"/>
              <w:jc w:val="center"/>
              <w:rPr>
                <w:rFonts w:hint="default" w:hAnsi="宋体" w:eastAsia="宋体"/>
                <w:b w:val="0"/>
                <w:sz w:val="22"/>
                <w:szCs w:val="22"/>
                <w:lang w:val="en-US" w:eastAsia="zh-CN"/>
              </w:rPr>
            </w:pPr>
            <w:r>
              <w:rPr>
                <w:rFonts w:hAnsi="宋体" w:eastAsia="宋体"/>
                <w:b w:val="0"/>
                <w:sz w:val="22"/>
                <w:szCs w:val="22"/>
                <w:lang w:val="en-US" w:eastAsia="zh-CN"/>
              </w:rPr>
              <w:t>数量</w:t>
            </w:r>
          </w:p>
        </w:tc>
        <w:tc>
          <w:tcPr>
            <w:tcW w:w="851" w:type="dxa"/>
            <w:noWrap w:val="0"/>
            <w:vAlign w:val="center"/>
          </w:tcPr>
          <w:p>
            <w:pPr>
              <w:pStyle w:val="22"/>
              <w:adjustRightInd w:val="0"/>
              <w:snapToGrid w:val="0"/>
              <w:spacing w:line="400" w:lineRule="exact"/>
              <w:jc w:val="center"/>
              <w:rPr>
                <w:rFonts w:hint="default" w:hAnsi="宋体" w:eastAsia="宋体"/>
                <w:b w:val="0"/>
                <w:sz w:val="22"/>
                <w:szCs w:val="22"/>
                <w:lang w:val="en-US" w:eastAsia="zh-CN"/>
              </w:rPr>
            </w:pPr>
            <w:r>
              <w:rPr>
                <w:rFonts w:hAnsi="宋体" w:eastAsia="宋体"/>
                <w:b w:val="0"/>
                <w:sz w:val="22"/>
                <w:szCs w:val="22"/>
                <w:lang w:val="en-US" w:eastAsia="zh-CN"/>
              </w:rPr>
              <w:t>单位</w:t>
            </w:r>
          </w:p>
        </w:tc>
        <w:tc>
          <w:tcPr>
            <w:tcW w:w="1039" w:type="dxa"/>
            <w:noWrap w:val="0"/>
            <w:vAlign w:val="center"/>
          </w:tcPr>
          <w:p>
            <w:pPr>
              <w:pStyle w:val="22"/>
              <w:adjustRightInd w:val="0"/>
              <w:snapToGrid w:val="0"/>
              <w:spacing w:line="400" w:lineRule="exact"/>
              <w:jc w:val="center"/>
              <w:rPr>
                <w:rFonts w:hint="default" w:hAnsi="宋体" w:eastAsia="宋体"/>
                <w:b w:val="0"/>
                <w:sz w:val="22"/>
                <w:szCs w:val="22"/>
                <w:lang w:val="en-US" w:eastAsia="zh-CN"/>
              </w:rPr>
            </w:pPr>
            <w:r>
              <w:rPr>
                <w:rFonts w:hAnsi="宋体" w:eastAsia="宋体"/>
                <w:b w:val="0"/>
                <w:sz w:val="22"/>
                <w:szCs w:val="22"/>
                <w:lang w:val="en-US" w:eastAsia="zh-CN"/>
              </w:rPr>
              <w:t>单价</w:t>
            </w:r>
          </w:p>
        </w:tc>
        <w:tc>
          <w:tcPr>
            <w:tcW w:w="1940" w:type="dxa"/>
            <w:noWrap w:val="0"/>
            <w:vAlign w:val="center"/>
          </w:tcPr>
          <w:p>
            <w:pPr>
              <w:pStyle w:val="22"/>
              <w:adjustRightInd w:val="0"/>
              <w:snapToGrid w:val="0"/>
              <w:spacing w:line="400" w:lineRule="exact"/>
              <w:jc w:val="center"/>
              <w:rPr>
                <w:rFonts w:hint="default" w:hAnsi="宋体" w:eastAsia="宋体"/>
                <w:b w:val="0"/>
                <w:sz w:val="22"/>
                <w:szCs w:val="22"/>
                <w:lang w:val="en-US" w:eastAsia="zh-CN"/>
              </w:rPr>
            </w:pPr>
            <w:r>
              <w:rPr>
                <w:rFonts w:hAnsi="宋体" w:eastAsia="宋体"/>
                <w:b w:val="0"/>
                <w:sz w:val="22"/>
                <w:szCs w:val="22"/>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688"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211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817"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851"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039"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94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688"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211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817"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851"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039"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94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688"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211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817"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851"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039"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94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688"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211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817"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851"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039"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94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688"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211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817"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851"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039"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94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688"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211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817"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851"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039"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94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688"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211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817"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851"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039"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94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688"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211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817"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851"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039"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94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688"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211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817"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851"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039"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94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688"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211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817"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851"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039"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94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688"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211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817"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851"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039"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94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688"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211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817"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851"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039"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94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688"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211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817"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851"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039"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94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r>
    </w:tbl>
    <w:p>
      <w:pPr>
        <w:pStyle w:val="22"/>
        <w:adjustRightInd w:val="0"/>
        <w:snapToGrid w:val="0"/>
        <w:spacing w:line="400" w:lineRule="exact"/>
        <w:rPr>
          <w:rFonts w:hint="default" w:hAnsi="宋体" w:eastAsia="宋体"/>
          <w:b w:val="0"/>
          <w:sz w:val="22"/>
        </w:rPr>
      </w:pPr>
      <w:r>
        <w:rPr>
          <w:rFonts w:hAnsi="宋体" w:eastAsia="宋体"/>
          <w:b w:val="0"/>
          <w:sz w:val="22"/>
        </w:rPr>
        <w:t>供应商盖章：</w:t>
      </w:r>
      <w:r>
        <w:rPr>
          <w:rFonts w:hAnsi="宋体" w:eastAsia="宋体"/>
          <w:b w:val="0"/>
          <w:sz w:val="22"/>
          <w:u w:val="single"/>
        </w:rPr>
        <w:t xml:space="preserve">            </w:t>
      </w:r>
    </w:p>
    <w:p>
      <w:pPr>
        <w:pStyle w:val="22"/>
        <w:adjustRightInd w:val="0"/>
        <w:snapToGrid w:val="0"/>
        <w:spacing w:line="400" w:lineRule="exact"/>
        <w:rPr>
          <w:rFonts w:hint="default" w:hAnsi="宋体" w:eastAsia="宋体"/>
          <w:sz w:val="24"/>
        </w:rPr>
      </w:pPr>
    </w:p>
    <w:p>
      <w:pPr>
        <w:pStyle w:val="22"/>
        <w:adjustRightInd w:val="0"/>
        <w:snapToGrid w:val="0"/>
        <w:spacing w:line="400" w:lineRule="exact"/>
        <w:rPr>
          <w:rFonts w:hint="default" w:hAnsi="宋体" w:eastAsia="宋体"/>
          <w:sz w:val="24"/>
        </w:rPr>
      </w:pPr>
    </w:p>
    <w:p>
      <w:pPr>
        <w:pStyle w:val="22"/>
        <w:adjustRightInd w:val="0"/>
        <w:snapToGrid w:val="0"/>
        <w:spacing w:line="400" w:lineRule="exact"/>
        <w:rPr>
          <w:rFonts w:hint="default" w:hAnsi="宋体" w:eastAsia="宋体"/>
          <w:sz w:val="24"/>
        </w:rPr>
      </w:pPr>
    </w:p>
    <w:p>
      <w:pPr>
        <w:pStyle w:val="22"/>
        <w:adjustRightInd w:val="0"/>
        <w:snapToGrid w:val="0"/>
        <w:spacing w:line="400" w:lineRule="exact"/>
        <w:rPr>
          <w:rFonts w:hint="default" w:hAnsi="宋体" w:eastAsia="宋体"/>
          <w:sz w:val="24"/>
        </w:rPr>
      </w:pPr>
    </w:p>
    <w:p>
      <w:pPr>
        <w:pStyle w:val="22"/>
        <w:adjustRightInd w:val="0"/>
        <w:snapToGrid w:val="0"/>
        <w:spacing w:line="400" w:lineRule="exact"/>
        <w:rPr>
          <w:rFonts w:hint="default" w:hAnsi="宋体" w:eastAsia="宋体"/>
          <w:sz w:val="24"/>
        </w:rPr>
      </w:pPr>
    </w:p>
    <w:p>
      <w:pPr>
        <w:pStyle w:val="22"/>
        <w:adjustRightInd w:val="0"/>
        <w:snapToGrid w:val="0"/>
        <w:spacing w:line="400" w:lineRule="exact"/>
        <w:rPr>
          <w:rFonts w:hint="default" w:hAnsi="宋体" w:eastAsia="宋体"/>
          <w:sz w:val="24"/>
        </w:rPr>
      </w:pPr>
    </w:p>
    <w:p>
      <w:pPr>
        <w:pStyle w:val="22"/>
        <w:adjustRightInd w:val="0"/>
        <w:snapToGrid w:val="0"/>
        <w:spacing w:line="400" w:lineRule="exact"/>
        <w:rPr>
          <w:rFonts w:hint="default" w:hAnsi="宋体" w:eastAsia="宋体"/>
          <w:sz w:val="24"/>
        </w:rPr>
      </w:pPr>
    </w:p>
    <w:p>
      <w:pPr>
        <w:pStyle w:val="22"/>
        <w:adjustRightInd w:val="0"/>
        <w:snapToGrid w:val="0"/>
        <w:spacing w:line="400" w:lineRule="exact"/>
        <w:rPr>
          <w:rFonts w:hint="default" w:hAnsi="宋体" w:eastAsia="宋体"/>
          <w:sz w:val="24"/>
        </w:rPr>
      </w:pPr>
    </w:p>
    <w:p>
      <w:pPr>
        <w:pStyle w:val="22"/>
        <w:adjustRightInd w:val="0"/>
        <w:snapToGrid w:val="0"/>
        <w:spacing w:line="400" w:lineRule="exact"/>
        <w:rPr>
          <w:rFonts w:hint="default" w:hAnsi="宋体" w:eastAsia="宋体"/>
          <w:sz w:val="24"/>
        </w:rPr>
      </w:pPr>
    </w:p>
    <w:p>
      <w:pPr>
        <w:pStyle w:val="22"/>
        <w:adjustRightInd w:val="0"/>
        <w:snapToGrid w:val="0"/>
        <w:spacing w:line="400" w:lineRule="exact"/>
        <w:rPr>
          <w:rFonts w:hint="default" w:hAnsi="宋体" w:eastAsia="宋体"/>
          <w:sz w:val="24"/>
        </w:rPr>
      </w:pPr>
    </w:p>
    <w:p>
      <w:pPr>
        <w:pStyle w:val="22"/>
        <w:adjustRightInd w:val="0"/>
        <w:snapToGrid w:val="0"/>
        <w:spacing w:line="400" w:lineRule="exact"/>
        <w:rPr>
          <w:rFonts w:hint="default" w:hAnsi="宋体" w:eastAsia="宋体"/>
          <w:sz w:val="24"/>
        </w:rPr>
      </w:pPr>
    </w:p>
    <w:p>
      <w:pPr>
        <w:pStyle w:val="22"/>
        <w:adjustRightInd w:val="0"/>
        <w:snapToGrid w:val="0"/>
        <w:spacing w:line="400" w:lineRule="exact"/>
        <w:rPr>
          <w:rFonts w:hint="default" w:hAnsi="宋体" w:eastAsia="宋体"/>
          <w:sz w:val="24"/>
        </w:rPr>
      </w:pPr>
    </w:p>
    <w:p>
      <w:pPr>
        <w:pStyle w:val="22"/>
        <w:adjustRightInd w:val="0"/>
        <w:snapToGrid w:val="0"/>
        <w:spacing w:line="400" w:lineRule="exact"/>
        <w:rPr>
          <w:rFonts w:hint="default" w:hAnsi="宋体" w:eastAsia="宋体"/>
          <w:sz w:val="24"/>
        </w:rPr>
      </w:pPr>
    </w:p>
    <w:p>
      <w:pPr>
        <w:spacing w:line="360" w:lineRule="exact"/>
        <w:jc w:val="left"/>
        <w:rPr>
          <w:rFonts w:ascii="宋体" w:eastAsia="宋体"/>
          <w:sz w:val="22"/>
        </w:rPr>
      </w:pPr>
      <w:r>
        <w:rPr>
          <w:rFonts w:ascii="宋体" w:eastAsia="宋体"/>
          <w:b w:val="0"/>
          <w:sz w:val="30"/>
        </w:rPr>
        <w:br w:type="page"/>
      </w:r>
      <w:r>
        <w:rPr>
          <w:rFonts w:hint="eastAsia" w:ascii="宋体" w:eastAsia="宋体"/>
          <w:b w:val="0"/>
          <w:sz w:val="30"/>
        </w:rPr>
        <w:t>附件四</w:t>
      </w:r>
    </w:p>
    <w:p>
      <w:pPr>
        <w:pStyle w:val="22"/>
        <w:adjustRightInd w:val="0"/>
        <w:snapToGrid w:val="0"/>
        <w:spacing w:line="400" w:lineRule="exact"/>
        <w:jc w:val="center"/>
        <w:rPr>
          <w:rFonts w:hint="default" w:hAnsi="宋体" w:eastAsia="宋体"/>
          <w:b w:val="0"/>
          <w:sz w:val="36"/>
          <w:szCs w:val="36"/>
        </w:rPr>
      </w:pPr>
      <w:r>
        <w:rPr>
          <w:rFonts w:hAnsi="宋体" w:eastAsia="宋体"/>
          <w:b w:val="0"/>
          <w:sz w:val="36"/>
          <w:szCs w:val="36"/>
        </w:rPr>
        <w:t>产品零件、易损件、备品备件报价表</w:t>
      </w:r>
    </w:p>
    <w:p>
      <w:pPr>
        <w:pStyle w:val="22"/>
        <w:adjustRightInd w:val="0"/>
        <w:snapToGrid w:val="0"/>
        <w:spacing w:line="400" w:lineRule="exact"/>
        <w:jc w:val="center"/>
        <w:rPr>
          <w:rFonts w:hint="default" w:hAnsi="宋体" w:eastAsia="宋体"/>
          <w:b w:val="0"/>
          <w:sz w:val="36"/>
          <w:szCs w:val="36"/>
        </w:rPr>
      </w:pPr>
      <w:r>
        <w:rPr>
          <w:rFonts w:hAnsi="宋体" w:eastAsia="宋体"/>
          <w:b w:val="0"/>
          <w:sz w:val="22"/>
          <w:szCs w:val="22"/>
        </w:rPr>
        <w:t>(如有则提供)</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688"/>
        <w:gridCol w:w="2110"/>
        <w:gridCol w:w="817"/>
        <w:gridCol w:w="660"/>
        <w:gridCol w:w="1230"/>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3" w:hRule="atLeast"/>
        </w:trPr>
        <w:tc>
          <w:tcPr>
            <w:tcW w:w="1055" w:type="dxa"/>
            <w:noWrap w:val="0"/>
            <w:vAlign w:val="center"/>
          </w:tcPr>
          <w:p>
            <w:pPr>
              <w:pStyle w:val="22"/>
              <w:adjustRightInd w:val="0"/>
              <w:snapToGrid w:val="0"/>
              <w:spacing w:line="400" w:lineRule="exact"/>
              <w:jc w:val="center"/>
              <w:rPr>
                <w:rFonts w:hint="default" w:hAnsi="宋体" w:eastAsia="宋体"/>
                <w:b w:val="0"/>
                <w:sz w:val="22"/>
                <w:szCs w:val="22"/>
                <w:lang w:val="en-US" w:eastAsia="zh-CN"/>
              </w:rPr>
            </w:pPr>
            <w:r>
              <w:rPr>
                <w:rFonts w:hAnsi="宋体" w:eastAsia="宋体"/>
                <w:b w:val="0"/>
                <w:sz w:val="22"/>
                <w:szCs w:val="22"/>
                <w:lang w:val="en-US" w:eastAsia="zh-CN"/>
              </w:rPr>
              <w:t>序 号</w:t>
            </w:r>
          </w:p>
        </w:tc>
        <w:tc>
          <w:tcPr>
            <w:tcW w:w="1688" w:type="dxa"/>
            <w:noWrap w:val="0"/>
            <w:vAlign w:val="center"/>
          </w:tcPr>
          <w:p>
            <w:pPr>
              <w:pStyle w:val="22"/>
              <w:adjustRightInd w:val="0"/>
              <w:snapToGrid w:val="0"/>
              <w:spacing w:line="400" w:lineRule="exact"/>
              <w:jc w:val="center"/>
              <w:rPr>
                <w:rFonts w:hint="default" w:hAnsi="宋体" w:eastAsia="宋体"/>
                <w:b w:val="0"/>
                <w:sz w:val="22"/>
                <w:szCs w:val="22"/>
                <w:lang w:val="en-US" w:eastAsia="zh-CN"/>
              </w:rPr>
            </w:pPr>
            <w:r>
              <w:rPr>
                <w:rFonts w:hAnsi="宋体" w:eastAsia="宋体"/>
                <w:b w:val="0"/>
                <w:sz w:val="22"/>
                <w:szCs w:val="22"/>
                <w:lang w:val="en-US" w:eastAsia="zh-CN"/>
              </w:rPr>
              <w:t>名称</w:t>
            </w:r>
          </w:p>
        </w:tc>
        <w:tc>
          <w:tcPr>
            <w:tcW w:w="2110" w:type="dxa"/>
            <w:noWrap w:val="0"/>
            <w:vAlign w:val="center"/>
          </w:tcPr>
          <w:p>
            <w:pPr>
              <w:pStyle w:val="22"/>
              <w:adjustRightInd w:val="0"/>
              <w:snapToGrid w:val="0"/>
              <w:spacing w:line="400" w:lineRule="exact"/>
              <w:jc w:val="center"/>
              <w:rPr>
                <w:rFonts w:hint="default" w:hAnsi="宋体" w:eastAsia="宋体"/>
                <w:b w:val="0"/>
                <w:sz w:val="22"/>
                <w:szCs w:val="22"/>
                <w:lang w:val="en-US" w:eastAsia="zh-CN"/>
              </w:rPr>
            </w:pPr>
            <w:r>
              <w:rPr>
                <w:rFonts w:hAnsi="宋体" w:eastAsia="宋体"/>
                <w:b w:val="0"/>
                <w:sz w:val="22"/>
                <w:szCs w:val="22"/>
                <w:lang w:val="en-US" w:eastAsia="zh-CN"/>
              </w:rPr>
              <w:t>产地/规格/型号</w:t>
            </w:r>
          </w:p>
        </w:tc>
        <w:tc>
          <w:tcPr>
            <w:tcW w:w="817" w:type="dxa"/>
            <w:noWrap w:val="0"/>
            <w:vAlign w:val="center"/>
          </w:tcPr>
          <w:p>
            <w:pPr>
              <w:pStyle w:val="22"/>
              <w:adjustRightInd w:val="0"/>
              <w:snapToGrid w:val="0"/>
              <w:spacing w:line="400" w:lineRule="exact"/>
              <w:jc w:val="center"/>
              <w:rPr>
                <w:rFonts w:hint="default" w:hAnsi="宋体" w:eastAsia="宋体"/>
                <w:b w:val="0"/>
                <w:sz w:val="22"/>
                <w:szCs w:val="22"/>
                <w:lang w:val="en-US" w:eastAsia="zh-CN"/>
              </w:rPr>
            </w:pPr>
            <w:r>
              <w:rPr>
                <w:rFonts w:hAnsi="宋体" w:eastAsia="宋体"/>
                <w:b w:val="0"/>
                <w:sz w:val="22"/>
                <w:szCs w:val="22"/>
                <w:lang w:val="en-US" w:eastAsia="zh-CN"/>
              </w:rPr>
              <w:t>数量</w:t>
            </w:r>
          </w:p>
        </w:tc>
        <w:tc>
          <w:tcPr>
            <w:tcW w:w="660" w:type="dxa"/>
            <w:noWrap w:val="0"/>
            <w:vAlign w:val="center"/>
          </w:tcPr>
          <w:p>
            <w:pPr>
              <w:pStyle w:val="22"/>
              <w:adjustRightInd w:val="0"/>
              <w:snapToGrid w:val="0"/>
              <w:spacing w:line="400" w:lineRule="exact"/>
              <w:jc w:val="center"/>
              <w:rPr>
                <w:rFonts w:hint="default" w:hAnsi="宋体" w:eastAsia="宋体"/>
                <w:b w:val="0"/>
                <w:sz w:val="22"/>
                <w:szCs w:val="22"/>
                <w:lang w:val="en-US" w:eastAsia="zh-CN"/>
              </w:rPr>
            </w:pPr>
            <w:r>
              <w:rPr>
                <w:rFonts w:hAnsi="宋体" w:eastAsia="宋体"/>
                <w:b w:val="0"/>
                <w:sz w:val="22"/>
                <w:szCs w:val="22"/>
                <w:lang w:val="en-US" w:eastAsia="zh-CN"/>
              </w:rPr>
              <w:t>单位</w:t>
            </w:r>
          </w:p>
        </w:tc>
        <w:tc>
          <w:tcPr>
            <w:tcW w:w="1230" w:type="dxa"/>
            <w:noWrap w:val="0"/>
            <w:vAlign w:val="center"/>
          </w:tcPr>
          <w:p>
            <w:pPr>
              <w:pStyle w:val="22"/>
              <w:adjustRightInd w:val="0"/>
              <w:snapToGrid w:val="0"/>
              <w:spacing w:line="400" w:lineRule="exact"/>
              <w:jc w:val="center"/>
              <w:rPr>
                <w:rFonts w:hint="default" w:hAnsi="宋体" w:eastAsia="宋体"/>
                <w:b w:val="0"/>
                <w:sz w:val="22"/>
                <w:szCs w:val="22"/>
                <w:lang w:val="en-US" w:eastAsia="zh-CN"/>
              </w:rPr>
            </w:pPr>
            <w:r>
              <w:rPr>
                <w:rFonts w:hAnsi="宋体" w:eastAsia="宋体"/>
                <w:b w:val="0"/>
                <w:sz w:val="22"/>
                <w:szCs w:val="22"/>
                <w:lang w:val="en-US" w:eastAsia="zh-CN"/>
              </w:rPr>
              <w:t>单价</w:t>
            </w:r>
          </w:p>
        </w:tc>
        <w:tc>
          <w:tcPr>
            <w:tcW w:w="1940" w:type="dxa"/>
            <w:noWrap w:val="0"/>
            <w:vAlign w:val="center"/>
          </w:tcPr>
          <w:p>
            <w:pPr>
              <w:pStyle w:val="22"/>
              <w:adjustRightInd w:val="0"/>
              <w:snapToGrid w:val="0"/>
              <w:spacing w:line="400" w:lineRule="exact"/>
              <w:jc w:val="center"/>
              <w:rPr>
                <w:rFonts w:hint="default" w:hAnsi="宋体" w:eastAsia="宋体"/>
                <w:b w:val="0"/>
                <w:sz w:val="22"/>
                <w:szCs w:val="22"/>
                <w:lang w:val="en-US" w:eastAsia="zh-CN"/>
              </w:rPr>
            </w:pPr>
            <w:r>
              <w:rPr>
                <w:rFonts w:hAnsi="宋体" w:eastAsia="宋体"/>
                <w:b w:val="0"/>
                <w:sz w:val="22"/>
                <w:szCs w:val="22"/>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688"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211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817"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66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23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94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688"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211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817"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66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23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94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688"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211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817"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66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23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94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688"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211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817"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66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23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94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688"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211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817"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66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23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94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688"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211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817"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66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23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94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688"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211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817"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66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23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94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688"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211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817"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66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23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94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688"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211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817"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66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23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94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688"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211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817"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66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23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94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688"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211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817"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66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23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94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688"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211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817"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66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23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94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55"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688"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211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817"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66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23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c>
          <w:tcPr>
            <w:tcW w:w="1940" w:type="dxa"/>
            <w:noWrap w:val="0"/>
            <w:vAlign w:val="top"/>
          </w:tcPr>
          <w:p>
            <w:pPr>
              <w:pStyle w:val="22"/>
              <w:adjustRightInd w:val="0"/>
              <w:snapToGrid w:val="0"/>
              <w:spacing w:line="400" w:lineRule="exact"/>
              <w:jc w:val="center"/>
              <w:rPr>
                <w:rFonts w:hint="default" w:hAnsi="宋体" w:eastAsia="宋体"/>
                <w:b w:val="0"/>
                <w:sz w:val="22"/>
                <w:szCs w:val="22"/>
                <w:lang w:val="en-US" w:eastAsia="zh-CN"/>
              </w:rPr>
            </w:pPr>
          </w:p>
        </w:tc>
      </w:tr>
    </w:tbl>
    <w:p>
      <w:pPr>
        <w:pStyle w:val="22"/>
        <w:adjustRightInd w:val="0"/>
        <w:snapToGrid w:val="0"/>
        <w:spacing w:line="400" w:lineRule="exact"/>
        <w:rPr>
          <w:rFonts w:hint="default" w:hAnsi="宋体" w:eastAsia="宋体"/>
          <w:b w:val="0"/>
          <w:sz w:val="22"/>
        </w:rPr>
      </w:pPr>
      <w:r>
        <w:rPr>
          <w:rFonts w:hAnsi="宋体" w:eastAsia="宋体"/>
          <w:b w:val="0"/>
          <w:sz w:val="22"/>
        </w:rPr>
        <w:t>供应商盖章：</w:t>
      </w:r>
      <w:r>
        <w:rPr>
          <w:rFonts w:hAnsi="宋体" w:eastAsia="宋体"/>
          <w:b w:val="0"/>
          <w:sz w:val="22"/>
          <w:u w:val="single"/>
        </w:rPr>
        <w:t xml:space="preserve">            </w:t>
      </w:r>
    </w:p>
    <w:p>
      <w:pPr>
        <w:pStyle w:val="22"/>
        <w:adjustRightInd w:val="0"/>
        <w:snapToGrid w:val="0"/>
        <w:spacing w:line="400" w:lineRule="exact"/>
        <w:rPr>
          <w:rFonts w:hint="default" w:hAnsi="宋体" w:eastAsia="宋体"/>
          <w:sz w:val="24"/>
        </w:rPr>
      </w:pPr>
    </w:p>
    <w:p>
      <w:pPr>
        <w:pStyle w:val="22"/>
        <w:spacing w:line="460" w:lineRule="atLeast"/>
        <w:rPr>
          <w:rFonts w:hint="default" w:hAnsi="宋体" w:eastAsia="宋体"/>
          <w:b w:val="0"/>
          <w:sz w:val="24"/>
        </w:rPr>
      </w:pPr>
    </w:p>
    <w:p>
      <w:pPr>
        <w:autoSpaceDE w:val="0"/>
        <w:autoSpaceDN w:val="0"/>
        <w:adjustRightInd w:val="0"/>
        <w:spacing w:line="420" w:lineRule="exact"/>
        <w:ind w:firstLine="241" w:firstLineChars="100"/>
        <w:rPr>
          <w:rFonts w:ascii="宋体" w:eastAsia="宋体" w:cs="Arial"/>
          <w:sz w:val="24"/>
          <w:u w:val="thick"/>
        </w:rPr>
      </w:pPr>
    </w:p>
    <w:p>
      <w:pPr>
        <w:autoSpaceDE w:val="0"/>
        <w:autoSpaceDN w:val="0"/>
        <w:adjustRightInd w:val="0"/>
        <w:spacing w:line="360" w:lineRule="atLeast"/>
        <w:jc w:val="center"/>
        <w:rPr>
          <w:rFonts w:ascii="宋体" w:eastAsia="宋体"/>
          <w:b w:val="0"/>
          <w:sz w:val="30"/>
          <w:lang w:val="zh-CN"/>
        </w:rPr>
        <w:sectPr>
          <w:footerReference r:id="rId6" w:type="first"/>
          <w:headerReference r:id="rId3" w:type="default"/>
          <w:footerReference r:id="rId4" w:type="default"/>
          <w:footerReference r:id="rId5" w:type="even"/>
          <w:pgSz w:w="11906" w:h="16838"/>
          <w:pgMar w:top="1440" w:right="1106" w:bottom="1440" w:left="1622" w:header="851" w:footer="992" w:gutter="0"/>
          <w:pgNumType w:start="0"/>
          <w:cols w:space="720" w:num="1"/>
          <w:titlePg/>
          <w:docGrid w:linePitch="312" w:charSpace="0"/>
        </w:sectPr>
      </w:pPr>
    </w:p>
    <w:p>
      <w:pPr>
        <w:snapToGrid w:val="0"/>
        <w:spacing w:line="500" w:lineRule="atLeast"/>
        <w:jc w:val="center"/>
        <w:rPr>
          <w:rFonts w:ascii="宋体" w:eastAsia="宋体"/>
          <w:b w:val="0"/>
          <w:sz w:val="36"/>
          <w:szCs w:val="36"/>
          <w:lang w:val="zh-CN"/>
        </w:rPr>
      </w:pPr>
      <w:r>
        <w:rPr>
          <w:rFonts w:hint="eastAsia" w:ascii="宋体" w:eastAsia="宋体"/>
          <w:b w:val="0"/>
          <w:sz w:val="36"/>
          <w:szCs w:val="36"/>
          <w:lang w:val="zh-CN"/>
        </w:rPr>
        <w:t>二、资信技术标部分格式</w:t>
      </w:r>
    </w:p>
    <w:p>
      <w:pPr>
        <w:snapToGrid w:val="0"/>
        <w:spacing w:line="500" w:lineRule="atLeast"/>
        <w:rPr>
          <w:rFonts w:ascii="宋体" w:eastAsia="宋体"/>
          <w:b w:val="0"/>
          <w:sz w:val="30"/>
          <w:szCs w:val="30"/>
        </w:rPr>
      </w:pPr>
      <w:r>
        <w:rPr>
          <w:rFonts w:hint="eastAsia" w:ascii="宋体" w:eastAsia="宋体"/>
          <w:b w:val="0"/>
          <w:sz w:val="30"/>
          <w:szCs w:val="30"/>
        </w:rPr>
        <w:t>附件五</w:t>
      </w:r>
    </w:p>
    <w:p>
      <w:pPr>
        <w:autoSpaceDE w:val="0"/>
        <w:autoSpaceDN w:val="0"/>
        <w:adjustRightInd w:val="0"/>
        <w:spacing w:line="460" w:lineRule="atLeast"/>
        <w:jc w:val="center"/>
        <w:rPr>
          <w:rFonts w:ascii="宋体" w:eastAsia="宋体"/>
          <w:b w:val="0"/>
          <w:sz w:val="36"/>
          <w:lang w:val="zh-CN"/>
        </w:rPr>
      </w:pPr>
      <w:r>
        <w:rPr>
          <w:rFonts w:hint="eastAsia" w:ascii="宋体" w:eastAsia="宋体"/>
          <w:b w:val="0"/>
          <w:sz w:val="36"/>
          <w:lang w:val="zh-CN"/>
        </w:rPr>
        <w:t>投</w:t>
      </w:r>
      <w:r>
        <w:rPr>
          <w:rFonts w:ascii="宋体" w:eastAsia="宋体"/>
          <w:b w:val="0"/>
          <w:sz w:val="36"/>
          <w:lang w:val="zh-CN"/>
        </w:rPr>
        <w:t xml:space="preserve">  </w:t>
      </w:r>
      <w:r>
        <w:rPr>
          <w:rFonts w:hint="eastAsia" w:ascii="宋体" w:eastAsia="宋体"/>
          <w:b w:val="0"/>
          <w:sz w:val="36"/>
          <w:lang w:val="zh-CN"/>
        </w:rPr>
        <w:t>标</w:t>
      </w:r>
      <w:r>
        <w:rPr>
          <w:rFonts w:ascii="宋体" w:eastAsia="宋体"/>
          <w:b w:val="0"/>
          <w:sz w:val="36"/>
          <w:lang w:val="zh-CN"/>
        </w:rPr>
        <w:t xml:space="preserve">  </w:t>
      </w:r>
      <w:r>
        <w:rPr>
          <w:rFonts w:hint="eastAsia" w:ascii="宋体" w:eastAsia="宋体"/>
          <w:b w:val="0"/>
          <w:sz w:val="36"/>
          <w:lang w:val="zh-CN"/>
        </w:rPr>
        <w:t>函</w:t>
      </w:r>
    </w:p>
    <w:p>
      <w:pPr>
        <w:autoSpaceDE w:val="0"/>
        <w:autoSpaceDN w:val="0"/>
        <w:adjustRightInd w:val="0"/>
        <w:spacing w:line="460" w:lineRule="atLeast"/>
        <w:rPr>
          <w:rFonts w:ascii="宋体" w:eastAsia="宋体"/>
          <w:b w:val="0"/>
          <w:sz w:val="22"/>
          <w:szCs w:val="22"/>
          <w:u w:val="single"/>
          <w:lang w:val="zh-CN"/>
        </w:rPr>
      </w:pPr>
      <w:r>
        <w:rPr>
          <w:rFonts w:hint="eastAsia" w:ascii="宋体" w:eastAsia="宋体"/>
          <w:b w:val="0"/>
          <w:sz w:val="22"/>
          <w:szCs w:val="22"/>
          <w:u w:val="single"/>
          <w:lang w:val="zh-CN"/>
        </w:rPr>
        <w:t>乐清市公安局</w:t>
      </w:r>
    </w:p>
    <w:p>
      <w:pPr>
        <w:autoSpaceDE w:val="0"/>
        <w:autoSpaceDN w:val="0"/>
        <w:adjustRightInd w:val="0"/>
        <w:spacing w:line="460" w:lineRule="atLeast"/>
        <w:rPr>
          <w:rFonts w:ascii="宋体" w:eastAsia="宋体"/>
          <w:b w:val="0"/>
          <w:sz w:val="22"/>
          <w:szCs w:val="22"/>
          <w:u w:val="single"/>
          <w:lang w:val="zh-CN"/>
        </w:rPr>
      </w:pPr>
      <w:r>
        <w:rPr>
          <w:rFonts w:hint="eastAsia" w:ascii="宋体" w:eastAsia="宋体"/>
          <w:b w:val="0"/>
          <w:sz w:val="22"/>
          <w:szCs w:val="22"/>
          <w:u w:val="single"/>
          <w:lang w:val="zh-CN"/>
        </w:rPr>
        <w:t>乐清市公共资源交易中心：</w:t>
      </w:r>
    </w:p>
    <w:p>
      <w:pPr>
        <w:autoSpaceDE w:val="0"/>
        <w:autoSpaceDN w:val="0"/>
        <w:adjustRightInd w:val="0"/>
        <w:spacing w:line="460" w:lineRule="atLeast"/>
        <w:rPr>
          <w:rFonts w:ascii="宋体" w:eastAsia="宋体"/>
          <w:b w:val="0"/>
          <w:sz w:val="22"/>
          <w:szCs w:val="22"/>
          <w:lang w:val="zh-CN"/>
        </w:rPr>
      </w:pPr>
      <w:r>
        <w:rPr>
          <w:rFonts w:ascii="宋体" w:eastAsia="宋体"/>
          <w:b w:val="0"/>
          <w:sz w:val="22"/>
          <w:szCs w:val="22"/>
          <w:lang w:val="zh-CN"/>
        </w:rPr>
        <w:t xml:space="preserve">    </w:t>
      </w:r>
      <w:r>
        <w:rPr>
          <w:rFonts w:ascii="宋体" w:eastAsia="宋体"/>
          <w:b w:val="0"/>
          <w:sz w:val="22"/>
          <w:szCs w:val="22"/>
          <w:u w:val="single"/>
          <w:lang w:val="zh-CN"/>
        </w:rPr>
        <w:t xml:space="preserve">                    </w:t>
      </w:r>
      <w:r>
        <w:rPr>
          <w:rFonts w:hint="eastAsia" w:ascii="宋体" w:eastAsia="宋体"/>
          <w:b w:val="0"/>
          <w:sz w:val="22"/>
          <w:szCs w:val="22"/>
          <w:lang w:val="zh-CN"/>
        </w:rPr>
        <w:t>（投标供应商全称）授权</w:t>
      </w:r>
      <w:r>
        <w:rPr>
          <w:rFonts w:ascii="宋体" w:eastAsia="宋体"/>
          <w:b w:val="0"/>
          <w:sz w:val="22"/>
          <w:szCs w:val="22"/>
          <w:u w:val="single"/>
          <w:lang w:val="zh-CN"/>
        </w:rPr>
        <w:t xml:space="preserve">              </w:t>
      </w:r>
      <w:r>
        <w:rPr>
          <w:rFonts w:ascii="宋体" w:eastAsia="宋体"/>
          <w:b w:val="0"/>
          <w:sz w:val="22"/>
          <w:szCs w:val="22"/>
          <w:lang w:val="zh-CN"/>
        </w:rPr>
        <w:t xml:space="preserve"> </w:t>
      </w:r>
      <w:r>
        <w:rPr>
          <w:rFonts w:hint="eastAsia" w:ascii="宋体" w:eastAsia="宋体"/>
          <w:b w:val="0"/>
          <w:sz w:val="22"/>
          <w:szCs w:val="22"/>
          <w:lang w:val="zh-CN"/>
        </w:rPr>
        <w:t>（授权代表名称）</w:t>
      </w:r>
      <w:r>
        <w:rPr>
          <w:rFonts w:ascii="宋体" w:eastAsia="宋体"/>
          <w:b w:val="0"/>
          <w:sz w:val="22"/>
          <w:szCs w:val="22"/>
          <w:u w:val="single"/>
          <w:lang w:val="zh-CN"/>
        </w:rPr>
        <w:t xml:space="preserve">         </w:t>
      </w:r>
      <w:r>
        <w:rPr>
          <w:rFonts w:hint="eastAsia" w:ascii="宋体" w:eastAsia="宋体"/>
          <w:b w:val="0"/>
          <w:sz w:val="22"/>
          <w:szCs w:val="22"/>
          <w:lang w:val="zh-CN"/>
        </w:rPr>
        <w:t>（职务、职称）为授权代表，参加贵方组织的</w:t>
      </w:r>
      <w:r>
        <w:rPr>
          <w:rFonts w:ascii="宋体" w:eastAsia="宋体"/>
          <w:b w:val="0"/>
          <w:sz w:val="22"/>
          <w:szCs w:val="22"/>
          <w:u w:val="single"/>
          <w:lang w:val="zh-CN"/>
        </w:rPr>
        <w:t xml:space="preserve">    </w:t>
      </w:r>
      <w:r>
        <w:rPr>
          <w:rFonts w:hint="eastAsia" w:ascii="宋体" w:eastAsia="宋体"/>
          <w:b w:val="0"/>
          <w:sz w:val="22"/>
          <w:szCs w:val="22"/>
          <w:u w:val="single"/>
          <w:lang w:val="zh-CN"/>
        </w:rPr>
        <w:t>（招标项目名称）（括号内填招标编号）</w:t>
      </w:r>
      <w:r>
        <w:rPr>
          <w:rFonts w:hint="eastAsia" w:ascii="宋体" w:eastAsia="宋体"/>
          <w:b w:val="0"/>
          <w:sz w:val="22"/>
          <w:szCs w:val="22"/>
          <w:lang w:val="zh-CN"/>
        </w:rPr>
        <w:t>招标的有关活动，并对此进行投标。为此：</w:t>
      </w:r>
      <w:r>
        <w:rPr>
          <w:rFonts w:ascii="宋体" w:eastAsia="宋体"/>
          <w:b w:val="0"/>
          <w:sz w:val="22"/>
          <w:szCs w:val="22"/>
          <w:lang w:val="zh-CN"/>
        </w:rPr>
        <w:t xml:space="preserve">    </w:t>
      </w:r>
    </w:p>
    <w:p>
      <w:pPr>
        <w:tabs>
          <w:tab w:val="left" w:pos="803"/>
        </w:tabs>
        <w:autoSpaceDE w:val="0"/>
        <w:autoSpaceDN w:val="0"/>
        <w:adjustRightInd w:val="0"/>
        <w:spacing w:line="460" w:lineRule="atLeast"/>
        <w:ind w:left="210" w:leftChars="100" w:firstLine="220" w:firstLineChars="100"/>
        <w:rPr>
          <w:rFonts w:ascii="宋体" w:eastAsia="宋体"/>
          <w:b w:val="0"/>
          <w:sz w:val="22"/>
          <w:szCs w:val="22"/>
          <w:lang w:val="zh-CN"/>
        </w:rPr>
      </w:pPr>
      <w:r>
        <w:rPr>
          <w:rFonts w:hint="eastAsia" w:ascii="宋体" w:eastAsia="宋体"/>
          <w:b w:val="0"/>
          <w:sz w:val="22"/>
          <w:szCs w:val="22"/>
          <w:lang w:val="zh-CN"/>
        </w:rPr>
        <w:t>1、提供投标须知规定的全部投标文件：</w:t>
      </w:r>
    </w:p>
    <w:p>
      <w:pPr>
        <w:autoSpaceDE w:val="0"/>
        <w:autoSpaceDN w:val="0"/>
        <w:adjustRightInd w:val="0"/>
        <w:spacing w:line="460" w:lineRule="atLeast"/>
        <w:ind w:firstLine="715" w:firstLineChars="325"/>
        <w:rPr>
          <w:rFonts w:ascii="宋体" w:eastAsia="宋体"/>
          <w:b w:val="0"/>
          <w:sz w:val="22"/>
          <w:szCs w:val="22"/>
          <w:lang w:val="zh-CN"/>
        </w:rPr>
      </w:pPr>
      <w:r>
        <w:rPr>
          <w:rFonts w:hint="eastAsia" w:ascii="宋体" w:eastAsia="宋体"/>
          <w:b w:val="0"/>
          <w:sz w:val="22"/>
          <w:szCs w:val="22"/>
          <w:lang w:val="zh-CN"/>
        </w:rPr>
        <w:t>投标文件正本一份，副本四份；</w:t>
      </w:r>
    </w:p>
    <w:p>
      <w:pPr>
        <w:autoSpaceDE w:val="0"/>
        <w:autoSpaceDN w:val="0"/>
        <w:adjustRightInd w:val="0"/>
        <w:spacing w:line="460" w:lineRule="atLeast"/>
        <w:ind w:firstLine="450"/>
        <w:rPr>
          <w:rFonts w:ascii="宋体" w:eastAsia="宋体"/>
          <w:b w:val="0"/>
          <w:sz w:val="22"/>
          <w:szCs w:val="22"/>
          <w:lang w:val="zh-CN"/>
        </w:rPr>
      </w:pPr>
      <w:r>
        <w:rPr>
          <w:rFonts w:hint="eastAsia" w:ascii="宋体" w:eastAsia="宋体"/>
          <w:b w:val="0"/>
          <w:sz w:val="22"/>
          <w:szCs w:val="22"/>
          <w:lang w:val="zh-CN"/>
        </w:rPr>
        <w:t>2、保证遵守招标文件中的有关规定和约定。</w:t>
      </w:r>
    </w:p>
    <w:p>
      <w:pPr>
        <w:autoSpaceDE w:val="0"/>
        <w:autoSpaceDN w:val="0"/>
        <w:adjustRightInd w:val="0"/>
        <w:spacing w:line="460" w:lineRule="atLeast"/>
        <w:ind w:firstLine="465"/>
        <w:rPr>
          <w:rFonts w:ascii="宋体" w:eastAsia="宋体"/>
          <w:b w:val="0"/>
          <w:sz w:val="22"/>
          <w:szCs w:val="22"/>
          <w:lang w:val="zh-CN"/>
        </w:rPr>
      </w:pPr>
      <w:r>
        <w:rPr>
          <w:rFonts w:hint="eastAsia" w:ascii="宋体" w:eastAsia="宋体"/>
          <w:b w:val="0"/>
          <w:sz w:val="22"/>
          <w:szCs w:val="22"/>
          <w:lang w:val="zh-CN"/>
        </w:rPr>
        <w:t>3、保证忠实地执行双方所签的合同，并承担合同规定的责任义务。</w:t>
      </w:r>
    </w:p>
    <w:p>
      <w:pPr>
        <w:autoSpaceDE w:val="0"/>
        <w:autoSpaceDN w:val="0"/>
        <w:adjustRightInd w:val="0"/>
        <w:spacing w:line="460" w:lineRule="atLeast"/>
        <w:ind w:firstLine="465"/>
        <w:rPr>
          <w:rFonts w:ascii="宋体" w:eastAsia="宋体"/>
          <w:b w:val="0"/>
          <w:sz w:val="22"/>
          <w:szCs w:val="22"/>
          <w:lang w:val="zh-CN"/>
        </w:rPr>
      </w:pPr>
      <w:r>
        <w:rPr>
          <w:rFonts w:hint="eastAsia" w:ascii="宋体" w:eastAsia="宋体"/>
          <w:b w:val="0"/>
          <w:sz w:val="22"/>
          <w:szCs w:val="22"/>
          <w:lang w:val="zh-CN"/>
        </w:rPr>
        <w:t>4、</w:t>
      </w:r>
      <w:r>
        <w:rPr>
          <w:rFonts w:hint="eastAsia" w:ascii="宋体" w:eastAsia="宋体" w:cs="宋体"/>
          <w:sz w:val="22"/>
          <w:szCs w:val="22"/>
        </w:rPr>
        <w:t>如我单位中标，我方承诺按招标文件要求工期完工</w:t>
      </w:r>
      <w:r>
        <w:rPr>
          <w:rFonts w:ascii="宋体" w:eastAsia="宋体" w:cs="宋体"/>
          <w:sz w:val="22"/>
          <w:szCs w:val="22"/>
        </w:rPr>
        <w:t>。</w:t>
      </w:r>
    </w:p>
    <w:p>
      <w:pPr>
        <w:autoSpaceDE w:val="0"/>
        <w:autoSpaceDN w:val="0"/>
        <w:adjustRightInd w:val="0"/>
        <w:spacing w:line="460" w:lineRule="atLeast"/>
        <w:ind w:firstLine="465"/>
        <w:rPr>
          <w:rFonts w:ascii="宋体" w:eastAsia="宋体"/>
          <w:b w:val="0"/>
          <w:sz w:val="22"/>
          <w:szCs w:val="22"/>
          <w:lang w:val="zh-CN"/>
        </w:rPr>
      </w:pPr>
      <w:r>
        <w:rPr>
          <w:rFonts w:hint="eastAsia" w:ascii="宋体" w:eastAsia="宋体"/>
          <w:b w:val="0"/>
          <w:sz w:val="22"/>
          <w:szCs w:val="22"/>
          <w:lang w:val="zh-CN"/>
        </w:rPr>
        <w:t>5、我方已详细审查全部招标文件，包括招标文件补充文件（如果有的话）。我方完全理解并同意放弃对这方面有不明及误解的权力。如果招标文件有相互矛盾之处，我方同意按采购人的理解处理。</w:t>
      </w:r>
    </w:p>
    <w:p>
      <w:pPr>
        <w:autoSpaceDE w:val="0"/>
        <w:autoSpaceDN w:val="0"/>
        <w:adjustRightInd w:val="0"/>
        <w:spacing w:line="460" w:lineRule="atLeast"/>
        <w:ind w:firstLine="450"/>
        <w:rPr>
          <w:rFonts w:ascii="宋体" w:eastAsia="宋体"/>
          <w:b w:val="0"/>
          <w:sz w:val="22"/>
          <w:szCs w:val="22"/>
          <w:lang w:val="zh-CN"/>
        </w:rPr>
      </w:pPr>
      <w:r>
        <w:rPr>
          <w:rFonts w:hint="eastAsia" w:ascii="宋体" w:eastAsia="宋体"/>
          <w:b w:val="0"/>
          <w:sz w:val="22"/>
          <w:szCs w:val="22"/>
          <w:lang w:val="zh-CN"/>
        </w:rPr>
        <w:t>6、愿意向贵方提供任何与该项投标有关的数据、情况和技术资料，完全理解贵方不一定接受最低价的投标或收到的任何投标。</w:t>
      </w:r>
    </w:p>
    <w:p>
      <w:pPr>
        <w:autoSpaceDE w:val="0"/>
        <w:autoSpaceDN w:val="0"/>
        <w:adjustRightInd w:val="0"/>
        <w:spacing w:line="460" w:lineRule="atLeast"/>
        <w:ind w:firstLine="465"/>
        <w:rPr>
          <w:rFonts w:ascii="宋体" w:eastAsia="宋体"/>
          <w:b w:val="0"/>
          <w:sz w:val="22"/>
          <w:szCs w:val="22"/>
          <w:lang w:val="zh-CN"/>
        </w:rPr>
      </w:pPr>
      <w:r>
        <w:rPr>
          <w:rFonts w:hint="eastAsia" w:ascii="宋体" w:eastAsia="宋体"/>
          <w:b w:val="0"/>
          <w:sz w:val="22"/>
          <w:szCs w:val="22"/>
          <w:lang w:val="zh-CN"/>
        </w:rPr>
        <w:t>7、利益冲突：近三年内直至目前，我公司与本项目的采购人、采购机构没有任何的隶属关系。</w:t>
      </w:r>
    </w:p>
    <w:p>
      <w:pPr>
        <w:autoSpaceDE w:val="0"/>
        <w:autoSpaceDN w:val="0"/>
        <w:adjustRightInd w:val="0"/>
        <w:spacing w:line="460" w:lineRule="atLeast"/>
        <w:ind w:firstLine="465"/>
        <w:rPr>
          <w:rFonts w:ascii="宋体" w:eastAsia="宋体"/>
          <w:b w:val="0"/>
          <w:sz w:val="22"/>
          <w:szCs w:val="22"/>
          <w:lang w:val="zh-CN"/>
        </w:rPr>
      </w:pPr>
      <w:r>
        <w:rPr>
          <w:rFonts w:hint="eastAsia" w:ascii="宋体" w:eastAsia="宋体"/>
          <w:b w:val="0"/>
          <w:sz w:val="22"/>
          <w:szCs w:val="22"/>
          <w:lang w:val="zh-CN"/>
        </w:rPr>
        <w:t>8、我公司没有被财政部门限制参加政府采购活动或曾被财政部门限制参加政府采购活动但已不在限制期内。</w:t>
      </w:r>
    </w:p>
    <w:p>
      <w:pPr>
        <w:autoSpaceDE w:val="0"/>
        <w:autoSpaceDN w:val="0"/>
        <w:adjustRightInd w:val="0"/>
        <w:spacing w:line="460" w:lineRule="atLeast"/>
        <w:ind w:firstLine="465"/>
        <w:rPr>
          <w:rFonts w:ascii="宋体" w:eastAsia="宋体"/>
          <w:b w:val="0"/>
          <w:sz w:val="22"/>
          <w:szCs w:val="22"/>
          <w:lang w:val="zh-CN"/>
        </w:rPr>
      </w:pPr>
      <w:r>
        <w:rPr>
          <w:rFonts w:hint="eastAsia" w:ascii="宋体" w:eastAsia="宋体"/>
          <w:b w:val="0"/>
          <w:sz w:val="22"/>
          <w:szCs w:val="22"/>
          <w:lang w:val="zh-CN"/>
        </w:rPr>
        <w:t>9、投标文件自</w:t>
      </w:r>
      <w:r>
        <w:rPr>
          <w:rFonts w:hint="eastAsia" w:ascii="宋体" w:eastAsia="宋体" w:cs="宋体"/>
          <w:b w:val="0"/>
          <w:sz w:val="22"/>
        </w:rPr>
        <w:t>提交投标文件截止时间起90天</w:t>
      </w:r>
      <w:r>
        <w:rPr>
          <w:rFonts w:hint="eastAsia" w:ascii="宋体" w:eastAsia="宋体"/>
          <w:b w:val="0"/>
          <w:sz w:val="22"/>
          <w:szCs w:val="22"/>
          <w:lang w:val="zh-CN"/>
        </w:rPr>
        <w:t>内有效。</w:t>
      </w:r>
    </w:p>
    <w:p>
      <w:pPr>
        <w:autoSpaceDE w:val="0"/>
        <w:autoSpaceDN w:val="0"/>
        <w:adjustRightInd w:val="0"/>
        <w:spacing w:line="460" w:lineRule="atLeast"/>
        <w:ind w:firstLine="465"/>
        <w:rPr>
          <w:rFonts w:ascii="宋体" w:eastAsia="宋体"/>
          <w:b w:val="0"/>
          <w:sz w:val="22"/>
          <w:szCs w:val="22"/>
          <w:lang w:val="zh-CN"/>
        </w:rPr>
      </w:pPr>
      <w:r>
        <w:rPr>
          <w:rFonts w:hint="eastAsia" w:ascii="宋体" w:eastAsia="宋体"/>
          <w:b w:val="0"/>
          <w:sz w:val="22"/>
          <w:szCs w:val="22"/>
          <w:lang w:val="zh-CN"/>
        </w:rPr>
        <w:t>10、与本采购有关的一切往来通讯请寄：</w:t>
      </w:r>
    </w:p>
    <w:p>
      <w:pPr>
        <w:autoSpaceDE w:val="0"/>
        <w:autoSpaceDN w:val="0"/>
        <w:adjustRightInd w:val="0"/>
        <w:spacing w:line="460" w:lineRule="atLeast"/>
        <w:rPr>
          <w:rFonts w:ascii="宋体" w:eastAsia="宋体"/>
          <w:b w:val="0"/>
          <w:sz w:val="22"/>
          <w:szCs w:val="22"/>
          <w:lang w:val="zh-CN"/>
        </w:rPr>
      </w:pPr>
      <w:r>
        <w:rPr>
          <w:rFonts w:hint="eastAsia" w:ascii="宋体" w:eastAsia="宋体"/>
          <w:b w:val="0"/>
          <w:sz w:val="22"/>
          <w:szCs w:val="22"/>
          <w:lang w:val="zh-CN"/>
        </w:rPr>
        <w:t>地址：</w:t>
      </w:r>
      <w:r>
        <w:rPr>
          <w:rFonts w:ascii="宋体" w:eastAsia="宋体"/>
          <w:b w:val="0"/>
          <w:sz w:val="22"/>
          <w:szCs w:val="22"/>
          <w:u w:val="single"/>
          <w:lang w:val="zh-CN"/>
        </w:rPr>
        <w:t xml:space="preserve">                                 </w:t>
      </w:r>
    </w:p>
    <w:p>
      <w:pPr>
        <w:autoSpaceDE w:val="0"/>
        <w:autoSpaceDN w:val="0"/>
        <w:adjustRightInd w:val="0"/>
        <w:spacing w:line="460" w:lineRule="atLeast"/>
        <w:rPr>
          <w:rFonts w:ascii="宋体" w:eastAsia="宋体"/>
          <w:b w:val="0"/>
          <w:sz w:val="22"/>
          <w:szCs w:val="22"/>
          <w:lang w:val="zh-CN"/>
        </w:rPr>
      </w:pPr>
      <w:r>
        <w:rPr>
          <w:rFonts w:hint="eastAsia" w:ascii="宋体" w:eastAsia="宋体"/>
          <w:b w:val="0"/>
          <w:sz w:val="22"/>
          <w:szCs w:val="22"/>
          <w:lang w:val="zh-CN"/>
        </w:rPr>
        <w:t>邮编：</w:t>
      </w:r>
      <w:r>
        <w:rPr>
          <w:rFonts w:ascii="宋体" w:eastAsia="宋体"/>
          <w:b w:val="0"/>
          <w:sz w:val="22"/>
          <w:szCs w:val="22"/>
          <w:u w:val="single"/>
          <w:lang w:val="zh-CN"/>
        </w:rPr>
        <w:t xml:space="preserve">               </w:t>
      </w:r>
      <w:r>
        <w:rPr>
          <w:rFonts w:hint="eastAsia" w:ascii="宋体" w:eastAsia="宋体"/>
          <w:b w:val="0"/>
          <w:sz w:val="22"/>
          <w:szCs w:val="22"/>
          <w:lang w:val="zh-CN"/>
        </w:rPr>
        <w:t>电话：</w:t>
      </w:r>
      <w:r>
        <w:rPr>
          <w:rFonts w:ascii="宋体" w:eastAsia="宋体"/>
          <w:b w:val="0"/>
          <w:sz w:val="22"/>
          <w:szCs w:val="22"/>
          <w:u w:val="single"/>
          <w:lang w:val="zh-CN"/>
        </w:rPr>
        <w:t xml:space="preserve">                 </w:t>
      </w:r>
      <w:r>
        <w:rPr>
          <w:rFonts w:hint="eastAsia" w:ascii="宋体" w:eastAsia="宋体"/>
          <w:b w:val="0"/>
          <w:sz w:val="22"/>
          <w:szCs w:val="22"/>
          <w:lang w:val="zh-CN"/>
        </w:rPr>
        <w:t>传真：</w:t>
      </w:r>
      <w:r>
        <w:rPr>
          <w:rFonts w:ascii="宋体" w:eastAsia="宋体"/>
          <w:b w:val="0"/>
          <w:sz w:val="22"/>
          <w:szCs w:val="22"/>
          <w:u w:val="single"/>
          <w:lang w:val="zh-CN"/>
        </w:rPr>
        <w:t xml:space="preserve">                 </w:t>
      </w:r>
    </w:p>
    <w:p>
      <w:pPr>
        <w:autoSpaceDE w:val="0"/>
        <w:autoSpaceDN w:val="0"/>
        <w:adjustRightInd w:val="0"/>
        <w:spacing w:line="460" w:lineRule="atLeast"/>
        <w:rPr>
          <w:rFonts w:ascii="宋体" w:eastAsia="宋体"/>
          <w:b w:val="0"/>
          <w:sz w:val="22"/>
          <w:szCs w:val="22"/>
          <w:lang w:val="zh-CN"/>
        </w:rPr>
      </w:pPr>
      <w:r>
        <w:rPr>
          <w:rFonts w:hint="eastAsia" w:ascii="宋体" w:eastAsia="宋体"/>
          <w:b w:val="0"/>
          <w:sz w:val="22"/>
          <w:szCs w:val="22"/>
          <w:lang w:val="zh-CN"/>
        </w:rPr>
        <w:t>投标供应商（盖章）：</w:t>
      </w:r>
    </w:p>
    <w:p>
      <w:pPr>
        <w:autoSpaceDE w:val="0"/>
        <w:autoSpaceDN w:val="0"/>
        <w:adjustRightInd w:val="0"/>
        <w:spacing w:line="460" w:lineRule="atLeast"/>
        <w:rPr>
          <w:rFonts w:ascii="宋体" w:eastAsia="宋体"/>
          <w:b w:val="0"/>
          <w:sz w:val="22"/>
          <w:szCs w:val="22"/>
          <w:lang w:val="zh-CN"/>
        </w:rPr>
      </w:pPr>
      <w:r>
        <w:rPr>
          <w:rFonts w:hint="eastAsia" w:ascii="宋体" w:eastAsia="宋体"/>
          <w:b w:val="0"/>
          <w:sz w:val="22"/>
          <w:szCs w:val="22"/>
          <w:lang w:val="zh-CN"/>
        </w:rPr>
        <w:t>法定代表人或授权代表（签字或盖章）：</w:t>
      </w:r>
    </w:p>
    <w:p>
      <w:pPr>
        <w:autoSpaceDE w:val="0"/>
        <w:autoSpaceDN w:val="0"/>
        <w:adjustRightInd w:val="0"/>
        <w:spacing w:line="460" w:lineRule="atLeast"/>
        <w:rPr>
          <w:rFonts w:ascii="宋体" w:eastAsia="宋体"/>
          <w:b w:val="0"/>
          <w:sz w:val="22"/>
          <w:szCs w:val="22"/>
          <w:lang w:val="zh-CN"/>
        </w:rPr>
      </w:pPr>
      <w:r>
        <w:rPr>
          <w:rFonts w:hint="eastAsia" w:ascii="宋体" w:eastAsia="宋体"/>
          <w:b w:val="0"/>
          <w:sz w:val="22"/>
          <w:szCs w:val="22"/>
          <w:lang w:val="zh-CN"/>
        </w:rPr>
        <w:t>日期：</w:t>
      </w:r>
    </w:p>
    <w:p>
      <w:pPr>
        <w:snapToGrid w:val="0"/>
        <w:spacing w:line="500" w:lineRule="atLeast"/>
        <w:rPr>
          <w:rFonts w:ascii="宋体" w:eastAsia="宋体"/>
          <w:b w:val="0"/>
          <w:sz w:val="30"/>
          <w:szCs w:val="30"/>
        </w:rPr>
      </w:pPr>
    </w:p>
    <w:p>
      <w:pPr>
        <w:autoSpaceDE w:val="0"/>
        <w:autoSpaceDN w:val="0"/>
        <w:adjustRightInd w:val="0"/>
        <w:spacing w:line="460" w:lineRule="atLeast"/>
        <w:rPr>
          <w:rFonts w:ascii="宋体" w:eastAsia="宋体"/>
          <w:b w:val="0"/>
          <w:sz w:val="32"/>
          <w:lang w:val="zh-CN"/>
        </w:rPr>
      </w:pPr>
      <w:r>
        <w:rPr>
          <w:rFonts w:hint="eastAsia" w:ascii="宋体" w:eastAsia="宋体"/>
          <w:b w:val="0"/>
          <w:sz w:val="32"/>
          <w:lang w:val="zh-CN"/>
        </w:rPr>
        <w:t>附件六</w:t>
      </w:r>
    </w:p>
    <w:p>
      <w:pPr>
        <w:tabs>
          <w:tab w:val="left" w:pos="1080"/>
        </w:tabs>
        <w:autoSpaceDE w:val="0"/>
        <w:autoSpaceDN w:val="0"/>
        <w:adjustRightInd w:val="0"/>
        <w:spacing w:line="460" w:lineRule="atLeast"/>
        <w:jc w:val="center"/>
        <w:rPr>
          <w:rFonts w:ascii="宋体" w:eastAsia="宋体" w:cs="仿宋_GB2312"/>
          <w:b w:val="0"/>
          <w:sz w:val="36"/>
          <w:szCs w:val="36"/>
          <w:lang w:val="zh-CN"/>
        </w:rPr>
      </w:pPr>
      <w:r>
        <w:rPr>
          <w:rFonts w:hint="eastAsia" w:ascii="宋体" w:eastAsia="宋体" w:cs="仿宋_GB2312"/>
          <w:b w:val="0"/>
          <w:sz w:val="36"/>
          <w:szCs w:val="36"/>
          <w:lang w:val="zh-CN"/>
        </w:rPr>
        <w:t>法定代表人授权书</w:t>
      </w:r>
    </w:p>
    <w:p>
      <w:pPr>
        <w:autoSpaceDE w:val="0"/>
        <w:autoSpaceDN w:val="0"/>
        <w:adjustRightInd w:val="0"/>
        <w:spacing w:line="460" w:lineRule="atLeast"/>
        <w:rPr>
          <w:rFonts w:ascii="宋体" w:eastAsia="宋体"/>
          <w:b w:val="0"/>
          <w:sz w:val="22"/>
          <w:szCs w:val="22"/>
          <w:u w:val="single"/>
          <w:lang w:val="zh-CN"/>
        </w:rPr>
      </w:pPr>
      <w:r>
        <w:rPr>
          <w:rFonts w:hint="eastAsia" w:ascii="宋体" w:eastAsia="宋体"/>
          <w:b w:val="0"/>
          <w:sz w:val="22"/>
          <w:szCs w:val="22"/>
          <w:u w:val="single"/>
          <w:lang w:val="zh-CN"/>
        </w:rPr>
        <w:t>乐清市公安局</w:t>
      </w:r>
    </w:p>
    <w:p>
      <w:pPr>
        <w:autoSpaceDE w:val="0"/>
        <w:autoSpaceDN w:val="0"/>
        <w:adjustRightInd w:val="0"/>
        <w:spacing w:line="460" w:lineRule="atLeast"/>
        <w:rPr>
          <w:rFonts w:ascii="宋体" w:eastAsia="宋体"/>
          <w:b w:val="0"/>
          <w:sz w:val="22"/>
          <w:szCs w:val="22"/>
          <w:u w:val="single"/>
          <w:lang w:val="zh-CN"/>
        </w:rPr>
      </w:pPr>
      <w:r>
        <w:rPr>
          <w:rFonts w:hint="eastAsia" w:ascii="宋体" w:eastAsia="宋体"/>
          <w:b w:val="0"/>
          <w:sz w:val="22"/>
          <w:szCs w:val="22"/>
          <w:u w:val="single"/>
          <w:lang w:val="zh-CN"/>
        </w:rPr>
        <w:t>乐清市公共资源交易中心：</w:t>
      </w:r>
    </w:p>
    <w:p>
      <w:pPr>
        <w:snapToGrid w:val="0"/>
        <w:spacing w:line="580" w:lineRule="atLeast"/>
        <w:ind w:firstLine="440" w:firstLineChars="200"/>
        <w:rPr>
          <w:rFonts w:ascii="宋体" w:eastAsia="宋体"/>
          <w:b w:val="0"/>
          <w:sz w:val="22"/>
          <w:szCs w:val="22"/>
        </w:rPr>
      </w:pPr>
      <w:r>
        <w:rPr>
          <w:rFonts w:hint="eastAsia" w:ascii="宋体" w:eastAsia="宋体"/>
          <w:b w:val="0"/>
          <w:sz w:val="22"/>
          <w:szCs w:val="22"/>
        </w:rPr>
        <w:t>本授权委托书声明：我</w:t>
      </w:r>
      <w:r>
        <w:rPr>
          <w:rFonts w:hint="eastAsia" w:ascii="宋体" w:eastAsia="宋体"/>
          <w:b w:val="0"/>
          <w:sz w:val="22"/>
          <w:szCs w:val="22"/>
          <w:u w:val="single"/>
        </w:rPr>
        <w:t xml:space="preserve">   （法定代表人姓名）   </w:t>
      </w:r>
      <w:r>
        <w:rPr>
          <w:rFonts w:hint="eastAsia" w:ascii="宋体" w:eastAsia="宋体"/>
          <w:b w:val="0"/>
          <w:sz w:val="22"/>
          <w:szCs w:val="22"/>
        </w:rPr>
        <w:t>系</w:t>
      </w:r>
      <w:r>
        <w:rPr>
          <w:rFonts w:hint="eastAsia" w:ascii="宋体" w:eastAsia="宋体"/>
          <w:b w:val="0"/>
          <w:sz w:val="22"/>
          <w:szCs w:val="22"/>
          <w:u w:val="single"/>
        </w:rPr>
        <w:t xml:space="preserve">   （供 应 商 名 称）  </w:t>
      </w:r>
      <w:r>
        <w:rPr>
          <w:rFonts w:hint="eastAsia" w:ascii="宋体" w:eastAsia="宋体"/>
          <w:b w:val="0"/>
          <w:sz w:val="22"/>
          <w:szCs w:val="22"/>
        </w:rPr>
        <w:t>的法定代表人，现授权委托</w:t>
      </w:r>
      <w:r>
        <w:rPr>
          <w:rFonts w:hint="eastAsia" w:ascii="宋体" w:eastAsia="宋体"/>
          <w:b w:val="0"/>
          <w:sz w:val="22"/>
          <w:szCs w:val="22"/>
          <w:u w:val="single"/>
        </w:rPr>
        <w:t xml:space="preserve">  （单 位 名 称）   </w:t>
      </w:r>
      <w:r>
        <w:rPr>
          <w:rFonts w:hint="eastAsia" w:ascii="宋体" w:eastAsia="宋体"/>
          <w:b w:val="0"/>
          <w:sz w:val="22"/>
          <w:szCs w:val="22"/>
        </w:rPr>
        <w:t>的</w:t>
      </w:r>
      <w:r>
        <w:rPr>
          <w:rFonts w:hint="eastAsia" w:ascii="宋体" w:eastAsia="宋体"/>
          <w:b w:val="0"/>
          <w:sz w:val="22"/>
          <w:szCs w:val="22"/>
          <w:u w:val="single"/>
        </w:rPr>
        <w:t xml:space="preserve">  （授权代表姓名）  </w:t>
      </w:r>
      <w:r>
        <w:rPr>
          <w:rFonts w:hint="eastAsia" w:ascii="宋体" w:eastAsia="宋体"/>
          <w:b w:val="0"/>
          <w:sz w:val="22"/>
          <w:szCs w:val="22"/>
        </w:rPr>
        <w:t>为我公司法定代表人授权代表，参加贵处组织的</w:t>
      </w:r>
      <w:r>
        <w:rPr>
          <w:rFonts w:hint="eastAsia" w:ascii="宋体" w:eastAsia="宋体"/>
          <w:b w:val="0"/>
          <w:sz w:val="22"/>
          <w:szCs w:val="22"/>
          <w:u w:val="single"/>
        </w:rPr>
        <w:t xml:space="preserve">  （招标项目名称，括号中填写项目编号）  </w:t>
      </w:r>
      <w:r>
        <w:rPr>
          <w:rFonts w:hint="eastAsia" w:ascii="宋体" w:eastAsia="宋体"/>
          <w:b w:val="0"/>
          <w:sz w:val="22"/>
          <w:szCs w:val="22"/>
        </w:rPr>
        <w:t>项目投标，全权处理本次招投标活动中的一切事宜，我承认授权代表全权代表我所签署的本项目的投标文件的内容。</w:t>
      </w:r>
    </w:p>
    <w:p>
      <w:pPr>
        <w:snapToGrid w:val="0"/>
        <w:spacing w:line="580" w:lineRule="atLeast"/>
        <w:ind w:firstLine="440" w:firstLineChars="200"/>
        <w:rPr>
          <w:rFonts w:ascii="宋体" w:eastAsia="宋体"/>
          <w:b w:val="0"/>
          <w:sz w:val="22"/>
          <w:szCs w:val="22"/>
        </w:rPr>
      </w:pPr>
      <w:r>
        <w:rPr>
          <w:rFonts w:hint="eastAsia" w:ascii="宋体" w:eastAsia="宋体"/>
          <w:b w:val="0"/>
          <w:sz w:val="22"/>
          <w:szCs w:val="22"/>
        </w:rPr>
        <w:t>授权代表无转授权，特此授权。</w:t>
      </w:r>
    </w:p>
    <w:p>
      <w:pPr>
        <w:snapToGrid w:val="0"/>
        <w:spacing w:line="580" w:lineRule="atLeast"/>
        <w:ind w:left="1260"/>
        <w:rPr>
          <w:rFonts w:ascii="宋体" w:eastAsia="宋体"/>
          <w:b w:val="0"/>
          <w:sz w:val="22"/>
          <w:szCs w:val="22"/>
        </w:rPr>
      </w:pPr>
    </w:p>
    <w:p>
      <w:pPr>
        <w:snapToGrid w:val="0"/>
        <w:spacing w:line="580" w:lineRule="atLeast"/>
        <w:ind w:left="2092" w:leftChars="996" w:firstLine="330" w:firstLineChars="150"/>
        <w:rPr>
          <w:rFonts w:ascii="宋体" w:eastAsia="宋体"/>
          <w:b w:val="0"/>
          <w:sz w:val="22"/>
          <w:szCs w:val="22"/>
          <w:u w:val="single"/>
        </w:rPr>
      </w:pPr>
      <w:r>
        <w:rPr>
          <w:rFonts w:hint="eastAsia" w:ascii="宋体" w:eastAsia="宋体"/>
          <w:b w:val="0"/>
          <w:sz w:val="22"/>
          <w:szCs w:val="22"/>
        </w:rPr>
        <w:t xml:space="preserve"> 授权代表：</w:t>
      </w:r>
      <w:r>
        <w:rPr>
          <w:rFonts w:hint="eastAsia" w:ascii="宋体" w:eastAsia="宋体"/>
          <w:b w:val="0"/>
          <w:sz w:val="22"/>
          <w:szCs w:val="22"/>
          <w:u w:val="single"/>
        </w:rPr>
        <w:t xml:space="preserve">          </w:t>
      </w:r>
      <w:r>
        <w:rPr>
          <w:rFonts w:hint="eastAsia" w:ascii="宋体" w:eastAsia="宋体"/>
          <w:b w:val="0"/>
          <w:sz w:val="22"/>
          <w:szCs w:val="22"/>
        </w:rPr>
        <w:t xml:space="preserve"> 性别 ：</w:t>
      </w:r>
      <w:r>
        <w:rPr>
          <w:rFonts w:hint="eastAsia" w:ascii="宋体" w:eastAsia="宋体"/>
          <w:b w:val="0"/>
          <w:sz w:val="22"/>
          <w:szCs w:val="22"/>
          <w:u w:val="single"/>
        </w:rPr>
        <w:t xml:space="preserve">         </w:t>
      </w:r>
      <w:r>
        <w:rPr>
          <w:rFonts w:hint="eastAsia" w:ascii="宋体" w:eastAsia="宋体"/>
          <w:b w:val="0"/>
          <w:sz w:val="22"/>
          <w:szCs w:val="22"/>
        </w:rPr>
        <w:t xml:space="preserve"> 年龄：</w:t>
      </w:r>
      <w:r>
        <w:rPr>
          <w:rFonts w:hint="eastAsia" w:ascii="宋体" w:eastAsia="宋体"/>
          <w:b w:val="0"/>
          <w:sz w:val="22"/>
          <w:szCs w:val="22"/>
          <w:u w:val="single"/>
        </w:rPr>
        <w:t xml:space="preserve">         </w:t>
      </w:r>
      <w:r>
        <w:rPr>
          <w:rFonts w:hint="eastAsia" w:ascii="宋体" w:eastAsia="宋体"/>
          <w:b w:val="0"/>
          <w:sz w:val="22"/>
          <w:szCs w:val="22"/>
        </w:rPr>
        <w:t xml:space="preserve"> </w:t>
      </w:r>
    </w:p>
    <w:p>
      <w:pPr>
        <w:snapToGrid w:val="0"/>
        <w:spacing w:line="580" w:lineRule="atLeast"/>
        <w:ind w:left="2100" w:leftChars="1000" w:firstLine="440" w:firstLineChars="200"/>
        <w:rPr>
          <w:rFonts w:ascii="宋体" w:eastAsia="宋体"/>
          <w:b w:val="0"/>
          <w:sz w:val="22"/>
          <w:szCs w:val="22"/>
          <w:u w:val="single"/>
        </w:rPr>
      </w:pPr>
      <w:r>
        <w:rPr>
          <w:rFonts w:hint="eastAsia" w:ascii="宋体" w:eastAsia="宋体"/>
          <w:b w:val="0"/>
          <w:sz w:val="22"/>
          <w:szCs w:val="22"/>
        </w:rPr>
        <w:t>详细通讯地址：</w:t>
      </w:r>
      <w:r>
        <w:rPr>
          <w:rFonts w:hint="eastAsia" w:ascii="宋体" w:eastAsia="宋体"/>
          <w:b w:val="0"/>
          <w:sz w:val="22"/>
          <w:szCs w:val="22"/>
          <w:u w:val="single"/>
        </w:rPr>
        <w:t xml:space="preserve">                  </w:t>
      </w:r>
      <w:r>
        <w:rPr>
          <w:rFonts w:hint="eastAsia" w:ascii="宋体" w:eastAsia="宋体"/>
          <w:b w:val="0"/>
          <w:sz w:val="22"/>
          <w:szCs w:val="22"/>
        </w:rPr>
        <w:t xml:space="preserve"> 邮政编码：</w:t>
      </w:r>
      <w:r>
        <w:rPr>
          <w:rFonts w:hint="eastAsia" w:ascii="宋体" w:eastAsia="宋体"/>
          <w:b w:val="0"/>
          <w:sz w:val="22"/>
          <w:szCs w:val="22"/>
          <w:u w:val="single"/>
        </w:rPr>
        <w:t xml:space="preserve">           </w:t>
      </w:r>
    </w:p>
    <w:p>
      <w:pPr>
        <w:snapToGrid w:val="0"/>
        <w:spacing w:line="580" w:lineRule="atLeast"/>
        <w:ind w:left="1" w:firstLine="2510" w:firstLineChars="1141"/>
        <w:rPr>
          <w:rFonts w:ascii="宋体" w:eastAsia="宋体"/>
          <w:b w:val="0"/>
          <w:sz w:val="22"/>
          <w:szCs w:val="22"/>
          <w:u w:val="single"/>
        </w:rPr>
      </w:pPr>
      <w:r>
        <w:rPr>
          <w:rFonts w:hint="eastAsia" w:ascii="宋体" w:eastAsia="宋体"/>
          <w:b w:val="0"/>
          <w:sz w:val="22"/>
          <w:szCs w:val="22"/>
        </w:rPr>
        <w:t>电话：</w:t>
      </w:r>
      <w:r>
        <w:rPr>
          <w:rFonts w:hint="eastAsia" w:ascii="宋体" w:eastAsia="宋体"/>
          <w:b w:val="0"/>
          <w:sz w:val="22"/>
          <w:szCs w:val="22"/>
          <w:u w:val="single"/>
        </w:rPr>
        <w:t xml:space="preserve">                   </w:t>
      </w:r>
      <w:r>
        <w:rPr>
          <w:rFonts w:hint="eastAsia" w:ascii="宋体" w:eastAsia="宋体"/>
          <w:b w:val="0"/>
          <w:sz w:val="22"/>
          <w:szCs w:val="22"/>
        </w:rPr>
        <w:t xml:space="preserve"> 传真：</w:t>
      </w:r>
      <w:r>
        <w:rPr>
          <w:rFonts w:hint="eastAsia" w:ascii="宋体" w:eastAsia="宋体"/>
          <w:b w:val="0"/>
          <w:sz w:val="22"/>
          <w:szCs w:val="22"/>
          <w:u w:val="single"/>
        </w:rPr>
        <w:t xml:space="preserve">                      </w:t>
      </w:r>
    </w:p>
    <w:p>
      <w:pPr>
        <w:snapToGrid w:val="0"/>
        <w:spacing w:line="580" w:lineRule="atLeast"/>
        <w:ind w:left="1" w:firstLine="422" w:firstLineChars="192"/>
        <w:rPr>
          <w:rFonts w:ascii="宋体" w:eastAsia="宋体"/>
          <w:b w:val="0"/>
          <w:sz w:val="22"/>
          <w:szCs w:val="22"/>
        </w:rPr>
      </w:pPr>
      <w:r>
        <w:rPr>
          <w:rFonts w:hint="eastAsia" w:ascii="宋体" w:eastAsia="宋体"/>
          <w:b w:val="0"/>
          <w:sz w:val="22"/>
          <w:szCs w:val="22"/>
        </w:rPr>
        <w:t xml:space="preserve">                   投标供应商：</w:t>
      </w:r>
      <w:r>
        <w:rPr>
          <w:rFonts w:hint="eastAsia" w:ascii="宋体" w:eastAsia="宋体"/>
          <w:b w:val="0"/>
          <w:sz w:val="22"/>
          <w:szCs w:val="22"/>
          <w:u w:val="single"/>
        </w:rPr>
        <w:t xml:space="preserve">                                      （盖章）</w:t>
      </w:r>
    </w:p>
    <w:p>
      <w:pPr>
        <w:snapToGrid w:val="0"/>
        <w:spacing w:line="580" w:lineRule="atLeast"/>
        <w:ind w:left="2100" w:right="440"/>
        <w:jc w:val="center"/>
        <w:rPr>
          <w:rFonts w:ascii="宋体" w:eastAsia="宋体"/>
          <w:b w:val="0"/>
          <w:sz w:val="22"/>
          <w:szCs w:val="22"/>
        </w:rPr>
      </w:pPr>
      <w:r>
        <w:rPr>
          <w:rFonts w:hint="eastAsia" w:ascii="宋体" w:eastAsia="宋体"/>
          <w:b w:val="0"/>
          <w:sz w:val="22"/>
          <w:szCs w:val="22"/>
        </w:rPr>
        <w:t xml:space="preserve">   法定代表人：</w:t>
      </w:r>
      <w:r>
        <w:rPr>
          <w:rFonts w:hint="eastAsia" w:ascii="宋体" w:eastAsia="宋体"/>
          <w:b w:val="0"/>
          <w:sz w:val="22"/>
          <w:szCs w:val="22"/>
          <w:u w:val="single"/>
        </w:rPr>
        <w:t xml:space="preserve">                                  （签字或盖章）</w:t>
      </w:r>
    </w:p>
    <w:p>
      <w:pPr>
        <w:pStyle w:val="22"/>
        <w:adjustRightInd w:val="0"/>
        <w:snapToGrid w:val="0"/>
        <w:spacing w:line="580" w:lineRule="atLeast"/>
        <w:ind w:firstLine="2530" w:firstLineChars="1150"/>
        <w:rPr>
          <w:rFonts w:hint="default" w:hAnsi="宋体" w:eastAsia="宋体"/>
          <w:b w:val="0"/>
          <w:sz w:val="22"/>
          <w:szCs w:val="22"/>
        </w:rPr>
      </w:pPr>
      <w:r>
        <w:rPr>
          <w:rFonts w:hAnsi="宋体" w:eastAsia="宋体"/>
          <w:b w:val="0"/>
          <w:sz w:val="22"/>
          <w:szCs w:val="22"/>
        </w:rPr>
        <w:t>授权委托日期：</w:t>
      </w:r>
      <w:r>
        <w:rPr>
          <w:rFonts w:hAnsi="宋体" w:eastAsia="宋体"/>
          <w:b w:val="0"/>
          <w:sz w:val="22"/>
          <w:szCs w:val="22"/>
          <w:u w:val="single"/>
        </w:rPr>
        <w:t xml:space="preserve">     </w:t>
      </w:r>
      <w:r>
        <w:rPr>
          <w:rFonts w:hAnsi="宋体" w:eastAsia="宋体"/>
          <w:b w:val="0"/>
          <w:sz w:val="22"/>
          <w:szCs w:val="22"/>
        </w:rPr>
        <w:t xml:space="preserve">年 </w:t>
      </w:r>
      <w:r>
        <w:rPr>
          <w:rFonts w:hAnsi="宋体" w:eastAsia="宋体"/>
          <w:b w:val="0"/>
          <w:sz w:val="22"/>
          <w:szCs w:val="22"/>
          <w:u w:val="single"/>
        </w:rPr>
        <w:t xml:space="preserve">    </w:t>
      </w:r>
      <w:r>
        <w:rPr>
          <w:rFonts w:hAnsi="宋体" w:eastAsia="宋体"/>
          <w:b w:val="0"/>
          <w:sz w:val="22"/>
          <w:szCs w:val="22"/>
        </w:rPr>
        <w:t>月</w:t>
      </w:r>
      <w:r>
        <w:rPr>
          <w:rFonts w:hAnsi="宋体" w:eastAsia="宋体"/>
          <w:b w:val="0"/>
          <w:sz w:val="22"/>
          <w:szCs w:val="22"/>
          <w:u w:val="single"/>
        </w:rPr>
        <w:t xml:space="preserve">     </w:t>
      </w:r>
      <w:r>
        <w:rPr>
          <w:rFonts w:hAnsi="宋体" w:eastAsia="宋体"/>
          <w:b w:val="0"/>
          <w:sz w:val="22"/>
          <w:szCs w:val="22"/>
        </w:rPr>
        <w:t>日</w:t>
      </w:r>
    </w:p>
    <w:tbl>
      <w:tblPr>
        <w:tblStyle w:val="37"/>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975" w:hRule="atLeast"/>
        </w:trPr>
        <w:tc>
          <w:tcPr>
            <w:tcW w:w="6722" w:type="dxa"/>
            <w:noWrap w:val="0"/>
            <w:vAlign w:val="center"/>
          </w:tcPr>
          <w:p>
            <w:pPr>
              <w:pStyle w:val="22"/>
              <w:spacing w:line="440" w:lineRule="atLeast"/>
              <w:jc w:val="center"/>
              <w:rPr>
                <w:rFonts w:hint="default" w:hAnsi="宋体" w:eastAsia="宋体"/>
                <w:b w:val="0"/>
                <w:sz w:val="36"/>
                <w:szCs w:val="22"/>
                <w:lang w:val="en-US" w:eastAsia="zh-CN"/>
              </w:rPr>
            </w:pPr>
            <w:r>
              <w:rPr>
                <w:rFonts w:hAnsi="宋体" w:eastAsia="宋体"/>
                <w:sz w:val="36"/>
                <w:szCs w:val="22"/>
                <w:lang w:val="en-US" w:eastAsia="zh-CN"/>
              </w:rPr>
              <w:t>粘贴授权代表身份证复印件或影印件</w:t>
            </w:r>
          </w:p>
        </w:tc>
      </w:tr>
    </w:tbl>
    <w:p>
      <w:pPr>
        <w:pStyle w:val="22"/>
        <w:adjustRightInd w:val="0"/>
        <w:snapToGrid w:val="0"/>
        <w:spacing w:line="580" w:lineRule="atLeast"/>
        <w:jc w:val="center"/>
        <w:rPr>
          <w:rFonts w:hint="default" w:hAnsi="宋体" w:eastAsia="宋体"/>
          <w:b w:val="0"/>
          <w:sz w:val="22"/>
          <w:szCs w:val="22"/>
        </w:rPr>
      </w:pPr>
    </w:p>
    <w:p>
      <w:pPr>
        <w:pStyle w:val="22"/>
        <w:snapToGrid w:val="0"/>
        <w:spacing w:line="580" w:lineRule="atLeast"/>
        <w:rPr>
          <w:rFonts w:hint="default" w:hAnsi="宋体" w:eastAsia="宋体" w:cs="Arial"/>
          <w:sz w:val="22"/>
          <w:szCs w:val="22"/>
          <w:u w:val="thick"/>
        </w:rPr>
      </w:pPr>
    </w:p>
    <w:p>
      <w:pPr>
        <w:pStyle w:val="22"/>
        <w:snapToGrid w:val="0"/>
        <w:spacing w:line="580" w:lineRule="atLeast"/>
        <w:rPr>
          <w:rFonts w:hint="default" w:hAnsi="宋体" w:eastAsia="宋体" w:cs="Arial"/>
          <w:sz w:val="22"/>
          <w:szCs w:val="22"/>
          <w:u w:val="thick"/>
        </w:rPr>
      </w:pPr>
    </w:p>
    <w:p>
      <w:pPr>
        <w:pStyle w:val="22"/>
        <w:snapToGrid w:val="0"/>
        <w:spacing w:line="580" w:lineRule="atLeast"/>
        <w:rPr>
          <w:rFonts w:hint="default" w:hAnsi="宋体" w:eastAsia="宋体" w:cs="Arial"/>
          <w:sz w:val="22"/>
          <w:szCs w:val="22"/>
          <w:u w:val="thick"/>
        </w:rPr>
      </w:pPr>
    </w:p>
    <w:p>
      <w:pPr>
        <w:pStyle w:val="22"/>
        <w:adjustRightInd w:val="0"/>
        <w:snapToGrid w:val="0"/>
        <w:spacing w:line="360" w:lineRule="exact"/>
        <w:rPr>
          <w:rFonts w:hint="default" w:hAnsi="宋体" w:eastAsia="宋体"/>
          <w:b w:val="0"/>
          <w:sz w:val="22"/>
        </w:rPr>
      </w:pPr>
    </w:p>
    <w:tbl>
      <w:tblPr>
        <w:tblStyle w:val="37"/>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975" w:hRule="atLeast"/>
        </w:trPr>
        <w:tc>
          <w:tcPr>
            <w:tcW w:w="6722" w:type="dxa"/>
            <w:noWrap w:val="0"/>
            <w:vAlign w:val="center"/>
          </w:tcPr>
          <w:p>
            <w:pPr>
              <w:pStyle w:val="22"/>
              <w:spacing w:line="440" w:lineRule="atLeast"/>
              <w:jc w:val="center"/>
              <w:rPr>
                <w:rFonts w:hint="default" w:hAnsi="宋体" w:eastAsia="宋体"/>
                <w:b w:val="0"/>
                <w:sz w:val="36"/>
                <w:szCs w:val="22"/>
                <w:lang w:val="en-US" w:eastAsia="zh-CN"/>
              </w:rPr>
            </w:pPr>
            <w:r>
              <w:rPr>
                <w:rFonts w:hAnsi="宋体" w:eastAsia="宋体"/>
                <w:sz w:val="36"/>
                <w:szCs w:val="22"/>
                <w:lang w:val="en-US" w:eastAsia="zh-CN"/>
              </w:rPr>
              <w:t>粘贴法定代表人身份证复印件或影印件</w:t>
            </w:r>
          </w:p>
        </w:tc>
      </w:tr>
    </w:tbl>
    <w:p>
      <w:pPr>
        <w:pStyle w:val="22"/>
        <w:snapToGrid w:val="0"/>
        <w:spacing w:line="580" w:lineRule="atLeast"/>
        <w:rPr>
          <w:rFonts w:hint="default" w:hAnsi="宋体" w:eastAsia="宋体" w:cs="Arial"/>
          <w:sz w:val="22"/>
          <w:szCs w:val="22"/>
          <w:u w:val="thick"/>
        </w:rPr>
      </w:pPr>
    </w:p>
    <w:p>
      <w:pPr>
        <w:pStyle w:val="22"/>
        <w:snapToGrid w:val="0"/>
        <w:spacing w:line="580" w:lineRule="atLeast"/>
        <w:rPr>
          <w:rFonts w:hint="default" w:hAnsi="宋体" w:eastAsia="宋体" w:cs="Arial"/>
          <w:sz w:val="22"/>
          <w:szCs w:val="22"/>
          <w:u w:val="thick"/>
        </w:rPr>
      </w:pPr>
    </w:p>
    <w:p>
      <w:pPr>
        <w:snapToGrid w:val="0"/>
        <w:spacing w:line="500" w:lineRule="atLeast"/>
        <w:rPr>
          <w:rFonts w:ascii="宋体" w:eastAsia="宋体"/>
          <w:b w:val="0"/>
          <w:sz w:val="30"/>
          <w:szCs w:val="30"/>
        </w:rPr>
      </w:pPr>
    </w:p>
    <w:p>
      <w:pPr>
        <w:snapToGrid w:val="0"/>
        <w:spacing w:line="500" w:lineRule="atLeast"/>
        <w:rPr>
          <w:rFonts w:ascii="宋体" w:eastAsia="宋体"/>
          <w:b w:val="0"/>
          <w:sz w:val="30"/>
          <w:szCs w:val="30"/>
        </w:rPr>
      </w:pPr>
    </w:p>
    <w:p>
      <w:pPr>
        <w:snapToGrid w:val="0"/>
        <w:spacing w:line="500" w:lineRule="atLeast"/>
        <w:rPr>
          <w:rFonts w:ascii="宋体" w:eastAsia="宋体"/>
          <w:b w:val="0"/>
          <w:sz w:val="30"/>
          <w:szCs w:val="30"/>
        </w:rPr>
      </w:pPr>
      <w:r>
        <w:rPr>
          <w:rFonts w:hint="eastAsia" w:ascii="宋体" w:eastAsia="宋体"/>
          <w:b w:val="0"/>
          <w:sz w:val="30"/>
          <w:szCs w:val="30"/>
        </w:rPr>
        <w:t>附件七</w:t>
      </w:r>
    </w:p>
    <w:p>
      <w:pPr>
        <w:tabs>
          <w:tab w:val="left" w:pos="1080"/>
        </w:tabs>
        <w:autoSpaceDE w:val="0"/>
        <w:autoSpaceDN w:val="0"/>
        <w:adjustRightInd w:val="0"/>
        <w:spacing w:line="460" w:lineRule="atLeast"/>
        <w:jc w:val="center"/>
        <w:rPr>
          <w:rFonts w:ascii="宋体" w:eastAsia="宋体" w:cs="仿宋_GB2312"/>
          <w:b w:val="0"/>
          <w:sz w:val="36"/>
          <w:szCs w:val="36"/>
          <w:lang w:val="zh-CN"/>
        </w:rPr>
      </w:pPr>
      <w:r>
        <w:rPr>
          <w:rFonts w:hint="eastAsia" w:ascii="宋体" w:eastAsia="宋体" w:cs="仿宋_GB2312"/>
          <w:b w:val="0"/>
          <w:sz w:val="36"/>
          <w:szCs w:val="36"/>
          <w:lang w:val="zh-CN"/>
        </w:rPr>
        <w:t>投标供应商参与政府采购活动投标资格声明函</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2" w:hRule="atLeast"/>
        </w:trPr>
        <w:tc>
          <w:tcPr>
            <w:tcW w:w="1620" w:type="dxa"/>
            <w:noWrap w:val="0"/>
            <w:vAlign w:val="top"/>
          </w:tcPr>
          <w:p>
            <w:pPr>
              <w:pStyle w:val="22"/>
              <w:adjustRightInd w:val="0"/>
              <w:snapToGrid w:val="0"/>
              <w:spacing w:line="440" w:lineRule="exact"/>
              <w:rPr>
                <w:rFonts w:hint="default" w:hAnsi="宋体" w:eastAsia="宋体"/>
                <w:b w:val="0"/>
                <w:sz w:val="22"/>
                <w:szCs w:val="22"/>
                <w:lang w:val="en-US" w:eastAsia="zh-CN"/>
              </w:rPr>
            </w:pPr>
            <w:r>
              <w:rPr>
                <w:rFonts w:hAnsi="宋体" w:eastAsia="宋体"/>
                <w:b w:val="0"/>
                <w:sz w:val="22"/>
                <w:szCs w:val="22"/>
                <w:lang w:val="en-US" w:eastAsia="zh-CN"/>
              </w:rPr>
              <w:t>项目名称</w:t>
            </w:r>
          </w:p>
        </w:tc>
        <w:tc>
          <w:tcPr>
            <w:tcW w:w="7992" w:type="dxa"/>
            <w:noWrap w:val="0"/>
            <w:vAlign w:val="top"/>
          </w:tcPr>
          <w:p>
            <w:pPr>
              <w:pStyle w:val="22"/>
              <w:adjustRightInd w:val="0"/>
              <w:snapToGrid w:val="0"/>
              <w:spacing w:line="440" w:lineRule="exact"/>
              <w:ind w:left="422" w:firstLine="331"/>
              <w:rPr>
                <w:rFonts w:hint="default" w:hAnsi="宋体" w:eastAsia="宋体"/>
                <w:b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53" w:hRule="atLeast"/>
        </w:trPr>
        <w:tc>
          <w:tcPr>
            <w:tcW w:w="1620" w:type="dxa"/>
            <w:noWrap w:val="0"/>
            <w:vAlign w:val="top"/>
          </w:tcPr>
          <w:p>
            <w:pPr>
              <w:pStyle w:val="22"/>
              <w:adjustRightInd w:val="0"/>
              <w:snapToGrid w:val="0"/>
              <w:spacing w:line="440" w:lineRule="exact"/>
              <w:rPr>
                <w:rFonts w:hint="default" w:hAnsi="宋体" w:eastAsia="宋体"/>
                <w:b w:val="0"/>
                <w:sz w:val="22"/>
                <w:szCs w:val="22"/>
                <w:lang w:val="en-US" w:eastAsia="zh-CN"/>
              </w:rPr>
            </w:pPr>
            <w:r>
              <w:rPr>
                <w:rFonts w:hAnsi="宋体" w:eastAsia="宋体"/>
                <w:b w:val="0"/>
                <w:sz w:val="22"/>
                <w:szCs w:val="22"/>
                <w:lang w:val="en-US" w:eastAsia="zh-CN"/>
              </w:rPr>
              <w:t>招标编号</w:t>
            </w:r>
          </w:p>
        </w:tc>
        <w:tc>
          <w:tcPr>
            <w:tcW w:w="7992" w:type="dxa"/>
            <w:noWrap w:val="0"/>
            <w:vAlign w:val="top"/>
          </w:tcPr>
          <w:p>
            <w:pPr>
              <w:pStyle w:val="22"/>
              <w:adjustRightInd w:val="0"/>
              <w:snapToGrid w:val="0"/>
              <w:spacing w:line="440" w:lineRule="exact"/>
              <w:ind w:left="422" w:firstLine="361"/>
              <w:rPr>
                <w:rFonts w:hint="default" w:hAnsi="宋体" w:eastAsia="宋体"/>
                <w:b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620" w:type="dxa"/>
            <w:noWrap w:val="0"/>
            <w:vAlign w:val="top"/>
          </w:tcPr>
          <w:p>
            <w:pPr>
              <w:pStyle w:val="22"/>
              <w:adjustRightInd w:val="0"/>
              <w:snapToGrid w:val="0"/>
              <w:spacing w:line="440" w:lineRule="exact"/>
              <w:rPr>
                <w:rFonts w:hint="default" w:hAnsi="宋体" w:eastAsia="宋体"/>
                <w:b w:val="0"/>
                <w:sz w:val="22"/>
                <w:szCs w:val="22"/>
                <w:lang w:val="en-US" w:eastAsia="zh-CN"/>
              </w:rPr>
            </w:pPr>
            <w:r>
              <w:rPr>
                <w:rFonts w:hAnsi="宋体" w:eastAsia="宋体"/>
                <w:b w:val="0"/>
                <w:sz w:val="22"/>
                <w:szCs w:val="22"/>
                <w:lang w:val="en-US" w:eastAsia="zh-CN"/>
              </w:rPr>
              <w:t>时    间</w:t>
            </w:r>
          </w:p>
        </w:tc>
        <w:tc>
          <w:tcPr>
            <w:tcW w:w="7992" w:type="dxa"/>
            <w:noWrap w:val="0"/>
            <w:vAlign w:val="top"/>
          </w:tcPr>
          <w:p>
            <w:pPr>
              <w:pStyle w:val="22"/>
              <w:adjustRightInd w:val="0"/>
              <w:snapToGrid w:val="0"/>
              <w:spacing w:line="440" w:lineRule="exact"/>
              <w:rPr>
                <w:rFonts w:hint="default" w:hAnsi="宋体" w:eastAsia="宋体"/>
                <w:b w:val="0"/>
                <w:sz w:val="22"/>
                <w:szCs w:val="22"/>
                <w:lang w:val="en-US" w:eastAsia="zh-CN"/>
              </w:rPr>
            </w:pPr>
            <w:r>
              <w:rPr>
                <w:rFonts w:hAnsi="宋体" w:eastAsia="宋体" w:cs="宋体"/>
                <w:b w:val="0"/>
                <w:sz w:val="22"/>
                <w:szCs w:val="22"/>
                <w:lang w:val="en-US" w:eastAsia="zh-CN"/>
              </w:rPr>
              <w:t>投标截止时间前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76" w:hRule="atLeast"/>
        </w:trPr>
        <w:tc>
          <w:tcPr>
            <w:tcW w:w="9612" w:type="dxa"/>
            <w:gridSpan w:val="2"/>
            <w:noWrap w:val="0"/>
            <w:vAlign w:val="top"/>
          </w:tcPr>
          <w:p>
            <w:pPr>
              <w:pStyle w:val="22"/>
              <w:adjustRightInd w:val="0"/>
              <w:snapToGrid w:val="0"/>
              <w:spacing w:line="400" w:lineRule="exact"/>
              <w:ind w:firstLine="450"/>
              <w:rPr>
                <w:rFonts w:hint="default" w:hAnsi="宋体" w:eastAsia="宋体"/>
                <w:b w:val="0"/>
                <w:szCs w:val="22"/>
                <w:lang w:val="en-US" w:eastAsia="zh-CN"/>
              </w:rPr>
            </w:pPr>
            <w:r>
              <w:rPr>
                <w:rFonts w:hAnsi="宋体" w:eastAsia="宋体"/>
                <w:b w:val="0"/>
                <w:szCs w:val="22"/>
                <w:lang w:val="en-US" w:eastAsia="zh-CN"/>
              </w:rPr>
              <w:t>1、根据政府采购法第二十二条规定，我单位满足以下条件，并已经在技术资信部分投标文件中提供了相应的证明材料：</w:t>
            </w:r>
          </w:p>
          <w:p>
            <w:pPr>
              <w:pStyle w:val="22"/>
              <w:adjustRightInd w:val="0"/>
              <w:snapToGrid w:val="0"/>
              <w:spacing w:line="400" w:lineRule="exact"/>
              <w:ind w:firstLine="450"/>
              <w:rPr>
                <w:rFonts w:hint="default" w:hAnsi="宋体" w:eastAsia="宋体"/>
                <w:b w:val="0"/>
                <w:szCs w:val="22"/>
                <w:lang w:val="en-US" w:eastAsia="zh-CN"/>
              </w:rPr>
            </w:pPr>
            <w:r>
              <w:rPr>
                <w:rFonts w:hAnsi="宋体" w:eastAsia="宋体"/>
                <w:b w:val="0"/>
                <w:szCs w:val="22"/>
                <w:lang w:val="en-US" w:eastAsia="zh-CN"/>
              </w:rPr>
              <w:t xml:space="preserve">（一）具有独立承担民事责任的能力； </w:t>
            </w:r>
            <w:r>
              <w:rPr>
                <w:rFonts w:hAnsi="宋体" w:eastAsia="宋体"/>
                <w:b w:val="0"/>
                <w:szCs w:val="22"/>
                <w:lang w:val="en-US" w:eastAsia="zh-CN"/>
              </w:rPr>
              <w:br w:type="textWrapping"/>
            </w:r>
            <w:r>
              <w:rPr>
                <w:rFonts w:hAnsi="宋体" w:eastAsia="宋体"/>
                <w:b w:val="0"/>
                <w:szCs w:val="22"/>
                <w:lang w:val="en-US" w:eastAsia="zh-CN"/>
              </w:rPr>
              <w:t xml:space="preserve">　　（二）具有良好的商业信誉和健全的财务会计制度； </w:t>
            </w:r>
            <w:r>
              <w:rPr>
                <w:rFonts w:hAnsi="宋体" w:eastAsia="宋体"/>
                <w:b w:val="0"/>
                <w:szCs w:val="22"/>
                <w:lang w:val="en-US" w:eastAsia="zh-CN"/>
              </w:rPr>
              <w:br w:type="textWrapping"/>
            </w:r>
            <w:r>
              <w:rPr>
                <w:rFonts w:hAnsi="宋体" w:eastAsia="宋体"/>
                <w:b w:val="0"/>
                <w:szCs w:val="22"/>
                <w:lang w:val="en-US" w:eastAsia="zh-CN"/>
              </w:rPr>
              <w:t xml:space="preserve">　　（三）具有履行合同所必需的设备和专业技术能力； </w:t>
            </w:r>
            <w:r>
              <w:rPr>
                <w:rFonts w:hAnsi="宋体" w:eastAsia="宋体"/>
                <w:b w:val="0"/>
                <w:szCs w:val="22"/>
                <w:lang w:val="en-US" w:eastAsia="zh-CN"/>
              </w:rPr>
              <w:br w:type="textWrapping"/>
            </w:r>
            <w:r>
              <w:rPr>
                <w:rFonts w:hAnsi="宋体" w:eastAsia="宋体"/>
                <w:b w:val="0"/>
                <w:szCs w:val="22"/>
                <w:lang w:val="en-US" w:eastAsia="zh-CN"/>
              </w:rPr>
              <w:t xml:space="preserve">　　（四）有依法缴纳税收和社会保障资金的良好记录； </w:t>
            </w:r>
            <w:r>
              <w:rPr>
                <w:rFonts w:hAnsi="宋体" w:eastAsia="宋体"/>
                <w:b w:val="0"/>
                <w:szCs w:val="22"/>
                <w:lang w:val="en-US" w:eastAsia="zh-CN"/>
              </w:rPr>
              <w:br w:type="textWrapping"/>
            </w:r>
            <w:r>
              <w:rPr>
                <w:rFonts w:hAnsi="宋体" w:eastAsia="宋体"/>
                <w:b w:val="0"/>
                <w:szCs w:val="22"/>
                <w:lang w:val="en-US" w:eastAsia="zh-CN"/>
              </w:rPr>
              <w:t xml:space="preserve">　　（五）参加政府采购活动前三年内，在经营活动中没有重大违法记录； </w:t>
            </w:r>
            <w:r>
              <w:rPr>
                <w:rFonts w:hAnsi="宋体" w:eastAsia="宋体"/>
                <w:b w:val="0"/>
                <w:szCs w:val="22"/>
                <w:lang w:val="en-US" w:eastAsia="zh-CN"/>
              </w:rPr>
              <w:br w:type="textWrapping"/>
            </w:r>
            <w:r>
              <w:rPr>
                <w:rFonts w:hAnsi="宋体" w:eastAsia="宋体"/>
                <w:b w:val="0"/>
                <w:szCs w:val="22"/>
                <w:lang w:val="en-US" w:eastAsia="zh-CN"/>
              </w:rPr>
              <w:t xml:space="preserve">　　（六）法律、行政法规规定的其他条件。 </w:t>
            </w:r>
          </w:p>
          <w:p>
            <w:pPr>
              <w:pStyle w:val="22"/>
              <w:adjustRightInd w:val="0"/>
              <w:snapToGrid w:val="0"/>
              <w:spacing w:line="400" w:lineRule="exact"/>
              <w:ind w:firstLine="450"/>
              <w:rPr>
                <w:rFonts w:hint="default" w:hAnsi="宋体" w:eastAsia="宋体"/>
                <w:b w:val="0"/>
                <w:szCs w:val="22"/>
                <w:lang w:val="en-US" w:eastAsia="zh-CN"/>
              </w:rPr>
            </w:pPr>
            <w:r>
              <w:rPr>
                <w:rFonts w:hAnsi="宋体" w:eastAsia="宋体"/>
                <w:b w:val="0"/>
                <w:szCs w:val="22"/>
                <w:lang w:val="en-US" w:eastAsia="zh-CN"/>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w:t>
            </w:r>
            <w:r>
              <w:rPr>
                <w:rFonts w:hAnsi="宋体" w:eastAsia="宋体"/>
                <w:u w:val="single"/>
                <w:lang w:val="en-US" w:eastAsia="zh-CN"/>
              </w:rPr>
              <w:t>□</w:t>
            </w:r>
            <w:r>
              <w:rPr>
                <w:rFonts w:hAnsi="宋体" w:eastAsia="宋体"/>
                <w:b w:val="0"/>
                <w:szCs w:val="22"/>
                <w:u w:val="single"/>
                <w:lang w:val="en-US" w:eastAsia="zh-CN"/>
              </w:rPr>
              <w:t>存在/</w:t>
            </w:r>
            <w:r>
              <w:rPr>
                <w:rFonts w:hAnsi="宋体" w:eastAsia="宋体"/>
                <w:u w:val="single"/>
                <w:lang w:val="en-US" w:eastAsia="zh-CN"/>
              </w:rPr>
              <w:t>□</w:t>
            </w:r>
            <w:r>
              <w:rPr>
                <w:rFonts w:hAnsi="宋体" w:eastAsia="宋体"/>
                <w:b w:val="0"/>
                <w:szCs w:val="22"/>
                <w:u w:val="single"/>
                <w:lang w:val="en-US" w:eastAsia="zh-CN"/>
              </w:rPr>
              <w:t>不存在</w:t>
            </w:r>
            <w:r>
              <w:rPr>
                <w:rFonts w:hAnsi="宋体" w:eastAsia="宋体"/>
                <w:b w:val="0"/>
                <w:szCs w:val="22"/>
                <w:lang w:val="en-US" w:eastAsia="zh-CN"/>
              </w:rPr>
              <w:t>上述文件规定依法限制参与政府采购的情况。（说明：在</w:t>
            </w:r>
            <w:r>
              <w:rPr>
                <w:rFonts w:hAnsi="宋体" w:eastAsia="宋体"/>
                <w:lang w:val="en-US" w:eastAsia="zh-CN"/>
              </w:rPr>
              <w:t>□</w:t>
            </w:r>
            <w:r>
              <w:rPr>
                <w:rFonts w:hAnsi="宋体" w:eastAsia="宋体"/>
                <w:b w:val="0"/>
                <w:szCs w:val="22"/>
                <w:lang w:val="en-US" w:eastAsia="zh-CN"/>
              </w:rPr>
              <w:t>上打</w:t>
            </w:r>
            <w:r>
              <w:rPr>
                <w:rFonts w:hAnsi="宋体" w:eastAsia="宋体"/>
                <w:lang w:val="en-US" w:eastAsia="zh-CN"/>
              </w:rPr>
              <w:t>√</w:t>
            </w:r>
            <w:r>
              <w:rPr>
                <w:rFonts w:hAnsi="宋体" w:eastAsia="宋体" w:cs="MS Mincho"/>
                <w:b w:val="0"/>
                <w:szCs w:val="22"/>
                <w:lang w:val="en-US" w:eastAsia="zh-CN"/>
              </w:rPr>
              <w:t>。</w:t>
            </w:r>
            <w:r>
              <w:rPr>
                <w:rFonts w:hAnsi="宋体" w:eastAsia="宋体"/>
                <w:b w:val="0"/>
                <w:szCs w:val="22"/>
                <w:lang w:val="en-US" w:eastAsia="zh-CN"/>
              </w:rPr>
              <w:t>）</w:t>
            </w:r>
          </w:p>
          <w:p>
            <w:pPr>
              <w:tabs>
                <w:tab w:val="center" w:pos="4483"/>
              </w:tabs>
              <w:adjustRightInd w:val="0"/>
              <w:spacing w:line="400" w:lineRule="exact"/>
              <w:ind w:firstLine="400"/>
              <w:rPr>
                <w:rFonts w:ascii="宋体" w:eastAsia="宋体"/>
                <w:b w:val="0"/>
              </w:rPr>
            </w:pPr>
            <w:r>
              <w:rPr>
                <w:rFonts w:ascii="宋体" w:eastAsia="宋体"/>
                <w:b w:val="0"/>
              </w:rPr>
              <w:t>3、我单位</w:t>
            </w:r>
            <w:r>
              <w:rPr>
                <w:rFonts w:ascii="宋体" w:eastAsia="宋体"/>
              </w:rPr>
              <w:t>□</w:t>
            </w:r>
            <w:r>
              <w:rPr>
                <w:rFonts w:ascii="宋体" w:eastAsia="宋体"/>
                <w:b w:val="0"/>
              </w:rPr>
              <w:t>没有被限制参加政府采购活动/</w:t>
            </w:r>
            <w:r>
              <w:rPr>
                <w:rFonts w:ascii="宋体" w:eastAsia="宋体"/>
              </w:rPr>
              <w:t>□</w:t>
            </w:r>
            <w:r>
              <w:rPr>
                <w:rFonts w:ascii="宋体" w:eastAsia="宋体"/>
                <w:b w:val="0"/>
              </w:rPr>
              <w:t>在参加政府采购活动前3年内因违法经营被禁止在一定期限内参加政府采购活动，但期限届满，已可以参加政府采购活动。（说明：在</w:t>
            </w:r>
            <w:r>
              <w:rPr>
                <w:rFonts w:ascii="宋体" w:eastAsia="宋体"/>
              </w:rPr>
              <w:t>□</w:t>
            </w:r>
            <w:r>
              <w:rPr>
                <w:rFonts w:ascii="宋体" w:eastAsia="宋体"/>
                <w:b w:val="0"/>
              </w:rPr>
              <w:t>上打</w:t>
            </w:r>
            <w:r>
              <w:rPr>
                <w:rFonts w:ascii="宋体" w:eastAsia="宋体"/>
              </w:rPr>
              <w:t>√</w:t>
            </w:r>
            <w:r>
              <w:rPr>
                <w:rFonts w:ascii="宋体" w:eastAsia="宋体" w:cs="MS Mincho"/>
                <w:b w:val="0"/>
              </w:rPr>
              <w:t>。</w:t>
            </w:r>
            <w:r>
              <w:rPr>
                <w:rFonts w:ascii="宋体" w:eastAsia="宋体"/>
                <w:b w:val="0"/>
              </w:rPr>
              <w:t>）</w:t>
            </w:r>
          </w:p>
          <w:p>
            <w:pPr>
              <w:tabs>
                <w:tab w:val="center" w:pos="4483"/>
              </w:tabs>
              <w:adjustRightInd w:val="0"/>
              <w:spacing w:line="400" w:lineRule="exact"/>
              <w:ind w:firstLine="400"/>
              <w:rPr>
                <w:rFonts w:ascii="宋体" w:eastAsia="宋体" w:cs="宋体"/>
                <w:b w:val="0"/>
                <w:sz w:val="20"/>
                <w:u w:val="single"/>
              </w:rPr>
            </w:pPr>
            <w:r>
              <w:rPr>
                <w:rFonts w:hint="eastAsia" w:ascii="宋体" w:eastAsia="宋体" w:cs="宋体"/>
                <w:b w:val="0"/>
                <w:sz w:val="20"/>
              </w:rPr>
              <w:t>4、我单位参与本项目政府采购活动3年内其它重大违法记录（重大违法记录，是指投标供应商因违法经营受到刑事处罚或者责令停产停业、吊销许可证或者执照、较大数额罚款等行政处罚）情况声明：</w:t>
            </w:r>
            <w:r>
              <w:rPr>
                <w:rFonts w:hint="eastAsia" w:ascii="宋体" w:eastAsia="宋体" w:cs="宋体"/>
                <w:b w:val="0"/>
                <w:sz w:val="20"/>
                <w:u w:val="single"/>
              </w:rPr>
              <w:t xml:space="preserve">                    </w:t>
            </w:r>
          </w:p>
          <w:p>
            <w:pPr>
              <w:tabs>
                <w:tab w:val="center" w:pos="4483"/>
              </w:tabs>
              <w:adjustRightInd w:val="0"/>
              <w:spacing w:line="400" w:lineRule="exact"/>
              <w:ind w:firstLine="400"/>
              <w:rPr>
                <w:rFonts w:ascii="宋体" w:eastAsia="宋体" w:cs="宋体"/>
                <w:b w:val="0"/>
                <w:sz w:val="20"/>
              </w:rPr>
            </w:pPr>
            <w:r>
              <w:rPr>
                <w:rFonts w:hint="eastAsia" w:ascii="宋体" w:eastAsia="宋体" w:cs="宋体"/>
                <w:b w:val="0"/>
                <w:sz w:val="20"/>
              </w:rPr>
              <w:t>5、我单位符合本项目特定资格条件：</w:t>
            </w:r>
            <w:r>
              <w:rPr>
                <w:rFonts w:hint="eastAsia" w:ascii="宋体" w:eastAsia="宋体" w:cs="宋体"/>
                <w:b w:val="0"/>
                <w:sz w:val="20"/>
                <w:u w:val="single"/>
              </w:rPr>
              <w:t xml:space="preserve">               </w:t>
            </w:r>
            <w:r>
              <w:rPr>
                <w:rFonts w:hint="eastAsia" w:ascii="宋体" w:eastAsia="宋体" w:cs="宋体"/>
                <w:b w:val="0"/>
                <w:sz w:val="20"/>
              </w:rPr>
              <w:t>的要求，并在技术资信部分投标文件中提供了相应的证明材料（招标文件没有要求特定资格条件的，本条款空格处可以空白）</w:t>
            </w:r>
          </w:p>
          <w:p>
            <w:pPr>
              <w:tabs>
                <w:tab w:val="center" w:pos="4483"/>
              </w:tabs>
              <w:adjustRightInd w:val="0"/>
              <w:spacing w:line="400" w:lineRule="exact"/>
              <w:ind w:firstLine="400" w:firstLineChars="200"/>
              <w:rPr>
                <w:rFonts w:ascii="宋体" w:eastAsia="宋体"/>
                <w:bCs/>
                <w:sz w:val="20"/>
              </w:rPr>
            </w:pPr>
            <w:r>
              <w:rPr>
                <w:rFonts w:hint="eastAsia" w:ascii="宋体" w:eastAsia="宋体" w:cs="宋体"/>
                <w:b w:val="0"/>
                <w:sz w:val="20"/>
              </w:rPr>
              <w:t>6、本公司所提交的本声明和陈述均是真实的、准确的。若与真实情况不符，本公司愿意承担由此而产生的一切后果。我方提供了全部能提供的资料和数据，我们同意遵照贵方要求出示有关证明文件。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1" w:hRule="atLeast"/>
        </w:trPr>
        <w:tc>
          <w:tcPr>
            <w:tcW w:w="9612" w:type="dxa"/>
            <w:gridSpan w:val="2"/>
            <w:noWrap w:val="0"/>
            <w:vAlign w:val="center"/>
          </w:tcPr>
          <w:p>
            <w:pPr>
              <w:pStyle w:val="22"/>
              <w:adjustRightInd w:val="0"/>
              <w:snapToGrid w:val="0"/>
              <w:spacing w:line="440" w:lineRule="exact"/>
              <w:rPr>
                <w:rFonts w:hint="default" w:hAnsi="宋体" w:eastAsia="宋体"/>
                <w:b w:val="0"/>
                <w:sz w:val="22"/>
                <w:szCs w:val="22"/>
                <w:lang w:val="en-US" w:eastAsia="zh-CN"/>
              </w:rPr>
            </w:pPr>
            <w:r>
              <w:rPr>
                <w:rFonts w:hAnsi="宋体" w:eastAsia="宋体"/>
                <w:b w:val="0"/>
                <w:sz w:val="22"/>
                <w:szCs w:val="22"/>
                <w:lang w:val="en-US" w:eastAsia="zh-CN"/>
              </w:rPr>
              <w:t>投标供应商名称（加盖公章）：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19" w:hRule="atLeast"/>
        </w:trPr>
        <w:tc>
          <w:tcPr>
            <w:tcW w:w="9612" w:type="dxa"/>
            <w:gridSpan w:val="2"/>
            <w:noWrap w:val="0"/>
            <w:vAlign w:val="center"/>
          </w:tcPr>
          <w:p>
            <w:pPr>
              <w:pStyle w:val="22"/>
              <w:adjustRightInd w:val="0"/>
              <w:snapToGrid w:val="0"/>
              <w:spacing w:line="440" w:lineRule="exact"/>
              <w:rPr>
                <w:rFonts w:hint="default" w:hAnsi="宋体" w:eastAsia="宋体"/>
                <w:b w:val="0"/>
                <w:sz w:val="22"/>
                <w:szCs w:val="22"/>
                <w:lang w:val="en-US" w:eastAsia="zh-CN"/>
              </w:rPr>
            </w:pPr>
            <w:r>
              <w:rPr>
                <w:rFonts w:hAnsi="宋体" w:eastAsia="宋体"/>
                <w:b w:val="0"/>
                <w:sz w:val="21"/>
                <w:lang w:val="en-US" w:eastAsia="zh-CN"/>
              </w:rPr>
              <w:t>法定代表人或授权代表（签字或盖章）</w:t>
            </w:r>
            <w:r>
              <w:rPr>
                <w:rFonts w:hAnsi="宋体" w:eastAsia="宋体"/>
                <w:b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7" w:hRule="atLeast"/>
        </w:trPr>
        <w:tc>
          <w:tcPr>
            <w:tcW w:w="9612" w:type="dxa"/>
            <w:gridSpan w:val="2"/>
            <w:noWrap w:val="0"/>
            <w:vAlign w:val="center"/>
          </w:tcPr>
          <w:p>
            <w:pPr>
              <w:pStyle w:val="22"/>
              <w:adjustRightInd w:val="0"/>
              <w:snapToGrid w:val="0"/>
              <w:spacing w:line="440" w:lineRule="exact"/>
              <w:rPr>
                <w:rFonts w:hint="default" w:hAnsi="宋体" w:eastAsia="宋体"/>
                <w:b w:val="0"/>
                <w:sz w:val="22"/>
                <w:szCs w:val="22"/>
                <w:lang w:val="en-US" w:eastAsia="zh-CN"/>
              </w:rPr>
            </w:pPr>
            <w:r>
              <w:rPr>
                <w:rFonts w:hAnsi="宋体" w:eastAsia="宋体"/>
                <w:b w:val="0"/>
                <w:sz w:val="22"/>
                <w:szCs w:val="22"/>
                <w:lang w:val="en-US" w:eastAsia="zh-CN"/>
              </w:rPr>
              <w:t>签署日期：</w:t>
            </w:r>
          </w:p>
        </w:tc>
      </w:tr>
    </w:tbl>
    <w:p>
      <w:pPr>
        <w:snapToGrid w:val="0"/>
        <w:spacing w:line="500" w:lineRule="atLeast"/>
        <w:rPr>
          <w:rFonts w:ascii="宋体" w:eastAsia="宋体"/>
          <w:b w:val="0"/>
          <w:sz w:val="30"/>
          <w:szCs w:val="30"/>
        </w:rPr>
      </w:pPr>
    </w:p>
    <w:p>
      <w:pPr>
        <w:snapToGrid w:val="0"/>
        <w:spacing w:line="500" w:lineRule="atLeast"/>
        <w:rPr>
          <w:rFonts w:ascii="宋体" w:eastAsia="宋体"/>
          <w:b w:val="0"/>
          <w:sz w:val="30"/>
          <w:szCs w:val="30"/>
        </w:rPr>
      </w:pPr>
    </w:p>
    <w:p>
      <w:pPr>
        <w:snapToGrid w:val="0"/>
        <w:spacing w:line="500" w:lineRule="atLeast"/>
        <w:rPr>
          <w:rFonts w:ascii="宋体" w:eastAsia="宋体"/>
          <w:b w:val="0"/>
          <w:sz w:val="30"/>
          <w:szCs w:val="30"/>
        </w:rPr>
      </w:pPr>
      <w:r>
        <w:rPr>
          <w:rFonts w:hint="eastAsia" w:ascii="宋体" w:eastAsia="宋体"/>
          <w:b w:val="0"/>
          <w:sz w:val="30"/>
          <w:szCs w:val="30"/>
        </w:rPr>
        <w:t>附件八</w:t>
      </w:r>
    </w:p>
    <w:p>
      <w:pPr>
        <w:snapToGrid w:val="0"/>
        <w:spacing w:line="500" w:lineRule="atLeast"/>
        <w:jc w:val="center"/>
        <w:rPr>
          <w:rFonts w:ascii="宋体" w:eastAsia="宋体"/>
          <w:b w:val="0"/>
          <w:sz w:val="36"/>
          <w:szCs w:val="36"/>
          <w:lang w:val="zh-CN"/>
        </w:rPr>
      </w:pPr>
      <w:r>
        <w:rPr>
          <w:rFonts w:hint="eastAsia" w:ascii="宋体" w:eastAsia="宋体"/>
          <w:b w:val="0"/>
          <w:sz w:val="36"/>
          <w:szCs w:val="36"/>
          <w:lang w:val="zh-CN"/>
        </w:rPr>
        <w:t>法定代表人诚信投标承诺书</w:t>
      </w:r>
    </w:p>
    <w:p>
      <w:pPr>
        <w:spacing w:line="460" w:lineRule="atLeast"/>
        <w:jc w:val="left"/>
        <w:rPr>
          <w:rFonts w:ascii="宋体" w:eastAsia="宋体"/>
          <w:b w:val="0"/>
          <w:sz w:val="22"/>
        </w:rPr>
      </w:pPr>
      <w:r>
        <w:rPr>
          <w:rFonts w:hint="eastAsia" w:ascii="宋体" w:eastAsia="宋体"/>
          <w:b w:val="0"/>
          <w:sz w:val="22"/>
        </w:rPr>
        <w:t>本人以企业法定代表人的身份郑重承诺：</w:t>
      </w:r>
    </w:p>
    <w:p>
      <w:pPr>
        <w:spacing w:line="460" w:lineRule="atLeast"/>
        <w:ind w:firstLine="440" w:firstLineChars="200"/>
        <w:jc w:val="left"/>
        <w:rPr>
          <w:rFonts w:ascii="宋体" w:eastAsia="宋体"/>
          <w:b w:val="0"/>
          <w:sz w:val="22"/>
        </w:rPr>
      </w:pPr>
      <w:r>
        <w:rPr>
          <w:rFonts w:hint="eastAsia" w:ascii="宋体" w:eastAsia="宋体"/>
          <w:b w:val="0"/>
          <w:sz w:val="22"/>
        </w:rPr>
        <w:t>将遵循公开、公平、公正和诚信信用的原则参加</w:t>
      </w:r>
      <w:r>
        <w:rPr>
          <w:rFonts w:hint="eastAsia" w:ascii="宋体" w:eastAsia="宋体" w:cs="楷体_GB2312"/>
          <w:b w:val="0"/>
          <w:sz w:val="22"/>
          <w:u w:val="single"/>
        </w:rPr>
        <w:t xml:space="preserve">              项目（招标编号：   ）</w:t>
      </w:r>
      <w:r>
        <w:rPr>
          <w:rFonts w:hint="eastAsia" w:ascii="宋体" w:eastAsia="宋体"/>
          <w:b w:val="0"/>
          <w:sz w:val="22"/>
        </w:rPr>
        <w:t>的投标；</w:t>
      </w:r>
    </w:p>
    <w:p>
      <w:pPr>
        <w:spacing w:line="460" w:lineRule="atLeast"/>
        <w:ind w:firstLine="440" w:firstLineChars="200"/>
        <w:jc w:val="left"/>
        <w:rPr>
          <w:rFonts w:ascii="宋体" w:eastAsia="宋体"/>
          <w:b w:val="0"/>
          <w:sz w:val="22"/>
          <w:u w:val="single"/>
        </w:rPr>
      </w:pPr>
      <w:r>
        <w:rPr>
          <w:rFonts w:hint="eastAsia" w:ascii="宋体" w:eastAsia="宋体"/>
          <w:b w:val="0"/>
          <w:sz w:val="22"/>
        </w:rPr>
        <w:t>一、杜绝以收取管理费等形式的一切挂靠、违法转包、分包行为；并选派有丰富经验、无不良行为记录的在项目管理人员、技术人员，严格按招标文件、投标文件及合同等要求保证拟派人员的到岗率。</w:t>
      </w:r>
    </w:p>
    <w:p>
      <w:pPr>
        <w:spacing w:line="460" w:lineRule="atLeast"/>
        <w:ind w:firstLine="440" w:firstLineChars="200"/>
        <w:jc w:val="left"/>
        <w:rPr>
          <w:rFonts w:ascii="宋体" w:eastAsia="宋体"/>
          <w:b w:val="0"/>
          <w:sz w:val="22"/>
        </w:rPr>
      </w:pPr>
      <w:r>
        <w:rPr>
          <w:rFonts w:hint="eastAsia" w:ascii="宋体" w:eastAsia="宋体"/>
          <w:b w:val="0"/>
          <w:sz w:val="22"/>
        </w:rPr>
        <w:t>二、投标文件所提供的一切材料都是真实、有效、合法的。</w:t>
      </w:r>
    </w:p>
    <w:p>
      <w:pPr>
        <w:spacing w:line="460" w:lineRule="atLeast"/>
        <w:ind w:firstLine="440" w:firstLineChars="200"/>
        <w:jc w:val="left"/>
        <w:rPr>
          <w:rFonts w:ascii="宋体" w:eastAsia="宋体"/>
          <w:b w:val="0"/>
          <w:sz w:val="22"/>
        </w:rPr>
      </w:pPr>
      <w:r>
        <w:rPr>
          <w:rFonts w:hint="eastAsia" w:ascii="宋体" w:eastAsia="宋体"/>
          <w:b w:val="0"/>
          <w:sz w:val="22"/>
        </w:rPr>
        <w:t>三、不与其他投标人相互串通投标报价，不排挤其他投标人的公平竞争，不损害招标人或其他投标人的合法权益。</w:t>
      </w:r>
    </w:p>
    <w:p>
      <w:pPr>
        <w:spacing w:line="460" w:lineRule="atLeast"/>
        <w:ind w:firstLine="440" w:firstLineChars="200"/>
        <w:jc w:val="left"/>
        <w:rPr>
          <w:rFonts w:ascii="宋体" w:eastAsia="宋体"/>
          <w:b w:val="0"/>
          <w:sz w:val="22"/>
        </w:rPr>
      </w:pPr>
      <w:r>
        <w:rPr>
          <w:rFonts w:hint="eastAsia" w:ascii="宋体" w:eastAsia="宋体"/>
          <w:b w:val="0"/>
          <w:sz w:val="22"/>
        </w:rPr>
        <w:t>四、不与采购人或采购机构串通投标，不损害国家利益，社会公共利益或其他人的合法权益。</w:t>
      </w:r>
    </w:p>
    <w:p>
      <w:pPr>
        <w:spacing w:line="460" w:lineRule="atLeast"/>
        <w:ind w:firstLine="440" w:firstLineChars="200"/>
        <w:jc w:val="left"/>
        <w:rPr>
          <w:rFonts w:ascii="宋体" w:eastAsia="宋体"/>
          <w:b w:val="0"/>
          <w:sz w:val="22"/>
        </w:rPr>
      </w:pPr>
      <w:r>
        <w:rPr>
          <w:rFonts w:hint="eastAsia" w:ascii="宋体" w:eastAsia="宋体"/>
          <w:b w:val="0"/>
          <w:sz w:val="22"/>
        </w:rPr>
        <w:t>五、不向采购人或者评标委员会成员行贿以牟取中标。</w:t>
      </w:r>
    </w:p>
    <w:p>
      <w:pPr>
        <w:spacing w:line="460" w:lineRule="atLeast"/>
        <w:ind w:firstLine="440" w:firstLineChars="200"/>
        <w:jc w:val="left"/>
        <w:rPr>
          <w:rFonts w:ascii="宋体" w:eastAsia="宋体"/>
          <w:b w:val="0"/>
          <w:sz w:val="22"/>
        </w:rPr>
      </w:pPr>
      <w:r>
        <w:rPr>
          <w:rFonts w:hint="eastAsia" w:ascii="宋体" w:eastAsia="宋体"/>
          <w:b w:val="0"/>
          <w:sz w:val="22"/>
        </w:rPr>
        <w:t>六、不以其他人名义投标或者以其他方式弄虚作假，骗取中标。</w:t>
      </w:r>
    </w:p>
    <w:p>
      <w:pPr>
        <w:spacing w:line="460" w:lineRule="atLeast"/>
        <w:ind w:firstLine="440" w:firstLineChars="200"/>
        <w:jc w:val="left"/>
        <w:rPr>
          <w:rFonts w:ascii="宋体" w:eastAsia="宋体"/>
          <w:b w:val="0"/>
          <w:sz w:val="22"/>
        </w:rPr>
      </w:pPr>
      <w:r>
        <w:rPr>
          <w:rFonts w:hint="eastAsia" w:ascii="宋体" w:eastAsia="宋体"/>
          <w:b w:val="0"/>
          <w:sz w:val="22"/>
        </w:rPr>
        <w:t>七、不在开标后进行虚假恶意投诉。</w:t>
      </w:r>
    </w:p>
    <w:p>
      <w:pPr>
        <w:spacing w:line="460" w:lineRule="atLeast"/>
        <w:ind w:firstLine="440" w:firstLineChars="200"/>
        <w:jc w:val="left"/>
        <w:rPr>
          <w:rFonts w:ascii="宋体" w:eastAsia="宋体"/>
          <w:b w:val="0"/>
          <w:sz w:val="22"/>
        </w:rPr>
      </w:pPr>
      <w:r>
        <w:rPr>
          <w:rFonts w:hint="eastAsia" w:ascii="宋体" w:eastAsia="宋体"/>
          <w:b w:val="0"/>
          <w:sz w:val="22"/>
        </w:rPr>
        <w:t>八、我单位没有被政府机关</w:t>
      </w:r>
      <w:r>
        <w:rPr>
          <w:rFonts w:ascii="宋体" w:eastAsia="宋体"/>
          <w:b w:val="0"/>
          <w:sz w:val="22"/>
        </w:rPr>
        <w:t>列入失信被执行人</w:t>
      </w:r>
      <w:r>
        <w:rPr>
          <w:rFonts w:hint="eastAsia" w:ascii="宋体" w:eastAsia="宋体"/>
          <w:b w:val="0"/>
          <w:sz w:val="22"/>
        </w:rPr>
        <w:t>名单</w:t>
      </w:r>
      <w:r>
        <w:rPr>
          <w:rFonts w:ascii="宋体" w:eastAsia="宋体"/>
          <w:b w:val="0"/>
          <w:sz w:val="22"/>
        </w:rPr>
        <w:t>、重大税收违法案件当事人名单、政府采购严重违法失信行为记录名单及其他不符合《中华人民共和国政府采购法》第二十二条规定条件</w:t>
      </w:r>
      <w:r>
        <w:rPr>
          <w:rFonts w:hint="eastAsia" w:ascii="宋体" w:eastAsia="宋体"/>
          <w:b w:val="0"/>
          <w:sz w:val="22"/>
        </w:rPr>
        <w:t>的情形（《中华人民共和国政府采购法实施条例》第十九条规定的情形除外）。</w:t>
      </w:r>
    </w:p>
    <w:p>
      <w:pPr>
        <w:spacing w:line="460" w:lineRule="atLeast"/>
        <w:ind w:firstLine="440" w:firstLineChars="200"/>
        <w:rPr>
          <w:rFonts w:ascii="宋体" w:eastAsia="宋体"/>
          <w:b w:val="0"/>
          <w:sz w:val="22"/>
        </w:rPr>
      </w:pPr>
      <w:r>
        <w:rPr>
          <w:rFonts w:hint="eastAsia" w:ascii="宋体" w:eastAsia="宋体"/>
          <w:b w:val="0"/>
          <w:sz w:val="22"/>
        </w:rPr>
        <w:t>本公司若有违反本承诺内容的行为，愿意承担法律责任，包括不限于：愿意接受相关行政主管部门作出的处罚；给采购人造成损失的，依法承担相应的赔偿责任。</w:t>
      </w:r>
    </w:p>
    <w:p>
      <w:pPr>
        <w:spacing w:line="460" w:lineRule="atLeast"/>
        <w:ind w:right="1120"/>
        <w:rPr>
          <w:rFonts w:ascii="宋体" w:eastAsia="宋体"/>
          <w:b w:val="0"/>
          <w:sz w:val="22"/>
        </w:rPr>
      </w:pPr>
    </w:p>
    <w:p>
      <w:pPr>
        <w:spacing w:line="460" w:lineRule="atLeast"/>
        <w:ind w:right="1120"/>
        <w:rPr>
          <w:rFonts w:ascii="宋体" w:eastAsia="宋体"/>
          <w:b w:val="0"/>
          <w:sz w:val="22"/>
        </w:rPr>
      </w:pPr>
      <w:r>
        <w:rPr>
          <w:rFonts w:hint="eastAsia" w:ascii="宋体" w:eastAsia="宋体"/>
          <w:b w:val="0"/>
          <w:sz w:val="22"/>
        </w:rPr>
        <w:t>投标供应商（盖章）</w:t>
      </w:r>
    </w:p>
    <w:p>
      <w:pPr>
        <w:spacing w:line="460" w:lineRule="atLeast"/>
        <w:ind w:right="1120"/>
        <w:rPr>
          <w:rFonts w:ascii="宋体" w:eastAsia="宋体"/>
          <w:b w:val="0"/>
          <w:sz w:val="22"/>
        </w:rPr>
      </w:pPr>
      <w:r>
        <w:rPr>
          <w:rFonts w:hint="eastAsia" w:ascii="宋体" w:eastAsia="宋体"/>
          <w:b w:val="0"/>
          <w:sz w:val="22"/>
        </w:rPr>
        <w:t>法定代表人（签字或盖章）：</w:t>
      </w:r>
    </w:p>
    <w:p>
      <w:pPr>
        <w:snapToGrid w:val="0"/>
        <w:spacing w:line="500" w:lineRule="atLeast"/>
        <w:rPr>
          <w:rFonts w:ascii="宋体" w:eastAsia="宋体"/>
          <w:b w:val="0"/>
          <w:sz w:val="30"/>
          <w:szCs w:val="30"/>
        </w:rPr>
      </w:pPr>
      <w:r>
        <w:rPr>
          <w:rFonts w:hint="eastAsia" w:ascii="宋体" w:eastAsia="宋体"/>
          <w:b w:val="0"/>
          <w:sz w:val="22"/>
        </w:rPr>
        <w:t xml:space="preserve">承诺书签署日期：  </w:t>
      </w:r>
    </w:p>
    <w:p>
      <w:pPr>
        <w:autoSpaceDE w:val="0"/>
        <w:autoSpaceDN w:val="0"/>
        <w:adjustRightInd w:val="0"/>
        <w:spacing w:line="460" w:lineRule="atLeast"/>
        <w:jc w:val="left"/>
        <w:rPr>
          <w:rFonts w:ascii="宋体" w:eastAsia="宋体"/>
          <w:b w:val="0"/>
          <w:sz w:val="32"/>
        </w:rPr>
      </w:pPr>
    </w:p>
    <w:p>
      <w:pPr>
        <w:autoSpaceDE w:val="0"/>
        <w:autoSpaceDN w:val="0"/>
        <w:adjustRightInd w:val="0"/>
        <w:spacing w:line="460" w:lineRule="atLeast"/>
        <w:jc w:val="left"/>
        <w:rPr>
          <w:rFonts w:ascii="宋体" w:eastAsia="宋体"/>
          <w:b w:val="0"/>
          <w:sz w:val="32"/>
        </w:rPr>
      </w:pPr>
    </w:p>
    <w:p>
      <w:pPr>
        <w:autoSpaceDE w:val="0"/>
        <w:autoSpaceDN w:val="0"/>
        <w:adjustRightInd w:val="0"/>
        <w:spacing w:line="460" w:lineRule="atLeast"/>
        <w:jc w:val="left"/>
        <w:rPr>
          <w:rFonts w:ascii="宋体" w:eastAsia="宋体"/>
          <w:b w:val="0"/>
          <w:sz w:val="22"/>
          <w:szCs w:val="22"/>
        </w:rPr>
        <w:sectPr>
          <w:pgSz w:w="11906" w:h="16838"/>
          <w:pgMar w:top="1440" w:right="1106" w:bottom="1440" w:left="1622" w:header="851" w:footer="992" w:gutter="0"/>
          <w:cols w:space="720" w:num="1"/>
          <w:docGrid w:linePitch="312" w:charSpace="0"/>
        </w:sectPr>
      </w:pPr>
    </w:p>
    <w:p>
      <w:pPr>
        <w:pStyle w:val="22"/>
        <w:spacing w:line="460" w:lineRule="atLeast"/>
        <w:rPr>
          <w:rFonts w:hint="default" w:hAnsi="宋体" w:eastAsia="宋体"/>
          <w:b w:val="0"/>
          <w:sz w:val="32"/>
        </w:rPr>
      </w:pPr>
      <w:r>
        <w:rPr>
          <w:rFonts w:hAnsi="宋体" w:eastAsia="宋体"/>
          <w:b w:val="0"/>
          <w:sz w:val="32"/>
        </w:rPr>
        <w:t>附件九</w:t>
      </w:r>
    </w:p>
    <w:p>
      <w:pPr>
        <w:pStyle w:val="22"/>
        <w:spacing w:line="440" w:lineRule="atLeast"/>
        <w:jc w:val="center"/>
        <w:rPr>
          <w:rFonts w:hint="default" w:hAnsi="宋体" w:eastAsia="宋体" w:cs="Arial"/>
          <w:b w:val="0"/>
          <w:bCs/>
          <w:sz w:val="36"/>
          <w:szCs w:val="36"/>
        </w:rPr>
      </w:pPr>
      <w:r>
        <w:rPr>
          <w:rFonts w:hAnsi="宋体" w:eastAsia="宋体" w:cs="Arial"/>
          <w:b w:val="0"/>
          <w:bCs/>
          <w:sz w:val="36"/>
          <w:szCs w:val="36"/>
        </w:rPr>
        <w:t>投标供应商业绩</w:t>
      </w:r>
    </w:p>
    <w:tbl>
      <w:tblPr>
        <w:tblStyle w:val="37"/>
        <w:tblW w:w="9659" w:type="dxa"/>
        <w:tblInd w:w="-2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266"/>
        <w:gridCol w:w="1477"/>
        <w:gridCol w:w="1491"/>
        <w:gridCol w:w="1555"/>
        <w:gridCol w:w="1556"/>
        <w:gridCol w:w="15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26" w:hRule="atLeast"/>
        </w:trPr>
        <w:tc>
          <w:tcPr>
            <w:tcW w:w="758" w:type="dxa"/>
            <w:noWrap w:val="0"/>
            <w:vAlign w:val="top"/>
          </w:tcPr>
          <w:p>
            <w:pPr>
              <w:pStyle w:val="22"/>
              <w:adjustRightInd w:val="0"/>
              <w:snapToGrid w:val="0"/>
              <w:spacing w:line="440" w:lineRule="atLeast"/>
              <w:jc w:val="center"/>
              <w:rPr>
                <w:rFonts w:hint="default" w:hAnsi="宋体" w:eastAsia="宋体"/>
                <w:b w:val="0"/>
                <w:sz w:val="22"/>
                <w:szCs w:val="22"/>
                <w:lang w:val="en-US" w:eastAsia="zh-CN"/>
              </w:rPr>
            </w:pPr>
            <w:r>
              <w:rPr>
                <w:rFonts w:hAnsi="宋体" w:eastAsia="宋体"/>
                <w:b w:val="0"/>
                <w:sz w:val="22"/>
                <w:szCs w:val="22"/>
                <w:lang w:val="en-US" w:eastAsia="zh-CN"/>
              </w:rPr>
              <w:t>序号</w:t>
            </w:r>
          </w:p>
        </w:tc>
        <w:tc>
          <w:tcPr>
            <w:tcW w:w="1266" w:type="dxa"/>
            <w:tcBorders>
              <w:right w:val="single" w:color="000000" w:sz="4" w:space="0"/>
            </w:tcBorders>
            <w:noWrap w:val="0"/>
            <w:vAlign w:val="top"/>
          </w:tcPr>
          <w:p>
            <w:pPr>
              <w:pStyle w:val="22"/>
              <w:adjustRightInd w:val="0"/>
              <w:snapToGrid w:val="0"/>
              <w:spacing w:line="440" w:lineRule="atLeast"/>
              <w:jc w:val="center"/>
              <w:rPr>
                <w:rFonts w:hint="default" w:hAnsi="宋体" w:eastAsia="宋体"/>
                <w:b w:val="0"/>
                <w:sz w:val="22"/>
                <w:szCs w:val="22"/>
                <w:lang w:val="en-US" w:eastAsia="zh-CN"/>
              </w:rPr>
            </w:pPr>
            <w:r>
              <w:rPr>
                <w:rFonts w:hAnsi="宋体" w:eastAsia="宋体"/>
                <w:b w:val="0"/>
                <w:sz w:val="22"/>
                <w:szCs w:val="22"/>
                <w:lang w:val="en-US" w:eastAsia="zh-CN"/>
              </w:rPr>
              <w:t>签订时间</w:t>
            </w:r>
          </w:p>
        </w:tc>
        <w:tc>
          <w:tcPr>
            <w:tcW w:w="1477" w:type="dxa"/>
            <w:tcBorders>
              <w:left w:val="single" w:color="000000" w:sz="4" w:space="0"/>
            </w:tcBorders>
            <w:noWrap w:val="0"/>
            <w:vAlign w:val="top"/>
          </w:tcPr>
          <w:p>
            <w:pPr>
              <w:pStyle w:val="22"/>
              <w:adjustRightInd w:val="0"/>
              <w:snapToGrid w:val="0"/>
              <w:spacing w:line="440" w:lineRule="atLeast"/>
              <w:jc w:val="center"/>
              <w:rPr>
                <w:rFonts w:hint="default" w:hAnsi="宋体" w:eastAsia="宋体"/>
                <w:b w:val="0"/>
                <w:sz w:val="22"/>
                <w:szCs w:val="22"/>
                <w:lang w:val="en-US" w:eastAsia="zh-CN"/>
              </w:rPr>
            </w:pPr>
            <w:r>
              <w:rPr>
                <w:rFonts w:hAnsi="宋体" w:eastAsia="宋体"/>
                <w:b w:val="0"/>
                <w:sz w:val="22"/>
                <w:szCs w:val="22"/>
                <w:lang w:val="en-US" w:eastAsia="zh-CN"/>
              </w:rPr>
              <w:t>用户名称</w:t>
            </w:r>
          </w:p>
        </w:tc>
        <w:tc>
          <w:tcPr>
            <w:tcW w:w="1491" w:type="dxa"/>
            <w:noWrap w:val="0"/>
            <w:vAlign w:val="top"/>
          </w:tcPr>
          <w:p>
            <w:pPr>
              <w:pStyle w:val="22"/>
              <w:adjustRightInd w:val="0"/>
              <w:snapToGrid w:val="0"/>
              <w:spacing w:line="440" w:lineRule="atLeast"/>
              <w:jc w:val="center"/>
              <w:rPr>
                <w:rFonts w:hint="default" w:hAnsi="宋体" w:eastAsia="宋体"/>
                <w:b w:val="0"/>
                <w:sz w:val="22"/>
                <w:szCs w:val="22"/>
                <w:lang w:val="en-US" w:eastAsia="zh-CN"/>
              </w:rPr>
            </w:pPr>
            <w:r>
              <w:rPr>
                <w:rFonts w:hAnsi="宋体" w:eastAsia="宋体"/>
                <w:b w:val="0"/>
                <w:sz w:val="22"/>
                <w:szCs w:val="22"/>
                <w:lang w:val="en-US" w:eastAsia="zh-CN"/>
              </w:rPr>
              <w:t>合同金额</w:t>
            </w:r>
          </w:p>
        </w:tc>
        <w:tc>
          <w:tcPr>
            <w:tcW w:w="1555" w:type="dxa"/>
            <w:noWrap w:val="0"/>
            <w:vAlign w:val="top"/>
          </w:tcPr>
          <w:p>
            <w:pPr>
              <w:pStyle w:val="22"/>
              <w:adjustRightInd w:val="0"/>
              <w:snapToGrid w:val="0"/>
              <w:spacing w:line="440" w:lineRule="atLeast"/>
              <w:jc w:val="center"/>
              <w:rPr>
                <w:rFonts w:hint="default" w:hAnsi="宋体" w:eastAsia="宋体"/>
                <w:b w:val="0"/>
                <w:sz w:val="22"/>
                <w:szCs w:val="22"/>
                <w:lang w:val="en-US" w:eastAsia="zh-CN"/>
              </w:rPr>
            </w:pPr>
            <w:r>
              <w:rPr>
                <w:rFonts w:hAnsi="宋体" w:eastAsia="宋体"/>
                <w:b w:val="0"/>
                <w:sz w:val="22"/>
                <w:szCs w:val="22"/>
                <w:lang w:val="en-US" w:eastAsia="zh-CN"/>
              </w:rPr>
              <w:t>联系人</w:t>
            </w:r>
          </w:p>
        </w:tc>
        <w:tc>
          <w:tcPr>
            <w:tcW w:w="1556" w:type="dxa"/>
            <w:noWrap w:val="0"/>
            <w:vAlign w:val="top"/>
          </w:tcPr>
          <w:p>
            <w:pPr>
              <w:pStyle w:val="22"/>
              <w:adjustRightInd w:val="0"/>
              <w:snapToGrid w:val="0"/>
              <w:spacing w:line="440" w:lineRule="atLeast"/>
              <w:jc w:val="center"/>
              <w:rPr>
                <w:rFonts w:hint="default" w:hAnsi="宋体" w:eastAsia="宋体"/>
                <w:b w:val="0"/>
                <w:sz w:val="22"/>
                <w:szCs w:val="22"/>
                <w:lang w:val="en-US" w:eastAsia="zh-CN"/>
              </w:rPr>
            </w:pPr>
            <w:r>
              <w:rPr>
                <w:rFonts w:hAnsi="宋体" w:eastAsia="宋体"/>
                <w:b w:val="0"/>
                <w:sz w:val="22"/>
                <w:szCs w:val="22"/>
                <w:lang w:val="en-US" w:eastAsia="zh-CN"/>
              </w:rPr>
              <w:t>联系电话</w:t>
            </w:r>
          </w:p>
        </w:tc>
        <w:tc>
          <w:tcPr>
            <w:tcW w:w="1556" w:type="dxa"/>
            <w:noWrap w:val="0"/>
            <w:vAlign w:val="top"/>
          </w:tcPr>
          <w:p>
            <w:pPr>
              <w:pStyle w:val="22"/>
              <w:adjustRightInd w:val="0"/>
              <w:snapToGrid w:val="0"/>
              <w:spacing w:line="440" w:lineRule="atLeast"/>
              <w:jc w:val="center"/>
              <w:rPr>
                <w:rFonts w:hint="default" w:hAnsi="宋体" w:eastAsia="宋体"/>
                <w:b w:val="0"/>
                <w:sz w:val="22"/>
                <w:szCs w:val="22"/>
                <w:lang w:val="en-US" w:eastAsia="zh-CN"/>
              </w:rPr>
            </w:pPr>
            <w:r>
              <w:rPr>
                <w:rFonts w:hAnsi="宋体" w:eastAsia="宋体"/>
                <w:b w:val="0"/>
                <w:sz w:val="22"/>
                <w:szCs w:val="22"/>
                <w:lang w:val="en-US" w:eastAsia="zh-CN"/>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26" w:hRule="atLeast"/>
        </w:trPr>
        <w:tc>
          <w:tcPr>
            <w:tcW w:w="758" w:type="dxa"/>
            <w:noWrap w:val="0"/>
            <w:vAlign w:val="top"/>
          </w:tcPr>
          <w:p>
            <w:pPr>
              <w:pStyle w:val="22"/>
              <w:adjustRightInd w:val="0"/>
              <w:snapToGrid w:val="0"/>
              <w:spacing w:line="440" w:lineRule="atLeast"/>
              <w:rPr>
                <w:rFonts w:hint="default" w:hAnsi="宋体" w:eastAsia="宋体"/>
                <w:sz w:val="22"/>
                <w:szCs w:val="22"/>
                <w:lang w:val="en-US" w:eastAsia="zh-CN"/>
              </w:rPr>
            </w:pPr>
          </w:p>
        </w:tc>
        <w:tc>
          <w:tcPr>
            <w:tcW w:w="1266" w:type="dxa"/>
            <w:tcBorders>
              <w:right w:val="single" w:color="000000" w:sz="4" w:space="0"/>
            </w:tcBorders>
            <w:noWrap w:val="0"/>
            <w:vAlign w:val="top"/>
          </w:tcPr>
          <w:p>
            <w:pPr>
              <w:pStyle w:val="22"/>
              <w:adjustRightInd w:val="0"/>
              <w:snapToGrid w:val="0"/>
              <w:spacing w:line="440" w:lineRule="atLeast"/>
              <w:rPr>
                <w:rFonts w:hint="default" w:hAnsi="宋体" w:eastAsia="宋体"/>
                <w:sz w:val="22"/>
                <w:szCs w:val="22"/>
                <w:lang w:val="en-US" w:eastAsia="zh-CN"/>
              </w:rPr>
            </w:pPr>
          </w:p>
        </w:tc>
        <w:tc>
          <w:tcPr>
            <w:tcW w:w="1477" w:type="dxa"/>
            <w:tcBorders>
              <w:left w:val="single" w:color="000000" w:sz="4" w:space="0"/>
            </w:tcBorders>
            <w:noWrap w:val="0"/>
            <w:vAlign w:val="top"/>
          </w:tcPr>
          <w:p>
            <w:pPr>
              <w:pStyle w:val="22"/>
              <w:adjustRightInd w:val="0"/>
              <w:snapToGrid w:val="0"/>
              <w:spacing w:line="440" w:lineRule="atLeast"/>
              <w:rPr>
                <w:rFonts w:hint="default" w:hAnsi="宋体" w:eastAsia="宋体"/>
                <w:sz w:val="22"/>
                <w:szCs w:val="22"/>
                <w:lang w:val="en-US" w:eastAsia="zh-CN"/>
              </w:rPr>
            </w:pPr>
          </w:p>
        </w:tc>
        <w:tc>
          <w:tcPr>
            <w:tcW w:w="1491" w:type="dxa"/>
            <w:noWrap w:val="0"/>
            <w:vAlign w:val="top"/>
          </w:tcPr>
          <w:p>
            <w:pPr>
              <w:pStyle w:val="22"/>
              <w:adjustRightInd w:val="0"/>
              <w:snapToGrid w:val="0"/>
              <w:spacing w:line="440" w:lineRule="atLeast"/>
              <w:rPr>
                <w:rFonts w:hint="default" w:hAnsi="宋体" w:eastAsia="宋体"/>
                <w:sz w:val="22"/>
                <w:szCs w:val="22"/>
                <w:lang w:val="en-US" w:eastAsia="zh-CN"/>
              </w:rPr>
            </w:pPr>
          </w:p>
        </w:tc>
        <w:tc>
          <w:tcPr>
            <w:tcW w:w="1555" w:type="dxa"/>
            <w:noWrap w:val="0"/>
            <w:vAlign w:val="top"/>
          </w:tcPr>
          <w:p>
            <w:pPr>
              <w:pStyle w:val="22"/>
              <w:adjustRightInd w:val="0"/>
              <w:snapToGrid w:val="0"/>
              <w:spacing w:line="440" w:lineRule="atLeast"/>
              <w:rPr>
                <w:rFonts w:hint="default" w:hAnsi="宋体" w:eastAsia="宋体"/>
                <w:sz w:val="22"/>
                <w:szCs w:val="22"/>
                <w:lang w:val="en-US" w:eastAsia="zh-CN"/>
              </w:rPr>
            </w:pPr>
          </w:p>
        </w:tc>
        <w:tc>
          <w:tcPr>
            <w:tcW w:w="1556" w:type="dxa"/>
            <w:noWrap w:val="0"/>
            <w:vAlign w:val="top"/>
          </w:tcPr>
          <w:p>
            <w:pPr>
              <w:pStyle w:val="22"/>
              <w:adjustRightInd w:val="0"/>
              <w:snapToGrid w:val="0"/>
              <w:spacing w:line="440" w:lineRule="atLeast"/>
              <w:rPr>
                <w:rFonts w:hint="default" w:hAnsi="宋体" w:eastAsia="宋体"/>
                <w:sz w:val="22"/>
                <w:szCs w:val="22"/>
                <w:lang w:val="en-US" w:eastAsia="zh-CN"/>
              </w:rPr>
            </w:pPr>
          </w:p>
        </w:tc>
        <w:tc>
          <w:tcPr>
            <w:tcW w:w="1556" w:type="dxa"/>
            <w:noWrap w:val="0"/>
            <w:vAlign w:val="top"/>
          </w:tcPr>
          <w:p>
            <w:pPr>
              <w:pStyle w:val="22"/>
              <w:adjustRightInd w:val="0"/>
              <w:snapToGrid w:val="0"/>
              <w:spacing w:line="440" w:lineRule="atLeast"/>
              <w:rPr>
                <w:rFonts w:hint="default" w:hAnsi="宋体" w:eastAsia="宋体"/>
                <w:sz w:val="22"/>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06" w:hRule="atLeast"/>
        </w:trPr>
        <w:tc>
          <w:tcPr>
            <w:tcW w:w="758" w:type="dxa"/>
            <w:noWrap w:val="0"/>
            <w:vAlign w:val="top"/>
          </w:tcPr>
          <w:p>
            <w:pPr>
              <w:pStyle w:val="22"/>
              <w:adjustRightInd w:val="0"/>
              <w:snapToGrid w:val="0"/>
              <w:spacing w:line="440" w:lineRule="atLeast"/>
              <w:rPr>
                <w:rFonts w:hint="default" w:hAnsi="宋体" w:eastAsia="宋体"/>
                <w:sz w:val="22"/>
                <w:szCs w:val="22"/>
                <w:lang w:val="en-US" w:eastAsia="zh-CN"/>
              </w:rPr>
            </w:pPr>
          </w:p>
        </w:tc>
        <w:tc>
          <w:tcPr>
            <w:tcW w:w="1266" w:type="dxa"/>
            <w:tcBorders>
              <w:right w:val="single" w:color="000000" w:sz="4" w:space="0"/>
            </w:tcBorders>
            <w:noWrap w:val="0"/>
            <w:vAlign w:val="top"/>
          </w:tcPr>
          <w:p>
            <w:pPr>
              <w:pStyle w:val="22"/>
              <w:adjustRightInd w:val="0"/>
              <w:snapToGrid w:val="0"/>
              <w:spacing w:line="440" w:lineRule="atLeast"/>
              <w:rPr>
                <w:rFonts w:hint="default" w:hAnsi="宋体" w:eastAsia="宋体"/>
                <w:sz w:val="22"/>
                <w:szCs w:val="22"/>
                <w:lang w:val="en-US" w:eastAsia="zh-CN"/>
              </w:rPr>
            </w:pPr>
          </w:p>
        </w:tc>
        <w:tc>
          <w:tcPr>
            <w:tcW w:w="1477" w:type="dxa"/>
            <w:tcBorders>
              <w:left w:val="single" w:color="000000" w:sz="4" w:space="0"/>
            </w:tcBorders>
            <w:noWrap w:val="0"/>
            <w:vAlign w:val="top"/>
          </w:tcPr>
          <w:p>
            <w:pPr>
              <w:pStyle w:val="22"/>
              <w:adjustRightInd w:val="0"/>
              <w:snapToGrid w:val="0"/>
              <w:spacing w:line="440" w:lineRule="atLeast"/>
              <w:rPr>
                <w:rFonts w:hint="default" w:hAnsi="宋体" w:eastAsia="宋体"/>
                <w:sz w:val="22"/>
                <w:szCs w:val="22"/>
                <w:lang w:val="en-US" w:eastAsia="zh-CN"/>
              </w:rPr>
            </w:pPr>
          </w:p>
        </w:tc>
        <w:tc>
          <w:tcPr>
            <w:tcW w:w="1491" w:type="dxa"/>
            <w:noWrap w:val="0"/>
            <w:vAlign w:val="top"/>
          </w:tcPr>
          <w:p>
            <w:pPr>
              <w:pStyle w:val="22"/>
              <w:adjustRightInd w:val="0"/>
              <w:snapToGrid w:val="0"/>
              <w:spacing w:line="440" w:lineRule="atLeast"/>
              <w:rPr>
                <w:rFonts w:hint="default" w:hAnsi="宋体" w:eastAsia="宋体"/>
                <w:sz w:val="22"/>
                <w:szCs w:val="22"/>
                <w:lang w:val="en-US" w:eastAsia="zh-CN"/>
              </w:rPr>
            </w:pPr>
          </w:p>
        </w:tc>
        <w:tc>
          <w:tcPr>
            <w:tcW w:w="1555" w:type="dxa"/>
            <w:noWrap w:val="0"/>
            <w:vAlign w:val="top"/>
          </w:tcPr>
          <w:p>
            <w:pPr>
              <w:pStyle w:val="22"/>
              <w:adjustRightInd w:val="0"/>
              <w:snapToGrid w:val="0"/>
              <w:spacing w:line="440" w:lineRule="atLeast"/>
              <w:rPr>
                <w:rFonts w:hint="default" w:hAnsi="宋体" w:eastAsia="宋体"/>
                <w:sz w:val="22"/>
                <w:szCs w:val="22"/>
                <w:lang w:val="en-US" w:eastAsia="zh-CN"/>
              </w:rPr>
            </w:pPr>
          </w:p>
        </w:tc>
        <w:tc>
          <w:tcPr>
            <w:tcW w:w="1556" w:type="dxa"/>
            <w:noWrap w:val="0"/>
            <w:vAlign w:val="top"/>
          </w:tcPr>
          <w:p>
            <w:pPr>
              <w:pStyle w:val="22"/>
              <w:adjustRightInd w:val="0"/>
              <w:snapToGrid w:val="0"/>
              <w:spacing w:line="440" w:lineRule="atLeast"/>
              <w:rPr>
                <w:rFonts w:hint="default" w:hAnsi="宋体" w:eastAsia="宋体"/>
                <w:sz w:val="22"/>
                <w:szCs w:val="22"/>
                <w:lang w:val="en-US" w:eastAsia="zh-CN"/>
              </w:rPr>
            </w:pPr>
          </w:p>
        </w:tc>
        <w:tc>
          <w:tcPr>
            <w:tcW w:w="1556" w:type="dxa"/>
            <w:noWrap w:val="0"/>
            <w:vAlign w:val="top"/>
          </w:tcPr>
          <w:p>
            <w:pPr>
              <w:pStyle w:val="22"/>
              <w:adjustRightInd w:val="0"/>
              <w:snapToGrid w:val="0"/>
              <w:spacing w:line="440" w:lineRule="atLeast"/>
              <w:rPr>
                <w:rFonts w:hint="default" w:hAnsi="宋体" w:eastAsia="宋体"/>
                <w:sz w:val="22"/>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26" w:hRule="atLeast"/>
        </w:trPr>
        <w:tc>
          <w:tcPr>
            <w:tcW w:w="758" w:type="dxa"/>
            <w:noWrap w:val="0"/>
            <w:vAlign w:val="top"/>
          </w:tcPr>
          <w:p>
            <w:pPr>
              <w:pStyle w:val="22"/>
              <w:adjustRightInd w:val="0"/>
              <w:snapToGrid w:val="0"/>
              <w:spacing w:line="440" w:lineRule="atLeast"/>
              <w:rPr>
                <w:rFonts w:hint="default" w:hAnsi="宋体" w:eastAsia="宋体"/>
                <w:sz w:val="22"/>
                <w:szCs w:val="22"/>
                <w:lang w:val="en-US" w:eastAsia="zh-CN"/>
              </w:rPr>
            </w:pPr>
          </w:p>
        </w:tc>
        <w:tc>
          <w:tcPr>
            <w:tcW w:w="1266" w:type="dxa"/>
            <w:tcBorders>
              <w:right w:val="single" w:color="000000" w:sz="4" w:space="0"/>
            </w:tcBorders>
            <w:noWrap w:val="0"/>
            <w:vAlign w:val="top"/>
          </w:tcPr>
          <w:p>
            <w:pPr>
              <w:pStyle w:val="22"/>
              <w:adjustRightInd w:val="0"/>
              <w:snapToGrid w:val="0"/>
              <w:spacing w:line="440" w:lineRule="atLeast"/>
              <w:rPr>
                <w:rFonts w:hint="default" w:hAnsi="宋体" w:eastAsia="宋体"/>
                <w:sz w:val="22"/>
                <w:szCs w:val="22"/>
                <w:lang w:val="en-US" w:eastAsia="zh-CN"/>
              </w:rPr>
            </w:pPr>
          </w:p>
        </w:tc>
        <w:tc>
          <w:tcPr>
            <w:tcW w:w="1477" w:type="dxa"/>
            <w:tcBorders>
              <w:left w:val="single" w:color="000000" w:sz="4" w:space="0"/>
            </w:tcBorders>
            <w:noWrap w:val="0"/>
            <w:vAlign w:val="top"/>
          </w:tcPr>
          <w:p>
            <w:pPr>
              <w:pStyle w:val="22"/>
              <w:adjustRightInd w:val="0"/>
              <w:snapToGrid w:val="0"/>
              <w:spacing w:line="440" w:lineRule="atLeast"/>
              <w:rPr>
                <w:rFonts w:hint="default" w:hAnsi="宋体" w:eastAsia="宋体"/>
                <w:sz w:val="22"/>
                <w:szCs w:val="22"/>
                <w:lang w:val="en-US" w:eastAsia="zh-CN"/>
              </w:rPr>
            </w:pPr>
          </w:p>
        </w:tc>
        <w:tc>
          <w:tcPr>
            <w:tcW w:w="1491" w:type="dxa"/>
            <w:noWrap w:val="0"/>
            <w:vAlign w:val="top"/>
          </w:tcPr>
          <w:p>
            <w:pPr>
              <w:pStyle w:val="22"/>
              <w:adjustRightInd w:val="0"/>
              <w:snapToGrid w:val="0"/>
              <w:spacing w:line="440" w:lineRule="atLeast"/>
              <w:rPr>
                <w:rFonts w:hint="default" w:hAnsi="宋体" w:eastAsia="宋体"/>
                <w:sz w:val="22"/>
                <w:szCs w:val="22"/>
                <w:lang w:val="en-US" w:eastAsia="zh-CN"/>
              </w:rPr>
            </w:pPr>
          </w:p>
        </w:tc>
        <w:tc>
          <w:tcPr>
            <w:tcW w:w="1555" w:type="dxa"/>
            <w:noWrap w:val="0"/>
            <w:vAlign w:val="top"/>
          </w:tcPr>
          <w:p>
            <w:pPr>
              <w:pStyle w:val="22"/>
              <w:adjustRightInd w:val="0"/>
              <w:snapToGrid w:val="0"/>
              <w:spacing w:line="440" w:lineRule="atLeast"/>
              <w:rPr>
                <w:rFonts w:hint="default" w:hAnsi="宋体" w:eastAsia="宋体"/>
                <w:sz w:val="22"/>
                <w:szCs w:val="22"/>
                <w:lang w:val="en-US" w:eastAsia="zh-CN"/>
              </w:rPr>
            </w:pPr>
          </w:p>
        </w:tc>
        <w:tc>
          <w:tcPr>
            <w:tcW w:w="1556" w:type="dxa"/>
            <w:noWrap w:val="0"/>
            <w:vAlign w:val="top"/>
          </w:tcPr>
          <w:p>
            <w:pPr>
              <w:pStyle w:val="22"/>
              <w:adjustRightInd w:val="0"/>
              <w:snapToGrid w:val="0"/>
              <w:spacing w:line="440" w:lineRule="atLeast"/>
              <w:rPr>
                <w:rFonts w:hint="default" w:hAnsi="宋体" w:eastAsia="宋体"/>
                <w:sz w:val="22"/>
                <w:szCs w:val="22"/>
                <w:lang w:val="en-US" w:eastAsia="zh-CN"/>
              </w:rPr>
            </w:pPr>
          </w:p>
        </w:tc>
        <w:tc>
          <w:tcPr>
            <w:tcW w:w="1556" w:type="dxa"/>
            <w:noWrap w:val="0"/>
            <w:vAlign w:val="top"/>
          </w:tcPr>
          <w:p>
            <w:pPr>
              <w:pStyle w:val="22"/>
              <w:adjustRightInd w:val="0"/>
              <w:snapToGrid w:val="0"/>
              <w:spacing w:line="440" w:lineRule="atLeast"/>
              <w:rPr>
                <w:rFonts w:hint="default" w:hAnsi="宋体" w:eastAsia="宋体"/>
                <w:sz w:val="22"/>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26" w:hRule="atLeast"/>
        </w:trPr>
        <w:tc>
          <w:tcPr>
            <w:tcW w:w="758" w:type="dxa"/>
            <w:noWrap w:val="0"/>
            <w:vAlign w:val="top"/>
          </w:tcPr>
          <w:p>
            <w:pPr>
              <w:pStyle w:val="22"/>
              <w:adjustRightInd w:val="0"/>
              <w:snapToGrid w:val="0"/>
              <w:spacing w:line="440" w:lineRule="atLeast"/>
              <w:rPr>
                <w:rFonts w:hint="default" w:hAnsi="宋体" w:eastAsia="宋体"/>
                <w:sz w:val="22"/>
                <w:szCs w:val="22"/>
                <w:lang w:val="en-US" w:eastAsia="zh-CN"/>
              </w:rPr>
            </w:pPr>
          </w:p>
        </w:tc>
        <w:tc>
          <w:tcPr>
            <w:tcW w:w="1266" w:type="dxa"/>
            <w:tcBorders>
              <w:right w:val="single" w:color="000000" w:sz="4" w:space="0"/>
            </w:tcBorders>
            <w:noWrap w:val="0"/>
            <w:vAlign w:val="top"/>
          </w:tcPr>
          <w:p>
            <w:pPr>
              <w:pStyle w:val="22"/>
              <w:adjustRightInd w:val="0"/>
              <w:snapToGrid w:val="0"/>
              <w:spacing w:line="440" w:lineRule="atLeast"/>
              <w:rPr>
                <w:rFonts w:hint="default" w:hAnsi="宋体" w:eastAsia="宋体"/>
                <w:sz w:val="22"/>
                <w:szCs w:val="22"/>
                <w:lang w:val="en-US" w:eastAsia="zh-CN"/>
              </w:rPr>
            </w:pPr>
          </w:p>
        </w:tc>
        <w:tc>
          <w:tcPr>
            <w:tcW w:w="1477" w:type="dxa"/>
            <w:tcBorders>
              <w:left w:val="single" w:color="000000" w:sz="4" w:space="0"/>
            </w:tcBorders>
            <w:noWrap w:val="0"/>
            <w:vAlign w:val="top"/>
          </w:tcPr>
          <w:p>
            <w:pPr>
              <w:pStyle w:val="22"/>
              <w:adjustRightInd w:val="0"/>
              <w:snapToGrid w:val="0"/>
              <w:spacing w:line="440" w:lineRule="atLeast"/>
              <w:rPr>
                <w:rFonts w:hint="default" w:hAnsi="宋体" w:eastAsia="宋体"/>
                <w:sz w:val="22"/>
                <w:szCs w:val="22"/>
                <w:lang w:val="en-US" w:eastAsia="zh-CN"/>
              </w:rPr>
            </w:pPr>
          </w:p>
        </w:tc>
        <w:tc>
          <w:tcPr>
            <w:tcW w:w="1491" w:type="dxa"/>
            <w:noWrap w:val="0"/>
            <w:vAlign w:val="top"/>
          </w:tcPr>
          <w:p>
            <w:pPr>
              <w:pStyle w:val="22"/>
              <w:adjustRightInd w:val="0"/>
              <w:snapToGrid w:val="0"/>
              <w:spacing w:line="440" w:lineRule="atLeast"/>
              <w:rPr>
                <w:rFonts w:hint="default" w:hAnsi="宋体" w:eastAsia="宋体"/>
                <w:sz w:val="22"/>
                <w:szCs w:val="22"/>
                <w:lang w:val="en-US" w:eastAsia="zh-CN"/>
              </w:rPr>
            </w:pPr>
          </w:p>
        </w:tc>
        <w:tc>
          <w:tcPr>
            <w:tcW w:w="1555" w:type="dxa"/>
            <w:noWrap w:val="0"/>
            <w:vAlign w:val="top"/>
          </w:tcPr>
          <w:p>
            <w:pPr>
              <w:pStyle w:val="22"/>
              <w:adjustRightInd w:val="0"/>
              <w:snapToGrid w:val="0"/>
              <w:spacing w:line="440" w:lineRule="atLeast"/>
              <w:rPr>
                <w:rFonts w:hint="default" w:hAnsi="宋体" w:eastAsia="宋体"/>
                <w:sz w:val="22"/>
                <w:szCs w:val="22"/>
                <w:lang w:val="en-US" w:eastAsia="zh-CN"/>
              </w:rPr>
            </w:pPr>
          </w:p>
        </w:tc>
        <w:tc>
          <w:tcPr>
            <w:tcW w:w="1556" w:type="dxa"/>
            <w:noWrap w:val="0"/>
            <w:vAlign w:val="top"/>
          </w:tcPr>
          <w:p>
            <w:pPr>
              <w:pStyle w:val="22"/>
              <w:adjustRightInd w:val="0"/>
              <w:snapToGrid w:val="0"/>
              <w:spacing w:line="440" w:lineRule="atLeast"/>
              <w:rPr>
                <w:rFonts w:hint="default" w:hAnsi="宋体" w:eastAsia="宋体"/>
                <w:sz w:val="22"/>
                <w:szCs w:val="22"/>
                <w:lang w:val="en-US" w:eastAsia="zh-CN"/>
              </w:rPr>
            </w:pPr>
          </w:p>
        </w:tc>
        <w:tc>
          <w:tcPr>
            <w:tcW w:w="1556" w:type="dxa"/>
            <w:noWrap w:val="0"/>
            <w:vAlign w:val="top"/>
          </w:tcPr>
          <w:p>
            <w:pPr>
              <w:pStyle w:val="22"/>
              <w:adjustRightInd w:val="0"/>
              <w:snapToGrid w:val="0"/>
              <w:spacing w:line="440" w:lineRule="atLeast"/>
              <w:rPr>
                <w:rFonts w:hint="default" w:hAnsi="宋体" w:eastAsia="宋体"/>
                <w:sz w:val="22"/>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06" w:hRule="atLeast"/>
        </w:trPr>
        <w:tc>
          <w:tcPr>
            <w:tcW w:w="758" w:type="dxa"/>
            <w:noWrap w:val="0"/>
            <w:vAlign w:val="top"/>
          </w:tcPr>
          <w:p>
            <w:pPr>
              <w:pStyle w:val="22"/>
              <w:adjustRightInd w:val="0"/>
              <w:snapToGrid w:val="0"/>
              <w:spacing w:line="440" w:lineRule="atLeast"/>
              <w:rPr>
                <w:rFonts w:hint="default" w:hAnsi="宋体" w:eastAsia="宋体"/>
                <w:sz w:val="22"/>
                <w:szCs w:val="22"/>
                <w:lang w:val="en-US" w:eastAsia="zh-CN"/>
              </w:rPr>
            </w:pPr>
          </w:p>
        </w:tc>
        <w:tc>
          <w:tcPr>
            <w:tcW w:w="1266" w:type="dxa"/>
            <w:tcBorders>
              <w:right w:val="single" w:color="000000" w:sz="4" w:space="0"/>
            </w:tcBorders>
            <w:noWrap w:val="0"/>
            <w:vAlign w:val="top"/>
          </w:tcPr>
          <w:p>
            <w:pPr>
              <w:pStyle w:val="22"/>
              <w:adjustRightInd w:val="0"/>
              <w:snapToGrid w:val="0"/>
              <w:spacing w:line="440" w:lineRule="atLeast"/>
              <w:rPr>
                <w:rFonts w:hint="default" w:hAnsi="宋体" w:eastAsia="宋体"/>
                <w:sz w:val="22"/>
                <w:szCs w:val="22"/>
                <w:lang w:val="en-US" w:eastAsia="zh-CN"/>
              </w:rPr>
            </w:pPr>
          </w:p>
        </w:tc>
        <w:tc>
          <w:tcPr>
            <w:tcW w:w="1477" w:type="dxa"/>
            <w:tcBorders>
              <w:left w:val="single" w:color="000000" w:sz="4" w:space="0"/>
            </w:tcBorders>
            <w:noWrap w:val="0"/>
            <w:vAlign w:val="top"/>
          </w:tcPr>
          <w:p>
            <w:pPr>
              <w:pStyle w:val="22"/>
              <w:adjustRightInd w:val="0"/>
              <w:snapToGrid w:val="0"/>
              <w:spacing w:line="440" w:lineRule="atLeast"/>
              <w:rPr>
                <w:rFonts w:hint="default" w:hAnsi="宋体" w:eastAsia="宋体"/>
                <w:sz w:val="22"/>
                <w:szCs w:val="22"/>
                <w:lang w:val="en-US" w:eastAsia="zh-CN"/>
              </w:rPr>
            </w:pPr>
          </w:p>
        </w:tc>
        <w:tc>
          <w:tcPr>
            <w:tcW w:w="1491" w:type="dxa"/>
            <w:noWrap w:val="0"/>
            <w:vAlign w:val="top"/>
          </w:tcPr>
          <w:p>
            <w:pPr>
              <w:pStyle w:val="22"/>
              <w:adjustRightInd w:val="0"/>
              <w:snapToGrid w:val="0"/>
              <w:spacing w:line="440" w:lineRule="atLeast"/>
              <w:rPr>
                <w:rFonts w:hint="default" w:hAnsi="宋体" w:eastAsia="宋体"/>
                <w:sz w:val="22"/>
                <w:szCs w:val="22"/>
                <w:lang w:val="en-US" w:eastAsia="zh-CN"/>
              </w:rPr>
            </w:pPr>
          </w:p>
        </w:tc>
        <w:tc>
          <w:tcPr>
            <w:tcW w:w="1555" w:type="dxa"/>
            <w:noWrap w:val="0"/>
            <w:vAlign w:val="top"/>
          </w:tcPr>
          <w:p>
            <w:pPr>
              <w:pStyle w:val="22"/>
              <w:adjustRightInd w:val="0"/>
              <w:snapToGrid w:val="0"/>
              <w:spacing w:line="440" w:lineRule="atLeast"/>
              <w:rPr>
                <w:rFonts w:hint="default" w:hAnsi="宋体" w:eastAsia="宋体"/>
                <w:sz w:val="22"/>
                <w:szCs w:val="22"/>
                <w:lang w:val="en-US" w:eastAsia="zh-CN"/>
              </w:rPr>
            </w:pPr>
          </w:p>
        </w:tc>
        <w:tc>
          <w:tcPr>
            <w:tcW w:w="1556" w:type="dxa"/>
            <w:noWrap w:val="0"/>
            <w:vAlign w:val="top"/>
          </w:tcPr>
          <w:p>
            <w:pPr>
              <w:pStyle w:val="22"/>
              <w:adjustRightInd w:val="0"/>
              <w:snapToGrid w:val="0"/>
              <w:spacing w:line="440" w:lineRule="atLeast"/>
              <w:rPr>
                <w:rFonts w:hint="default" w:hAnsi="宋体" w:eastAsia="宋体"/>
                <w:sz w:val="22"/>
                <w:szCs w:val="22"/>
                <w:lang w:val="en-US" w:eastAsia="zh-CN"/>
              </w:rPr>
            </w:pPr>
          </w:p>
        </w:tc>
        <w:tc>
          <w:tcPr>
            <w:tcW w:w="1556" w:type="dxa"/>
            <w:noWrap w:val="0"/>
            <w:vAlign w:val="top"/>
          </w:tcPr>
          <w:p>
            <w:pPr>
              <w:pStyle w:val="22"/>
              <w:adjustRightInd w:val="0"/>
              <w:snapToGrid w:val="0"/>
              <w:spacing w:line="440" w:lineRule="atLeast"/>
              <w:rPr>
                <w:rFonts w:hint="default" w:hAnsi="宋体" w:eastAsia="宋体"/>
                <w:sz w:val="22"/>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26" w:hRule="atLeast"/>
        </w:trPr>
        <w:tc>
          <w:tcPr>
            <w:tcW w:w="758" w:type="dxa"/>
            <w:noWrap w:val="0"/>
            <w:vAlign w:val="top"/>
          </w:tcPr>
          <w:p>
            <w:pPr>
              <w:pStyle w:val="22"/>
              <w:adjustRightInd w:val="0"/>
              <w:snapToGrid w:val="0"/>
              <w:spacing w:line="440" w:lineRule="atLeast"/>
              <w:rPr>
                <w:rFonts w:hint="default" w:hAnsi="宋体" w:eastAsia="宋体"/>
                <w:sz w:val="22"/>
                <w:szCs w:val="22"/>
                <w:lang w:val="en-US" w:eastAsia="zh-CN"/>
              </w:rPr>
            </w:pPr>
          </w:p>
        </w:tc>
        <w:tc>
          <w:tcPr>
            <w:tcW w:w="1266" w:type="dxa"/>
            <w:tcBorders>
              <w:right w:val="single" w:color="000000" w:sz="4" w:space="0"/>
            </w:tcBorders>
            <w:noWrap w:val="0"/>
            <w:vAlign w:val="top"/>
          </w:tcPr>
          <w:p>
            <w:pPr>
              <w:pStyle w:val="22"/>
              <w:adjustRightInd w:val="0"/>
              <w:snapToGrid w:val="0"/>
              <w:spacing w:line="440" w:lineRule="atLeast"/>
              <w:rPr>
                <w:rFonts w:hint="default" w:hAnsi="宋体" w:eastAsia="宋体"/>
                <w:sz w:val="22"/>
                <w:szCs w:val="22"/>
                <w:lang w:val="en-US" w:eastAsia="zh-CN"/>
              </w:rPr>
            </w:pPr>
          </w:p>
        </w:tc>
        <w:tc>
          <w:tcPr>
            <w:tcW w:w="1477" w:type="dxa"/>
            <w:tcBorders>
              <w:left w:val="single" w:color="000000" w:sz="4" w:space="0"/>
            </w:tcBorders>
            <w:noWrap w:val="0"/>
            <w:vAlign w:val="top"/>
          </w:tcPr>
          <w:p>
            <w:pPr>
              <w:pStyle w:val="22"/>
              <w:adjustRightInd w:val="0"/>
              <w:snapToGrid w:val="0"/>
              <w:spacing w:line="440" w:lineRule="atLeast"/>
              <w:rPr>
                <w:rFonts w:hint="default" w:hAnsi="宋体" w:eastAsia="宋体"/>
                <w:sz w:val="22"/>
                <w:szCs w:val="22"/>
                <w:lang w:val="en-US" w:eastAsia="zh-CN"/>
              </w:rPr>
            </w:pPr>
          </w:p>
        </w:tc>
        <w:tc>
          <w:tcPr>
            <w:tcW w:w="1491" w:type="dxa"/>
            <w:noWrap w:val="0"/>
            <w:vAlign w:val="top"/>
          </w:tcPr>
          <w:p>
            <w:pPr>
              <w:pStyle w:val="22"/>
              <w:adjustRightInd w:val="0"/>
              <w:snapToGrid w:val="0"/>
              <w:spacing w:line="440" w:lineRule="atLeast"/>
              <w:rPr>
                <w:rFonts w:hint="default" w:hAnsi="宋体" w:eastAsia="宋体"/>
                <w:sz w:val="22"/>
                <w:szCs w:val="22"/>
                <w:lang w:val="en-US" w:eastAsia="zh-CN"/>
              </w:rPr>
            </w:pPr>
          </w:p>
        </w:tc>
        <w:tc>
          <w:tcPr>
            <w:tcW w:w="1555" w:type="dxa"/>
            <w:noWrap w:val="0"/>
            <w:vAlign w:val="top"/>
          </w:tcPr>
          <w:p>
            <w:pPr>
              <w:pStyle w:val="22"/>
              <w:adjustRightInd w:val="0"/>
              <w:snapToGrid w:val="0"/>
              <w:spacing w:line="440" w:lineRule="atLeast"/>
              <w:rPr>
                <w:rFonts w:hint="default" w:hAnsi="宋体" w:eastAsia="宋体"/>
                <w:sz w:val="22"/>
                <w:szCs w:val="22"/>
                <w:lang w:val="en-US" w:eastAsia="zh-CN"/>
              </w:rPr>
            </w:pPr>
          </w:p>
        </w:tc>
        <w:tc>
          <w:tcPr>
            <w:tcW w:w="1556" w:type="dxa"/>
            <w:noWrap w:val="0"/>
            <w:vAlign w:val="top"/>
          </w:tcPr>
          <w:p>
            <w:pPr>
              <w:pStyle w:val="22"/>
              <w:adjustRightInd w:val="0"/>
              <w:snapToGrid w:val="0"/>
              <w:spacing w:line="440" w:lineRule="atLeast"/>
              <w:rPr>
                <w:rFonts w:hint="default" w:hAnsi="宋体" w:eastAsia="宋体"/>
                <w:sz w:val="22"/>
                <w:szCs w:val="22"/>
                <w:lang w:val="en-US" w:eastAsia="zh-CN"/>
              </w:rPr>
            </w:pPr>
          </w:p>
        </w:tc>
        <w:tc>
          <w:tcPr>
            <w:tcW w:w="1556" w:type="dxa"/>
            <w:noWrap w:val="0"/>
            <w:vAlign w:val="top"/>
          </w:tcPr>
          <w:p>
            <w:pPr>
              <w:pStyle w:val="22"/>
              <w:adjustRightInd w:val="0"/>
              <w:snapToGrid w:val="0"/>
              <w:spacing w:line="440" w:lineRule="atLeast"/>
              <w:rPr>
                <w:rFonts w:hint="default" w:hAnsi="宋体" w:eastAsia="宋体"/>
                <w:sz w:val="22"/>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26" w:hRule="atLeast"/>
        </w:trPr>
        <w:tc>
          <w:tcPr>
            <w:tcW w:w="758" w:type="dxa"/>
            <w:noWrap w:val="0"/>
            <w:vAlign w:val="top"/>
          </w:tcPr>
          <w:p>
            <w:pPr>
              <w:pStyle w:val="22"/>
              <w:adjustRightInd w:val="0"/>
              <w:snapToGrid w:val="0"/>
              <w:spacing w:line="440" w:lineRule="atLeast"/>
              <w:rPr>
                <w:rFonts w:hint="default" w:hAnsi="宋体" w:eastAsia="宋体"/>
                <w:sz w:val="22"/>
                <w:szCs w:val="22"/>
                <w:lang w:val="en-US" w:eastAsia="zh-CN"/>
              </w:rPr>
            </w:pPr>
          </w:p>
        </w:tc>
        <w:tc>
          <w:tcPr>
            <w:tcW w:w="1266" w:type="dxa"/>
            <w:tcBorders>
              <w:right w:val="single" w:color="000000" w:sz="4" w:space="0"/>
            </w:tcBorders>
            <w:noWrap w:val="0"/>
            <w:vAlign w:val="top"/>
          </w:tcPr>
          <w:p>
            <w:pPr>
              <w:pStyle w:val="22"/>
              <w:adjustRightInd w:val="0"/>
              <w:snapToGrid w:val="0"/>
              <w:spacing w:line="440" w:lineRule="atLeast"/>
              <w:rPr>
                <w:rFonts w:hint="default" w:hAnsi="宋体" w:eastAsia="宋体"/>
                <w:sz w:val="22"/>
                <w:szCs w:val="22"/>
                <w:lang w:val="en-US" w:eastAsia="zh-CN"/>
              </w:rPr>
            </w:pPr>
          </w:p>
        </w:tc>
        <w:tc>
          <w:tcPr>
            <w:tcW w:w="1477" w:type="dxa"/>
            <w:tcBorders>
              <w:left w:val="single" w:color="000000" w:sz="4" w:space="0"/>
            </w:tcBorders>
            <w:noWrap w:val="0"/>
            <w:vAlign w:val="top"/>
          </w:tcPr>
          <w:p>
            <w:pPr>
              <w:pStyle w:val="22"/>
              <w:adjustRightInd w:val="0"/>
              <w:snapToGrid w:val="0"/>
              <w:spacing w:line="440" w:lineRule="atLeast"/>
              <w:rPr>
                <w:rFonts w:hint="default" w:hAnsi="宋体" w:eastAsia="宋体"/>
                <w:sz w:val="22"/>
                <w:szCs w:val="22"/>
                <w:lang w:val="en-US" w:eastAsia="zh-CN"/>
              </w:rPr>
            </w:pPr>
          </w:p>
        </w:tc>
        <w:tc>
          <w:tcPr>
            <w:tcW w:w="1491" w:type="dxa"/>
            <w:noWrap w:val="0"/>
            <w:vAlign w:val="top"/>
          </w:tcPr>
          <w:p>
            <w:pPr>
              <w:pStyle w:val="22"/>
              <w:adjustRightInd w:val="0"/>
              <w:snapToGrid w:val="0"/>
              <w:spacing w:line="440" w:lineRule="atLeast"/>
              <w:rPr>
                <w:rFonts w:hint="default" w:hAnsi="宋体" w:eastAsia="宋体"/>
                <w:sz w:val="22"/>
                <w:szCs w:val="22"/>
                <w:lang w:val="en-US" w:eastAsia="zh-CN"/>
              </w:rPr>
            </w:pPr>
          </w:p>
        </w:tc>
        <w:tc>
          <w:tcPr>
            <w:tcW w:w="1555" w:type="dxa"/>
            <w:noWrap w:val="0"/>
            <w:vAlign w:val="top"/>
          </w:tcPr>
          <w:p>
            <w:pPr>
              <w:pStyle w:val="22"/>
              <w:adjustRightInd w:val="0"/>
              <w:snapToGrid w:val="0"/>
              <w:spacing w:line="440" w:lineRule="atLeast"/>
              <w:rPr>
                <w:rFonts w:hint="default" w:hAnsi="宋体" w:eastAsia="宋体"/>
                <w:sz w:val="22"/>
                <w:szCs w:val="22"/>
                <w:lang w:val="en-US" w:eastAsia="zh-CN"/>
              </w:rPr>
            </w:pPr>
          </w:p>
        </w:tc>
        <w:tc>
          <w:tcPr>
            <w:tcW w:w="1556" w:type="dxa"/>
            <w:noWrap w:val="0"/>
            <w:vAlign w:val="top"/>
          </w:tcPr>
          <w:p>
            <w:pPr>
              <w:pStyle w:val="22"/>
              <w:adjustRightInd w:val="0"/>
              <w:snapToGrid w:val="0"/>
              <w:spacing w:line="440" w:lineRule="atLeast"/>
              <w:rPr>
                <w:rFonts w:hint="default" w:hAnsi="宋体" w:eastAsia="宋体"/>
                <w:sz w:val="22"/>
                <w:szCs w:val="22"/>
                <w:lang w:val="en-US" w:eastAsia="zh-CN"/>
              </w:rPr>
            </w:pPr>
          </w:p>
        </w:tc>
        <w:tc>
          <w:tcPr>
            <w:tcW w:w="1556" w:type="dxa"/>
            <w:noWrap w:val="0"/>
            <w:vAlign w:val="top"/>
          </w:tcPr>
          <w:p>
            <w:pPr>
              <w:pStyle w:val="22"/>
              <w:adjustRightInd w:val="0"/>
              <w:snapToGrid w:val="0"/>
              <w:spacing w:line="440" w:lineRule="atLeast"/>
              <w:rPr>
                <w:rFonts w:hint="default" w:hAnsi="宋体" w:eastAsia="宋体"/>
                <w:sz w:val="22"/>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06" w:hRule="atLeast"/>
        </w:trPr>
        <w:tc>
          <w:tcPr>
            <w:tcW w:w="758" w:type="dxa"/>
            <w:noWrap w:val="0"/>
            <w:vAlign w:val="top"/>
          </w:tcPr>
          <w:p>
            <w:pPr>
              <w:pStyle w:val="22"/>
              <w:adjustRightInd w:val="0"/>
              <w:snapToGrid w:val="0"/>
              <w:spacing w:line="440" w:lineRule="atLeast"/>
              <w:rPr>
                <w:rFonts w:hint="default" w:hAnsi="宋体" w:eastAsia="宋体"/>
                <w:sz w:val="22"/>
                <w:szCs w:val="22"/>
                <w:lang w:val="en-US" w:eastAsia="zh-CN"/>
              </w:rPr>
            </w:pPr>
          </w:p>
        </w:tc>
        <w:tc>
          <w:tcPr>
            <w:tcW w:w="1266" w:type="dxa"/>
            <w:tcBorders>
              <w:right w:val="single" w:color="000000" w:sz="4" w:space="0"/>
            </w:tcBorders>
            <w:noWrap w:val="0"/>
            <w:vAlign w:val="top"/>
          </w:tcPr>
          <w:p>
            <w:pPr>
              <w:pStyle w:val="22"/>
              <w:adjustRightInd w:val="0"/>
              <w:snapToGrid w:val="0"/>
              <w:spacing w:line="440" w:lineRule="atLeast"/>
              <w:rPr>
                <w:rFonts w:hint="default" w:hAnsi="宋体" w:eastAsia="宋体"/>
                <w:sz w:val="22"/>
                <w:szCs w:val="22"/>
                <w:lang w:val="en-US" w:eastAsia="zh-CN"/>
              </w:rPr>
            </w:pPr>
          </w:p>
        </w:tc>
        <w:tc>
          <w:tcPr>
            <w:tcW w:w="1477" w:type="dxa"/>
            <w:tcBorders>
              <w:left w:val="single" w:color="000000" w:sz="4" w:space="0"/>
            </w:tcBorders>
            <w:noWrap w:val="0"/>
            <w:vAlign w:val="top"/>
          </w:tcPr>
          <w:p>
            <w:pPr>
              <w:pStyle w:val="22"/>
              <w:adjustRightInd w:val="0"/>
              <w:snapToGrid w:val="0"/>
              <w:spacing w:line="440" w:lineRule="atLeast"/>
              <w:rPr>
                <w:rFonts w:hint="default" w:hAnsi="宋体" w:eastAsia="宋体"/>
                <w:sz w:val="22"/>
                <w:szCs w:val="22"/>
                <w:lang w:val="en-US" w:eastAsia="zh-CN"/>
              </w:rPr>
            </w:pPr>
          </w:p>
        </w:tc>
        <w:tc>
          <w:tcPr>
            <w:tcW w:w="1491" w:type="dxa"/>
            <w:noWrap w:val="0"/>
            <w:vAlign w:val="top"/>
          </w:tcPr>
          <w:p>
            <w:pPr>
              <w:pStyle w:val="22"/>
              <w:adjustRightInd w:val="0"/>
              <w:snapToGrid w:val="0"/>
              <w:spacing w:line="440" w:lineRule="atLeast"/>
              <w:rPr>
                <w:rFonts w:hint="default" w:hAnsi="宋体" w:eastAsia="宋体"/>
                <w:sz w:val="22"/>
                <w:szCs w:val="22"/>
                <w:lang w:val="en-US" w:eastAsia="zh-CN"/>
              </w:rPr>
            </w:pPr>
          </w:p>
        </w:tc>
        <w:tc>
          <w:tcPr>
            <w:tcW w:w="1555" w:type="dxa"/>
            <w:noWrap w:val="0"/>
            <w:vAlign w:val="top"/>
          </w:tcPr>
          <w:p>
            <w:pPr>
              <w:pStyle w:val="22"/>
              <w:adjustRightInd w:val="0"/>
              <w:snapToGrid w:val="0"/>
              <w:spacing w:line="440" w:lineRule="atLeast"/>
              <w:rPr>
                <w:rFonts w:hint="default" w:hAnsi="宋体" w:eastAsia="宋体"/>
                <w:sz w:val="22"/>
                <w:szCs w:val="22"/>
                <w:lang w:val="en-US" w:eastAsia="zh-CN"/>
              </w:rPr>
            </w:pPr>
          </w:p>
        </w:tc>
        <w:tc>
          <w:tcPr>
            <w:tcW w:w="1556" w:type="dxa"/>
            <w:noWrap w:val="0"/>
            <w:vAlign w:val="top"/>
          </w:tcPr>
          <w:p>
            <w:pPr>
              <w:pStyle w:val="22"/>
              <w:adjustRightInd w:val="0"/>
              <w:snapToGrid w:val="0"/>
              <w:spacing w:line="440" w:lineRule="atLeast"/>
              <w:rPr>
                <w:rFonts w:hint="default" w:hAnsi="宋体" w:eastAsia="宋体"/>
                <w:sz w:val="22"/>
                <w:szCs w:val="22"/>
                <w:lang w:val="en-US" w:eastAsia="zh-CN"/>
              </w:rPr>
            </w:pPr>
          </w:p>
        </w:tc>
        <w:tc>
          <w:tcPr>
            <w:tcW w:w="1556" w:type="dxa"/>
            <w:noWrap w:val="0"/>
            <w:vAlign w:val="top"/>
          </w:tcPr>
          <w:p>
            <w:pPr>
              <w:pStyle w:val="22"/>
              <w:adjustRightInd w:val="0"/>
              <w:snapToGrid w:val="0"/>
              <w:spacing w:line="440" w:lineRule="atLeast"/>
              <w:rPr>
                <w:rFonts w:hint="default" w:hAnsi="宋体" w:eastAsia="宋体"/>
                <w:sz w:val="22"/>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26" w:hRule="atLeast"/>
        </w:trPr>
        <w:tc>
          <w:tcPr>
            <w:tcW w:w="758" w:type="dxa"/>
            <w:noWrap w:val="0"/>
            <w:vAlign w:val="top"/>
          </w:tcPr>
          <w:p>
            <w:pPr>
              <w:pStyle w:val="22"/>
              <w:adjustRightInd w:val="0"/>
              <w:snapToGrid w:val="0"/>
              <w:spacing w:line="440" w:lineRule="atLeast"/>
              <w:rPr>
                <w:rFonts w:hint="default" w:hAnsi="宋体" w:eastAsia="宋体"/>
                <w:sz w:val="22"/>
                <w:szCs w:val="22"/>
                <w:lang w:val="en-US" w:eastAsia="zh-CN"/>
              </w:rPr>
            </w:pPr>
          </w:p>
        </w:tc>
        <w:tc>
          <w:tcPr>
            <w:tcW w:w="1266" w:type="dxa"/>
            <w:tcBorders>
              <w:right w:val="single" w:color="000000" w:sz="4" w:space="0"/>
            </w:tcBorders>
            <w:noWrap w:val="0"/>
            <w:vAlign w:val="top"/>
          </w:tcPr>
          <w:p>
            <w:pPr>
              <w:pStyle w:val="22"/>
              <w:adjustRightInd w:val="0"/>
              <w:snapToGrid w:val="0"/>
              <w:spacing w:line="440" w:lineRule="atLeast"/>
              <w:rPr>
                <w:rFonts w:hint="default" w:hAnsi="宋体" w:eastAsia="宋体"/>
                <w:sz w:val="22"/>
                <w:szCs w:val="22"/>
                <w:lang w:val="en-US" w:eastAsia="zh-CN"/>
              </w:rPr>
            </w:pPr>
          </w:p>
        </w:tc>
        <w:tc>
          <w:tcPr>
            <w:tcW w:w="1477" w:type="dxa"/>
            <w:tcBorders>
              <w:left w:val="single" w:color="000000" w:sz="4" w:space="0"/>
            </w:tcBorders>
            <w:noWrap w:val="0"/>
            <w:vAlign w:val="top"/>
          </w:tcPr>
          <w:p>
            <w:pPr>
              <w:pStyle w:val="22"/>
              <w:adjustRightInd w:val="0"/>
              <w:snapToGrid w:val="0"/>
              <w:spacing w:line="440" w:lineRule="atLeast"/>
              <w:rPr>
                <w:rFonts w:hint="default" w:hAnsi="宋体" w:eastAsia="宋体"/>
                <w:sz w:val="22"/>
                <w:szCs w:val="22"/>
                <w:lang w:val="en-US" w:eastAsia="zh-CN"/>
              </w:rPr>
            </w:pPr>
          </w:p>
        </w:tc>
        <w:tc>
          <w:tcPr>
            <w:tcW w:w="1491" w:type="dxa"/>
            <w:noWrap w:val="0"/>
            <w:vAlign w:val="top"/>
          </w:tcPr>
          <w:p>
            <w:pPr>
              <w:pStyle w:val="22"/>
              <w:adjustRightInd w:val="0"/>
              <w:snapToGrid w:val="0"/>
              <w:spacing w:line="440" w:lineRule="atLeast"/>
              <w:rPr>
                <w:rFonts w:hint="default" w:hAnsi="宋体" w:eastAsia="宋体"/>
                <w:sz w:val="22"/>
                <w:szCs w:val="22"/>
                <w:lang w:val="en-US" w:eastAsia="zh-CN"/>
              </w:rPr>
            </w:pPr>
          </w:p>
        </w:tc>
        <w:tc>
          <w:tcPr>
            <w:tcW w:w="1555" w:type="dxa"/>
            <w:noWrap w:val="0"/>
            <w:vAlign w:val="top"/>
          </w:tcPr>
          <w:p>
            <w:pPr>
              <w:pStyle w:val="22"/>
              <w:adjustRightInd w:val="0"/>
              <w:snapToGrid w:val="0"/>
              <w:spacing w:line="440" w:lineRule="atLeast"/>
              <w:rPr>
                <w:rFonts w:hint="default" w:hAnsi="宋体" w:eastAsia="宋体"/>
                <w:sz w:val="22"/>
                <w:szCs w:val="22"/>
                <w:lang w:val="en-US" w:eastAsia="zh-CN"/>
              </w:rPr>
            </w:pPr>
          </w:p>
        </w:tc>
        <w:tc>
          <w:tcPr>
            <w:tcW w:w="1556" w:type="dxa"/>
            <w:noWrap w:val="0"/>
            <w:vAlign w:val="top"/>
          </w:tcPr>
          <w:p>
            <w:pPr>
              <w:pStyle w:val="22"/>
              <w:adjustRightInd w:val="0"/>
              <w:snapToGrid w:val="0"/>
              <w:spacing w:line="440" w:lineRule="atLeast"/>
              <w:rPr>
                <w:rFonts w:hint="default" w:hAnsi="宋体" w:eastAsia="宋体"/>
                <w:sz w:val="22"/>
                <w:szCs w:val="22"/>
                <w:lang w:val="en-US" w:eastAsia="zh-CN"/>
              </w:rPr>
            </w:pPr>
          </w:p>
        </w:tc>
        <w:tc>
          <w:tcPr>
            <w:tcW w:w="1556" w:type="dxa"/>
            <w:noWrap w:val="0"/>
            <w:vAlign w:val="top"/>
          </w:tcPr>
          <w:p>
            <w:pPr>
              <w:pStyle w:val="22"/>
              <w:adjustRightInd w:val="0"/>
              <w:snapToGrid w:val="0"/>
              <w:spacing w:line="440" w:lineRule="atLeast"/>
              <w:rPr>
                <w:rFonts w:hint="default" w:hAnsi="宋体" w:eastAsia="宋体"/>
                <w:sz w:val="22"/>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26" w:hRule="atLeast"/>
        </w:trPr>
        <w:tc>
          <w:tcPr>
            <w:tcW w:w="758" w:type="dxa"/>
            <w:noWrap w:val="0"/>
            <w:vAlign w:val="top"/>
          </w:tcPr>
          <w:p>
            <w:pPr>
              <w:pStyle w:val="22"/>
              <w:adjustRightInd w:val="0"/>
              <w:snapToGrid w:val="0"/>
              <w:spacing w:line="440" w:lineRule="atLeast"/>
              <w:rPr>
                <w:rFonts w:hint="default" w:hAnsi="宋体" w:eastAsia="宋体"/>
                <w:sz w:val="22"/>
                <w:szCs w:val="22"/>
                <w:lang w:val="en-US" w:eastAsia="zh-CN"/>
              </w:rPr>
            </w:pPr>
          </w:p>
        </w:tc>
        <w:tc>
          <w:tcPr>
            <w:tcW w:w="1266" w:type="dxa"/>
            <w:tcBorders>
              <w:right w:val="single" w:color="000000" w:sz="4" w:space="0"/>
            </w:tcBorders>
            <w:noWrap w:val="0"/>
            <w:vAlign w:val="top"/>
          </w:tcPr>
          <w:p>
            <w:pPr>
              <w:pStyle w:val="22"/>
              <w:adjustRightInd w:val="0"/>
              <w:snapToGrid w:val="0"/>
              <w:spacing w:line="440" w:lineRule="atLeast"/>
              <w:rPr>
                <w:rFonts w:hint="default" w:hAnsi="宋体" w:eastAsia="宋体"/>
                <w:sz w:val="22"/>
                <w:szCs w:val="22"/>
                <w:lang w:val="en-US" w:eastAsia="zh-CN"/>
              </w:rPr>
            </w:pPr>
          </w:p>
        </w:tc>
        <w:tc>
          <w:tcPr>
            <w:tcW w:w="1477" w:type="dxa"/>
            <w:tcBorders>
              <w:left w:val="single" w:color="000000" w:sz="4" w:space="0"/>
            </w:tcBorders>
            <w:noWrap w:val="0"/>
            <w:vAlign w:val="top"/>
          </w:tcPr>
          <w:p>
            <w:pPr>
              <w:pStyle w:val="22"/>
              <w:adjustRightInd w:val="0"/>
              <w:snapToGrid w:val="0"/>
              <w:spacing w:line="440" w:lineRule="atLeast"/>
              <w:rPr>
                <w:rFonts w:hint="default" w:hAnsi="宋体" w:eastAsia="宋体"/>
                <w:sz w:val="22"/>
                <w:szCs w:val="22"/>
                <w:lang w:val="en-US" w:eastAsia="zh-CN"/>
              </w:rPr>
            </w:pPr>
          </w:p>
        </w:tc>
        <w:tc>
          <w:tcPr>
            <w:tcW w:w="1491" w:type="dxa"/>
            <w:noWrap w:val="0"/>
            <w:vAlign w:val="top"/>
          </w:tcPr>
          <w:p>
            <w:pPr>
              <w:pStyle w:val="22"/>
              <w:adjustRightInd w:val="0"/>
              <w:snapToGrid w:val="0"/>
              <w:spacing w:line="440" w:lineRule="atLeast"/>
              <w:rPr>
                <w:rFonts w:hint="default" w:hAnsi="宋体" w:eastAsia="宋体"/>
                <w:sz w:val="22"/>
                <w:szCs w:val="22"/>
                <w:lang w:val="en-US" w:eastAsia="zh-CN"/>
              </w:rPr>
            </w:pPr>
          </w:p>
        </w:tc>
        <w:tc>
          <w:tcPr>
            <w:tcW w:w="1555" w:type="dxa"/>
            <w:noWrap w:val="0"/>
            <w:vAlign w:val="top"/>
          </w:tcPr>
          <w:p>
            <w:pPr>
              <w:pStyle w:val="22"/>
              <w:adjustRightInd w:val="0"/>
              <w:snapToGrid w:val="0"/>
              <w:spacing w:line="440" w:lineRule="atLeast"/>
              <w:rPr>
                <w:rFonts w:hint="default" w:hAnsi="宋体" w:eastAsia="宋体"/>
                <w:sz w:val="22"/>
                <w:szCs w:val="22"/>
                <w:lang w:val="en-US" w:eastAsia="zh-CN"/>
              </w:rPr>
            </w:pPr>
          </w:p>
        </w:tc>
        <w:tc>
          <w:tcPr>
            <w:tcW w:w="1556" w:type="dxa"/>
            <w:noWrap w:val="0"/>
            <w:vAlign w:val="top"/>
          </w:tcPr>
          <w:p>
            <w:pPr>
              <w:pStyle w:val="22"/>
              <w:adjustRightInd w:val="0"/>
              <w:snapToGrid w:val="0"/>
              <w:spacing w:line="440" w:lineRule="atLeast"/>
              <w:rPr>
                <w:rFonts w:hint="default" w:hAnsi="宋体" w:eastAsia="宋体"/>
                <w:sz w:val="22"/>
                <w:szCs w:val="22"/>
                <w:lang w:val="en-US" w:eastAsia="zh-CN"/>
              </w:rPr>
            </w:pPr>
          </w:p>
        </w:tc>
        <w:tc>
          <w:tcPr>
            <w:tcW w:w="1556" w:type="dxa"/>
            <w:noWrap w:val="0"/>
            <w:vAlign w:val="top"/>
          </w:tcPr>
          <w:p>
            <w:pPr>
              <w:pStyle w:val="22"/>
              <w:adjustRightInd w:val="0"/>
              <w:snapToGrid w:val="0"/>
              <w:spacing w:line="440" w:lineRule="atLeast"/>
              <w:rPr>
                <w:rFonts w:hint="default" w:hAnsi="宋体" w:eastAsia="宋体"/>
                <w:sz w:val="22"/>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06" w:hRule="atLeast"/>
        </w:trPr>
        <w:tc>
          <w:tcPr>
            <w:tcW w:w="758" w:type="dxa"/>
            <w:noWrap w:val="0"/>
            <w:vAlign w:val="top"/>
          </w:tcPr>
          <w:p>
            <w:pPr>
              <w:pStyle w:val="22"/>
              <w:adjustRightInd w:val="0"/>
              <w:snapToGrid w:val="0"/>
              <w:spacing w:line="440" w:lineRule="atLeast"/>
              <w:rPr>
                <w:rFonts w:hint="default" w:hAnsi="宋体" w:eastAsia="宋体"/>
                <w:sz w:val="22"/>
                <w:szCs w:val="22"/>
                <w:lang w:val="en-US" w:eastAsia="zh-CN"/>
              </w:rPr>
            </w:pPr>
          </w:p>
        </w:tc>
        <w:tc>
          <w:tcPr>
            <w:tcW w:w="1266" w:type="dxa"/>
            <w:tcBorders>
              <w:right w:val="single" w:color="000000" w:sz="4" w:space="0"/>
            </w:tcBorders>
            <w:noWrap w:val="0"/>
            <w:vAlign w:val="top"/>
          </w:tcPr>
          <w:p>
            <w:pPr>
              <w:pStyle w:val="22"/>
              <w:adjustRightInd w:val="0"/>
              <w:snapToGrid w:val="0"/>
              <w:spacing w:line="440" w:lineRule="atLeast"/>
              <w:rPr>
                <w:rFonts w:hint="default" w:hAnsi="宋体" w:eastAsia="宋体"/>
                <w:sz w:val="22"/>
                <w:szCs w:val="22"/>
                <w:lang w:val="en-US" w:eastAsia="zh-CN"/>
              </w:rPr>
            </w:pPr>
          </w:p>
        </w:tc>
        <w:tc>
          <w:tcPr>
            <w:tcW w:w="1477" w:type="dxa"/>
            <w:tcBorders>
              <w:left w:val="single" w:color="000000" w:sz="4" w:space="0"/>
            </w:tcBorders>
            <w:noWrap w:val="0"/>
            <w:vAlign w:val="top"/>
          </w:tcPr>
          <w:p>
            <w:pPr>
              <w:pStyle w:val="22"/>
              <w:adjustRightInd w:val="0"/>
              <w:snapToGrid w:val="0"/>
              <w:spacing w:line="440" w:lineRule="atLeast"/>
              <w:rPr>
                <w:rFonts w:hint="default" w:hAnsi="宋体" w:eastAsia="宋体"/>
                <w:sz w:val="22"/>
                <w:szCs w:val="22"/>
                <w:lang w:val="en-US" w:eastAsia="zh-CN"/>
              </w:rPr>
            </w:pPr>
          </w:p>
        </w:tc>
        <w:tc>
          <w:tcPr>
            <w:tcW w:w="1491" w:type="dxa"/>
            <w:noWrap w:val="0"/>
            <w:vAlign w:val="top"/>
          </w:tcPr>
          <w:p>
            <w:pPr>
              <w:pStyle w:val="22"/>
              <w:adjustRightInd w:val="0"/>
              <w:snapToGrid w:val="0"/>
              <w:spacing w:line="440" w:lineRule="atLeast"/>
              <w:rPr>
                <w:rFonts w:hint="default" w:hAnsi="宋体" w:eastAsia="宋体"/>
                <w:sz w:val="22"/>
                <w:szCs w:val="22"/>
                <w:lang w:val="en-US" w:eastAsia="zh-CN"/>
              </w:rPr>
            </w:pPr>
          </w:p>
        </w:tc>
        <w:tc>
          <w:tcPr>
            <w:tcW w:w="1555" w:type="dxa"/>
            <w:noWrap w:val="0"/>
            <w:vAlign w:val="top"/>
          </w:tcPr>
          <w:p>
            <w:pPr>
              <w:pStyle w:val="22"/>
              <w:adjustRightInd w:val="0"/>
              <w:snapToGrid w:val="0"/>
              <w:spacing w:line="440" w:lineRule="atLeast"/>
              <w:rPr>
                <w:rFonts w:hint="default" w:hAnsi="宋体" w:eastAsia="宋体"/>
                <w:sz w:val="22"/>
                <w:szCs w:val="22"/>
                <w:lang w:val="en-US" w:eastAsia="zh-CN"/>
              </w:rPr>
            </w:pPr>
          </w:p>
        </w:tc>
        <w:tc>
          <w:tcPr>
            <w:tcW w:w="1556" w:type="dxa"/>
            <w:noWrap w:val="0"/>
            <w:vAlign w:val="top"/>
          </w:tcPr>
          <w:p>
            <w:pPr>
              <w:pStyle w:val="22"/>
              <w:adjustRightInd w:val="0"/>
              <w:snapToGrid w:val="0"/>
              <w:spacing w:line="440" w:lineRule="atLeast"/>
              <w:rPr>
                <w:rFonts w:hint="default" w:hAnsi="宋体" w:eastAsia="宋体"/>
                <w:sz w:val="22"/>
                <w:szCs w:val="22"/>
                <w:lang w:val="en-US" w:eastAsia="zh-CN"/>
              </w:rPr>
            </w:pPr>
          </w:p>
        </w:tc>
        <w:tc>
          <w:tcPr>
            <w:tcW w:w="1556" w:type="dxa"/>
            <w:noWrap w:val="0"/>
            <w:vAlign w:val="top"/>
          </w:tcPr>
          <w:p>
            <w:pPr>
              <w:pStyle w:val="22"/>
              <w:adjustRightInd w:val="0"/>
              <w:snapToGrid w:val="0"/>
              <w:spacing w:line="440" w:lineRule="atLeast"/>
              <w:rPr>
                <w:rFonts w:hint="default" w:hAnsi="宋体" w:eastAsia="宋体"/>
                <w:sz w:val="22"/>
                <w:szCs w:val="22"/>
                <w:lang w:val="en-US" w:eastAsia="zh-CN"/>
              </w:rPr>
            </w:pPr>
          </w:p>
        </w:tc>
      </w:tr>
    </w:tbl>
    <w:p>
      <w:pPr>
        <w:spacing w:line="460" w:lineRule="atLeast"/>
        <w:rPr>
          <w:rFonts w:hint="eastAsia" w:ascii="宋体" w:eastAsia="宋体"/>
          <w:b w:val="0"/>
          <w:spacing w:val="20"/>
          <w:sz w:val="22"/>
          <w:szCs w:val="22"/>
        </w:rPr>
      </w:pPr>
      <w:r>
        <w:rPr>
          <w:rFonts w:ascii="宋体" w:eastAsia="宋体"/>
          <w:b w:val="0"/>
          <w:spacing w:val="20"/>
          <w:sz w:val="22"/>
          <w:szCs w:val="22"/>
        </w:rPr>
        <w:t>说明：根据评审办法提供相关材料。</w:t>
      </w:r>
    </w:p>
    <w:p>
      <w:pPr>
        <w:pStyle w:val="22"/>
        <w:spacing w:line="440" w:lineRule="atLeast"/>
        <w:jc w:val="center"/>
        <w:rPr>
          <w:rFonts w:hint="default" w:hAnsi="宋体" w:eastAsia="宋体" w:cs="Arial"/>
          <w:b w:val="0"/>
          <w:bCs/>
          <w:sz w:val="36"/>
          <w:szCs w:val="36"/>
        </w:rPr>
      </w:pPr>
    </w:p>
    <w:p>
      <w:pPr>
        <w:pStyle w:val="22"/>
        <w:spacing w:line="440" w:lineRule="atLeast"/>
        <w:jc w:val="center"/>
        <w:rPr>
          <w:rFonts w:hint="default" w:hAnsi="宋体" w:eastAsia="宋体" w:cs="Arial"/>
          <w:b w:val="0"/>
          <w:bCs/>
          <w:sz w:val="36"/>
          <w:szCs w:val="36"/>
        </w:rPr>
      </w:pPr>
    </w:p>
    <w:p>
      <w:pPr>
        <w:pStyle w:val="22"/>
        <w:spacing w:line="440" w:lineRule="atLeast"/>
        <w:jc w:val="center"/>
        <w:rPr>
          <w:rFonts w:hint="default" w:hAnsi="宋体" w:eastAsia="宋体" w:cs="Arial"/>
          <w:b w:val="0"/>
          <w:bCs/>
          <w:sz w:val="36"/>
          <w:szCs w:val="36"/>
        </w:rPr>
      </w:pPr>
    </w:p>
    <w:p>
      <w:pPr>
        <w:pStyle w:val="22"/>
        <w:spacing w:line="440" w:lineRule="atLeast"/>
        <w:jc w:val="center"/>
        <w:rPr>
          <w:rFonts w:hint="default" w:hAnsi="宋体" w:eastAsia="宋体" w:cs="Arial"/>
          <w:b w:val="0"/>
          <w:bCs/>
          <w:sz w:val="36"/>
          <w:szCs w:val="36"/>
        </w:rPr>
      </w:pPr>
    </w:p>
    <w:p>
      <w:pPr>
        <w:pStyle w:val="22"/>
        <w:spacing w:line="440" w:lineRule="atLeast"/>
        <w:jc w:val="center"/>
        <w:rPr>
          <w:rFonts w:hint="default" w:hAnsi="宋体" w:eastAsia="宋体" w:cs="Arial"/>
          <w:b w:val="0"/>
          <w:bCs/>
          <w:sz w:val="36"/>
          <w:szCs w:val="36"/>
        </w:rPr>
      </w:pPr>
    </w:p>
    <w:p>
      <w:pPr>
        <w:pStyle w:val="22"/>
        <w:spacing w:line="440" w:lineRule="atLeast"/>
        <w:jc w:val="center"/>
        <w:rPr>
          <w:rFonts w:hint="default" w:hAnsi="宋体" w:eastAsia="宋体" w:cs="Arial"/>
          <w:b w:val="0"/>
          <w:bCs/>
          <w:sz w:val="36"/>
          <w:szCs w:val="36"/>
        </w:rPr>
      </w:pPr>
    </w:p>
    <w:p>
      <w:pPr>
        <w:pStyle w:val="22"/>
        <w:spacing w:line="440" w:lineRule="atLeast"/>
        <w:jc w:val="center"/>
        <w:rPr>
          <w:rFonts w:hint="default" w:hAnsi="宋体" w:eastAsia="宋体" w:cs="Arial"/>
          <w:b w:val="0"/>
          <w:bCs/>
          <w:sz w:val="36"/>
          <w:szCs w:val="36"/>
        </w:rPr>
      </w:pPr>
    </w:p>
    <w:p>
      <w:pPr>
        <w:pStyle w:val="22"/>
        <w:spacing w:line="440" w:lineRule="atLeast"/>
        <w:jc w:val="center"/>
        <w:rPr>
          <w:rFonts w:hint="default" w:hAnsi="宋体" w:eastAsia="宋体" w:cs="Arial"/>
          <w:b w:val="0"/>
          <w:bCs/>
          <w:sz w:val="36"/>
          <w:szCs w:val="36"/>
        </w:rPr>
      </w:pPr>
    </w:p>
    <w:p>
      <w:pPr>
        <w:pStyle w:val="22"/>
        <w:spacing w:line="440" w:lineRule="atLeast"/>
        <w:jc w:val="center"/>
        <w:rPr>
          <w:rFonts w:hint="default" w:hAnsi="宋体" w:eastAsia="宋体" w:cs="Arial"/>
          <w:b w:val="0"/>
          <w:bCs/>
          <w:sz w:val="36"/>
          <w:szCs w:val="36"/>
        </w:rPr>
      </w:pPr>
    </w:p>
    <w:p>
      <w:pPr>
        <w:pStyle w:val="22"/>
        <w:spacing w:line="460" w:lineRule="atLeast"/>
        <w:rPr>
          <w:rFonts w:hint="default" w:hAnsi="宋体" w:eastAsia="宋体"/>
          <w:b w:val="0"/>
          <w:sz w:val="36"/>
          <w:szCs w:val="36"/>
        </w:rPr>
      </w:pPr>
      <w:r>
        <w:rPr>
          <w:rFonts w:hAnsi="宋体" w:eastAsia="宋体" w:cs="Arial"/>
          <w:b w:val="0"/>
          <w:bCs/>
          <w:sz w:val="22"/>
          <w:szCs w:val="22"/>
        </w:rPr>
        <w:br w:type="page"/>
      </w:r>
      <w:r>
        <w:rPr>
          <w:rFonts w:hAnsi="宋体" w:eastAsia="宋体"/>
          <w:b w:val="0"/>
          <w:sz w:val="32"/>
        </w:rPr>
        <w:t>附件十</w:t>
      </w:r>
    </w:p>
    <w:p>
      <w:pPr>
        <w:autoSpaceDE w:val="0"/>
        <w:autoSpaceDN w:val="0"/>
        <w:adjustRightInd w:val="0"/>
        <w:spacing w:line="460" w:lineRule="atLeast"/>
        <w:jc w:val="center"/>
        <w:rPr>
          <w:rFonts w:ascii="宋体" w:eastAsia="宋体"/>
          <w:b w:val="0"/>
          <w:sz w:val="36"/>
          <w:szCs w:val="36"/>
          <w:lang w:val="zh-CN"/>
        </w:rPr>
      </w:pPr>
      <w:r>
        <w:rPr>
          <w:rFonts w:hint="eastAsia" w:ascii="宋体" w:eastAsia="宋体"/>
          <w:b w:val="0"/>
          <w:sz w:val="36"/>
          <w:szCs w:val="36"/>
          <w:lang w:val="zh-CN"/>
        </w:rPr>
        <w:t>产品数量、配置及主要技术参数</w:t>
      </w:r>
    </w:p>
    <w:tbl>
      <w:tblPr>
        <w:tblStyle w:val="37"/>
        <w:tblW w:w="0" w:type="auto"/>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843"/>
        <w:gridCol w:w="1134"/>
        <w:gridCol w:w="1134"/>
        <w:gridCol w:w="1134"/>
        <w:gridCol w:w="1559"/>
        <w:gridCol w:w="1276"/>
        <w:gridCol w:w="1134"/>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trHeight w:val="400" w:hRule="atLeast"/>
        </w:trPr>
        <w:tc>
          <w:tcPr>
            <w:tcW w:w="817" w:type="dxa"/>
            <w:noWrap w:val="0"/>
            <w:vAlign w:val="center"/>
          </w:tcPr>
          <w:p>
            <w:pPr>
              <w:spacing w:line="460" w:lineRule="atLeast"/>
              <w:jc w:val="center"/>
              <w:rPr>
                <w:rFonts w:ascii="宋体" w:eastAsia="宋体"/>
                <w:b w:val="0"/>
                <w:spacing w:val="20"/>
                <w:sz w:val="22"/>
              </w:rPr>
            </w:pPr>
            <w:r>
              <w:rPr>
                <w:rFonts w:hint="eastAsia" w:ascii="宋体" w:eastAsia="宋体"/>
                <w:b w:val="0"/>
                <w:spacing w:val="20"/>
                <w:sz w:val="22"/>
              </w:rPr>
              <w:t>序号</w:t>
            </w:r>
          </w:p>
        </w:tc>
        <w:tc>
          <w:tcPr>
            <w:tcW w:w="1843" w:type="dxa"/>
            <w:noWrap w:val="0"/>
            <w:vAlign w:val="center"/>
          </w:tcPr>
          <w:p>
            <w:pPr>
              <w:spacing w:line="460" w:lineRule="atLeast"/>
              <w:jc w:val="center"/>
              <w:rPr>
                <w:rFonts w:ascii="宋体" w:eastAsia="宋体"/>
                <w:b w:val="0"/>
                <w:spacing w:val="20"/>
                <w:sz w:val="22"/>
              </w:rPr>
            </w:pPr>
            <w:r>
              <w:rPr>
                <w:rFonts w:hint="eastAsia" w:ascii="宋体" w:eastAsia="宋体"/>
                <w:b w:val="0"/>
                <w:spacing w:val="20"/>
                <w:sz w:val="22"/>
              </w:rPr>
              <w:t>产品名称</w:t>
            </w:r>
          </w:p>
        </w:tc>
        <w:tc>
          <w:tcPr>
            <w:tcW w:w="1134" w:type="dxa"/>
            <w:noWrap w:val="0"/>
            <w:vAlign w:val="center"/>
          </w:tcPr>
          <w:p>
            <w:pPr>
              <w:spacing w:line="460" w:lineRule="atLeast"/>
              <w:jc w:val="center"/>
              <w:rPr>
                <w:rFonts w:ascii="宋体" w:eastAsia="宋体"/>
                <w:b w:val="0"/>
                <w:spacing w:val="20"/>
                <w:sz w:val="22"/>
              </w:rPr>
            </w:pPr>
            <w:r>
              <w:rPr>
                <w:rFonts w:hint="eastAsia" w:ascii="宋体" w:eastAsia="宋体"/>
                <w:b w:val="0"/>
                <w:spacing w:val="20"/>
                <w:sz w:val="22"/>
              </w:rPr>
              <w:t>品牌</w:t>
            </w:r>
          </w:p>
        </w:tc>
        <w:tc>
          <w:tcPr>
            <w:tcW w:w="1134" w:type="dxa"/>
            <w:noWrap w:val="0"/>
            <w:vAlign w:val="center"/>
          </w:tcPr>
          <w:p>
            <w:pPr>
              <w:spacing w:line="460" w:lineRule="atLeast"/>
              <w:jc w:val="center"/>
              <w:rPr>
                <w:rFonts w:ascii="宋体" w:eastAsia="宋体"/>
                <w:b w:val="0"/>
                <w:spacing w:val="20"/>
                <w:sz w:val="22"/>
              </w:rPr>
            </w:pPr>
            <w:r>
              <w:rPr>
                <w:rFonts w:hint="eastAsia" w:ascii="宋体" w:eastAsia="宋体"/>
                <w:b w:val="0"/>
                <w:spacing w:val="20"/>
                <w:sz w:val="22"/>
              </w:rPr>
              <w:t>产地</w:t>
            </w:r>
          </w:p>
        </w:tc>
        <w:tc>
          <w:tcPr>
            <w:tcW w:w="1134" w:type="dxa"/>
            <w:noWrap w:val="0"/>
            <w:vAlign w:val="center"/>
          </w:tcPr>
          <w:p>
            <w:pPr>
              <w:spacing w:line="460" w:lineRule="atLeast"/>
              <w:jc w:val="center"/>
              <w:rPr>
                <w:rFonts w:ascii="宋体" w:eastAsia="宋体"/>
                <w:b w:val="0"/>
                <w:spacing w:val="20"/>
                <w:sz w:val="22"/>
              </w:rPr>
            </w:pPr>
            <w:r>
              <w:rPr>
                <w:rFonts w:ascii="宋体" w:eastAsia="宋体"/>
                <w:b w:val="0"/>
                <w:spacing w:val="20"/>
                <w:sz w:val="22"/>
              </w:rPr>
              <w:t>型号</w:t>
            </w:r>
          </w:p>
        </w:tc>
        <w:tc>
          <w:tcPr>
            <w:tcW w:w="1559" w:type="dxa"/>
            <w:noWrap w:val="0"/>
            <w:vAlign w:val="center"/>
          </w:tcPr>
          <w:p>
            <w:pPr>
              <w:spacing w:line="460" w:lineRule="atLeast"/>
              <w:jc w:val="center"/>
              <w:rPr>
                <w:rFonts w:ascii="宋体" w:eastAsia="宋体"/>
                <w:b w:val="0"/>
                <w:spacing w:val="20"/>
                <w:sz w:val="22"/>
              </w:rPr>
            </w:pPr>
            <w:r>
              <w:rPr>
                <w:rFonts w:hint="eastAsia" w:ascii="宋体" w:eastAsia="宋体"/>
                <w:b w:val="0"/>
                <w:spacing w:val="20"/>
                <w:sz w:val="22"/>
              </w:rPr>
              <w:t>主要规格</w:t>
            </w:r>
          </w:p>
        </w:tc>
        <w:tc>
          <w:tcPr>
            <w:tcW w:w="1276" w:type="dxa"/>
            <w:noWrap w:val="0"/>
            <w:vAlign w:val="center"/>
          </w:tcPr>
          <w:p>
            <w:pPr>
              <w:spacing w:line="460" w:lineRule="atLeast"/>
              <w:jc w:val="center"/>
              <w:rPr>
                <w:rFonts w:ascii="宋体" w:eastAsia="宋体"/>
                <w:b w:val="0"/>
                <w:spacing w:val="20"/>
                <w:sz w:val="22"/>
              </w:rPr>
            </w:pPr>
            <w:r>
              <w:rPr>
                <w:rFonts w:hint="eastAsia" w:ascii="宋体" w:eastAsia="宋体"/>
                <w:b w:val="0"/>
                <w:spacing w:val="20"/>
                <w:sz w:val="22"/>
              </w:rPr>
              <w:t>单位</w:t>
            </w:r>
          </w:p>
        </w:tc>
        <w:tc>
          <w:tcPr>
            <w:tcW w:w="1134" w:type="dxa"/>
            <w:noWrap w:val="0"/>
            <w:vAlign w:val="center"/>
          </w:tcPr>
          <w:p>
            <w:pPr>
              <w:spacing w:line="460" w:lineRule="atLeast"/>
              <w:jc w:val="center"/>
              <w:rPr>
                <w:rFonts w:ascii="宋体" w:eastAsia="宋体"/>
                <w:b w:val="0"/>
                <w:spacing w:val="20"/>
                <w:sz w:val="22"/>
              </w:rPr>
            </w:pPr>
            <w:r>
              <w:rPr>
                <w:rFonts w:hint="eastAsia" w:ascii="宋体" w:eastAsia="宋体"/>
                <w:b w:val="0"/>
                <w:spacing w:val="20"/>
                <w:sz w:val="22"/>
              </w:rPr>
              <w:t>数量</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trHeight w:val="400" w:hRule="atLeast"/>
        </w:trPr>
        <w:tc>
          <w:tcPr>
            <w:tcW w:w="817" w:type="dxa"/>
            <w:noWrap w:val="0"/>
            <w:vAlign w:val="center"/>
          </w:tcPr>
          <w:p>
            <w:pPr>
              <w:spacing w:line="460" w:lineRule="atLeast"/>
              <w:jc w:val="center"/>
              <w:rPr>
                <w:rFonts w:ascii="宋体" w:eastAsia="宋体"/>
                <w:spacing w:val="20"/>
                <w:sz w:val="22"/>
              </w:rPr>
            </w:pPr>
          </w:p>
        </w:tc>
        <w:tc>
          <w:tcPr>
            <w:tcW w:w="1843" w:type="dxa"/>
            <w:noWrap w:val="0"/>
            <w:vAlign w:val="center"/>
          </w:tcPr>
          <w:p>
            <w:pPr>
              <w:spacing w:line="460" w:lineRule="atLeast"/>
              <w:jc w:val="center"/>
              <w:rPr>
                <w:rFonts w:ascii="宋体" w:eastAsia="宋体"/>
                <w:spacing w:val="20"/>
                <w:sz w:val="22"/>
              </w:rPr>
            </w:pPr>
          </w:p>
        </w:tc>
        <w:tc>
          <w:tcPr>
            <w:tcW w:w="1134" w:type="dxa"/>
            <w:noWrap w:val="0"/>
            <w:vAlign w:val="center"/>
          </w:tcPr>
          <w:p>
            <w:pPr>
              <w:spacing w:line="460" w:lineRule="atLeast"/>
              <w:jc w:val="center"/>
              <w:rPr>
                <w:rFonts w:ascii="宋体" w:eastAsia="宋体"/>
                <w:spacing w:val="20"/>
                <w:sz w:val="22"/>
              </w:rPr>
            </w:pPr>
          </w:p>
        </w:tc>
        <w:tc>
          <w:tcPr>
            <w:tcW w:w="1134" w:type="dxa"/>
            <w:noWrap w:val="0"/>
            <w:vAlign w:val="center"/>
          </w:tcPr>
          <w:p>
            <w:pPr>
              <w:spacing w:line="460" w:lineRule="atLeast"/>
              <w:jc w:val="center"/>
              <w:rPr>
                <w:rFonts w:ascii="宋体" w:eastAsia="宋体"/>
                <w:spacing w:val="20"/>
                <w:sz w:val="22"/>
              </w:rPr>
            </w:pPr>
          </w:p>
        </w:tc>
        <w:tc>
          <w:tcPr>
            <w:tcW w:w="1134" w:type="dxa"/>
            <w:noWrap w:val="0"/>
            <w:vAlign w:val="center"/>
          </w:tcPr>
          <w:p>
            <w:pPr>
              <w:spacing w:line="460" w:lineRule="atLeast"/>
              <w:jc w:val="center"/>
              <w:rPr>
                <w:rFonts w:ascii="宋体" w:eastAsia="宋体"/>
                <w:spacing w:val="20"/>
                <w:sz w:val="22"/>
              </w:rPr>
            </w:pPr>
          </w:p>
        </w:tc>
        <w:tc>
          <w:tcPr>
            <w:tcW w:w="1559" w:type="dxa"/>
            <w:noWrap w:val="0"/>
            <w:vAlign w:val="center"/>
          </w:tcPr>
          <w:p>
            <w:pPr>
              <w:spacing w:line="460" w:lineRule="atLeast"/>
              <w:jc w:val="center"/>
              <w:rPr>
                <w:rFonts w:ascii="宋体" w:eastAsia="宋体"/>
                <w:spacing w:val="20"/>
                <w:sz w:val="22"/>
              </w:rPr>
            </w:pPr>
          </w:p>
        </w:tc>
        <w:tc>
          <w:tcPr>
            <w:tcW w:w="1276" w:type="dxa"/>
            <w:noWrap w:val="0"/>
            <w:vAlign w:val="center"/>
          </w:tcPr>
          <w:p>
            <w:pPr>
              <w:spacing w:line="460" w:lineRule="atLeast"/>
              <w:jc w:val="center"/>
              <w:rPr>
                <w:rFonts w:ascii="宋体" w:eastAsia="宋体"/>
                <w:spacing w:val="20"/>
                <w:sz w:val="22"/>
              </w:rPr>
            </w:pPr>
          </w:p>
        </w:tc>
        <w:tc>
          <w:tcPr>
            <w:tcW w:w="1134" w:type="dxa"/>
            <w:noWrap w:val="0"/>
            <w:vAlign w:val="center"/>
          </w:tcPr>
          <w:p>
            <w:pPr>
              <w:spacing w:line="460" w:lineRule="atLeast"/>
              <w:jc w:val="center"/>
              <w:rPr>
                <w:rFonts w:ascii="宋体" w:eastAsia="宋体"/>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trHeight w:val="400" w:hRule="atLeast"/>
        </w:trPr>
        <w:tc>
          <w:tcPr>
            <w:tcW w:w="817" w:type="dxa"/>
            <w:noWrap w:val="0"/>
            <w:vAlign w:val="center"/>
          </w:tcPr>
          <w:p>
            <w:pPr>
              <w:spacing w:line="460" w:lineRule="atLeast"/>
              <w:jc w:val="center"/>
              <w:rPr>
                <w:rFonts w:ascii="宋体" w:eastAsia="宋体"/>
                <w:spacing w:val="20"/>
                <w:sz w:val="22"/>
              </w:rPr>
            </w:pPr>
          </w:p>
        </w:tc>
        <w:tc>
          <w:tcPr>
            <w:tcW w:w="1843" w:type="dxa"/>
            <w:noWrap w:val="0"/>
            <w:vAlign w:val="center"/>
          </w:tcPr>
          <w:p>
            <w:pPr>
              <w:spacing w:line="460" w:lineRule="atLeast"/>
              <w:jc w:val="center"/>
              <w:rPr>
                <w:rFonts w:ascii="宋体" w:eastAsia="宋体"/>
                <w:spacing w:val="20"/>
                <w:sz w:val="22"/>
              </w:rPr>
            </w:pPr>
          </w:p>
        </w:tc>
        <w:tc>
          <w:tcPr>
            <w:tcW w:w="1134" w:type="dxa"/>
            <w:noWrap w:val="0"/>
            <w:vAlign w:val="center"/>
          </w:tcPr>
          <w:p>
            <w:pPr>
              <w:spacing w:line="460" w:lineRule="atLeast"/>
              <w:jc w:val="center"/>
              <w:rPr>
                <w:rFonts w:ascii="宋体" w:eastAsia="宋体"/>
                <w:spacing w:val="20"/>
                <w:sz w:val="22"/>
              </w:rPr>
            </w:pPr>
          </w:p>
        </w:tc>
        <w:tc>
          <w:tcPr>
            <w:tcW w:w="1134" w:type="dxa"/>
            <w:noWrap w:val="0"/>
            <w:vAlign w:val="center"/>
          </w:tcPr>
          <w:p>
            <w:pPr>
              <w:spacing w:line="460" w:lineRule="atLeast"/>
              <w:jc w:val="center"/>
              <w:rPr>
                <w:rFonts w:ascii="宋体" w:eastAsia="宋体"/>
                <w:spacing w:val="20"/>
                <w:sz w:val="22"/>
              </w:rPr>
            </w:pPr>
          </w:p>
        </w:tc>
        <w:tc>
          <w:tcPr>
            <w:tcW w:w="1134" w:type="dxa"/>
            <w:noWrap w:val="0"/>
            <w:vAlign w:val="center"/>
          </w:tcPr>
          <w:p>
            <w:pPr>
              <w:spacing w:line="460" w:lineRule="atLeast"/>
              <w:jc w:val="center"/>
              <w:rPr>
                <w:rFonts w:ascii="宋体" w:eastAsia="宋体"/>
                <w:spacing w:val="20"/>
                <w:sz w:val="22"/>
              </w:rPr>
            </w:pPr>
          </w:p>
        </w:tc>
        <w:tc>
          <w:tcPr>
            <w:tcW w:w="1559" w:type="dxa"/>
            <w:noWrap w:val="0"/>
            <w:vAlign w:val="center"/>
          </w:tcPr>
          <w:p>
            <w:pPr>
              <w:spacing w:line="460" w:lineRule="atLeast"/>
              <w:jc w:val="center"/>
              <w:rPr>
                <w:rFonts w:ascii="宋体" w:eastAsia="宋体"/>
                <w:spacing w:val="20"/>
                <w:sz w:val="22"/>
              </w:rPr>
            </w:pPr>
          </w:p>
        </w:tc>
        <w:tc>
          <w:tcPr>
            <w:tcW w:w="1276" w:type="dxa"/>
            <w:noWrap w:val="0"/>
            <w:vAlign w:val="center"/>
          </w:tcPr>
          <w:p>
            <w:pPr>
              <w:spacing w:line="460" w:lineRule="atLeast"/>
              <w:jc w:val="center"/>
              <w:rPr>
                <w:rFonts w:ascii="宋体" w:eastAsia="宋体"/>
                <w:spacing w:val="20"/>
                <w:sz w:val="22"/>
              </w:rPr>
            </w:pPr>
          </w:p>
        </w:tc>
        <w:tc>
          <w:tcPr>
            <w:tcW w:w="1134" w:type="dxa"/>
            <w:noWrap w:val="0"/>
            <w:vAlign w:val="center"/>
          </w:tcPr>
          <w:p>
            <w:pPr>
              <w:spacing w:line="460" w:lineRule="atLeast"/>
              <w:jc w:val="center"/>
              <w:rPr>
                <w:rFonts w:ascii="宋体" w:eastAsia="宋体"/>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trHeight w:val="400" w:hRule="atLeast"/>
        </w:trPr>
        <w:tc>
          <w:tcPr>
            <w:tcW w:w="817" w:type="dxa"/>
            <w:noWrap w:val="0"/>
            <w:vAlign w:val="center"/>
          </w:tcPr>
          <w:p>
            <w:pPr>
              <w:spacing w:line="460" w:lineRule="atLeast"/>
              <w:jc w:val="center"/>
              <w:rPr>
                <w:rFonts w:ascii="宋体" w:eastAsia="宋体"/>
                <w:spacing w:val="20"/>
                <w:sz w:val="22"/>
              </w:rPr>
            </w:pPr>
          </w:p>
        </w:tc>
        <w:tc>
          <w:tcPr>
            <w:tcW w:w="1843" w:type="dxa"/>
            <w:noWrap w:val="0"/>
            <w:vAlign w:val="center"/>
          </w:tcPr>
          <w:p>
            <w:pPr>
              <w:spacing w:line="460" w:lineRule="atLeast"/>
              <w:jc w:val="center"/>
              <w:rPr>
                <w:rFonts w:ascii="宋体" w:eastAsia="宋体"/>
                <w:spacing w:val="20"/>
                <w:sz w:val="22"/>
              </w:rPr>
            </w:pPr>
          </w:p>
        </w:tc>
        <w:tc>
          <w:tcPr>
            <w:tcW w:w="1134" w:type="dxa"/>
            <w:noWrap w:val="0"/>
            <w:vAlign w:val="center"/>
          </w:tcPr>
          <w:p>
            <w:pPr>
              <w:spacing w:line="460" w:lineRule="atLeast"/>
              <w:jc w:val="center"/>
              <w:rPr>
                <w:rFonts w:ascii="宋体" w:eastAsia="宋体"/>
                <w:spacing w:val="20"/>
                <w:sz w:val="22"/>
              </w:rPr>
            </w:pPr>
          </w:p>
        </w:tc>
        <w:tc>
          <w:tcPr>
            <w:tcW w:w="1134" w:type="dxa"/>
            <w:noWrap w:val="0"/>
            <w:vAlign w:val="center"/>
          </w:tcPr>
          <w:p>
            <w:pPr>
              <w:spacing w:line="460" w:lineRule="atLeast"/>
              <w:jc w:val="center"/>
              <w:rPr>
                <w:rFonts w:ascii="宋体" w:eastAsia="宋体"/>
                <w:spacing w:val="20"/>
                <w:sz w:val="22"/>
              </w:rPr>
            </w:pPr>
          </w:p>
        </w:tc>
        <w:tc>
          <w:tcPr>
            <w:tcW w:w="1134" w:type="dxa"/>
            <w:noWrap w:val="0"/>
            <w:vAlign w:val="center"/>
          </w:tcPr>
          <w:p>
            <w:pPr>
              <w:spacing w:line="460" w:lineRule="atLeast"/>
              <w:jc w:val="center"/>
              <w:rPr>
                <w:rFonts w:ascii="宋体" w:eastAsia="宋体"/>
                <w:spacing w:val="20"/>
                <w:sz w:val="22"/>
              </w:rPr>
            </w:pPr>
          </w:p>
        </w:tc>
        <w:tc>
          <w:tcPr>
            <w:tcW w:w="1559" w:type="dxa"/>
            <w:noWrap w:val="0"/>
            <w:vAlign w:val="center"/>
          </w:tcPr>
          <w:p>
            <w:pPr>
              <w:spacing w:line="460" w:lineRule="atLeast"/>
              <w:jc w:val="center"/>
              <w:rPr>
                <w:rFonts w:ascii="宋体" w:eastAsia="宋体"/>
                <w:spacing w:val="20"/>
                <w:sz w:val="22"/>
              </w:rPr>
            </w:pPr>
          </w:p>
        </w:tc>
        <w:tc>
          <w:tcPr>
            <w:tcW w:w="1276" w:type="dxa"/>
            <w:noWrap w:val="0"/>
            <w:vAlign w:val="center"/>
          </w:tcPr>
          <w:p>
            <w:pPr>
              <w:spacing w:line="460" w:lineRule="atLeast"/>
              <w:jc w:val="center"/>
              <w:rPr>
                <w:rFonts w:ascii="宋体" w:eastAsia="宋体"/>
                <w:spacing w:val="20"/>
                <w:sz w:val="22"/>
              </w:rPr>
            </w:pPr>
          </w:p>
        </w:tc>
        <w:tc>
          <w:tcPr>
            <w:tcW w:w="1134" w:type="dxa"/>
            <w:noWrap w:val="0"/>
            <w:vAlign w:val="center"/>
          </w:tcPr>
          <w:p>
            <w:pPr>
              <w:spacing w:line="460" w:lineRule="atLeast"/>
              <w:jc w:val="center"/>
              <w:rPr>
                <w:rFonts w:ascii="宋体" w:eastAsia="宋体"/>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trHeight w:val="400" w:hRule="atLeast"/>
        </w:trPr>
        <w:tc>
          <w:tcPr>
            <w:tcW w:w="817" w:type="dxa"/>
            <w:noWrap w:val="0"/>
            <w:vAlign w:val="center"/>
          </w:tcPr>
          <w:p>
            <w:pPr>
              <w:spacing w:line="460" w:lineRule="atLeast"/>
              <w:jc w:val="center"/>
              <w:rPr>
                <w:rFonts w:ascii="宋体" w:eastAsia="宋体"/>
                <w:spacing w:val="20"/>
                <w:sz w:val="22"/>
              </w:rPr>
            </w:pPr>
          </w:p>
        </w:tc>
        <w:tc>
          <w:tcPr>
            <w:tcW w:w="1843" w:type="dxa"/>
            <w:noWrap w:val="0"/>
            <w:vAlign w:val="center"/>
          </w:tcPr>
          <w:p>
            <w:pPr>
              <w:spacing w:line="460" w:lineRule="atLeast"/>
              <w:jc w:val="center"/>
              <w:rPr>
                <w:rFonts w:ascii="宋体" w:eastAsia="宋体"/>
                <w:spacing w:val="20"/>
                <w:sz w:val="22"/>
              </w:rPr>
            </w:pPr>
          </w:p>
        </w:tc>
        <w:tc>
          <w:tcPr>
            <w:tcW w:w="1134" w:type="dxa"/>
            <w:noWrap w:val="0"/>
            <w:vAlign w:val="center"/>
          </w:tcPr>
          <w:p>
            <w:pPr>
              <w:spacing w:line="460" w:lineRule="atLeast"/>
              <w:jc w:val="center"/>
              <w:rPr>
                <w:rFonts w:ascii="宋体" w:eastAsia="宋体"/>
                <w:spacing w:val="20"/>
                <w:sz w:val="22"/>
              </w:rPr>
            </w:pPr>
          </w:p>
        </w:tc>
        <w:tc>
          <w:tcPr>
            <w:tcW w:w="1134" w:type="dxa"/>
            <w:noWrap w:val="0"/>
            <w:vAlign w:val="center"/>
          </w:tcPr>
          <w:p>
            <w:pPr>
              <w:spacing w:line="460" w:lineRule="atLeast"/>
              <w:jc w:val="center"/>
              <w:rPr>
                <w:rFonts w:ascii="宋体" w:eastAsia="宋体"/>
                <w:spacing w:val="20"/>
                <w:sz w:val="22"/>
              </w:rPr>
            </w:pPr>
          </w:p>
        </w:tc>
        <w:tc>
          <w:tcPr>
            <w:tcW w:w="1134" w:type="dxa"/>
            <w:noWrap w:val="0"/>
            <w:vAlign w:val="center"/>
          </w:tcPr>
          <w:p>
            <w:pPr>
              <w:spacing w:line="460" w:lineRule="atLeast"/>
              <w:jc w:val="center"/>
              <w:rPr>
                <w:rFonts w:ascii="宋体" w:eastAsia="宋体"/>
                <w:spacing w:val="20"/>
                <w:sz w:val="22"/>
              </w:rPr>
            </w:pPr>
          </w:p>
        </w:tc>
        <w:tc>
          <w:tcPr>
            <w:tcW w:w="1559" w:type="dxa"/>
            <w:noWrap w:val="0"/>
            <w:vAlign w:val="center"/>
          </w:tcPr>
          <w:p>
            <w:pPr>
              <w:spacing w:line="460" w:lineRule="atLeast"/>
              <w:jc w:val="center"/>
              <w:rPr>
                <w:rFonts w:ascii="宋体" w:eastAsia="宋体"/>
                <w:spacing w:val="20"/>
                <w:sz w:val="22"/>
              </w:rPr>
            </w:pPr>
          </w:p>
        </w:tc>
        <w:tc>
          <w:tcPr>
            <w:tcW w:w="1276" w:type="dxa"/>
            <w:noWrap w:val="0"/>
            <w:vAlign w:val="center"/>
          </w:tcPr>
          <w:p>
            <w:pPr>
              <w:spacing w:line="460" w:lineRule="atLeast"/>
              <w:jc w:val="center"/>
              <w:rPr>
                <w:rFonts w:ascii="宋体" w:eastAsia="宋体"/>
                <w:spacing w:val="20"/>
                <w:sz w:val="22"/>
              </w:rPr>
            </w:pPr>
          </w:p>
        </w:tc>
        <w:tc>
          <w:tcPr>
            <w:tcW w:w="1134" w:type="dxa"/>
            <w:noWrap w:val="0"/>
            <w:vAlign w:val="center"/>
          </w:tcPr>
          <w:p>
            <w:pPr>
              <w:spacing w:line="460" w:lineRule="atLeast"/>
              <w:jc w:val="center"/>
              <w:rPr>
                <w:rFonts w:ascii="宋体" w:eastAsia="宋体"/>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trHeight w:val="400" w:hRule="atLeast"/>
        </w:trPr>
        <w:tc>
          <w:tcPr>
            <w:tcW w:w="817" w:type="dxa"/>
            <w:noWrap w:val="0"/>
            <w:vAlign w:val="center"/>
          </w:tcPr>
          <w:p>
            <w:pPr>
              <w:spacing w:line="460" w:lineRule="atLeast"/>
              <w:jc w:val="center"/>
              <w:rPr>
                <w:rFonts w:ascii="宋体" w:eastAsia="宋体"/>
                <w:spacing w:val="20"/>
                <w:sz w:val="22"/>
              </w:rPr>
            </w:pPr>
          </w:p>
        </w:tc>
        <w:tc>
          <w:tcPr>
            <w:tcW w:w="1843" w:type="dxa"/>
            <w:noWrap w:val="0"/>
            <w:vAlign w:val="center"/>
          </w:tcPr>
          <w:p>
            <w:pPr>
              <w:spacing w:line="460" w:lineRule="atLeast"/>
              <w:jc w:val="center"/>
              <w:rPr>
                <w:rFonts w:ascii="宋体" w:eastAsia="宋体"/>
                <w:spacing w:val="20"/>
                <w:sz w:val="22"/>
              </w:rPr>
            </w:pPr>
          </w:p>
        </w:tc>
        <w:tc>
          <w:tcPr>
            <w:tcW w:w="1134" w:type="dxa"/>
            <w:noWrap w:val="0"/>
            <w:vAlign w:val="center"/>
          </w:tcPr>
          <w:p>
            <w:pPr>
              <w:spacing w:line="460" w:lineRule="atLeast"/>
              <w:jc w:val="center"/>
              <w:rPr>
                <w:rFonts w:ascii="宋体" w:eastAsia="宋体"/>
                <w:spacing w:val="20"/>
                <w:sz w:val="22"/>
              </w:rPr>
            </w:pPr>
          </w:p>
        </w:tc>
        <w:tc>
          <w:tcPr>
            <w:tcW w:w="1134" w:type="dxa"/>
            <w:noWrap w:val="0"/>
            <w:vAlign w:val="center"/>
          </w:tcPr>
          <w:p>
            <w:pPr>
              <w:spacing w:line="460" w:lineRule="atLeast"/>
              <w:jc w:val="center"/>
              <w:rPr>
                <w:rFonts w:ascii="宋体" w:eastAsia="宋体"/>
                <w:spacing w:val="20"/>
                <w:sz w:val="22"/>
              </w:rPr>
            </w:pPr>
          </w:p>
        </w:tc>
        <w:tc>
          <w:tcPr>
            <w:tcW w:w="1134" w:type="dxa"/>
            <w:noWrap w:val="0"/>
            <w:vAlign w:val="center"/>
          </w:tcPr>
          <w:p>
            <w:pPr>
              <w:spacing w:line="460" w:lineRule="atLeast"/>
              <w:jc w:val="center"/>
              <w:rPr>
                <w:rFonts w:ascii="宋体" w:eastAsia="宋体"/>
                <w:spacing w:val="20"/>
                <w:sz w:val="22"/>
              </w:rPr>
            </w:pPr>
          </w:p>
        </w:tc>
        <w:tc>
          <w:tcPr>
            <w:tcW w:w="1559" w:type="dxa"/>
            <w:noWrap w:val="0"/>
            <w:vAlign w:val="center"/>
          </w:tcPr>
          <w:p>
            <w:pPr>
              <w:spacing w:line="460" w:lineRule="atLeast"/>
              <w:jc w:val="center"/>
              <w:rPr>
                <w:rFonts w:ascii="宋体" w:eastAsia="宋体"/>
                <w:spacing w:val="20"/>
                <w:sz w:val="22"/>
              </w:rPr>
            </w:pPr>
          </w:p>
        </w:tc>
        <w:tc>
          <w:tcPr>
            <w:tcW w:w="1276" w:type="dxa"/>
            <w:noWrap w:val="0"/>
            <w:vAlign w:val="center"/>
          </w:tcPr>
          <w:p>
            <w:pPr>
              <w:spacing w:line="460" w:lineRule="atLeast"/>
              <w:jc w:val="center"/>
              <w:rPr>
                <w:rFonts w:ascii="宋体" w:eastAsia="宋体"/>
                <w:spacing w:val="20"/>
                <w:sz w:val="22"/>
              </w:rPr>
            </w:pPr>
          </w:p>
        </w:tc>
        <w:tc>
          <w:tcPr>
            <w:tcW w:w="1134" w:type="dxa"/>
            <w:noWrap w:val="0"/>
            <w:vAlign w:val="center"/>
          </w:tcPr>
          <w:p>
            <w:pPr>
              <w:spacing w:line="460" w:lineRule="atLeast"/>
              <w:jc w:val="center"/>
              <w:rPr>
                <w:rFonts w:ascii="宋体" w:eastAsia="宋体"/>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trHeight w:val="400" w:hRule="atLeast"/>
        </w:trPr>
        <w:tc>
          <w:tcPr>
            <w:tcW w:w="817" w:type="dxa"/>
            <w:noWrap w:val="0"/>
            <w:vAlign w:val="center"/>
          </w:tcPr>
          <w:p>
            <w:pPr>
              <w:spacing w:line="460" w:lineRule="atLeast"/>
              <w:jc w:val="center"/>
              <w:rPr>
                <w:rFonts w:ascii="宋体" w:eastAsia="宋体"/>
                <w:spacing w:val="20"/>
                <w:sz w:val="22"/>
              </w:rPr>
            </w:pPr>
          </w:p>
        </w:tc>
        <w:tc>
          <w:tcPr>
            <w:tcW w:w="1843" w:type="dxa"/>
            <w:noWrap w:val="0"/>
            <w:vAlign w:val="center"/>
          </w:tcPr>
          <w:p>
            <w:pPr>
              <w:spacing w:line="460" w:lineRule="atLeast"/>
              <w:jc w:val="center"/>
              <w:rPr>
                <w:rFonts w:ascii="宋体" w:eastAsia="宋体"/>
                <w:spacing w:val="20"/>
                <w:sz w:val="22"/>
              </w:rPr>
            </w:pPr>
          </w:p>
        </w:tc>
        <w:tc>
          <w:tcPr>
            <w:tcW w:w="1134" w:type="dxa"/>
            <w:noWrap w:val="0"/>
            <w:vAlign w:val="center"/>
          </w:tcPr>
          <w:p>
            <w:pPr>
              <w:spacing w:line="460" w:lineRule="atLeast"/>
              <w:jc w:val="center"/>
              <w:rPr>
                <w:rFonts w:ascii="宋体" w:eastAsia="宋体"/>
                <w:spacing w:val="20"/>
                <w:sz w:val="22"/>
              </w:rPr>
            </w:pPr>
          </w:p>
        </w:tc>
        <w:tc>
          <w:tcPr>
            <w:tcW w:w="1134" w:type="dxa"/>
            <w:noWrap w:val="0"/>
            <w:vAlign w:val="center"/>
          </w:tcPr>
          <w:p>
            <w:pPr>
              <w:spacing w:line="460" w:lineRule="atLeast"/>
              <w:jc w:val="center"/>
              <w:rPr>
                <w:rFonts w:ascii="宋体" w:eastAsia="宋体"/>
                <w:spacing w:val="20"/>
                <w:sz w:val="22"/>
              </w:rPr>
            </w:pPr>
          </w:p>
        </w:tc>
        <w:tc>
          <w:tcPr>
            <w:tcW w:w="1134" w:type="dxa"/>
            <w:noWrap w:val="0"/>
            <w:vAlign w:val="center"/>
          </w:tcPr>
          <w:p>
            <w:pPr>
              <w:spacing w:line="460" w:lineRule="atLeast"/>
              <w:jc w:val="center"/>
              <w:rPr>
                <w:rFonts w:ascii="宋体" w:eastAsia="宋体"/>
                <w:spacing w:val="20"/>
                <w:sz w:val="22"/>
              </w:rPr>
            </w:pPr>
          </w:p>
        </w:tc>
        <w:tc>
          <w:tcPr>
            <w:tcW w:w="1559" w:type="dxa"/>
            <w:noWrap w:val="0"/>
            <w:vAlign w:val="center"/>
          </w:tcPr>
          <w:p>
            <w:pPr>
              <w:spacing w:line="460" w:lineRule="atLeast"/>
              <w:jc w:val="center"/>
              <w:rPr>
                <w:rFonts w:ascii="宋体" w:eastAsia="宋体"/>
                <w:spacing w:val="20"/>
                <w:sz w:val="22"/>
              </w:rPr>
            </w:pPr>
          </w:p>
        </w:tc>
        <w:tc>
          <w:tcPr>
            <w:tcW w:w="1276" w:type="dxa"/>
            <w:noWrap w:val="0"/>
            <w:vAlign w:val="center"/>
          </w:tcPr>
          <w:p>
            <w:pPr>
              <w:spacing w:line="460" w:lineRule="atLeast"/>
              <w:jc w:val="center"/>
              <w:rPr>
                <w:rFonts w:ascii="宋体" w:eastAsia="宋体"/>
                <w:spacing w:val="20"/>
                <w:sz w:val="22"/>
              </w:rPr>
            </w:pPr>
          </w:p>
        </w:tc>
        <w:tc>
          <w:tcPr>
            <w:tcW w:w="1134" w:type="dxa"/>
            <w:noWrap w:val="0"/>
            <w:vAlign w:val="center"/>
          </w:tcPr>
          <w:p>
            <w:pPr>
              <w:spacing w:line="460" w:lineRule="atLeast"/>
              <w:jc w:val="center"/>
              <w:rPr>
                <w:rFonts w:ascii="宋体" w:eastAsia="宋体"/>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trHeight w:val="400" w:hRule="atLeast"/>
        </w:trPr>
        <w:tc>
          <w:tcPr>
            <w:tcW w:w="817" w:type="dxa"/>
            <w:noWrap w:val="0"/>
            <w:vAlign w:val="center"/>
          </w:tcPr>
          <w:p>
            <w:pPr>
              <w:spacing w:line="460" w:lineRule="atLeast"/>
              <w:jc w:val="center"/>
              <w:rPr>
                <w:rFonts w:ascii="宋体" w:eastAsia="宋体"/>
                <w:spacing w:val="20"/>
                <w:sz w:val="22"/>
              </w:rPr>
            </w:pPr>
          </w:p>
        </w:tc>
        <w:tc>
          <w:tcPr>
            <w:tcW w:w="1843" w:type="dxa"/>
            <w:noWrap w:val="0"/>
            <w:vAlign w:val="center"/>
          </w:tcPr>
          <w:p>
            <w:pPr>
              <w:spacing w:line="460" w:lineRule="atLeast"/>
              <w:jc w:val="center"/>
              <w:rPr>
                <w:rFonts w:ascii="宋体" w:eastAsia="宋体"/>
                <w:spacing w:val="20"/>
                <w:sz w:val="22"/>
              </w:rPr>
            </w:pPr>
          </w:p>
        </w:tc>
        <w:tc>
          <w:tcPr>
            <w:tcW w:w="1134" w:type="dxa"/>
            <w:noWrap w:val="0"/>
            <w:vAlign w:val="center"/>
          </w:tcPr>
          <w:p>
            <w:pPr>
              <w:spacing w:line="460" w:lineRule="atLeast"/>
              <w:jc w:val="center"/>
              <w:rPr>
                <w:rFonts w:ascii="宋体" w:eastAsia="宋体"/>
                <w:spacing w:val="20"/>
                <w:sz w:val="22"/>
              </w:rPr>
            </w:pPr>
          </w:p>
        </w:tc>
        <w:tc>
          <w:tcPr>
            <w:tcW w:w="1134" w:type="dxa"/>
            <w:noWrap w:val="0"/>
            <w:vAlign w:val="center"/>
          </w:tcPr>
          <w:p>
            <w:pPr>
              <w:spacing w:line="460" w:lineRule="atLeast"/>
              <w:jc w:val="center"/>
              <w:rPr>
                <w:rFonts w:ascii="宋体" w:eastAsia="宋体"/>
                <w:spacing w:val="20"/>
                <w:sz w:val="22"/>
              </w:rPr>
            </w:pPr>
          </w:p>
        </w:tc>
        <w:tc>
          <w:tcPr>
            <w:tcW w:w="1134" w:type="dxa"/>
            <w:noWrap w:val="0"/>
            <w:vAlign w:val="center"/>
          </w:tcPr>
          <w:p>
            <w:pPr>
              <w:spacing w:line="460" w:lineRule="atLeast"/>
              <w:jc w:val="center"/>
              <w:rPr>
                <w:rFonts w:ascii="宋体" w:eastAsia="宋体"/>
                <w:spacing w:val="20"/>
                <w:sz w:val="22"/>
              </w:rPr>
            </w:pPr>
          </w:p>
        </w:tc>
        <w:tc>
          <w:tcPr>
            <w:tcW w:w="1559" w:type="dxa"/>
            <w:noWrap w:val="0"/>
            <w:vAlign w:val="center"/>
          </w:tcPr>
          <w:p>
            <w:pPr>
              <w:spacing w:line="460" w:lineRule="atLeast"/>
              <w:jc w:val="center"/>
              <w:rPr>
                <w:rFonts w:ascii="宋体" w:eastAsia="宋体"/>
                <w:spacing w:val="20"/>
                <w:sz w:val="22"/>
              </w:rPr>
            </w:pPr>
          </w:p>
        </w:tc>
        <w:tc>
          <w:tcPr>
            <w:tcW w:w="1276" w:type="dxa"/>
            <w:noWrap w:val="0"/>
            <w:vAlign w:val="center"/>
          </w:tcPr>
          <w:p>
            <w:pPr>
              <w:spacing w:line="460" w:lineRule="atLeast"/>
              <w:jc w:val="center"/>
              <w:rPr>
                <w:rFonts w:ascii="宋体" w:eastAsia="宋体"/>
                <w:spacing w:val="20"/>
                <w:sz w:val="22"/>
              </w:rPr>
            </w:pPr>
          </w:p>
        </w:tc>
        <w:tc>
          <w:tcPr>
            <w:tcW w:w="1134" w:type="dxa"/>
            <w:noWrap w:val="0"/>
            <w:vAlign w:val="center"/>
          </w:tcPr>
          <w:p>
            <w:pPr>
              <w:spacing w:line="460" w:lineRule="atLeast"/>
              <w:jc w:val="center"/>
              <w:rPr>
                <w:rFonts w:ascii="宋体" w:eastAsia="宋体"/>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trHeight w:val="400" w:hRule="atLeast"/>
        </w:trPr>
        <w:tc>
          <w:tcPr>
            <w:tcW w:w="817" w:type="dxa"/>
            <w:noWrap w:val="0"/>
            <w:vAlign w:val="center"/>
          </w:tcPr>
          <w:p>
            <w:pPr>
              <w:spacing w:line="460" w:lineRule="atLeast"/>
              <w:jc w:val="center"/>
              <w:rPr>
                <w:rFonts w:ascii="宋体" w:eastAsia="宋体"/>
                <w:spacing w:val="20"/>
                <w:sz w:val="22"/>
              </w:rPr>
            </w:pPr>
          </w:p>
        </w:tc>
        <w:tc>
          <w:tcPr>
            <w:tcW w:w="1843" w:type="dxa"/>
            <w:noWrap w:val="0"/>
            <w:vAlign w:val="center"/>
          </w:tcPr>
          <w:p>
            <w:pPr>
              <w:spacing w:line="460" w:lineRule="atLeast"/>
              <w:jc w:val="center"/>
              <w:rPr>
                <w:rFonts w:ascii="宋体" w:eastAsia="宋体"/>
                <w:spacing w:val="20"/>
                <w:sz w:val="22"/>
              </w:rPr>
            </w:pPr>
          </w:p>
        </w:tc>
        <w:tc>
          <w:tcPr>
            <w:tcW w:w="1134" w:type="dxa"/>
            <w:noWrap w:val="0"/>
            <w:vAlign w:val="center"/>
          </w:tcPr>
          <w:p>
            <w:pPr>
              <w:spacing w:line="460" w:lineRule="atLeast"/>
              <w:jc w:val="center"/>
              <w:rPr>
                <w:rFonts w:ascii="宋体" w:eastAsia="宋体"/>
                <w:spacing w:val="20"/>
                <w:sz w:val="22"/>
              </w:rPr>
            </w:pPr>
          </w:p>
        </w:tc>
        <w:tc>
          <w:tcPr>
            <w:tcW w:w="1134" w:type="dxa"/>
            <w:noWrap w:val="0"/>
            <w:vAlign w:val="center"/>
          </w:tcPr>
          <w:p>
            <w:pPr>
              <w:spacing w:line="460" w:lineRule="atLeast"/>
              <w:jc w:val="center"/>
              <w:rPr>
                <w:rFonts w:ascii="宋体" w:eastAsia="宋体"/>
                <w:spacing w:val="20"/>
                <w:sz w:val="22"/>
              </w:rPr>
            </w:pPr>
          </w:p>
        </w:tc>
        <w:tc>
          <w:tcPr>
            <w:tcW w:w="1134" w:type="dxa"/>
            <w:noWrap w:val="0"/>
            <w:vAlign w:val="center"/>
          </w:tcPr>
          <w:p>
            <w:pPr>
              <w:spacing w:line="460" w:lineRule="atLeast"/>
              <w:jc w:val="center"/>
              <w:rPr>
                <w:rFonts w:ascii="宋体" w:eastAsia="宋体"/>
                <w:spacing w:val="20"/>
                <w:sz w:val="22"/>
              </w:rPr>
            </w:pPr>
          </w:p>
        </w:tc>
        <w:tc>
          <w:tcPr>
            <w:tcW w:w="1559" w:type="dxa"/>
            <w:noWrap w:val="0"/>
            <w:vAlign w:val="center"/>
          </w:tcPr>
          <w:p>
            <w:pPr>
              <w:spacing w:line="460" w:lineRule="atLeast"/>
              <w:jc w:val="center"/>
              <w:rPr>
                <w:rFonts w:ascii="宋体" w:eastAsia="宋体"/>
                <w:spacing w:val="20"/>
                <w:sz w:val="22"/>
              </w:rPr>
            </w:pPr>
          </w:p>
        </w:tc>
        <w:tc>
          <w:tcPr>
            <w:tcW w:w="1276" w:type="dxa"/>
            <w:noWrap w:val="0"/>
            <w:vAlign w:val="center"/>
          </w:tcPr>
          <w:p>
            <w:pPr>
              <w:spacing w:line="460" w:lineRule="atLeast"/>
              <w:jc w:val="center"/>
              <w:rPr>
                <w:rFonts w:ascii="宋体" w:eastAsia="宋体"/>
                <w:spacing w:val="20"/>
                <w:sz w:val="22"/>
              </w:rPr>
            </w:pPr>
          </w:p>
        </w:tc>
        <w:tc>
          <w:tcPr>
            <w:tcW w:w="1134" w:type="dxa"/>
            <w:noWrap w:val="0"/>
            <w:vAlign w:val="center"/>
          </w:tcPr>
          <w:p>
            <w:pPr>
              <w:spacing w:line="460" w:lineRule="atLeast"/>
              <w:jc w:val="center"/>
              <w:rPr>
                <w:rFonts w:ascii="宋体" w:eastAsia="宋体"/>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trHeight w:val="400" w:hRule="atLeast"/>
        </w:trPr>
        <w:tc>
          <w:tcPr>
            <w:tcW w:w="817" w:type="dxa"/>
            <w:noWrap w:val="0"/>
            <w:vAlign w:val="center"/>
          </w:tcPr>
          <w:p>
            <w:pPr>
              <w:spacing w:line="460" w:lineRule="atLeast"/>
              <w:jc w:val="center"/>
              <w:rPr>
                <w:rFonts w:ascii="宋体" w:eastAsia="宋体"/>
                <w:spacing w:val="20"/>
                <w:sz w:val="22"/>
              </w:rPr>
            </w:pPr>
          </w:p>
        </w:tc>
        <w:tc>
          <w:tcPr>
            <w:tcW w:w="1843" w:type="dxa"/>
            <w:noWrap w:val="0"/>
            <w:vAlign w:val="center"/>
          </w:tcPr>
          <w:p>
            <w:pPr>
              <w:spacing w:line="460" w:lineRule="atLeast"/>
              <w:jc w:val="center"/>
              <w:rPr>
                <w:rFonts w:ascii="宋体" w:eastAsia="宋体"/>
                <w:spacing w:val="20"/>
                <w:sz w:val="22"/>
              </w:rPr>
            </w:pPr>
          </w:p>
        </w:tc>
        <w:tc>
          <w:tcPr>
            <w:tcW w:w="1134" w:type="dxa"/>
            <w:noWrap w:val="0"/>
            <w:vAlign w:val="center"/>
          </w:tcPr>
          <w:p>
            <w:pPr>
              <w:spacing w:line="460" w:lineRule="atLeast"/>
              <w:jc w:val="center"/>
              <w:rPr>
                <w:rFonts w:ascii="宋体" w:eastAsia="宋体"/>
                <w:spacing w:val="20"/>
                <w:sz w:val="22"/>
              </w:rPr>
            </w:pPr>
          </w:p>
        </w:tc>
        <w:tc>
          <w:tcPr>
            <w:tcW w:w="1134" w:type="dxa"/>
            <w:noWrap w:val="0"/>
            <w:vAlign w:val="center"/>
          </w:tcPr>
          <w:p>
            <w:pPr>
              <w:spacing w:line="460" w:lineRule="atLeast"/>
              <w:jc w:val="center"/>
              <w:rPr>
                <w:rFonts w:ascii="宋体" w:eastAsia="宋体"/>
                <w:spacing w:val="20"/>
                <w:sz w:val="22"/>
              </w:rPr>
            </w:pPr>
          </w:p>
        </w:tc>
        <w:tc>
          <w:tcPr>
            <w:tcW w:w="1134" w:type="dxa"/>
            <w:noWrap w:val="0"/>
            <w:vAlign w:val="center"/>
          </w:tcPr>
          <w:p>
            <w:pPr>
              <w:spacing w:line="460" w:lineRule="atLeast"/>
              <w:jc w:val="center"/>
              <w:rPr>
                <w:rFonts w:ascii="宋体" w:eastAsia="宋体"/>
                <w:spacing w:val="20"/>
                <w:sz w:val="22"/>
              </w:rPr>
            </w:pPr>
          </w:p>
        </w:tc>
        <w:tc>
          <w:tcPr>
            <w:tcW w:w="1559" w:type="dxa"/>
            <w:noWrap w:val="0"/>
            <w:vAlign w:val="center"/>
          </w:tcPr>
          <w:p>
            <w:pPr>
              <w:spacing w:line="460" w:lineRule="atLeast"/>
              <w:jc w:val="center"/>
              <w:rPr>
                <w:rFonts w:ascii="宋体" w:eastAsia="宋体"/>
                <w:spacing w:val="20"/>
                <w:sz w:val="22"/>
              </w:rPr>
            </w:pPr>
          </w:p>
        </w:tc>
        <w:tc>
          <w:tcPr>
            <w:tcW w:w="1276" w:type="dxa"/>
            <w:noWrap w:val="0"/>
            <w:vAlign w:val="center"/>
          </w:tcPr>
          <w:p>
            <w:pPr>
              <w:spacing w:line="460" w:lineRule="atLeast"/>
              <w:jc w:val="center"/>
              <w:rPr>
                <w:rFonts w:ascii="宋体" w:eastAsia="宋体"/>
                <w:spacing w:val="20"/>
                <w:sz w:val="22"/>
              </w:rPr>
            </w:pPr>
          </w:p>
        </w:tc>
        <w:tc>
          <w:tcPr>
            <w:tcW w:w="1134" w:type="dxa"/>
            <w:noWrap w:val="0"/>
            <w:vAlign w:val="center"/>
          </w:tcPr>
          <w:p>
            <w:pPr>
              <w:spacing w:line="460" w:lineRule="atLeast"/>
              <w:jc w:val="center"/>
              <w:rPr>
                <w:rFonts w:ascii="宋体" w:eastAsia="宋体"/>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trHeight w:val="400" w:hRule="atLeast"/>
        </w:trPr>
        <w:tc>
          <w:tcPr>
            <w:tcW w:w="817" w:type="dxa"/>
            <w:noWrap w:val="0"/>
            <w:vAlign w:val="center"/>
          </w:tcPr>
          <w:p>
            <w:pPr>
              <w:spacing w:line="460" w:lineRule="atLeast"/>
              <w:jc w:val="center"/>
              <w:rPr>
                <w:rFonts w:ascii="宋体" w:eastAsia="宋体"/>
                <w:spacing w:val="20"/>
                <w:sz w:val="22"/>
              </w:rPr>
            </w:pPr>
          </w:p>
        </w:tc>
        <w:tc>
          <w:tcPr>
            <w:tcW w:w="1843" w:type="dxa"/>
            <w:noWrap w:val="0"/>
            <w:vAlign w:val="center"/>
          </w:tcPr>
          <w:p>
            <w:pPr>
              <w:spacing w:line="460" w:lineRule="atLeast"/>
              <w:jc w:val="center"/>
              <w:rPr>
                <w:rFonts w:ascii="宋体" w:eastAsia="宋体"/>
                <w:spacing w:val="20"/>
                <w:sz w:val="22"/>
              </w:rPr>
            </w:pPr>
          </w:p>
        </w:tc>
        <w:tc>
          <w:tcPr>
            <w:tcW w:w="1134" w:type="dxa"/>
            <w:noWrap w:val="0"/>
            <w:vAlign w:val="center"/>
          </w:tcPr>
          <w:p>
            <w:pPr>
              <w:spacing w:line="460" w:lineRule="atLeast"/>
              <w:jc w:val="center"/>
              <w:rPr>
                <w:rFonts w:ascii="宋体" w:eastAsia="宋体"/>
                <w:spacing w:val="20"/>
                <w:sz w:val="22"/>
              </w:rPr>
            </w:pPr>
          </w:p>
        </w:tc>
        <w:tc>
          <w:tcPr>
            <w:tcW w:w="1134" w:type="dxa"/>
            <w:noWrap w:val="0"/>
            <w:vAlign w:val="center"/>
          </w:tcPr>
          <w:p>
            <w:pPr>
              <w:spacing w:line="460" w:lineRule="atLeast"/>
              <w:jc w:val="center"/>
              <w:rPr>
                <w:rFonts w:ascii="宋体" w:eastAsia="宋体"/>
                <w:spacing w:val="20"/>
                <w:sz w:val="22"/>
              </w:rPr>
            </w:pPr>
          </w:p>
        </w:tc>
        <w:tc>
          <w:tcPr>
            <w:tcW w:w="1134" w:type="dxa"/>
            <w:noWrap w:val="0"/>
            <w:vAlign w:val="center"/>
          </w:tcPr>
          <w:p>
            <w:pPr>
              <w:spacing w:line="460" w:lineRule="atLeast"/>
              <w:jc w:val="center"/>
              <w:rPr>
                <w:rFonts w:ascii="宋体" w:eastAsia="宋体"/>
                <w:spacing w:val="20"/>
                <w:sz w:val="22"/>
              </w:rPr>
            </w:pPr>
          </w:p>
        </w:tc>
        <w:tc>
          <w:tcPr>
            <w:tcW w:w="1559" w:type="dxa"/>
            <w:noWrap w:val="0"/>
            <w:vAlign w:val="center"/>
          </w:tcPr>
          <w:p>
            <w:pPr>
              <w:spacing w:line="460" w:lineRule="atLeast"/>
              <w:jc w:val="center"/>
              <w:rPr>
                <w:rFonts w:ascii="宋体" w:eastAsia="宋体"/>
                <w:spacing w:val="20"/>
                <w:sz w:val="22"/>
              </w:rPr>
            </w:pPr>
          </w:p>
        </w:tc>
        <w:tc>
          <w:tcPr>
            <w:tcW w:w="1276" w:type="dxa"/>
            <w:noWrap w:val="0"/>
            <w:vAlign w:val="center"/>
          </w:tcPr>
          <w:p>
            <w:pPr>
              <w:spacing w:line="460" w:lineRule="atLeast"/>
              <w:jc w:val="center"/>
              <w:rPr>
                <w:rFonts w:ascii="宋体" w:eastAsia="宋体"/>
                <w:spacing w:val="20"/>
                <w:sz w:val="22"/>
              </w:rPr>
            </w:pPr>
          </w:p>
        </w:tc>
        <w:tc>
          <w:tcPr>
            <w:tcW w:w="1134" w:type="dxa"/>
            <w:noWrap w:val="0"/>
            <w:vAlign w:val="center"/>
          </w:tcPr>
          <w:p>
            <w:pPr>
              <w:spacing w:line="460" w:lineRule="atLeast"/>
              <w:jc w:val="center"/>
              <w:rPr>
                <w:rFonts w:ascii="宋体" w:eastAsia="宋体"/>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trHeight w:val="400" w:hRule="atLeast"/>
        </w:trPr>
        <w:tc>
          <w:tcPr>
            <w:tcW w:w="817" w:type="dxa"/>
            <w:noWrap w:val="0"/>
            <w:vAlign w:val="center"/>
          </w:tcPr>
          <w:p>
            <w:pPr>
              <w:spacing w:line="460" w:lineRule="atLeast"/>
              <w:jc w:val="center"/>
              <w:rPr>
                <w:rFonts w:ascii="宋体" w:eastAsia="宋体"/>
                <w:spacing w:val="20"/>
                <w:sz w:val="22"/>
              </w:rPr>
            </w:pPr>
          </w:p>
        </w:tc>
        <w:tc>
          <w:tcPr>
            <w:tcW w:w="1843" w:type="dxa"/>
            <w:noWrap w:val="0"/>
            <w:vAlign w:val="center"/>
          </w:tcPr>
          <w:p>
            <w:pPr>
              <w:spacing w:line="460" w:lineRule="atLeast"/>
              <w:jc w:val="center"/>
              <w:rPr>
                <w:rFonts w:ascii="宋体" w:eastAsia="宋体"/>
                <w:spacing w:val="20"/>
                <w:sz w:val="22"/>
              </w:rPr>
            </w:pPr>
          </w:p>
        </w:tc>
        <w:tc>
          <w:tcPr>
            <w:tcW w:w="1134" w:type="dxa"/>
            <w:noWrap w:val="0"/>
            <w:vAlign w:val="center"/>
          </w:tcPr>
          <w:p>
            <w:pPr>
              <w:spacing w:line="460" w:lineRule="atLeast"/>
              <w:jc w:val="center"/>
              <w:rPr>
                <w:rFonts w:ascii="宋体" w:eastAsia="宋体"/>
                <w:spacing w:val="20"/>
                <w:sz w:val="22"/>
              </w:rPr>
            </w:pPr>
          </w:p>
        </w:tc>
        <w:tc>
          <w:tcPr>
            <w:tcW w:w="1134" w:type="dxa"/>
            <w:noWrap w:val="0"/>
            <w:vAlign w:val="center"/>
          </w:tcPr>
          <w:p>
            <w:pPr>
              <w:spacing w:line="460" w:lineRule="atLeast"/>
              <w:jc w:val="center"/>
              <w:rPr>
                <w:rFonts w:ascii="宋体" w:eastAsia="宋体"/>
                <w:spacing w:val="20"/>
                <w:sz w:val="22"/>
              </w:rPr>
            </w:pPr>
          </w:p>
        </w:tc>
        <w:tc>
          <w:tcPr>
            <w:tcW w:w="1134" w:type="dxa"/>
            <w:noWrap w:val="0"/>
            <w:vAlign w:val="center"/>
          </w:tcPr>
          <w:p>
            <w:pPr>
              <w:spacing w:line="460" w:lineRule="atLeast"/>
              <w:jc w:val="center"/>
              <w:rPr>
                <w:rFonts w:ascii="宋体" w:eastAsia="宋体"/>
                <w:spacing w:val="20"/>
                <w:sz w:val="22"/>
              </w:rPr>
            </w:pPr>
          </w:p>
        </w:tc>
        <w:tc>
          <w:tcPr>
            <w:tcW w:w="1559" w:type="dxa"/>
            <w:noWrap w:val="0"/>
            <w:vAlign w:val="center"/>
          </w:tcPr>
          <w:p>
            <w:pPr>
              <w:spacing w:line="460" w:lineRule="atLeast"/>
              <w:jc w:val="center"/>
              <w:rPr>
                <w:rFonts w:ascii="宋体" w:eastAsia="宋体"/>
                <w:spacing w:val="20"/>
                <w:sz w:val="22"/>
              </w:rPr>
            </w:pPr>
          </w:p>
        </w:tc>
        <w:tc>
          <w:tcPr>
            <w:tcW w:w="1276" w:type="dxa"/>
            <w:noWrap w:val="0"/>
            <w:vAlign w:val="center"/>
          </w:tcPr>
          <w:p>
            <w:pPr>
              <w:spacing w:line="460" w:lineRule="atLeast"/>
              <w:jc w:val="center"/>
              <w:rPr>
                <w:rFonts w:ascii="宋体" w:eastAsia="宋体"/>
                <w:spacing w:val="20"/>
                <w:sz w:val="22"/>
              </w:rPr>
            </w:pPr>
          </w:p>
        </w:tc>
        <w:tc>
          <w:tcPr>
            <w:tcW w:w="1134" w:type="dxa"/>
            <w:noWrap w:val="0"/>
            <w:vAlign w:val="center"/>
          </w:tcPr>
          <w:p>
            <w:pPr>
              <w:spacing w:line="460" w:lineRule="atLeast"/>
              <w:jc w:val="center"/>
              <w:rPr>
                <w:rFonts w:ascii="宋体" w:eastAsia="宋体"/>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wBefore w:w="0" w:type="dxa"/>
          <w:trHeight w:val="400" w:hRule="atLeast"/>
        </w:trPr>
        <w:tc>
          <w:tcPr>
            <w:tcW w:w="817" w:type="dxa"/>
            <w:noWrap w:val="0"/>
            <w:vAlign w:val="center"/>
          </w:tcPr>
          <w:p>
            <w:pPr>
              <w:spacing w:line="460" w:lineRule="atLeast"/>
              <w:jc w:val="center"/>
              <w:rPr>
                <w:rFonts w:ascii="宋体" w:eastAsia="宋体"/>
                <w:spacing w:val="20"/>
                <w:sz w:val="22"/>
              </w:rPr>
            </w:pPr>
          </w:p>
        </w:tc>
        <w:tc>
          <w:tcPr>
            <w:tcW w:w="1843" w:type="dxa"/>
            <w:noWrap w:val="0"/>
            <w:vAlign w:val="center"/>
          </w:tcPr>
          <w:p>
            <w:pPr>
              <w:spacing w:line="460" w:lineRule="atLeast"/>
              <w:jc w:val="center"/>
              <w:rPr>
                <w:rFonts w:ascii="宋体" w:eastAsia="宋体"/>
                <w:spacing w:val="20"/>
                <w:sz w:val="22"/>
              </w:rPr>
            </w:pPr>
          </w:p>
        </w:tc>
        <w:tc>
          <w:tcPr>
            <w:tcW w:w="1134" w:type="dxa"/>
            <w:noWrap w:val="0"/>
            <w:vAlign w:val="center"/>
          </w:tcPr>
          <w:p>
            <w:pPr>
              <w:spacing w:line="460" w:lineRule="atLeast"/>
              <w:jc w:val="center"/>
              <w:rPr>
                <w:rFonts w:ascii="宋体" w:eastAsia="宋体"/>
                <w:spacing w:val="20"/>
                <w:sz w:val="22"/>
              </w:rPr>
            </w:pPr>
          </w:p>
        </w:tc>
        <w:tc>
          <w:tcPr>
            <w:tcW w:w="1134" w:type="dxa"/>
            <w:noWrap w:val="0"/>
            <w:vAlign w:val="center"/>
          </w:tcPr>
          <w:p>
            <w:pPr>
              <w:spacing w:line="460" w:lineRule="atLeast"/>
              <w:jc w:val="center"/>
              <w:rPr>
                <w:rFonts w:ascii="宋体" w:eastAsia="宋体"/>
                <w:spacing w:val="20"/>
                <w:sz w:val="22"/>
              </w:rPr>
            </w:pPr>
          </w:p>
        </w:tc>
        <w:tc>
          <w:tcPr>
            <w:tcW w:w="1134" w:type="dxa"/>
            <w:noWrap w:val="0"/>
            <w:vAlign w:val="center"/>
          </w:tcPr>
          <w:p>
            <w:pPr>
              <w:spacing w:line="460" w:lineRule="atLeast"/>
              <w:jc w:val="center"/>
              <w:rPr>
                <w:rFonts w:ascii="宋体" w:eastAsia="宋体"/>
                <w:spacing w:val="20"/>
                <w:sz w:val="22"/>
              </w:rPr>
            </w:pPr>
          </w:p>
        </w:tc>
        <w:tc>
          <w:tcPr>
            <w:tcW w:w="1559" w:type="dxa"/>
            <w:noWrap w:val="0"/>
            <w:vAlign w:val="center"/>
          </w:tcPr>
          <w:p>
            <w:pPr>
              <w:spacing w:line="460" w:lineRule="atLeast"/>
              <w:jc w:val="center"/>
              <w:rPr>
                <w:rFonts w:ascii="宋体" w:eastAsia="宋体"/>
                <w:spacing w:val="20"/>
                <w:sz w:val="22"/>
              </w:rPr>
            </w:pPr>
          </w:p>
        </w:tc>
        <w:tc>
          <w:tcPr>
            <w:tcW w:w="1276" w:type="dxa"/>
            <w:noWrap w:val="0"/>
            <w:vAlign w:val="center"/>
          </w:tcPr>
          <w:p>
            <w:pPr>
              <w:spacing w:line="460" w:lineRule="atLeast"/>
              <w:jc w:val="center"/>
              <w:rPr>
                <w:rFonts w:ascii="宋体" w:eastAsia="宋体"/>
                <w:spacing w:val="20"/>
                <w:sz w:val="22"/>
              </w:rPr>
            </w:pPr>
          </w:p>
        </w:tc>
        <w:tc>
          <w:tcPr>
            <w:tcW w:w="1134" w:type="dxa"/>
            <w:noWrap w:val="0"/>
            <w:vAlign w:val="center"/>
          </w:tcPr>
          <w:p>
            <w:pPr>
              <w:spacing w:line="460" w:lineRule="atLeast"/>
              <w:jc w:val="center"/>
              <w:rPr>
                <w:rFonts w:ascii="宋体" w:eastAsia="宋体"/>
                <w:spacing w:val="20"/>
                <w:sz w:val="22"/>
              </w:rPr>
            </w:pPr>
          </w:p>
        </w:tc>
      </w:tr>
    </w:tbl>
    <w:p>
      <w:pPr>
        <w:spacing w:line="460" w:lineRule="atLeast"/>
        <w:rPr>
          <w:rFonts w:ascii="宋体" w:eastAsia="宋体"/>
          <w:spacing w:val="20"/>
          <w:sz w:val="22"/>
          <w:szCs w:val="22"/>
        </w:rPr>
      </w:pPr>
      <w:r>
        <w:rPr>
          <w:rFonts w:hint="eastAsia" w:ascii="宋体" w:eastAsia="宋体"/>
          <w:b w:val="0"/>
          <w:spacing w:val="20"/>
          <w:sz w:val="22"/>
          <w:szCs w:val="22"/>
        </w:rPr>
        <w:t>投标供应商盖章</w:t>
      </w:r>
      <w:r>
        <w:rPr>
          <w:rFonts w:hint="eastAsia" w:ascii="宋体" w:eastAsia="宋体"/>
          <w:spacing w:val="20"/>
          <w:sz w:val="22"/>
          <w:szCs w:val="22"/>
        </w:rPr>
        <w:t>：</w:t>
      </w:r>
      <w:r>
        <w:rPr>
          <w:rFonts w:hint="eastAsia" w:ascii="宋体" w:eastAsia="宋体"/>
          <w:spacing w:val="20"/>
          <w:sz w:val="22"/>
          <w:szCs w:val="22"/>
          <w:u w:val="single"/>
        </w:rPr>
        <w:t xml:space="preserve">               </w:t>
      </w:r>
      <w:r>
        <w:rPr>
          <w:rFonts w:hint="eastAsia" w:ascii="宋体" w:eastAsia="宋体"/>
          <w:spacing w:val="20"/>
          <w:sz w:val="22"/>
          <w:szCs w:val="22"/>
        </w:rPr>
        <w:t xml:space="preserve">   </w:t>
      </w:r>
    </w:p>
    <w:p>
      <w:pPr>
        <w:autoSpaceDE w:val="0"/>
        <w:autoSpaceDN w:val="0"/>
        <w:adjustRightInd w:val="0"/>
        <w:spacing w:line="460" w:lineRule="atLeast"/>
        <w:rPr>
          <w:rFonts w:ascii="宋体" w:eastAsia="宋体"/>
          <w:spacing w:val="20"/>
          <w:sz w:val="22"/>
          <w:szCs w:val="22"/>
        </w:rPr>
      </w:pPr>
      <w:r>
        <w:rPr>
          <w:rFonts w:hint="eastAsia" w:ascii="宋体" w:eastAsia="宋体"/>
          <w:spacing w:val="20"/>
          <w:sz w:val="22"/>
          <w:szCs w:val="22"/>
        </w:rPr>
        <w:t>注：1、</w:t>
      </w:r>
      <w:r>
        <w:rPr>
          <w:rFonts w:hint="eastAsia" w:ascii="宋体" w:eastAsia="宋体"/>
          <w:sz w:val="22"/>
          <w:szCs w:val="22"/>
        </w:rPr>
        <w:t>产品详细配置、技术应另页描述</w:t>
      </w:r>
      <w:r>
        <w:rPr>
          <w:rFonts w:hint="eastAsia" w:ascii="宋体" w:eastAsia="宋体"/>
          <w:spacing w:val="20"/>
          <w:sz w:val="22"/>
          <w:szCs w:val="22"/>
        </w:rPr>
        <w:t>。</w:t>
      </w:r>
    </w:p>
    <w:p>
      <w:pPr>
        <w:autoSpaceDE w:val="0"/>
        <w:autoSpaceDN w:val="0"/>
        <w:adjustRightInd w:val="0"/>
        <w:spacing w:line="460" w:lineRule="atLeast"/>
        <w:ind w:firstLine="511" w:firstLineChars="196"/>
        <w:rPr>
          <w:rFonts w:ascii="宋体" w:eastAsia="宋体"/>
          <w:spacing w:val="20"/>
          <w:sz w:val="22"/>
          <w:szCs w:val="22"/>
        </w:rPr>
      </w:pPr>
      <w:r>
        <w:rPr>
          <w:rFonts w:hint="eastAsia" w:ascii="宋体" w:eastAsia="宋体"/>
          <w:spacing w:val="20"/>
          <w:sz w:val="22"/>
          <w:szCs w:val="22"/>
        </w:rPr>
        <w:t>2、</w:t>
      </w:r>
      <w:r>
        <w:rPr>
          <w:rFonts w:ascii="宋体" w:eastAsia="宋体"/>
          <w:sz w:val="22"/>
          <w:szCs w:val="22"/>
        </w:rPr>
        <w:t>供应商应提供所投产品具体型号</w:t>
      </w:r>
      <w:r>
        <w:rPr>
          <w:rFonts w:hint="eastAsia" w:ascii="宋体" w:eastAsia="宋体"/>
          <w:spacing w:val="20"/>
          <w:sz w:val="22"/>
          <w:szCs w:val="22"/>
        </w:rPr>
        <w:t>。</w:t>
      </w:r>
    </w:p>
    <w:p>
      <w:pPr>
        <w:autoSpaceDE w:val="0"/>
        <w:autoSpaceDN w:val="0"/>
        <w:adjustRightInd w:val="0"/>
        <w:spacing w:line="460" w:lineRule="atLeast"/>
        <w:rPr>
          <w:rFonts w:ascii="宋体" w:eastAsia="宋体"/>
          <w:b w:val="0"/>
          <w:sz w:val="36"/>
          <w:lang w:val="zh-CN"/>
        </w:rPr>
      </w:pPr>
      <w:r>
        <w:rPr>
          <w:rFonts w:ascii="宋体" w:eastAsia="宋体"/>
          <w:b w:val="0"/>
          <w:sz w:val="32"/>
          <w:szCs w:val="32"/>
        </w:rPr>
        <w:br w:type="page"/>
      </w:r>
      <w:r>
        <w:rPr>
          <w:rFonts w:hint="eastAsia" w:ascii="宋体" w:eastAsia="宋体"/>
          <w:b w:val="0"/>
          <w:sz w:val="32"/>
          <w:szCs w:val="32"/>
        </w:rPr>
        <w:t>附件十一</w:t>
      </w:r>
    </w:p>
    <w:p>
      <w:pPr>
        <w:autoSpaceDE w:val="0"/>
        <w:autoSpaceDN w:val="0"/>
        <w:adjustRightInd w:val="0"/>
        <w:spacing w:line="460" w:lineRule="atLeast"/>
        <w:ind w:firstLine="3592" w:firstLineChars="998"/>
        <w:rPr>
          <w:rFonts w:ascii="宋体" w:eastAsia="宋体"/>
          <w:b w:val="0"/>
          <w:sz w:val="36"/>
          <w:lang w:val="zh-CN"/>
        </w:rPr>
      </w:pPr>
      <w:r>
        <w:rPr>
          <w:rFonts w:hint="eastAsia" w:ascii="宋体" w:eastAsia="宋体"/>
          <w:b w:val="0"/>
          <w:sz w:val="36"/>
          <w:lang w:val="zh-CN"/>
        </w:rPr>
        <w:t>偏离表</w:t>
      </w:r>
    </w:p>
    <w:tbl>
      <w:tblPr>
        <w:tblStyle w:val="37"/>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2"/>
        <w:gridCol w:w="1710"/>
        <w:gridCol w:w="2664"/>
        <w:gridCol w:w="2110"/>
        <w:gridCol w:w="18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325" w:hRule="atLeast"/>
        </w:trPr>
        <w:tc>
          <w:tcPr>
            <w:tcW w:w="9197" w:type="dxa"/>
            <w:gridSpan w:val="5"/>
            <w:noWrap w:val="0"/>
            <w:vAlign w:val="center"/>
          </w:tcPr>
          <w:p>
            <w:pPr>
              <w:autoSpaceDE w:val="0"/>
              <w:autoSpaceDN w:val="0"/>
              <w:adjustRightInd w:val="0"/>
              <w:spacing w:line="460" w:lineRule="atLeast"/>
              <w:jc w:val="center"/>
              <w:rPr>
                <w:rFonts w:ascii="宋体" w:eastAsia="宋体"/>
                <w:b w:val="0"/>
                <w:sz w:val="22"/>
                <w:lang w:val="zh-CN"/>
              </w:rPr>
            </w:pPr>
            <w:r>
              <w:rPr>
                <w:rFonts w:ascii="宋体" w:eastAsia="宋体"/>
                <w:b w:val="0"/>
                <w:sz w:val="22"/>
                <w:lang w:val="zh-CN"/>
              </w:rPr>
              <w:t>商务</w:t>
            </w:r>
            <w:r>
              <w:rPr>
                <w:rFonts w:hint="eastAsia" w:ascii="宋体" w:eastAsia="宋体"/>
                <w:b w:val="0"/>
                <w:sz w:val="22"/>
                <w:lang w:val="zh-CN"/>
              </w:rPr>
              <w:t>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424" w:hRule="atLeast"/>
        </w:trPr>
        <w:tc>
          <w:tcPr>
            <w:tcW w:w="882" w:type="dxa"/>
            <w:noWrap w:val="0"/>
            <w:vAlign w:val="center"/>
          </w:tcPr>
          <w:p>
            <w:pPr>
              <w:autoSpaceDE w:val="0"/>
              <w:autoSpaceDN w:val="0"/>
              <w:adjustRightInd w:val="0"/>
              <w:spacing w:line="460" w:lineRule="atLeast"/>
              <w:jc w:val="center"/>
              <w:rPr>
                <w:rFonts w:ascii="宋体" w:eastAsia="宋体"/>
                <w:b w:val="0"/>
                <w:sz w:val="22"/>
                <w:lang w:val="zh-CN"/>
              </w:rPr>
            </w:pPr>
            <w:r>
              <w:rPr>
                <w:rFonts w:hint="eastAsia" w:ascii="宋体" w:eastAsia="宋体"/>
                <w:b w:val="0"/>
                <w:sz w:val="22"/>
                <w:lang w:val="zh-CN"/>
              </w:rPr>
              <w:t>序</w:t>
            </w:r>
            <w:r>
              <w:rPr>
                <w:rFonts w:ascii="宋体" w:eastAsia="宋体"/>
                <w:b w:val="0"/>
                <w:sz w:val="22"/>
                <w:lang w:val="zh-CN"/>
              </w:rPr>
              <w:t xml:space="preserve"> </w:t>
            </w:r>
            <w:r>
              <w:rPr>
                <w:rFonts w:hint="eastAsia" w:ascii="宋体" w:eastAsia="宋体"/>
                <w:b w:val="0"/>
                <w:sz w:val="22"/>
                <w:lang w:val="zh-CN"/>
              </w:rPr>
              <w:t>号</w:t>
            </w:r>
          </w:p>
        </w:tc>
        <w:tc>
          <w:tcPr>
            <w:tcW w:w="1710" w:type="dxa"/>
            <w:noWrap w:val="0"/>
            <w:vAlign w:val="center"/>
          </w:tcPr>
          <w:p>
            <w:pPr>
              <w:autoSpaceDE w:val="0"/>
              <w:autoSpaceDN w:val="0"/>
              <w:adjustRightInd w:val="0"/>
              <w:spacing w:line="460" w:lineRule="atLeast"/>
              <w:jc w:val="center"/>
              <w:rPr>
                <w:rFonts w:ascii="宋体" w:eastAsia="宋体"/>
                <w:b w:val="0"/>
                <w:sz w:val="22"/>
                <w:lang w:val="zh-CN"/>
              </w:rPr>
            </w:pPr>
            <w:r>
              <w:rPr>
                <w:rFonts w:hint="eastAsia" w:ascii="宋体" w:eastAsia="宋体"/>
                <w:b w:val="0"/>
                <w:sz w:val="22"/>
                <w:lang w:val="zh-CN"/>
              </w:rPr>
              <w:t>内容</w:t>
            </w:r>
          </w:p>
        </w:tc>
        <w:tc>
          <w:tcPr>
            <w:tcW w:w="2664" w:type="dxa"/>
            <w:noWrap w:val="0"/>
            <w:vAlign w:val="center"/>
          </w:tcPr>
          <w:p>
            <w:pPr>
              <w:autoSpaceDE w:val="0"/>
              <w:autoSpaceDN w:val="0"/>
              <w:adjustRightInd w:val="0"/>
              <w:spacing w:line="460" w:lineRule="atLeast"/>
              <w:jc w:val="center"/>
              <w:rPr>
                <w:rFonts w:ascii="宋体" w:eastAsia="宋体"/>
                <w:b w:val="0"/>
                <w:sz w:val="22"/>
                <w:lang w:val="zh-CN"/>
              </w:rPr>
            </w:pPr>
            <w:r>
              <w:rPr>
                <w:rFonts w:hint="eastAsia" w:ascii="宋体" w:eastAsia="宋体"/>
                <w:b w:val="0"/>
                <w:sz w:val="22"/>
                <w:lang w:val="zh-CN"/>
              </w:rPr>
              <w:t>招标文件规范要求</w:t>
            </w:r>
          </w:p>
        </w:tc>
        <w:tc>
          <w:tcPr>
            <w:tcW w:w="2110" w:type="dxa"/>
            <w:noWrap w:val="0"/>
            <w:vAlign w:val="center"/>
          </w:tcPr>
          <w:p>
            <w:pPr>
              <w:autoSpaceDE w:val="0"/>
              <w:autoSpaceDN w:val="0"/>
              <w:adjustRightInd w:val="0"/>
              <w:spacing w:line="460" w:lineRule="atLeast"/>
              <w:jc w:val="center"/>
              <w:rPr>
                <w:rFonts w:ascii="宋体" w:eastAsia="宋体"/>
                <w:b w:val="0"/>
                <w:sz w:val="22"/>
                <w:lang w:val="zh-CN"/>
              </w:rPr>
            </w:pPr>
            <w:r>
              <w:rPr>
                <w:rFonts w:hint="eastAsia" w:ascii="宋体" w:eastAsia="宋体"/>
                <w:b w:val="0"/>
                <w:sz w:val="22"/>
                <w:lang w:val="zh-CN"/>
              </w:rPr>
              <w:t>投标文件对应规范</w:t>
            </w:r>
          </w:p>
        </w:tc>
        <w:tc>
          <w:tcPr>
            <w:tcW w:w="1831" w:type="dxa"/>
            <w:noWrap w:val="0"/>
            <w:vAlign w:val="center"/>
          </w:tcPr>
          <w:p>
            <w:pPr>
              <w:autoSpaceDE w:val="0"/>
              <w:autoSpaceDN w:val="0"/>
              <w:adjustRightInd w:val="0"/>
              <w:spacing w:line="460" w:lineRule="atLeast"/>
              <w:jc w:val="center"/>
              <w:rPr>
                <w:rFonts w:ascii="宋体" w:eastAsia="宋体"/>
                <w:b w:val="0"/>
                <w:sz w:val="22"/>
                <w:lang w:val="zh-CN"/>
              </w:rPr>
            </w:pPr>
            <w:r>
              <w:rPr>
                <w:rFonts w:hint="eastAsia" w:ascii="宋体" w:eastAsia="宋体"/>
                <w:b w:val="0"/>
                <w:sz w:val="22"/>
                <w:lang w:val="zh-CN"/>
              </w:rPr>
              <w:t>备</w:t>
            </w:r>
            <w:r>
              <w:rPr>
                <w:rFonts w:ascii="宋体" w:eastAsia="宋体"/>
                <w:b w:val="0"/>
                <w:sz w:val="22"/>
                <w:lang w:val="zh-CN"/>
              </w:rPr>
              <w:t xml:space="preserve"> </w:t>
            </w:r>
            <w:r>
              <w:rPr>
                <w:rFonts w:hint="eastAsia" w:ascii="宋体" w:eastAsia="宋体"/>
                <w:b w:val="0"/>
                <w:sz w:val="22"/>
                <w:lang w:val="zh-CN"/>
              </w:rPr>
              <w:t>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424" w:hRule="atLeast"/>
        </w:trPr>
        <w:tc>
          <w:tcPr>
            <w:tcW w:w="882" w:type="dxa"/>
            <w:noWrap w:val="0"/>
            <w:vAlign w:val="top"/>
          </w:tcPr>
          <w:p>
            <w:pPr>
              <w:autoSpaceDE w:val="0"/>
              <w:autoSpaceDN w:val="0"/>
              <w:adjustRightInd w:val="0"/>
              <w:spacing w:line="460" w:lineRule="atLeast"/>
              <w:jc w:val="center"/>
              <w:rPr>
                <w:rFonts w:ascii="宋体" w:eastAsia="宋体"/>
                <w:b w:val="0"/>
                <w:sz w:val="22"/>
                <w:lang w:val="zh-CN"/>
              </w:rPr>
            </w:pPr>
          </w:p>
        </w:tc>
        <w:tc>
          <w:tcPr>
            <w:tcW w:w="1710" w:type="dxa"/>
            <w:noWrap w:val="0"/>
            <w:vAlign w:val="top"/>
          </w:tcPr>
          <w:p>
            <w:pPr>
              <w:autoSpaceDE w:val="0"/>
              <w:autoSpaceDN w:val="0"/>
              <w:adjustRightInd w:val="0"/>
              <w:spacing w:line="460" w:lineRule="atLeast"/>
              <w:jc w:val="center"/>
              <w:rPr>
                <w:rFonts w:ascii="宋体" w:eastAsia="宋体"/>
                <w:b w:val="0"/>
                <w:sz w:val="22"/>
                <w:lang w:val="zh-CN"/>
              </w:rPr>
            </w:pPr>
          </w:p>
        </w:tc>
        <w:tc>
          <w:tcPr>
            <w:tcW w:w="2664" w:type="dxa"/>
            <w:noWrap w:val="0"/>
            <w:vAlign w:val="top"/>
          </w:tcPr>
          <w:p>
            <w:pPr>
              <w:autoSpaceDE w:val="0"/>
              <w:autoSpaceDN w:val="0"/>
              <w:adjustRightInd w:val="0"/>
              <w:spacing w:line="460" w:lineRule="atLeast"/>
              <w:jc w:val="center"/>
              <w:rPr>
                <w:rFonts w:ascii="宋体" w:eastAsia="宋体"/>
                <w:b w:val="0"/>
                <w:sz w:val="22"/>
                <w:lang w:val="zh-CN"/>
              </w:rPr>
            </w:pPr>
          </w:p>
        </w:tc>
        <w:tc>
          <w:tcPr>
            <w:tcW w:w="2110" w:type="dxa"/>
            <w:noWrap w:val="0"/>
            <w:vAlign w:val="top"/>
          </w:tcPr>
          <w:p>
            <w:pPr>
              <w:autoSpaceDE w:val="0"/>
              <w:autoSpaceDN w:val="0"/>
              <w:adjustRightInd w:val="0"/>
              <w:spacing w:line="460" w:lineRule="atLeast"/>
              <w:jc w:val="center"/>
              <w:rPr>
                <w:rFonts w:ascii="宋体" w:eastAsia="宋体"/>
                <w:b w:val="0"/>
                <w:sz w:val="22"/>
                <w:lang w:val="zh-CN"/>
              </w:rPr>
            </w:pPr>
          </w:p>
        </w:tc>
        <w:tc>
          <w:tcPr>
            <w:tcW w:w="1831" w:type="dxa"/>
            <w:noWrap w:val="0"/>
            <w:vAlign w:val="top"/>
          </w:tcPr>
          <w:p>
            <w:pPr>
              <w:autoSpaceDE w:val="0"/>
              <w:autoSpaceDN w:val="0"/>
              <w:adjustRightInd w:val="0"/>
              <w:spacing w:line="460" w:lineRule="atLeast"/>
              <w:jc w:val="center"/>
              <w:rPr>
                <w:rFonts w:ascii="宋体" w:eastAsia="宋体"/>
                <w:b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424" w:hRule="atLeast"/>
        </w:trPr>
        <w:tc>
          <w:tcPr>
            <w:tcW w:w="882" w:type="dxa"/>
            <w:noWrap w:val="0"/>
            <w:vAlign w:val="top"/>
          </w:tcPr>
          <w:p>
            <w:pPr>
              <w:autoSpaceDE w:val="0"/>
              <w:autoSpaceDN w:val="0"/>
              <w:adjustRightInd w:val="0"/>
              <w:spacing w:line="460" w:lineRule="atLeast"/>
              <w:jc w:val="center"/>
              <w:rPr>
                <w:rFonts w:ascii="宋体" w:eastAsia="宋体"/>
                <w:b w:val="0"/>
                <w:sz w:val="22"/>
                <w:lang w:val="zh-CN"/>
              </w:rPr>
            </w:pPr>
          </w:p>
        </w:tc>
        <w:tc>
          <w:tcPr>
            <w:tcW w:w="1710" w:type="dxa"/>
            <w:noWrap w:val="0"/>
            <w:vAlign w:val="top"/>
          </w:tcPr>
          <w:p>
            <w:pPr>
              <w:autoSpaceDE w:val="0"/>
              <w:autoSpaceDN w:val="0"/>
              <w:adjustRightInd w:val="0"/>
              <w:spacing w:line="460" w:lineRule="atLeast"/>
              <w:jc w:val="center"/>
              <w:rPr>
                <w:rFonts w:ascii="宋体" w:eastAsia="宋体"/>
                <w:b w:val="0"/>
                <w:sz w:val="22"/>
                <w:lang w:val="zh-CN"/>
              </w:rPr>
            </w:pPr>
          </w:p>
        </w:tc>
        <w:tc>
          <w:tcPr>
            <w:tcW w:w="2664" w:type="dxa"/>
            <w:noWrap w:val="0"/>
            <w:vAlign w:val="top"/>
          </w:tcPr>
          <w:p>
            <w:pPr>
              <w:autoSpaceDE w:val="0"/>
              <w:autoSpaceDN w:val="0"/>
              <w:adjustRightInd w:val="0"/>
              <w:spacing w:line="460" w:lineRule="atLeast"/>
              <w:jc w:val="center"/>
              <w:rPr>
                <w:rFonts w:ascii="宋体" w:eastAsia="宋体"/>
                <w:b w:val="0"/>
                <w:sz w:val="22"/>
                <w:lang w:val="zh-CN"/>
              </w:rPr>
            </w:pPr>
          </w:p>
        </w:tc>
        <w:tc>
          <w:tcPr>
            <w:tcW w:w="2110" w:type="dxa"/>
            <w:noWrap w:val="0"/>
            <w:vAlign w:val="top"/>
          </w:tcPr>
          <w:p>
            <w:pPr>
              <w:autoSpaceDE w:val="0"/>
              <w:autoSpaceDN w:val="0"/>
              <w:adjustRightInd w:val="0"/>
              <w:spacing w:line="460" w:lineRule="atLeast"/>
              <w:jc w:val="center"/>
              <w:rPr>
                <w:rFonts w:ascii="宋体" w:eastAsia="宋体"/>
                <w:b w:val="0"/>
                <w:sz w:val="22"/>
                <w:lang w:val="zh-CN"/>
              </w:rPr>
            </w:pPr>
          </w:p>
        </w:tc>
        <w:tc>
          <w:tcPr>
            <w:tcW w:w="1831" w:type="dxa"/>
            <w:noWrap w:val="0"/>
            <w:vAlign w:val="top"/>
          </w:tcPr>
          <w:p>
            <w:pPr>
              <w:autoSpaceDE w:val="0"/>
              <w:autoSpaceDN w:val="0"/>
              <w:adjustRightInd w:val="0"/>
              <w:spacing w:line="460" w:lineRule="atLeast"/>
              <w:jc w:val="center"/>
              <w:rPr>
                <w:rFonts w:ascii="宋体" w:eastAsia="宋体"/>
                <w:b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424" w:hRule="atLeast"/>
        </w:trPr>
        <w:tc>
          <w:tcPr>
            <w:tcW w:w="882" w:type="dxa"/>
            <w:noWrap w:val="0"/>
            <w:vAlign w:val="top"/>
          </w:tcPr>
          <w:p>
            <w:pPr>
              <w:autoSpaceDE w:val="0"/>
              <w:autoSpaceDN w:val="0"/>
              <w:adjustRightInd w:val="0"/>
              <w:spacing w:line="460" w:lineRule="atLeast"/>
              <w:jc w:val="center"/>
              <w:rPr>
                <w:rFonts w:ascii="宋体" w:eastAsia="宋体"/>
                <w:b w:val="0"/>
                <w:sz w:val="22"/>
                <w:lang w:val="zh-CN"/>
              </w:rPr>
            </w:pPr>
          </w:p>
        </w:tc>
        <w:tc>
          <w:tcPr>
            <w:tcW w:w="1710" w:type="dxa"/>
            <w:noWrap w:val="0"/>
            <w:vAlign w:val="top"/>
          </w:tcPr>
          <w:p>
            <w:pPr>
              <w:autoSpaceDE w:val="0"/>
              <w:autoSpaceDN w:val="0"/>
              <w:adjustRightInd w:val="0"/>
              <w:spacing w:line="460" w:lineRule="atLeast"/>
              <w:jc w:val="center"/>
              <w:rPr>
                <w:rFonts w:ascii="宋体" w:eastAsia="宋体"/>
                <w:b w:val="0"/>
                <w:sz w:val="22"/>
                <w:lang w:val="zh-CN"/>
              </w:rPr>
            </w:pPr>
          </w:p>
        </w:tc>
        <w:tc>
          <w:tcPr>
            <w:tcW w:w="2664" w:type="dxa"/>
            <w:noWrap w:val="0"/>
            <w:vAlign w:val="top"/>
          </w:tcPr>
          <w:p>
            <w:pPr>
              <w:autoSpaceDE w:val="0"/>
              <w:autoSpaceDN w:val="0"/>
              <w:adjustRightInd w:val="0"/>
              <w:spacing w:line="460" w:lineRule="atLeast"/>
              <w:jc w:val="center"/>
              <w:rPr>
                <w:rFonts w:ascii="宋体" w:eastAsia="宋体"/>
                <w:b w:val="0"/>
                <w:sz w:val="22"/>
                <w:lang w:val="zh-CN"/>
              </w:rPr>
            </w:pPr>
          </w:p>
        </w:tc>
        <w:tc>
          <w:tcPr>
            <w:tcW w:w="2110" w:type="dxa"/>
            <w:noWrap w:val="0"/>
            <w:vAlign w:val="top"/>
          </w:tcPr>
          <w:p>
            <w:pPr>
              <w:autoSpaceDE w:val="0"/>
              <w:autoSpaceDN w:val="0"/>
              <w:adjustRightInd w:val="0"/>
              <w:spacing w:line="460" w:lineRule="atLeast"/>
              <w:jc w:val="center"/>
              <w:rPr>
                <w:rFonts w:ascii="宋体" w:eastAsia="宋体"/>
                <w:b w:val="0"/>
                <w:sz w:val="22"/>
                <w:lang w:val="zh-CN"/>
              </w:rPr>
            </w:pPr>
          </w:p>
        </w:tc>
        <w:tc>
          <w:tcPr>
            <w:tcW w:w="1831" w:type="dxa"/>
            <w:noWrap w:val="0"/>
            <w:vAlign w:val="top"/>
          </w:tcPr>
          <w:p>
            <w:pPr>
              <w:autoSpaceDE w:val="0"/>
              <w:autoSpaceDN w:val="0"/>
              <w:adjustRightInd w:val="0"/>
              <w:spacing w:line="460" w:lineRule="atLeast"/>
              <w:jc w:val="center"/>
              <w:rPr>
                <w:rFonts w:ascii="宋体" w:eastAsia="宋体"/>
                <w:b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424" w:hRule="atLeast"/>
        </w:trPr>
        <w:tc>
          <w:tcPr>
            <w:tcW w:w="882" w:type="dxa"/>
            <w:noWrap w:val="0"/>
            <w:vAlign w:val="top"/>
          </w:tcPr>
          <w:p>
            <w:pPr>
              <w:autoSpaceDE w:val="0"/>
              <w:autoSpaceDN w:val="0"/>
              <w:adjustRightInd w:val="0"/>
              <w:spacing w:line="460" w:lineRule="atLeast"/>
              <w:jc w:val="center"/>
              <w:rPr>
                <w:rFonts w:ascii="宋体" w:eastAsia="宋体"/>
                <w:b w:val="0"/>
                <w:sz w:val="22"/>
                <w:lang w:val="zh-CN"/>
              </w:rPr>
            </w:pPr>
          </w:p>
        </w:tc>
        <w:tc>
          <w:tcPr>
            <w:tcW w:w="1710" w:type="dxa"/>
            <w:noWrap w:val="0"/>
            <w:vAlign w:val="top"/>
          </w:tcPr>
          <w:p>
            <w:pPr>
              <w:autoSpaceDE w:val="0"/>
              <w:autoSpaceDN w:val="0"/>
              <w:adjustRightInd w:val="0"/>
              <w:spacing w:line="460" w:lineRule="atLeast"/>
              <w:jc w:val="center"/>
              <w:rPr>
                <w:rFonts w:ascii="宋体" w:eastAsia="宋体"/>
                <w:b w:val="0"/>
                <w:sz w:val="22"/>
                <w:lang w:val="zh-CN"/>
              </w:rPr>
            </w:pPr>
          </w:p>
        </w:tc>
        <w:tc>
          <w:tcPr>
            <w:tcW w:w="2664" w:type="dxa"/>
            <w:noWrap w:val="0"/>
            <w:vAlign w:val="top"/>
          </w:tcPr>
          <w:p>
            <w:pPr>
              <w:autoSpaceDE w:val="0"/>
              <w:autoSpaceDN w:val="0"/>
              <w:adjustRightInd w:val="0"/>
              <w:spacing w:line="460" w:lineRule="atLeast"/>
              <w:jc w:val="center"/>
              <w:rPr>
                <w:rFonts w:ascii="宋体" w:eastAsia="宋体"/>
                <w:b w:val="0"/>
                <w:sz w:val="22"/>
                <w:lang w:val="zh-CN"/>
              </w:rPr>
            </w:pPr>
          </w:p>
        </w:tc>
        <w:tc>
          <w:tcPr>
            <w:tcW w:w="2110" w:type="dxa"/>
            <w:noWrap w:val="0"/>
            <w:vAlign w:val="top"/>
          </w:tcPr>
          <w:p>
            <w:pPr>
              <w:autoSpaceDE w:val="0"/>
              <w:autoSpaceDN w:val="0"/>
              <w:adjustRightInd w:val="0"/>
              <w:spacing w:line="460" w:lineRule="atLeast"/>
              <w:jc w:val="center"/>
              <w:rPr>
                <w:rFonts w:ascii="宋体" w:eastAsia="宋体"/>
                <w:b w:val="0"/>
                <w:sz w:val="22"/>
                <w:lang w:val="zh-CN"/>
              </w:rPr>
            </w:pPr>
          </w:p>
        </w:tc>
        <w:tc>
          <w:tcPr>
            <w:tcW w:w="1831" w:type="dxa"/>
            <w:noWrap w:val="0"/>
            <w:vAlign w:val="top"/>
          </w:tcPr>
          <w:p>
            <w:pPr>
              <w:autoSpaceDE w:val="0"/>
              <w:autoSpaceDN w:val="0"/>
              <w:adjustRightInd w:val="0"/>
              <w:spacing w:line="460" w:lineRule="atLeast"/>
              <w:jc w:val="center"/>
              <w:rPr>
                <w:rFonts w:ascii="宋体" w:eastAsia="宋体"/>
                <w:b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424" w:hRule="atLeast"/>
        </w:trPr>
        <w:tc>
          <w:tcPr>
            <w:tcW w:w="882" w:type="dxa"/>
            <w:noWrap w:val="0"/>
            <w:vAlign w:val="top"/>
          </w:tcPr>
          <w:p>
            <w:pPr>
              <w:autoSpaceDE w:val="0"/>
              <w:autoSpaceDN w:val="0"/>
              <w:adjustRightInd w:val="0"/>
              <w:spacing w:line="460" w:lineRule="atLeast"/>
              <w:jc w:val="center"/>
              <w:rPr>
                <w:rFonts w:ascii="宋体" w:eastAsia="宋体"/>
                <w:b w:val="0"/>
                <w:sz w:val="22"/>
                <w:lang w:val="zh-CN"/>
              </w:rPr>
            </w:pPr>
          </w:p>
        </w:tc>
        <w:tc>
          <w:tcPr>
            <w:tcW w:w="1710" w:type="dxa"/>
            <w:noWrap w:val="0"/>
            <w:vAlign w:val="top"/>
          </w:tcPr>
          <w:p>
            <w:pPr>
              <w:autoSpaceDE w:val="0"/>
              <w:autoSpaceDN w:val="0"/>
              <w:adjustRightInd w:val="0"/>
              <w:spacing w:line="460" w:lineRule="atLeast"/>
              <w:jc w:val="center"/>
              <w:rPr>
                <w:rFonts w:ascii="宋体" w:eastAsia="宋体"/>
                <w:b w:val="0"/>
                <w:sz w:val="22"/>
                <w:lang w:val="zh-CN"/>
              </w:rPr>
            </w:pPr>
          </w:p>
        </w:tc>
        <w:tc>
          <w:tcPr>
            <w:tcW w:w="2664" w:type="dxa"/>
            <w:noWrap w:val="0"/>
            <w:vAlign w:val="top"/>
          </w:tcPr>
          <w:p>
            <w:pPr>
              <w:autoSpaceDE w:val="0"/>
              <w:autoSpaceDN w:val="0"/>
              <w:adjustRightInd w:val="0"/>
              <w:spacing w:line="460" w:lineRule="atLeast"/>
              <w:jc w:val="center"/>
              <w:rPr>
                <w:rFonts w:ascii="宋体" w:eastAsia="宋体"/>
                <w:b w:val="0"/>
                <w:sz w:val="22"/>
                <w:lang w:val="zh-CN"/>
              </w:rPr>
            </w:pPr>
          </w:p>
        </w:tc>
        <w:tc>
          <w:tcPr>
            <w:tcW w:w="2110" w:type="dxa"/>
            <w:noWrap w:val="0"/>
            <w:vAlign w:val="top"/>
          </w:tcPr>
          <w:p>
            <w:pPr>
              <w:autoSpaceDE w:val="0"/>
              <w:autoSpaceDN w:val="0"/>
              <w:adjustRightInd w:val="0"/>
              <w:spacing w:line="460" w:lineRule="atLeast"/>
              <w:jc w:val="center"/>
              <w:rPr>
                <w:rFonts w:ascii="宋体" w:eastAsia="宋体"/>
                <w:b w:val="0"/>
                <w:sz w:val="22"/>
                <w:lang w:val="zh-CN"/>
              </w:rPr>
            </w:pPr>
          </w:p>
        </w:tc>
        <w:tc>
          <w:tcPr>
            <w:tcW w:w="1831" w:type="dxa"/>
            <w:noWrap w:val="0"/>
            <w:vAlign w:val="top"/>
          </w:tcPr>
          <w:p>
            <w:pPr>
              <w:autoSpaceDE w:val="0"/>
              <w:autoSpaceDN w:val="0"/>
              <w:adjustRightInd w:val="0"/>
              <w:spacing w:line="460" w:lineRule="atLeast"/>
              <w:jc w:val="center"/>
              <w:rPr>
                <w:rFonts w:ascii="宋体" w:eastAsia="宋体"/>
                <w:b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436" w:hRule="atLeast"/>
        </w:trPr>
        <w:tc>
          <w:tcPr>
            <w:tcW w:w="882" w:type="dxa"/>
            <w:noWrap w:val="0"/>
            <w:vAlign w:val="top"/>
          </w:tcPr>
          <w:p>
            <w:pPr>
              <w:autoSpaceDE w:val="0"/>
              <w:autoSpaceDN w:val="0"/>
              <w:adjustRightInd w:val="0"/>
              <w:spacing w:line="460" w:lineRule="atLeast"/>
              <w:jc w:val="center"/>
              <w:rPr>
                <w:rFonts w:ascii="宋体" w:eastAsia="宋体"/>
                <w:b w:val="0"/>
                <w:sz w:val="22"/>
                <w:lang w:val="zh-CN"/>
              </w:rPr>
            </w:pPr>
          </w:p>
        </w:tc>
        <w:tc>
          <w:tcPr>
            <w:tcW w:w="1710" w:type="dxa"/>
            <w:noWrap w:val="0"/>
            <w:vAlign w:val="top"/>
          </w:tcPr>
          <w:p>
            <w:pPr>
              <w:autoSpaceDE w:val="0"/>
              <w:autoSpaceDN w:val="0"/>
              <w:adjustRightInd w:val="0"/>
              <w:spacing w:line="460" w:lineRule="atLeast"/>
              <w:jc w:val="center"/>
              <w:rPr>
                <w:rFonts w:ascii="宋体" w:eastAsia="宋体"/>
                <w:b w:val="0"/>
                <w:sz w:val="22"/>
                <w:lang w:val="zh-CN"/>
              </w:rPr>
            </w:pPr>
          </w:p>
        </w:tc>
        <w:tc>
          <w:tcPr>
            <w:tcW w:w="2664" w:type="dxa"/>
            <w:noWrap w:val="0"/>
            <w:vAlign w:val="top"/>
          </w:tcPr>
          <w:p>
            <w:pPr>
              <w:autoSpaceDE w:val="0"/>
              <w:autoSpaceDN w:val="0"/>
              <w:adjustRightInd w:val="0"/>
              <w:spacing w:line="460" w:lineRule="atLeast"/>
              <w:jc w:val="center"/>
              <w:rPr>
                <w:rFonts w:ascii="宋体" w:eastAsia="宋体"/>
                <w:b w:val="0"/>
                <w:sz w:val="22"/>
                <w:lang w:val="zh-CN"/>
              </w:rPr>
            </w:pPr>
          </w:p>
        </w:tc>
        <w:tc>
          <w:tcPr>
            <w:tcW w:w="2110" w:type="dxa"/>
            <w:noWrap w:val="0"/>
            <w:vAlign w:val="top"/>
          </w:tcPr>
          <w:p>
            <w:pPr>
              <w:autoSpaceDE w:val="0"/>
              <w:autoSpaceDN w:val="0"/>
              <w:adjustRightInd w:val="0"/>
              <w:spacing w:line="460" w:lineRule="atLeast"/>
              <w:jc w:val="center"/>
              <w:rPr>
                <w:rFonts w:ascii="宋体" w:eastAsia="宋体"/>
                <w:b w:val="0"/>
                <w:sz w:val="22"/>
                <w:lang w:val="zh-CN"/>
              </w:rPr>
            </w:pPr>
          </w:p>
        </w:tc>
        <w:tc>
          <w:tcPr>
            <w:tcW w:w="1831" w:type="dxa"/>
            <w:noWrap w:val="0"/>
            <w:vAlign w:val="top"/>
          </w:tcPr>
          <w:p>
            <w:pPr>
              <w:autoSpaceDE w:val="0"/>
              <w:autoSpaceDN w:val="0"/>
              <w:adjustRightInd w:val="0"/>
              <w:spacing w:line="460" w:lineRule="atLeast"/>
              <w:jc w:val="center"/>
              <w:rPr>
                <w:rFonts w:ascii="宋体" w:eastAsia="宋体"/>
                <w:b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436" w:hRule="atLeast"/>
        </w:trPr>
        <w:tc>
          <w:tcPr>
            <w:tcW w:w="9197" w:type="dxa"/>
            <w:gridSpan w:val="5"/>
            <w:noWrap w:val="0"/>
            <w:vAlign w:val="top"/>
          </w:tcPr>
          <w:p>
            <w:pPr>
              <w:autoSpaceDE w:val="0"/>
              <w:autoSpaceDN w:val="0"/>
              <w:adjustRightInd w:val="0"/>
              <w:spacing w:line="460" w:lineRule="atLeast"/>
              <w:jc w:val="center"/>
              <w:rPr>
                <w:rFonts w:ascii="宋体" w:eastAsia="宋体"/>
                <w:b w:val="0"/>
                <w:sz w:val="22"/>
                <w:lang w:val="zh-CN"/>
              </w:rPr>
            </w:pPr>
            <w:r>
              <w:rPr>
                <w:rFonts w:ascii="宋体" w:eastAsia="宋体"/>
                <w:b w:val="0"/>
                <w:sz w:val="22"/>
                <w:lang w:val="zh-CN"/>
              </w:rPr>
              <w:t>技术</w:t>
            </w:r>
            <w:r>
              <w:rPr>
                <w:rFonts w:hint="eastAsia" w:ascii="宋体" w:eastAsia="宋体"/>
                <w:b w:val="0"/>
                <w:sz w:val="22"/>
                <w:lang w:val="zh-CN"/>
              </w:rPr>
              <w:t>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436" w:hRule="atLeast"/>
        </w:trPr>
        <w:tc>
          <w:tcPr>
            <w:tcW w:w="882" w:type="dxa"/>
            <w:noWrap w:val="0"/>
            <w:vAlign w:val="center"/>
          </w:tcPr>
          <w:p>
            <w:pPr>
              <w:autoSpaceDE w:val="0"/>
              <w:autoSpaceDN w:val="0"/>
              <w:adjustRightInd w:val="0"/>
              <w:spacing w:line="460" w:lineRule="atLeast"/>
              <w:jc w:val="center"/>
              <w:rPr>
                <w:rFonts w:ascii="宋体" w:eastAsia="宋体"/>
                <w:b w:val="0"/>
                <w:sz w:val="22"/>
                <w:lang w:val="zh-CN"/>
              </w:rPr>
            </w:pPr>
            <w:r>
              <w:rPr>
                <w:rFonts w:hint="eastAsia" w:ascii="宋体" w:eastAsia="宋体"/>
                <w:b w:val="0"/>
                <w:sz w:val="22"/>
                <w:lang w:val="zh-CN"/>
              </w:rPr>
              <w:t>序</w:t>
            </w:r>
            <w:r>
              <w:rPr>
                <w:rFonts w:ascii="宋体" w:eastAsia="宋体"/>
                <w:b w:val="0"/>
                <w:sz w:val="22"/>
                <w:lang w:val="zh-CN"/>
              </w:rPr>
              <w:t xml:space="preserve"> </w:t>
            </w:r>
            <w:r>
              <w:rPr>
                <w:rFonts w:hint="eastAsia" w:ascii="宋体" w:eastAsia="宋体"/>
                <w:b w:val="0"/>
                <w:sz w:val="22"/>
                <w:lang w:val="zh-CN"/>
              </w:rPr>
              <w:t>号</w:t>
            </w:r>
          </w:p>
        </w:tc>
        <w:tc>
          <w:tcPr>
            <w:tcW w:w="1710" w:type="dxa"/>
            <w:noWrap w:val="0"/>
            <w:vAlign w:val="center"/>
          </w:tcPr>
          <w:p>
            <w:pPr>
              <w:autoSpaceDE w:val="0"/>
              <w:autoSpaceDN w:val="0"/>
              <w:adjustRightInd w:val="0"/>
              <w:spacing w:line="460" w:lineRule="atLeast"/>
              <w:jc w:val="center"/>
              <w:rPr>
                <w:rFonts w:ascii="宋体" w:eastAsia="宋体"/>
                <w:b w:val="0"/>
                <w:sz w:val="22"/>
                <w:lang w:val="zh-CN"/>
              </w:rPr>
            </w:pPr>
            <w:r>
              <w:rPr>
                <w:rFonts w:hint="eastAsia" w:ascii="宋体" w:eastAsia="宋体"/>
                <w:b w:val="0"/>
                <w:sz w:val="22"/>
                <w:lang w:val="zh-CN"/>
              </w:rPr>
              <w:t>内容</w:t>
            </w:r>
          </w:p>
        </w:tc>
        <w:tc>
          <w:tcPr>
            <w:tcW w:w="2664" w:type="dxa"/>
            <w:noWrap w:val="0"/>
            <w:vAlign w:val="center"/>
          </w:tcPr>
          <w:p>
            <w:pPr>
              <w:autoSpaceDE w:val="0"/>
              <w:autoSpaceDN w:val="0"/>
              <w:adjustRightInd w:val="0"/>
              <w:spacing w:line="460" w:lineRule="atLeast"/>
              <w:jc w:val="center"/>
              <w:rPr>
                <w:rFonts w:ascii="宋体" w:eastAsia="宋体"/>
                <w:b w:val="0"/>
                <w:sz w:val="22"/>
                <w:lang w:val="zh-CN"/>
              </w:rPr>
            </w:pPr>
            <w:r>
              <w:rPr>
                <w:rFonts w:hint="eastAsia" w:ascii="宋体" w:eastAsia="宋体"/>
                <w:b w:val="0"/>
                <w:sz w:val="22"/>
                <w:lang w:val="zh-CN"/>
              </w:rPr>
              <w:t>招标文件规范要求</w:t>
            </w:r>
          </w:p>
        </w:tc>
        <w:tc>
          <w:tcPr>
            <w:tcW w:w="2110" w:type="dxa"/>
            <w:noWrap w:val="0"/>
            <w:vAlign w:val="center"/>
          </w:tcPr>
          <w:p>
            <w:pPr>
              <w:autoSpaceDE w:val="0"/>
              <w:autoSpaceDN w:val="0"/>
              <w:adjustRightInd w:val="0"/>
              <w:spacing w:line="460" w:lineRule="atLeast"/>
              <w:jc w:val="center"/>
              <w:rPr>
                <w:rFonts w:ascii="宋体" w:eastAsia="宋体"/>
                <w:b w:val="0"/>
                <w:sz w:val="22"/>
                <w:lang w:val="zh-CN"/>
              </w:rPr>
            </w:pPr>
            <w:r>
              <w:rPr>
                <w:rFonts w:hint="eastAsia" w:ascii="宋体" w:eastAsia="宋体"/>
                <w:b w:val="0"/>
                <w:sz w:val="22"/>
                <w:lang w:val="zh-CN"/>
              </w:rPr>
              <w:t>投标文件对应规范</w:t>
            </w:r>
          </w:p>
        </w:tc>
        <w:tc>
          <w:tcPr>
            <w:tcW w:w="1831" w:type="dxa"/>
            <w:noWrap w:val="0"/>
            <w:vAlign w:val="center"/>
          </w:tcPr>
          <w:p>
            <w:pPr>
              <w:autoSpaceDE w:val="0"/>
              <w:autoSpaceDN w:val="0"/>
              <w:adjustRightInd w:val="0"/>
              <w:spacing w:line="460" w:lineRule="atLeast"/>
              <w:jc w:val="center"/>
              <w:rPr>
                <w:rFonts w:ascii="宋体" w:eastAsia="宋体"/>
                <w:b w:val="0"/>
                <w:sz w:val="22"/>
                <w:lang w:val="zh-CN"/>
              </w:rPr>
            </w:pPr>
            <w:r>
              <w:rPr>
                <w:rFonts w:hint="eastAsia" w:ascii="宋体" w:eastAsia="宋体"/>
                <w:b w:val="0"/>
                <w:sz w:val="22"/>
                <w:lang w:val="zh-CN"/>
              </w:rPr>
              <w:t>备</w:t>
            </w:r>
            <w:r>
              <w:rPr>
                <w:rFonts w:ascii="宋体" w:eastAsia="宋体"/>
                <w:b w:val="0"/>
                <w:sz w:val="22"/>
                <w:lang w:val="zh-CN"/>
              </w:rPr>
              <w:t xml:space="preserve"> </w:t>
            </w:r>
            <w:r>
              <w:rPr>
                <w:rFonts w:hint="eastAsia" w:ascii="宋体" w:eastAsia="宋体"/>
                <w:b w:val="0"/>
                <w:sz w:val="22"/>
                <w:lang w:val="zh-CN"/>
              </w:rPr>
              <w:t>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424" w:hRule="atLeast"/>
        </w:trPr>
        <w:tc>
          <w:tcPr>
            <w:tcW w:w="882" w:type="dxa"/>
            <w:noWrap w:val="0"/>
            <w:vAlign w:val="top"/>
          </w:tcPr>
          <w:p>
            <w:pPr>
              <w:autoSpaceDE w:val="0"/>
              <w:autoSpaceDN w:val="0"/>
              <w:adjustRightInd w:val="0"/>
              <w:spacing w:line="460" w:lineRule="atLeast"/>
              <w:jc w:val="center"/>
              <w:rPr>
                <w:rFonts w:ascii="宋体" w:eastAsia="宋体"/>
                <w:b w:val="0"/>
                <w:sz w:val="22"/>
                <w:lang w:val="zh-CN"/>
              </w:rPr>
            </w:pPr>
          </w:p>
        </w:tc>
        <w:tc>
          <w:tcPr>
            <w:tcW w:w="1710" w:type="dxa"/>
            <w:noWrap w:val="0"/>
            <w:vAlign w:val="top"/>
          </w:tcPr>
          <w:p>
            <w:pPr>
              <w:autoSpaceDE w:val="0"/>
              <w:autoSpaceDN w:val="0"/>
              <w:adjustRightInd w:val="0"/>
              <w:spacing w:line="460" w:lineRule="atLeast"/>
              <w:jc w:val="center"/>
              <w:rPr>
                <w:rFonts w:ascii="宋体" w:eastAsia="宋体"/>
                <w:b w:val="0"/>
                <w:sz w:val="22"/>
                <w:lang w:val="zh-CN"/>
              </w:rPr>
            </w:pPr>
          </w:p>
        </w:tc>
        <w:tc>
          <w:tcPr>
            <w:tcW w:w="2664" w:type="dxa"/>
            <w:noWrap w:val="0"/>
            <w:vAlign w:val="top"/>
          </w:tcPr>
          <w:p>
            <w:pPr>
              <w:autoSpaceDE w:val="0"/>
              <w:autoSpaceDN w:val="0"/>
              <w:adjustRightInd w:val="0"/>
              <w:spacing w:line="460" w:lineRule="atLeast"/>
              <w:jc w:val="center"/>
              <w:rPr>
                <w:rFonts w:ascii="宋体" w:eastAsia="宋体"/>
                <w:b w:val="0"/>
                <w:sz w:val="22"/>
                <w:lang w:val="zh-CN"/>
              </w:rPr>
            </w:pPr>
          </w:p>
        </w:tc>
        <w:tc>
          <w:tcPr>
            <w:tcW w:w="2110" w:type="dxa"/>
            <w:noWrap w:val="0"/>
            <w:vAlign w:val="top"/>
          </w:tcPr>
          <w:p>
            <w:pPr>
              <w:autoSpaceDE w:val="0"/>
              <w:autoSpaceDN w:val="0"/>
              <w:adjustRightInd w:val="0"/>
              <w:spacing w:line="460" w:lineRule="atLeast"/>
              <w:jc w:val="center"/>
              <w:rPr>
                <w:rFonts w:ascii="宋体" w:eastAsia="宋体"/>
                <w:b w:val="0"/>
                <w:sz w:val="22"/>
                <w:lang w:val="zh-CN"/>
              </w:rPr>
            </w:pPr>
          </w:p>
        </w:tc>
        <w:tc>
          <w:tcPr>
            <w:tcW w:w="1831" w:type="dxa"/>
            <w:noWrap w:val="0"/>
            <w:vAlign w:val="top"/>
          </w:tcPr>
          <w:p>
            <w:pPr>
              <w:autoSpaceDE w:val="0"/>
              <w:autoSpaceDN w:val="0"/>
              <w:adjustRightInd w:val="0"/>
              <w:spacing w:line="460" w:lineRule="atLeast"/>
              <w:jc w:val="center"/>
              <w:rPr>
                <w:rFonts w:ascii="宋体" w:eastAsia="宋体"/>
                <w:b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424" w:hRule="atLeast"/>
        </w:trPr>
        <w:tc>
          <w:tcPr>
            <w:tcW w:w="882" w:type="dxa"/>
            <w:noWrap w:val="0"/>
            <w:vAlign w:val="top"/>
          </w:tcPr>
          <w:p>
            <w:pPr>
              <w:autoSpaceDE w:val="0"/>
              <w:autoSpaceDN w:val="0"/>
              <w:adjustRightInd w:val="0"/>
              <w:spacing w:line="460" w:lineRule="atLeast"/>
              <w:jc w:val="center"/>
              <w:rPr>
                <w:rFonts w:ascii="宋体" w:eastAsia="宋体"/>
                <w:b w:val="0"/>
                <w:sz w:val="22"/>
                <w:lang w:val="zh-CN"/>
              </w:rPr>
            </w:pPr>
          </w:p>
        </w:tc>
        <w:tc>
          <w:tcPr>
            <w:tcW w:w="1710" w:type="dxa"/>
            <w:noWrap w:val="0"/>
            <w:vAlign w:val="top"/>
          </w:tcPr>
          <w:p>
            <w:pPr>
              <w:autoSpaceDE w:val="0"/>
              <w:autoSpaceDN w:val="0"/>
              <w:adjustRightInd w:val="0"/>
              <w:spacing w:line="460" w:lineRule="atLeast"/>
              <w:jc w:val="center"/>
              <w:rPr>
                <w:rFonts w:ascii="宋体" w:eastAsia="宋体"/>
                <w:b w:val="0"/>
                <w:sz w:val="22"/>
                <w:lang w:val="zh-CN"/>
              </w:rPr>
            </w:pPr>
          </w:p>
        </w:tc>
        <w:tc>
          <w:tcPr>
            <w:tcW w:w="2664" w:type="dxa"/>
            <w:noWrap w:val="0"/>
            <w:vAlign w:val="top"/>
          </w:tcPr>
          <w:p>
            <w:pPr>
              <w:autoSpaceDE w:val="0"/>
              <w:autoSpaceDN w:val="0"/>
              <w:adjustRightInd w:val="0"/>
              <w:spacing w:line="460" w:lineRule="atLeast"/>
              <w:jc w:val="center"/>
              <w:rPr>
                <w:rFonts w:ascii="宋体" w:eastAsia="宋体"/>
                <w:b w:val="0"/>
                <w:sz w:val="22"/>
                <w:lang w:val="zh-CN"/>
              </w:rPr>
            </w:pPr>
          </w:p>
        </w:tc>
        <w:tc>
          <w:tcPr>
            <w:tcW w:w="2110" w:type="dxa"/>
            <w:noWrap w:val="0"/>
            <w:vAlign w:val="top"/>
          </w:tcPr>
          <w:p>
            <w:pPr>
              <w:autoSpaceDE w:val="0"/>
              <w:autoSpaceDN w:val="0"/>
              <w:adjustRightInd w:val="0"/>
              <w:spacing w:line="460" w:lineRule="atLeast"/>
              <w:jc w:val="center"/>
              <w:rPr>
                <w:rFonts w:ascii="宋体" w:eastAsia="宋体"/>
                <w:b w:val="0"/>
                <w:sz w:val="22"/>
                <w:lang w:val="zh-CN"/>
              </w:rPr>
            </w:pPr>
          </w:p>
        </w:tc>
        <w:tc>
          <w:tcPr>
            <w:tcW w:w="1831" w:type="dxa"/>
            <w:noWrap w:val="0"/>
            <w:vAlign w:val="top"/>
          </w:tcPr>
          <w:p>
            <w:pPr>
              <w:autoSpaceDE w:val="0"/>
              <w:autoSpaceDN w:val="0"/>
              <w:adjustRightInd w:val="0"/>
              <w:spacing w:line="460" w:lineRule="atLeast"/>
              <w:jc w:val="center"/>
              <w:rPr>
                <w:rFonts w:ascii="宋体" w:eastAsia="宋体"/>
                <w:b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424" w:hRule="atLeast"/>
        </w:trPr>
        <w:tc>
          <w:tcPr>
            <w:tcW w:w="882" w:type="dxa"/>
            <w:noWrap w:val="0"/>
            <w:vAlign w:val="top"/>
          </w:tcPr>
          <w:p>
            <w:pPr>
              <w:autoSpaceDE w:val="0"/>
              <w:autoSpaceDN w:val="0"/>
              <w:adjustRightInd w:val="0"/>
              <w:spacing w:line="460" w:lineRule="atLeast"/>
              <w:jc w:val="center"/>
              <w:rPr>
                <w:rFonts w:ascii="宋体" w:eastAsia="宋体"/>
                <w:b w:val="0"/>
                <w:sz w:val="22"/>
                <w:lang w:val="zh-CN"/>
              </w:rPr>
            </w:pPr>
          </w:p>
        </w:tc>
        <w:tc>
          <w:tcPr>
            <w:tcW w:w="1710" w:type="dxa"/>
            <w:noWrap w:val="0"/>
            <w:vAlign w:val="top"/>
          </w:tcPr>
          <w:p>
            <w:pPr>
              <w:autoSpaceDE w:val="0"/>
              <w:autoSpaceDN w:val="0"/>
              <w:adjustRightInd w:val="0"/>
              <w:spacing w:line="460" w:lineRule="atLeast"/>
              <w:jc w:val="center"/>
              <w:rPr>
                <w:rFonts w:ascii="宋体" w:eastAsia="宋体"/>
                <w:b w:val="0"/>
                <w:sz w:val="22"/>
                <w:lang w:val="zh-CN"/>
              </w:rPr>
            </w:pPr>
          </w:p>
        </w:tc>
        <w:tc>
          <w:tcPr>
            <w:tcW w:w="2664" w:type="dxa"/>
            <w:noWrap w:val="0"/>
            <w:vAlign w:val="top"/>
          </w:tcPr>
          <w:p>
            <w:pPr>
              <w:autoSpaceDE w:val="0"/>
              <w:autoSpaceDN w:val="0"/>
              <w:adjustRightInd w:val="0"/>
              <w:spacing w:line="460" w:lineRule="atLeast"/>
              <w:jc w:val="center"/>
              <w:rPr>
                <w:rFonts w:ascii="宋体" w:eastAsia="宋体"/>
                <w:b w:val="0"/>
                <w:sz w:val="22"/>
                <w:lang w:val="zh-CN"/>
              </w:rPr>
            </w:pPr>
          </w:p>
        </w:tc>
        <w:tc>
          <w:tcPr>
            <w:tcW w:w="2110" w:type="dxa"/>
            <w:noWrap w:val="0"/>
            <w:vAlign w:val="top"/>
          </w:tcPr>
          <w:p>
            <w:pPr>
              <w:autoSpaceDE w:val="0"/>
              <w:autoSpaceDN w:val="0"/>
              <w:adjustRightInd w:val="0"/>
              <w:spacing w:line="460" w:lineRule="atLeast"/>
              <w:jc w:val="center"/>
              <w:rPr>
                <w:rFonts w:ascii="宋体" w:eastAsia="宋体"/>
                <w:b w:val="0"/>
                <w:sz w:val="22"/>
                <w:lang w:val="zh-CN"/>
              </w:rPr>
            </w:pPr>
          </w:p>
        </w:tc>
        <w:tc>
          <w:tcPr>
            <w:tcW w:w="1831" w:type="dxa"/>
            <w:noWrap w:val="0"/>
            <w:vAlign w:val="top"/>
          </w:tcPr>
          <w:p>
            <w:pPr>
              <w:autoSpaceDE w:val="0"/>
              <w:autoSpaceDN w:val="0"/>
              <w:adjustRightInd w:val="0"/>
              <w:spacing w:line="460" w:lineRule="atLeast"/>
              <w:jc w:val="center"/>
              <w:rPr>
                <w:rFonts w:ascii="宋体" w:eastAsia="宋体"/>
                <w:b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424" w:hRule="atLeast"/>
        </w:trPr>
        <w:tc>
          <w:tcPr>
            <w:tcW w:w="882" w:type="dxa"/>
            <w:noWrap w:val="0"/>
            <w:vAlign w:val="top"/>
          </w:tcPr>
          <w:p>
            <w:pPr>
              <w:autoSpaceDE w:val="0"/>
              <w:autoSpaceDN w:val="0"/>
              <w:adjustRightInd w:val="0"/>
              <w:spacing w:line="460" w:lineRule="atLeast"/>
              <w:jc w:val="center"/>
              <w:rPr>
                <w:rFonts w:ascii="宋体" w:eastAsia="宋体"/>
                <w:b w:val="0"/>
                <w:sz w:val="22"/>
                <w:lang w:val="zh-CN"/>
              </w:rPr>
            </w:pPr>
          </w:p>
        </w:tc>
        <w:tc>
          <w:tcPr>
            <w:tcW w:w="1710" w:type="dxa"/>
            <w:noWrap w:val="0"/>
            <w:vAlign w:val="top"/>
          </w:tcPr>
          <w:p>
            <w:pPr>
              <w:autoSpaceDE w:val="0"/>
              <w:autoSpaceDN w:val="0"/>
              <w:adjustRightInd w:val="0"/>
              <w:spacing w:line="460" w:lineRule="atLeast"/>
              <w:jc w:val="center"/>
              <w:rPr>
                <w:rFonts w:ascii="宋体" w:eastAsia="宋体"/>
                <w:b w:val="0"/>
                <w:sz w:val="22"/>
                <w:lang w:val="zh-CN"/>
              </w:rPr>
            </w:pPr>
          </w:p>
        </w:tc>
        <w:tc>
          <w:tcPr>
            <w:tcW w:w="2664" w:type="dxa"/>
            <w:noWrap w:val="0"/>
            <w:vAlign w:val="top"/>
          </w:tcPr>
          <w:p>
            <w:pPr>
              <w:autoSpaceDE w:val="0"/>
              <w:autoSpaceDN w:val="0"/>
              <w:adjustRightInd w:val="0"/>
              <w:spacing w:line="460" w:lineRule="atLeast"/>
              <w:jc w:val="center"/>
              <w:rPr>
                <w:rFonts w:ascii="宋体" w:eastAsia="宋体"/>
                <w:b w:val="0"/>
                <w:sz w:val="22"/>
                <w:lang w:val="zh-CN"/>
              </w:rPr>
            </w:pPr>
          </w:p>
        </w:tc>
        <w:tc>
          <w:tcPr>
            <w:tcW w:w="2110" w:type="dxa"/>
            <w:noWrap w:val="0"/>
            <w:vAlign w:val="top"/>
          </w:tcPr>
          <w:p>
            <w:pPr>
              <w:autoSpaceDE w:val="0"/>
              <w:autoSpaceDN w:val="0"/>
              <w:adjustRightInd w:val="0"/>
              <w:spacing w:line="460" w:lineRule="atLeast"/>
              <w:jc w:val="center"/>
              <w:rPr>
                <w:rFonts w:ascii="宋体" w:eastAsia="宋体"/>
                <w:b w:val="0"/>
                <w:sz w:val="22"/>
                <w:lang w:val="zh-CN"/>
              </w:rPr>
            </w:pPr>
          </w:p>
        </w:tc>
        <w:tc>
          <w:tcPr>
            <w:tcW w:w="1831" w:type="dxa"/>
            <w:noWrap w:val="0"/>
            <w:vAlign w:val="top"/>
          </w:tcPr>
          <w:p>
            <w:pPr>
              <w:autoSpaceDE w:val="0"/>
              <w:autoSpaceDN w:val="0"/>
              <w:adjustRightInd w:val="0"/>
              <w:spacing w:line="460" w:lineRule="atLeast"/>
              <w:jc w:val="center"/>
              <w:rPr>
                <w:rFonts w:ascii="宋体" w:eastAsia="宋体"/>
                <w:b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424" w:hRule="atLeast"/>
        </w:trPr>
        <w:tc>
          <w:tcPr>
            <w:tcW w:w="882" w:type="dxa"/>
            <w:noWrap w:val="0"/>
            <w:vAlign w:val="top"/>
          </w:tcPr>
          <w:p>
            <w:pPr>
              <w:autoSpaceDE w:val="0"/>
              <w:autoSpaceDN w:val="0"/>
              <w:adjustRightInd w:val="0"/>
              <w:spacing w:line="460" w:lineRule="atLeast"/>
              <w:jc w:val="center"/>
              <w:rPr>
                <w:rFonts w:ascii="宋体" w:eastAsia="宋体"/>
                <w:b w:val="0"/>
                <w:sz w:val="22"/>
                <w:lang w:val="zh-CN"/>
              </w:rPr>
            </w:pPr>
          </w:p>
        </w:tc>
        <w:tc>
          <w:tcPr>
            <w:tcW w:w="1710" w:type="dxa"/>
            <w:noWrap w:val="0"/>
            <w:vAlign w:val="top"/>
          </w:tcPr>
          <w:p>
            <w:pPr>
              <w:autoSpaceDE w:val="0"/>
              <w:autoSpaceDN w:val="0"/>
              <w:adjustRightInd w:val="0"/>
              <w:spacing w:line="460" w:lineRule="atLeast"/>
              <w:jc w:val="center"/>
              <w:rPr>
                <w:rFonts w:ascii="宋体" w:eastAsia="宋体"/>
                <w:b w:val="0"/>
                <w:sz w:val="22"/>
                <w:lang w:val="zh-CN"/>
              </w:rPr>
            </w:pPr>
          </w:p>
        </w:tc>
        <w:tc>
          <w:tcPr>
            <w:tcW w:w="2664" w:type="dxa"/>
            <w:noWrap w:val="0"/>
            <w:vAlign w:val="top"/>
          </w:tcPr>
          <w:p>
            <w:pPr>
              <w:autoSpaceDE w:val="0"/>
              <w:autoSpaceDN w:val="0"/>
              <w:adjustRightInd w:val="0"/>
              <w:spacing w:line="460" w:lineRule="atLeast"/>
              <w:jc w:val="center"/>
              <w:rPr>
                <w:rFonts w:ascii="宋体" w:eastAsia="宋体"/>
                <w:b w:val="0"/>
                <w:sz w:val="22"/>
                <w:lang w:val="zh-CN"/>
              </w:rPr>
            </w:pPr>
          </w:p>
        </w:tc>
        <w:tc>
          <w:tcPr>
            <w:tcW w:w="2110" w:type="dxa"/>
            <w:noWrap w:val="0"/>
            <w:vAlign w:val="top"/>
          </w:tcPr>
          <w:p>
            <w:pPr>
              <w:autoSpaceDE w:val="0"/>
              <w:autoSpaceDN w:val="0"/>
              <w:adjustRightInd w:val="0"/>
              <w:spacing w:line="460" w:lineRule="atLeast"/>
              <w:jc w:val="center"/>
              <w:rPr>
                <w:rFonts w:ascii="宋体" w:eastAsia="宋体"/>
                <w:b w:val="0"/>
                <w:sz w:val="22"/>
                <w:lang w:val="zh-CN"/>
              </w:rPr>
            </w:pPr>
          </w:p>
        </w:tc>
        <w:tc>
          <w:tcPr>
            <w:tcW w:w="1831" w:type="dxa"/>
            <w:noWrap w:val="0"/>
            <w:vAlign w:val="top"/>
          </w:tcPr>
          <w:p>
            <w:pPr>
              <w:autoSpaceDE w:val="0"/>
              <w:autoSpaceDN w:val="0"/>
              <w:adjustRightInd w:val="0"/>
              <w:spacing w:line="460" w:lineRule="atLeast"/>
              <w:jc w:val="center"/>
              <w:rPr>
                <w:rFonts w:ascii="宋体" w:eastAsia="宋体"/>
                <w:b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436" w:hRule="atLeast"/>
        </w:trPr>
        <w:tc>
          <w:tcPr>
            <w:tcW w:w="882" w:type="dxa"/>
            <w:noWrap w:val="0"/>
            <w:vAlign w:val="top"/>
          </w:tcPr>
          <w:p>
            <w:pPr>
              <w:autoSpaceDE w:val="0"/>
              <w:autoSpaceDN w:val="0"/>
              <w:adjustRightInd w:val="0"/>
              <w:spacing w:line="460" w:lineRule="atLeast"/>
              <w:jc w:val="center"/>
              <w:rPr>
                <w:rFonts w:ascii="宋体" w:eastAsia="宋体"/>
                <w:b w:val="0"/>
                <w:sz w:val="22"/>
                <w:lang w:val="zh-CN"/>
              </w:rPr>
            </w:pPr>
          </w:p>
        </w:tc>
        <w:tc>
          <w:tcPr>
            <w:tcW w:w="1710" w:type="dxa"/>
            <w:noWrap w:val="0"/>
            <w:vAlign w:val="top"/>
          </w:tcPr>
          <w:p>
            <w:pPr>
              <w:autoSpaceDE w:val="0"/>
              <w:autoSpaceDN w:val="0"/>
              <w:adjustRightInd w:val="0"/>
              <w:spacing w:line="460" w:lineRule="atLeast"/>
              <w:jc w:val="center"/>
              <w:rPr>
                <w:rFonts w:ascii="宋体" w:eastAsia="宋体"/>
                <w:b w:val="0"/>
                <w:sz w:val="22"/>
                <w:lang w:val="zh-CN"/>
              </w:rPr>
            </w:pPr>
          </w:p>
        </w:tc>
        <w:tc>
          <w:tcPr>
            <w:tcW w:w="2664" w:type="dxa"/>
            <w:noWrap w:val="0"/>
            <w:vAlign w:val="top"/>
          </w:tcPr>
          <w:p>
            <w:pPr>
              <w:autoSpaceDE w:val="0"/>
              <w:autoSpaceDN w:val="0"/>
              <w:adjustRightInd w:val="0"/>
              <w:spacing w:line="460" w:lineRule="atLeast"/>
              <w:jc w:val="center"/>
              <w:rPr>
                <w:rFonts w:ascii="宋体" w:eastAsia="宋体"/>
                <w:b w:val="0"/>
                <w:sz w:val="22"/>
                <w:lang w:val="zh-CN"/>
              </w:rPr>
            </w:pPr>
          </w:p>
        </w:tc>
        <w:tc>
          <w:tcPr>
            <w:tcW w:w="2110" w:type="dxa"/>
            <w:noWrap w:val="0"/>
            <w:vAlign w:val="top"/>
          </w:tcPr>
          <w:p>
            <w:pPr>
              <w:autoSpaceDE w:val="0"/>
              <w:autoSpaceDN w:val="0"/>
              <w:adjustRightInd w:val="0"/>
              <w:spacing w:line="460" w:lineRule="atLeast"/>
              <w:jc w:val="center"/>
              <w:rPr>
                <w:rFonts w:ascii="宋体" w:eastAsia="宋体"/>
                <w:b w:val="0"/>
                <w:sz w:val="22"/>
                <w:lang w:val="zh-CN"/>
              </w:rPr>
            </w:pPr>
          </w:p>
        </w:tc>
        <w:tc>
          <w:tcPr>
            <w:tcW w:w="1831" w:type="dxa"/>
            <w:noWrap w:val="0"/>
            <w:vAlign w:val="top"/>
          </w:tcPr>
          <w:p>
            <w:pPr>
              <w:autoSpaceDE w:val="0"/>
              <w:autoSpaceDN w:val="0"/>
              <w:adjustRightInd w:val="0"/>
              <w:spacing w:line="460" w:lineRule="atLeast"/>
              <w:jc w:val="center"/>
              <w:rPr>
                <w:rFonts w:ascii="宋体" w:eastAsia="宋体"/>
                <w:b w:val="0"/>
                <w:sz w:val="22"/>
                <w:lang w:val="zh-CN"/>
              </w:rPr>
            </w:pPr>
          </w:p>
        </w:tc>
      </w:tr>
    </w:tbl>
    <w:p>
      <w:pPr>
        <w:spacing w:line="460" w:lineRule="atLeast"/>
        <w:rPr>
          <w:rFonts w:ascii="宋体" w:eastAsia="宋体"/>
          <w:spacing w:val="20"/>
          <w:sz w:val="22"/>
          <w:szCs w:val="22"/>
        </w:rPr>
      </w:pPr>
      <w:r>
        <w:rPr>
          <w:rFonts w:hint="eastAsia" w:ascii="宋体" w:eastAsia="宋体"/>
          <w:b w:val="0"/>
          <w:spacing w:val="20"/>
          <w:sz w:val="22"/>
          <w:szCs w:val="22"/>
        </w:rPr>
        <w:t>投标供应商盖章</w:t>
      </w:r>
      <w:r>
        <w:rPr>
          <w:rFonts w:hint="eastAsia" w:ascii="宋体" w:eastAsia="宋体"/>
          <w:spacing w:val="20"/>
          <w:sz w:val="22"/>
          <w:szCs w:val="22"/>
        </w:rPr>
        <w:t>：</w:t>
      </w:r>
      <w:r>
        <w:rPr>
          <w:rFonts w:hint="eastAsia" w:ascii="宋体" w:eastAsia="宋体"/>
          <w:spacing w:val="20"/>
          <w:sz w:val="22"/>
          <w:szCs w:val="22"/>
          <w:u w:val="single"/>
        </w:rPr>
        <w:t xml:space="preserve">               </w:t>
      </w:r>
      <w:r>
        <w:rPr>
          <w:rFonts w:hint="eastAsia" w:ascii="宋体" w:eastAsia="宋体"/>
          <w:spacing w:val="20"/>
          <w:sz w:val="22"/>
          <w:szCs w:val="22"/>
        </w:rPr>
        <w:t xml:space="preserve">   </w:t>
      </w:r>
    </w:p>
    <w:p>
      <w:pPr>
        <w:spacing w:before="120" w:beforeLines="50" w:after="120" w:afterLines="50" w:line="460" w:lineRule="atLeast"/>
        <w:ind w:right="-10"/>
        <w:jc w:val="center"/>
        <w:rPr>
          <w:rFonts w:ascii="宋体" w:eastAsia="宋体"/>
          <w:b w:val="0"/>
          <w:sz w:val="36"/>
        </w:rPr>
      </w:pPr>
    </w:p>
    <w:p>
      <w:pPr>
        <w:spacing w:before="120" w:beforeLines="50" w:after="120" w:afterLines="50" w:line="460" w:lineRule="atLeast"/>
        <w:ind w:right="-10"/>
        <w:jc w:val="center"/>
        <w:rPr>
          <w:rFonts w:ascii="宋体" w:eastAsia="宋体"/>
          <w:b w:val="0"/>
          <w:sz w:val="36"/>
        </w:rPr>
      </w:pPr>
    </w:p>
    <w:p>
      <w:pPr>
        <w:spacing w:before="120" w:beforeLines="50" w:after="120" w:afterLines="50" w:line="460" w:lineRule="atLeast"/>
        <w:ind w:right="-10"/>
        <w:jc w:val="center"/>
        <w:rPr>
          <w:rFonts w:ascii="宋体" w:eastAsia="宋体"/>
          <w:b w:val="0"/>
          <w:sz w:val="36"/>
        </w:rPr>
      </w:pPr>
    </w:p>
    <w:p>
      <w:pPr>
        <w:spacing w:before="120" w:beforeLines="50" w:after="120" w:afterLines="50" w:line="460" w:lineRule="atLeast"/>
        <w:ind w:right="-10"/>
        <w:jc w:val="center"/>
        <w:rPr>
          <w:rFonts w:ascii="宋体" w:eastAsia="宋体"/>
          <w:b w:val="0"/>
          <w:sz w:val="36"/>
        </w:rPr>
      </w:pPr>
    </w:p>
    <w:p>
      <w:pPr>
        <w:spacing w:before="120" w:beforeLines="50" w:after="120" w:afterLines="50" w:line="460" w:lineRule="atLeast"/>
        <w:ind w:right="-10"/>
        <w:jc w:val="center"/>
        <w:rPr>
          <w:rFonts w:ascii="宋体" w:eastAsia="宋体"/>
          <w:b w:val="0"/>
          <w:sz w:val="36"/>
        </w:rPr>
      </w:pPr>
    </w:p>
    <w:p>
      <w:pPr>
        <w:spacing w:before="120" w:beforeLines="50" w:after="120" w:afterLines="50" w:line="460" w:lineRule="atLeast"/>
        <w:ind w:right="-10"/>
        <w:jc w:val="center"/>
        <w:rPr>
          <w:rFonts w:ascii="宋体" w:eastAsia="宋体"/>
          <w:b w:val="0"/>
          <w:sz w:val="36"/>
        </w:rPr>
      </w:pPr>
    </w:p>
    <w:p>
      <w:pPr>
        <w:spacing w:before="120" w:beforeLines="50" w:after="120" w:afterLines="50" w:line="460" w:lineRule="atLeast"/>
        <w:ind w:right="-10"/>
        <w:jc w:val="center"/>
        <w:rPr>
          <w:rFonts w:ascii="宋体" w:eastAsia="宋体"/>
          <w:b w:val="0"/>
          <w:sz w:val="36"/>
        </w:rPr>
      </w:pPr>
    </w:p>
    <w:p>
      <w:pPr>
        <w:spacing w:before="120" w:beforeLines="50" w:after="120" w:afterLines="50" w:line="460" w:lineRule="atLeast"/>
        <w:ind w:right="-10"/>
        <w:jc w:val="center"/>
        <w:rPr>
          <w:rFonts w:ascii="宋体" w:eastAsia="宋体"/>
          <w:b w:val="0"/>
          <w:sz w:val="36"/>
        </w:rPr>
      </w:pPr>
    </w:p>
    <w:p>
      <w:pPr>
        <w:autoSpaceDE w:val="0"/>
        <w:autoSpaceDN w:val="0"/>
        <w:adjustRightInd w:val="0"/>
        <w:spacing w:line="460" w:lineRule="atLeast"/>
        <w:rPr>
          <w:rFonts w:ascii="宋体" w:eastAsia="宋体"/>
          <w:b w:val="0"/>
          <w:sz w:val="32"/>
          <w:lang w:val="zh-CN"/>
        </w:rPr>
      </w:pPr>
      <w:r>
        <w:rPr>
          <w:rFonts w:hint="eastAsia" w:ascii="宋体" w:eastAsia="宋体"/>
          <w:b w:val="0"/>
          <w:sz w:val="32"/>
          <w:szCs w:val="32"/>
        </w:rPr>
        <w:t>附件十二</w:t>
      </w:r>
      <w:r>
        <w:rPr>
          <w:rFonts w:hint="eastAsia" w:ascii="宋体" w:eastAsia="宋体"/>
          <w:b w:val="0"/>
          <w:sz w:val="32"/>
          <w:lang w:val="zh-CN"/>
        </w:rPr>
        <w:t xml:space="preserve">       </w:t>
      </w:r>
    </w:p>
    <w:p>
      <w:pPr>
        <w:autoSpaceDE w:val="0"/>
        <w:autoSpaceDN w:val="0"/>
        <w:adjustRightInd w:val="0"/>
        <w:spacing w:line="460" w:lineRule="atLeast"/>
        <w:jc w:val="center"/>
        <w:rPr>
          <w:rFonts w:ascii="宋体" w:eastAsia="宋体"/>
          <w:b w:val="0"/>
          <w:sz w:val="36"/>
          <w:lang w:val="zh-CN"/>
        </w:rPr>
      </w:pPr>
      <w:r>
        <w:rPr>
          <w:rFonts w:hint="eastAsia" w:ascii="宋体" w:eastAsia="宋体"/>
          <w:b w:val="0"/>
          <w:sz w:val="36"/>
          <w:lang w:val="zh-CN"/>
        </w:rPr>
        <w:t>节能环保产品声明函</w:t>
      </w:r>
    </w:p>
    <w:p>
      <w:pPr>
        <w:autoSpaceDE w:val="0"/>
        <w:autoSpaceDN w:val="0"/>
        <w:adjustRightInd w:val="0"/>
        <w:spacing w:line="460" w:lineRule="atLeast"/>
        <w:jc w:val="center"/>
        <w:rPr>
          <w:rFonts w:ascii="宋体" w:eastAsia="宋体"/>
          <w:b w:val="0"/>
          <w:sz w:val="36"/>
          <w:lang w:val="zh-CN"/>
        </w:rPr>
      </w:pPr>
      <w:r>
        <w:rPr>
          <w:rFonts w:hint="eastAsia" w:ascii="宋体" w:eastAsia="宋体"/>
          <w:b w:val="0"/>
          <w:sz w:val="22"/>
          <w:szCs w:val="22"/>
        </w:rPr>
        <w:t>(如有则提供)</w:t>
      </w:r>
    </w:p>
    <w:p>
      <w:pPr>
        <w:rPr>
          <w:rFonts w:ascii="宋体" w:eastAsia="宋体"/>
          <w:sz w:val="28"/>
          <w:szCs w:val="28"/>
        </w:rPr>
      </w:pPr>
    </w:p>
    <w:p>
      <w:pPr>
        <w:spacing w:line="460" w:lineRule="atLeast"/>
        <w:ind w:firstLine="440" w:firstLineChars="200"/>
        <w:rPr>
          <w:rFonts w:ascii="宋体" w:eastAsia="宋体"/>
          <w:b w:val="0"/>
          <w:sz w:val="22"/>
          <w:szCs w:val="22"/>
        </w:rPr>
      </w:pPr>
      <w:r>
        <w:rPr>
          <w:rFonts w:hint="eastAsia" w:ascii="宋体" w:eastAsia="宋体"/>
          <w:b w:val="0"/>
          <w:sz w:val="22"/>
          <w:szCs w:val="22"/>
        </w:rPr>
        <w:t>本公司郑重声明，根据《节能产品政府采购实施意见》（财库〔2004〕185号，不含该期清单）、《关于环境标志产品政府采购实施的意见》（财库〔2006〕90号，不含该期清单）、《关于调整优化节能产品、环境标志产品政府采购执行机制的通知》（财库〔</w:t>
      </w:r>
      <w:r>
        <w:rPr>
          <w:rFonts w:ascii="宋体" w:eastAsia="宋体"/>
          <w:b w:val="0"/>
          <w:sz w:val="22"/>
          <w:szCs w:val="22"/>
        </w:rPr>
        <w:t>2019〕9号）</w:t>
      </w:r>
      <w:r>
        <w:rPr>
          <w:rFonts w:hint="eastAsia" w:ascii="宋体" w:eastAsia="宋体"/>
          <w:b w:val="0"/>
          <w:sz w:val="22"/>
          <w:szCs w:val="22"/>
        </w:rPr>
        <w:t>、《关于印发节能产品政府采购品目清单的通知》（财库〔</w:t>
      </w:r>
      <w:r>
        <w:rPr>
          <w:rFonts w:ascii="宋体" w:eastAsia="宋体"/>
          <w:b w:val="0"/>
          <w:sz w:val="22"/>
          <w:szCs w:val="22"/>
        </w:rPr>
        <w:t>2019〕19号）</w:t>
      </w:r>
      <w:r>
        <w:rPr>
          <w:rFonts w:hint="eastAsia" w:ascii="宋体" w:eastAsia="宋体"/>
          <w:b w:val="0"/>
          <w:sz w:val="22"/>
          <w:szCs w:val="22"/>
        </w:rPr>
        <w:t>、《关于印发环境标志产品政府采购品目清单的通知》（财库〔</w:t>
      </w:r>
      <w:r>
        <w:rPr>
          <w:rFonts w:ascii="宋体" w:eastAsia="宋体"/>
          <w:b w:val="0"/>
          <w:sz w:val="22"/>
          <w:szCs w:val="22"/>
        </w:rPr>
        <w:t>2019〕18号）</w:t>
      </w:r>
      <w:r>
        <w:rPr>
          <w:rFonts w:hint="eastAsia" w:ascii="宋体" w:eastAsia="宋体"/>
          <w:b w:val="0"/>
          <w:sz w:val="22"/>
          <w:szCs w:val="22"/>
        </w:rPr>
        <w:t>、《市场监管总局关于发布参与实施政府采购节能产品、环境标志产品认证机构名录的公告》（</w:t>
      </w:r>
      <w:r>
        <w:rPr>
          <w:rFonts w:ascii="宋体" w:eastAsia="宋体"/>
          <w:b w:val="0"/>
          <w:sz w:val="22"/>
          <w:szCs w:val="22"/>
        </w:rPr>
        <w:t>2019年第16号</w:t>
      </w:r>
      <w:r>
        <w:rPr>
          <w:rFonts w:hint="eastAsia" w:ascii="宋体" w:eastAsia="宋体"/>
          <w:b w:val="0"/>
          <w:sz w:val="22"/>
          <w:szCs w:val="22"/>
        </w:rPr>
        <w:t>）的规定，本公司声明如下：</w:t>
      </w:r>
    </w:p>
    <w:p>
      <w:pPr>
        <w:spacing w:line="460" w:lineRule="atLeast"/>
        <w:ind w:firstLine="440" w:firstLineChars="200"/>
        <w:rPr>
          <w:rFonts w:ascii="宋体" w:eastAsia="宋体"/>
          <w:b w:val="0"/>
          <w:sz w:val="22"/>
          <w:szCs w:val="22"/>
        </w:rPr>
      </w:pPr>
      <w:r>
        <w:rPr>
          <w:rFonts w:hint="eastAsia" w:ascii="宋体" w:eastAsia="宋体"/>
          <w:b w:val="0"/>
          <w:sz w:val="22"/>
          <w:szCs w:val="22"/>
        </w:rPr>
        <w:t>1.本公司参加</w:t>
      </w:r>
      <w:r>
        <w:rPr>
          <w:rFonts w:hint="eastAsia" w:ascii="宋体" w:eastAsia="宋体"/>
          <w:b w:val="0"/>
          <w:sz w:val="22"/>
          <w:szCs w:val="22"/>
          <w:u w:val="single"/>
        </w:rPr>
        <w:t>（招标项目名称，招标编号）</w:t>
      </w:r>
      <w:r>
        <w:rPr>
          <w:rFonts w:hint="eastAsia" w:ascii="宋体" w:eastAsia="宋体"/>
          <w:b w:val="0"/>
          <w:sz w:val="22"/>
          <w:szCs w:val="22"/>
        </w:rPr>
        <w:t>的采购活动提供的</w:t>
      </w:r>
      <w:r>
        <w:rPr>
          <w:rFonts w:hint="eastAsia" w:ascii="宋体" w:eastAsia="宋体"/>
          <w:b w:val="0"/>
          <w:sz w:val="22"/>
          <w:szCs w:val="22"/>
          <w:u w:val="single"/>
        </w:rPr>
        <w:t xml:space="preserve">      </w:t>
      </w:r>
      <w:r>
        <w:rPr>
          <w:rFonts w:hint="eastAsia" w:ascii="宋体" w:eastAsia="宋体"/>
          <w:b w:val="0"/>
          <w:sz w:val="22"/>
          <w:szCs w:val="22"/>
        </w:rPr>
        <w:t>产品已列入《节能产品政府采购品目清单》。</w:t>
      </w:r>
    </w:p>
    <w:p>
      <w:pPr>
        <w:spacing w:line="460" w:lineRule="atLeast"/>
        <w:ind w:firstLine="440" w:firstLineChars="200"/>
        <w:rPr>
          <w:rFonts w:ascii="宋体" w:eastAsia="宋体"/>
          <w:b w:val="0"/>
          <w:sz w:val="22"/>
          <w:szCs w:val="22"/>
        </w:rPr>
      </w:pPr>
      <w:r>
        <w:rPr>
          <w:rFonts w:hint="eastAsia" w:ascii="宋体" w:eastAsia="宋体"/>
          <w:b w:val="0"/>
          <w:sz w:val="22"/>
          <w:szCs w:val="22"/>
        </w:rPr>
        <w:t>2.本公司参加</w:t>
      </w:r>
      <w:r>
        <w:rPr>
          <w:rFonts w:hint="eastAsia" w:ascii="宋体" w:eastAsia="宋体"/>
          <w:b w:val="0"/>
          <w:sz w:val="22"/>
          <w:szCs w:val="22"/>
          <w:u w:val="single"/>
        </w:rPr>
        <w:t>（招标项目名称，招标编号）</w:t>
      </w:r>
      <w:r>
        <w:rPr>
          <w:rFonts w:hint="eastAsia" w:ascii="宋体" w:eastAsia="宋体"/>
          <w:b w:val="0"/>
          <w:sz w:val="22"/>
          <w:szCs w:val="22"/>
        </w:rPr>
        <w:t>的采购活动提供的</w:t>
      </w:r>
      <w:r>
        <w:rPr>
          <w:rFonts w:hint="eastAsia" w:ascii="宋体" w:eastAsia="宋体"/>
          <w:b w:val="0"/>
          <w:sz w:val="22"/>
          <w:szCs w:val="22"/>
          <w:u w:val="single"/>
        </w:rPr>
        <w:t xml:space="preserve">      </w:t>
      </w:r>
      <w:r>
        <w:rPr>
          <w:rFonts w:hint="eastAsia" w:ascii="宋体" w:eastAsia="宋体"/>
          <w:b w:val="0"/>
          <w:sz w:val="22"/>
          <w:szCs w:val="22"/>
        </w:rPr>
        <w:t>产品已列入《环境标志产品政府采购品目清单》。</w:t>
      </w:r>
    </w:p>
    <w:p>
      <w:pPr>
        <w:spacing w:line="460" w:lineRule="atLeast"/>
        <w:ind w:firstLine="440" w:firstLineChars="200"/>
        <w:rPr>
          <w:rFonts w:ascii="宋体" w:eastAsia="宋体"/>
          <w:b w:val="0"/>
          <w:sz w:val="22"/>
          <w:szCs w:val="22"/>
        </w:rPr>
      </w:pPr>
      <w:r>
        <w:rPr>
          <w:rFonts w:hint="eastAsia" w:ascii="宋体" w:eastAsia="宋体"/>
          <w:b w:val="0"/>
          <w:sz w:val="22"/>
          <w:szCs w:val="22"/>
        </w:rPr>
        <w:t>本公司对上述声明的真实性负责。如有虚假，将依法承担相应法律责任。</w:t>
      </w:r>
    </w:p>
    <w:p>
      <w:pPr>
        <w:spacing w:line="460" w:lineRule="atLeast"/>
        <w:rPr>
          <w:rFonts w:ascii="宋体" w:eastAsia="宋体"/>
          <w:b w:val="0"/>
          <w:sz w:val="22"/>
          <w:szCs w:val="22"/>
        </w:rPr>
      </w:pPr>
    </w:p>
    <w:p>
      <w:pPr>
        <w:autoSpaceDE w:val="0"/>
        <w:autoSpaceDN w:val="0"/>
        <w:adjustRightInd w:val="0"/>
        <w:spacing w:line="460" w:lineRule="atLeast"/>
        <w:rPr>
          <w:rFonts w:ascii="宋体" w:eastAsia="宋体" w:cs="Arial"/>
          <w:b w:val="0"/>
          <w:sz w:val="22"/>
          <w:lang w:val="zh-CN"/>
        </w:rPr>
      </w:pPr>
      <w:r>
        <w:rPr>
          <w:rFonts w:hint="eastAsia" w:ascii="宋体" w:eastAsia="宋体" w:cs="Arial"/>
          <w:b w:val="0"/>
          <w:sz w:val="22"/>
          <w:lang w:val="zh-CN"/>
        </w:rPr>
        <w:t xml:space="preserve">投标供应商盖章：        </w:t>
      </w:r>
    </w:p>
    <w:p>
      <w:pPr>
        <w:spacing w:line="460" w:lineRule="atLeast"/>
        <w:rPr>
          <w:rFonts w:ascii="宋体" w:eastAsia="宋体"/>
          <w:b w:val="0"/>
          <w:sz w:val="28"/>
          <w:szCs w:val="28"/>
        </w:rPr>
      </w:pPr>
      <w:r>
        <w:rPr>
          <w:rFonts w:hint="eastAsia" w:ascii="宋体" w:eastAsia="宋体"/>
          <w:b w:val="0"/>
          <w:sz w:val="22"/>
          <w:szCs w:val="22"/>
        </w:rPr>
        <w:t xml:space="preserve">日 期：                  </w:t>
      </w:r>
    </w:p>
    <w:p>
      <w:pPr>
        <w:autoSpaceDE w:val="0"/>
        <w:autoSpaceDN w:val="0"/>
        <w:adjustRightInd w:val="0"/>
        <w:spacing w:line="460" w:lineRule="atLeast"/>
        <w:rPr>
          <w:rFonts w:ascii="宋体" w:eastAsia="宋体"/>
          <w:b w:val="0"/>
          <w:sz w:val="28"/>
          <w:szCs w:val="28"/>
        </w:rPr>
      </w:pPr>
      <w:r>
        <w:rPr>
          <w:rFonts w:ascii="宋体" w:eastAsia="宋体"/>
          <w:b w:val="0"/>
          <w:sz w:val="28"/>
          <w:szCs w:val="28"/>
        </w:rPr>
        <w:br w:type="page"/>
      </w:r>
      <w:r>
        <w:rPr>
          <w:rFonts w:hint="eastAsia" w:ascii="宋体" w:eastAsia="宋体"/>
          <w:b w:val="0"/>
          <w:sz w:val="32"/>
          <w:szCs w:val="32"/>
        </w:rPr>
        <w:t>附件十三</w:t>
      </w:r>
    </w:p>
    <w:p>
      <w:pPr>
        <w:autoSpaceDE w:val="0"/>
        <w:autoSpaceDN w:val="0"/>
        <w:adjustRightInd w:val="0"/>
        <w:spacing w:line="460" w:lineRule="atLeast"/>
        <w:jc w:val="center"/>
        <w:rPr>
          <w:rFonts w:ascii="宋体" w:eastAsia="宋体"/>
          <w:b w:val="0"/>
          <w:sz w:val="36"/>
          <w:lang w:val="zh-CN"/>
        </w:rPr>
      </w:pPr>
      <w:r>
        <w:rPr>
          <w:rFonts w:hint="eastAsia" w:ascii="宋体" w:eastAsia="宋体"/>
          <w:b w:val="0"/>
          <w:sz w:val="36"/>
          <w:lang w:val="zh-CN"/>
        </w:rPr>
        <w:t>节能（环保）产品清单</w:t>
      </w:r>
    </w:p>
    <w:p>
      <w:pPr>
        <w:autoSpaceDE w:val="0"/>
        <w:autoSpaceDN w:val="0"/>
        <w:adjustRightInd w:val="0"/>
        <w:spacing w:line="460" w:lineRule="atLeast"/>
        <w:jc w:val="center"/>
        <w:rPr>
          <w:rFonts w:ascii="宋体" w:eastAsia="宋体"/>
          <w:b w:val="0"/>
          <w:sz w:val="36"/>
          <w:lang w:val="zh-CN"/>
        </w:rPr>
      </w:pPr>
      <w:r>
        <w:rPr>
          <w:rFonts w:hint="eastAsia" w:ascii="宋体" w:eastAsia="宋体"/>
          <w:b w:val="0"/>
          <w:sz w:val="22"/>
          <w:szCs w:val="22"/>
        </w:rPr>
        <w:t>(如有则提供)</w:t>
      </w:r>
    </w:p>
    <w:p>
      <w:pPr>
        <w:rPr>
          <w:rFonts w:ascii="宋体" w:eastAsia="宋体"/>
          <w:b w:val="0"/>
          <w:sz w:val="22"/>
          <w:szCs w:val="22"/>
        </w:rPr>
      </w:pPr>
      <w:r>
        <w:rPr>
          <w:rFonts w:hint="eastAsia" w:ascii="宋体" w:eastAsia="宋体"/>
          <w:b w:val="0"/>
          <w:sz w:val="22"/>
          <w:szCs w:val="22"/>
        </w:rPr>
        <w:t>（1）投标产品中已列入《节能产品政府采购品目清单》明细</w:t>
      </w:r>
    </w:p>
    <w:tbl>
      <w:tblPr>
        <w:tblStyle w:val="37"/>
        <w:tblW w:w="95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65"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eastAsia="宋体"/>
                <w:b w:val="0"/>
                <w:sz w:val="22"/>
              </w:rPr>
            </w:pPr>
            <w:r>
              <w:rPr>
                <w:rFonts w:hint="eastAsia" w:ascii="宋体" w:eastAsia="宋体"/>
                <w:b w:val="0"/>
                <w:sz w:val="22"/>
              </w:rPr>
              <w:t>制造商</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eastAsia="宋体"/>
                <w:b w:val="0"/>
                <w:sz w:val="22"/>
              </w:rPr>
            </w:pPr>
            <w:r>
              <w:rPr>
                <w:rFonts w:hint="eastAsia" w:ascii="宋体" w:eastAsia="宋体"/>
                <w:b w:val="0"/>
                <w:sz w:val="22"/>
              </w:rPr>
              <w:t>品牌</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eastAsia="宋体"/>
                <w:b w:val="0"/>
                <w:sz w:val="22"/>
              </w:rPr>
            </w:pPr>
            <w:r>
              <w:rPr>
                <w:rFonts w:hint="eastAsia" w:ascii="宋体" w:eastAsia="宋体"/>
                <w:b w:val="0"/>
                <w:sz w:val="22"/>
              </w:rPr>
              <w:t>产品名称、</w:t>
            </w:r>
          </w:p>
          <w:p>
            <w:pPr>
              <w:spacing w:line="460" w:lineRule="exact"/>
              <w:jc w:val="center"/>
              <w:rPr>
                <w:rFonts w:ascii="宋体" w:eastAsia="宋体"/>
                <w:b w:val="0"/>
                <w:sz w:val="22"/>
              </w:rPr>
            </w:pPr>
            <w:r>
              <w:rPr>
                <w:rFonts w:hint="eastAsia" w:ascii="宋体" w:eastAsia="宋体"/>
                <w:b w:val="0"/>
                <w:sz w:val="22"/>
              </w:rPr>
              <w:t>规格型号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eastAsia="宋体"/>
                <w:b w:val="0"/>
                <w:sz w:val="22"/>
              </w:rPr>
            </w:pPr>
            <w:r>
              <w:rPr>
                <w:rFonts w:hint="eastAsia" w:ascii="宋体" w:eastAsia="宋体"/>
                <w:b w:val="0"/>
                <w:sz w:val="22"/>
              </w:rPr>
              <w:t>节字标志认证证书号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eastAsia="宋体"/>
                <w:b w:val="0"/>
                <w:sz w:val="22"/>
              </w:rPr>
            </w:pPr>
            <w:r>
              <w:rPr>
                <w:rFonts w:hint="eastAsia" w:ascii="宋体" w:eastAsia="宋体"/>
                <w:b w:val="0"/>
                <w:sz w:val="22"/>
              </w:rPr>
              <w:t>认证证书有效截止日期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eastAsia="宋体"/>
                <w:b w:val="0"/>
                <w:sz w:val="22"/>
              </w:rPr>
            </w:pPr>
            <w:r>
              <w:rPr>
                <w:rFonts w:hint="eastAsia" w:ascii="宋体" w:eastAsia="宋体"/>
                <w:b w:val="0"/>
                <w:sz w:val="22"/>
              </w:rPr>
              <w:t>依据的标准</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eastAsia="宋体"/>
                <w:b w:val="0"/>
                <w:sz w:val="22"/>
              </w:rPr>
            </w:pPr>
            <w:r>
              <w:rPr>
                <w:rFonts w:ascii="宋体" w:eastAsia="宋体"/>
                <w:b w:val="0"/>
                <w:sz w:val="22"/>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p>
            <w:pPr>
              <w:spacing w:line="460" w:lineRule="exact"/>
              <w:rPr>
                <w:rFonts w:ascii="宋体" w:eastAsia="宋体"/>
                <w:b w:val="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tc>
      </w:tr>
    </w:tbl>
    <w:p>
      <w:pPr>
        <w:spacing w:line="460" w:lineRule="exact"/>
        <w:rPr>
          <w:rFonts w:ascii="宋体" w:eastAsia="宋体"/>
          <w:b w:val="0"/>
          <w:sz w:val="22"/>
          <w:szCs w:val="22"/>
        </w:rPr>
      </w:pPr>
      <w:r>
        <w:rPr>
          <w:rFonts w:hint="eastAsia" w:ascii="宋体" w:eastAsia="宋体"/>
          <w:b w:val="0"/>
          <w:sz w:val="22"/>
          <w:szCs w:val="22"/>
        </w:rPr>
        <w:t>（2）投标产品中已列入《环境标志产品政府采购品目清单》明细</w:t>
      </w:r>
    </w:p>
    <w:tbl>
      <w:tblPr>
        <w:tblStyle w:val="37"/>
        <w:tblW w:w="96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65"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eastAsia="宋体"/>
                <w:b w:val="0"/>
                <w:sz w:val="22"/>
              </w:rPr>
            </w:pPr>
            <w:r>
              <w:rPr>
                <w:rFonts w:hint="eastAsia" w:ascii="宋体" w:eastAsia="宋体"/>
                <w:b w:val="0"/>
                <w:sz w:val="22"/>
              </w:rPr>
              <w:t>制造商</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eastAsia="宋体"/>
                <w:b w:val="0"/>
                <w:sz w:val="22"/>
              </w:rPr>
            </w:pPr>
            <w:r>
              <w:rPr>
                <w:rFonts w:hint="eastAsia" w:ascii="宋体" w:eastAsia="宋体"/>
                <w:b w:val="0"/>
                <w:sz w:val="22"/>
              </w:rPr>
              <w:t>品牌</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eastAsia="宋体"/>
                <w:b w:val="0"/>
                <w:sz w:val="22"/>
              </w:rPr>
            </w:pPr>
            <w:r>
              <w:rPr>
                <w:rFonts w:hint="eastAsia" w:ascii="宋体" w:eastAsia="宋体"/>
                <w:b w:val="0"/>
                <w:sz w:val="22"/>
              </w:rPr>
              <w:t>产品名称、</w:t>
            </w:r>
          </w:p>
          <w:p>
            <w:pPr>
              <w:spacing w:line="460" w:lineRule="exact"/>
              <w:jc w:val="center"/>
              <w:rPr>
                <w:rFonts w:ascii="宋体" w:eastAsia="宋体"/>
                <w:b w:val="0"/>
                <w:sz w:val="22"/>
              </w:rPr>
            </w:pPr>
            <w:r>
              <w:rPr>
                <w:rFonts w:hint="eastAsia" w:ascii="宋体" w:eastAsia="宋体"/>
                <w:b w:val="0"/>
                <w:sz w:val="22"/>
              </w:rPr>
              <w:t>规格型号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eastAsia="宋体"/>
                <w:b w:val="0"/>
                <w:sz w:val="22"/>
              </w:rPr>
            </w:pPr>
            <w:r>
              <w:rPr>
                <w:rFonts w:hint="eastAsia" w:ascii="宋体" w:eastAsia="宋体"/>
                <w:b w:val="0"/>
                <w:sz w:val="22"/>
              </w:rPr>
              <w:t>中国环境标志认证证书编号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eastAsia="宋体"/>
                <w:b w:val="0"/>
                <w:sz w:val="22"/>
              </w:rPr>
            </w:pPr>
            <w:r>
              <w:rPr>
                <w:rFonts w:hint="eastAsia" w:ascii="宋体" w:eastAsia="宋体"/>
                <w:b w:val="0"/>
                <w:sz w:val="22"/>
              </w:rPr>
              <w:t>认证证书有效截止日期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eastAsia="宋体"/>
                <w:b w:val="0"/>
                <w:sz w:val="22"/>
              </w:rPr>
            </w:pPr>
            <w:r>
              <w:rPr>
                <w:rFonts w:hint="eastAsia" w:ascii="宋体" w:eastAsia="宋体"/>
                <w:b w:val="0"/>
                <w:sz w:val="22"/>
              </w:rPr>
              <w:t>依据的标准</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eastAsia="宋体"/>
                <w:b w:val="0"/>
                <w:sz w:val="22"/>
              </w:rPr>
            </w:pPr>
            <w:r>
              <w:rPr>
                <w:rFonts w:ascii="宋体" w:eastAsia="宋体"/>
                <w:b w:val="0"/>
                <w:sz w:val="22"/>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tc>
        <w:tc>
          <w:tcPr>
            <w:tcW w:w="194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tc>
        <w:tc>
          <w:tcPr>
            <w:tcW w:w="194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tc>
        <w:tc>
          <w:tcPr>
            <w:tcW w:w="194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eastAsia="宋体"/>
                <w:b w:val="0"/>
                <w:sz w:val="22"/>
              </w:rPr>
            </w:pPr>
          </w:p>
        </w:tc>
      </w:tr>
    </w:tbl>
    <w:p>
      <w:pPr>
        <w:spacing w:line="460" w:lineRule="exact"/>
        <w:rPr>
          <w:rFonts w:ascii="宋体" w:eastAsia="宋体"/>
          <w:sz w:val="22"/>
          <w:szCs w:val="22"/>
        </w:rPr>
      </w:pPr>
      <w:r>
        <w:rPr>
          <w:rFonts w:hint="eastAsia" w:ascii="宋体" w:eastAsia="宋体"/>
          <w:sz w:val="22"/>
          <w:szCs w:val="22"/>
        </w:rPr>
        <w:t>说明：1、</w:t>
      </w:r>
      <w:r>
        <w:rPr>
          <w:rFonts w:ascii="宋体" w:eastAsia="宋体"/>
          <w:sz w:val="22"/>
          <w:szCs w:val="22"/>
        </w:rPr>
        <w:t>供应商应提供所投产品具体型号</w:t>
      </w:r>
      <w:r>
        <w:rPr>
          <w:rFonts w:hint="eastAsia" w:ascii="宋体" w:eastAsia="宋体"/>
          <w:sz w:val="22"/>
          <w:szCs w:val="22"/>
        </w:rPr>
        <w:t>，</w:t>
      </w:r>
      <w:r>
        <w:rPr>
          <w:rFonts w:ascii="宋体" w:eastAsia="宋体"/>
          <w:sz w:val="22"/>
          <w:szCs w:val="22"/>
        </w:rPr>
        <w:t>如因型号无法确认的</w:t>
      </w:r>
      <w:r>
        <w:rPr>
          <w:rFonts w:hint="eastAsia" w:ascii="宋体" w:eastAsia="宋体"/>
          <w:sz w:val="22"/>
          <w:szCs w:val="22"/>
        </w:rPr>
        <w:t>，</w:t>
      </w:r>
      <w:r>
        <w:rPr>
          <w:rFonts w:ascii="宋体" w:eastAsia="宋体"/>
          <w:sz w:val="22"/>
          <w:szCs w:val="22"/>
        </w:rPr>
        <w:t>造成的后果由投标供应商自负</w:t>
      </w:r>
      <w:r>
        <w:rPr>
          <w:rFonts w:hint="eastAsia" w:ascii="宋体" w:eastAsia="宋体"/>
          <w:b w:val="0"/>
          <w:sz w:val="22"/>
          <w:szCs w:val="22"/>
        </w:rPr>
        <w:t>。</w:t>
      </w:r>
      <w:r>
        <w:rPr>
          <w:rFonts w:hint="eastAsia" w:ascii="宋体" w:eastAsia="宋体"/>
          <w:sz w:val="22"/>
          <w:szCs w:val="22"/>
        </w:rPr>
        <w:t>表后附所投相关产品对应的认证证书复印件；其中本次采购的产品属于政府强制采购节能产品范围的，投标供应商必须选用符合要求的产品并在投标文件中提供相关产品的认证证书复印件，否则按无效投标处理，具体品目见《关于印发节能产品政府采购品目清单的通知》（财库〔</w:t>
      </w:r>
      <w:r>
        <w:rPr>
          <w:rFonts w:ascii="宋体" w:eastAsia="宋体"/>
          <w:sz w:val="22"/>
          <w:szCs w:val="22"/>
        </w:rPr>
        <w:t>2019〕19号）</w:t>
      </w:r>
      <w:r>
        <w:rPr>
          <w:rFonts w:hint="eastAsia" w:ascii="宋体" w:eastAsia="宋体" w:cs="Arial"/>
          <w:sz w:val="22"/>
          <w:szCs w:val="22"/>
        </w:rPr>
        <w:t>。</w:t>
      </w:r>
      <w:r>
        <w:rPr>
          <w:rFonts w:hint="eastAsia" w:ascii="宋体" w:eastAsia="宋体" w:cs="Arial"/>
          <w:sz w:val="22"/>
        </w:rPr>
        <w:t>投标文件中必须提供</w:t>
      </w:r>
      <w:r>
        <w:rPr>
          <w:rFonts w:ascii="宋体" w:eastAsia="宋体"/>
          <w:sz w:val="22"/>
          <w:szCs w:val="22"/>
        </w:rPr>
        <w:t>属于政府强制采购的节能产品</w:t>
      </w:r>
      <w:r>
        <w:rPr>
          <w:rFonts w:hint="eastAsia" w:ascii="宋体" w:eastAsia="宋体" w:cs="Arial"/>
          <w:sz w:val="22"/>
        </w:rPr>
        <w:t>的认证证书复印件，否则按无效投标处理。</w:t>
      </w:r>
    </w:p>
    <w:p>
      <w:pPr>
        <w:spacing w:line="460" w:lineRule="exact"/>
        <w:ind w:firstLine="663" w:firstLineChars="300"/>
        <w:rPr>
          <w:rFonts w:ascii="宋体" w:eastAsia="宋体"/>
          <w:sz w:val="22"/>
          <w:szCs w:val="22"/>
        </w:rPr>
      </w:pPr>
      <w:r>
        <w:rPr>
          <w:rFonts w:hint="eastAsia" w:ascii="宋体" w:eastAsia="宋体"/>
          <w:sz w:val="22"/>
          <w:szCs w:val="22"/>
        </w:rPr>
        <w:t>2、表格可以延续。</w:t>
      </w:r>
    </w:p>
    <w:p>
      <w:pPr>
        <w:autoSpaceDE w:val="0"/>
        <w:autoSpaceDN w:val="0"/>
        <w:adjustRightInd w:val="0"/>
        <w:spacing w:line="460" w:lineRule="atLeast"/>
        <w:rPr>
          <w:rFonts w:ascii="宋体" w:eastAsia="宋体" w:cs="Arial"/>
          <w:b w:val="0"/>
          <w:sz w:val="22"/>
          <w:lang w:val="zh-CN"/>
        </w:rPr>
      </w:pPr>
      <w:r>
        <w:rPr>
          <w:rFonts w:hint="eastAsia" w:ascii="宋体" w:eastAsia="宋体" w:cs="Arial"/>
          <w:b w:val="0"/>
          <w:sz w:val="22"/>
          <w:lang w:val="zh-CN"/>
        </w:rPr>
        <w:t xml:space="preserve">投标供应商盖章：   </w:t>
      </w:r>
    </w:p>
    <w:p>
      <w:pPr>
        <w:spacing w:line="460" w:lineRule="exact"/>
        <w:rPr>
          <w:rFonts w:ascii="宋体" w:eastAsia="宋体"/>
          <w:b w:val="0"/>
          <w:sz w:val="22"/>
          <w:szCs w:val="22"/>
        </w:rPr>
      </w:pPr>
      <w:r>
        <w:rPr>
          <w:rFonts w:hint="eastAsia" w:ascii="宋体" w:eastAsia="宋体"/>
          <w:b w:val="0"/>
          <w:sz w:val="22"/>
          <w:szCs w:val="22"/>
        </w:rPr>
        <w:t xml:space="preserve">日 期：          </w:t>
      </w:r>
    </w:p>
    <w:p>
      <w:pPr>
        <w:spacing w:line="460" w:lineRule="exact"/>
        <w:rPr>
          <w:rFonts w:ascii="宋体" w:eastAsia="宋体"/>
          <w:b w:val="0"/>
          <w:sz w:val="32"/>
          <w:szCs w:val="32"/>
        </w:rPr>
      </w:pPr>
    </w:p>
    <w:p>
      <w:pPr>
        <w:spacing w:line="460" w:lineRule="exact"/>
        <w:rPr>
          <w:rFonts w:ascii="宋体" w:eastAsia="宋体"/>
          <w:b w:val="0"/>
          <w:sz w:val="22"/>
          <w:szCs w:val="22"/>
        </w:rPr>
      </w:pPr>
      <w:r>
        <w:rPr>
          <w:rFonts w:hint="eastAsia" w:ascii="宋体" w:eastAsia="宋体"/>
          <w:b w:val="0"/>
          <w:sz w:val="32"/>
          <w:szCs w:val="32"/>
        </w:rPr>
        <w:t>附件十四</w:t>
      </w:r>
    </w:p>
    <w:p>
      <w:pPr>
        <w:pStyle w:val="35"/>
        <w:ind w:firstLine="720"/>
        <w:rPr>
          <w:rFonts w:ascii="宋体" w:hAnsi="宋体"/>
          <w:b w:val="0"/>
          <w:color w:val="000000"/>
          <w:sz w:val="36"/>
        </w:rPr>
      </w:pPr>
      <w:r>
        <w:rPr>
          <w:rFonts w:hint="eastAsia" w:ascii="宋体" w:hAnsi="宋体"/>
          <w:b w:val="0"/>
          <w:color w:val="000000"/>
          <w:sz w:val="36"/>
          <w:szCs w:val="36"/>
        </w:rPr>
        <w:t>针对本项目拟派人员名单</w:t>
      </w:r>
    </w:p>
    <w:tbl>
      <w:tblPr>
        <w:tblStyle w:val="37"/>
        <w:tblW w:w="0" w:type="auto"/>
        <w:tblInd w:w="9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4"/>
        <w:gridCol w:w="2520"/>
        <w:gridCol w:w="720"/>
        <w:gridCol w:w="720"/>
        <w:gridCol w:w="720"/>
        <w:gridCol w:w="1080"/>
        <w:gridCol w:w="1080"/>
        <w:gridCol w:w="16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trHeight w:val="396" w:hRule="atLeast"/>
        </w:trPr>
        <w:tc>
          <w:tcPr>
            <w:tcW w:w="734" w:type="dxa"/>
            <w:noWrap w:val="0"/>
            <w:vAlign w:val="center"/>
          </w:tcPr>
          <w:p>
            <w:pPr>
              <w:jc w:val="center"/>
              <w:rPr>
                <w:rFonts w:ascii="宋体" w:eastAsia="宋体" w:cs="Arial"/>
                <w:b w:val="0"/>
                <w:bCs/>
                <w:sz w:val="22"/>
              </w:rPr>
            </w:pPr>
            <w:r>
              <w:rPr>
                <w:rFonts w:ascii="宋体" w:eastAsia="宋体" w:cs="Arial"/>
                <w:b w:val="0"/>
                <w:bCs/>
                <w:sz w:val="22"/>
              </w:rPr>
              <w:t>姓名</w:t>
            </w:r>
          </w:p>
        </w:tc>
        <w:tc>
          <w:tcPr>
            <w:tcW w:w="2520" w:type="dxa"/>
            <w:noWrap w:val="0"/>
            <w:vAlign w:val="center"/>
          </w:tcPr>
          <w:p>
            <w:pPr>
              <w:jc w:val="center"/>
              <w:rPr>
                <w:rFonts w:ascii="宋体" w:eastAsia="宋体" w:cs="Arial"/>
                <w:b w:val="0"/>
                <w:bCs/>
                <w:sz w:val="22"/>
              </w:rPr>
            </w:pPr>
            <w:r>
              <w:rPr>
                <w:rFonts w:ascii="宋体" w:eastAsia="宋体" w:cs="Arial"/>
                <w:b w:val="0"/>
                <w:bCs/>
                <w:sz w:val="22"/>
              </w:rPr>
              <w:t>本项目主要工作</w:t>
            </w:r>
          </w:p>
        </w:tc>
        <w:tc>
          <w:tcPr>
            <w:tcW w:w="720" w:type="dxa"/>
            <w:noWrap w:val="0"/>
            <w:vAlign w:val="center"/>
          </w:tcPr>
          <w:p>
            <w:pPr>
              <w:jc w:val="center"/>
              <w:rPr>
                <w:rFonts w:ascii="宋体" w:eastAsia="宋体" w:cs="Arial"/>
                <w:b w:val="0"/>
                <w:bCs/>
                <w:sz w:val="22"/>
              </w:rPr>
            </w:pPr>
            <w:r>
              <w:rPr>
                <w:rFonts w:ascii="宋体" w:eastAsia="宋体" w:cs="Arial"/>
                <w:b w:val="0"/>
                <w:bCs/>
                <w:sz w:val="22"/>
              </w:rPr>
              <w:t>年龄</w:t>
            </w:r>
          </w:p>
        </w:tc>
        <w:tc>
          <w:tcPr>
            <w:tcW w:w="720" w:type="dxa"/>
            <w:noWrap w:val="0"/>
            <w:vAlign w:val="center"/>
          </w:tcPr>
          <w:p>
            <w:pPr>
              <w:jc w:val="center"/>
              <w:rPr>
                <w:rFonts w:ascii="宋体" w:eastAsia="宋体" w:cs="Arial"/>
                <w:b w:val="0"/>
                <w:bCs/>
                <w:sz w:val="22"/>
              </w:rPr>
            </w:pPr>
            <w:r>
              <w:rPr>
                <w:rFonts w:ascii="宋体" w:eastAsia="宋体" w:cs="Arial"/>
                <w:b w:val="0"/>
                <w:bCs/>
                <w:sz w:val="22"/>
              </w:rPr>
              <w:t>性别</w:t>
            </w:r>
          </w:p>
        </w:tc>
        <w:tc>
          <w:tcPr>
            <w:tcW w:w="720" w:type="dxa"/>
            <w:noWrap w:val="0"/>
            <w:vAlign w:val="center"/>
          </w:tcPr>
          <w:p>
            <w:pPr>
              <w:jc w:val="center"/>
              <w:rPr>
                <w:rFonts w:ascii="宋体" w:eastAsia="宋体" w:cs="Arial"/>
                <w:b w:val="0"/>
                <w:bCs/>
                <w:sz w:val="22"/>
              </w:rPr>
            </w:pPr>
            <w:r>
              <w:rPr>
                <w:rFonts w:ascii="宋体" w:eastAsia="宋体" w:cs="Arial"/>
                <w:b w:val="0"/>
                <w:bCs/>
                <w:sz w:val="22"/>
              </w:rPr>
              <w:t>专业</w:t>
            </w:r>
          </w:p>
        </w:tc>
        <w:tc>
          <w:tcPr>
            <w:tcW w:w="1080" w:type="dxa"/>
            <w:noWrap w:val="0"/>
            <w:vAlign w:val="center"/>
          </w:tcPr>
          <w:p>
            <w:pPr>
              <w:jc w:val="center"/>
              <w:rPr>
                <w:rFonts w:ascii="宋体" w:eastAsia="宋体" w:cs="Arial"/>
                <w:b w:val="0"/>
                <w:bCs/>
                <w:sz w:val="22"/>
              </w:rPr>
            </w:pPr>
            <w:r>
              <w:rPr>
                <w:rFonts w:ascii="宋体" w:eastAsia="宋体" w:cs="Arial"/>
                <w:b w:val="0"/>
                <w:bCs/>
                <w:sz w:val="22"/>
              </w:rPr>
              <w:t>专业</w:t>
            </w:r>
          </w:p>
          <w:p>
            <w:pPr>
              <w:jc w:val="center"/>
              <w:rPr>
                <w:rFonts w:ascii="宋体" w:eastAsia="宋体" w:cs="Arial"/>
                <w:b w:val="0"/>
                <w:bCs/>
                <w:sz w:val="22"/>
              </w:rPr>
            </w:pPr>
            <w:r>
              <w:rPr>
                <w:rFonts w:ascii="宋体" w:eastAsia="宋体" w:cs="Arial"/>
                <w:b w:val="0"/>
                <w:bCs/>
                <w:sz w:val="22"/>
              </w:rPr>
              <w:t>年限</w:t>
            </w:r>
          </w:p>
        </w:tc>
        <w:tc>
          <w:tcPr>
            <w:tcW w:w="1080" w:type="dxa"/>
            <w:noWrap w:val="0"/>
            <w:vAlign w:val="center"/>
          </w:tcPr>
          <w:p>
            <w:pPr>
              <w:jc w:val="center"/>
              <w:rPr>
                <w:rFonts w:ascii="宋体" w:eastAsia="宋体" w:cs="Arial"/>
                <w:b w:val="0"/>
                <w:bCs/>
                <w:sz w:val="22"/>
              </w:rPr>
            </w:pPr>
            <w:r>
              <w:rPr>
                <w:rFonts w:ascii="宋体" w:eastAsia="宋体" w:cs="Arial"/>
                <w:b w:val="0"/>
                <w:bCs/>
                <w:sz w:val="22"/>
              </w:rPr>
              <w:t>职务</w:t>
            </w:r>
          </w:p>
          <w:p>
            <w:pPr>
              <w:jc w:val="center"/>
              <w:rPr>
                <w:rFonts w:ascii="宋体" w:eastAsia="宋体" w:cs="Arial"/>
                <w:b w:val="0"/>
                <w:bCs/>
                <w:sz w:val="22"/>
              </w:rPr>
            </w:pPr>
            <w:r>
              <w:rPr>
                <w:rFonts w:ascii="宋体" w:eastAsia="宋体" w:cs="Arial"/>
                <w:b w:val="0"/>
                <w:bCs/>
                <w:sz w:val="22"/>
              </w:rPr>
              <w:t>和职称</w:t>
            </w:r>
          </w:p>
        </w:tc>
        <w:tc>
          <w:tcPr>
            <w:tcW w:w="1651" w:type="dxa"/>
            <w:noWrap w:val="0"/>
            <w:vAlign w:val="center"/>
          </w:tcPr>
          <w:p>
            <w:pPr>
              <w:jc w:val="center"/>
              <w:rPr>
                <w:rFonts w:ascii="宋体" w:eastAsia="宋体" w:cs="Arial"/>
                <w:b w:val="0"/>
                <w:bCs/>
                <w:sz w:val="22"/>
              </w:rPr>
            </w:pPr>
            <w:r>
              <w:rPr>
                <w:rFonts w:ascii="宋体" w:eastAsia="宋体" w:cs="Arial"/>
                <w:b w:val="0"/>
                <w:bCs/>
                <w:sz w:val="22"/>
              </w:rPr>
              <w:t>联系方式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trHeight w:val="396" w:hRule="atLeast"/>
        </w:trPr>
        <w:tc>
          <w:tcPr>
            <w:tcW w:w="734" w:type="dxa"/>
            <w:noWrap w:val="0"/>
            <w:vAlign w:val="center"/>
          </w:tcPr>
          <w:p>
            <w:pPr>
              <w:spacing w:line="360" w:lineRule="auto"/>
              <w:jc w:val="center"/>
              <w:rPr>
                <w:rFonts w:ascii="宋体" w:eastAsia="宋体" w:cs="Arial"/>
                <w:sz w:val="22"/>
              </w:rPr>
            </w:pPr>
          </w:p>
        </w:tc>
        <w:tc>
          <w:tcPr>
            <w:tcW w:w="2520" w:type="dxa"/>
            <w:noWrap w:val="0"/>
            <w:vAlign w:val="center"/>
          </w:tcPr>
          <w:p>
            <w:pPr>
              <w:jc w:val="center"/>
              <w:rPr>
                <w:rFonts w:ascii="宋体" w:eastAsia="宋体" w:cs="Arial"/>
                <w:sz w:val="22"/>
              </w:rPr>
            </w:pPr>
            <w:r>
              <w:rPr>
                <w:rFonts w:hint="eastAsia" w:ascii="宋体" w:eastAsia="宋体" w:cs="Arial"/>
                <w:b w:val="0"/>
                <w:bCs/>
                <w:sz w:val="22"/>
              </w:rPr>
              <w:t>项目负责人</w:t>
            </w:r>
          </w:p>
        </w:tc>
        <w:tc>
          <w:tcPr>
            <w:tcW w:w="720" w:type="dxa"/>
            <w:noWrap w:val="0"/>
            <w:vAlign w:val="center"/>
          </w:tcPr>
          <w:p>
            <w:pPr>
              <w:spacing w:line="360" w:lineRule="auto"/>
              <w:jc w:val="center"/>
              <w:rPr>
                <w:rFonts w:ascii="宋体" w:eastAsia="宋体" w:cs="Arial"/>
                <w:sz w:val="22"/>
              </w:rPr>
            </w:pPr>
          </w:p>
        </w:tc>
        <w:tc>
          <w:tcPr>
            <w:tcW w:w="720" w:type="dxa"/>
            <w:noWrap w:val="0"/>
            <w:vAlign w:val="center"/>
          </w:tcPr>
          <w:p>
            <w:pPr>
              <w:spacing w:line="360" w:lineRule="auto"/>
              <w:jc w:val="center"/>
              <w:rPr>
                <w:rFonts w:ascii="宋体" w:eastAsia="宋体" w:cs="Arial"/>
                <w:sz w:val="22"/>
              </w:rPr>
            </w:pPr>
          </w:p>
        </w:tc>
        <w:tc>
          <w:tcPr>
            <w:tcW w:w="720" w:type="dxa"/>
            <w:noWrap w:val="0"/>
            <w:vAlign w:val="center"/>
          </w:tcPr>
          <w:p>
            <w:pPr>
              <w:spacing w:line="360" w:lineRule="auto"/>
              <w:jc w:val="center"/>
              <w:rPr>
                <w:rFonts w:ascii="宋体" w:eastAsia="宋体" w:cs="Arial"/>
                <w:sz w:val="22"/>
              </w:rPr>
            </w:pPr>
          </w:p>
        </w:tc>
        <w:tc>
          <w:tcPr>
            <w:tcW w:w="1080" w:type="dxa"/>
            <w:noWrap w:val="0"/>
            <w:vAlign w:val="center"/>
          </w:tcPr>
          <w:p>
            <w:pPr>
              <w:spacing w:line="360" w:lineRule="auto"/>
              <w:jc w:val="center"/>
              <w:rPr>
                <w:rFonts w:ascii="宋体" w:eastAsia="宋体" w:cs="Arial"/>
                <w:sz w:val="22"/>
              </w:rPr>
            </w:pPr>
          </w:p>
        </w:tc>
        <w:tc>
          <w:tcPr>
            <w:tcW w:w="1080" w:type="dxa"/>
            <w:noWrap w:val="0"/>
            <w:vAlign w:val="center"/>
          </w:tcPr>
          <w:p>
            <w:pPr>
              <w:pStyle w:val="24"/>
              <w:spacing w:line="360" w:lineRule="auto"/>
              <w:ind w:left="5271"/>
              <w:jc w:val="center"/>
              <w:rPr>
                <w:rFonts w:ascii="宋体" w:eastAsia="宋体" w:cs="Arial"/>
                <w:sz w:val="22"/>
                <w:lang w:val="en-US" w:eastAsia="zh-CN"/>
              </w:rPr>
            </w:pPr>
          </w:p>
        </w:tc>
        <w:tc>
          <w:tcPr>
            <w:tcW w:w="1651" w:type="dxa"/>
            <w:noWrap w:val="0"/>
            <w:vAlign w:val="center"/>
          </w:tcPr>
          <w:p>
            <w:pPr>
              <w:spacing w:line="360" w:lineRule="auto"/>
              <w:jc w:val="center"/>
              <w:rPr>
                <w:rFonts w:ascii="宋体" w:eastAsia="宋体" w:cs="Arial"/>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trHeight w:val="396" w:hRule="atLeast"/>
        </w:trPr>
        <w:tc>
          <w:tcPr>
            <w:tcW w:w="734" w:type="dxa"/>
            <w:noWrap w:val="0"/>
            <w:vAlign w:val="center"/>
          </w:tcPr>
          <w:p>
            <w:pPr>
              <w:spacing w:line="360" w:lineRule="auto"/>
              <w:rPr>
                <w:rFonts w:ascii="宋体" w:eastAsia="宋体" w:cs="Arial"/>
                <w:sz w:val="22"/>
              </w:rPr>
            </w:pPr>
          </w:p>
        </w:tc>
        <w:tc>
          <w:tcPr>
            <w:tcW w:w="2520" w:type="dxa"/>
            <w:noWrap w:val="0"/>
            <w:vAlign w:val="center"/>
          </w:tcPr>
          <w:p>
            <w:pPr>
              <w:spacing w:line="360" w:lineRule="auto"/>
              <w:rPr>
                <w:rFonts w:ascii="宋体" w:eastAsia="宋体" w:cs="Arial"/>
                <w:sz w:val="22"/>
              </w:rPr>
            </w:pPr>
          </w:p>
        </w:tc>
        <w:tc>
          <w:tcPr>
            <w:tcW w:w="720" w:type="dxa"/>
            <w:noWrap w:val="0"/>
            <w:vAlign w:val="center"/>
          </w:tcPr>
          <w:p>
            <w:pPr>
              <w:spacing w:line="360" w:lineRule="auto"/>
              <w:rPr>
                <w:rFonts w:ascii="宋体" w:eastAsia="宋体" w:cs="Arial"/>
                <w:sz w:val="22"/>
              </w:rPr>
            </w:pPr>
          </w:p>
        </w:tc>
        <w:tc>
          <w:tcPr>
            <w:tcW w:w="720" w:type="dxa"/>
            <w:noWrap w:val="0"/>
            <w:vAlign w:val="center"/>
          </w:tcPr>
          <w:p>
            <w:pPr>
              <w:spacing w:line="360" w:lineRule="auto"/>
              <w:rPr>
                <w:rFonts w:ascii="宋体" w:eastAsia="宋体" w:cs="Arial"/>
                <w:sz w:val="22"/>
              </w:rPr>
            </w:pPr>
          </w:p>
        </w:tc>
        <w:tc>
          <w:tcPr>
            <w:tcW w:w="720" w:type="dxa"/>
            <w:noWrap w:val="0"/>
            <w:vAlign w:val="center"/>
          </w:tcPr>
          <w:p>
            <w:pPr>
              <w:spacing w:line="360" w:lineRule="auto"/>
              <w:rPr>
                <w:rFonts w:ascii="宋体" w:eastAsia="宋体" w:cs="Arial"/>
                <w:sz w:val="22"/>
              </w:rPr>
            </w:pPr>
          </w:p>
        </w:tc>
        <w:tc>
          <w:tcPr>
            <w:tcW w:w="1080" w:type="dxa"/>
            <w:noWrap w:val="0"/>
            <w:vAlign w:val="center"/>
          </w:tcPr>
          <w:p>
            <w:pPr>
              <w:spacing w:line="360" w:lineRule="auto"/>
              <w:rPr>
                <w:rFonts w:ascii="宋体" w:eastAsia="宋体" w:cs="Arial"/>
                <w:sz w:val="22"/>
              </w:rPr>
            </w:pPr>
          </w:p>
        </w:tc>
        <w:tc>
          <w:tcPr>
            <w:tcW w:w="1080" w:type="dxa"/>
            <w:noWrap w:val="0"/>
            <w:vAlign w:val="center"/>
          </w:tcPr>
          <w:p>
            <w:pPr>
              <w:spacing w:line="360" w:lineRule="auto"/>
              <w:rPr>
                <w:rFonts w:ascii="宋体" w:eastAsia="宋体" w:cs="Arial"/>
                <w:sz w:val="22"/>
              </w:rPr>
            </w:pPr>
          </w:p>
        </w:tc>
        <w:tc>
          <w:tcPr>
            <w:tcW w:w="1651" w:type="dxa"/>
            <w:noWrap w:val="0"/>
            <w:vAlign w:val="center"/>
          </w:tcPr>
          <w:p>
            <w:pPr>
              <w:spacing w:line="360" w:lineRule="auto"/>
              <w:rPr>
                <w:rFonts w:ascii="宋体" w:eastAsia="宋体" w:cs="Arial"/>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trHeight w:val="396" w:hRule="atLeast"/>
        </w:trPr>
        <w:tc>
          <w:tcPr>
            <w:tcW w:w="734" w:type="dxa"/>
            <w:noWrap w:val="0"/>
            <w:vAlign w:val="center"/>
          </w:tcPr>
          <w:p>
            <w:pPr>
              <w:spacing w:line="360" w:lineRule="auto"/>
              <w:rPr>
                <w:rFonts w:ascii="宋体" w:eastAsia="宋体" w:cs="Arial"/>
                <w:sz w:val="22"/>
              </w:rPr>
            </w:pPr>
          </w:p>
        </w:tc>
        <w:tc>
          <w:tcPr>
            <w:tcW w:w="2520" w:type="dxa"/>
            <w:noWrap w:val="0"/>
            <w:vAlign w:val="center"/>
          </w:tcPr>
          <w:p>
            <w:pPr>
              <w:spacing w:line="360" w:lineRule="auto"/>
              <w:rPr>
                <w:rFonts w:ascii="宋体" w:eastAsia="宋体" w:cs="Arial"/>
                <w:sz w:val="22"/>
              </w:rPr>
            </w:pPr>
          </w:p>
        </w:tc>
        <w:tc>
          <w:tcPr>
            <w:tcW w:w="720" w:type="dxa"/>
            <w:noWrap w:val="0"/>
            <w:vAlign w:val="center"/>
          </w:tcPr>
          <w:p>
            <w:pPr>
              <w:spacing w:line="360" w:lineRule="auto"/>
              <w:rPr>
                <w:rFonts w:ascii="宋体" w:eastAsia="宋体" w:cs="Arial"/>
                <w:sz w:val="22"/>
              </w:rPr>
            </w:pPr>
          </w:p>
        </w:tc>
        <w:tc>
          <w:tcPr>
            <w:tcW w:w="720" w:type="dxa"/>
            <w:noWrap w:val="0"/>
            <w:vAlign w:val="center"/>
          </w:tcPr>
          <w:p>
            <w:pPr>
              <w:spacing w:line="360" w:lineRule="auto"/>
              <w:rPr>
                <w:rFonts w:ascii="宋体" w:eastAsia="宋体" w:cs="Arial"/>
                <w:sz w:val="22"/>
              </w:rPr>
            </w:pPr>
          </w:p>
        </w:tc>
        <w:tc>
          <w:tcPr>
            <w:tcW w:w="720" w:type="dxa"/>
            <w:noWrap w:val="0"/>
            <w:vAlign w:val="center"/>
          </w:tcPr>
          <w:p>
            <w:pPr>
              <w:spacing w:line="360" w:lineRule="auto"/>
              <w:rPr>
                <w:rFonts w:ascii="宋体" w:eastAsia="宋体" w:cs="Arial"/>
                <w:sz w:val="22"/>
              </w:rPr>
            </w:pPr>
          </w:p>
        </w:tc>
        <w:tc>
          <w:tcPr>
            <w:tcW w:w="1080" w:type="dxa"/>
            <w:noWrap w:val="0"/>
            <w:vAlign w:val="center"/>
          </w:tcPr>
          <w:p>
            <w:pPr>
              <w:spacing w:line="360" w:lineRule="auto"/>
              <w:rPr>
                <w:rFonts w:ascii="宋体" w:eastAsia="宋体" w:cs="Arial"/>
                <w:sz w:val="22"/>
              </w:rPr>
            </w:pPr>
          </w:p>
        </w:tc>
        <w:tc>
          <w:tcPr>
            <w:tcW w:w="1080" w:type="dxa"/>
            <w:noWrap w:val="0"/>
            <w:vAlign w:val="center"/>
          </w:tcPr>
          <w:p>
            <w:pPr>
              <w:spacing w:line="360" w:lineRule="auto"/>
              <w:rPr>
                <w:rFonts w:ascii="宋体" w:eastAsia="宋体" w:cs="Arial"/>
                <w:sz w:val="22"/>
              </w:rPr>
            </w:pPr>
          </w:p>
        </w:tc>
        <w:tc>
          <w:tcPr>
            <w:tcW w:w="1651" w:type="dxa"/>
            <w:noWrap w:val="0"/>
            <w:vAlign w:val="center"/>
          </w:tcPr>
          <w:p>
            <w:pPr>
              <w:spacing w:line="360" w:lineRule="auto"/>
              <w:rPr>
                <w:rFonts w:ascii="宋体" w:eastAsia="宋体" w:cs="Arial"/>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trHeight w:val="396" w:hRule="atLeast"/>
        </w:trPr>
        <w:tc>
          <w:tcPr>
            <w:tcW w:w="734" w:type="dxa"/>
            <w:noWrap w:val="0"/>
            <w:vAlign w:val="center"/>
          </w:tcPr>
          <w:p>
            <w:pPr>
              <w:spacing w:line="360" w:lineRule="auto"/>
              <w:rPr>
                <w:rFonts w:ascii="宋体" w:eastAsia="宋体" w:cs="Arial"/>
                <w:sz w:val="22"/>
              </w:rPr>
            </w:pPr>
          </w:p>
        </w:tc>
        <w:tc>
          <w:tcPr>
            <w:tcW w:w="2520" w:type="dxa"/>
            <w:noWrap w:val="0"/>
            <w:vAlign w:val="center"/>
          </w:tcPr>
          <w:p>
            <w:pPr>
              <w:spacing w:line="360" w:lineRule="auto"/>
              <w:rPr>
                <w:rFonts w:ascii="宋体" w:eastAsia="宋体" w:cs="Arial"/>
                <w:sz w:val="22"/>
              </w:rPr>
            </w:pPr>
          </w:p>
        </w:tc>
        <w:tc>
          <w:tcPr>
            <w:tcW w:w="720" w:type="dxa"/>
            <w:noWrap w:val="0"/>
            <w:vAlign w:val="center"/>
          </w:tcPr>
          <w:p>
            <w:pPr>
              <w:spacing w:line="360" w:lineRule="auto"/>
              <w:rPr>
                <w:rFonts w:ascii="宋体" w:eastAsia="宋体" w:cs="Arial"/>
                <w:sz w:val="22"/>
              </w:rPr>
            </w:pPr>
          </w:p>
        </w:tc>
        <w:tc>
          <w:tcPr>
            <w:tcW w:w="720" w:type="dxa"/>
            <w:noWrap w:val="0"/>
            <w:vAlign w:val="center"/>
          </w:tcPr>
          <w:p>
            <w:pPr>
              <w:spacing w:line="360" w:lineRule="auto"/>
              <w:rPr>
                <w:rFonts w:ascii="宋体" w:eastAsia="宋体" w:cs="Arial"/>
                <w:sz w:val="22"/>
              </w:rPr>
            </w:pPr>
          </w:p>
        </w:tc>
        <w:tc>
          <w:tcPr>
            <w:tcW w:w="720" w:type="dxa"/>
            <w:noWrap w:val="0"/>
            <w:vAlign w:val="center"/>
          </w:tcPr>
          <w:p>
            <w:pPr>
              <w:spacing w:line="360" w:lineRule="auto"/>
              <w:rPr>
                <w:rFonts w:ascii="宋体" w:eastAsia="宋体" w:cs="Arial"/>
                <w:sz w:val="22"/>
              </w:rPr>
            </w:pPr>
          </w:p>
        </w:tc>
        <w:tc>
          <w:tcPr>
            <w:tcW w:w="1080" w:type="dxa"/>
            <w:noWrap w:val="0"/>
            <w:vAlign w:val="center"/>
          </w:tcPr>
          <w:p>
            <w:pPr>
              <w:spacing w:line="360" w:lineRule="auto"/>
              <w:rPr>
                <w:rFonts w:ascii="宋体" w:eastAsia="宋体" w:cs="Arial"/>
                <w:sz w:val="22"/>
              </w:rPr>
            </w:pPr>
          </w:p>
        </w:tc>
        <w:tc>
          <w:tcPr>
            <w:tcW w:w="1080" w:type="dxa"/>
            <w:noWrap w:val="0"/>
            <w:vAlign w:val="center"/>
          </w:tcPr>
          <w:p>
            <w:pPr>
              <w:spacing w:line="360" w:lineRule="auto"/>
              <w:rPr>
                <w:rFonts w:ascii="宋体" w:eastAsia="宋体" w:cs="Arial"/>
                <w:sz w:val="22"/>
              </w:rPr>
            </w:pPr>
          </w:p>
        </w:tc>
        <w:tc>
          <w:tcPr>
            <w:tcW w:w="1651" w:type="dxa"/>
            <w:noWrap w:val="0"/>
            <w:vAlign w:val="center"/>
          </w:tcPr>
          <w:p>
            <w:pPr>
              <w:spacing w:line="360" w:lineRule="auto"/>
              <w:rPr>
                <w:rFonts w:ascii="宋体" w:eastAsia="宋体" w:cs="Arial"/>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trHeight w:val="396" w:hRule="atLeast"/>
        </w:trPr>
        <w:tc>
          <w:tcPr>
            <w:tcW w:w="734" w:type="dxa"/>
            <w:noWrap w:val="0"/>
            <w:vAlign w:val="center"/>
          </w:tcPr>
          <w:p>
            <w:pPr>
              <w:spacing w:line="360" w:lineRule="auto"/>
              <w:rPr>
                <w:rFonts w:ascii="宋体" w:eastAsia="宋体" w:cs="Arial"/>
                <w:sz w:val="22"/>
              </w:rPr>
            </w:pPr>
          </w:p>
        </w:tc>
        <w:tc>
          <w:tcPr>
            <w:tcW w:w="2520" w:type="dxa"/>
            <w:noWrap w:val="0"/>
            <w:vAlign w:val="center"/>
          </w:tcPr>
          <w:p>
            <w:pPr>
              <w:spacing w:line="360" w:lineRule="auto"/>
              <w:rPr>
                <w:rFonts w:ascii="宋体" w:eastAsia="宋体" w:cs="Arial"/>
                <w:sz w:val="22"/>
              </w:rPr>
            </w:pPr>
          </w:p>
        </w:tc>
        <w:tc>
          <w:tcPr>
            <w:tcW w:w="720" w:type="dxa"/>
            <w:noWrap w:val="0"/>
            <w:vAlign w:val="center"/>
          </w:tcPr>
          <w:p>
            <w:pPr>
              <w:spacing w:line="360" w:lineRule="auto"/>
              <w:rPr>
                <w:rFonts w:ascii="宋体" w:eastAsia="宋体" w:cs="Arial"/>
                <w:sz w:val="22"/>
              </w:rPr>
            </w:pPr>
          </w:p>
        </w:tc>
        <w:tc>
          <w:tcPr>
            <w:tcW w:w="720" w:type="dxa"/>
            <w:noWrap w:val="0"/>
            <w:vAlign w:val="center"/>
          </w:tcPr>
          <w:p>
            <w:pPr>
              <w:spacing w:line="360" w:lineRule="auto"/>
              <w:rPr>
                <w:rFonts w:ascii="宋体" w:eastAsia="宋体" w:cs="Arial"/>
                <w:sz w:val="22"/>
              </w:rPr>
            </w:pPr>
          </w:p>
        </w:tc>
        <w:tc>
          <w:tcPr>
            <w:tcW w:w="720" w:type="dxa"/>
            <w:noWrap w:val="0"/>
            <w:vAlign w:val="center"/>
          </w:tcPr>
          <w:p>
            <w:pPr>
              <w:spacing w:line="360" w:lineRule="auto"/>
              <w:rPr>
                <w:rFonts w:ascii="宋体" w:eastAsia="宋体" w:cs="Arial"/>
                <w:sz w:val="22"/>
              </w:rPr>
            </w:pPr>
          </w:p>
        </w:tc>
        <w:tc>
          <w:tcPr>
            <w:tcW w:w="1080" w:type="dxa"/>
            <w:noWrap w:val="0"/>
            <w:vAlign w:val="center"/>
          </w:tcPr>
          <w:p>
            <w:pPr>
              <w:spacing w:line="360" w:lineRule="auto"/>
              <w:rPr>
                <w:rFonts w:ascii="宋体" w:eastAsia="宋体" w:cs="Arial"/>
                <w:sz w:val="22"/>
              </w:rPr>
            </w:pPr>
          </w:p>
        </w:tc>
        <w:tc>
          <w:tcPr>
            <w:tcW w:w="1080" w:type="dxa"/>
            <w:noWrap w:val="0"/>
            <w:vAlign w:val="center"/>
          </w:tcPr>
          <w:p>
            <w:pPr>
              <w:spacing w:line="360" w:lineRule="auto"/>
              <w:rPr>
                <w:rFonts w:ascii="宋体" w:eastAsia="宋体" w:cs="Arial"/>
                <w:sz w:val="22"/>
              </w:rPr>
            </w:pPr>
          </w:p>
        </w:tc>
        <w:tc>
          <w:tcPr>
            <w:tcW w:w="1651" w:type="dxa"/>
            <w:noWrap w:val="0"/>
            <w:vAlign w:val="center"/>
          </w:tcPr>
          <w:p>
            <w:pPr>
              <w:spacing w:line="360" w:lineRule="auto"/>
              <w:rPr>
                <w:rFonts w:ascii="宋体" w:eastAsia="宋体" w:cs="Arial"/>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trHeight w:val="396" w:hRule="atLeast"/>
        </w:trPr>
        <w:tc>
          <w:tcPr>
            <w:tcW w:w="734" w:type="dxa"/>
            <w:noWrap w:val="0"/>
            <w:vAlign w:val="center"/>
          </w:tcPr>
          <w:p>
            <w:pPr>
              <w:spacing w:line="360" w:lineRule="auto"/>
              <w:rPr>
                <w:rFonts w:ascii="宋体" w:eastAsia="宋体" w:cs="Arial"/>
                <w:sz w:val="22"/>
              </w:rPr>
            </w:pPr>
          </w:p>
        </w:tc>
        <w:tc>
          <w:tcPr>
            <w:tcW w:w="2520" w:type="dxa"/>
            <w:noWrap w:val="0"/>
            <w:vAlign w:val="center"/>
          </w:tcPr>
          <w:p>
            <w:pPr>
              <w:spacing w:line="360" w:lineRule="auto"/>
              <w:rPr>
                <w:rFonts w:ascii="宋体" w:eastAsia="宋体" w:cs="Arial"/>
                <w:sz w:val="22"/>
              </w:rPr>
            </w:pPr>
          </w:p>
        </w:tc>
        <w:tc>
          <w:tcPr>
            <w:tcW w:w="720" w:type="dxa"/>
            <w:noWrap w:val="0"/>
            <w:vAlign w:val="center"/>
          </w:tcPr>
          <w:p>
            <w:pPr>
              <w:spacing w:line="360" w:lineRule="auto"/>
              <w:rPr>
                <w:rFonts w:ascii="宋体" w:eastAsia="宋体" w:cs="Arial"/>
                <w:sz w:val="22"/>
              </w:rPr>
            </w:pPr>
          </w:p>
        </w:tc>
        <w:tc>
          <w:tcPr>
            <w:tcW w:w="720" w:type="dxa"/>
            <w:noWrap w:val="0"/>
            <w:vAlign w:val="center"/>
          </w:tcPr>
          <w:p>
            <w:pPr>
              <w:spacing w:line="360" w:lineRule="auto"/>
              <w:rPr>
                <w:rFonts w:ascii="宋体" w:eastAsia="宋体" w:cs="Arial"/>
                <w:sz w:val="22"/>
              </w:rPr>
            </w:pPr>
          </w:p>
        </w:tc>
        <w:tc>
          <w:tcPr>
            <w:tcW w:w="720" w:type="dxa"/>
            <w:noWrap w:val="0"/>
            <w:vAlign w:val="center"/>
          </w:tcPr>
          <w:p>
            <w:pPr>
              <w:spacing w:line="360" w:lineRule="auto"/>
              <w:rPr>
                <w:rFonts w:ascii="宋体" w:eastAsia="宋体" w:cs="Arial"/>
                <w:sz w:val="22"/>
              </w:rPr>
            </w:pPr>
          </w:p>
        </w:tc>
        <w:tc>
          <w:tcPr>
            <w:tcW w:w="1080" w:type="dxa"/>
            <w:noWrap w:val="0"/>
            <w:vAlign w:val="center"/>
          </w:tcPr>
          <w:p>
            <w:pPr>
              <w:spacing w:line="360" w:lineRule="auto"/>
              <w:rPr>
                <w:rFonts w:ascii="宋体" w:eastAsia="宋体" w:cs="Arial"/>
                <w:sz w:val="22"/>
              </w:rPr>
            </w:pPr>
          </w:p>
        </w:tc>
        <w:tc>
          <w:tcPr>
            <w:tcW w:w="1080" w:type="dxa"/>
            <w:noWrap w:val="0"/>
            <w:vAlign w:val="center"/>
          </w:tcPr>
          <w:p>
            <w:pPr>
              <w:spacing w:line="360" w:lineRule="auto"/>
              <w:rPr>
                <w:rFonts w:ascii="宋体" w:eastAsia="宋体" w:cs="Arial"/>
                <w:sz w:val="22"/>
              </w:rPr>
            </w:pPr>
          </w:p>
        </w:tc>
        <w:tc>
          <w:tcPr>
            <w:tcW w:w="1651" w:type="dxa"/>
            <w:noWrap w:val="0"/>
            <w:vAlign w:val="center"/>
          </w:tcPr>
          <w:p>
            <w:pPr>
              <w:spacing w:line="360" w:lineRule="auto"/>
              <w:rPr>
                <w:rFonts w:ascii="宋体" w:eastAsia="宋体" w:cs="Arial"/>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trHeight w:val="396" w:hRule="atLeast"/>
        </w:trPr>
        <w:tc>
          <w:tcPr>
            <w:tcW w:w="734" w:type="dxa"/>
            <w:noWrap w:val="0"/>
            <w:vAlign w:val="center"/>
          </w:tcPr>
          <w:p>
            <w:pPr>
              <w:spacing w:line="360" w:lineRule="auto"/>
              <w:rPr>
                <w:rFonts w:ascii="宋体" w:eastAsia="宋体" w:cs="Arial"/>
                <w:sz w:val="22"/>
              </w:rPr>
            </w:pPr>
          </w:p>
        </w:tc>
        <w:tc>
          <w:tcPr>
            <w:tcW w:w="2520" w:type="dxa"/>
            <w:noWrap w:val="0"/>
            <w:vAlign w:val="center"/>
          </w:tcPr>
          <w:p>
            <w:pPr>
              <w:spacing w:line="360" w:lineRule="auto"/>
              <w:rPr>
                <w:rFonts w:ascii="宋体" w:eastAsia="宋体" w:cs="Arial"/>
                <w:sz w:val="22"/>
              </w:rPr>
            </w:pPr>
          </w:p>
        </w:tc>
        <w:tc>
          <w:tcPr>
            <w:tcW w:w="720" w:type="dxa"/>
            <w:noWrap w:val="0"/>
            <w:vAlign w:val="center"/>
          </w:tcPr>
          <w:p>
            <w:pPr>
              <w:spacing w:line="360" w:lineRule="auto"/>
              <w:rPr>
                <w:rFonts w:ascii="宋体" w:eastAsia="宋体" w:cs="Arial"/>
                <w:sz w:val="22"/>
              </w:rPr>
            </w:pPr>
          </w:p>
        </w:tc>
        <w:tc>
          <w:tcPr>
            <w:tcW w:w="720" w:type="dxa"/>
            <w:noWrap w:val="0"/>
            <w:vAlign w:val="center"/>
          </w:tcPr>
          <w:p>
            <w:pPr>
              <w:spacing w:line="360" w:lineRule="auto"/>
              <w:rPr>
                <w:rFonts w:ascii="宋体" w:eastAsia="宋体" w:cs="Arial"/>
                <w:sz w:val="22"/>
              </w:rPr>
            </w:pPr>
          </w:p>
        </w:tc>
        <w:tc>
          <w:tcPr>
            <w:tcW w:w="720" w:type="dxa"/>
            <w:noWrap w:val="0"/>
            <w:vAlign w:val="center"/>
          </w:tcPr>
          <w:p>
            <w:pPr>
              <w:spacing w:line="360" w:lineRule="auto"/>
              <w:rPr>
                <w:rFonts w:ascii="宋体" w:eastAsia="宋体" w:cs="Arial"/>
                <w:sz w:val="22"/>
              </w:rPr>
            </w:pPr>
          </w:p>
        </w:tc>
        <w:tc>
          <w:tcPr>
            <w:tcW w:w="1080" w:type="dxa"/>
            <w:noWrap w:val="0"/>
            <w:vAlign w:val="center"/>
          </w:tcPr>
          <w:p>
            <w:pPr>
              <w:spacing w:line="360" w:lineRule="auto"/>
              <w:rPr>
                <w:rFonts w:ascii="宋体" w:eastAsia="宋体" w:cs="Arial"/>
                <w:sz w:val="22"/>
              </w:rPr>
            </w:pPr>
          </w:p>
        </w:tc>
        <w:tc>
          <w:tcPr>
            <w:tcW w:w="1080" w:type="dxa"/>
            <w:noWrap w:val="0"/>
            <w:vAlign w:val="center"/>
          </w:tcPr>
          <w:p>
            <w:pPr>
              <w:spacing w:line="360" w:lineRule="auto"/>
              <w:rPr>
                <w:rFonts w:ascii="宋体" w:eastAsia="宋体" w:cs="Arial"/>
                <w:sz w:val="22"/>
              </w:rPr>
            </w:pPr>
          </w:p>
        </w:tc>
        <w:tc>
          <w:tcPr>
            <w:tcW w:w="1651" w:type="dxa"/>
            <w:noWrap w:val="0"/>
            <w:vAlign w:val="center"/>
          </w:tcPr>
          <w:p>
            <w:pPr>
              <w:spacing w:line="360" w:lineRule="auto"/>
              <w:rPr>
                <w:rFonts w:ascii="宋体" w:eastAsia="宋体" w:cs="Arial"/>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trHeight w:val="396" w:hRule="atLeast"/>
        </w:trPr>
        <w:tc>
          <w:tcPr>
            <w:tcW w:w="734" w:type="dxa"/>
            <w:noWrap w:val="0"/>
            <w:vAlign w:val="center"/>
          </w:tcPr>
          <w:p>
            <w:pPr>
              <w:spacing w:line="360" w:lineRule="auto"/>
              <w:rPr>
                <w:rFonts w:ascii="宋体" w:eastAsia="宋体" w:cs="Arial"/>
                <w:sz w:val="22"/>
              </w:rPr>
            </w:pPr>
          </w:p>
        </w:tc>
        <w:tc>
          <w:tcPr>
            <w:tcW w:w="2520" w:type="dxa"/>
            <w:noWrap w:val="0"/>
            <w:vAlign w:val="center"/>
          </w:tcPr>
          <w:p>
            <w:pPr>
              <w:spacing w:line="360" w:lineRule="auto"/>
              <w:rPr>
                <w:rFonts w:ascii="宋体" w:eastAsia="宋体" w:cs="Arial"/>
                <w:sz w:val="22"/>
              </w:rPr>
            </w:pPr>
          </w:p>
        </w:tc>
        <w:tc>
          <w:tcPr>
            <w:tcW w:w="720" w:type="dxa"/>
            <w:noWrap w:val="0"/>
            <w:vAlign w:val="center"/>
          </w:tcPr>
          <w:p>
            <w:pPr>
              <w:spacing w:line="360" w:lineRule="auto"/>
              <w:rPr>
                <w:rFonts w:ascii="宋体" w:eastAsia="宋体" w:cs="Arial"/>
                <w:sz w:val="22"/>
              </w:rPr>
            </w:pPr>
          </w:p>
        </w:tc>
        <w:tc>
          <w:tcPr>
            <w:tcW w:w="720" w:type="dxa"/>
            <w:noWrap w:val="0"/>
            <w:vAlign w:val="center"/>
          </w:tcPr>
          <w:p>
            <w:pPr>
              <w:spacing w:line="360" w:lineRule="auto"/>
              <w:rPr>
                <w:rFonts w:ascii="宋体" w:eastAsia="宋体" w:cs="Arial"/>
                <w:sz w:val="22"/>
              </w:rPr>
            </w:pPr>
          </w:p>
        </w:tc>
        <w:tc>
          <w:tcPr>
            <w:tcW w:w="720" w:type="dxa"/>
            <w:noWrap w:val="0"/>
            <w:vAlign w:val="center"/>
          </w:tcPr>
          <w:p>
            <w:pPr>
              <w:spacing w:line="360" w:lineRule="auto"/>
              <w:rPr>
                <w:rFonts w:ascii="宋体" w:eastAsia="宋体" w:cs="Arial"/>
                <w:sz w:val="22"/>
              </w:rPr>
            </w:pPr>
          </w:p>
        </w:tc>
        <w:tc>
          <w:tcPr>
            <w:tcW w:w="1080" w:type="dxa"/>
            <w:noWrap w:val="0"/>
            <w:vAlign w:val="center"/>
          </w:tcPr>
          <w:p>
            <w:pPr>
              <w:spacing w:line="360" w:lineRule="auto"/>
              <w:rPr>
                <w:rFonts w:ascii="宋体" w:eastAsia="宋体" w:cs="Arial"/>
                <w:sz w:val="22"/>
              </w:rPr>
            </w:pPr>
          </w:p>
        </w:tc>
        <w:tc>
          <w:tcPr>
            <w:tcW w:w="1080" w:type="dxa"/>
            <w:noWrap w:val="0"/>
            <w:vAlign w:val="center"/>
          </w:tcPr>
          <w:p>
            <w:pPr>
              <w:spacing w:line="360" w:lineRule="auto"/>
              <w:rPr>
                <w:rFonts w:ascii="宋体" w:eastAsia="宋体" w:cs="Arial"/>
                <w:sz w:val="22"/>
              </w:rPr>
            </w:pPr>
          </w:p>
        </w:tc>
        <w:tc>
          <w:tcPr>
            <w:tcW w:w="1651" w:type="dxa"/>
            <w:noWrap w:val="0"/>
            <w:vAlign w:val="center"/>
          </w:tcPr>
          <w:p>
            <w:pPr>
              <w:spacing w:line="360" w:lineRule="auto"/>
              <w:rPr>
                <w:rFonts w:ascii="宋体" w:eastAsia="宋体" w:cs="Arial"/>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trHeight w:val="396" w:hRule="atLeast"/>
        </w:trPr>
        <w:tc>
          <w:tcPr>
            <w:tcW w:w="734" w:type="dxa"/>
            <w:noWrap w:val="0"/>
            <w:vAlign w:val="center"/>
          </w:tcPr>
          <w:p>
            <w:pPr>
              <w:spacing w:line="360" w:lineRule="auto"/>
              <w:rPr>
                <w:rFonts w:ascii="宋体" w:eastAsia="宋体" w:cs="Arial"/>
                <w:sz w:val="22"/>
              </w:rPr>
            </w:pPr>
          </w:p>
        </w:tc>
        <w:tc>
          <w:tcPr>
            <w:tcW w:w="2520" w:type="dxa"/>
            <w:noWrap w:val="0"/>
            <w:vAlign w:val="center"/>
          </w:tcPr>
          <w:p>
            <w:pPr>
              <w:spacing w:line="360" w:lineRule="auto"/>
              <w:rPr>
                <w:rFonts w:ascii="宋体" w:eastAsia="宋体" w:cs="Arial"/>
                <w:sz w:val="22"/>
              </w:rPr>
            </w:pPr>
          </w:p>
        </w:tc>
        <w:tc>
          <w:tcPr>
            <w:tcW w:w="720" w:type="dxa"/>
            <w:noWrap w:val="0"/>
            <w:vAlign w:val="center"/>
          </w:tcPr>
          <w:p>
            <w:pPr>
              <w:spacing w:line="360" w:lineRule="auto"/>
              <w:rPr>
                <w:rFonts w:ascii="宋体" w:eastAsia="宋体" w:cs="Arial"/>
                <w:sz w:val="22"/>
              </w:rPr>
            </w:pPr>
          </w:p>
        </w:tc>
        <w:tc>
          <w:tcPr>
            <w:tcW w:w="720" w:type="dxa"/>
            <w:noWrap w:val="0"/>
            <w:vAlign w:val="center"/>
          </w:tcPr>
          <w:p>
            <w:pPr>
              <w:spacing w:line="360" w:lineRule="auto"/>
              <w:rPr>
                <w:rFonts w:ascii="宋体" w:eastAsia="宋体" w:cs="Arial"/>
                <w:sz w:val="22"/>
              </w:rPr>
            </w:pPr>
          </w:p>
        </w:tc>
        <w:tc>
          <w:tcPr>
            <w:tcW w:w="720" w:type="dxa"/>
            <w:noWrap w:val="0"/>
            <w:vAlign w:val="center"/>
          </w:tcPr>
          <w:p>
            <w:pPr>
              <w:spacing w:line="360" w:lineRule="auto"/>
              <w:rPr>
                <w:rFonts w:ascii="宋体" w:eastAsia="宋体" w:cs="Arial"/>
                <w:sz w:val="22"/>
              </w:rPr>
            </w:pPr>
          </w:p>
        </w:tc>
        <w:tc>
          <w:tcPr>
            <w:tcW w:w="1080" w:type="dxa"/>
            <w:noWrap w:val="0"/>
            <w:vAlign w:val="center"/>
          </w:tcPr>
          <w:p>
            <w:pPr>
              <w:spacing w:line="360" w:lineRule="auto"/>
              <w:rPr>
                <w:rFonts w:ascii="宋体" w:eastAsia="宋体" w:cs="Arial"/>
                <w:sz w:val="22"/>
              </w:rPr>
            </w:pPr>
          </w:p>
        </w:tc>
        <w:tc>
          <w:tcPr>
            <w:tcW w:w="1080" w:type="dxa"/>
            <w:noWrap w:val="0"/>
            <w:vAlign w:val="center"/>
          </w:tcPr>
          <w:p>
            <w:pPr>
              <w:spacing w:line="360" w:lineRule="auto"/>
              <w:rPr>
                <w:rFonts w:ascii="宋体" w:eastAsia="宋体" w:cs="Arial"/>
                <w:sz w:val="22"/>
              </w:rPr>
            </w:pPr>
          </w:p>
        </w:tc>
        <w:tc>
          <w:tcPr>
            <w:tcW w:w="1651" w:type="dxa"/>
            <w:noWrap w:val="0"/>
            <w:vAlign w:val="center"/>
          </w:tcPr>
          <w:p>
            <w:pPr>
              <w:spacing w:line="360" w:lineRule="auto"/>
              <w:rPr>
                <w:rFonts w:ascii="宋体" w:eastAsia="宋体" w:cs="Arial"/>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trHeight w:val="396" w:hRule="atLeast"/>
        </w:trPr>
        <w:tc>
          <w:tcPr>
            <w:tcW w:w="734" w:type="dxa"/>
            <w:noWrap w:val="0"/>
            <w:vAlign w:val="center"/>
          </w:tcPr>
          <w:p>
            <w:pPr>
              <w:spacing w:line="360" w:lineRule="auto"/>
              <w:rPr>
                <w:rFonts w:ascii="宋体" w:eastAsia="宋体" w:cs="Arial"/>
                <w:sz w:val="22"/>
              </w:rPr>
            </w:pPr>
          </w:p>
        </w:tc>
        <w:tc>
          <w:tcPr>
            <w:tcW w:w="2520" w:type="dxa"/>
            <w:noWrap w:val="0"/>
            <w:vAlign w:val="center"/>
          </w:tcPr>
          <w:p>
            <w:pPr>
              <w:spacing w:line="360" w:lineRule="auto"/>
              <w:rPr>
                <w:rFonts w:ascii="宋体" w:eastAsia="宋体" w:cs="Arial"/>
                <w:sz w:val="22"/>
              </w:rPr>
            </w:pPr>
          </w:p>
        </w:tc>
        <w:tc>
          <w:tcPr>
            <w:tcW w:w="720" w:type="dxa"/>
            <w:noWrap w:val="0"/>
            <w:vAlign w:val="center"/>
          </w:tcPr>
          <w:p>
            <w:pPr>
              <w:spacing w:line="360" w:lineRule="auto"/>
              <w:rPr>
                <w:rFonts w:ascii="宋体" w:eastAsia="宋体" w:cs="Arial"/>
                <w:sz w:val="22"/>
              </w:rPr>
            </w:pPr>
          </w:p>
        </w:tc>
        <w:tc>
          <w:tcPr>
            <w:tcW w:w="720" w:type="dxa"/>
            <w:noWrap w:val="0"/>
            <w:vAlign w:val="center"/>
          </w:tcPr>
          <w:p>
            <w:pPr>
              <w:spacing w:line="360" w:lineRule="auto"/>
              <w:rPr>
                <w:rFonts w:ascii="宋体" w:eastAsia="宋体" w:cs="Arial"/>
                <w:sz w:val="22"/>
              </w:rPr>
            </w:pPr>
          </w:p>
        </w:tc>
        <w:tc>
          <w:tcPr>
            <w:tcW w:w="720" w:type="dxa"/>
            <w:noWrap w:val="0"/>
            <w:vAlign w:val="center"/>
          </w:tcPr>
          <w:p>
            <w:pPr>
              <w:spacing w:line="360" w:lineRule="auto"/>
              <w:rPr>
                <w:rFonts w:ascii="宋体" w:eastAsia="宋体" w:cs="Arial"/>
                <w:sz w:val="22"/>
              </w:rPr>
            </w:pPr>
          </w:p>
        </w:tc>
        <w:tc>
          <w:tcPr>
            <w:tcW w:w="1080" w:type="dxa"/>
            <w:noWrap w:val="0"/>
            <w:vAlign w:val="center"/>
          </w:tcPr>
          <w:p>
            <w:pPr>
              <w:spacing w:line="360" w:lineRule="auto"/>
              <w:rPr>
                <w:rFonts w:ascii="宋体" w:eastAsia="宋体" w:cs="Arial"/>
                <w:sz w:val="22"/>
              </w:rPr>
            </w:pPr>
          </w:p>
        </w:tc>
        <w:tc>
          <w:tcPr>
            <w:tcW w:w="1080" w:type="dxa"/>
            <w:noWrap w:val="0"/>
            <w:vAlign w:val="center"/>
          </w:tcPr>
          <w:p>
            <w:pPr>
              <w:spacing w:line="360" w:lineRule="auto"/>
              <w:rPr>
                <w:rFonts w:ascii="宋体" w:eastAsia="宋体" w:cs="Arial"/>
                <w:sz w:val="22"/>
              </w:rPr>
            </w:pPr>
          </w:p>
        </w:tc>
        <w:tc>
          <w:tcPr>
            <w:tcW w:w="1651" w:type="dxa"/>
            <w:noWrap w:val="0"/>
            <w:vAlign w:val="center"/>
          </w:tcPr>
          <w:p>
            <w:pPr>
              <w:spacing w:line="360" w:lineRule="auto"/>
              <w:rPr>
                <w:rFonts w:ascii="宋体" w:eastAsia="宋体" w:cs="Arial"/>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trHeight w:val="396" w:hRule="atLeast"/>
        </w:trPr>
        <w:tc>
          <w:tcPr>
            <w:tcW w:w="734" w:type="dxa"/>
            <w:noWrap w:val="0"/>
            <w:vAlign w:val="center"/>
          </w:tcPr>
          <w:p>
            <w:pPr>
              <w:spacing w:line="360" w:lineRule="auto"/>
              <w:rPr>
                <w:rFonts w:ascii="宋体" w:eastAsia="宋体" w:cs="Arial"/>
                <w:sz w:val="22"/>
              </w:rPr>
            </w:pPr>
          </w:p>
        </w:tc>
        <w:tc>
          <w:tcPr>
            <w:tcW w:w="2520" w:type="dxa"/>
            <w:noWrap w:val="0"/>
            <w:vAlign w:val="center"/>
          </w:tcPr>
          <w:p>
            <w:pPr>
              <w:spacing w:line="360" w:lineRule="auto"/>
              <w:rPr>
                <w:rFonts w:ascii="宋体" w:eastAsia="宋体" w:cs="Arial"/>
                <w:sz w:val="22"/>
              </w:rPr>
            </w:pPr>
          </w:p>
        </w:tc>
        <w:tc>
          <w:tcPr>
            <w:tcW w:w="720" w:type="dxa"/>
            <w:noWrap w:val="0"/>
            <w:vAlign w:val="center"/>
          </w:tcPr>
          <w:p>
            <w:pPr>
              <w:spacing w:line="360" w:lineRule="auto"/>
              <w:rPr>
                <w:rFonts w:ascii="宋体" w:eastAsia="宋体" w:cs="Arial"/>
                <w:sz w:val="22"/>
              </w:rPr>
            </w:pPr>
          </w:p>
        </w:tc>
        <w:tc>
          <w:tcPr>
            <w:tcW w:w="720" w:type="dxa"/>
            <w:noWrap w:val="0"/>
            <w:vAlign w:val="center"/>
          </w:tcPr>
          <w:p>
            <w:pPr>
              <w:spacing w:line="360" w:lineRule="auto"/>
              <w:rPr>
                <w:rFonts w:ascii="宋体" w:eastAsia="宋体" w:cs="Arial"/>
                <w:sz w:val="22"/>
              </w:rPr>
            </w:pPr>
          </w:p>
        </w:tc>
        <w:tc>
          <w:tcPr>
            <w:tcW w:w="720" w:type="dxa"/>
            <w:noWrap w:val="0"/>
            <w:vAlign w:val="center"/>
          </w:tcPr>
          <w:p>
            <w:pPr>
              <w:spacing w:line="360" w:lineRule="auto"/>
              <w:rPr>
                <w:rFonts w:ascii="宋体" w:eastAsia="宋体" w:cs="Arial"/>
                <w:sz w:val="22"/>
              </w:rPr>
            </w:pPr>
          </w:p>
        </w:tc>
        <w:tc>
          <w:tcPr>
            <w:tcW w:w="1080" w:type="dxa"/>
            <w:noWrap w:val="0"/>
            <w:vAlign w:val="center"/>
          </w:tcPr>
          <w:p>
            <w:pPr>
              <w:spacing w:line="360" w:lineRule="auto"/>
              <w:rPr>
                <w:rFonts w:ascii="宋体" w:eastAsia="宋体" w:cs="Arial"/>
                <w:sz w:val="22"/>
              </w:rPr>
            </w:pPr>
          </w:p>
        </w:tc>
        <w:tc>
          <w:tcPr>
            <w:tcW w:w="1080" w:type="dxa"/>
            <w:noWrap w:val="0"/>
            <w:vAlign w:val="center"/>
          </w:tcPr>
          <w:p>
            <w:pPr>
              <w:spacing w:line="360" w:lineRule="auto"/>
              <w:rPr>
                <w:rFonts w:ascii="宋体" w:eastAsia="宋体" w:cs="Arial"/>
                <w:sz w:val="22"/>
              </w:rPr>
            </w:pPr>
          </w:p>
        </w:tc>
        <w:tc>
          <w:tcPr>
            <w:tcW w:w="1651" w:type="dxa"/>
            <w:noWrap w:val="0"/>
            <w:vAlign w:val="center"/>
          </w:tcPr>
          <w:p>
            <w:pPr>
              <w:spacing w:line="360" w:lineRule="auto"/>
              <w:rPr>
                <w:rFonts w:ascii="宋体" w:eastAsia="宋体" w:cs="Arial"/>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trHeight w:val="396" w:hRule="atLeast"/>
        </w:trPr>
        <w:tc>
          <w:tcPr>
            <w:tcW w:w="734" w:type="dxa"/>
            <w:noWrap w:val="0"/>
            <w:vAlign w:val="center"/>
          </w:tcPr>
          <w:p>
            <w:pPr>
              <w:spacing w:line="360" w:lineRule="auto"/>
              <w:rPr>
                <w:rFonts w:ascii="宋体" w:eastAsia="宋体" w:cs="Arial"/>
                <w:sz w:val="22"/>
              </w:rPr>
            </w:pPr>
          </w:p>
        </w:tc>
        <w:tc>
          <w:tcPr>
            <w:tcW w:w="2520" w:type="dxa"/>
            <w:noWrap w:val="0"/>
            <w:vAlign w:val="center"/>
          </w:tcPr>
          <w:p>
            <w:pPr>
              <w:spacing w:line="360" w:lineRule="auto"/>
              <w:rPr>
                <w:rFonts w:ascii="宋体" w:eastAsia="宋体" w:cs="Arial"/>
                <w:sz w:val="22"/>
              </w:rPr>
            </w:pPr>
          </w:p>
        </w:tc>
        <w:tc>
          <w:tcPr>
            <w:tcW w:w="720" w:type="dxa"/>
            <w:noWrap w:val="0"/>
            <w:vAlign w:val="center"/>
          </w:tcPr>
          <w:p>
            <w:pPr>
              <w:spacing w:line="360" w:lineRule="auto"/>
              <w:rPr>
                <w:rFonts w:ascii="宋体" w:eastAsia="宋体" w:cs="Arial"/>
                <w:sz w:val="22"/>
              </w:rPr>
            </w:pPr>
          </w:p>
        </w:tc>
        <w:tc>
          <w:tcPr>
            <w:tcW w:w="720" w:type="dxa"/>
            <w:noWrap w:val="0"/>
            <w:vAlign w:val="center"/>
          </w:tcPr>
          <w:p>
            <w:pPr>
              <w:spacing w:line="360" w:lineRule="auto"/>
              <w:rPr>
                <w:rFonts w:ascii="宋体" w:eastAsia="宋体" w:cs="Arial"/>
                <w:sz w:val="22"/>
              </w:rPr>
            </w:pPr>
          </w:p>
        </w:tc>
        <w:tc>
          <w:tcPr>
            <w:tcW w:w="720" w:type="dxa"/>
            <w:noWrap w:val="0"/>
            <w:vAlign w:val="center"/>
          </w:tcPr>
          <w:p>
            <w:pPr>
              <w:spacing w:line="360" w:lineRule="auto"/>
              <w:rPr>
                <w:rFonts w:ascii="宋体" w:eastAsia="宋体" w:cs="Arial"/>
                <w:sz w:val="22"/>
              </w:rPr>
            </w:pPr>
          </w:p>
        </w:tc>
        <w:tc>
          <w:tcPr>
            <w:tcW w:w="1080" w:type="dxa"/>
            <w:noWrap w:val="0"/>
            <w:vAlign w:val="center"/>
          </w:tcPr>
          <w:p>
            <w:pPr>
              <w:spacing w:line="360" w:lineRule="auto"/>
              <w:rPr>
                <w:rFonts w:ascii="宋体" w:eastAsia="宋体" w:cs="Arial"/>
                <w:sz w:val="22"/>
              </w:rPr>
            </w:pPr>
          </w:p>
        </w:tc>
        <w:tc>
          <w:tcPr>
            <w:tcW w:w="1080" w:type="dxa"/>
            <w:noWrap w:val="0"/>
            <w:vAlign w:val="center"/>
          </w:tcPr>
          <w:p>
            <w:pPr>
              <w:spacing w:line="360" w:lineRule="auto"/>
              <w:rPr>
                <w:rFonts w:ascii="宋体" w:eastAsia="宋体" w:cs="Arial"/>
                <w:sz w:val="22"/>
              </w:rPr>
            </w:pPr>
          </w:p>
        </w:tc>
        <w:tc>
          <w:tcPr>
            <w:tcW w:w="1651" w:type="dxa"/>
            <w:noWrap w:val="0"/>
            <w:vAlign w:val="center"/>
          </w:tcPr>
          <w:p>
            <w:pPr>
              <w:spacing w:line="360" w:lineRule="auto"/>
              <w:rPr>
                <w:rFonts w:ascii="宋体" w:eastAsia="宋体" w:cs="Arial"/>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trHeight w:val="396" w:hRule="atLeast"/>
        </w:trPr>
        <w:tc>
          <w:tcPr>
            <w:tcW w:w="734" w:type="dxa"/>
            <w:noWrap w:val="0"/>
            <w:vAlign w:val="center"/>
          </w:tcPr>
          <w:p>
            <w:pPr>
              <w:spacing w:line="360" w:lineRule="auto"/>
              <w:rPr>
                <w:rFonts w:ascii="宋体" w:eastAsia="宋体" w:cs="Arial"/>
                <w:sz w:val="22"/>
              </w:rPr>
            </w:pPr>
          </w:p>
        </w:tc>
        <w:tc>
          <w:tcPr>
            <w:tcW w:w="2520" w:type="dxa"/>
            <w:noWrap w:val="0"/>
            <w:vAlign w:val="center"/>
          </w:tcPr>
          <w:p>
            <w:pPr>
              <w:spacing w:line="360" w:lineRule="auto"/>
              <w:rPr>
                <w:rFonts w:ascii="宋体" w:eastAsia="宋体" w:cs="Arial"/>
                <w:sz w:val="22"/>
              </w:rPr>
            </w:pPr>
          </w:p>
        </w:tc>
        <w:tc>
          <w:tcPr>
            <w:tcW w:w="720" w:type="dxa"/>
            <w:noWrap w:val="0"/>
            <w:vAlign w:val="center"/>
          </w:tcPr>
          <w:p>
            <w:pPr>
              <w:spacing w:line="360" w:lineRule="auto"/>
              <w:rPr>
                <w:rFonts w:ascii="宋体" w:eastAsia="宋体" w:cs="Arial"/>
                <w:sz w:val="22"/>
              </w:rPr>
            </w:pPr>
          </w:p>
        </w:tc>
        <w:tc>
          <w:tcPr>
            <w:tcW w:w="720" w:type="dxa"/>
            <w:noWrap w:val="0"/>
            <w:vAlign w:val="center"/>
          </w:tcPr>
          <w:p>
            <w:pPr>
              <w:spacing w:line="360" w:lineRule="auto"/>
              <w:rPr>
                <w:rFonts w:ascii="宋体" w:eastAsia="宋体" w:cs="Arial"/>
                <w:sz w:val="22"/>
              </w:rPr>
            </w:pPr>
          </w:p>
        </w:tc>
        <w:tc>
          <w:tcPr>
            <w:tcW w:w="720" w:type="dxa"/>
            <w:noWrap w:val="0"/>
            <w:vAlign w:val="center"/>
          </w:tcPr>
          <w:p>
            <w:pPr>
              <w:spacing w:line="360" w:lineRule="auto"/>
              <w:rPr>
                <w:rFonts w:ascii="宋体" w:eastAsia="宋体" w:cs="Arial"/>
                <w:sz w:val="22"/>
              </w:rPr>
            </w:pPr>
          </w:p>
        </w:tc>
        <w:tc>
          <w:tcPr>
            <w:tcW w:w="1080" w:type="dxa"/>
            <w:noWrap w:val="0"/>
            <w:vAlign w:val="center"/>
          </w:tcPr>
          <w:p>
            <w:pPr>
              <w:spacing w:line="360" w:lineRule="auto"/>
              <w:rPr>
                <w:rFonts w:ascii="宋体" w:eastAsia="宋体" w:cs="Arial"/>
                <w:sz w:val="22"/>
              </w:rPr>
            </w:pPr>
          </w:p>
        </w:tc>
        <w:tc>
          <w:tcPr>
            <w:tcW w:w="1080" w:type="dxa"/>
            <w:noWrap w:val="0"/>
            <w:vAlign w:val="center"/>
          </w:tcPr>
          <w:p>
            <w:pPr>
              <w:spacing w:line="360" w:lineRule="auto"/>
              <w:rPr>
                <w:rFonts w:ascii="宋体" w:eastAsia="宋体" w:cs="Arial"/>
                <w:sz w:val="22"/>
              </w:rPr>
            </w:pPr>
          </w:p>
        </w:tc>
        <w:tc>
          <w:tcPr>
            <w:tcW w:w="1651" w:type="dxa"/>
            <w:noWrap w:val="0"/>
            <w:vAlign w:val="center"/>
          </w:tcPr>
          <w:p>
            <w:pPr>
              <w:spacing w:line="360" w:lineRule="auto"/>
              <w:rPr>
                <w:rFonts w:ascii="宋体" w:eastAsia="宋体" w:cs="Arial"/>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trHeight w:val="396" w:hRule="atLeast"/>
        </w:trPr>
        <w:tc>
          <w:tcPr>
            <w:tcW w:w="734" w:type="dxa"/>
            <w:noWrap w:val="0"/>
            <w:vAlign w:val="center"/>
          </w:tcPr>
          <w:p>
            <w:pPr>
              <w:spacing w:line="360" w:lineRule="auto"/>
              <w:rPr>
                <w:rFonts w:ascii="宋体" w:eastAsia="宋体" w:cs="Arial"/>
                <w:sz w:val="22"/>
              </w:rPr>
            </w:pPr>
          </w:p>
        </w:tc>
        <w:tc>
          <w:tcPr>
            <w:tcW w:w="2520" w:type="dxa"/>
            <w:noWrap w:val="0"/>
            <w:vAlign w:val="center"/>
          </w:tcPr>
          <w:p>
            <w:pPr>
              <w:spacing w:line="360" w:lineRule="auto"/>
              <w:rPr>
                <w:rFonts w:ascii="宋体" w:eastAsia="宋体" w:cs="Arial"/>
                <w:sz w:val="22"/>
              </w:rPr>
            </w:pPr>
          </w:p>
        </w:tc>
        <w:tc>
          <w:tcPr>
            <w:tcW w:w="720" w:type="dxa"/>
            <w:noWrap w:val="0"/>
            <w:vAlign w:val="center"/>
          </w:tcPr>
          <w:p>
            <w:pPr>
              <w:spacing w:line="360" w:lineRule="auto"/>
              <w:rPr>
                <w:rFonts w:ascii="宋体" w:eastAsia="宋体" w:cs="Arial"/>
                <w:sz w:val="22"/>
              </w:rPr>
            </w:pPr>
          </w:p>
        </w:tc>
        <w:tc>
          <w:tcPr>
            <w:tcW w:w="720" w:type="dxa"/>
            <w:noWrap w:val="0"/>
            <w:vAlign w:val="center"/>
          </w:tcPr>
          <w:p>
            <w:pPr>
              <w:spacing w:line="360" w:lineRule="auto"/>
              <w:rPr>
                <w:rFonts w:ascii="宋体" w:eastAsia="宋体" w:cs="Arial"/>
                <w:sz w:val="22"/>
              </w:rPr>
            </w:pPr>
          </w:p>
        </w:tc>
        <w:tc>
          <w:tcPr>
            <w:tcW w:w="720" w:type="dxa"/>
            <w:noWrap w:val="0"/>
            <w:vAlign w:val="center"/>
          </w:tcPr>
          <w:p>
            <w:pPr>
              <w:spacing w:line="360" w:lineRule="auto"/>
              <w:rPr>
                <w:rFonts w:ascii="宋体" w:eastAsia="宋体" w:cs="Arial"/>
                <w:sz w:val="22"/>
              </w:rPr>
            </w:pPr>
          </w:p>
        </w:tc>
        <w:tc>
          <w:tcPr>
            <w:tcW w:w="1080" w:type="dxa"/>
            <w:noWrap w:val="0"/>
            <w:vAlign w:val="center"/>
          </w:tcPr>
          <w:p>
            <w:pPr>
              <w:spacing w:line="360" w:lineRule="auto"/>
              <w:rPr>
                <w:rFonts w:ascii="宋体" w:eastAsia="宋体" w:cs="Arial"/>
                <w:sz w:val="22"/>
              </w:rPr>
            </w:pPr>
          </w:p>
        </w:tc>
        <w:tc>
          <w:tcPr>
            <w:tcW w:w="1080" w:type="dxa"/>
            <w:noWrap w:val="0"/>
            <w:vAlign w:val="center"/>
          </w:tcPr>
          <w:p>
            <w:pPr>
              <w:spacing w:line="360" w:lineRule="auto"/>
              <w:rPr>
                <w:rFonts w:ascii="宋体" w:eastAsia="宋体" w:cs="Arial"/>
                <w:sz w:val="22"/>
              </w:rPr>
            </w:pPr>
          </w:p>
        </w:tc>
        <w:tc>
          <w:tcPr>
            <w:tcW w:w="1651" w:type="dxa"/>
            <w:noWrap w:val="0"/>
            <w:vAlign w:val="center"/>
          </w:tcPr>
          <w:p>
            <w:pPr>
              <w:spacing w:line="360" w:lineRule="auto"/>
              <w:rPr>
                <w:rFonts w:ascii="宋体" w:eastAsia="宋体" w:cs="Arial"/>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trHeight w:val="396" w:hRule="atLeast"/>
        </w:trPr>
        <w:tc>
          <w:tcPr>
            <w:tcW w:w="734" w:type="dxa"/>
            <w:noWrap w:val="0"/>
            <w:vAlign w:val="center"/>
          </w:tcPr>
          <w:p>
            <w:pPr>
              <w:spacing w:line="360" w:lineRule="auto"/>
              <w:rPr>
                <w:rFonts w:ascii="宋体" w:eastAsia="宋体" w:cs="Arial"/>
                <w:sz w:val="22"/>
              </w:rPr>
            </w:pPr>
          </w:p>
        </w:tc>
        <w:tc>
          <w:tcPr>
            <w:tcW w:w="2520" w:type="dxa"/>
            <w:noWrap w:val="0"/>
            <w:vAlign w:val="center"/>
          </w:tcPr>
          <w:p>
            <w:pPr>
              <w:spacing w:line="360" w:lineRule="auto"/>
              <w:rPr>
                <w:rFonts w:ascii="宋体" w:eastAsia="宋体" w:cs="Arial"/>
                <w:sz w:val="22"/>
              </w:rPr>
            </w:pPr>
          </w:p>
        </w:tc>
        <w:tc>
          <w:tcPr>
            <w:tcW w:w="720" w:type="dxa"/>
            <w:noWrap w:val="0"/>
            <w:vAlign w:val="center"/>
          </w:tcPr>
          <w:p>
            <w:pPr>
              <w:spacing w:line="360" w:lineRule="auto"/>
              <w:rPr>
                <w:rFonts w:ascii="宋体" w:eastAsia="宋体" w:cs="Arial"/>
                <w:sz w:val="22"/>
              </w:rPr>
            </w:pPr>
          </w:p>
        </w:tc>
        <w:tc>
          <w:tcPr>
            <w:tcW w:w="720" w:type="dxa"/>
            <w:noWrap w:val="0"/>
            <w:vAlign w:val="center"/>
          </w:tcPr>
          <w:p>
            <w:pPr>
              <w:spacing w:line="360" w:lineRule="auto"/>
              <w:rPr>
                <w:rFonts w:ascii="宋体" w:eastAsia="宋体" w:cs="Arial"/>
                <w:sz w:val="22"/>
              </w:rPr>
            </w:pPr>
          </w:p>
        </w:tc>
        <w:tc>
          <w:tcPr>
            <w:tcW w:w="720" w:type="dxa"/>
            <w:noWrap w:val="0"/>
            <w:vAlign w:val="center"/>
          </w:tcPr>
          <w:p>
            <w:pPr>
              <w:spacing w:line="360" w:lineRule="auto"/>
              <w:rPr>
                <w:rFonts w:ascii="宋体" w:eastAsia="宋体" w:cs="Arial"/>
                <w:sz w:val="22"/>
              </w:rPr>
            </w:pPr>
          </w:p>
        </w:tc>
        <w:tc>
          <w:tcPr>
            <w:tcW w:w="1080" w:type="dxa"/>
            <w:noWrap w:val="0"/>
            <w:vAlign w:val="center"/>
          </w:tcPr>
          <w:p>
            <w:pPr>
              <w:spacing w:line="360" w:lineRule="auto"/>
              <w:rPr>
                <w:rFonts w:ascii="宋体" w:eastAsia="宋体" w:cs="Arial"/>
                <w:sz w:val="22"/>
              </w:rPr>
            </w:pPr>
          </w:p>
        </w:tc>
        <w:tc>
          <w:tcPr>
            <w:tcW w:w="1080" w:type="dxa"/>
            <w:noWrap w:val="0"/>
            <w:vAlign w:val="center"/>
          </w:tcPr>
          <w:p>
            <w:pPr>
              <w:spacing w:line="360" w:lineRule="auto"/>
              <w:rPr>
                <w:rFonts w:ascii="宋体" w:eastAsia="宋体" w:cs="Arial"/>
                <w:sz w:val="22"/>
              </w:rPr>
            </w:pPr>
          </w:p>
        </w:tc>
        <w:tc>
          <w:tcPr>
            <w:tcW w:w="1651" w:type="dxa"/>
            <w:noWrap w:val="0"/>
            <w:vAlign w:val="center"/>
          </w:tcPr>
          <w:p>
            <w:pPr>
              <w:spacing w:line="360" w:lineRule="auto"/>
              <w:rPr>
                <w:rFonts w:ascii="宋体" w:eastAsia="宋体" w:cs="Arial"/>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trHeight w:val="396" w:hRule="atLeast"/>
        </w:trPr>
        <w:tc>
          <w:tcPr>
            <w:tcW w:w="734" w:type="dxa"/>
            <w:noWrap w:val="0"/>
            <w:vAlign w:val="center"/>
          </w:tcPr>
          <w:p>
            <w:pPr>
              <w:spacing w:line="360" w:lineRule="auto"/>
              <w:rPr>
                <w:rFonts w:ascii="宋体" w:eastAsia="宋体" w:cs="Arial"/>
                <w:sz w:val="22"/>
              </w:rPr>
            </w:pPr>
          </w:p>
        </w:tc>
        <w:tc>
          <w:tcPr>
            <w:tcW w:w="2520" w:type="dxa"/>
            <w:noWrap w:val="0"/>
            <w:vAlign w:val="center"/>
          </w:tcPr>
          <w:p>
            <w:pPr>
              <w:spacing w:line="360" w:lineRule="auto"/>
              <w:rPr>
                <w:rFonts w:ascii="宋体" w:eastAsia="宋体" w:cs="Arial"/>
                <w:sz w:val="22"/>
              </w:rPr>
            </w:pPr>
          </w:p>
        </w:tc>
        <w:tc>
          <w:tcPr>
            <w:tcW w:w="720" w:type="dxa"/>
            <w:noWrap w:val="0"/>
            <w:vAlign w:val="center"/>
          </w:tcPr>
          <w:p>
            <w:pPr>
              <w:spacing w:line="360" w:lineRule="auto"/>
              <w:rPr>
                <w:rFonts w:ascii="宋体" w:eastAsia="宋体" w:cs="Arial"/>
                <w:sz w:val="22"/>
              </w:rPr>
            </w:pPr>
          </w:p>
        </w:tc>
        <w:tc>
          <w:tcPr>
            <w:tcW w:w="720" w:type="dxa"/>
            <w:noWrap w:val="0"/>
            <w:vAlign w:val="center"/>
          </w:tcPr>
          <w:p>
            <w:pPr>
              <w:spacing w:line="360" w:lineRule="auto"/>
              <w:rPr>
                <w:rFonts w:ascii="宋体" w:eastAsia="宋体" w:cs="Arial"/>
                <w:sz w:val="22"/>
              </w:rPr>
            </w:pPr>
          </w:p>
        </w:tc>
        <w:tc>
          <w:tcPr>
            <w:tcW w:w="720" w:type="dxa"/>
            <w:noWrap w:val="0"/>
            <w:vAlign w:val="center"/>
          </w:tcPr>
          <w:p>
            <w:pPr>
              <w:spacing w:line="360" w:lineRule="auto"/>
              <w:rPr>
                <w:rFonts w:ascii="宋体" w:eastAsia="宋体" w:cs="Arial"/>
                <w:sz w:val="22"/>
              </w:rPr>
            </w:pPr>
          </w:p>
        </w:tc>
        <w:tc>
          <w:tcPr>
            <w:tcW w:w="1080" w:type="dxa"/>
            <w:noWrap w:val="0"/>
            <w:vAlign w:val="center"/>
          </w:tcPr>
          <w:p>
            <w:pPr>
              <w:spacing w:line="360" w:lineRule="auto"/>
              <w:rPr>
                <w:rFonts w:ascii="宋体" w:eastAsia="宋体" w:cs="Arial"/>
                <w:sz w:val="22"/>
              </w:rPr>
            </w:pPr>
          </w:p>
        </w:tc>
        <w:tc>
          <w:tcPr>
            <w:tcW w:w="1080" w:type="dxa"/>
            <w:noWrap w:val="0"/>
            <w:vAlign w:val="center"/>
          </w:tcPr>
          <w:p>
            <w:pPr>
              <w:spacing w:line="360" w:lineRule="auto"/>
              <w:rPr>
                <w:rFonts w:ascii="宋体" w:eastAsia="宋体" w:cs="Arial"/>
                <w:sz w:val="22"/>
              </w:rPr>
            </w:pPr>
          </w:p>
        </w:tc>
        <w:tc>
          <w:tcPr>
            <w:tcW w:w="1651" w:type="dxa"/>
            <w:noWrap w:val="0"/>
            <w:vAlign w:val="center"/>
          </w:tcPr>
          <w:p>
            <w:pPr>
              <w:spacing w:line="360" w:lineRule="auto"/>
              <w:rPr>
                <w:rFonts w:ascii="宋体" w:eastAsia="宋体" w:cs="Arial"/>
                <w:sz w:val="22"/>
              </w:rPr>
            </w:pPr>
          </w:p>
        </w:tc>
      </w:tr>
    </w:tbl>
    <w:p>
      <w:pPr>
        <w:adjustRightInd w:val="0"/>
        <w:snapToGrid w:val="0"/>
        <w:spacing w:line="460" w:lineRule="atLeast"/>
        <w:rPr>
          <w:rFonts w:ascii="宋体" w:eastAsia="宋体"/>
          <w:b w:val="0"/>
          <w:sz w:val="22"/>
          <w:szCs w:val="22"/>
        </w:rPr>
      </w:pPr>
      <w:r>
        <w:rPr>
          <w:rFonts w:ascii="宋体" w:eastAsia="宋体"/>
          <w:b w:val="0"/>
          <w:sz w:val="22"/>
          <w:szCs w:val="22"/>
        </w:rPr>
        <w:t>注：</w:t>
      </w:r>
      <w:r>
        <w:rPr>
          <w:rFonts w:hint="eastAsia" w:ascii="宋体" w:eastAsia="宋体"/>
          <w:b w:val="0"/>
          <w:sz w:val="22"/>
          <w:szCs w:val="22"/>
        </w:rPr>
        <w:t xml:space="preserve"> </w:t>
      </w:r>
      <w:r>
        <w:rPr>
          <w:rFonts w:ascii="宋体" w:eastAsia="宋体"/>
          <w:b w:val="0"/>
          <w:sz w:val="22"/>
          <w:szCs w:val="22"/>
        </w:rPr>
        <w:t>1、本表人员有</w:t>
      </w:r>
      <w:r>
        <w:rPr>
          <w:rFonts w:hint="eastAsia" w:ascii="宋体" w:eastAsia="宋体"/>
          <w:b w:val="0"/>
          <w:sz w:val="22"/>
          <w:szCs w:val="22"/>
        </w:rPr>
        <w:t>相关</w:t>
      </w:r>
      <w:r>
        <w:rPr>
          <w:rFonts w:ascii="宋体" w:eastAsia="宋体"/>
          <w:b w:val="0"/>
          <w:sz w:val="22"/>
          <w:szCs w:val="22"/>
        </w:rPr>
        <w:t>资格</w:t>
      </w:r>
      <w:r>
        <w:rPr>
          <w:rFonts w:hint="eastAsia" w:ascii="宋体" w:eastAsia="宋体"/>
          <w:b w:val="0"/>
          <w:sz w:val="22"/>
          <w:szCs w:val="22"/>
        </w:rPr>
        <w:t>（职称）</w:t>
      </w:r>
      <w:r>
        <w:rPr>
          <w:rFonts w:ascii="宋体" w:eastAsia="宋体"/>
          <w:b w:val="0"/>
          <w:sz w:val="22"/>
          <w:szCs w:val="22"/>
        </w:rPr>
        <w:t>证书的应随表提交</w:t>
      </w:r>
      <w:r>
        <w:rPr>
          <w:rFonts w:hint="eastAsia" w:ascii="宋体" w:eastAsia="宋体"/>
          <w:b w:val="0"/>
          <w:sz w:val="22"/>
          <w:szCs w:val="22"/>
        </w:rPr>
        <w:t>相关</w:t>
      </w:r>
      <w:r>
        <w:rPr>
          <w:rFonts w:ascii="宋体" w:eastAsia="宋体"/>
          <w:b w:val="0"/>
          <w:sz w:val="22"/>
          <w:szCs w:val="22"/>
        </w:rPr>
        <w:t>资格</w:t>
      </w:r>
      <w:r>
        <w:rPr>
          <w:rFonts w:hint="eastAsia" w:ascii="宋体" w:eastAsia="宋体"/>
          <w:b w:val="0"/>
          <w:sz w:val="22"/>
          <w:szCs w:val="22"/>
        </w:rPr>
        <w:t>（职称）</w:t>
      </w:r>
      <w:r>
        <w:rPr>
          <w:rFonts w:ascii="宋体" w:eastAsia="宋体"/>
          <w:b w:val="0"/>
          <w:sz w:val="22"/>
          <w:szCs w:val="22"/>
        </w:rPr>
        <w:t>证书复印件。</w:t>
      </w:r>
    </w:p>
    <w:p>
      <w:pPr>
        <w:adjustRightInd w:val="0"/>
        <w:snapToGrid w:val="0"/>
        <w:spacing w:line="460" w:lineRule="atLeast"/>
        <w:ind w:firstLine="550" w:firstLineChars="250"/>
        <w:rPr>
          <w:rFonts w:ascii="宋体" w:eastAsia="宋体"/>
          <w:b w:val="0"/>
          <w:sz w:val="22"/>
          <w:szCs w:val="22"/>
        </w:rPr>
      </w:pPr>
      <w:r>
        <w:rPr>
          <w:rFonts w:hint="eastAsia" w:ascii="宋体" w:eastAsia="宋体"/>
          <w:b w:val="0"/>
          <w:sz w:val="22"/>
          <w:szCs w:val="22"/>
        </w:rPr>
        <w:t>2</w:t>
      </w:r>
      <w:r>
        <w:rPr>
          <w:rFonts w:ascii="宋体" w:eastAsia="宋体"/>
          <w:b w:val="0"/>
          <w:sz w:val="22"/>
          <w:szCs w:val="22"/>
        </w:rPr>
        <w:t>、</w:t>
      </w:r>
      <w:r>
        <w:rPr>
          <w:rFonts w:hint="eastAsia" w:ascii="宋体" w:eastAsia="宋体"/>
          <w:b w:val="0"/>
          <w:sz w:val="22"/>
          <w:szCs w:val="22"/>
        </w:rPr>
        <w:t>表格可以延续</w:t>
      </w:r>
      <w:r>
        <w:rPr>
          <w:rFonts w:ascii="宋体" w:eastAsia="宋体"/>
          <w:b w:val="0"/>
          <w:sz w:val="22"/>
          <w:szCs w:val="22"/>
        </w:rPr>
        <w:t>。</w:t>
      </w:r>
    </w:p>
    <w:p>
      <w:pPr>
        <w:spacing w:line="460" w:lineRule="exact"/>
        <w:rPr>
          <w:rFonts w:ascii="宋体" w:eastAsia="宋体"/>
          <w:b w:val="0"/>
          <w:bCs/>
          <w:sz w:val="22"/>
          <w:szCs w:val="22"/>
        </w:rPr>
      </w:pPr>
    </w:p>
    <w:p>
      <w:pPr>
        <w:spacing w:line="460" w:lineRule="atLeast"/>
        <w:ind w:firstLine="480"/>
        <w:rPr>
          <w:rFonts w:ascii="宋体" w:eastAsia="宋体"/>
          <w:b w:val="0"/>
          <w:spacing w:val="20"/>
          <w:sz w:val="22"/>
          <w:szCs w:val="22"/>
        </w:rPr>
      </w:pPr>
    </w:p>
    <w:p>
      <w:pPr>
        <w:pStyle w:val="35"/>
        <w:spacing w:after="120"/>
        <w:ind w:firstLine="723"/>
        <w:rPr>
          <w:rFonts w:ascii="宋体" w:hAnsi="宋体"/>
          <w:b w:val="0"/>
          <w:color w:val="000000"/>
          <w:sz w:val="36"/>
          <w:szCs w:val="36"/>
        </w:rPr>
      </w:pPr>
    </w:p>
    <w:p>
      <w:pPr>
        <w:spacing w:before="120" w:beforeLines="50" w:after="120" w:afterLines="50" w:line="460" w:lineRule="atLeast"/>
        <w:ind w:right="-10"/>
        <w:jc w:val="center"/>
        <w:rPr>
          <w:rFonts w:ascii="宋体" w:eastAsia="宋体"/>
          <w:sz w:val="36"/>
        </w:rPr>
      </w:pPr>
      <w:r>
        <w:rPr>
          <w:rFonts w:ascii="宋体" w:eastAsia="宋体"/>
          <w:b w:val="0"/>
          <w:sz w:val="36"/>
        </w:rPr>
        <w:br w:type="page"/>
      </w:r>
      <w:r>
        <w:rPr>
          <w:rFonts w:hint="eastAsia" w:ascii="宋体" w:eastAsia="宋体"/>
          <w:b w:val="0"/>
          <w:sz w:val="36"/>
        </w:rPr>
        <w:t xml:space="preserve">第七部分  </w:t>
      </w:r>
      <w:bookmarkStart w:id="76" w:name="_Toc161563051"/>
      <w:r>
        <w:rPr>
          <w:rFonts w:hint="eastAsia" w:ascii="宋体" w:eastAsia="宋体"/>
          <w:b w:val="0"/>
          <w:sz w:val="36"/>
        </w:rPr>
        <w:t>评标定标办法</w:t>
      </w:r>
      <w:bookmarkEnd w:id="76"/>
    </w:p>
    <w:p>
      <w:pPr>
        <w:tabs>
          <w:tab w:val="left" w:pos="8820"/>
        </w:tabs>
        <w:adjustRightInd w:val="0"/>
        <w:snapToGrid w:val="0"/>
        <w:spacing w:before="100" w:after="50" w:line="460" w:lineRule="atLeast"/>
        <w:ind w:firstLine="440" w:firstLineChars="200"/>
        <w:rPr>
          <w:rFonts w:ascii="宋体" w:eastAsia="宋体"/>
          <w:b w:val="0"/>
          <w:sz w:val="22"/>
          <w:szCs w:val="22"/>
        </w:rPr>
      </w:pPr>
      <w:r>
        <w:rPr>
          <w:rFonts w:hint="eastAsia" w:ascii="宋体" w:eastAsia="宋体"/>
          <w:b w:val="0"/>
          <w:sz w:val="22"/>
          <w:szCs w:val="22"/>
        </w:rPr>
        <w:t>根据《中华人民共和国政府采购法》等有关政府采购法规，结合本次采购实际，按照公平、公正、科学、择优的原则选择中标单位，特制定本评审办法。</w:t>
      </w:r>
    </w:p>
    <w:p>
      <w:pPr>
        <w:adjustRightInd w:val="0"/>
        <w:snapToGrid w:val="0"/>
        <w:spacing w:before="120" w:beforeLines="50" w:after="50" w:line="460" w:lineRule="atLeast"/>
        <w:jc w:val="center"/>
        <w:rPr>
          <w:rFonts w:ascii="宋体" w:eastAsia="宋体"/>
          <w:b w:val="0"/>
          <w:sz w:val="22"/>
          <w:szCs w:val="22"/>
        </w:rPr>
      </w:pPr>
      <w:r>
        <w:rPr>
          <w:rFonts w:hint="eastAsia" w:ascii="宋体" w:eastAsia="宋体"/>
          <w:b w:val="0"/>
          <w:sz w:val="22"/>
          <w:szCs w:val="22"/>
        </w:rPr>
        <w:t>一、总则</w:t>
      </w:r>
    </w:p>
    <w:p>
      <w:pPr>
        <w:pStyle w:val="25"/>
        <w:adjustRightInd w:val="0"/>
        <w:snapToGrid w:val="0"/>
        <w:spacing w:before="100" w:after="50" w:line="460" w:lineRule="atLeast"/>
        <w:rPr>
          <w:rFonts w:eastAsia="宋体"/>
          <w:b w:val="0"/>
          <w:sz w:val="22"/>
          <w:szCs w:val="22"/>
        </w:rPr>
      </w:pPr>
      <w:r>
        <w:rPr>
          <w:rFonts w:hint="eastAsia" w:eastAsia="宋体"/>
          <w:b w:val="0"/>
          <w:sz w:val="22"/>
          <w:szCs w:val="22"/>
        </w:rPr>
        <w:t>评审工作遵循公平、公正、民主、科学的原则和诚实、信誉、效率的服务原则。本着科学、严谨的态度，认真进行评审。择优选定中标单位，最大限度的保护当事人权益，严格按照招标文件的商务、技术要求，对投标文件进行综合评定，提出优选方案，编写评审报告。评标委员会必须严格遵守保密规定，不得泄漏评审的有关情况，不得索贿受贿，不得接受吃请和礼品，不得参加影响公正评审的有关活动。对落标单位，评标委员会不作任何落标解释。投标供应商不得以任何方式干扰招投标工作的进行，一经发现其投标文件将被拒绝。</w:t>
      </w:r>
    </w:p>
    <w:p>
      <w:pPr>
        <w:adjustRightInd w:val="0"/>
        <w:snapToGrid w:val="0"/>
        <w:spacing w:before="120" w:beforeLines="50" w:after="50" w:line="460" w:lineRule="atLeast"/>
        <w:jc w:val="center"/>
        <w:rPr>
          <w:rFonts w:ascii="宋体" w:eastAsia="宋体"/>
          <w:b w:val="0"/>
          <w:sz w:val="22"/>
          <w:szCs w:val="22"/>
        </w:rPr>
      </w:pPr>
      <w:r>
        <w:rPr>
          <w:rFonts w:hint="eastAsia" w:ascii="宋体" w:eastAsia="宋体"/>
          <w:b w:val="0"/>
          <w:sz w:val="22"/>
          <w:szCs w:val="22"/>
        </w:rPr>
        <w:t>二、评审组织</w:t>
      </w:r>
    </w:p>
    <w:p>
      <w:pPr>
        <w:pStyle w:val="25"/>
        <w:adjustRightInd w:val="0"/>
        <w:snapToGrid w:val="0"/>
        <w:spacing w:before="100" w:after="50" w:line="460" w:lineRule="atLeast"/>
        <w:rPr>
          <w:rFonts w:eastAsia="宋体"/>
          <w:b w:val="0"/>
          <w:sz w:val="22"/>
          <w:szCs w:val="22"/>
        </w:rPr>
      </w:pPr>
      <w:r>
        <w:rPr>
          <w:rFonts w:hint="eastAsia" w:eastAsia="宋体"/>
          <w:b w:val="0"/>
          <w:sz w:val="22"/>
          <w:szCs w:val="22"/>
        </w:rPr>
        <w:t>评审工作由采购人依法组建的评标委员会负责，评标委员会由采购人代表以及评审专家库中随机抽取的有关技术、经济专家共同组成。评审全过程由采购管理部门或纪检部门监督。</w:t>
      </w:r>
    </w:p>
    <w:p>
      <w:pPr>
        <w:pStyle w:val="106"/>
        <w:widowControl w:val="0"/>
        <w:pBdr>
          <w:left w:val="none" w:color="auto" w:sz="0" w:space="0"/>
          <w:bottom w:val="none" w:color="auto" w:sz="0" w:space="0"/>
          <w:right w:val="none" w:color="auto" w:sz="0" w:space="0"/>
        </w:pBdr>
        <w:adjustRightInd w:val="0"/>
        <w:snapToGrid w:val="0"/>
        <w:spacing w:before="120" w:beforeLines="50" w:beforeAutospacing="0" w:after="50" w:afterAutospacing="0" w:line="460" w:lineRule="atLeast"/>
        <w:textAlignment w:val="auto"/>
        <w:rPr>
          <w:rFonts w:ascii="宋体" w:hAnsi="宋体"/>
          <w:b w:val="0"/>
          <w:color w:val="000000"/>
          <w:kern w:val="2"/>
          <w:sz w:val="22"/>
          <w:szCs w:val="22"/>
        </w:rPr>
      </w:pPr>
      <w:r>
        <w:rPr>
          <w:rFonts w:hint="eastAsia" w:ascii="宋体" w:hAnsi="宋体"/>
          <w:b w:val="0"/>
          <w:color w:val="000000"/>
          <w:kern w:val="2"/>
          <w:sz w:val="22"/>
          <w:szCs w:val="22"/>
        </w:rPr>
        <w:t>三、评标程序及评审办法</w:t>
      </w:r>
    </w:p>
    <w:p>
      <w:pPr>
        <w:pStyle w:val="3"/>
        <w:adjustRightInd w:val="0"/>
        <w:snapToGrid w:val="0"/>
        <w:spacing w:before="120" w:beforeLines="50" w:after="50" w:line="460" w:lineRule="atLeast"/>
        <w:ind w:firstLine="440"/>
        <w:rPr>
          <w:rFonts w:ascii="宋体" w:eastAsia="宋体"/>
          <w:b w:val="0"/>
          <w:sz w:val="22"/>
          <w:szCs w:val="22"/>
        </w:rPr>
      </w:pPr>
      <w:r>
        <w:rPr>
          <w:rFonts w:hint="eastAsia" w:ascii="宋体" w:eastAsia="宋体"/>
          <w:b w:val="0"/>
          <w:sz w:val="22"/>
          <w:szCs w:val="22"/>
        </w:rPr>
        <w:t>本次开标，技术资信标和商务标分别开启，程序如下：</w:t>
      </w:r>
    </w:p>
    <w:p>
      <w:pPr>
        <w:adjustRightInd w:val="0"/>
        <w:snapToGrid w:val="0"/>
        <w:spacing w:before="100" w:after="50" w:line="460" w:lineRule="atLeast"/>
        <w:ind w:firstLine="420"/>
        <w:rPr>
          <w:rFonts w:ascii="宋体" w:eastAsia="宋体"/>
          <w:b w:val="0"/>
          <w:sz w:val="22"/>
          <w:szCs w:val="22"/>
        </w:rPr>
      </w:pPr>
      <w:r>
        <w:rPr>
          <w:rFonts w:hint="eastAsia" w:ascii="宋体" w:eastAsia="宋体"/>
          <w:b w:val="0"/>
          <w:sz w:val="22"/>
          <w:szCs w:val="22"/>
        </w:rPr>
        <w:t>第一步：当众开启各投标供应商的技术资信部分投标文件。</w:t>
      </w:r>
    </w:p>
    <w:p>
      <w:pPr>
        <w:adjustRightInd w:val="0"/>
        <w:snapToGrid w:val="0"/>
        <w:spacing w:before="100" w:after="50" w:line="460" w:lineRule="atLeast"/>
        <w:ind w:firstLine="420"/>
        <w:rPr>
          <w:rFonts w:ascii="宋体" w:eastAsia="宋体"/>
          <w:b w:val="0"/>
          <w:sz w:val="22"/>
          <w:szCs w:val="22"/>
        </w:rPr>
      </w:pPr>
      <w:r>
        <w:rPr>
          <w:rFonts w:hint="eastAsia" w:ascii="宋体" w:eastAsia="宋体"/>
          <w:b w:val="0"/>
          <w:sz w:val="22"/>
          <w:szCs w:val="22"/>
        </w:rPr>
        <w:t>第二步：对各投标供应商进行资格审查，通过资格审查的投标供应商，进入其技术资信标评审。资格审查不通过的，退还其未拆封的相关投标文件。</w:t>
      </w:r>
    </w:p>
    <w:p>
      <w:pPr>
        <w:adjustRightInd w:val="0"/>
        <w:snapToGrid w:val="0"/>
        <w:spacing w:before="100" w:after="50" w:line="460" w:lineRule="atLeast"/>
        <w:ind w:firstLine="420"/>
        <w:rPr>
          <w:rFonts w:ascii="宋体" w:eastAsia="宋体"/>
          <w:b w:val="0"/>
          <w:sz w:val="22"/>
          <w:szCs w:val="22"/>
        </w:rPr>
      </w:pPr>
      <w:r>
        <w:rPr>
          <w:rFonts w:hint="eastAsia" w:ascii="宋体" w:eastAsia="宋体"/>
          <w:b w:val="0"/>
          <w:sz w:val="22"/>
          <w:szCs w:val="22"/>
        </w:rPr>
        <w:t>第三步：</w:t>
      </w:r>
      <w:r>
        <w:rPr>
          <w:rFonts w:ascii="宋体" w:eastAsia="宋体"/>
          <w:b w:val="0"/>
          <w:sz w:val="22"/>
          <w:szCs w:val="22"/>
        </w:rPr>
        <w:t>由评标委员会对各投标供应商资信、资质及技术进行评审。评审通过的投标</w:t>
      </w:r>
      <w:r>
        <w:rPr>
          <w:rFonts w:hint="eastAsia" w:ascii="宋体" w:eastAsia="宋体"/>
          <w:b w:val="0"/>
          <w:sz w:val="22"/>
          <w:szCs w:val="22"/>
        </w:rPr>
        <w:t>供应商</w:t>
      </w:r>
      <w:r>
        <w:rPr>
          <w:rFonts w:ascii="宋体" w:eastAsia="宋体"/>
          <w:b w:val="0"/>
          <w:sz w:val="22"/>
          <w:szCs w:val="22"/>
        </w:rPr>
        <w:t>进入商务报价标开标</w:t>
      </w:r>
      <w:r>
        <w:rPr>
          <w:rFonts w:hint="eastAsia" w:ascii="宋体" w:eastAsia="宋体"/>
          <w:b w:val="0"/>
          <w:sz w:val="22"/>
          <w:szCs w:val="22"/>
        </w:rPr>
        <w:t>，</w:t>
      </w:r>
      <w:r>
        <w:rPr>
          <w:rFonts w:ascii="宋体" w:eastAsia="宋体"/>
          <w:b w:val="0"/>
          <w:sz w:val="22"/>
          <w:szCs w:val="22"/>
        </w:rPr>
        <w:t>不通过的退还其商务报价部分投标文件。宣布各投标</w:t>
      </w:r>
      <w:r>
        <w:rPr>
          <w:rFonts w:hint="eastAsia" w:ascii="宋体" w:eastAsia="宋体"/>
          <w:b w:val="0"/>
          <w:sz w:val="22"/>
          <w:szCs w:val="22"/>
        </w:rPr>
        <w:t>供应商</w:t>
      </w:r>
      <w:r>
        <w:rPr>
          <w:rFonts w:ascii="宋体" w:eastAsia="宋体"/>
          <w:b w:val="0"/>
          <w:sz w:val="22"/>
          <w:szCs w:val="22"/>
        </w:rPr>
        <w:t>技术资信标得分情况。</w:t>
      </w:r>
    </w:p>
    <w:p>
      <w:pPr>
        <w:adjustRightInd w:val="0"/>
        <w:snapToGrid w:val="0"/>
        <w:spacing w:before="100" w:after="50" w:line="460" w:lineRule="atLeast"/>
        <w:ind w:firstLine="420"/>
        <w:rPr>
          <w:rFonts w:ascii="宋体" w:eastAsia="宋体"/>
          <w:b w:val="0"/>
          <w:sz w:val="22"/>
          <w:szCs w:val="22"/>
        </w:rPr>
      </w:pPr>
      <w:r>
        <w:rPr>
          <w:rFonts w:hint="eastAsia" w:ascii="宋体" w:eastAsia="宋体"/>
          <w:b w:val="0"/>
          <w:sz w:val="22"/>
          <w:szCs w:val="22"/>
        </w:rPr>
        <w:t>第四步：开启通过技术资信部分评审的投标供应商商务报价部分投标文件，公布各投标供应商的商务报价，由评委统一进行商务报价部分得分计算。</w:t>
      </w:r>
    </w:p>
    <w:p>
      <w:pPr>
        <w:adjustRightInd w:val="0"/>
        <w:snapToGrid w:val="0"/>
        <w:spacing w:before="100" w:after="50" w:line="460" w:lineRule="atLeast"/>
        <w:ind w:firstLine="420"/>
        <w:rPr>
          <w:rFonts w:ascii="宋体" w:eastAsia="宋体"/>
          <w:b w:val="0"/>
          <w:sz w:val="22"/>
          <w:szCs w:val="22"/>
        </w:rPr>
      </w:pPr>
      <w:r>
        <w:rPr>
          <w:rFonts w:hint="eastAsia" w:ascii="宋体" w:eastAsia="宋体"/>
          <w:b w:val="0"/>
          <w:sz w:val="22"/>
          <w:szCs w:val="22"/>
        </w:rPr>
        <w:t>第五步：评标委员会根据各有效投标供应商综合得分由高到低的顺序进行排序，</w:t>
      </w:r>
      <w:r>
        <w:rPr>
          <w:rFonts w:ascii="宋体" w:eastAsia="宋体"/>
          <w:b w:val="0"/>
          <w:sz w:val="22"/>
          <w:szCs w:val="22"/>
        </w:rPr>
        <w:t>推荐中标候选供应商（不超过3个）</w:t>
      </w:r>
      <w:r>
        <w:rPr>
          <w:rFonts w:hint="eastAsia" w:ascii="宋体" w:eastAsia="宋体"/>
          <w:b w:val="0"/>
          <w:sz w:val="22"/>
          <w:szCs w:val="22"/>
        </w:rPr>
        <w:t>。</w:t>
      </w:r>
    </w:p>
    <w:p>
      <w:pPr>
        <w:adjustRightInd w:val="0"/>
        <w:snapToGrid w:val="0"/>
        <w:spacing w:before="100" w:after="50" w:line="460" w:lineRule="atLeast"/>
        <w:ind w:firstLine="420"/>
        <w:rPr>
          <w:rFonts w:ascii="宋体" w:eastAsia="宋体"/>
          <w:b w:val="0"/>
          <w:sz w:val="22"/>
          <w:szCs w:val="22"/>
        </w:rPr>
      </w:pPr>
      <w:r>
        <w:rPr>
          <w:rFonts w:hint="eastAsia" w:ascii="宋体" w:eastAsia="宋体"/>
          <w:b w:val="0"/>
          <w:sz w:val="22"/>
          <w:szCs w:val="22"/>
        </w:rPr>
        <w:t>第六步：由评标委员会向采购人推荐综合得分第一名的供应商为中标供应商，并提交书面评审报告。如果第一名得分相同，以投标报价低的优先；投标报价也相同，以抽签随机决定。</w:t>
      </w:r>
    </w:p>
    <w:p>
      <w:pPr>
        <w:adjustRightInd w:val="0"/>
        <w:snapToGrid w:val="0"/>
        <w:spacing w:before="100" w:after="50" w:line="460" w:lineRule="atLeast"/>
        <w:ind w:firstLine="420"/>
        <w:jc w:val="center"/>
        <w:rPr>
          <w:rFonts w:ascii="宋体" w:eastAsia="宋体" w:cs="宋体"/>
          <w:b w:val="0"/>
          <w:sz w:val="22"/>
          <w:szCs w:val="22"/>
        </w:rPr>
      </w:pPr>
      <w:r>
        <w:rPr>
          <w:rFonts w:hint="eastAsia" w:ascii="宋体" w:eastAsia="宋体" w:cs="宋体"/>
          <w:b w:val="0"/>
          <w:sz w:val="22"/>
          <w:szCs w:val="22"/>
        </w:rPr>
        <w:t>四、评分细则</w:t>
      </w:r>
    </w:p>
    <w:p>
      <w:pPr>
        <w:pStyle w:val="34"/>
        <w:widowControl w:val="0"/>
        <w:adjustRightInd w:val="0"/>
        <w:snapToGrid w:val="0"/>
        <w:spacing w:after="120" w:line="460" w:lineRule="atLeast"/>
        <w:ind w:firstLine="440" w:firstLineChars="200"/>
        <w:jc w:val="both"/>
        <w:rPr>
          <w:rFonts w:ascii="宋体" w:hAnsi="宋体"/>
          <w:color w:val="000000"/>
          <w:sz w:val="22"/>
          <w:szCs w:val="22"/>
        </w:rPr>
      </w:pPr>
      <w:r>
        <w:rPr>
          <w:rFonts w:hint="eastAsia" w:ascii="宋体" w:hAnsi="宋体" w:cs="宋体"/>
          <w:color w:val="000000"/>
          <w:sz w:val="22"/>
          <w:szCs w:val="22"/>
        </w:rPr>
        <w:t xml:space="preserve">一）、商务报价评分   30分  </w:t>
      </w:r>
      <w:r>
        <w:rPr>
          <w:rFonts w:hint="eastAsia" w:ascii="宋体" w:hAnsi="宋体" w:cs="宋体"/>
          <w:color w:val="000000"/>
          <w:sz w:val="22"/>
          <w:szCs w:val="22"/>
        </w:rPr>
        <w:tab/>
      </w:r>
    </w:p>
    <w:p>
      <w:pPr>
        <w:pStyle w:val="34"/>
        <w:widowControl w:val="0"/>
        <w:adjustRightInd w:val="0"/>
        <w:snapToGrid w:val="0"/>
        <w:spacing w:before="120" w:beforeLines="50" w:after="120" w:line="460" w:lineRule="atLeast"/>
        <w:ind w:firstLine="380" w:firstLineChars="173"/>
        <w:jc w:val="both"/>
        <w:rPr>
          <w:rFonts w:ascii="宋体" w:hAnsi="宋体" w:cs="宋体"/>
          <w:color w:val="000000"/>
          <w:sz w:val="22"/>
          <w:szCs w:val="22"/>
        </w:rPr>
      </w:pPr>
      <w:r>
        <w:rPr>
          <w:rFonts w:hint="eastAsia" w:ascii="宋体" w:hAnsi="宋体" w:cs="宋体"/>
          <w:color w:val="000000"/>
          <w:kern w:val="2"/>
          <w:sz w:val="22"/>
          <w:szCs w:val="22"/>
        </w:rPr>
        <w:t>以供应商有效投标价中的最低价为评标基准价，得满分30分。商务报价评分结算公式为：投标报价得分=(评标基准价／投标报价)×30%×100；</w:t>
      </w:r>
    </w:p>
    <w:p>
      <w:pPr>
        <w:pStyle w:val="34"/>
        <w:widowControl w:val="0"/>
        <w:adjustRightInd w:val="0"/>
        <w:snapToGrid w:val="0"/>
        <w:spacing w:before="120" w:beforeLines="50" w:after="120" w:line="460" w:lineRule="atLeast"/>
        <w:ind w:firstLine="382" w:firstLineChars="173"/>
        <w:jc w:val="both"/>
        <w:rPr>
          <w:rFonts w:ascii="宋体" w:hAnsi="宋体" w:cs="宋体"/>
          <w:color w:val="000000"/>
          <w:sz w:val="22"/>
          <w:szCs w:val="22"/>
        </w:rPr>
      </w:pPr>
      <w:r>
        <w:rPr>
          <w:rFonts w:hint="eastAsia" w:ascii="宋体" w:hAnsi="宋体"/>
          <w:b/>
          <w:color w:val="000000"/>
          <w:sz w:val="22"/>
          <w:szCs w:val="22"/>
        </w:rPr>
        <w:t>本项目对符合招标文件规定条件的小、微企业（或监狱企业或残疾人福利性单位）所投的价格给予6%的扣除，用扣除后的价格参与评审，如中标签订合同时以其投标价作为签订合同价。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因落实政府采购政策进行价格调整的，以调整后的价格计算评标基准价和投标报价。</w:t>
      </w:r>
    </w:p>
    <w:p>
      <w:pPr>
        <w:pStyle w:val="34"/>
        <w:widowControl w:val="0"/>
        <w:adjustRightInd w:val="0"/>
        <w:snapToGrid w:val="0"/>
        <w:spacing w:after="120" w:line="460" w:lineRule="atLeast"/>
        <w:ind w:firstLine="440" w:firstLineChars="200"/>
        <w:jc w:val="both"/>
        <w:rPr>
          <w:rFonts w:ascii="宋体" w:hAnsi="宋体" w:cs="宋体"/>
          <w:color w:val="000000"/>
          <w:sz w:val="22"/>
          <w:szCs w:val="22"/>
        </w:rPr>
      </w:pPr>
      <w:r>
        <w:rPr>
          <w:rFonts w:hint="eastAsia" w:ascii="宋体" w:hAnsi="宋体" w:cs="宋体"/>
          <w:color w:val="000000"/>
          <w:sz w:val="22"/>
          <w:szCs w:val="22"/>
        </w:rPr>
        <w:t>二）、技术、服务、资信综合评分 70分</w:t>
      </w:r>
    </w:p>
    <w:tbl>
      <w:tblPr>
        <w:tblStyle w:val="3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567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1" w:hRule="atLeast"/>
        </w:trPr>
        <w:tc>
          <w:tcPr>
            <w:tcW w:w="817" w:type="dxa"/>
            <w:noWrap w:val="0"/>
            <w:vAlign w:val="center"/>
          </w:tcPr>
          <w:p>
            <w:pPr>
              <w:spacing w:line="460" w:lineRule="exact"/>
              <w:jc w:val="center"/>
              <w:rPr>
                <w:rFonts w:ascii="宋体" w:eastAsia="宋体"/>
                <w:b w:val="0"/>
                <w:sz w:val="22"/>
                <w:szCs w:val="22"/>
              </w:rPr>
            </w:pPr>
            <w:r>
              <w:rPr>
                <w:rFonts w:hint="eastAsia" w:ascii="宋体" w:eastAsia="宋体"/>
                <w:b w:val="0"/>
                <w:sz w:val="22"/>
                <w:szCs w:val="22"/>
              </w:rPr>
              <w:t>序号</w:t>
            </w:r>
          </w:p>
        </w:tc>
        <w:tc>
          <w:tcPr>
            <w:tcW w:w="1843" w:type="dxa"/>
            <w:noWrap w:val="0"/>
            <w:vAlign w:val="center"/>
          </w:tcPr>
          <w:p>
            <w:pPr>
              <w:spacing w:line="460" w:lineRule="exact"/>
              <w:jc w:val="center"/>
              <w:rPr>
                <w:rFonts w:ascii="宋体" w:eastAsia="宋体"/>
                <w:b w:val="0"/>
                <w:sz w:val="22"/>
                <w:szCs w:val="22"/>
              </w:rPr>
            </w:pPr>
            <w:r>
              <w:rPr>
                <w:rFonts w:hint="eastAsia" w:ascii="宋体" w:eastAsia="宋体"/>
                <w:b w:val="0"/>
                <w:sz w:val="22"/>
                <w:szCs w:val="22"/>
              </w:rPr>
              <w:t>评定项目</w:t>
            </w:r>
          </w:p>
        </w:tc>
        <w:tc>
          <w:tcPr>
            <w:tcW w:w="5670" w:type="dxa"/>
            <w:noWrap w:val="0"/>
            <w:vAlign w:val="center"/>
          </w:tcPr>
          <w:p>
            <w:pPr>
              <w:spacing w:line="460" w:lineRule="exact"/>
              <w:jc w:val="center"/>
              <w:rPr>
                <w:rFonts w:ascii="宋体" w:eastAsia="宋体"/>
                <w:b w:val="0"/>
                <w:sz w:val="22"/>
                <w:szCs w:val="22"/>
              </w:rPr>
            </w:pPr>
            <w:r>
              <w:rPr>
                <w:rFonts w:hint="eastAsia" w:ascii="宋体" w:eastAsia="宋体"/>
                <w:b w:val="0"/>
                <w:sz w:val="22"/>
                <w:szCs w:val="22"/>
              </w:rPr>
              <w:t>评分标准</w:t>
            </w:r>
          </w:p>
        </w:tc>
        <w:tc>
          <w:tcPr>
            <w:tcW w:w="1134" w:type="dxa"/>
            <w:noWrap w:val="0"/>
            <w:vAlign w:val="center"/>
          </w:tcPr>
          <w:p>
            <w:pPr>
              <w:spacing w:line="460" w:lineRule="exact"/>
              <w:jc w:val="center"/>
              <w:rPr>
                <w:rFonts w:ascii="宋体" w:eastAsia="宋体"/>
                <w:b w:val="0"/>
                <w:sz w:val="22"/>
                <w:szCs w:val="22"/>
              </w:rPr>
            </w:pPr>
            <w:r>
              <w:rPr>
                <w:rFonts w:hint="eastAsia" w:ascii="宋体" w:eastAsia="宋体"/>
                <w:b w:val="0"/>
                <w:sz w:val="22"/>
                <w:szCs w:val="22"/>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0" w:hRule="atLeast"/>
        </w:trPr>
        <w:tc>
          <w:tcPr>
            <w:tcW w:w="817" w:type="dxa"/>
            <w:vMerge w:val="restart"/>
            <w:noWrap w:val="0"/>
            <w:vAlign w:val="center"/>
          </w:tcPr>
          <w:p>
            <w:pPr>
              <w:spacing w:line="460" w:lineRule="exact"/>
              <w:jc w:val="center"/>
              <w:rPr>
                <w:rFonts w:ascii="宋体" w:eastAsia="宋体"/>
                <w:b w:val="0"/>
                <w:sz w:val="22"/>
                <w:szCs w:val="22"/>
              </w:rPr>
            </w:pPr>
            <w:r>
              <w:rPr>
                <w:rFonts w:hint="eastAsia" w:ascii="宋体" w:eastAsia="宋体"/>
                <w:b w:val="0"/>
                <w:sz w:val="22"/>
                <w:szCs w:val="22"/>
              </w:rPr>
              <w:t>1</w:t>
            </w:r>
          </w:p>
        </w:tc>
        <w:tc>
          <w:tcPr>
            <w:tcW w:w="1843" w:type="dxa"/>
            <w:vMerge w:val="restart"/>
            <w:noWrap w:val="0"/>
            <w:vAlign w:val="center"/>
          </w:tcPr>
          <w:p>
            <w:pPr>
              <w:spacing w:line="460" w:lineRule="exact"/>
              <w:rPr>
                <w:rFonts w:ascii="宋体" w:eastAsia="宋体"/>
                <w:b w:val="0"/>
                <w:sz w:val="22"/>
                <w:szCs w:val="22"/>
              </w:rPr>
            </w:pPr>
            <w:r>
              <w:rPr>
                <w:rFonts w:hint="eastAsia" w:ascii="宋体" w:eastAsia="宋体"/>
                <w:b w:val="0"/>
                <w:sz w:val="22"/>
                <w:szCs w:val="22"/>
              </w:rPr>
              <w:t>供应商综合评价</w:t>
            </w:r>
          </w:p>
        </w:tc>
        <w:tc>
          <w:tcPr>
            <w:tcW w:w="5670" w:type="dxa"/>
            <w:noWrap w:val="0"/>
            <w:vAlign w:val="center"/>
          </w:tcPr>
          <w:p>
            <w:pPr>
              <w:spacing w:line="460" w:lineRule="exact"/>
              <w:rPr>
                <w:rFonts w:ascii="宋体" w:eastAsia="宋体"/>
                <w:b w:val="0"/>
                <w:sz w:val="22"/>
                <w:szCs w:val="22"/>
              </w:rPr>
            </w:pPr>
            <w:r>
              <w:rPr>
                <w:rFonts w:hint="eastAsia" w:ascii="宋体" w:eastAsia="宋体"/>
                <w:b w:val="0"/>
                <w:sz w:val="22"/>
                <w:szCs w:val="22"/>
              </w:rPr>
              <w:t>根据供应商综合情况由评委进行打分，0-3分。</w:t>
            </w:r>
          </w:p>
        </w:tc>
        <w:tc>
          <w:tcPr>
            <w:tcW w:w="1134" w:type="dxa"/>
            <w:noWrap w:val="0"/>
            <w:vAlign w:val="center"/>
          </w:tcPr>
          <w:p>
            <w:pPr>
              <w:spacing w:line="460" w:lineRule="exact"/>
              <w:jc w:val="center"/>
              <w:rPr>
                <w:rFonts w:ascii="宋体" w:eastAsia="宋体"/>
                <w:b w:val="0"/>
                <w:sz w:val="22"/>
                <w:szCs w:val="22"/>
              </w:rPr>
            </w:pPr>
            <w:r>
              <w:rPr>
                <w:rFonts w:hint="eastAsia" w:ascii="宋体" w:eastAsia="宋体"/>
                <w:b w:val="0"/>
                <w:sz w:val="22"/>
                <w:szCs w:val="22"/>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0" w:hRule="atLeast"/>
        </w:trPr>
        <w:tc>
          <w:tcPr>
            <w:tcW w:w="817" w:type="dxa"/>
            <w:vMerge w:val="continue"/>
            <w:noWrap w:val="0"/>
            <w:vAlign w:val="center"/>
          </w:tcPr>
          <w:p>
            <w:pPr>
              <w:spacing w:line="460" w:lineRule="exact"/>
              <w:jc w:val="center"/>
              <w:rPr>
                <w:rFonts w:hint="eastAsia" w:ascii="宋体" w:eastAsia="宋体"/>
                <w:b w:val="0"/>
                <w:sz w:val="22"/>
                <w:szCs w:val="22"/>
              </w:rPr>
            </w:pPr>
          </w:p>
        </w:tc>
        <w:tc>
          <w:tcPr>
            <w:tcW w:w="1843" w:type="dxa"/>
            <w:vMerge w:val="continue"/>
            <w:noWrap w:val="0"/>
            <w:vAlign w:val="center"/>
          </w:tcPr>
          <w:p>
            <w:pPr>
              <w:spacing w:line="460" w:lineRule="exact"/>
              <w:rPr>
                <w:rFonts w:hint="eastAsia" w:ascii="宋体" w:eastAsia="宋体"/>
                <w:b w:val="0"/>
                <w:sz w:val="22"/>
                <w:szCs w:val="22"/>
              </w:rPr>
            </w:pPr>
          </w:p>
        </w:tc>
        <w:tc>
          <w:tcPr>
            <w:tcW w:w="5670" w:type="dxa"/>
            <w:noWrap w:val="0"/>
            <w:vAlign w:val="center"/>
          </w:tcPr>
          <w:p>
            <w:pPr>
              <w:spacing w:line="460" w:lineRule="exact"/>
              <w:rPr>
                <w:rFonts w:hint="eastAsia" w:ascii="宋体" w:eastAsia="宋体"/>
                <w:b w:val="0"/>
                <w:sz w:val="22"/>
                <w:szCs w:val="22"/>
              </w:rPr>
            </w:pPr>
            <w:r>
              <w:rPr>
                <w:rFonts w:hint="eastAsia" w:ascii="宋体" w:eastAsia="宋体"/>
                <w:b w:val="0"/>
                <w:sz w:val="22"/>
                <w:szCs w:val="22"/>
              </w:rPr>
              <w:t>根据投标供应商2014年以来承接过类似（视频监控或人脸人像识别比对）已验收通过的项目业绩，每具有一个业绩得1分，本项最高5分。（</w:t>
            </w:r>
            <w:r>
              <w:rPr>
                <w:rFonts w:hint="eastAsia" w:ascii="宋体" w:eastAsia="宋体"/>
                <w:sz w:val="22"/>
                <w:szCs w:val="22"/>
              </w:rPr>
              <w:t>合同签订方名称须与本次投标供应商名称一致否则不得分；投标文件中提供相关的复印件，同一个项目</w:t>
            </w:r>
            <w:r>
              <w:rPr>
                <w:rFonts w:ascii="宋体" w:eastAsia="宋体"/>
                <w:sz w:val="22"/>
                <w:szCs w:val="22"/>
              </w:rPr>
              <w:t>必须具有合同复印件及</w:t>
            </w:r>
            <w:r>
              <w:rPr>
                <w:rFonts w:hint="eastAsia" w:ascii="宋体" w:eastAsia="宋体"/>
                <w:sz w:val="22"/>
                <w:szCs w:val="22"/>
              </w:rPr>
              <w:t>已通过验收的证明材料复印件</w:t>
            </w:r>
            <w:r>
              <w:rPr>
                <w:rFonts w:hint="eastAsia" w:ascii="宋体" w:eastAsia="宋体"/>
                <w:b w:val="0"/>
                <w:sz w:val="22"/>
                <w:szCs w:val="22"/>
              </w:rPr>
              <w:t>。）</w:t>
            </w:r>
          </w:p>
        </w:tc>
        <w:tc>
          <w:tcPr>
            <w:tcW w:w="1134" w:type="dxa"/>
            <w:noWrap w:val="0"/>
            <w:vAlign w:val="center"/>
          </w:tcPr>
          <w:p>
            <w:pPr>
              <w:spacing w:line="460" w:lineRule="exact"/>
              <w:jc w:val="center"/>
              <w:rPr>
                <w:rFonts w:hint="eastAsia" w:ascii="宋体" w:eastAsia="宋体"/>
                <w:b w:val="0"/>
                <w:sz w:val="22"/>
                <w:szCs w:val="22"/>
              </w:rPr>
            </w:pPr>
            <w:r>
              <w:rPr>
                <w:rFonts w:hint="eastAsia" w:ascii="宋体" w:eastAsia="宋体"/>
                <w:b w:val="0"/>
                <w:sz w:val="22"/>
                <w:szCs w:val="22"/>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0" w:hRule="atLeast"/>
        </w:trPr>
        <w:tc>
          <w:tcPr>
            <w:tcW w:w="817" w:type="dxa"/>
            <w:vMerge w:val="restart"/>
            <w:noWrap w:val="0"/>
            <w:vAlign w:val="center"/>
          </w:tcPr>
          <w:p>
            <w:pPr>
              <w:spacing w:line="460" w:lineRule="exact"/>
              <w:jc w:val="center"/>
              <w:rPr>
                <w:rFonts w:hint="eastAsia" w:ascii="宋体" w:eastAsia="宋体"/>
                <w:b w:val="0"/>
                <w:sz w:val="22"/>
                <w:szCs w:val="22"/>
              </w:rPr>
            </w:pPr>
            <w:r>
              <w:rPr>
                <w:rFonts w:hint="eastAsia" w:ascii="宋体" w:eastAsia="宋体"/>
                <w:b w:val="0"/>
                <w:sz w:val="22"/>
                <w:szCs w:val="22"/>
              </w:rPr>
              <w:t>2</w:t>
            </w:r>
          </w:p>
        </w:tc>
        <w:tc>
          <w:tcPr>
            <w:tcW w:w="1843" w:type="dxa"/>
            <w:vMerge w:val="restart"/>
            <w:noWrap w:val="0"/>
            <w:vAlign w:val="center"/>
          </w:tcPr>
          <w:p>
            <w:pPr>
              <w:spacing w:line="460" w:lineRule="exact"/>
              <w:rPr>
                <w:rFonts w:ascii="宋体" w:eastAsia="宋体"/>
                <w:b w:val="0"/>
                <w:sz w:val="22"/>
                <w:szCs w:val="22"/>
              </w:rPr>
            </w:pPr>
            <w:r>
              <w:rPr>
                <w:rFonts w:hint="eastAsia" w:ascii="宋体" w:eastAsia="宋体"/>
                <w:b w:val="0"/>
                <w:sz w:val="22"/>
                <w:szCs w:val="22"/>
              </w:rPr>
              <w:t>技术支持与服务保障</w:t>
            </w:r>
          </w:p>
        </w:tc>
        <w:tc>
          <w:tcPr>
            <w:tcW w:w="5670" w:type="dxa"/>
            <w:noWrap w:val="0"/>
            <w:vAlign w:val="center"/>
          </w:tcPr>
          <w:p>
            <w:pPr>
              <w:spacing w:line="460" w:lineRule="exact"/>
              <w:rPr>
                <w:rFonts w:hint="eastAsia" w:ascii="宋体" w:eastAsia="宋体"/>
                <w:b w:val="0"/>
                <w:sz w:val="22"/>
                <w:szCs w:val="22"/>
              </w:rPr>
            </w:pPr>
            <w:r>
              <w:rPr>
                <w:rFonts w:hint="eastAsia" w:ascii="宋体" w:eastAsia="宋体"/>
                <w:b w:val="0"/>
                <w:sz w:val="22"/>
                <w:szCs w:val="22"/>
              </w:rPr>
              <w:t>根据投标供应商提供详细的主要产品（摄像机、室外无极灯）备品备件清单数量及备品备件情况进行打分，0-3分。</w:t>
            </w:r>
          </w:p>
        </w:tc>
        <w:tc>
          <w:tcPr>
            <w:tcW w:w="1134" w:type="dxa"/>
            <w:noWrap w:val="0"/>
            <w:vAlign w:val="center"/>
          </w:tcPr>
          <w:p>
            <w:pPr>
              <w:spacing w:line="460" w:lineRule="exact"/>
              <w:jc w:val="center"/>
              <w:rPr>
                <w:rFonts w:hint="eastAsia" w:ascii="宋体" w:eastAsia="宋体"/>
                <w:b w:val="0"/>
                <w:sz w:val="22"/>
                <w:szCs w:val="22"/>
              </w:rPr>
            </w:pPr>
            <w:r>
              <w:rPr>
                <w:rFonts w:hint="eastAsia" w:ascii="宋体" w:eastAsia="宋体"/>
                <w:b w:val="0"/>
                <w:sz w:val="22"/>
                <w:szCs w:val="22"/>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0" w:hRule="atLeast"/>
        </w:trPr>
        <w:tc>
          <w:tcPr>
            <w:tcW w:w="817" w:type="dxa"/>
            <w:vMerge w:val="continue"/>
            <w:noWrap w:val="0"/>
            <w:vAlign w:val="center"/>
          </w:tcPr>
          <w:p>
            <w:pPr>
              <w:spacing w:line="460" w:lineRule="exact"/>
              <w:jc w:val="center"/>
              <w:rPr>
                <w:rFonts w:hint="eastAsia" w:ascii="宋体" w:eastAsia="宋体"/>
                <w:b w:val="0"/>
                <w:sz w:val="22"/>
                <w:szCs w:val="22"/>
              </w:rPr>
            </w:pPr>
          </w:p>
        </w:tc>
        <w:tc>
          <w:tcPr>
            <w:tcW w:w="1843" w:type="dxa"/>
            <w:vMerge w:val="continue"/>
            <w:noWrap w:val="0"/>
            <w:vAlign w:val="center"/>
          </w:tcPr>
          <w:p>
            <w:pPr>
              <w:spacing w:line="460" w:lineRule="exact"/>
              <w:rPr>
                <w:rFonts w:ascii="宋体" w:eastAsia="宋体"/>
                <w:b w:val="0"/>
                <w:sz w:val="22"/>
                <w:szCs w:val="22"/>
              </w:rPr>
            </w:pPr>
          </w:p>
        </w:tc>
        <w:tc>
          <w:tcPr>
            <w:tcW w:w="5670" w:type="dxa"/>
            <w:noWrap w:val="0"/>
            <w:vAlign w:val="center"/>
          </w:tcPr>
          <w:p>
            <w:pPr>
              <w:spacing w:line="460" w:lineRule="exact"/>
              <w:rPr>
                <w:rFonts w:hint="eastAsia" w:ascii="宋体" w:eastAsia="宋体"/>
                <w:b w:val="0"/>
                <w:sz w:val="22"/>
                <w:szCs w:val="22"/>
              </w:rPr>
            </w:pPr>
            <w:r>
              <w:rPr>
                <w:rFonts w:hint="eastAsia" w:ascii="宋体" w:eastAsia="宋体"/>
                <w:b w:val="0"/>
                <w:sz w:val="22"/>
                <w:szCs w:val="22"/>
              </w:rPr>
              <w:t>根据售后服务方案、故障响应修复时间、移机、点位增加、保障措施、**保障及产品质保期承诺等情况由评委进行打分，可行性高4.1-6分，基本可行2.1-4分，可行性差0-2分。</w:t>
            </w:r>
          </w:p>
        </w:tc>
        <w:tc>
          <w:tcPr>
            <w:tcW w:w="1134" w:type="dxa"/>
            <w:noWrap w:val="0"/>
            <w:vAlign w:val="center"/>
          </w:tcPr>
          <w:p>
            <w:pPr>
              <w:spacing w:line="460" w:lineRule="exact"/>
              <w:jc w:val="center"/>
              <w:rPr>
                <w:rFonts w:hint="eastAsia" w:ascii="宋体" w:eastAsia="宋体"/>
                <w:b w:val="0"/>
                <w:sz w:val="22"/>
                <w:szCs w:val="22"/>
              </w:rPr>
            </w:pPr>
            <w:r>
              <w:rPr>
                <w:rFonts w:hint="eastAsia" w:ascii="宋体" w:eastAsia="宋体"/>
                <w:b w:val="0"/>
                <w:sz w:val="22"/>
                <w:szCs w:val="22"/>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6" w:hRule="atLeast"/>
        </w:trPr>
        <w:tc>
          <w:tcPr>
            <w:tcW w:w="817" w:type="dxa"/>
            <w:noWrap w:val="0"/>
            <w:vAlign w:val="center"/>
          </w:tcPr>
          <w:p>
            <w:pPr>
              <w:spacing w:line="460" w:lineRule="exact"/>
              <w:jc w:val="center"/>
              <w:rPr>
                <w:rFonts w:ascii="宋体" w:eastAsia="宋体"/>
                <w:b w:val="0"/>
                <w:sz w:val="22"/>
                <w:szCs w:val="22"/>
              </w:rPr>
            </w:pPr>
            <w:r>
              <w:rPr>
                <w:rFonts w:hint="eastAsia" w:ascii="宋体" w:eastAsia="宋体"/>
                <w:b w:val="0"/>
                <w:sz w:val="22"/>
                <w:szCs w:val="22"/>
              </w:rPr>
              <w:t>3</w:t>
            </w:r>
          </w:p>
        </w:tc>
        <w:tc>
          <w:tcPr>
            <w:tcW w:w="1843" w:type="dxa"/>
            <w:noWrap w:val="0"/>
            <w:vAlign w:val="center"/>
          </w:tcPr>
          <w:p>
            <w:pPr>
              <w:spacing w:line="460" w:lineRule="exact"/>
              <w:rPr>
                <w:rFonts w:ascii="宋体" w:eastAsia="宋体"/>
                <w:b w:val="0"/>
                <w:sz w:val="22"/>
                <w:szCs w:val="22"/>
              </w:rPr>
            </w:pPr>
            <w:r>
              <w:rPr>
                <w:rFonts w:hint="eastAsia" w:ascii="宋体" w:eastAsia="宋体"/>
                <w:b w:val="0"/>
                <w:sz w:val="22"/>
                <w:szCs w:val="22"/>
              </w:rPr>
              <w:t>系统建设方案</w:t>
            </w:r>
          </w:p>
        </w:tc>
        <w:tc>
          <w:tcPr>
            <w:tcW w:w="5670" w:type="dxa"/>
            <w:noWrap w:val="0"/>
            <w:vAlign w:val="center"/>
          </w:tcPr>
          <w:p>
            <w:pPr>
              <w:spacing w:line="460" w:lineRule="exact"/>
              <w:rPr>
                <w:rFonts w:ascii="宋体" w:eastAsia="宋体"/>
                <w:b w:val="0"/>
                <w:sz w:val="22"/>
                <w:szCs w:val="22"/>
              </w:rPr>
            </w:pPr>
            <w:r>
              <w:rPr>
                <w:rFonts w:hint="eastAsia" w:ascii="宋体" w:eastAsia="宋体"/>
                <w:b w:val="0"/>
                <w:sz w:val="22"/>
                <w:szCs w:val="22"/>
              </w:rPr>
              <w:t>根据供应商提供投标系统方案进行打分。</w:t>
            </w:r>
          </w:p>
          <w:p>
            <w:pPr>
              <w:spacing w:line="460" w:lineRule="exact"/>
              <w:rPr>
                <w:rFonts w:ascii="宋体" w:eastAsia="宋体"/>
                <w:b w:val="0"/>
                <w:sz w:val="22"/>
                <w:szCs w:val="22"/>
              </w:rPr>
            </w:pPr>
            <w:r>
              <w:rPr>
                <w:rFonts w:hint="eastAsia" w:ascii="宋体" w:eastAsia="宋体"/>
                <w:b w:val="0"/>
                <w:sz w:val="22"/>
                <w:szCs w:val="22"/>
              </w:rPr>
              <w:t>1、光纤资源是否满足本项目的情况，特别是接入端光纤建设情况</w:t>
            </w:r>
            <w:r>
              <w:rPr>
                <w:rFonts w:ascii="宋体" w:eastAsia="宋体"/>
                <w:b w:val="0"/>
                <w:sz w:val="22"/>
                <w:szCs w:val="22"/>
              </w:rPr>
              <w:t>（提供现有光纤</w:t>
            </w:r>
            <w:r>
              <w:rPr>
                <w:rFonts w:hint="eastAsia" w:ascii="宋体" w:eastAsia="宋体"/>
                <w:b w:val="0"/>
                <w:sz w:val="22"/>
                <w:szCs w:val="22"/>
              </w:rPr>
              <w:t>资源列表</w:t>
            </w:r>
            <w:r>
              <w:rPr>
                <w:rFonts w:ascii="宋体" w:eastAsia="宋体"/>
                <w:b w:val="0"/>
                <w:sz w:val="22"/>
                <w:szCs w:val="22"/>
              </w:rPr>
              <w:t>）</w:t>
            </w:r>
            <w:r>
              <w:rPr>
                <w:rFonts w:hint="eastAsia" w:ascii="宋体" w:eastAsia="宋体"/>
                <w:b w:val="0"/>
                <w:sz w:val="22"/>
                <w:szCs w:val="22"/>
              </w:rPr>
              <w:t>，满足</w:t>
            </w:r>
            <w:r>
              <w:rPr>
                <w:rFonts w:ascii="宋体" w:eastAsia="宋体"/>
                <w:b w:val="0"/>
                <w:sz w:val="22"/>
                <w:szCs w:val="22"/>
              </w:rPr>
              <w:t>的</w:t>
            </w:r>
            <w:r>
              <w:rPr>
                <w:rFonts w:hint="eastAsia" w:ascii="宋体" w:eastAsia="宋体"/>
                <w:b w:val="0"/>
                <w:sz w:val="22"/>
                <w:szCs w:val="22"/>
              </w:rPr>
              <w:t>5分，基本满足的3分，满足性差的1分。</w:t>
            </w:r>
          </w:p>
          <w:p>
            <w:pPr>
              <w:spacing w:line="460" w:lineRule="exact"/>
              <w:rPr>
                <w:rFonts w:ascii="宋体" w:eastAsia="宋体"/>
                <w:b w:val="0"/>
                <w:sz w:val="22"/>
                <w:szCs w:val="22"/>
              </w:rPr>
            </w:pPr>
            <w:r>
              <w:rPr>
                <w:rFonts w:hint="eastAsia" w:ascii="宋体" w:eastAsia="宋体"/>
                <w:b w:val="0"/>
                <w:sz w:val="22"/>
                <w:szCs w:val="22"/>
              </w:rPr>
              <w:t>2、满足本项目视频存储和网络汇聚的机房基础设施（提供各机房的实地照片），机房基础设施满足项目需求的5分，机房基础设施基本满足项目需求的3分，机房基础设施满足项目需求性差的1分。</w:t>
            </w:r>
          </w:p>
          <w:p>
            <w:pPr>
              <w:spacing w:line="460" w:lineRule="exact"/>
              <w:rPr>
                <w:rFonts w:ascii="宋体" w:eastAsia="宋体"/>
                <w:b w:val="0"/>
                <w:sz w:val="22"/>
                <w:szCs w:val="22"/>
              </w:rPr>
            </w:pPr>
            <w:r>
              <w:rPr>
                <w:rFonts w:hint="eastAsia" w:ascii="宋体" w:eastAsia="宋体"/>
                <w:b w:val="0"/>
                <w:sz w:val="22"/>
                <w:szCs w:val="22"/>
              </w:rPr>
              <w:t>3、投标文件应列出满足本项目要求的网络建设方案，提供网络拓扑结构和各网络层级链路带宽等参数，方案</w:t>
            </w:r>
            <w:r>
              <w:rPr>
                <w:rFonts w:ascii="宋体" w:eastAsia="宋体"/>
                <w:b w:val="0"/>
                <w:sz w:val="22"/>
                <w:szCs w:val="22"/>
              </w:rPr>
              <w:t>可行性高的</w:t>
            </w:r>
            <w:r>
              <w:rPr>
                <w:rFonts w:hint="eastAsia" w:ascii="宋体" w:eastAsia="宋体"/>
                <w:b w:val="0"/>
                <w:sz w:val="22"/>
                <w:szCs w:val="22"/>
              </w:rPr>
              <w:t>4分，基本可行的2分，可行性差的1分。</w:t>
            </w:r>
          </w:p>
          <w:p>
            <w:pPr>
              <w:spacing w:line="460" w:lineRule="exact"/>
              <w:rPr>
                <w:rFonts w:hint="eastAsia" w:ascii="宋体" w:eastAsia="宋体"/>
                <w:b w:val="0"/>
                <w:sz w:val="22"/>
                <w:szCs w:val="22"/>
              </w:rPr>
            </w:pPr>
            <w:r>
              <w:rPr>
                <w:rFonts w:hint="eastAsia" w:ascii="宋体" w:eastAsia="宋体"/>
                <w:b w:val="0"/>
                <w:sz w:val="22"/>
                <w:szCs w:val="22"/>
              </w:rPr>
              <w:t>4、项目实施计划、工期的合理性及实施建议（项目工期为4个月，要求以月为单位列出可量化的实施进度，方便采购人监督），可行性高的</w:t>
            </w:r>
            <w:r>
              <w:rPr>
                <w:rFonts w:ascii="宋体" w:eastAsia="宋体"/>
                <w:b w:val="0"/>
                <w:sz w:val="22"/>
                <w:szCs w:val="22"/>
              </w:rPr>
              <w:t>4分，基本可行的2分，可行性差的1分。</w:t>
            </w:r>
          </w:p>
          <w:p>
            <w:pPr>
              <w:spacing w:line="460" w:lineRule="exact"/>
              <w:rPr>
                <w:rFonts w:ascii="宋体" w:eastAsia="宋体"/>
                <w:b w:val="0"/>
                <w:sz w:val="22"/>
                <w:szCs w:val="22"/>
              </w:rPr>
            </w:pPr>
            <w:r>
              <w:rPr>
                <w:rFonts w:hint="eastAsia" w:ascii="宋体" w:eastAsia="宋体"/>
                <w:b w:val="0"/>
                <w:sz w:val="22"/>
                <w:szCs w:val="22"/>
              </w:rPr>
              <w:t>5、针对本项目的具体实施、安装、验收等作业标准方面的说明和承诺：</w:t>
            </w:r>
            <w:r>
              <w:rPr>
                <w:rFonts w:ascii="宋体" w:eastAsia="宋体"/>
                <w:b w:val="0"/>
                <w:sz w:val="22"/>
                <w:szCs w:val="22"/>
              </w:rPr>
              <w:t>0-</w:t>
            </w:r>
            <w:r>
              <w:rPr>
                <w:rFonts w:hint="eastAsia" w:ascii="宋体" w:eastAsia="宋体"/>
                <w:b w:val="0"/>
                <w:sz w:val="22"/>
                <w:szCs w:val="22"/>
              </w:rPr>
              <w:t>2分。</w:t>
            </w:r>
          </w:p>
        </w:tc>
        <w:tc>
          <w:tcPr>
            <w:tcW w:w="1134" w:type="dxa"/>
            <w:noWrap w:val="0"/>
            <w:vAlign w:val="center"/>
          </w:tcPr>
          <w:p>
            <w:pPr>
              <w:spacing w:line="460" w:lineRule="exact"/>
              <w:jc w:val="center"/>
              <w:rPr>
                <w:rFonts w:ascii="宋体" w:eastAsia="宋体"/>
                <w:b w:val="0"/>
                <w:sz w:val="22"/>
                <w:szCs w:val="22"/>
              </w:rPr>
            </w:pPr>
            <w:r>
              <w:rPr>
                <w:rFonts w:hint="eastAsia" w:ascii="宋体" w:eastAsia="宋体"/>
                <w:b w:val="0"/>
                <w:sz w:val="22"/>
                <w:szCs w:val="22"/>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9" w:hRule="atLeast"/>
        </w:trPr>
        <w:tc>
          <w:tcPr>
            <w:tcW w:w="817" w:type="dxa"/>
            <w:noWrap w:val="0"/>
            <w:vAlign w:val="center"/>
          </w:tcPr>
          <w:p>
            <w:pPr>
              <w:spacing w:line="460" w:lineRule="exact"/>
              <w:jc w:val="center"/>
              <w:rPr>
                <w:rFonts w:ascii="宋体" w:eastAsia="宋体"/>
                <w:b w:val="0"/>
                <w:sz w:val="22"/>
                <w:szCs w:val="22"/>
              </w:rPr>
            </w:pPr>
            <w:r>
              <w:rPr>
                <w:rFonts w:hint="eastAsia" w:ascii="宋体" w:eastAsia="宋体"/>
                <w:b w:val="0"/>
                <w:sz w:val="22"/>
                <w:szCs w:val="22"/>
              </w:rPr>
              <w:t>4</w:t>
            </w:r>
          </w:p>
        </w:tc>
        <w:tc>
          <w:tcPr>
            <w:tcW w:w="1843" w:type="dxa"/>
            <w:noWrap w:val="0"/>
            <w:vAlign w:val="center"/>
          </w:tcPr>
          <w:p>
            <w:pPr>
              <w:spacing w:line="460" w:lineRule="exact"/>
              <w:rPr>
                <w:rFonts w:ascii="宋体" w:eastAsia="宋体"/>
                <w:b w:val="0"/>
                <w:sz w:val="22"/>
                <w:szCs w:val="22"/>
              </w:rPr>
            </w:pPr>
            <w:r>
              <w:rPr>
                <w:rFonts w:hint="eastAsia" w:ascii="宋体" w:eastAsia="宋体"/>
                <w:b w:val="0"/>
                <w:sz w:val="22"/>
                <w:szCs w:val="22"/>
              </w:rPr>
              <w:t>整体实施方案</w:t>
            </w:r>
          </w:p>
        </w:tc>
        <w:tc>
          <w:tcPr>
            <w:tcW w:w="5670" w:type="dxa"/>
            <w:noWrap w:val="0"/>
            <w:vAlign w:val="center"/>
          </w:tcPr>
          <w:p>
            <w:pPr>
              <w:spacing w:line="460" w:lineRule="exact"/>
              <w:rPr>
                <w:rFonts w:ascii="宋体" w:eastAsia="宋体"/>
                <w:b w:val="0"/>
                <w:sz w:val="22"/>
                <w:szCs w:val="22"/>
              </w:rPr>
            </w:pPr>
            <w:r>
              <w:rPr>
                <w:rFonts w:hint="eastAsia" w:ascii="宋体" w:eastAsia="宋体"/>
                <w:b w:val="0"/>
                <w:sz w:val="22"/>
                <w:szCs w:val="22"/>
              </w:rPr>
              <w:t>根据针对本项目的实施方案，项目人员配备及计划、工期保证措施情况等，由评委进行打分，可行性高的6</w:t>
            </w:r>
            <w:r>
              <w:rPr>
                <w:rFonts w:ascii="宋体" w:eastAsia="宋体"/>
                <w:b w:val="0"/>
                <w:sz w:val="22"/>
                <w:szCs w:val="22"/>
              </w:rPr>
              <w:t>分，基本可行的</w:t>
            </w:r>
            <w:r>
              <w:rPr>
                <w:rFonts w:hint="eastAsia" w:ascii="宋体" w:eastAsia="宋体"/>
                <w:b w:val="0"/>
                <w:sz w:val="22"/>
                <w:szCs w:val="22"/>
              </w:rPr>
              <w:t>4</w:t>
            </w:r>
            <w:r>
              <w:rPr>
                <w:rFonts w:ascii="宋体" w:eastAsia="宋体"/>
                <w:b w:val="0"/>
                <w:sz w:val="22"/>
                <w:szCs w:val="22"/>
              </w:rPr>
              <w:t>分，可行性差的</w:t>
            </w:r>
            <w:r>
              <w:rPr>
                <w:rFonts w:hint="eastAsia" w:ascii="宋体" w:eastAsia="宋体"/>
                <w:b w:val="0"/>
                <w:sz w:val="22"/>
                <w:szCs w:val="22"/>
              </w:rPr>
              <w:t>2</w:t>
            </w:r>
            <w:r>
              <w:rPr>
                <w:rFonts w:ascii="宋体" w:eastAsia="宋体"/>
                <w:b w:val="0"/>
                <w:sz w:val="22"/>
                <w:szCs w:val="22"/>
              </w:rPr>
              <w:t>分。</w:t>
            </w:r>
          </w:p>
        </w:tc>
        <w:tc>
          <w:tcPr>
            <w:tcW w:w="1134" w:type="dxa"/>
            <w:noWrap w:val="0"/>
            <w:vAlign w:val="center"/>
          </w:tcPr>
          <w:p>
            <w:pPr>
              <w:spacing w:line="460" w:lineRule="exact"/>
              <w:jc w:val="center"/>
              <w:rPr>
                <w:rFonts w:ascii="宋体" w:eastAsia="宋体"/>
                <w:b w:val="0"/>
                <w:sz w:val="22"/>
                <w:szCs w:val="22"/>
              </w:rPr>
            </w:pPr>
            <w:r>
              <w:rPr>
                <w:rFonts w:hint="eastAsia" w:ascii="宋体" w:eastAsia="宋体"/>
                <w:b w:val="0"/>
                <w:sz w:val="22"/>
                <w:szCs w:val="22"/>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9" w:hRule="atLeast"/>
        </w:trPr>
        <w:tc>
          <w:tcPr>
            <w:tcW w:w="817" w:type="dxa"/>
            <w:vMerge w:val="restart"/>
            <w:noWrap w:val="0"/>
            <w:vAlign w:val="center"/>
          </w:tcPr>
          <w:p>
            <w:pPr>
              <w:spacing w:line="460" w:lineRule="exact"/>
              <w:jc w:val="center"/>
              <w:rPr>
                <w:rFonts w:ascii="宋体" w:eastAsia="宋体"/>
                <w:b w:val="0"/>
                <w:sz w:val="22"/>
                <w:szCs w:val="22"/>
              </w:rPr>
            </w:pPr>
            <w:r>
              <w:rPr>
                <w:rFonts w:hint="eastAsia" w:ascii="宋体" w:eastAsia="宋体"/>
                <w:b w:val="0"/>
                <w:sz w:val="22"/>
                <w:szCs w:val="22"/>
              </w:rPr>
              <w:t>5</w:t>
            </w:r>
          </w:p>
        </w:tc>
        <w:tc>
          <w:tcPr>
            <w:tcW w:w="1843" w:type="dxa"/>
            <w:vMerge w:val="restart"/>
            <w:noWrap w:val="0"/>
            <w:vAlign w:val="center"/>
          </w:tcPr>
          <w:p>
            <w:pPr>
              <w:spacing w:line="460" w:lineRule="exact"/>
              <w:rPr>
                <w:rFonts w:ascii="宋体" w:eastAsia="宋体"/>
                <w:b w:val="0"/>
                <w:sz w:val="22"/>
                <w:szCs w:val="22"/>
              </w:rPr>
            </w:pPr>
            <w:r>
              <w:rPr>
                <w:rFonts w:hint="eastAsia" w:ascii="宋体" w:eastAsia="宋体"/>
                <w:b w:val="0"/>
                <w:sz w:val="22"/>
                <w:szCs w:val="22"/>
              </w:rPr>
              <w:t>设备选型情况</w:t>
            </w:r>
          </w:p>
        </w:tc>
        <w:tc>
          <w:tcPr>
            <w:tcW w:w="5670" w:type="dxa"/>
            <w:noWrap w:val="0"/>
            <w:vAlign w:val="center"/>
          </w:tcPr>
          <w:p>
            <w:pPr>
              <w:spacing w:line="460" w:lineRule="exact"/>
              <w:rPr>
                <w:rFonts w:ascii="宋体" w:eastAsia="宋体"/>
                <w:b w:val="0"/>
                <w:sz w:val="22"/>
                <w:szCs w:val="22"/>
              </w:rPr>
            </w:pPr>
            <w:r>
              <w:rPr>
                <w:rFonts w:hint="eastAsia" w:ascii="宋体" w:eastAsia="宋体"/>
                <w:b w:val="0"/>
                <w:sz w:val="22"/>
                <w:szCs w:val="22"/>
              </w:rPr>
              <w:t>根据主要设备（摄像机、视频存储）制造商具有的相关资质、获得的荣誉、获奖情况等由评委进行打分，0-2分（须提供相关证明材料复印件并加盖公章）。</w:t>
            </w:r>
          </w:p>
        </w:tc>
        <w:tc>
          <w:tcPr>
            <w:tcW w:w="1134" w:type="dxa"/>
            <w:noWrap w:val="0"/>
            <w:vAlign w:val="center"/>
          </w:tcPr>
          <w:p>
            <w:pPr>
              <w:spacing w:line="460" w:lineRule="exact"/>
              <w:jc w:val="center"/>
              <w:rPr>
                <w:rFonts w:ascii="宋体" w:eastAsia="宋体"/>
                <w:b w:val="0"/>
                <w:sz w:val="22"/>
                <w:szCs w:val="22"/>
              </w:rPr>
            </w:pPr>
            <w:r>
              <w:rPr>
                <w:rFonts w:hint="eastAsia" w:ascii="宋体" w:eastAsia="宋体"/>
                <w:b w:val="0"/>
                <w:sz w:val="22"/>
                <w:szCs w:val="2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6" w:hRule="atLeast"/>
        </w:trPr>
        <w:tc>
          <w:tcPr>
            <w:tcW w:w="817" w:type="dxa"/>
            <w:vMerge w:val="continue"/>
            <w:noWrap w:val="0"/>
            <w:vAlign w:val="center"/>
          </w:tcPr>
          <w:p>
            <w:pPr>
              <w:spacing w:line="460" w:lineRule="exact"/>
              <w:jc w:val="center"/>
              <w:rPr>
                <w:rFonts w:hint="eastAsia" w:ascii="宋体" w:eastAsia="宋体"/>
                <w:b w:val="0"/>
                <w:sz w:val="22"/>
                <w:szCs w:val="22"/>
              </w:rPr>
            </w:pPr>
          </w:p>
        </w:tc>
        <w:tc>
          <w:tcPr>
            <w:tcW w:w="1843" w:type="dxa"/>
            <w:vMerge w:val="continue"/>
            <w:noWrap w:val="0"/>
            <w:vAlign w:val="center"/>
          </w:tcPr>
          <w:p>
            <w:pPr>
              <w:spacing w:line="460" w:lineRule="exact"/>
              <w:rPr>
                <w:rFonts w:ascii="宋体" w:eastAsia="宋体"/>
                <w:b w:val="0"/>
                <w:sz w:val="22"/>
                <w:szCs w:val="22"/>
              </w:rPr>
            </w:pPr>
          </w:p>
        </w:tc>
        <w:tc>
          <w:tcPr>
            <w:tcW w:w="5670" w:type="dxa"/>
            <w:noWrap w:val="0"/>
            <w:vAlign w:val="center"/>
          </w:tcPr>
          <w:p>
            <w:pPr>
              <w:spacing w:line="460" w:lineRule="exact"/>
              <w:rPr>
                <w:rFonts w:ascii="宋体" w:eastAsia="宋体"/>
                <w:b w:val="0"/>
                <w:sz w:val="22"/>
                <w:szCs w:val="22"/>
              </w:rPr>
            </w:pPr>
            <w:r>
              <w:rPr>
                <w:rFonts w:hint="eastAsia" w:ascii="宋体" w:eastAsia="宋体"/>
                <w:b w:val="0"/>
                <w:sz w:val="22"/>
                <w:szCs w:val="22"/>
              </w:rPr>
              <w:t>根据投标供应商提供的设备配置选型与招标文件“招标内容及要求”的主要设备技术参数要求符合度、先进性、兼容性由评委进行打分。</w:t>
            </w:r>
          </w:p>
          <w:p>
            <w:pPr>
              <w:spacing w:line="460" w:lineRule="exact"/>
              <w:rPr>
                <w:rFonts w:ascii="宋体" w:eastAsia="宋体"/>
                <w:b w:val="0"/>
                <w:sz w:val="22"/>
                <w:szCs w:val="22"/>
              </w:rPr>
            </w:pPr>
            <w:r>
              <w:rPr>
                <w:rFonts w:hint="eastAsia" w:ascii="宋体" w:eastAsia="宋体"/>
                <w:b w:val="0"/>
                <w:sz w:val="22"/>
                <w:szCs w:val="22"/>
              </w:rPr>
              <w:t>1、400万GPU人脸采集枪机</w:t>
            </w:r>
            <w:r>
              <w:rPr>
                <w:rFonts w:ascii="宋体" w:eastAsia="宋体"/>
                <w:b w:val="0"/>
                <w:sz w:val="22"/>
                <w:szCs w:val="22"/>
              </w:rPr>
              <w:t>：0</w:t>
            </w:r>
            <w:r>
              <w:rPr>
                <w:rFonts w:hint="eastAsia" w:ascii="宋体" w:eastAsia="宋体"/>
                <w:b w:val="0"/>
                <w:sz w:val="22"/>
                <w:szCs w:val="22"/>
              </w:rPr>
              <w:t>-5分；</w:t>
            </w:r>
          </w:p>
          <w:p>
            <w:pPr>
              <w:spacing w:line="460" w:lineRule="exact"/>
              <w:rPr>
                <w:rFonts w:ascii="宋体" w:eastAsia="宋体"/>
                <w:b w:val="0"/>
                <w:sz w:val="22"/>
                <w:szCs w:val="22"/>
              </w:rPr>
            </w:pPr>
            <w:r>
              <w:rPr>
                <w:rFonts w:hint="eastAsia" w:ascii="宋体" w:eastAsia="宋体"/>
                <w:b w:val="0"/>
                <w:sz w:val="22"/>
                <w:szCs w:val="22"/>
              </w:rPr>
              <w:t>2、图片存储设备:0-1分；</w:t>
            </w:r>
          </w:p>
          <w:p>
            <w:pPr>
              <w:spacing w:line="460" w:lineRule="exact"/>
              <w:rPr>
                <w:rFonts w:ascii="宋体" w:eastAsia="宋体"/>
                <w:b w:val="0"/>
                <w:sz w:val="22"/>
                <w:szCs w:val="22"/>
              </w:rPr>
            </w:pPr>
            <w:r>
              <w:rPr>
                <w:rFonts w:hint="eastAsia" w:ascii="宋体" w:eastAsia="宋体"/>
                <w:b w:val="0"/>
                <w:sz w:val="22"/>
                <w:szCs w:val="22"/>
              </w:rPr>
              <w:t>3、数据存储设备</w:t>
            </w:r>
            <w:r>
              <w:rPr>
                <w:rFonts w:ascii="宋体" w:eastAsia="宋体"/>
                <w:b w:val="0"/>
                <w:sz w:val="22"/>
                <w:szCs w:val="22"/>
              </w:rPr>
              <w:t>：0</w:t>
            </w:r>
            <w:r>
              <w:rPr>
                <w:rFonts w:hint="eastAsia" w:ascii="宋体" w:eastAsia="宋体"/>
                <w:b w:val="0"/>
                <w:sz w:val="22"/>
                <w:szCs w:val="22"/>
              </w:rPr>
              <w:t>-2</w:t>
            </w:r>
            <w:r>
              <w:rPr>
                <w:rFonts w:ascii="宋体" w:eastAsia="宋体"/>
                <w:b w:val="0"/>
                <w:sz w:val="22"/>
                <w:szCs w:val="22"/>
              </w:rPr>
              <w:t>分</w:t>
            </w:r>
            <w:r>
              <w:rPr>
                <w:rFonts w:hint="eastAsia" w:ascii="宋体" w:eastAsia="宋体"/>
                <w:b w:val="0"/>
                <w:sz w:val="22"/>
                <w:szCs w:val="22"/>
              </w:rPr>
              <w:t>；</w:t>
            </w:r>
          </w:p>
          <w:p>
            <w:pPr>
              <w:spacing w:line="460" w:lineRule="exact"/>
              <w:rPr>
                <w:rFonts w:ascii="宋体" w:eastAsia="宋体"/>
                <w:b w:val="0"/>
                <w:sz w:val="22"/>
                <w:szCs w:val="22"/>
              </w:rPr>
            </w:pPr>
            <w:r>
              <w:rPr>
                <w:rFonts w:hint="eastAsia" w:ascii="宋体" w:eastAsia="宋体"/>
                <w:b w:val="0"/>
                <w:sz w:val="22"/>
                <w:szCs w:val="22"/>
              </w:rPr>
              <w:t>4、GPU人脸识别分析服务器</w:t>
            </w:r>
            <w:r>
              <w:rPr>
                <w:rFonts w:ascii="宋体" w:eastAsia="宋体"/>
                <w:b w:val="0"/>
                <w:sz w:val="22"/>
                <w:szCs w:val="22"/>
              </w:rPr>
              <w:t>：0</w:t>
            </w:r>
            <w:r>
              <w:rPr>
                <w:rFonts w:hint="eastAsia" w:ascii="宋体" w:eastAsia="宋体"/>
                <w:b w:val="0"/>
                <w:sz w:val="22"/>
                <w:szCs w:val="22"/>
              </w:rPr>
              <w:t>-5</w:t>
            </w:r>
            <w:r>
              <w:rPr>
                <w:rFonts w:ascii="宋体" w:eastAsia="宋体"/>
                <w:b w:val="0"/>
                <w:sz w:val="22"/>
                <w:szCs w:val="22"/>
              </w:rPr>
              <w:t>分</w:t>
            </w:r>
            <w:r>
              <w:rPr>
                <w:rFonts w:hint="eastAsia" w:ascii="宋体" w:eastAsia="宋体"/>
                <w:b w:val="0"/>
                <w:sz w:val="22"/>
                <w:szCs w:val="22"/>
              </w:rPr>
              <w:t>；</w:t>
            </w:r>
          </w:p>
          <w:p>
            <w:pPr>
              <w:spacing w:line="460" w:lineRule="exact"/>
              <w:rPr>
                <w:rFonts w:hint="eastAsia" w:ascii="宋体" w:eastAsia="宋体"/>
                <w:b w:val="0"/>
                <w:sz w:val="22"/>
                <w:szCs w:val="22"/>
              </w:rPr>
            </w:pPr>
            <w:r>
              <w:rPr>
                <w:rFonts w:hint="eastAsia" w:ascii="宋体" w:eastAsia="宋体"/>
                <w:b w:val="0"/>
                <w:sz w:val="22"/>
                <w:szCs w:val="22"/>
              </w:rPr>
              <w:t>5、室外无极灯</w:t>
            </w:r>
            <w:r>
              <w:rPr>
                <w:rFonts w:ascii="宋体" w:eastAsia="宋体"/>
                <w:b w:val="0"/>
                <w:sz w:val="22"/>
                <w:szCs w:val="22"/>
              </w:rPr>
              <w:t>：0</w:t>
            </w:r>
            <w:r>
              <w:rPr>
                <w:rFonts w:hint="eastAsia" w:ascii="宋体" w:eastAsia="宋体"/>
                <w:b w:val="0"/>
                <w:sz w:val="22"/>
                <w:szCs w:val="22"/>
              </w:rPr>
              <w:t>-2</w:t>
            </w:r>
            <w:r>
              <w:rPr>
                <w:rFonts w:ascii="宋体" w:eastAsia="宋体"/>
                <w:b w:val="0"/>
                <w:sz w:val="22"/>
                <w:szCs w:val="22"/>
              </w:rPr>
              <w:t>分</w:t>
            </w:r>
            <w:r>
              <w:rPr>
                <w:rFonts w:hint="eastAsia" w:ascii="宋体" w:eastAsia="宋体"/>
                <w:b w:val="0"/>
                <w:sz w:val="22"/>
                <w:szCs w:val="22"/>
              </w:rPr>
              <w:t>；</w:t>
            </w:r>
          </w:p>
        </w:tc>
        <w:tc>
          <w:tcPr>
            <w:tcW w:w="1134" w:type="dxa"/>
            <w:noWrap w:val="0"/>
            <w:vAlign w:val="center"/>
          </w:tcPr>
          <w:p>
            <w:pPr>
              <w:spacing w:line="460" w:lineRule="exact"/>
              <w:jc w:val="center"/>
              <w:rPr>
                <w:rFonts w:hint="eastAsia" w:ascii="宋体" w:eastAsia="宋体"/>
                <w:b w:val="0"/>
                <w:sz w:val="22"/>
                <w:szCs w:val="22"/>
              </w:rPr>
            </w:pPr>
            <w:r>
              <w:rPr>
                <w:rFonts w:hint="eastAsia" w:ascii="宋体" w:eastAsia="宋体"/>
                <w:b w:val="0"/>
                <w:sz w:val="22"/>
                <w:szCs w:val="22"/>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9" w:hRule="atLeast"/>
        </w:trPr>
        <w:tc>
          <w:tcPr>
            <w:tcW w:w="817" w:type="dxa"/>
            <w:vMerge w:val="continue"/>
            <w:noWrap w:val="0"/>
            <w:vAlign w:val="center"/>
          </w:tcPr>
          <w:p>
            <w:pPr>
              <w:spacing w:line="460" w:lineRule="exact"/>
              <w:jc w:val="center"/>
              <w:rPr>
                <w:rFonts w:ascii="宋体" w:eastAsia="宋体"/>
                <w:b w:val="0"/>
                <w:sz w:val="22"/>
                <w:szCs w:val="22"/>
              </w:rPr>
            </w:pPr>
          </w:p>
        </w:tc>
        <w:tc>
          <w:tcPr>
            <w:tcW w:w="1843" w:type="dxa"/>
            <w:vMerge w:val="continue"/>
            <w:noWrap w:val="0"/>
            <w:vAlign w:val="center"/>
          </w:tcPr>
          <w:p>
            <w:pPr>
              <w:spacing w:line="460" w:lineRule="exact"/>
              <w:rPr>
                <w:rFonts w:ascii="宋体" w:eastAsia="宋体"/>
                <w:b w:val="0"/>
                <w:sz w:val="22"/>
                <w:szCs w:val="22"/>
              </w:rPr>
            </w:pPr>
          </w:p>
        </w:tc>
        <w:tc>
          <w:tcPr>
            <w:tcW w:w="5670" w:type="dxa"/>
            <w:noWrap w:val="0"/>
            <w:vAlign w:val="center"/>
          </w:tcPr>
          <w:p>
            <w:pPr>
              <w:spacing w:line="460" w:lineRule="exact"/>
              <w:rPr>
                <w:rFonts w:hint="eastAsia" w:ascii="宋体" w:eastAsia="宋体"/>
                <w:b w:val="0"/>
                <w:sz w:val="22"/>
                <w:szCs w:val="22"/>
              </w:rPr>
            </w:pPr>
            <w:r>
              <w:rPr>
                <w:rFonts w:hint="eastAsia" w:ascii="宋体" w:eastAsia="宋体"/>
                <w:b w:val="0"/>
                <w:sz w:val="22"/>
                <w:szCs w:val="22"/>
              </w:rPr>
              <w:t>设备技术指标符合度，基本分为5分，技术指标负偏离一项扣1分，扣完为止；</w:t>
            </w:r>
          </w:p>
          <w:p>
            <w:pPr>
              <w:spacing w:line="460" w:lineRule="exact"/>
              <w:rPr>
                <w:rFonts w:hint="eastAsia" w:ascii="宋体" w:eastAsia="宋体"/>
                <w:b w:val="0"/>
                <w:sz w:val="22"/>
                <w:szCs w:val="22"/>
              </w:rPr>
            </w:pPr>
            <w:r>
              <w:rPr>
                <w:rFonts w:hint="eastAsia" w:ascii="宋体" w:eastAsia="宋体"/>
                <w:b w:val="0"/>
                <w:sz w:val="22"/>
                <w:szCs w:val="22"/>
              </w:rPr>
              <w:t>招标文件中带▲项技术指标为必须满足指标，不得负偏离，否则按无效投标处理。</w:t>
            </w:r>
          </w:p>
        </w:tc>
        <w:tc>
          <w:tcPr>
            <w:tcW w:w="1134" w:type="dxa"/>
            <w:noWrap w:val="0"/>
            <w:vAlign w:val="center"/>
          </w:tcPr>
          <w:p>
            <w:pPr>
              <w:spacing w:line="460" w:lineRule="exact"/>
              <w:jc w:val="center"/>
              <w:rPr>
                <w:rFonts w:ascii="宋体" w:eastAsia="宋体"/>
                <w:b w:val="0"/>
                <w:sz w:val="22"/>
                <w:szCs w:val="22"/>
              </w:rPr>
            </w:pPr>
            <w:r>
              <w:rPr>
                <w:rFonts w:hint="eastAsia" w:ascii="宋体" w:eastAsia="宋体"/>
                <w:b w:val="0"/>
                <w:sz w:val="22"/>
                <w:szCs w:val="22"/>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9" w:hRule="atLeast"/>
        </w:trPr>
        <w:tc>
          <w:tcPr>
            <w:tcW w:w="817" w:type="dxa"/>
            <w:vMerge w:val="continue"/>
            <w:noWrap w:val="0"/>
            <w:vAlign w:val="center"/>
          </w:tcPr>
          <w:p>
            <w:pPr>
              <w:spacing w:line="460" w:lineRule="exact"/>
              <w:jc w:val="center"/>
              <w:rPr>
                <w:rFonts w:ascii="宋体" w:eastAsia="宋体"/>
                <w:b w:val="0"/>
                <w:sz w:val="22"/>
                <w:szCs w:val="22"/>
              </w:rPr>
            </w:pPr>
          </w:p>
        </w:tc>
        <w:tc>
          <w:tcPr>
            <w:tcW w:w="1843" w:type="dxa"/>
            <w:vMerge w:val="continue"/>
            <w:noWrap w:val="0"/>
            <w:vAlign w:val="center"/>
          </w:tcPr>
          <w:p>
            <w:pPr>
              <w:spacing w:line="460" w:lineRule="exact"/>
              <w:rPr>
                <w:rFonts w:ascii="宋体" w:eastAsia="宋体"/>
                <w:b w:val="0"/>
                <w:sz w:val="22"/>
                <w:szCs w:val="22"/>
              </w:rPr>
            </w:pPr>
          </w:p>
        </w:tc>
        <w:tc>
          <w:tcPr>
            <w:tcW w:w="5670" w:type="dxa"/>
            <w:noWrap w:val="0"/>
            <w:vAlign w:val="center"/>
          </w:tcPr>
          <w:p>
            <w:pPr>
              <w:spacing w:line="460" w:lineRule="exact"/>
              <w:rPr>
                <w:rFonts w:ascii="宋体" w:eastAsia="宋体"/>
                <w:b w:val="0"/>
                <w:sz w:val="22"/>
                <w:szCs w:val="22"/>
              </w:rPr>
            </w:pPr>
            <w:r>
              <w:rPr>
                <w:rFonts w:hint="eastAsia" w:ascii="宋体" w:eastAsia="宋体"/>
                <w:b w:val="0"/>
                <w:sz w:val="22"/>
                <w:szCs w:val="22"/>
              </w:rPr>
              <w:t>根据图片存储设备、</w:t>
            </w:r>
            <w:r>
              <w:rPr>
                <w:rFonts w:ascii="宋体" w:eastAsia="宋体"/>
                <w:b w:val="0"/>
                <w:sz w:val="22"/>
                <w:szCs w:val="22"/>
              </w:rPr>
              <w:t>云存储</w:t>
            </w:r>
            <w:r>
              <w:rPr>
                <w:rFonts w:hint="eastAsia" w:ascii="宋体" w:eastAsia="宋体"/>
                <w:b w:val="0"/>
                <w:sz w:val="22"/>
                <w:szCs w:val="22"/>
              </w:rPr>
              <w:t>存储元数据服务器、人脸识别分析服务器等无缝</w:t>
            </w:r>
            <w:r>
              <w:rPr>
                <w:rFonts w:ascii="宋体" w:eastAsia="宋体"/>
                <w:b w:val="0"/>
                <w:sz w:val="22"/>
                <w:szCs w:val="22"/>
              </w:rPr>
              <w:t>接入乐清市</w:t>
            </w:r>
            <w:r>
              <w:rPr>
                <w:rFonts w:hint="eastAsia" w:ascii="宋体" w:eastAsia="宋体"/>
                <w:b w:val="0"/>
                <w:sz w:val="22"/>
                <w:szCs w:val="22"/>
              </w:rPr>
              <w:t>公安局结构化数据</w:t>
            </w:r>
            <w:r>
              <w:rPr>
                <w:rFonts w:ascii="宋体" w:eastAsia="宋体"/>
                <w:b w:val="0"/>
                <w:sz w:val="22"/>
                <w:szCs w:val="22"/>
              </w:rPr>
              <w:t>云存储系统</w:t>
            </w:r>
            <w:r>
              <w:rPr>
                <w:rFonts w:hint="eastAsia" w:ascii="宋体" w:eastAsia="宋体"/>
                <w:b w:val="0"/>
                <w:sz w:val="22"/>
                <w:szCs w:val="22"/>
              </w:rPr>
              <w:t>的方案的可行性进行打分，0-3分。</w:t>
            </w:r>
          </w:p>
        </w:tc>
        <w:tc>
          <w:tcPr>
            <w:tcW w:w="1134" w:type="dxa"/>
            <w:noWrap w:val="0"/>
            <w:vAlign w:val="center"/>
          </w:tcPr>
          <w:p>
            <w:pPr>
              <w:spacing w:line="460" w:lineRule="exact"/>
              <w:jc w:val="center"/>
              <w:rPr>
                <w:rFonts w:ascii="宋体" w:eastAsia="宋体"/>
                <w:b w:val="0"/>
                <w:sz w:val="22"/>
                <w:szCs w:val="22"/>
              </w:rPr>
            </w:pPr>
            <w:r>
              <w:rPr>
                <w:rFonts w:hint="eastAsia" w:ascii="宋体" w:eastAsia="宋体"/>
                <w:b w:val="0"/>
                <w:sz w:val="22"/>
                <w:szCs w:val="22"/>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8" w:hRule="atLeast"/>
        </w:trPr>
        <w:tc>
          <w:tcPr>
            <w:tcW w:w="817" w:type="dxa"/>
            <w:noWrap w:val="0"/>
            <w:vAlign w:val="center"/>
          </w:tcPr>
          <w:p>
            <w:pPr>
              <w:spacing w:line="460" w:lineRule="exact"/>
              <w:jc w:val="center"/>
              <w:rPr>
                <w:rFonts w:ascii="宋体" w:eastAsia="宋体"/>
                <w:b w:val="0"/>
                <w:sz w:val="22"/>
                <w:szCs w:val="22"/>
              </w:rPr>
            </w:pPr>
            <w:r>
              <w:rPr>
                <w:rFonts w:hint="eastAsia" w:ascii="宋体" w:eastAsia="宋体"/>
                <w:b w:val="0"/>
                <w:sz w:val="22"/>
                <w:szCs w:val="22"/>
              </w:rPr>
              <w:t>6</w:t>
            </w:r>
          </w:p>
        </w:tc>
        <w:tc>
          <w:tcPr>
            <w:tcW w:w="1843" w:type="dxa"/>
            <w:noWrap w:val="0"/>
            <w:vAlign w:val="center"/>
          </w:tcPr>
          <w:p>
            <w:pPr>
              <w:spacing w:line="460" w:lineRule="exact"/>
              <w:rPr>
                <w:rFonts w:ascii="宋体" w:eastAsia="宋体"/>
                <w:b w:val="0"/>
                <w:sz w:val="22"/>
                <w:szCs w:val="22"/>
              </w:rPr>
            </w:pPr>
            <w:r>
              <w:rPr>
                <w:rFonts w:hint="eastAsia" w:ascii="宋体" w:eastAsia="宋体"/>
                <w:b w:val="0"/>
                <w:sz w:val="22"/>
                <w:szCs w:val="22"/>
              </w:rPr>
              <w:t>节能环保</w:t>
            </w:r>
          </w:p>
        </w:tc>
        <w:tc>
          <w:tcPr>
            <w:tcW w:w="5670" w:type="dxa"/>
            <w:noWrap w:val="0"/>
            <w:vAlign w:val="center"/>
          </w:tcPr>
          <w:p>
            <w:pPr>
              <w:spacing w:line="460" w:lineRule="exact"/>
              <w:rPr>
                <w:rFonts w:ascii="宋体" w:eastAsia="宋体"/>
                <w:b w:val="0"/>
                <w:sz w:val="22"/>
                <w:szCs w:val="22"/>
              </w:rPr>
            </w:pPr>
            <w:r>
              <w:rPr>
                <w:rFonts w:hint="eastAsia" w:ascii="宋体" w:eastAsia="宋体"/>
                <w:b w:val="0"/>
                <w:sz w:val="22"/>
                <w:szCs w:val="22"/>
              </w:rPr>
              <w:t>1、投标产品中除政府强制采购节能产品外有列入《节能产品政府采购品目清单》并具有相应认证证书的，可得0.5分；</w:t>
            </w:r>
          </w:p>
          <w:p>
            <w:pPr>
              <w:spacing w:line="460" w:lineRule="exact"/>
              <w:rPr>
                <w:rFonts w:ascii="宋体" w:eastAsia="宋体"/>
                <w:b w:val="0"/>
                <w:sz w:val="22"/>
                <w:szCs w:val="22"/>
              </w:rPr>
            </w:pPr>
            <w:r>
              <w:rPr>
                <w:rFonts w:hint="eastAsia" w:ascii="宋体" w:eastAsia="宋体"/>
                <w:b w:val="0"/>
                <w:sz w:val="22"/>
                <w:szCs w:val="22"/>
              </w:rPr>
              <w:t>2、投标产品中有列入《环境标志产品政府采购品目清单》并具有相应认证证书的，可得0.5分。</w:t>
            </w:r>
          </w:p>
          <w:p>
            <w:pPr>
              <w:spacing w:line="460" w:lineRule="exact"/>
              <w:rPr>
                <w:rFonts w:ascii="宋体" w:eastAsia="宋体"/>
                <w:b w:val="0"/>
                <w:sz w:val="22"/>
                <w:szCs w:val="22"/>
              </w:rPr>
            </w:pPr>
            <w:r>
              <w:rPr>
                <w:rFonts w:hint="eastAsia" w:ascii="宋体" w:eastAsia="宋体"/>
                <w:b w:val="0"/>
                <w:sz w:val="22"/>
                <w:szCs w:val="22"/>
              </w:rPr>
              <w:t>说明：投标文件中必须提供附件十二《节能环保产品声明函》、附件十三《节能（环保）产品清单》及所投相关产品对应的认证证书复印件，否则不予给分。</w:t>
            </w:r>
          </w:p>
        </w:tc>
        <w:tc>
          <w:tcPr>
            <w:tcW w:w="1134" w:type="dxa"/>
            <w:noWrap w:val="0"/>
            <w:vAlign w:val="center"/>
          </w:tcPr>
          <w:p>
            <w:pPr>
              <w:spacing w:line="460" w:lineRule="exact"/>
              <w:jc w:val="center"/>
              <w:rPr>
                <w:rFonts w:ascii="宋体" w:eastAsia="宋体"/>
                <w:b w:val="0"/>
                <w:sz w:val="22"/>
                <w:szCs w:val="22"/>
              </w:rPr>
            </w:pPr>
            <w:r>
              <w:rPr>
                <w:rFonts w:hint="eastAsia" w:ascii="宋体" w:eastAsia="宋体"/>
                <w:b w:val="0"/>
                <w:sz w:val="22"/>
                <w:szCs w:val="22"/>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6" w:hRule="atLeast"/>
        </w:trPr>
        <w:tc>
          <w:tcPr>
            <w:tcW w:w="817" w:type="dxa"/>
            <w:noWrap w:val="0"/>
            <w:vAlign w:val="center"/>
          </w:tcPr>
          <w:p>
            <w:pPr>
              <w:spacing w:line="460" w:lineRule="exact"/>
              <w:jc w:val="center"/>
              <w:rPr>
                <w:rFonts w:ascii="宋体" w:eastAsia="宋体"/>
                <w:b w:val="0"/>
                <w:sz w:val="22"/>
                <w:szCs w:val="22"/>
              </w:rPr>
            </w:pPr>
            <w:r>
              <w:rPr>
                <w:rFonts w:hint="eastAsia" w:ascii="宋体" w:eastAsia="宋体"/>
                <w:b w:val="0"/>
                <w:sz w:val="22"/>
                <w:szCs w:val="22"/>
              </w:rPr>
              <w:t>7</w:t>
            </w:r>
          </w:p>
        </w:tc>
        <w:tc>
          <w:tcPr>
            <w:tcW w:w="1843" w:type="dxa"/>
            <w:noWrap w:val="0"/>
            <w:vAlign w:val="center"/>
          </w:tcPr>
          <w:p>
            <w:pPr>
              <w:spacing w:line="460" w:lineRule="exact"/>
              <w:rPr>
                <w:rFonts w:ascii="宋体" w:eastAsia="宋体"/>
                <w:b w:val="0"/>
                <w:sz w:val="22"/>
                <w:szCs w:val="22"/>
              </w:rPr>
            </w:pPr>
            <w:r>
              <w:rPr>
                <w:rFonts w:ascii="宋体" w:eastAsia="宋体"/>
                <w:b w:val="0"/>
                <w:sz w:val="22"/>
                <w:szCs w:val="22"/>
              </w:rPr>
              <w:t>投标文件制作质量</w:t>
            </w:r>
          </w:p>
        </w:tc>
        <w:tc>
          <w:tcPr>
            <w:tcW w:w="5670" w:type="dxa"/>
            <w:noWrap w:val="0"/>
            <w:vAlign w:val="center"/>
          </w:tcPr>
          <w:p>
            <w:pPr>
              <w:spacing w:line="460" w:lineRule="exact"/>
              <w:rPr>
                <w:rFonts w:ascii="宋体" w:eastAsia="宋体"/>
                <w:b w:val="0"/>
                <w:sz w:val="22"/>
                <w:szCs w:val="22"/>
              </w:rPr>
            </w:pPr>
            <w:r>
              <w:rPr>
                <w:rFonts w:hint="eastAsia" w:ascii="宋体" w:eastAsia="宋体"/>
                <w:b w:val="0"/>
                <w:sz w:val="22"/>
                <w:szCs w:val="22"/>
              </w:rPr>
              <w:t>投标文件是否编制完整、格式规范、内容齐全、表述准确、条理清晰，内容无前后矛盾，由评委进行打分，0-1分。</w:t>
            </w:r>
          </w:p>
        </w:tc>
        <w:tc>
          <w:tcPr>
            <w:tcW w:w="1134" w:type="dxa"/>
            <w:noWrap w:val="0"/>
            <w:vAlign w:val="center"/>
          </w:tcPr>
          <w:p>
            <w:pPr>
              <w:spacing w:line="460" w:lineRule="exact"/>
              <w:jc w:val="center"/>
              <w:rPr>
                <w:rFonts w:ascii="宋体" w:eastAsia="宋体"/>
                <w:b w:val="0"/>
                <w:sz w:val="22"/>
                <w:szCs w:val="22"/>
              </w:rPr>
            </w:pPr>
            <w:r>
              <w:rPr>
                <w:rFonts w:hint="eastAsia" w:ascii="宋体" w:eastAsia="宋体"/>
                <w:b w:val="0"/>
                <w:sz w:val="22"/>
                <w:szCs w:val="22"/>
              </w:rPr>
              <w:t>1分</w:t>
            </w:r>
          </w:p>
        </w:tc>
      </w:tr>
    </w:tbl>
    <w:p>
      <w:pPr>
        <w:adjustRightInd w:val="0"/>
        <w:snapToGrid w:val="0"/>
        <w:spacing w:before="100" w:after="50" w:line="460" w:lineRule="atLeast"/>
        <w:ind w:left="420"/>
        <w:rPr>
          <w:rFonts w:ascii="宋体" w:eastAsia="宋体"/>
          <w:b w:val="0"/>
          <w:sz w:val="22"/>
          <w:szCs w:val="22"/>
        </w:rPr>
      </w:pPr>
      <w:r>
        <w:rPr>
          <w:rFonts w:hint="eastAsia" w:ascii="宋体" w:eastAsia="宋体"/>
          <w:b w:val="0"/>
          <w:sz w:val="22"/>
          <w:szCs w:val="22"/>
        </w:rPr>
        <w:t>三）、说明</w:t>
      </w:r>
    </w:p>
    <w:p>
      <w:pPr>
        <w:adjustRightInd w:val="0"/>
        <w:snapToGrid w:val="0"/>
        <w:spacing w:before="100" w:after="50" w:line="440" w:lineRule="atLeast"/>
        <w:ind w:firstLine="431" w:firstLineChars="196"/>
        <w:rPr>
          <w:rFonts w:ascii="宋体" w:eastAsia="宋体" w:cs="Arial"/>
          <w:b w:val="0"/>
          <w:kern w:val="2"/>
          <w:sz w:val="22"/>
          <w:szCs w:val="22"/>
        </w:rPr>
      </w:pPr>
      <w:r>
        <w:rPr>
          <w:rFonts w:hint="eastAsia" w:ascii="宋体" w:eastAsia="宋体" w:cs="Arial"/>
          <w:b w:val="0"/>
          <w:kern w:val="2"/>
          <w:sz w:val="22"/>
          <w:szCs w:val="22"/>
        </w:rPr>
        <w:t>1、每个有效投标供应商综合得分=技术资信部分得分（所有评标委员会成员打分的算术平均值）＋商务报价部分得分。</w:t>
      </w:r>
    </w:p>
    <w:p>
      <w:pPr>
        <w:adjustRightInd w:val="0"/>
        <w:snapToGrid w:val="0"/>
        <w:spacing w:before="100" w:after="50" w:line="440" w:lineRule="atLeast"/>
        <w:ind w:firstLine="440" w:firstLineChars="200"/>
        <w:rPr>
          <w:rFonts w:ascii="宋体" w:eastAsia="宋体" w:cs="Arial"/>
          <w:b w:val="0"/>
          <w:kern w:val="2"/>
          <w:sz w:val="22"/>
          <w:szCs w:val="22"/>
        </w:rPr>
      </w:pPr>
      <w:r>
        <w:rPr>
          <w:rFonts w:hint="eastAsia" w:ascii="宋体" w:eastAsia="宋体" w:cs="Arial"/>
          <w:b w:val="0"/>
          <w:kern w:val="2"/>
          <w:sz w:val="22"/>
          <w:szCs w:val="22"/>
        </w:rPr>
        <w:t>2、评标委员会推荐综合得分最高的供应商为中标供应商（如果得分相同则按投标报价从低到高顺序依次推荐为中标候选供应商；如果综合得分相同投标报价也相同，则抽签决定），并编写评审报告。</w:t>
      </w:r>
    </w:p>
    <w:p>
      <w:pPr>
        <w:adjustRightInd w:val="0"/>
        <w:snapToGrid w:val="0"/>
        <w:spacing w:before="100" w:after="50" w:line="440" w:lineRule="atLeast"/>
        <w:ind w:firstLine="420"/>
        <w:rPr>
          <w:rFonts w:ascii="宋体" w:eastAsia="宋体" w:cs="Arial"/>
          <w:b w:val="0"/>
          <w:kern w:val="2"/>
          <w:sz w:val="22"/>
          <w:szCs w:val="22"/>
        </w:rPr>
      </w:pPr>
      <w:r>
        <w:rPr>
          <w:rFonts w:hint="eastAsia" w:ascii="宋体" w:eastAsia="宋体" w:cs="Arial"/>
          <w:b w:val="0"/>
          <w:kern w:val="2"/>
          <w:sz w:val="22"/>
          <w:szCs w:val="22"/>
        </w:rPr>
        <w:t>3、所有分值计算保留小数点后二位，小数点后第三位起四舍五入。</w:t>
      </w:r>
    </w:p>
    <w:p>
      <w:pPr>
        <w:tabs>
          <w:tab w:val="left" w:pos="8820"/>
        </w:tabs>
        <w:adjustRightInd w:val="0"/>
        <w:snapToGrid w:val="0"/>
        <w:spacing w:before="100" w:after="50" w:line="460" w:lineRule="atLeast"/>
        <w:rPr>
          <w:rFonts w:ascii="宋体" w:eastAsia="宋体" w:cs="Arial"/>
          <w:b w:val="0"/>
          <w:kern w:val="2"/>
          <w:sz w:val="22"/>
          <w:szCs w:val="22"/>
        </w:rPr>
      </w:pPr>
      <w:r>
        <w:rPr>
          <w:rFonts w:hint="eastAsia" w:ascii="宋体" w:eastAsia="宋体" w:cs="Arial"/>
          <w:b w:val="0"/>
          <w:kern w:val="2"/>
          <w:sz w:val="22"/>
          <w:szCs w:val="22"/>
        </w:rPr>
        <w:t>其他参见本招标文件第三部分：“供应商须知” 中的相关内容，未尽事宜按有关法律规定处理。</w:t>
      </w:r>
    </w:p>
    <w:sectPr>
      <w:footerReference r:id="rId7" w:type="default"/>
      <w:footerReference r:id="rId8" w:type="even"/>
      <w:pgSz w:w="11906" w:h="16838"/>
      <w:pgMar w:top="1440" w:right="1106" w:bottom="1440" w:left="1622"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F7FFAFFF" w:usb1="E9DFFFFF" w:usb2="0000003F" w:usb3="00000000" w:csb0="003F01FF" w:csb1="00000000"/>
  </w:font>
  <w:font w:name="ƨ">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1" w:usb1="08070000" w:usb2="00000010" w:usb3="00000000" w:csb0="00020000" w:csb1="00000000"/>
  </w:font>
  <w:font w:name="MS Mincho">
    <w:altName w:val="Yu Gothic UI"/>
    <w:panose1 w:val="02020609040205080304"/>
    <w:charset w:val="80"/>
    <w:family w:val="modern"/>
    <w:pitch w:val="default"/>
    <w:sig w:usb0="A00002BF" w:usb1="68C7FCFB" w:usb2="00000010" w:usb3="00000000" w:csb0="0002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720"/>
      <w:jc w:val="center"/>
    </w:pPr>
    <w:r>
      <w:rPr>
        <w:rFonts w:ascii="宋体" w:eastAsia="宋体"/>
      </w:rPr>
      <w:fldChar w:fldCharType="begin"/>
    </w:r>
    <w:r>
      <w:rPr>
        <w:rStyle w:val="41"/>
        <w:rFonts w:ascii="宋体" w:eastAsia="宋体"/>
      </w:rPr>
      <w:instrText xml:space="preserve"> PAGE </w:instrText>
    </w:r>
    <w:r>
      <w:rPr>
        <w:rFonts w:ascii="宋体" w:eastAsia="宋体"/>
      </w:rPr>
      <w:fldChar w:fldCharType="separate"/>
    </w:r>
    <w:r>
      <w:rPr>
        <w:rStyle w:val="41"/>
        <w:rFonts w:ascii="宋体" w:eastAsia="宋体"/>
        <w:lang/>
      </w:rPr>
      <w:t>6</w:t>
    </w:r>
    <w:r>
      <w:rPr>
        <w:rFonts w:ascii="宋体" w:eastAsia="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1"/>
      </w:rPr>
    </w:pPr>
    <w:r>
      <w:fldChar w:fldCharType="begin"/>
    </w:r>
    <w:r>
      <w:rPr>
        <w:rStyle w:val="41"/>
      </w:rPr>
      <w:instrText xml:space="preserve">PAGE  </w:instrText>
    </w:r>
    <w:r>
      <w:fldChar w:fldCharType="end"/>
    </w:r>
  </w:p>
  <w:p>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720"/>
      <w:jc w:val="center"/>
      <w:rPr>
        <w:rFonts w:ascii="宋体" w:eastAsia="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720"/>
      <w:jc w:val="center"/>
      <w:rPr>
        <w:rStyle w:val="41"/>
        <w:rFonts w:ascii="宋体" w:eastAsia="宋体"/>
      </w:rPr>
    </w:pPr>
    <w:r>
      <w:rPr>
        <w:rFonts w:ascii="宋体" w:eastAsia="宋体"/>
      </w:rPr>
      <w:fldChar w:fldCharType="begin"/>
    </w:r>
    <w:r>
      <w:rPr>
        <w:rStyle w:val="41"/>
        <w:rFonts w:ascii="宋体" w:eastAsia="宋体"/>
      </w:rPr>
      <w:instrText xml:space="preserve"> PAGE </w:instrText>
    </w:r>
    <w:r>
      <w:rPr>
        <w:rFonts w:ascii="宋体" w:eastAsia="宋体"/>
      </w:rPr>
      <w:fldChar w:fldCharType="separate"/>
    </w:r>
    <w:r>
      <w:rPr>
        <w:rStyle w:val="41"/>
        <w:rFonts w:ascii="宋体" w:eastAsia="宋体"/>
        <w:lang/>
      </w:rPr>
      <w:t>66</w:t>
    </w:r>
    <w:r>
      <w:rPr>
        <w:rFonts w:ascii="宋体" w:eastAsia="宋体"/>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outside" w:y="1"/>
      <w:rPr>
        <w:rStyle w:val="41"/>
      </w:rPr>
    </w:pPr>
    <w:r>
      <w:fldChar w:fldCharType="begin"/>
    </w:r>
    <w:r>
      <w:rPr>
        <w:rStyle w:val="41"/>
      </w:rPr>
      <w:instrText xml:space="preserve">PAGE  </w:instrText>
    </w:r>
    <w:r>
      <w:fldChar w:fldCharType="end"/>
    </w:r>
  </w:p>
  <w:p>
    <w:pPr>
      <w:pStyle w:val="2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rPr>
        <w:b w:val="0"/>
      </w:rPr>
    </w:pPr>
    <w:r>
      <w:rPr>
        <w:rFonts w:hint="eastAsia"/>
        <w:b w:val="0"/>
      </w:rPr>
      <w:t>乐清市公共资源交易中心招标文件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bullet"/>
      <w:pStyle w:val="19"/>
      <w:lvlText w:val=""/>
      <w:lvlJc w:val="left"/>
      <w:pPr>
        <w:tabs>
          <w:tab w:val="left" w:pos="2260"/>
        </w:tabs>
        <w:ind w:left="2260" w:hanging="340"/>
      </w:pPr>
      <w:rPr>
        <w:rFonts w:hint="default" w:ascii="Wingdings" w:hAnsi="Wingdings" w:eastAsia="宋体"/>
      </w:rPr>
    </w:lvl>
  </w:abstractNum>
  <w:abstractNum w:abstractNumId="1">
    <w:nsid w:val="00000013"/>
    <w:multiLevelType w:val="multilevel"/>
    <w:tmpl w:val="00000013"/>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6"/>
        </w:tabs>
        <w:ind w:left="576" w:hanging="576"/>
      </w:pPr>
      <w:rPr>
        <w:rFonts w:hint="eastAsia"/>
      </w:rPr>
    </w:lvl>
    <w:lvl w:ilvl="2" w:tentative="0">
      <w:start w:val="1"/>
      <w:numFmt w:val="decimal"/>
      <w:pStyle w:val="5"/>
      <w:lvlText w:val="%1.%2.%3"/>
      <w:lvlJc w:val="left"/>
      <w:pPr>
        <w:tabs>
          <w:tab w:val="left" w:pos="720"/>
        </w:tabs>
        <w:ind w:left="720" w:hanging="720"/>
      </w:pPr>
      <w:rPr>
        <w:rFonts w:hint="eastAsia"/>
      </w:rPr>
    </w:lvl>
    <w:lvl w:ilvl="3" w:tentative="0">
      <w:start w:val="1"/>
      <w:numFmt w:val="decimal"/>
      <w:pStyle w:val="6"/>
      <w:lvlText w:val="%1.%2.%3.%4"/>
      <w:lvlJc w:val="left"/>
      <w:pPr>
        <w:tabs>
          <w:tab w:val="left" w:pos="1440"/>
        </w:tabs>
        <w:ind w:left="1000" w:hanging="1000"/>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2">
    <w:nsid w:val="59BC90FE"/>
    <w:multiLevelType w:val="multilevel"/>
    <w:tmpl w:val="59BC90FE"/>
    <w:lvl w:ilvl="0" w:tentative="0">
      <w:start w:val="1"/>
      <w:numFmt w:val="bullet"/>
      <w:lvlText w:val=""/>
      <w:lvlJc w:val="left"/>
      <w:pPr>
        <w:tabs>
          <w:tab w:val="left" w:pos="1155"/>
        </w:tabs>
        <w:ind w:left="1155" w:hanging="420"/>
      </w:pPr>
      <w:rPr>
        <w:rFonts w:hint="default" w:ascii="Wingdings" w:hAnsi="Wingdings" w:cs="Wingdings"/>
      </w:rPr>
    </w:lvl>
    <w:lvl w:ilvl="1" w:tentative="0">
      <w:start w:val="1"/>
      <w:numFmt w:val="bullet"/>
      <w:lvlText w:val=""/>
      <w:lvlJc w:val="left"/>
      <w:pPr>
        <w:tabs>
          <w:tab w:val="left" w:pos="1575"/>
        </w:tabs>
        <w:ind w:left="1575" w:hanging="420"/>
      </w:pPr>
      <w:rPr>
        <w:rFonts w:hint="default" w:ascii="Wingdings" w:hAnsi="Wingdings" w:cs="Wingdings"/>
      </w:rPr>
    </w:lvl>
    <w:lvl w:ilvl="2" w:tentative="0">
      <w:start w:val="1"/>
      <w:numFmt w:val="bullet"/>
      <w:lvlText w:val=""/>
      <w:lvlJc w:val="left"/>
      <w:pPr>
        <w:tabs>
          <w:tab w:val="left" w:pos="1995"/>
        </w:tabs>
        <w:ind w:left="1995" w:hanging="420"/>
      </w:pPr>
      <w:rPr>
        <w:rFonts w:hint="default" w:ascii="Wingdings" w:hAnsi="Wingdings" w:cs="Wingdings"/>
      </w:rPr>
    </w:lvl>
    <w:lvl w:ilvl="3" w:tentative="0">
      <w:start w:val="1"/>
      <w:numFmt w:val="bullet"/>
      <w:lvlText w:val=""/>
      <w:lvlJc w:val="left"/>
      <w:pPr>
        <w:tabs>
          <w:tab w:val="left" w:pos="2415"/>
        </w:tabs>
        <w:ind w:left="2415" w:hanging="420"/>
      </w:pPr>
      <w:rPr>
        <w:rFonts w:hint="default" w:ascii="Wingdings" w:hAnsi="Wingdings" w:cs="Wingdings"/>
      </w:rPr>
    </w:lvl>
    <w:lvl w:ilvl="4" w:tentative="0">
      <w:start w:val="1"/>
      <w:numFmt w:val="bullet"/>
      <w:lvlText w:val=""/>
      <w:lvlJc w:val="left"/>
      <w:pPr>
        <w:tabs>
          <w:tab w:val="left" w:pos="2837"/>
        </w:tabs>
        <w:ind w:left="2837" w:hanging="420"/>
      </w:pPr>
      <w:rPr>
        <w:rFonts w:hint="default" w:ascii="Wingdings" w:hAnsi="Wingdings" w:cs="Wingdings"/>
      </w:rPr>
    </w:lvl>
    <w:lvl w:ilvl="5" w:tentative="0">
      <w:start w:val="1"/>
      <w:numFmt w:val="bullet"/>
      <w:lvlText w:val=""/>
      <w:lvlJc w:val="left"/>
      <w:pPr>
        <w:tabs>
          <w:tab w:val="left" w:pos="3255"/>
        </w:tabs>
        <w:ind w:left="3255" w:hanging="420"/>
      </w:pPr>
      <w:rPr>
        <w:rFonts w:hint="default" w:ascii="Wingdings" w:hAnsi="Wingdings" w:cs="Wingdings"/>
      </w:rPr>
    </w:lvl>
    <w:lvl w:ilvl="6" w:tentative="0">
      <w:start w:val="1"/>
      <w:numFmt w:val="bullet"/>
      <w:lvlText w:val=""/>
      <w:lvlJc w:val="left"/>
      <w:pPr>
        <w:tabs>
          <w:tab w:val="left" w:pos="3675"/>
        </w:tabs>
        <w:ind w:left="3675" w:hanging="420"/>
      </w:pPr>
      <w:rPr>
        <w:rFonts w:hint="default" w:ascii="Wingdings" w:hAnsi="Wingdings" w:cs="Wingdings"/>
      </w:rPr>
    </w:lvl>
    <w:lvl w:ilvl="7" w:tentative="0">
      <w:start w:val="1"/>
      <w:numFmt w:val="bullet"/>
      <w:lvlText w:val=""/>
      <w:lvlJc w:val="left"/>
      <w:pPr>
        <w:tabs>
          <w:tab w:val="left" w:pos="4095"/>
        </w:tabs>
        <w:ind w:left="4095" w:hanging="420"/>
      </w:pPr>
      <w:rPr>
        <w:rFonts w:hint="default" w:ascii="Wingdings" w:hAnsi="Wingdings" w:cs="Wingdings"/>
      </w:rPr>
    </w:lvl>
    <w:lvl w:ilvl="8" w:tentative="0">
      <w:start w:val="1"/>
      <w:numFmt w:val="bullet"/>
      <w:lvlText w:val=""/>
      <w:lvlJc w:val="left"/>
      <w:pPr>
        <w:tabs>
          <w:tab w:val="left" w:pos="4515"/>
        </w:tabs>
        <w:ind w:left="4515" w:hanging="420"/>
      </w:pPr>
      <w:rPr>
        <w:rFonts w:hint="default" w:ascii="Wingdings" w:hAnsi="Wingdings" w:cs="Wingdings"/>
      </w:rPr>
    </w:lvl>
  </w:abstractNum>
  <w:abstractNum w:abstractNumId="3">
    <w:nsid w:val="59BC9109"/>
    <w:multiLevelType w:val="multilevel"/>
    <w:tmpl w:val="59BC9109"/>
    <w:lvl w:ilvl="0" w:tentative="0">
      <w:start w:val="1"/>
      <w:numFmt w:val="chineseCountingThousand"/>
      <w:lvlText w:val="第%1条"/>
      <w:lvlJc w:val="left"/>
      <w:pPr>
        <w:tabs>
          <w:tab w:val="left" w:pos="900"/>
        </w:tabs>
        <w:ind w:left="900" w:hanging="420"/>
      </w:pPr>
      <w:rPr>
        <w:b w:val="0"/>
        <w:sz w:val="22"/>
        <w:szCs w:val="22"/>
      </w:rPr>
    </w:lvl>
    <w:lvl w:ilvl="1" w:tentative="0">
      <w:start w:val="1"/>
      <w:numFmt w:val="japaneseCounting"/>
      <w:lvlText w:val="%2、"/>
      <w:lvlJc w:val="left"/>
      <w:pPr>
        <w:tabs>
          <w:tab w:val="left" w:pos="900"/>
        </w:tabs>
        <w:ind w:left="900" w:hanging="420"/>
      </w:pPr>
      <w:rPr>
        <w:rFonts w:ascii="宋体" w:hAnsi="宋体" w:eastAsia="宋体" w:cs="Arial"/>
        <w:b w:val="0"/>
        <w:sz w:val="24"/>
        <w:szCs w:val="24"/>
      </w:rPr>
    </w:lvl>
    <w:lvl w:ilvl="2" w:tentative="0">
      <w:start w:val="1"/>
      <w:numFmt w:val="bullet"/>
      <w:lvlText w:val="※"/>
      <w:lvlJc w:val="left"/>
      <w:pPr>
        <w:tabs>
          <w:tab w:val="left" w:pos="1260"/>
        </w:tabs>
        <w:ind w:left="1260" w:hanging="420"/>
      </w:pPr>
      <w:rPr>
        <w:rFonts w:hint="eastAsia" w:ascii="宋体" w:hAnsi="宋体" w:eastAsia="宋体" w:cs="宋体"/>
        <w:b/>
        <w:sz w:val="28"/>
        <w:szCs w:val="28"/>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738"/>
    <w:rsid w:val="000002D7"/>
    <w:rsid w:val="000012DE"/>
    <w:rsid w:val="0000134D"/>
    <w:rsid w:val="00001867"/>
    <w:rsid w:val="00002577"/>
    <w:rsid w:val="000025BF"/>
    <w:rsid w:val="000029BF"/>
    <w:rsid w:val="00002FE4"/>
    <w:rsid w:val="00003E7D"/>
    <w:rsid w:val="00004BCF"/>
    <w:rsid w:val="0000628B"/>
    <w:rsid w:val="0000754C"/>
    <w:rsid w:val="000100E7"/>
    <w:rsid w:val="00010A6E"/>
    <w:rsid w:val="000114FF"/>
    <w:rsid w:val="0001273A"/>
    <w:rsid w:val="00012DAC"/>
    <w:rsid w:val="00012DCA"/>
    <w:rsid w:val="0001397C"/>
    <w:rsid w:val="00013D4A"/>
    <w:rsid w:val="000142CB"/>
    <w:rsid w:val="00014396"/>
    <w:rsid w:val="000143DE"/>
    <w:rsid w:val="0001509C"/>
    <w:rsid w:val="000157E5"/>
    <w:rsid w:val="00015BAC"/>
    <w:rsid w:val="000161B6"/>
    <w:rsid w:val="00016639"/>
    <w:rsid w:val="00016FCC"/>
    <w:rsid w:val="0001713B"/>
    <w:rsid w:val="000177A5"/>
    <w:rsid w:val="000179F4"/>
    <w:rsid w:val="000201E9"/>
    <w:rsid w:val="000206BB"/>
    <w:rsid w:val="00021F89"/>
    <w:rsid w:val="000221C8"/>
    <w:rsid w:val="00023F9F"/>
    <w:rsid w:val="0002517F"/>
    <w:rsid w:val="00025C73"/>
    <w:rsid w:val="00026E26"/>
    <w:rsid w:val="0002763A"/>
    <w:rsid w:val="0003010B"/>
    <w:rsid w:val="00031282"/>
    <w:rsid w:val="00033938"/>
    <w:rsid w:val="00033963"/>
    <w:rsid w:val="000355DB"/>
    <w:rsid w:val="0003580C"/>
    <w:rsid w:val="000362E9"/>
    <w:rsid w:val="000367D8"/>
    <w:rsid w:val="00037BB6"/>
    <w:rsid w:val="00040128"/>
    <w:rsid w:val="00040C50"/>
    <w:rsid w:val="00041427"/>
    <w:rsid w:val="00041706"/>
    <w:rsid w:val="000429C8"/>
    <w:rsid w:val="00042EF3"/>
    <w:rsid w:val="00043F7F"/>
    <w:rsid w:val="0004595C"/>
    <w:rsid w:val="00045D12"/>
    <w:rsid w:val="00045DD8"/>
    <w:rsid w:val="00046F00"/>
    <w:rsid w:val="0004761C"/>
    <w:rsid w:val="00050583"/>
    <w:rsid w:val="000514BB"/>
    <w:rsid w:val="00051D62"/>
    <w:rsid w:val="00051E2B"/>
    <w:rsid w:val="00051E33"/>
    <w:rsid w:val="00052622"/>
    <w:rsid w:val="00053166"/>
    <w:rsid w:val="000536C0"/>
    <w:rsid w:val="000541CD"/>
    <w:rsid w:val="00055AC7"/>
    <w:rsid w:val="0005680C"/>
    <w:rsid w:val="00056ECD"/>
    <w:rsid w:val="000571F7"/>
    <w:rsid w:val="00057347"/>
    <w:rsid w:val="0005734B"/>
    <w:rsid w:val="00057922"/>
    <w:rsid w:val="000579AE"/>
    <w:rsid w:val="00057AF0"/>
    <w:rsid w:val="0006121B"/>
    <w:rsid w:val="000620E1"/>
    <w:rsid w:val="00062415"/>
    <w:rsid w:val="00062514"/>
    <w:rsid w:val="0006285A"/>
    <w:rsid w:val="00063082"/>
    <w:rsid w:val="00063D13"/>
    <w:rsid w:val="0006572F"/>
    <w:rsid w:val="000658EF"/>
    <w:rsid w:val="00065976"/>
    <w:rsid w:val="00065980"/>
    <w:rsid w:val="00065DBA"/>
    <w:rsid w:val="00065F03"/>
    <w:rsid w:val="000672AB"/>
    <w:rsid w:val="0007096B"/>
    <w:rsid w:val="00071460"/>
    <w:rsid w:val="0007159E"/>
    <w:rsid w:val="00071B9C"/>
    <w:rsid w:val="00073049"/>
    <w:rsid w:val="0007340C"/>
    <w:rsid w:val="00073B51"/>
    <w:rsid w:val="0007453A"/>
    <w:rsid w:val="0007473A"/>
    <w:rsid w:val="00075A51"/>
    <w:rsid w:val="0007605F"/>
    <w:rsid w:val="00076DDB"/>
    <w:rsid w:val="0007707C"/>
    <w:rsid w:val="00077201"/>
    <w:rsid w:val="00077E44"/>
    <w:rsid w:val="00080110"/>
    <w:rsid w:val="000805A2"/>
    <w:rsid w:val="00080D59"/>
    <w:rsid w:val="0008142C"/>
    <w:rsid w:val="00081687"/>
    <w:rsid w:val="00081B79"/>
    <w:rsid w:val="00083317"/>
    <w:rsid w:val="000834E6"/>
    <w:rsid w:val="0008355A"/>
    <w:rsid w:val="0008382C"/>
    <w:rsid w:val="00083C4F"/>
    <w:rsid w:val="00085E82"/>
    <w:rsid w:val="00086A41"/>
    <w:rsid w:val="000877E6"/>
    <w:rsid w:val="00087C1B"/>
    <w:rsid w:val="0009013E"/>
    <w:rsid w:val="000911B4"/>
    <w:rsid w:val="00091681"/>
    <w:rsid w:val="000928C1"/>
    <w:rsid w:val="000932D0"/>
    <w:rsid w:val="000938E5"/>
    <w:rsid w:val="00094004"/>
    <w:rsid w:val="000944EA"/>
    <w:rsid w:val="00095470"/>
    <w:rsid w:val="00096269"/>
    <w:rsid w:val="00096E8C"/>
    <w:rsid w:val="00097B00"/>
    <w:rsid w:val="000A09E3"/>
    <w:rsid w:val="000A0E7B"/>
    <w:rsid w:val="000A2BBC"/>
    <w:rsid w:val="000A4077"/>
    <w:rsid w:val="000A481B"/>
    <w:rsid w:val="000A537A"/>
    <w:rsid w:val="000A5C1D"/>
    <w:rsid w:val="000A6D17"/>
    <w:rsid w:val="000A7806"/>
    <w:rsid w:val="000B2DB0"/>
    <w:rsid w:val="000B37F5"/>
    <w:rsid w:val="000B4E27"/>
    <w:rsid w:val="000B524E"/>
    <w:rsid w:val="000B5449"/>
    <w:rsid w:val="000B5B73"/>
    <w:rsid w:val="000B694E"/>
    <w:rsid w:val="000B6C8C"/>
    <w:rsid w:val="000B7C89"/>
    <w:rsid w:val="000C0162"/>
    <w:rsid w:val="000C0326"/>
    <w:rsid w:val="000C096D"/>
    <w:rsid w:val="000C0B71"/>
    <w:rsid w:val="000C13A8"/>
    <w:rsid w:val="000C17D2"/>
    <w:rsid w:val="000C3B07"/>
    <w:rsid w:val="000C3F56"/>
    <w:rsid w:val="000C4BEB"/>
    <w:rsid w:val="000C53EC"/>
    <w:rsid w:val="000C705F"/>
    <w:rsid w:val="000D1739"/>
    <w:rsid w:val="000D1C09"/>
    <w:rsid w:val="000D3118"/>
    <w:rsid w:val="000D316E"/>
    <w:rsid w:val="000D323F"/>
    <w:rsid w:val="000D4AF2"/>
    <w:rsid w:val="000D4DDB"/>
    <w:rsid w:val="000D5702"/>
    <w:rsid w:val="000D5A02"/>
    <w:rsid w:val="000D5BAF"/>
    <w:rsid w:val="000D5CA5"/>
    <w:rsid w:val="000D5DDD"/>
    <w:rsid w:val="000D6164"/>
    <w:rsid w:val="000D6195"/>
    <w:rsid w:val="000D69A8"/>
    <w:rsid w:val="000D6CF6"/>
    <w:rsid w:val="000D7290"/>
    <w:rsid w:val="000D7339"/>
    <w:rsid w:val="000D7374"/>
    <w:rsid w:val="000D7759"/>
    <w:rsid w:val="000D7812"/>
    <w:rsid w:val="000E1158"/>
    <w:rsid w:val="000E12D1"/>
    <w:rsid w:val="000E18B6"/>
    <w:rsid w:val="000E20E7"/>
    <w:rsid w:val="000E2691"/>
    <w:rsid w:val="000E399C"/>
    <w:rsid w:val="000E610D"/>
    <w:rsid w:val="000E74C1"/>
    <w:rsid w:val="000E7A42"/>
    <w:rsid w:val="000F02EF"/>
    <w:rsid w:val="000F0779"/>
    <w:rsid w:val="000F0A2F"/>
    <w:rsid w:val="000F11DF"/>
    <w:rsid w:val="000F187E"/>
    <w:rsid w:val="000F1AAC"/>
    <w:rsid w:val="000F2D7A"/>
    <w:rsid w:val="000F4046"/>
    <w:rsid w:val="000F5D10"/>
    <w:rsid w:val="000F60B4"/>
    <w:rsid w:val="000F6584"/>
    <w:rsid w:val="000F780A"/>
    <w:rsid w:val="00100602"/>
    <w:rsid w:val="00101C9A"/>
    <w:rsid w:val="00101CFD"/>
    <w:rsid w:val="00101F79"/>
    <w:rsid w:val="00103663"/>
    <w:rsid w:val="00104C78"/>
    <w:rsid w:val="001051EF"/>
    <w:rsid w:val="00105560"/>
    <w:rsid w:val="00105958"/>
    <w:rsid w:val="00105FDD"/>
    <w:rsid w:val="00107651"/>
    <w:rsid w:val="00110131"/>
    <w:rsid w:val="001110A3"/>
    <w:rsid w:val="00112BE1"/>
    <w:rsid w:val="00112FC4"/>
    <w:rsid w:val="001145D2"/>
    <w:rsid w:val="00114E3A"/>
    <w:rsid w:val="00115A8B"/>
    <w:rsid w:val="00115C78"/>
    <w:rsid w:val="00115E45"/>
    <w:rsid w:val="001165EA"/>
    <w:rsid w:val="001170E0"/>
    <w:rsid w:val="001179EE"/>
    <w:rsid w:val="00120B37"/>
    <w:rsid w:val="00120DB5"/>
    <w:rsid w:val="001220AA"/>
    <w:rsid w:val="00122AF4"/>
    <w:rsid w:val="00122C44"/>
    <w:rsid w:val="00122D73"/>
    <w:rsid w:val="00122E5A"/>
    <w:rsid w:val="001241F5"/>
    <w:rsid w:val="00124630"/>
    <w:rsid w:val="00124FC1"/>
    <w:rsid w:val="00125270"/>
    <w:rsid w:val="00125403"/>
    <w:rsid w:val="00126506"/>
    <w:rsid w:val="001266E6"/>
    <w:rsid w:val="00126ADF"/>
    <w:rsid w:val="0012718B"/>
    <w:rsid w:val="001274AD"/>
    <w:rsid w:val="00130EDE"/>
    <w:rsid w:val="001313B2"/>
    <w:rsid w:val="001325D8"/>
    <w:rsid w:val="00133761"/>
    <w:rsid w:val="00133A8B"/>
    <w:rsid w:val="001341D4"/>
    <w:rsid w:val="00134556"/>
    <w:rsid w:val="0013495F"/>
    <w:rsid w:val="00134C4A"/>
    <w:rsid w:val="00134DC1"/>
    <w:rsid w:val="001354D3"/>
    <w:rsid w:val="00136762"/>
    <w:rsid w:val="00136983"/>
    <w:rsid w:val="001409C2"/>
    <w:rsid w:val="001412C6"/>
    <w:rsid w:val="001413C1"/>
    <w:rsid w:val="001421D0"/>
    <w:rsid w:val="00143572"/>
    <w:rsid w:val="00143B1B"/>
    <w:rsid w:val="00143B51"/>
    <w:rsid w:val="001450A2"/>
    <w:rsid w:val="0014752A"/>
    <w:rsid w:val="00150672"/>
    <w:rsid w:val="001540BE"/>
    <w:rsid w:val="00154982"/>
    <w:rsid w:val="00155754"/>
    <w:rsid w:val="00156365"/>
    <w:rsid w:val="0015683D"/>
    <w:rsid w:val="0015749B"/>
    <w:rsid w:val="00157DBC"/>
    <w:rsid w:val="00157E3D"/>
    <w:rsid w:val="001633A2"/>
    <w:rsid w:val="001643AA"/>
    <w:rsid w:val="0016677A"/>
    <w:rsid w:val="00166E66"/>
    <w:rsid w:val="001677D6"/>
    <w:rsid w:val="00167828"/>
    <w:rsid w:val="001678BE"/>
    <w:rsid w:val="00171332"/>
    <w:rsid w:val="0017282B"/>
    <w:rsid w:val="00172AAE"/>
    <w:rsid w:val="00172CC6"/>
    <w:rsid w:val="001733E2"/>
    <w:rsid w:val="0017397B"/>
    <w:rsid w:val="00173A03"/>
    <w:rsid w:val="00174B6F"/>
    <w:rsid w:val="00175219"/>
    <w:rsid w:val="001764D0"/>
    <w:rsid w:val="00176B7F"/>
    <w:rsid w:val="00176C15"/>
    <w:rsid w:val="00176FD4"/>
    <w:rsid w:val="00177CB0"/>
    <w:rsid w:val="001803FC"/>
    <w:rsid w:val="001807EB"/>
    <w:rsid w:val="001808C8"/>
    <w:rsid w:val="00181816"/>
    <w:rsid w:val="00181DF2"/>
    <w:rsid w:val="001836C0"/>
    <w:rsid w:val="00183E52"/>
    <w:rsid w:val="0018415F"/>
    <w:rsid w:val="00185DEA"/>
    <w:rsid w:val="001868D9"/>
    <w:rsid w:val="00186D23"/>
    <w:rsid w:val="001877EB"/>
    <w:rsid w:val="00190DB4"/>
    <w:rsid w:val="00191DFA"/>
    <w:rsid w:val="0019366E"/>
    <w:rsid w:val="00193B83"/>
    <w:rsid w:val="00193C48"/>
    <w:rsid w:val="00196160"/>
    <w:rsid w:val="00196738"/>
    <w:rsid w:val="00196F20"/>
    <w:rsid w:val="001974AB"/>
    <w:rsid w:val="001978A7"/>
    <w:rsid w:val="001979C1"/>
    <w:rsid w:val="001A0309"/>
    <w:rsid w:val="001A11ED"/>
    <w:rsid w:val="001A12DF"/>
    <w:rsid w:val="001A16A0"/>
    <w:rsid w:val="001A32D2"/>
    <w:rsid w:val="001A5992"/>
    <w:rsid w:val="001A5BB5"/>
    <w:rsid w:val="001A5EA2"/>
    <w:rsid w:val="001A73A5"/>
    <w:rsid w:val="001B04AC"/>
    <w:rsid w:val="001B0929"/>
    <w:rsid w:val="001B1633"/>
    <w:rsid w:val="001B16D1"/>
    <w:rsid w:val="001B2133"/>
    <w:rsid w:val="001B24BF"/>
    <w:rsid w:val="001B26E5"/>
    <w:rsid w:val="001B2C14"/>
    <w:rsid w:val="001B4AAC"/>
    <w:rsid w:val="001B5E2A"/>
    <w:rsid w:val="001B6683"/>
    <w:rsid w:val="001B6F0B"/>
    <w:rsid w:val="001B7708"/>
    <w:rsid w:val="001C0A34"/>
    <w:rsid w:val="001C18C2"/>
    <w:rsid w:val="001C1EDA"/>
    <w:rsid w:val="001C2952"/>
    <w:rsid w:val="001C2A21"/>
    <w:rsid w:val="001C2D5C"/>
    <w:rsid w:val="001C2E68"/>
    <w:rsid w:val="001C36A6"/>
    <w:rsid w:val="001C3B22"/>
    <w:rsid w:val="001C49EB"/>
    <w:rsid w:val="001C6138"/>
    <w:rsid w:val="001C6316"/>
    <w:rsid w:val="001C6F66"/>
    <w:rsid w:val="001D1AA9"/>
    <w:rsid w:val="001D1FE7"/>
    <w:rsid w:val="001D2B81"/>
    <w:rsid w:val="001D43B8"/>
    <w:rsid w:val="001D4670"/>
    <w:rsid w:val="001D5065"/>
    <w:rsid w:val="001D5CF3"/>
    <w:rsid w:val="001D668A"/>
    <w:rsid w:val="001D7933"/>
    <w:rsid w:val="001E0748"/>
    <w:rsid w:val="001E19F2"/>
    <w:rsid w:val="001E1CE1"/>
    <w:rsid w:val="001E27DA"/>
    <w:rsid w:val="001E31E5"/>
    <w:rsid w:val="001E3272"/>
    <w:rsid w:val="001E3D0B"/>
    <w:rsid w:val="001E4986"/>
    <w:rsid w:val="001E4C24"/>
    <w:rsid w:val="001E51EF"/>
    <w:rsid w:val="001E7E03"/>
    <w:rsid w:val="001F07E1"/>
    <w:rsid w:val="001F1042"/>
    <w:rsid w:val="001F26E5"/>
    <w:rsid w:val="001F426B"/>
    <w:rsid w:val="001F5317"/>
    <w:rsid w:val="001F5369"/>
    <w:rsid w:val="001F58B2"/>
    <w:rsid w:val="001F62B7"/>
    <w:rsid w:val="001F642B"/>
    <w:rsid w:val="001F6CDD"/>
    <w:rsid w:val="001F6FBD"/>
    <w:rsid w:val="001F7898"/>
    <w:rsid w:val="001F7E20"/>
    <w:rsid w:val="00200E27"/>
    <w:rsid w:val="00201105"/>
    <w:rsid w:val="0020194B"/>
    <w:rsid w:val="00202727"/>
    <w:rsid w:val="002034FE"/>
    <w:rsid w:val="00204A0D"/>
    <w:rsid w:val="002054AB"/>
    <w:rsid w:val="00205D15"/>
    <w:rsid w:val="00206053"/>
    <w:rsid w:val="002062EB"/>
    <w:rsid w:val="00207DF8"/>
    <w:rsid w:val="00207F46"/>
    <w:rsid w:val="0021187D"/>
    <w:rsid w:val="0021231C"/>
    <w:rsid w:val="00212823"/>
    <w:rsid w:val="002141C6"/>
    <w:rsid w:val="00214265"/>
    <w:rsid w:val="002154C7"/>
    <w:rsid w:val="00215BB8"/>
    <w:rsid w:val="00217338"/>
    <w:rsid w:val="00217556"/>
    <w:rsid w:val="00220671"/>
    <w:rsid w:val="00221251"/>
    <w:rsid w:val="00223270"/>
    <w:rsid w:val="00223F2E"/>
    <w:rsid w:val="00224819"/>
    <w:rsid w:val="00225B44"/>
    <w:rsid w:val="00227254"/>
    <w:rsid w:val="0022789E"/>
    <w:rsid w:val="0023041A"/>
    <w:rsid w:val="00230745"/>
    <w:rsid w:val="00230C7F"/>
    <w:rsid w:val="00231B8A"/>
    <w:rsid w:val="002324BC"/>
    <w:rsid w:val="00232B02"/>
    <w:rsid w:val="002339B8"/>
    <w:rsid w:val="002339E2"/>
    <w:rsid w:val="00233F51"/>
    <w:rsid w:val="0023504D"/>
    <w:rsid w:val="00235278"/>
    <w:rsid w:val="00235F12"/>
    <w:rsid w:val="00236BF0"/>
    <w:rsid w:val="00236F96"/>
    <w:rsid w:val="00237B9B"/>
    <w:rsid w:val="0024076D"/>
    <w:rsid w:val="00240F5D"/>
    <w:rsid w:val="002413E2"/>
    <w:rsid w:val="00241919"/>
    <w:rsid w:val="00241EE2"/>
    <w:rsid w:val="00242BA3"/>
    <w:rsid w:val="0024313D"/>
    <w:rsid w:val="00243B47"/>
    <w:rsid w:val="00244F21"/>
    <w:rsid w:val="00245D8B"/>
    <w:rsid w:val="00245DDF"/>
    <w:rsid w:val="00246832"/>
    <w:rsid w:val="00246C9F"/>
    <w:rsid w:val="00247662"/>
    <w:rsid w:val="00250F51"/>
    <w:rsid w:val="002522F1"/>
    <w:rsid w:val="00252A82"/>
    <w:rsid w:val="00252E5E"/>
    <w:rsid w:val="00253886"/>
    <w:rsid w:val="00254609"/>
    <w:rsid w:val="002546B9"/>
    <w:rsid w:val="00254753"/>
    <w:rsid w:val="00255DB6"/>
    <w:rsid w:val="00256FBE"/>
    <w:rsid w:val="002577F8"/>
    <w:rsid w:val="00257E42"/>
    <w:rsid w:val="0026098D"/>
    <w:rsid w:val="00260BD9"/>
    <w:rsid w:val="0026146B"/>
    <w:rsid w:val="00261858"/>
    <w:rsid w:val="0026218B"/>
    <w:rsid w:val="0026231C"/>
    <w:rsid w:val="00262957"/>
    <w:rsid w:val="00262CDA"/>
    <w:rsid w:val="0026499D"/>
    <w:rsid w:val="00264FCE"/>
    <w:rsid w:val="002653BB"/>
    <w:rsid w:val="00265D20"/>
    <w:rsid w:val="002664B1"/>
    <w:rsid w:val="00266818"/>
    <w:rsid w:val="002670F1"/>
    <w:rsid w:val="002673A7"/>
    <w:rsid w:val="00267522"/>
    <w:rsid w:val="0026787D"/>
    <w:rsid w:val="0026799B"/>
    <w:rsid w:val="00271AA3"/>
    <w:rsid w:val="00271E33"/>
    <w:rsid w:val="00272A0D"/>
    <w:rsid w:val="00273857"/>
    <w:rsid w:val="00275038"/>
    <w:rsid w:val="002751B8"/>
    <w:rsid w:val="00275550"/>
    <w:rsid w:val="00275A20"/>
    <w:rsid w:val="00275EA3"/>
    <w:rsid w:val="0027668E"/>
    <w:rsid w:val="00276D72"/>
    <w:rsid w:val="00280322"/>
    <w:rsid w:val="002805E1"/>
    <w:rsid w:val="00280B77"/>
    <w:rsid w:val="00281576"/>
    <w:rsid w:val="002822CE"/>
    <w:rsid w:val="00282792"/>
    <w:rsid w:val="002827EE"/>
    <w:rsid w:val="002837B0"/>
    <w:rsid w:val="00283CE3"/>
    <w:rsid w:val="00285458"/>
    <w:rsid w:val="00286B82"/>
    <w:rsid w:val="00287124"/>
    <w:rsid w:val="00287BC8"/>
    <w:rsid w:val="002903A6"/>
    <w:rsid w:val="00290D7C"/>
    <w:rsid w:val="002923ED"/>
    <w:rsid w:val="002938D0"/>
    <w:rsid w:val="00293CC6"/>
    <w:rsid w:val="002940AA"/>
    <w:rsid w:val="002947CD"/>
    <w:rsid w:val="00296186"/>
    <w:rsid w:val="00296497"/>
    <w:rsid w:val="00297EC8"/>
    <w:rsid w:val="002A1058"/>
    <w:rsid w:val="002A1F98"/>
    <w:rsid w:val="002A239D"/>
    <w:rsid w:val="002A24BF"/>
    <w:rsid w:val="002A29B6"/>
    <w:rsid w:val="002A36CF"/>
    <w:rsid w:val="002A3966"/>
    <w:rsid w:val="002A3E6E"/>
    <w:rsid w:val="002A61AD"/>
    <w:rsid w:val="002A69FA"/>
    <w:rsid w:val="002A6BEA"/>
    <w:rsid w:val="002A7249"/>
    <w:rsid w:val="002A7862"/>
    <w:rsid w:val="002B1C28"/>
    <w:rsid w:val="002B2127"/>
    <w:rsid w:val="002B296E"/>
    <w:rsid w:val="002B3B9A"/>
    <w:rsid w:val="002B4911"/>
    <w:rsid w:val="002B50C1"/>
    <w:rsid w:val="002B59DF"/>
    <w:rsid w:val="002B625F"/>
    <w:rsid w:val="002B69C3"/>
    <w:rsid w:val="002B6C5C"/>
    <w:rsid w:val="002B7653"/>
    <w:rsid w:val="002C0ED2"/>
    <w:rsid w:val="002C1C57"/>
    <w:rsid w:val="002C2049"/>
    <w:rsid w:val="002C21EC"/>
    <w:rsid w:val="002C3551"/>
    <w:rsid w:val="002C3D08"/>
    <w:rsid w:val="002C5591"/>
    <w:rsid w:val="002C5AB0"/>
    <w:rsid w:val="002C6761"/>
    <w:rsid w:val="002C7366"/>
    <w:rsid w:val="002C779F"/>
    <w:rsid w:val="002C7FEB"/>
    <w:rsid w:val="002D07BE"/>
    <w:rsid w:val="002D0DE6"/>
    <w:rsid w:val="002D0DF6"/>
    <w:rsid w:val="002D1C5E"/>
    <w:rsid w:val="002D24D4"/>
    <w:rsid w:val="002D2876"/>
    <w:rsid w:val="002D2EA7"/>
    <w:rsid w:val="002D38F2"/>
    <w:rsid w:val="002D4733"/>
    <w:rsid w:val="002D480E"/>
    <w:rsid w:val="002D4A60"/>
    <w:rsid w:val="002D5327"/>
    <w:rsid w:val="002D58B3"/>
    <w:rsid w:val="002D635D"/>
    <w:rsid w:val="002E01C0"/>
    <w:rsid w:val="002E0850"/>
    <w:rsid w:val="002E0E30"/>
    <w:rsid w:val="002E138A"/>
    <w:rsid w:val="002E17EC"/>
    <w:rsid w:val="002E1877"/>
    <w:rsid w:val="002E1A3B"/>
    <w:rsid w:val="002E23C0"/>
    <w:rsid w:val="002E2C50"/>
    <w:rsid w:val="002E3535"/>
    <w:rsid w:val="002E45BB"/>
    <w:rsid w:val="002E59B6"/>
    <w:rsid w:val="002E6489"/>
    <w:rsid w:val="002E6744"/>
    <w:rsid w:val="002E6B3C"/>
    <w:rsid w:val="002E7553"/>
    <w:rsid w:val="002F0682"/>
    <w:rsid w:val="002F0936"/>
    <w:rsid w:val="002F0967"/>
    <w:rsid w:val="002F1611"/>
    <w:rsid w:val="002F1700"/>
    <w:rsid w:val="002F2228"/>
    <w:rsid w:val="002F2946"/>
    <w:rsid w:val="002F36B5"/>
    <w:rsid w:val="002F3E06"/>
    <w:rsid w:val="002F4B56"/>
    <w:rsid w:val="002F5325"/>
    <w:rsid w:val="002F558B"/>
    <w:rsid w:val="002F5622"/>
    <w:rsid w:val="002F5750"/>
    <w:rsid w:val="002F5F29"/>
    <w:rsid w:val="002F68ED"/>
    <w:rsid w:val="002F6AE1"/>
    <w:rsid w:val="002F71CB"/>
    <w:rsid w:val="002F7222"/>
    <w:rsid w:val="0030109F"/>
    <w:rsid w:val="003010B4"/>
    <w:rsid w:val="00301E5F"/>
    <w:rsid w:val="0030288F"/>
    <w:rsid w:val="003029BD"/>
    <w:rsid w:val="00303212"/>
    <w:rsid w:val="003034E5"/>
    <w:rsid w:val="003036FF"/>
    <w:rsid w:val="00303C0A"/>
    <w:rsid w:val="00303D46"/>
    <w:rsid w:val="0030423A"/>
    <w:rsid w:val="003054B9"/>
    <w:rsid w:val="00305E41"/>
    <w:rsid w:val="003066C4"/>
    <w:rsid w:val="00306AFB"/>
    <w:rsid w:val="00307457"/>
    <w:rsid w:val="00307606"/>
    <w:rsid w:val="00307B7E"/>
    <w:rsid w:val="00310096"/>
    <w:rsid w:val="00310574"/>
    <w:rsid w:val="00310643"/>
    <w:rsid w:val="003109E1"/>
    <w:rsid w:val="00310D56"/>
    <w:rsid w:val="0031136D"/>
    <w:rsid w:val="00311A54"/>
    <w:rsid w:val="00311E9A"/>
    <w:rsid w:val="00312B25"/>
    <w:rsid w:val="0031311A"/>
    <w:rsid w:val="0031369E"/>
    <w:rsid w:val="00314204"/>
    <w:rsid w:val="003142DF"/>
    <w:rsid w:val="0031473D"/>
    <w:rsid w:val="0031485D"/>
    <w:rsid w:val="00314F04"/>
    <w:rsid w:val="00315D2D"/>
    <w:rsid w:val="0031629E"/>
    <w:rsid w:val="00316D03"/>
    <w:rsid w:val="00316DFA"/>
    <w:rsid w:val="0031714B"/>
    <w:rsid w:val="003201CE"/>
    <w:rsid w:val="003203EE"/>
    <w:rsid w:val="003207C4"/>
    <w:rsid w:val="00320B29"/>
    <w:rsid w:val="00320E69"/>
    <w:rsid w:val="003224D7"/>
    <w:rsid w:val="00322C2F"/>
    <w:rsid w:val="00322C99"/>
    <w:rsid w:val="003235BD"/>
    <w:rsid w:val="00323775"/>
    <w:rsid w:val="00323A47"/>
    <w:rsid w:val="00324025"/>
    <w:rsid w:val="0032721B"/>
    <w:rsid w:val="00327664"/>
    <w:rsid w:val="00330911"/>
    <w:rsid w:val="003310E5"/>
    <w:rsid w:val="00332EEC"/>
    <w:rsid w:val="00333DFA"/>
    <w:rsid w:val="003341FF"/>
    <w:rsid w:val="00334CAD"/>
    <w:rsid w:val="003350F6"/>
    <w:rsid w:val="00335620"/>
    <w:rsid w:val="00335C83"/>
    <w:rsid w:val="00335FFD"/>
    <w:rsid w:val="00337D94"/>
    <w:rsid w:val="0034103C"/>
    <w:rsid w:val="0034256F"/>
    <w:rsid w:val="003426FD"/>
    <w:rsid w:val="003428A3"/>
    <w:rsid w:val="00343930"/>
    <w:rsid w:val="00344D79"/>
    <w:rsid w:val="00346B15"/>
    <w:rsid w:val="00346C04"/>
    <w:rsid w:val="00350660"/>
    <w:rsid w:val="00350AFA"/>
    <w:rsid w:val="003514CB"/>
    <w:rsid w:val="00353ED4"/>
    <w:rsid w:val="00355057"/>
    <w:rsid w:val="00355FA7"/>
    <w:rsid w:val="0035648B"/>
    <w:rsid w:val="00356D4B"/>
    <w:rsid w:val="003629B7"/>
    <w:rsid w:val="003635F7"/>
    <w:rsid w:val="00363CD3"/>
    <w:rsid w:val="00364129"/>
    <w:rsid w:val="003650E3"/>
    <w:rsid w:val="003664FC"/>
    <w:rsid w:val="00367344"/>
    <w:rsid w:val="0037008B"/>
    <w:rsid w:val="00372493"/>
    <w:rsid w:val="00372A5B"/>
    <w:rsid w:val="0037517C"/>
    <w:rsid w:val="00375558"/>
    <w:rsid w:val="00375C5E"/>
    <w:rsid w:val="0038002A"/>
    <w:rsid w:val="00380060"/>
    <w:rsid w:val="003801E5"/>
    <w:rsid w:val="00380310"/>
    <w:rsid w:val="00381DBC"/>
    <w:rsid w:val="00382B1B"/>
    <w:rsid w:val="003848AB"/>
    <w:rsid w:val="00384C9F"/>
    <w:rsid w:val="003856A9"/>
    <w:rsid w:val="00386142"/>
    <w:rsid w:val="003865F6"/>
    <w:rsid w:val="003873AF"/>
    <w:rsid w:val="00387452"/>
    <w:rsid w:val="00390736"/>
    <w:rsid w:val="0039093A"/>
    <w:rsid w:val="00390FD7"/>
    <w:rsid w:val="003923B5"/>
    <w:rsid w:val="00392A96"/>
    <w:rsid w:val="00393389"/>
    <w:rsid w:val="0039409A"/>
    <w:rsid w:val="003941D1"/>
    <w:rsid w:val="0039493A"/>
    <w:rsid w:val="0039581C"/>
    <w:rsid w:val="00396759"/>
    <w:rsid w:val="00397564"/>
    <w:rsid w:val="00397920"/>
    <w:rsid w:val="003A0A02"/>
    <w:rsid w:val="003A0A0C"/>
    <w:rsid w:val="003A1813"/>
    <w:rsid w:val="003A2802"/>
    <w:rsid w:val="003A29B0"/>
    <w:rsid w:val="003A2FE3"/>
    <w:rsid w:val="003A542F"/>
    <w:rsid w:val="003A6387"/>
    <w:rsid w:val="003A69B0"/>
    <w:rsid w:val="003B05C6"/>
    <w:rsid w:val="003B0A61"/>
    <w:rsid w:val="003B1C0C"/>
    <w:rsid w:val="003B2C66"/>
    <w:rsid w:val="003B4165"/>
    <w:rsid w:val="003B4FC2"/>
    <w:rsid w:val="003B5529"/>
    <w:rsid w:val="003B5C7F"/>
    <w:rsid w:val="003B67CB"/>
    <w:rsid w:val="003B7197"/>
    <w:rsid w:val="003C04ED"/>
    <w:rsid w:val="003C08CB"/>
    <w:rsid w:val="003C10C7"/>
    <w:rsid w:val="003C170D"/>
    <w:rsid w:val="003C180D"/>
    <w:rsid w:val="003C2140"/>
    <w:rsid w:val="003C28F1"/>
    <w:rsid w:val="003C408D"/>
    <w:rsid w:val="003C523A"/>
    <w:rsid w:val="003C5371"/>
    <w:rsid w:val="003C5613"/>
    <w:rsid w:val="003C5A70"/>
    <w:rsid w:val="003C5B83"/>
    <w:rsid w:val="003C62CB"/>
    <w:rsid w:val="003C6E8A"/>
    <w:rsid w:val="003C6FCC"/>
    <w:rsid w:val="003C7677"/>
    <w:rsid w:val="003C7B6A"/>
    <w:rsid w:val="003D09C7"/>
    <w:rsid w:val="003D249E"/>
    <w:rsid w:val="003D25A2"/>
    <w:rsid w:val="003D3322"/>
    <w:rsid w:val="003D3C5A"/>
    <w:rsid w:val="003D45A3"/>
    <w:rsid w:val="003D5610"/>
    <w:rsid w:val="003D6289"/>
    <w:rsid w:val="003D69C4"/>
    <w:rsid w:val="003D756C"/>
    <w:rsid w:val="003E000E"/>
    <w:rsid w:val="003E0998"/>
    <w:rsid w:val="003E0EA6"/>
    <w:rsid w:val="003E1AA6"/>
    <w:rsid w:val="003E2BA7"/>
    <w:rsid w:val="003E368C"/>
    <w:rsid w:val="003E3B23"/>
    <w:rsid w:val="003E3B66"/>
    <w:rsid w:val="003E3D5B"/>
    <w:rsid w:val="003E43BC"/>
    <w:rsid w:val="003E4842"/>
    <w:rsid w:val="003E4F66"/>
    <w:rsid w:val="003E5AB3"/>
    <w:rsid w:val="003E7A10"/>
    <w:rsid w:val="003E7BD0"/>
    <w:rsid w:val="003F03DB"/>
    <w:rsid w:val="003F0741"/>
    <w:rsid w:val="003F1670"/>
    <w:rsid w:val="003F1DB0"/>
    <w:rsid w:val="003F206F"/>
    <w:rsid w:val="003F3760"/>
    <w:rsid w:val="003F5F15"/>
    <w:rsid w:val="003F5F41"/>
    <w:rsid w:val="003F5F7B"/>
    <w:rsid w:val="003F7014"/>
    <w:rsid w:val="003F727B"/>
    <w:rsid w:val="003F7D78"/>
    <w:rsid w:val="00401284"/>
    <w:rsid w:val="00401BE4"/>
    <w:rsid w:val="00402623"/>
    <w:rsid w:val="0040288E"/>
    <w:rsid w:val="004035BB"/>
    <w:rsid w:val="004037EC"/>
    <w:rsid w:val="00403CDF"/>
    <w:rsid w:val="00403D44"/>
    <w:rsid w:val="00403EA6"/>
    <w:rsid w:val="0040582E"/>
    <w:rsid w:val="00406011"/>
    <w:rsid w:val="00406232"/>
    <w:rsid w:val="004064F5"/>
    <w:rsid w:val="00406D11"/>
    <w:rsid w:val="004072D1"/>
    <w:rsid w:val="00407D82"/>
    <w:rsid w:val="0041062E"/>
    <w:rsid w:val="00410943"/>
    <w:rsid w:val="00410E00"/>
    <w:rsid w:val="004114CE"/>
    <w:rsid w:val="0041189E"/>
    <w:rsid w:val="00412CD1"/>
    <w:rsid w:val="00413A71"/>
    <w:rsid w:val="004145FE"/>
    <w:rsid w:val="004146B0"/>
    <w:rsid w:val="004149D1"/>
    <w:rsid w:val="0041519D"/>
    <w:rsid w:val="004154E7"/>
    <w:rsid w:val="00415EBE"/>
    <w:rsid w:val="0041663D"/>
    <w:rsid w:val="004166A9"/>
    <w:rsid w:val="00417521"/>
    <w:rsid w:val="004177B1"/>
    <w:rsid w:val="00417887"/>
    <w:rsid w:val="004209B0"/>
    <w:rsid w:val="00420FE0"/>
    <w:rsid w:val="0042112B"/>
    <w:rsid w:val="004232B5"/>
    <w:rsid w:val="00425057"/>
    <w:rsid w:val="00425217"/>
    <w:rsid w:val="00425CDF"/>
    <w:rsid w:val="00425E69"/>
    <w:rsid w:val="00426870"/>
    <w:rsid w:val="00426BF2"/>
    <w:rsid w:val="004304CC"/>
    <w:rsid w:val="0043158D"/>
    <w:rsid w:val="00431621"/>
    <w:rsid w:val="00431B4C"/>
    <w:rsid w:val="00432589"/>
    <w:rsid w:val="00432835"/>
    <w:rsid w:val="00432D54"/>
    <w:rsid w:val="0043516A"/>
    <w:rsid w:val="004362C0"/>
    <w:rsid w:val="0043656D"/>
    <w:rsid w:val="00440735"/>
    <w:rsid w:val="00440D82"/>
    <w:rsid w:val="00441C77"/>
    <w:rsid w:val="00442989"/>
    <w:rsid w:val="00442EE2"/>
    <w:rsid w:val="0044512B"/>
    <w:rsid w:val="004451C6"/>
    <w:rsid w:val="00445832"/>
    <w:rsid w:val="004459E6"/>
    <w:rsid w:val="00445F9C"/>
    <w:rsid w:val="00447FF2"/>
    <w:rsid w:val="00450EF9"/>
    <w:rsid w:val="00451404"/>
    <w:rsid w:val="0045149A"/>
    <w:rsid w:val="00451A25"/>
    <w:rsid w:val="00452001"/>
    <w:rsid w:val="004521D2"/>
    <w:rsid w:val="004525BB"/>
    <w:rsid w:val="00453972"/>
    <w:rsid w:val="0045456E"/>
    <w:rsid w:val="004546A7"/>
    <w:rsid w:val="004549AC"/>
    <w:rsid w:val="00454B83"/>
    <w:rsid w:val="00454D90"/>
    <w:rsid w:val="00454E08"/>
    <w:rsid w:val="00455D7C"/>
    <w:rsid w:val="004562E5"/>
    <w:rsid w:val="00456FE3"/>
    <w:rsid w:val="004578E4"/>
    <w:rsid w:val="00460147"/>
    <w:rsid w:val="00461720"/>
    <w:rsid w:val="0046177E"/>
    <w:rsid w:val="00462FC8"/>
    <w:rsid w:val="00465436"/>
    <w:rsid w:val="004704A1"/>
    <w:rsid w:val="00470AC8"/>
    <w:rsid w:val="00471D19"/>
    <w:rsid w:val="0047244F"/>
    <w:rsid w:val="00473B8D"/>
    <w:rsid w:val="0047469D"/>
    <w:rsid w:val="004746BE"/>
    <w:rsid w:val="00474944"/>
    <w:rsid w:val="004752F7"/>
    <w:rsid w:val="004754F2"/>
    <w:rsid w:val="00475BCC"/>
    <w:rsid w:val="00475CCF"/>
    <w:rsid w:val="004762DE"/>
    <w:rsid w:val="00476472"/>
    <w:rsid w:val="00476520"/>
    <w:rsid w:val="0047660E"/>
    <w:rsid w:val="004767DF"/>
    <w:rsid w:val="00477FB7"/>
    <w:rsid w:val="004806C3"/>
    <w:rsid w:val="00481184"/>
    <w:rsid w:val="0048202A"/>
    <w:rsid w:val="004829F0"/>
    <w:rsid w:val="004858F2"/>
    <w:rsid w:val="00486586"/>
    <w:rsid w:val="004871AA"/>
    <w:rsid w:val="004914D0"/>
    <w:rsid w:val="00491C60"/>
    <w:rsid w:val="0049308C"/>
    <w:rsid w:val="00493419"/>
    <w:rsid w:val="00494095"/>
    <w:rsid w:val="004942A5"/>
    <w:rsid w:val="00494D28"/>
    <w:rsid w:val="004950C9"/>
    <w:rsid w:val="004957EF"/>
    <w:rsid w:val="004958EF"/>
    <w:rsid w:val="0049617F"/>
    <w:rsid w:val="00496A16"/>
    <w:rsid w:val="00496A84"/>
    <w:rsid w:val="0049702F"/>
    <w:rsid w:val="00497434"/>
    <w:rsid w:val="004A08BF"/>
    <w:rsid w:val="004A1432"/>
    <w:rsid w:val="004A1870"/>
    <w:rsid w:val="004A1ACD"/>
    <w:rsid w:val="004A3219"/>
    <w:rsid w:val="004A3FDF"/>
    <w:rsid w:val="004A42C8"/>
    <w:rsid w:val="004A42FA"/>
    <w:rsid w:val="004A48FE"/>
    <w:rsid w:val="004A4B22"/>
    <w:rsid w:val="004A4D97"/>
    <w:rsid w:val="004A528D"/>
    <w:rsid w:val="004A56A3"/>
    <w:rsid w:val="004A60D4"/>
    <w:rsid w:val="004A6A8D"/>
    <w:rsid w:val="004A6CB5"/>
    <w:rsid w:val="004A754E"/>
    <w:rsid w:val="004A7C29"/>
    <w:rsid w:val="004B0C25"/>
    <w:rsid w:val="004B1193"/>
    <w:rsid w:val="004B31ED"/>
    <w:rsid w:val="004B3A30"/>
    <w:rsid w:val="004B4256"/>
    <w:rsid w:val="004B4F1C"/>
    <w:rsid w:val="004B59A7"/>
    <w:rsid w:val="004B661E"/>
    <w:rsid w:val="004B670B"/>
    <w:rsid w:val="004B721F"/>
    <w:rsid w:val="004B76F0"/>
    <w:rsid w:val="004B7E1B"/>
    <w:rsid w:val="004C0036"/>
    <w:rsid w:val="004C005F"/>
    <w:rsid w:val="004C0986"/>
    <w:rsid w:val="004C0BEC"/>
    <w:rsid w:val="004C0E95"/>
    <w:rsid w:val="004C208D"/>
    <w:rsid w:val="004C20C6"/>
    <w:rsid w:val="004C2774"/>
    <w:rsid w:val="004C3659"/>
    <w:rsid w:val="004C3E34"/>
    <w:rsid w:val="004C496F"/>
    <w:rsid w:val="004C4CDD"/>
    <w:rsid w:val="004C514B"/>
    <w:rsid w:val="004C52B3"/>
    <w:rsid w:val="004C5429"/>
    <w:rsid w:val="004C5505"/>
    <w:rsid w:val="004C6211"/>
    <w:rsid w:val="004D0B32"/>
    <w:rsid w:val="004D1E87"/>
    <w:rsid w:val="004D282F"/>
    <w:rsid w:val="004D2BC0"/>
    <w:rsid w:val="004D3F22"/>
    <w:rsid w:val="004D58B2"/>
    <w:rsid w:val="004D6476"/>
    <w:rsid w:val="004D72AC"/>
    <w:rsid w:val="004D7ABA"/>
    <w:rsid w:val="004E2997"/>
    <w:rsid w:val="004E3658"/>
    <w:rsid w:val="004E3D35"/>
    <w:rsid w:val="004E5B24"/>
    <w:rsid w:val="004E6C77"/>
    <w:rsid w:val="004E6FA6"/>
    <w:rsid w:val="004E776A"/>
    <w:rsid w:val="004E78DB"/>
    <w:rsid w:val="004E7F42"/>
    <w:rsid w:val="004F0C14"/>
    <w:rsid w:val="004F1E74"/>
    <w:rsid w:val="004F1F3A"/>
    <w:rsid w:val="004F20FF"/>
    <w:rsid w:val="004F3457"/>
    <w:rsid w:val="004F414E"/>
    <w:rsid w:val="004F46EF"/>
    <w:rsid w:val="004F5C8B"/>
    <w:rsid w:val="004F5FD5"/>
    <w:rsid w:val="004F614E"/>
    <w:rsid w:val="004F7424"/>
    <w:rsid w:val="004F7E8D"/>
    <w:rsid w:val="00500329"/>
    <w:rsid w:val="00500376"/>
    <w:rsid w:val="00500CAE"/>
    <w:rsid w:val="005016E4"/>
    <w:rsid w:val="0050215D"/>
    <w:rsid w:val="00503030"/>
    <w:rsid w:val="005030F1"/>
    <w:rsid w:val="00504E90"/>
    <w:rsid w:val="00504F7A"/>
    <w:rsid w:val="005067E6"/>
    <w:rsid w:val="00511BB0"/>
    <w:rsid w:val="005128AD"/>
    <w:rsid w:val="00513D76"/>
    <w:rsid w:val="00513F34"/>
    <w:rsid w:val="0051614E"/>
    <w:rsid w:val="00516875"/>
    <w:rsid w:val="00516AB2"/>
    <w:rsid w:val="00516E77"/>
    <w:rsid w:val="00517013"/>
    <w:rsid w:val="0051746E"/>
    <w:rsid w:val="00520D32"/>
    <w:rsid w:val="005216AB"/>
    <w:rsid w:val="005240CC"/>
    <w:rsid w:val="0052541D"/>
    <w:rsid w:val="0052595B"/>
    <w:rsid w:val="00526666"/>
    <w:rsid w:val="0052666E"/>
    <w:rsid w:val="00526B56"/>
    <w:rsid w:val="00530BF7"/>
    <w:rsid w:val="00530BF8"/>
    <w:rsid w:val="00531167"/>
    <w:rsid w:val="00531863"/>
    <w:rsid w:val="005328A0"/>
    <w:rsid w:val="00532D1D"/>
    <w:rsid w:val="00532D4E"/>
    <w:rsid w:val="0053344A"/>
    <w:rsid w:val="005338E5"/>
    <w:rsid w:val="005346E0"/>
    <w:rsid w:val="005351CD"/>
    <w:rsid w:val="00535ECF"/>
    <w:rsid w:val="00536B0D"/>
    <w:rsid w:val="0054112F"/>
    <w:rsid w:val="00542216"/>
    <w:rsid w:val="005423ED"/>
    <w:rsid w:val="00544951"/>
    <w:rsid w:val="005454D2"/>
    <w:rsid w:val="005458E6"/>
    <w:rsid w:val="00545A8F"/>
    <w:rsid w:val="00546659"/>
    <w:rsid w:val="005502D7"/>
    <w:rsid w:val="00550FA4"/>
    <w:rsid w:val="0055314A"/>
    <w:rsid w:val="00553459"/>
    <w:rsid w:val="00553EF2"/>
    <w:rsid w:val="00553F9C"/>
    <w:rsid w:val="00554A15"/>
    <w:rsid w:val="00554EE3"/>
    <w:rsid w:val="00555024"/>
    <w:rsid w:val="00555CDC"/>
    <w:rsid w:val="005560AD"/>
    <w:rsid w:val="0056021B"/>
    <w:rsid w:val="00560853"/>
    <w:rsid w:val="0056131E"/>
    <w:rsid w:val="0056215F"/>
    <w:rsid w:val="00562876"/>
    <w:rsid w:val="005652D9"/>
    <w:rsid w:val="005659E2"/>
    <w:rsid w:val="005664A9"/>
    <w:rsid w:val="00566B5C"/>
    <w:rsid w:val="005670E3"/>
    <w:rsid w:val="00567493"/>
    <w:rsid w:val="005676C3"/>
    <w:rsid w:val="005677E9"/>
    <w:rsid w:val="00567D35"/>
    <w:rsid w:val="00570705"/>
    <w:rsid w:val="00570768"/>
    <w:rsid w:val="00570DC2"/>
    <w:rsid w:val="005728D7"/>
    <w:rsid w:val="00572A0E"/>
    <w:rsid w:val="0057377D"/>
    <w:rsid w:val="00575D07"/>
    <w:rsid w:val="00575F66"/>
    <w:rsid w:val="00576918"/>
    <w:rsid w:val="00576D1C"/>
    <w:rsid w:val="00577D91"/>
    <w:rsid w:val="005802F0"/>
    <w:rsid w:val="00580CFA"/>
    <w:rsid w:val="00581F5D"/>
    <w:rsid w:val="00582866"/>
    <w:rsid w:val="005829F1"/>
    <w:rsid w:val="005830A8"/>
    <w:rsid w:val="00585576"/>
    <w:rsid w:val="00585792"/>
    <w:rsid w:val="0058620F"/>
    <w:rsid w:val="005907A2"/>
    <w:rsid w:val="00590CA7"/>
    <w:rsid w:val="00590F81"/>
    <w:rsid w:val="005926D7"/>
    <w:rsid w:val="0059286F"/>
    <w:rsid w:val="00592C99"/>
    <w:rsid w:val="005931AC"/>
    <w:rsid w:val="00596880"/>
    <w:rsid w:val="00596AF2"/>
    <w:rsid w:val="00596B0B"/>
    <w:rsid w:val="005973B7"/>
    <w:rsid w:val="005A02FC"/>
    <w:rsid w:val="005A0A3F"/>
    <w:rsid w:val="005A0BE4"/>
    <w:rsid w:val="005A21E6"/>
    <w:rsid w:val="005A22EC"/>
    <w:rsid w:val="005A27CB"/>
    <w:rsid w:val="005A2E9D"/>
    <w:rsid w:val="005A2FAE"/>
    <w:rsid w:val="005A3411"/>
    <w:rsid w:val="005A462D"/>
    <w:rsid w:val="005A4965"/>
    <w:rsid w:val="005A4A39"/>
    <w:rsid w:val="005A57F9"/>
    <w:rsid w:val="005A5E14"/>
    <w:rsid w:val="005A62EA"/>
    <w:rsid w:val="005A6CB8"/>
    <w:rsid w:val="005A6CE1"/>
    <w:rsid w:val="005A7670"/>
    <w:rsid w:val="005A7F8C"/>
    <w:rsid w:val="005B0DEB"/>
    <w:rsid w:val="005B1333"/>
    <w:rsid w:val="005B1BB8"/>
    <w:rsid w:val="005B202C"/>
    <w:rsid w:val="005B399D"/>
    <w:rsid w:val="005B4F46"/>
    <w:rsid w:val="005B63B6"/>
    <w:rsid w:val="005B7A3C"/>
    <w:rsid w:val="005C02F3"/>
    <w:rsid w:val="005C1B73"/>
    <w:rsid w:val="005C2AB5"/>
    <w:rsid w:val="005C3021"/>
    <w:rsid w:val="005C33DC"/>
    <w:rsid w:val="005C3CDB"/>
    <w:rsid w:val="005C40AB"/>
    <w:rsid w:val="005C43C8"/>
    <w:rsid w:val="005C5075"/>
    <w:rsid w:val="005C5F53"/>
    <w:rsid w:val="005C7D48"/>
    <w:rsid w:val="005D0AC9"/>
    <w:rsid w:val="005D1781"/>
    <w:rsid w:val="005D184B"/>
    <w:rsid w:val="005D2202"/>
    <w:rsid w:val="005D2909"/>
    <w:rsid w:val="005D2F45"/>
    <w:rsid w:val="005D390A"/>
    <w:rsid w:val="005D414E"/>
    <w:rsid w:val="005D4624"/>
    <w:rsid w:val="005D46BA"/>
    <w:rsid w:val="005D4CE2"/>
    <w:rsid w:val="005D4CED"/>
    <w:rsid w:val="005D5784"/>
    <w:rsid w:val="005D7B71"/>
    <w:rsid w:val="005D7FE2"/>
    <w:rsid w:val="005E08A9"/>
    <w:rsid w:val="005E1946"/>
    <w:rsid w:val="005E1E78"/>
    <w:rsid w:val="005E29B1"/>
    <w:rsid w:val="005E2BAB"/>
    <w:rsid w:val="005E3557"/>
    <w:rsid w:val="005E3C43"/>
    <w:rsid w:val="005E4269"/>
    <w:rsid w:val="005E4483"/>
    <w:rsid w:val="005E48CF"/>
    <w:rsid w:val="005E4BE7"/>
    <w:rsid w:val="005E4E08"/>
    <w:rsid w:val="005E5348"/>
    <w:rsid w:val="005E5400"/>
    <w:rsid w:val="005E5412"/>
    <w:rsid w:val="005E5F7B"/>
    <w:rsid w:val="005E65E3"/>
    <w:rsid w:val="005E6BD3"/>
    <w:rsid w:val="005E7175"/>
    <w:rsid w:val="005E74A7"/>
    <w:rsid w:val="005E75AA"/>
    <w:rsid w:val="005E7C31"/>
    <w:rsid w:val="005F096B"/>
    <w:rsid w:val="005F23BF"/>
    <w:rsid w:val="005F2C89"/>
    <w:rsid w:val="005F2E98"/>
    <w:rsid w:val="005F38E2"/>
    <w:rsid w:val="005F533B"/>
    <w:rsid w:val="005F5920"/>
    <w:rsid w:val="005F5EF8"/>
    <w:rsid w:val="005F6333"/>
    <w:rsid w:val="005F64FD"/>
    <w:rsid w:val="005F6824"/>
    <w:rsid w:val="005F78FC"/>
    <w:rsid w:val="005F7EDB"/>
    <w:rsid w:val="00601E0D"/>
    <w:rsid w:val="00601E84"/>
    <w:rsid w:val="00602D84"/>
    <w:rsid w:val="00603CA6"/>
    <w:rsid w:val="00603D8B"/>
    <w:rsid w:val="006047BF"/>
    <w:rsid w:val="00604E3B"/>
    <w:rsid w:val="006052EC"/>
    <w:rsid w:val="006058BA"/>
    <w:rsid w:val="00605AB7"/>
    <w:rsid w:val="0060632D"/>
    <w:rsid w:val="0060639A"/>
    <w:rsid w:val="00606B70"/>
    <w:rsid w:val="006072DE"/>
    <w:rsid w:val="006079BA"/>
    <w:rsid w:val="006104BB"/>
    <w:rsid w:val="006112E6"/>
    <w:rsid w:val="00611598"/>
    <w:rsid w:val="00612FE9"/>
    <w:rsid w:val="006137B6"/>
    <w:rsid w:val="00613B75"/>
    <w:rsid w:val="00614F2D"/>
    <w:rsid w:val="00615012"/>
    <w:rsid w:val="006178B2"/>
    <w:rsid w:val="00621CCD"/>
    <w:rsid w:val="00621E36"/>
    <w:rsid w:val="0062220E"/>
    <w:rsid w:val="006234D6"/>
    <w:rsid w:val="00623914"/>
    <w:rsid w:val="00623B88"/>
    <w:rsid w:val="00624078"/>
    <w:rsid w:val="00624BA1"/>
    <w:rsid w:val="00624CB7"/>
    <w:rsid w:val="006269CB"/>
    <w:rsid w:val="00626AD9"/>
    <w:rsid w:val="00627202"/>
    <w:rsid w:val="00627684"/>
    <w:rsid w:val="0063214D"/>
    <w:rsid w:val="006333A3"/>
    <w:rsid w:val="00633D84"/>
    <w:rsid w:val="00633DFD"/>
    <w:rsid w:val="00634FBF"/>
    <w:rsid w:val="00635745"/>
    <w:rsid w:val="0063588A"/>
    <w:rsid w:val="0063594C"/>
    <w:rsid w:val="00635DE8"/>
    <w:rsid w:val="0063749C"/>
    <w:rsid w:val="006406BD"/>
    <w:rsid w:val="00641A1C"/>
    <w:rsid w:val="00642073"/>
    <w:rsid w:val="006444FE"/>
    <w:rsid w:val="00645555"/>
    <w:rsid w:val="00645A6E"/>
    <w:rsid w:val="00645F21"/>
    <w:rsid w:val="00646108"/>
    <w:rsid w:val="0064679F"/>
    <w:rsid w:val="006471E8"/>
    <w:rsid w:val="0064757B"/>
    <w:rsid w:val="006475A1"/>
    <w:rsid w:val="00650B49"/>
    <w:rsid w:val="00651139"/>
    <w:rsid w:val="00651DAE"/>
    <w:rsid w:val="006525CF"/>
    <w:rsid w:val="0065401F"/>
    <w:rsid w:val="006559C3"/>
    <w:rsid w:val="00655FFB"/>
    <w:rsid w:val="00656091"/>
    <w:rsid w:val="006565BB"/>
    <w:rsid w:val="006565D4"/>
    <w:rsid w:val="006609CC"/>
    <w:rsid w:val="00660D75"/>
    <w:rsid w:val="006615BE"/>
    <w:rsid w:val="006620F1"/>
    <w:rsid w:val="00663CA7"/>
    <w:rsid w:val="00664367"/>
    <w:rsid w:val="00666070"/>
    <w:rsid w:val="0066704B"/>
    <w:rsid w:val="0066711A"/>
    <w:rsid w:val="00667BE7"/>
    <w:rsid w:val="00671960"/>
    <w:rsid w:val="00672573"/>
    <w:rsid w:val="006729F0"/>
    <w:rsid w:val="00672F77"/>
    <w:rsid w:val="00673D79"/>
    <w:rsid w:val="00674411"/>
    <w:rsid w:val="006744C9"/>
    <w:rsid w:val="006747B0"/>
    <w:rsid w:val="006750F0"/>
    <w:rsid w:val="00675B02"/>
    <w:rsid w:val="006764DA"/>
    <w:rsid w:val="0067656A"/>
    <w:rsid w:val="0067760A"/>
    <w:rsid w:val="00677CED"/>
    <w:rsid w:val="0068065C"/>
    <w:rsid w:val="0068177C"/>
    <w:rsid w:val="00683620"/>
    <w:rsid w:val="006853B7"/>
    <w:rsid w:val="0068544A"/>
    <w:rsid w:val="00685C2B"/>
    <w:rsid w:val="006870A7"/>
    <w:rsid w:val="00690A27"/>
    <w:rsid w:val="00690AF9"/>
    <w:rsid w:val="0069129B"/>
    <w:rsid w:val="00692119"/>
    <w:rsid w:val="006939E1"/>
    <w:rsid w:val="00693A85"/>
    <w:rsid w:val="006954F6"/>
    <w:rsid w:val="00696132"/>
    <w:rsid w:val="0069772A"/>
    <w:rsid w:val="006977C4"/>
    <w:rsid w:val="00697E17"/>
    <w:rsid w:val="006A166E"/>
    <w:rsid w:val="006A189E"/>
    <w:rsid w:val="006A1A0A"/>
    <w:rsid w:val="006A1B13"/>
    <w:rsid w:val="006A2DA8"/>
    <w:rsid w:val="006A2F00"/>
    <w:rsid w:val="006A353F"/>
    <w:rsid w:val="006A6B8A"/>
    <w:rsid w:val="006A709D"/>
    <w:rsid w:val="006A76FF"/>
    <w:rsid w:val="006B08F5"/>
    <w:rsid w:val="006B0F34"/>
    <w:rsid w:val="006B1A99"/>
    <w:rsid w:val="006B2DEE"/>
    <w:rsid w:val="006B3AF4"/>
    <w:rsid w:val="006B4D60"/>
    <w:rsid w:val="006B5502"/>
    <w:rsid w:val="006B5735"/>
    <w:rsid w:val="006B78DB"/>
    <w:rsid w:val="006C0211"/>
    <w:rsid w:val="006C026E"/>
    <w:rsid w:val="006C2E9E"/>
    <w:rsid w:val="006C3007"/>
    <w:rsid w:val="006C3F2D"/>
    <w:rsid w:val="006C4821"/>
    <w:rsid w:val="006C498C"/>
    <w:rsid w:val="006C5415"/>
    <w:rsid w:val="006C5962"/>
    <w:rsid w:val="006C5D31"/>
    <w:rsid w:val="006C603D"/>
    <w:rsid w:val="006C6F77"/>
    <w:rsid w:val="006C7938"/>
    <w:rsid w:val="006D015D"/>
    <w:rsid w:val="006D0CA7"/>
    <w:rsid w:val="006D0D3C"/>
    <w:rsid w:val="006D13A8"/>
    <w:rsid w:val="006D14AF"/>
    <w:rsid w:val="006D1C25"/>
    <w:rsid w:val="006D1E22"/>
    <w:rsid w:val="006D2180"/>
    <w:rsid w:val="006D35A0"/>
    <w:rsid w:val="006D36ED"/>
    <w:rsid w:val="006D3821"/>
    <w:rsid w:val="006D3F98"/>
    <w:rsid w:val="006D4479"/>
    <w:rsid w:val="006D4832"/>
    <w:rsid w:val="006D4AA0"/>
    <w:rsid w:val="006D6AA2"/>
    <w:rsid w:val="006D6CBF"/>
    <w:rsid w:val="006D7B02"/>
    <w:rsid w:val="006E0363"/>
    <w:rsid w:val="006E0610"/>
    <w:rsid w:val="006E1106"/>
    <w:rsid w:val="006E11D8"/>
    <w:rsid w:val="006E1488"/>
    <w:rsid w:val="006E1B07"/>
    <w:rsid w:val="006E242E"/>
    <w:rsid w:val="006E45BA"/>
    <w:rsid w:val="006E4D97"/>
    <w:rsid w:val="006E4E63"/>
    <w:rsid w:val="006E6177"/>
    <w:rsid w:val="006E67BE"/>
    <w:rsid w:val="006E6C9E"/>
    <w:rsid w:val="006E7082"/>
    <w:rsid w:val="006F0648"/>
    <w:rsid w:val="006F09AD"/>
    <w:rsid w:val="006F0DFA"/>
    <w:rsid w:val="006F11F0"/>
    <w:rsid w:val="006F282C"/>
    <w:rsid w:val="006F2AF9"/>
    <w:rsid w:val="006F2B22"/>
    <w:rsid w:val="006F2E26"/>
    <w:rsid w:val="006F33BE"/>
    <w:rsid w:val="006F3AF2"/>
    <w:rsid w:val="006F41F3"/>
    <w:rsid w:val="006F44DE"/>
    <w:rsid w:val="006F6DB0"/>
    <w:rsid w:val="006F7897"/>
    <w:rsid w:val="00700F83"/>
    <w:rsid w:val="0070106D"/>
    <w:rsid w:val="00702012"/>
    <w:rsid w:val="0070281F"/>
    <w:rsid w:val="00703CCA"/>
    <w:rsid w:val="00703E6F"/>
    <w:rsid w:val="00703F12"/>
    <w:rsid w:val="00704E88"/>
    <w:rsid w:val="007056D7"/>
    <w:rsid w:val="00705B65"/>
    <w:rsid w:val="00706A63"/>
    <w:rsid w:val="00707AEC"/>
    <w:rsid w:val="007100D3"/>
    <w:rsid w:val="00710673"/>
    <w:rsid w:val="007107E0"/>
    <w:rsid w:val="00711F2A"/>
    <w:rsid w:val="0071200A"/>
    <w:rsid w:val="0071314F"/>
    <w:rsid w:val="00713A33"/>
    <w:rsid w:val="00715413"/>
    <w:rsid w:val="00716C53"/>
    <w:rsid w:val="0071752B"/>
    <w:rsid w:val="00717B34"/>
    <w:rsid w:val="00717E5A"/>
    <w:rsid w:val="00717E92"/>
    <w:rsid w:val="0072127D"/>
    <w:rsid w:val="00722231"/>
    <w:rsid w:val="00722857"/>
    <w:rsid w:val="00722ECE"/>
    <w:rsid w:val="00723AF8"/>
    <w:rsid w:val="00724718"/>
    <w:rsid w:val="00724959"/>
    <w:rsid w:val="00724CF6"/>
    <w:rsid w:val="00725B31"/>
    <w:rsid w:val="00725F2C"/>
    <w:rsid w:val="0072633F"/>
    <w:rsid w:val="00726556"/>
    <w:rsid w:val="00726FB8"/>
    <w:rsid w:val="007271F0"/>
    <w:rsid w:val="00730779"/>
    <w:rsid w:val="00730BA0"/>
    <w:rsid w:val="0073127F"/>
    <w:rsid w:val="0073259E"/>
    <w:rsid w:val="007325D2"/>
    <w:rsid w:val="00732815"/>
    <w:rsid w:val="00732C53"/>
    <w:rsid w:val="00733B14"/>
    <w:rsid w:val="00733B9F"/>
    <w:rsid w:val="00734DAD"/>
    <w:rsid w:val="00735B00"/>
    <w:rsid w:val="007373FE"/>
    <w:rsid w:val="007375AE"/>
    <w:rsid w:val="00740EA1"/>
    <w:rsid w:val="0074124F"/>
    <w:rsid w:val="00741898"/>
    <w:rsid w:val="007418A8"/>
    <w:rsid w:val="00742223"/>
    <w:rsid w:val="007424FB"/>
    <w:rsid w:val="00743D3F"/>
    <w:rsid w:val="00744071"/>
    <w:rsid w:val="0074482E"/>
    <w:rsid w:val="0074498B"/>
    <w:rsid w:val="00744D9F"/>
    <w:rsid w:val="007460A0"/>
    <w:rsid w:val="0074619C"/>
    <w:rsid w:val="00750BC7"/>
    <w:rsid w:val="007512F8"/>
    <w:rsid w:val="007518C5"/>
    <w:rsid w:val="00751ED3"/>
    <w:rsid w:val="0075282A"/>
    <w:rsid w:val="00752C9D"/>
    <w:rsid w:val="0075431B"/>
    <w:rsid w:val="007543DF"/>
    <w:rsid w:val="00754A40"/>
    <w:rsid w:val="007559B9"/>
    <w:rsid w:val="00756CD1"/>
    <w:rsid w:val="0075709A"/>
    <w:rsid w:val="007577B8"/>
    <w:rsid w:val="00757AC9"/>
    <w:rsid w:val="00757C70"/>
    <w:rsid w:val="00757E2F"/>
    <w:rsid w:val="007612F1"/>
    <w:rsid w:val="007616B9"/>
    <w:rsid w:val="00761FEF"/>
    <w:rsid w:val="007624E8"/>
    <w:rsid w:val="0076275F"/>
    <w:rsid w:val="0076476E"/>
    <w:rsid w:val="007648BD"/>
    <w:rsid w:val="0076497A"/>
    <w:rsid w:val="0076762B"/>
    <w:rsid w:val="00770985"/>
    <w:rsid w:val="00770BD2"/>
    <w:rsid w:val="00771B07"/>
    <w:rsid w:val="00771FAB"/>
    <w:rsid w:val="00772147"/>
    <w:rsid w:val="00772A2B"/>
    <w:rsid w:val="00772EB8"/>
    <w:rsid w:val="00773169"/>
    <w:rsid w:val="007733F8"/>
    <w:rsid w:val="0077381E"/>
    <w:rsid w:val="0077414B"/>
    <w:rsid w:val="007746A5"/>
    <w:rsid w:val="00774715"/>
    <w:rsid w:val="007748A7"/>
    <w:rsid w:val="00775F7A"/>
    <w:rsid w:val="00776524"/>
    <w:rsid w:val="007774E3"/>
    <w:rsid w:val="00777749"/>
    <w:rsid w:val="00777CC6"/>
    <w:rsid w:val="00777F28"/>
    <w:rsid w:val="00780233"/>
    <w:rsid w:val="0078281D"/>
    <w:rsid w:val="00783C7E"/>
    <w:rsid w:val="007841A0"/>
    <w:rsid w:val="007843DE"/>
    <w:rsid w:val="0078552D"/>
    <w:rsid w:val="0078557D"/>
    <w:rsid w:val="00785B23"/>
    <w:rsid w:val="00786CEE"/>
    <w:rsid w:val="00786EC0"/>
    <w:rsid w:val="0078742A"/>
    <w:rsid w:val="0078753C"/>
    <w:rsid w:val="0079097E"/>
    <w:rsid w:val="00790D3F"/>
    <w:rsid w:val="00792997"/>
    <w:rsid w:val="00792A16"/>
    <w:rsid w:val="0079308B"/>
    <w:rsid w:val="0079319F"/>
    <w:rsid w:val="007950E4"/>
    <w:rsid w:val="00795418"/>
    <w:rsid w:val="007958CB"/>
    <w:rsid w:val="007966CD"/>
    <w:rsid w:val="00796A2E"/>
    <w:rsid w:val="00797456"/>
    <w:rsid w:val="007A0E1A"/>
    <w:rsid w:val="007A2009"/>
    <w:rsid w:val="007A2DCF"/>
    <w:rsid w:val="007A3486"/>
    <w:rsid w:val="007A3C4F"/>
    <w:rsid w:val="007A3D29"/>
    <w:rsid w:val="007A4AA8"/>
    <w:rsid w:val="007A4B52"/>
    <w:rsid w:val="007A4C4F"/>
    <w:rsid w:val="007A4E65"/>
    <w:rsid w:val="007A5268"/>
    <w:rsid w:val="007A5FB8"/>
    <w:rsid w:val="007A61D8"/>
    <w:rsid w:val="007A647C"/>
    <w:rsid w:val="007A6BCA"/>
    <w:rsid w:val="007A7147"/>
    <w:rsid w:val="007A7E1F"/>
    <w:rsid w:val="007B3AE7"/>
    <w:rsid w:val="007B4051"/>
    <w:rsid w:val="007B41DB"/>
    <w:rsid w:val="007B4512"/>
    <w:rsid w:val="007B459B"/>
    <w:rsid w:val="007B4AC2"/>
    <w:rsid w:val="007B51EA"/>
    <w:rsid w:val="007B53F5"/>
    <w:rsid w:val="007B5CC6"/>
    <w:rsid w:val="007B6BAA"/>
    <w:rsid w:val="007B6C70"/>
    <w:rsid w:val="007B708E"/>
    <w:rsid w:val="007B75D9"/>
    <w:rsid w:val="007B7778"/>
    <w:rsid w:val="007B7B58"/>
    <w:rsid w:val="007C00E8"/>
    <w:rsid w:val="007C19AE"/>
    <w:rsid w:val="007C2860"/>
    <w:rsid w:val="007C2D33"/>
    <w:rsid w:val="007C3198"/>
    <w:rsid w:val="007C31B3"/>
    <w:rsid w:val="007C3E91"/>
    <w:rsid w:val="007C412D"/>
    <w:rsid w:val="007C4752"/>
    <w:rsid w:val="007C47DC"/>
    <w:rsid w:val="007C6A69"/>
    <w:rsid w:val="007C79A9"/>
    <w:rsid w:val="007C7D62"/>
    <w:rsid w:val="007D068E"/>
    <w:rsid w:val="007D174D"/>
    <w:rsid w:val="007D1E14"/>
    <w:rsid w:val="007D20CE"/>
    <w:rsid w:val="007D2C97"/>
    <w:rsid w:val="007D44C2"/>
    <w:rsid w:val="007D48AB"/>
    <w:rsid w:val="007D50D5"/>
    <w:rsid w:val="007D554F"/>
    <w:rsid w:val="007D638E"/>
    <w:rsid w:val="007D67FE"/>
    <w:rsid w:val="007D7B6B"/>
    <w:rsid w:val="007E0D09"/>
    <w:rsid w:val="007E0ED6"/>
    <w:rsid w:val="007E1338"/>
    <w:rsid w:val="007E1D14"/>
    <w:rsid w:val="007E229E"/>
    <w:rsid w:val="007E4B85"/>
    <w:rsid w:val="007E4F9A"/>
    <w:rsid w:val="007E785C"/>
    <w:rsid w:val="007F02EA"/>
    <w:rsid w:val="007F0714"/>
    <w:rsid w:val="007F079D"/>
    <w:rsid w:val="007F22BD"/>
    <w:rsid w:val="007F2753"/>
    <w:rsid w:val="007F337B"/>
    <w:rsid w:val="007F4203"/>
    <w:rsid w:val="007F4339"/>
    <w:rsid w:val="007F46F2"/>
    <w:rsid w:val="007F486E"/>
    <w:rsid w:val="007F577A"/>
    <w:rsid w:val="007F5F33"/>
    <w:rsid w:val="007F626A"/>
    <w:rsid w:val="007F6EFC"/>
    <w:rsid w:val="0080224A"/>
    <w:rsid w:val="00802BF6"/>
    <w:rsid w:val="00803C70"/>
    <w:rsid w:val="00804B26"/>
    <w:rsid w:val="00806409"/>
    <w:rsid w:val="0080640B"/>
    <w:rsid w:val="00807526"/>
    <w:rsid w:val="00807801"/>
    <w:rsid w:val="0081066E"/>
    <w:rsid w:val="0081149E"/>
    <w:rsid w:val="008118D7"/>
    <w:rsid w:val="00812F3A"/>
    <w:rsid w:val="00813CE9"/>
    <w:rsid w:val="00813EEA"/>
    <w:rsid w:val="00814910"/>
    <w:rsid w:val="008152D8"/>
    <w:rsid w:val="0081565D"/>
    <w:rsid w:val="00817EDF"/>
    <w:rsid w:val="00817FE3"/>
    <w:rsid w:val="00820142"/>
    <w:rsid w:val="008208AB"/>
    <w:rsid w:val="00820AA1"/>
    <w:rsid w:val="008214D8"/>
    <w:rsid w:val="0082180A"/>
    <w:rsid w:val="00822362"/>
    <w:rsid w:val="0082241E"/>
    <w:rsid w:val="0082374B"/>
    <w:rsid w:val="008241E3"/>
    <w:rsid w:val="00824419"/>
    <w:rsid w:val="00824C58"/>
    <w:rsid w:val="008259C3"/>
    <w:rsid w:val="00825C4C"/>
    <w:rsid w:val="00825CE7"/>
    <w:rsid w:val="00826791"/>
    <w:rsid w:val="00827256"/>
    <w:rsid w:val="00827DC9"/>
    <w:rsid w:val="00830C15"/>
    <w:rsid w:val="00831960"/>
    <w:rsid w:val="00831FCD"/>
    <w:rsid w:val="008332DA"/>
    <w:rsid w:val="008344BD"/>
    <w:rsid w:val="0083501E"/>
    <w:rsid w:val="008352AF"/>
    <w:rsid w:val="00835A0A"/>
    <w:rsid w:val="00835A7A"/>
    <w:rsid w:val="00836C60"/>
    <w:rsid w:val="00836E51"/>
    <w:rsid w:val="00836FA3"/>
    <w:rsid w:val="0084005A"/>
    <w:rsid w:val="008405E6"/>
    <w:rsid w:val="0084190E"/>
    <w:rsid w:val="00842A84"/>
    <w:rsid w:val="008436ED"/>
    <w:rsid w:val="0084382A"/>
    <w:rsid w:val="00843846"/>
    <w:rsid w:val="008441D0"/>
    <w:rsid w:val="008441DC"/>
    <w:rsid w:val="00844E3A"/>
    <w:rsid w:val="00847604"/>
    <w:rsid w:val="008477C2"/>
    <w:rsid w:val="00850130"/>
    <w:rsid w:val="008504AE"/>
    <w:rsid w:val="008507A5"/>
    <w:rsid w:val="00850EB7"/>
    <w:rsid w:val="00851275"/>
    <w:rsid w:val="00851E94"/>
    <w:rsid w:val="00855176"/>
    <w:rsid w:val="0085574A"/>
    <w:rsid w:val="00855AEF"/>
    <w:rsid w:val="00855C66"/>
    <w:rsid w:val="00855CFC"/>
    <w:rsid w:val="00855DE3"/>
    <w:rsid w:val="00855EBD"/>
    <w:rsid w:val="00856058"/>
    <w:rsid w:val="0085641B"/>
    <w:rsid w:val="00857015"/>
    <w:rsid w:val="0085732D"/>
    <w:rsid w:val="00860108"/>
    <w:rsid w:val="0086054D"/>
    <w:rsid w:val="00861453"/>
    <w:rsid w:val="00861832"/>
    <w:rsid w:val="00861A95"/>
    <w:rsid w:val="00862948"/>
    <w:rsid w:val="00862A0F"/>
    <w:rsid w:val="00862F59"/>
    <w:rsid w:val="00863042"/>
    <w:rsid w:val="00864B62"/>
    <w:rsid w:val="00864E4F"/>
    <w:rsid w:val="0086510D"/>
    <w:rsid w:val="008662F5"/>
    <w:rsid w:val="0086643F"/>
    <w:rsid w:val="00866696"/>
    <w:rsid w:val="00866926"/>
    <w:rsid w:val="00866DF2"/>
    <w:rsid w:val="008675CB"/>
    <w:rsid w:val="00867C51"/>
    <w:rsid w:val="00867D88"/>
    <w:rsid w:val="00870A7C"/>
    <w:rsid w:val="008717BC"/>
    <w:rsid w:val="00871B45"/>
    <w:rsid w:val="008721B7"/>
    <w:rsid w:val="008723D3"/>
    <w:rsid w:val="008727BE"/>
    <w:rsid w:val="008728C8"/>
    <w:rsid w:val="00873656"/>
    <w:rsid w:val="00873688"/>
    <w:rsid w:val="00873CCC"/>
    <w:rsid w:val="00874050"/>
    <w:rsid w:val="00874182"/>
    <w:rsid w:val="0087547F"/>
    <w:rsid w:val="008765BD"/>
    <w:rsid w:val="00876B65"/>
    <w:rsid w:val="0087725B"/>
    <w:rsid w:val="00877BDB"/>
    <w:rsid w:val="00877D79"/>
    <w:rsid w:val="0088027F"/>
    <w:rsid w:val="00881211"/>
    <w:rsid w:val="0088267F"/>
    <w:rsid w:val="00882EA9"/>
    <w:rsid w:val="0088383E"/>
    <w:rsid w:val="00883F84"/>
    <w:rsid w:val="00884119"/>
    <w:rsid w:val="008850B3"/>
    <w:rsid w:val="00885B2C"/>
    <w:rsid w:val="008871D8"/>
    <w:rsid w:val="00887977"/>
    <w:rsid w:val="00887F07"/>
    <w:rsid w:val="00890748"/>
    <w:rsid w:val="008908D0"/>
    <w:rsid w:val="00891155"/>
    <w:rsid w:val="008919A8"/>
    <w:rsid w:val="00892956"/>
    <w:rsid w:val="00892C3C"/>
    <w:rsid w:val="00896D93"/>
    <w:rsid w:val="00897218"/>
    <w:rsid w:val="008A071A"/>
    <w:rsid w:val="008A2925"/>
    <w:rsid w:val="008A363B"/>
    <w:rsid w:val="008A3E75"/>
    <w:rsid w:val="008A432A"/>
    <w:rsid w:val="008A4864"/>
    <w:rsid w:val="008A4BCC"/>
    <w:rsid w:val="008A5384"/>
    <w:rsid w:val="008A6217"/>
    <w:rsid w:val="008A76AD"/>
    <w:rsid w:val="008A777C"/>
    <w:rsid w:val="008A7B83"/>
    <w:rsid w:val="008A7FF4"/>
    <w:rsid w:val="008B2159"/>
    <w:rsid w:val="008B2208"/>
    <w:rsid w:val="008B3D0A"/>
    <w:rsid w:val="008B3D8F"/>
    <w:rsid w:val="008B4554"/>
    <w:rsid w:val="008B4598"/>
    <w:rsid w:val="008B518D"/>
    <w:rsid w:val="008B5419"/>
    <w:rsid w:val="008B5BCA"/>
    <w:rsid w:val="008B63DA"/>
    <w:rsid w:val="008B689C"/>
    <w:rsid w:val="008B7369"/>
    <w:rsid w:val="008B7935"/>
    <w:rsid w:val="008B7FB5"/>
    <w:rsid w:val="008C14EB"/>
    <w:rsid w:val="008C183D"/>
    <w:rsid w:val="008C22D3"/>
    <w:rsid w:val="008C2384"/>
    <w:rsid w:val="008C2D1C"/>
    <w:rsid w:val="008C2D64"/>
    <w:rsid w:val="008C3DA9"/>
    <w:rsid w:val="008C463A"/>
    <w:rsid w:val="008C5456"/>
    <w:rsid w:val="008C549D"/>
    <w:rsid w:val="008C64E0"/>
    <w:rsid w:val="008C674F"/>
    <w:rsid w:val="008C761A"/>
    <w:rsid w:val="008D0290"/>
    <w:rsid w:val="008D0455"/>
    <w:rsid w:val="008D2511"/>
    <w:rsid w:val="008D4F07"/>
    <w:rsid w:val="008D509F"/>
    <w:rsid w:val="008D5990"/>
    <w:rsid w:val="008D613D"/>
    <w:rsid w:val="008D6B85"/>
    <w:rsid w:val="008D6FFC"/>
    <w:rsid w:val="008E015D"/>
    <w:rsid w:val="008E0DEA"/>
    <w:rsid w:val="008E17BA"/>
    <w:rsid w:val="008E2114"/>
    <w:rsid w:val="008E2F3E"/>
    <w:rsid w:val="008E42DF"/>
    <w:rsid w:val="008E46E0"/>
    <w:rsid w:val="008E50E5"/>
    <w:rsid w:val="008E567A"/>
    <w:rsid w:val="008E5953"/>
    <w:rsid w:val="008E682A"/>
    <w:rsid w:val="008E7C71"/>
    <w:rsid w:val="008F02C2"/>
    <w:rsid w:val="008F04A6"/>
    <w:rsid w:val="008F0628"/>
    <w:rsid w:val="008F0A48"/>
    <w:rsid w:val="008F4E31"/>
    <w:rsid w:val="008F5787"/>
    <w:rsid w:val="008F627F"/>
    <w:rsid w:val="008F6CC6"/>
    <w:rsid w:val="008F7FE5"/>
    <w:rsid w:val="00901847"/>
    <w:rsid w:val="00903192"/>
    <w:rsid w:val="009032BD"/>
    <w:rsid w:val="00903574"/>
    <w:rsid w:val="00904898"/>
    <w:rsid w:val="00904D5B"/>
    <w:rsid w:val="009053A0"/>
    <w:rsid w:val="0090679D"/>
    <w:rsid w:val="00907534"/>
    <w:rsid w:val="00907822"/>
    <w:rsid w:val="00907B92"/>
    <w:rsid w:val="00907F91"/>
    <w:rsid w:val="009102A5"/>
    <w:rsid w:val="00910589"/>
    <w:rsid w:val="0091136F"/>
    <w:rsid w:val="00911F91"/>
    <w:rsid w:val="00913907"/>
    <w:rsid w:val="00913F8F"/>
    <w:rsid w:val="009143F5"/>
    <w:rsid w:val="00916052"/>
    <w:rsid w:val="00916352"/>
    <w:rsid w:val="00916791"/>
    <w:rsid w:val="00916EB2"/>
    <w:rsid w:val="0091713C"/>
    <w:rsid w:val="00917B18"/>
    <w:rsid w:val="009204A1"/>
    <w:rsid w:val="0092155E"/>
    <w:rsid w:val="0092294B"/>
    <w:rsid w:val="00923ACA"/>
    <w:rsid w:val="00923F01"/>
    <w:rsid w:val="009256A6"/>
    <w:rsid w:val="00925EA7"/>
    <w:rsid w:val="00926616"/>
    <w:rsid w:val="00926751"/>
    <w:rsid w:val="009268F3"/>
    <w:rsid w:val="00926BB2"/>
    <w:rsid w:val="00926D86"/>
    <w:rsid w:val="0093069C"/>
    <w:rsid w:val="00931686"/>
    <w:rsid w:val="009321C6"/>
    <w:rsid w:val="00932D57"/>
    <w:rsid w:val="009331BB"/>
    <w:rsid w:val="009336F0"/>
    <w:rsid w:val="00934029"/>
    <w:rsid w:val="00934C87"/>
    <w:rsid w:val="00934EBE"/>
    <w:rsid w:val="0093552B"/>
    <w:rsid w:val="00935DF3"/>
    <w:rsid w:val="009363CF"/>
    <w:rsid w:val="009369ED"/>
    <w:rsid w:val="00936D25"/>
    <w:rsid w:val="00936D48"/>
    <w:rsid w:val="00937BA6"/>
    <w:rsid w:val="00941BC1"/>
    <w:rsid w:val="009422BE"/>
    <w:rsid w:val="00943B19"/>
    <w:rsid w:val="00943BC6"/>
    <w:rsid w:val="00943F2A"/>
    <w:rsid w:val="00943F4C"/>
    <w:rsid w:val="00944622"/>
    <w:rsid w:val="00944F7D"/>
    <w:rsid w:val="00945250"/>
    <w:rsid w:val="009452DB"/>
    <w:rsid w:val="009457FB"/>
    <w:rsid w:val="00945C10"/>
    <w:rsid w:val="00945E49"/>
    <w:rsid w:val="00946D27"/>
    <w:rsid w:val="00950AF4"/>
    <w:rsid w:val="009516D9"/>
    <w:rsid w:val="009529D1"/>
    <w:rsid w:val="00953776"/>
    <w:rsid w:val="00953E33"/>
    <w:rsid w:val="00955805"/>
    <w:rsid w:val="009560A8"/>
    <w:rsid w:val="009567E5"/>
    <w:rsid w:val="00960416"/>
    <w:rsid w:val="0096058A"/>
    <w:rsid w:val="009607C1"/>
    <w:rsid w:val="00960AC6"/>
    <w:rsid w:val="00960EA4"/>
    <w:rsid w:val="00961498"/>
    <w:rsid w:val="0096169F"/>
    <w:rsid w:val="00961A23"/>
    <w:rsid w:val="00961EE8"/>
    <w:rsid w:val="009623EE"/>
    <w:rsid w:val="00962583"/>
    <w:rsid w:val="00962782"/>
    <w:rsid w:val="00962A2C"/>
    <w:rsid w:val="0096393C"/>
    <w:rsid w:val="00963C39"/>
    <w:rsid w:val="00963FEC"/>
    <w:rsid w:val="009646EB"/>
    <w:rsid w:val="00964DAB"/>
    <w:rsid w:val="009652C6"/>
    <w:rsid w:val="00965CCE"/>
    <w:rsid w:val="009667BA"/>
    <w:rsid w:val="009669F3"/>
    <w:rsid w:val="0096745F"/>
    <w:rsid w:val="0096788F"/>
    <w:rsid w:val="0096798C"/>
    <w:rsid w:val="00967A08"/>
    <w:rsid w:val="00967FE1"/>
    <w:rsid w:val="009708E6"/>
    <w:rsid w:val="009710ED"/>
    <w:rsid w:val="009718F4"/>
    <w:rsid w:val="00971C15"/>
    <w:rsid w:val="00972E66"/>
    <w:rsid w:val="00973451"/>
    <w:rsid w:val="00973F70"/>
    <w:rsid w:val="00974655"/>
    <w:rsid w:val="00975165"/>
    <w:rsid w:val="00976610"/>
    <w:rsid w:val="009767FD"/>
    <w:rsid w:val="00977ACE"/>
    <w:rsid w:val="00977C8B"/>
    <w:rsid w:val="00977E0A"/>
    <w:rsid w:val="00980815"/>
    <w:rsid w:val="00980AC8"/>
    <w:rsid w:val="00980E73"/>
    <w:rsid w:val="009810B0"/>
    <w:rsid w:val="00981D8D"/>
    <w:rsid w:val="00981E1D"/>
    <w:rsid w:val="009829D6"/>
    <w:rsid w:val="0098533E"/>
    <w:rsid w:val="00985929"/>
    <w:rsid w:val="00985B24"/>
    <w:rsid w:val="009865AD"/>
    <w:rsid w:val="009869DE"/>
    <w:rsid w:val="00986DA8"/>
    <w:rsid w:val="00987295"/>
    <w:rsid w:val="00987F5B"/>
    <w:rsid w:val="00990A5D"/>
    <w:rsid w:val="00991CF4"/>
    <w:rsid w:val="009926C4"/>
    <w:rsid w:val="00992959"/>
    <w:rsid w:val="0099375B"/>
    <w:rsid w:val="009939BE"/>
    <w:rsid w:val="009939DF"/>
    <w:rsid w:val="00994ABE"/>
    <w:rsid w:val="00994F2C"/>
    <w:rsid w:val="009969D9"/>
    <w:rsid w:val="00996DDC"/>
    <w:rsid w:val="0099786E"/>
    <w:rsid w:val="009A02DE"/>
    <w:rsid w:val="009A0349"/>
    <w:rsid w:val="009A16C0"/>
    <w:rsid w:val="009A19D5"/>
    <w:rsid w:val="009A23DE"/>
    <w:rsid w:val="009A2816"/>
    <w:rsid w:val="009A3A4D"/>
    <w:rsid w:val="009A3E32"/>
    <w:rsid w:val="009A476F"/>
    <w:rsid w:val="009A49CD"/>
    <w:rsid w:val="009A528F"/>
    <w:rsid w:val="009A5998"/>
    <w:rsid w:val="009A5EC4"/>
    <w:rsid w:val="009A5F12"/>
    <w:rsid w:val="009A62B5"/>
    <w:rsid w:val="009A7954"/>
    <w:rsid w:val="009B168C"/>
    <w:rsid w:val="009B18D6"/>
    <w:rsid w:val="009B1BA0"/>
    <w:rsid w:val="009B21B4"/>
    <w:rsid w:val="009B239C"/>
    <w:rsid w:val="009B26B6"/>
    <w:rsid w:val="009B3F32"/>
    <w:rsid w:val="009B4996"/>
    <w:rsid w:val="009B4B87"/>
    <w:rsid w:val="009B523E"/>
    <w:rsid w:val="009B5296"/>
    <w:rsid w:val="009B5B98"/>
    <w:rsid w:val="009B5C7C"/>
    <w:rsid w:val="009B5E0F"/>
    <w:rsid w:val="009B5F7B"/>
    <w:rsid w:val="009B61EE"/>
    <w:rsid w:val="009B67BF"/>
    <w:rsid w:val="009B7528"/>
    <w:rsid w:val="009B76C1"/>
    <w:rsid w:val="009B7887"/>
    <w:rsid w:val="009C02A8"/>
    <w:rsid w:val="009C067E"/>
    <w:rsid w:val="009C1BA1"/>
    <w:rsid w:val="009C20F5"/>
    <w:rsid w:val="009C21D2"/>
    <w:rsid w:val="009C3FF4"/>
    <w:rsid w:val="009C481C"/>
    <w:rsid w:val="009C4C30"/>
    <w:rsid w:val="009C5233"/>
    <w:rsid w:val="009C5CB6"/>
    <w:rsid w:val="009C6547"/>
    <w:rsid w:val="009C6E59"/>
    <w:rsid w:val="009D0357"/>
    <w:rsid w:val="009D03D1"/>
    <w:rsid w:val="009D0E98"/>
    <w:rsid w:val="009D0F75"/>
    <w:rsid w:val="009D189A"/>
    <w:rsid w:val="009D192B"/>
    <w:rsid w:val="009D1CB7"/>
    <w:rsid w:val="009D1ED0"/>
    <w:rsid w:val="009D235D"/>
    <w:rsid w:val="009D3458"/>
    <w:rsid w:val="009D4AC9"/>
    <w:rsid w:val="009D50DD"/>
    <w:rsid w:val="009D5E7D"/>
    <w:rsid w:val="009D61B4"/>
    <w:rsid w:val="009D6394"/>
    <w:rsid w:val="009D796C"/>
    <w:rsid w:val="009E06BE"/>
    <w:rsid w:val="009E0DFB"/>
    <w:rsid w:val="009E1AB0"/>
    <w:rsid w:val="009E26FB"/>
    <w:rsid w:val="009E2C08"/>
    <w:rsid w:val="009E3BB9"/>
    <w:rsid w:val="009E4EE5"/>
    <w:rsid w:val="009E513E"/>
    <w:rsid w:val="009E6FC6"/>
    <w:rsid w:val="009F18EF"/>
    <w:rsid w:val="009F19D1"/>
    <w:rsid w:val="009F22D7"/>
    <w:rsid w:val="009F2969"/>
    <w:rsid w:val="009F639D"/>
    <w:rsid w:val="009F6A6F"/>
    <w:rsid w:val="009F6C7A"/>
    <w:rsid w:val="009F7218"/>
    <w:rsid w:val="00A00851"/>
    <w:rsid w:val="00A0289C"/>
    <w:rsid w:val="00A04527"/>
    <w:rsid w:val="00A05383"/>
    <w:rsid w:val="00A05697"/>
    <w:rsid w:val="00A070A9"/>
    <w:rsid w:val="00A13A45"/>
    <w:rsid w:val="00A13C69"/>
    <w:rsid w:val="00A14095"/>
    <w:rsid w:val="00A145F5"/>
    <w:rsid w:val="00A155C9"/>
    <w:rsid w:val="00A160A1"/>
    <w:rsid w:val="00A16DA3"/>
    <w:rsid w:val="00A175A2"/>
    <w:rsid w:val="00A175C6"/>
    <w:rsid w:val="00A21E5E"/>
    <w:rsid w:val="00A230D4"/>
    <w:rsid w:val="00A23376"/>
    <w:rsid w:val="00A24477"/>
    <w:rsid w:val="00A2461A"/>
    <w:rsid w:val="00A24E5A"/>
    <w:rsid w:val="00A250A3"/>
    <w:rsid w:val="00A27773"/>
    <w:rsid w:val="00A2799B"/>
    <w:rsid w:val="00A30D2D"/>
    <w:rsid w:val="00A30F45"/>
    <w:rsid w:val="00A31751"/>
    <w:rsid w:val="00A31BF9"/>
    <w:rsid w:val="00A32748"/>
    <w:rsid w:val="00A338DD"/>
    <w:rsid w:val="00A33991"/>
    <w:rsid w:val="00A3522F"/>
    <w:rsid w:val="00A35C8D"/>
    <w:rsid w:val="00A36988"/>
    <w:rsid w:val="00A37125"/>
    <w:rsid w:val="00A372AD"/>
    <w:rsid w:val="00A40F5C"/>
    <w:rsid w:val="00A41729"/>
    <w:rsid w:val="00A418F2"/>
    <w:rsid w:val="00A4207F"/>
    <w:rsid w:val="00A42E0C"/>
    <w:rsid w:val="00A4357B"/>
    <w:rsid w:val="00A4500D"/>
    <w:rsid w:val="00A45540"/>
    <w:rsid w:val="00A464CF"/>
    <w:rsid w:val="00A46E6F"/>
    <w:rsid w:val="00A470DF"/>
    <w:rsid w:val="00A50C6E"/>
    <w:rsid w:val="00A50D20"/>
    <w:rsid w:val="00A50D21"/>
    <w:rsid w:val="00A50DF3"/>
    <w:rsid w:val="00A51967"/>
    <w:rsid w:val="00A519D8"/>
    <w:rsid w:val="00A52114"/>
    <w:rsid w:val="00A53CD3"/>
    <w:rsid w:val="00A53E1B"/>
    <w:rsid w:val="00A54288"/>
    <w:rsid w:val="00A542A8"/>
    <w:rsid w:val="00A54551"/>
    <w:rsid w:val="00A54BD7"/>
    <w:rsid w:val="00A55816"/>
    <w:rsid w:val="00A5599C"/>
    <w:rsid w:val="00A55CEB"/>
    <w:rsid w:val="00A5719B"/>
    <w:rsid w:val="00A571C6"/>
    <w:rsid w:val="00A578C6"/>
    <w:rsid w:val="00A57DE0"/>
    <w:rsid w:val="00A60110"/>
    <w:rsid w:val="00A6091E"/>
    <w:rsid w:val="00A60A47"/>
    <w:rsid w:val="00A60F46"/>
    <w:rsid w:val="00A61FE0"/>
    <w:rsid w:val="00A623A8"/>
    <w:rsid w:val="00A624E0"/>
    <w:rsid w:val="00A639BB"/>
    <w:rsid w:val="00A63B0C"/>
    <w:rsid w:val="00A63CE1"/>
    <w:rsid w:val="00A63CFC"/>
    <w:rsid w:val="00A6540E"/>
    <w:rsid w:val="00A660D4"/>
    <w:rsid w:val="00A66CAF"/>
    <w:rsid w:val="00A67C2B"/>
    <w:rsid w:val="00A67D14"/>
    <w:rsid w:val="00A70935"/>
    <w:rsid w:val="00A71BEB"/>
    <w:rsid w:val="00A71FA5"/>
    <w:rsid w:val="00A73A68"/>
    <w:rsid w:val="00A74A71"/>
    <w:rsid w:val="00A751C2"/>
    <w:rsid w:val="00A7564F"/>
    <w:rsid w:val="00A75BA6"/>
    <w:rsid w:val="00A75EC3"/>
    <w:rsid w:val="00A76197"/>
    <w:rsid w:val="00A805B9"/>
    <w:rsid w:val="00A80682"/>
    <w:rsid w:val="00A82AD0"/>
    <w:rsid w:val="00A843DF"/>
    <w:rsid w:val="00A844F5"/>
    <w:rsid w:val="00A85384"/>
    <w:rsid w:val="00A8539F"/>
    <w:rsid w:val="00A859B5"/>
    <w:rsid w:val="00A85FD4"/>
    <w:rsid w:val="00A868F5"/>
    <w:rsid w:val="00A86EF2"/>
    <w:rsid w:val="00A87039"/>
    <w:rsid w:val="00A87069"/>
    <w:rsid w:val="00A905D6"/>
    <w:rsid w:val="00A9085D"/>
    <w:rsid w:val="00A92049"/>
    <w:rsid w:val="00A925A1"/>
    <w:rsid w:val="00A9262B"/>
    <w:rsid w:val="00A926C9"/>
    <w:rsid w:val="00A92CFD"/>
    <w:rsid w:val="00A93DB8"/>
    <w:rsid w:val="00A93F54"/>
    <w:rsid w:val="00A93FD1"/>
    <w:rsid w:val="00A944F0"/>
    <w:rsid w:val="00A94DE3"/>
    <w:rsid w:val="00A95A14"/>
    <w:rsid w:val="00A962A6"/>
    <w:rsid w:val="00A9694C"/>
    <w:rsid w:val="00A96BE7"/>
    <w:rsid w:val="00A96C61"/>
    <w:rsid w:val="00A96D81"/>
    <w:rsid w:val="00A972D2"/>
    <w:rsid w:val="00AA00D9"/>
    <w:rsid w:val="00AA0D16"/>
    <w:rsid w:val="00AA0ED3"/>
    <w:rsid w:val="00AA2457"/>
    <w:rsid w:val="00AA25F6"/>
    <w:rsid w:val="00AA2C3C"/>
    <w:rsid w:val="00AA33B8"/>
    <w:rsid w:val="00AA343C"/>
    <w:rsid w:val="00AA3ABB"/>
    <w:rsid w:val="00AA3EC0"/>
    <w:rsid w:val="00AA44BA"/>
    <w:rsid w:val="00AA5AF2"/>
    <w:rsid w:val="00AA60F1"/>
    <w:rsid w:val="00AA7D13"/>
    <w:rsid w:val="00AA7DF5"/>
    <w:rsid w:val="00AB0CA4"/>
    <w:rsid w:val="00AB119E"/>
    <w:rsid w:val="00AB2E73"/>
    <w:rsid w:val="00AB378E"/>
    <w:rsid w:val="00AB6421"/>
    <w:rsid w:val="00AB69B8"/>
    <w:rsid w:val="00AB6AF7"/>
    <w:rsid w:val="00AB7981"/>
    <w:rsid w:val="00AC0450"/>
    <w:rsid w:val="00AC0CD8"/>
    <w:rsid w:val="00AC0E11"/>
    <w:rsid w:val="00AC2BEE"/>
    <w:rsid w:val="00AC318A"/>
    <w:rsid w:val="00AC33DE"/>
    <w:rsid w:val="00AC36DA"/>
    <w:rsid w:val="00AC388A"/>
    <w:rsid w:val="00AC3AEA"/>
    <w:rsid w:val="00AC3BC5"/>
    <w:rsid w:val="00AC3D82"/>
    <w:rsid w:val="00AC4E3D"/>
    <w:rsid w:val="00AC621F"/>
    <w:rsid w:val="00AC6357"/>
    <w:rsid w:val="00AC74BA"/>
    <w:rsid w:val="00AC78E2"/>
    <w:rsid w:val="00AC7E04"/>
    <w:rsid w:val="00AD2798"/>
    <w:rsid w:val="00AD2A48"/>
    <w:rsid w:val="00AD2E6E"/>
    <w:rsid w:val="00AD3514"/>
    <w:rsid w:val="00AD3EAD"/>
    <w:rsid w:val="00AD4B88"/>
    <w:rsid w:val="00AD5CE3"/>
    <w:rsid w:val="00AD645D"/>
    <w:rsid w:val="00AD7445"/>
    <w:rsid w:val="00AD79CA"/>
    <w:rsid w:val="00AD7DA1"/>
    <w:rsid w:val="00AE10BA"/>
    <w:rsid w:val="00AE26BE"/>
    <w:rsid w:val="00AE27B9"/>
    <w:rsid w:val="00AE293B"/>
    <w:rsid w:val="00AE3330"/>
    <w:rsid w:val="00AE3CB9"/>
    <w:rsid w:val="00AE427A"/>
    <w:rsid w:val="00AE429B"/>
    <w:rsid w:val="00AE4FA0"/>
    <w:rsid w:val="00AE58BC"/>
    <w:rsid w:val="00AE5F6D"/>
    <w:rsid w:val="00AE641B"/>
    <w:rsid w:val="00AE679D"/>
    <w:rsid w:val="00AE6FA6"/>
    <w:rsid w:val="00AE7793"/>
    <w:rsid w:val="00AE79F9"/>
    <w:rsid w:val="00AE7D83"/>
    <w:rsid w:val="00AF0385"/>
    <w:rsid w:val="00AF0F86"/>
    <w:rsid w:val="00AF14A8"/>
    <w:rsid w:val="00AF161E"/>
    <w:rsid w:val="00AF20B9"/>
    <w:rsid w:val="00AF3D29"/>
    <w:rsid w:val="00AF40CE"/>
    <w:rsid w:val="00AF4849"/>
    <w:rsid w:val="00AF588F"/>
    <w:rsid w:val="00AF6E3F"/>
    <w:rsid w:val="00AF7000"/>
    <w:rsid w:val="00AF7346"/>
    <w:rsid w:val="00AF75C8"/>
    <w:rsid w:val="00B00C95"/>
    <w:rsid w:val="00B01B6D"/>
    <w:rsid w:val="00B01C99"/>
    <w:rsid w:val="00B02047"/>
    <w:rsid w:val="00B02572"/>
    <w:rsid w:val="00B0365B"/>
    <w:rsid w:val="00B03A36"/>
    <w:rsid w:val="00B03EAC"/>
    <w:rsid w:val="00B04655"/>
    <w:rsid w:val="00B05287"/>
    <w:rsid w:val="00B05CA0"/>
    <w:rsid w:val="00B0601C"/>
    <w:rsid w:val="00B063BD"/>
    <w:rsid w:val="00B06C39"/>
    <w:rsid w:val="00B11A0D"/>
    <w:rsid w:val="00B11CF8"/>
    <w:rsid w:val="00B12A68"/>
    <w:rsid w:val="00B134C2"/>
    <w:rsid w:val="00B13DB4"/>
    <w:rsid w:val="00B15D53"/>
    <w:rsid w:val="00B16A54"/>
    <w:rsid w:val="00B174A3"/>
    <w:rsid w:val="00B201E9"/>
    <w:rsid w:val="00B20241"/>
    <w:rsid w:val="00B217F9"/>
    <w:rsid w:val="00B21A78"/>
    <w:rsid w:val="00B22692"/>
    <w:rsid w:val="00B22715"/>
    <w:rsid w:val="00B227AD"/>
    <w:rsid w:val="00B22A93"/>
    <w:rsid w:val="00B22BC6"/>
    <w:rsid w:val="00B24B83"/>
    <w:rsid w:val="00B24BCB"/>
    <w:rsid w:val="00B24D29"/>
    <w:rsid w:val="00B25963"/>
    <w:rsid w:val="00B2620F"/>
    <w:rsid w:val="00B26957"/>
    <w:rsid w:val="00B27043"/>
    <w:rsid w:val="00B27B26"/>
    <w:rsid w:val="00B30DB2"/>
    <w:rsid w:val="00B312F1"/>
    <w:rsid w:val="00B31498"/>
    <w:rsid w:val="00B31504"/>
    <w:rsid w:val="00B325DF"/>
    <w:rsid w:val="00B33059"/>
    <w:rsid w:val="00B3346C"/>
    <w:rsid w:val="00B33767"/>
    <w:rsid w:val="00B343A5"/>
    <w:rsid w:val="00B345BB"/>
    <w:rsid w:val="00B34D75"/>
    <w:rsid w:val="00B355F3"/>
    <w:rsid w:val="00B35EA8"/>
    <w:rsid w:val="00B36575"/>
    <w:rsid w:val="00B36F99"/>
    <w:rsid w:val="00B371F6"/>
    <w:rsid w:val="00B37756"/>
    <w:rsid w:val="00B3777A"/>
    <w:rsid w:val="00B379CD"/>
    <w:rsid w:val="00B40295"/>
    <w:rsid w:val="00B40F6C"/>
    <w:rsid w:val="00B41062"/>
    <w:rsid w:val="00B417FD"/>
    <w:rsid w:val="00B41A71"/>
    <w:rsid w:val="00B41B04"/>
    <w:rsid w:val="00B41DE1"/>
    <w:rsid w:val="00B41ECE"/>
    <w:rsid w:val="00B42F9B"/>
    <w:rsid w:val="00B437F9"/>
    <w:rsid w:val="00B43E97"/>
    <w:rsid w:val="00B43FD4"/>
    <w:rsid w:val="00B44C5D"/>
    <w:rsid w:val="00B46542"/>
    <w:rsid w:val="00B46A9E"/>
    <w:rsid w:val="00B47000"/>
    <w:rsid w:val="00B47B24"/>
    <w:rsid w:val="00B51940"/>
    <w:rsid w:val="00B5251A"/>
    <w:rsid w:val="00B53949"/>
    <w:rsid w:val="00B53CD6"/>
    <w:rsid w:val="00B54334"/>
    <w:rsid w:val="00B55201"/>
    <w:rsid w:val="00B55AFC"/>
    <w:rsid w:val="00B55DC4"/>
    <w:rsid w:val="00B561F8"/>
    <w:rsid w:val="00B56F64"/>
    <w:rsid w:val="00B57771"/>
    <w:rsid w:val="00B578CC"/>
    <w:rsid w:val="00B6116B"/>
    <w:rsid w:val="00B612C2"/>
    <w:rsid w:val="00B612C4"/>
    <w:rsid w:val="00B64021"/>
    <w:rsid w:val="00B6569E"/>
    <w:rsid w:val="00B65953"/>
    <w:rsid w:val="00B65D44"/>
    <w:rsid w:val="00B66CBC"/>
    <w:rsid w:val="00B672D9"/>
    <w:rsid w:val="00B6755A"/>
    <w:rsid w:val="00B705EF"/>
    <w:rsid w:val="00B70BBF"/>
    <w:rsid w:val="00B712FB"/>
    <w:rsid w:val="00B71F1A"/>
    <w:rsid w:val="00B731C6"/>
    <w:rsid w:val="00B73973"/>
    <w:rsid w:val="00B7456F"/>
    <w:rsid w:val="00B74ADE"/>
    <w:rsid w:val="00B7599B"/>
    <w:rsid w:val="00B7671A"/>
    <w:rsid w:val="00B76CD6"/>
    <w:rsid w:val="00B803AA"/>
    <w:rsid w:val="00B8154D"/>
    <w:rsid w:val="00B83468"/>
    <w:rsid w:val="00B83E82"/>
    <w:rsid w:val="00B866BF"/>
    <w:rsid w:val="00B86CF5"/>
    <w:rsid w:val="00B8741F"/>
    <w:rsid w:val="00B87F23"/>
    <w:rsid w:val="00B9042E"/>
    <w:rsid w:val="00B90555"/>
    <w:rsid w:val="00B908E1"/>
    <w:rsid w:val="00B912E4"/>
    <w:rsid w:val="00B93081"/>
    <w:rsid w:val="00B94072"/>
    <w:rsid w:val="00B94F67"/>
    <w:rsid w:val="00B95463"/>
    <w:rsid w:val="00B96387"/>
    <w:rsid w:val="00B965FD"/>
    <w:rsid w:val="00B9709A"/>
    <w:rsid w:val="00B9729E"/>
    <w:rsid w:val="00BA0319"/>
    <w:rsid w:val="00BA0361"/>
    <w:rsid w:val="00BA087D"/>
    <w:rsid w:val="00BA095E"/>
    <w:rsid w:val="00BA19BD"/>
    <w:rsid w:val="00BA1B4A"/>
    <w:rsid w:val="00BA1D79"/>
    <w:rsid w:val="00BA21C4"/>
    <w:rsid w:val="00BA2BD2"/>
    <w:rsid w:val="00BA4F5E"/>
    <w:rsid w:val="00BA59F5"/>
    <w:rsid w:val="00BA5A33"/>
    <w:rsid w:val="00BA5DC6"/>
    <w:rsid w:val="00BA71B7"/>
    <w:rsid w:val="00BA7570"/>
    <w:rsid w:val="00BA78CD"/>
    <w:rsid w:val="00BA79F5"/>
    <w:rsid w:val="00BB0E36"/>
    <w:rsid w:val="00BB1006"/>
    <w:rsid w:val="00BB1286"/>
    <w:rsid w:val="00BB13DD"/>
    <w:rsid w:val="00BB1CFF"/>
    <w:rsid w:val="00BB1E95"/>
    <w:rsid w:val="00BB2613"/>
    <w:rsid w:val="00BB3806"/>
    <w:rsid w:val="00BB4191"/>
    <w:rsid w:val="00BB56E7"/>
    <w:rsid w:val="00BB5BBB"/>
    <w:rsid w:val="00BB6118"/>
    <w:rsid w:val="00BB6638"/>
    <w:rsid w:val="00BB7C34"/>
    <w:rsid w:val="00BB7FAD"/>
    <w:rsid w:val="00BC1674"/>
    <w:rsid w:val="00BC22B4"/>
    <w:rsid w:val="00BC22EA"/>
    <w:rsid w:val="00BC3556"/>
    <w:rsid w:val="00BC3E88"/>
    <w:rsid w:val="00BC4792"/>
    <w:rsid w:val="00BC4D2D"/>
    <w:rsid w:val="00BC4F2F"/>
    <w:rsid w:val="00BC5406"/>
    <w:rsid w:val="00BC567E"/>
    <w:rsid w:val="00BC597A"/>
    <w:rsid w:val="00BC71E9"/>
    <w:rsid w:val="00BD0BC0"/>
    <w:rsid w:val="00BD1095"/>
    <w:rsid w:val="00BD137C"/>
    <w:rsid w:val="00BD1FFB"/>
    <w:rsid w:val="00BD2E3E"/>
    <w:rsid w:val="00BD3A20"/>
    <w:rsid w:val="00BD3A90"/>
    <w:rsid w:val="00BD4611"/>
    <w:rsid w:val="00BD4DF6"/>
    <w:rsid w:val="00BD5216"/>
    <w:rsid w:val="00BD5EEB"/>
    <w:rsid w:val="00BD6A20"/>
    <w:rsid w:val="00BD6DD7"/>
    <w:rsid w:val="00BD71B8"/>
    <w:rsid w:val="00BD7277"/>
    <w:rsid w:val="00BE09BF"/>
    <w:rsid w:val="00BE1A6F"/>
    <w:rsid w:val="00BE2B92"/>
    <w:rsid w:val="00BE376D"/>
    <w:rsid w:val="00BE4B69"/>
    <w:rsid w:val="00BE4D5D"/>
    <w:rsid w:val="00BE5079"/>
    <w:rsid w:val="00BE5CA5"/>
    <w:rsid w:val="00BE5D49"/>
    <w:rsid w:val="00BE75CD"/>
    <w:rsid w:val="00BF020C"/>
    <w:rsid w:val="00BF0359"/>
    <w:rsid w:val="00BF0C24"/>
    <w:rsid w:val="00BF0D69"/>
    <w:rsid w:val="00BF1F44"/>
    <w:rsid w:val="00BF27BE"/>
    <w:rsid w:val="00BF2B60"/>
    <w:rsid w:val="00BF2FD2"/>
    <w:rsid w:val="00BF3E72"/>
    <w:rsid w:val="00BF3F57"/>
    <w:rsid w:val="00BF4578"/>
    <w:rsid w:val="00BF54BC"/>
    <w:rsid w:val="00BF62E4"/>
    <w:rsid w:val="00BF7509"/>
    <w:rsid w:val="00BF796A"/>
    <w:rsid w:val="00C00CA9"/>
    <w:rsid w:val="00C01370"/>
    <w:rsid w:val="00C01516"/>
    <w:rsid w:val="00C01527"/>
    <w:rsid w:val="00C015DB"/>
    <w:rsid w:val="00C0193F"/>
    <w:rsid w:val="00C02A44"/>
    <w:rsid w:val="00C03539"/>
    <w:rsid w:val="00C035B4"/>
    <w:rsid w:val="00C03FEC"/>
    <w:rsid w:val="00C041C3"/>
    <w:rsid w:val="00C0473D"/>
    <w:rsid w:val="00C049A2"/>
    <w:rsid w:val="00C04B51"/>
    <w:rsid w:val="00C04F77"/>
    <w:rsid w:val="00C0737F"/>
    <w:rsid w:val="00C076E0"/>
    <w:rsid w:val="00C07A8E"/>
    <w:rsid w:val="00C07D25"/>
    <w:rsid w:val="00C07E24"/>
    <w:rsid w:val="00C1045F"/>
    <w:rsid w:val="00C11648"/>
    <w:rsid w:val="00C13DD4"/>
    <w:rsid w:val="00C146C4"/>
    <w:rsid w:val="00C14D11"/>
    <w:rsid w:val="00C15C6E"/>
    <w:rsid w:val="00C167F6"/>
    <w:rsid w:val="00C168A8"/>
    <w:rsid w:val="00C1731A"/>
    <w:rsid w:val="00C17F25"/>
    <w:rsid w:val="00C20F4B"/>
    <w:rsid w:val="00C22742"/>
    <w:rsid w:val="00C22B77"/>
    <w:rsid w:val="00C23B96"/>
    <w:rsid w:val="00C24672"/>
    <w:rsid w:val="00C249DB"/>
    <w:rsid w:val="00C24ABD"/>
    <w:rsid w:val="00C25F02"/>
    <w:rsid w:val="00C2731F"/>
    <w:rsid w:val="00C277EC"/>
    <w:rsid w:val="00C27A72"/>
    <w:rsid w:val="00C314E1"/>
    <w:rsid w:val="00C3215E"/>
    <w:rsid w:val="00C3382E"/>
    <w:rsid w:val="00C34C73"/>
    <w:rsid w:val="00C353F7"/>
    <w:rsid w:val="00C355D4"/>
    <w:rsid w:val="00C35CEA"/>
    <w:rsid w:val="00C36D59"/>
    <w:rsid w:val="00C36FDD"/>
    <w:rsid w:val="00C4094E"/>
    <w:rsid w:val="00C409FE"/>
    <w:rsid w:val="00C41280"/>
    <w:rsid w:val="00C41EE2"/>
    <w:rsid w:val="00C4219C"/>
    <w:rsid w:val="00C4232B"/>
    <w:rsid w:val="00C428A8"/>
    <w:rsid w:val="00C42A13"/>
    <w:rsid w:val="00C42C2D"/>
    <w:rsid w:val="00C430EC"/>
    <w:rsid w:val="00C43A54"/>
    <w:rsid w:val="00C4438C"/>
    <w:rsid w:val="00C45300"/>
    <w:rsid w:val="00C45647"/>
    <w:rsid w:val="00C46751"/>
    <w:rsid w:val="00C47C76"/>
    <w:rsid w:val="00C47CF2"/>
    <w:rsid w:val="00C47D62"/>
    <w:rsid w:val="00C5014A"/>
    <w:rsid w:val="00C505BD"/>
    <w:rsid w:val="00C510C4"/>
    <w:rsid w:val="00C513F2"/>
    <w:rsid w:val="00C51583"/>
    <w:rsid w:val="00C52CA8"/>
    <w:rsid w:val="00C538FA"/>
    <w:rsid w:val="00C54926"/>
    <w:rsid w:val="00C570A7"/>
    <w:rsid w:val="00C572B5"/>
    <w:rsid w:val="00C575FA"/>
    <w:rsid w:val="00C60561"/>
    <w:rsid w:val="00C60898"/>
    <w:rsid w:val="00C60D66"/>
    <w:rsid w:val="00C612F0"/>
    <w:rsid w:val="00C61AD8"/>
    <w:rsid w:val="00C62538"/>
    <w:rsid w:val="00C63900"/>
    <w:rsid w:val="00C64115"/>
    <w:rsid w:val="00C6502E"/>
    <w:rsid w:val="00C65168"/>
    <w:rsid w:val="00C66E33"/>
    <w:rsid w:val="00C67371"/>
    <w:rsid w:val="00C67691"/>
    <w:rsid w:val="00C71F1F"/>
    <w:rsid w:val="00C724EE"/>
    <w:rsid w:val="00C72776"/>
    <w:rsid w:val="00C72D54"/>
    <w:rsid w:val="00C73A3D"/>
    <w:rsid w:val="00C742F3"/>
    <w:rsid w:val="00C74343"/>
    <w:rsid w:val="00C76ED1"/>
    <w:rsid w:val="00C776B3"/>
    <w:rsid w:val="00C77FCA"/>
    <w:rsid w:val="00C8083C"/>
    <w:rsid w:val="00C80B24"/>
    <w:rsid w:val="00C81AF3"/>
    <w:rsid w:val="00C81F95"/>
    <w:rsid w:val="00C822B4"/>
    <w:rsid w:val="00C82958"/>
    <w:rsid w:val="00C82CC6"/>
    <w:rsid w:val="00C82FCB"/>
    <w:rsid w:val="00C830D2"/>
    <w:rsid w:val="00C84036"/>
    <w:rsid w:val="00C842DF"/>
    <w:rsid w:val="00C84343"/>
    <w:rsid w:val="00C84519"/>
    <w:rsid w:val="00C8560D"/>
    <w:rsid w:val="00C86C31"/>
    <w:rsid w:val="00C86CCB"/>
    <w:rsid w:val="00C878E8"/>
    <w:rsid w:val="00C907A3"/>
    <w:rsid w:val="00C90FB4"/>
    <w:rsid w:val="00C914B5"/>
    <w:rsid w:val="00C919CA"/>
    <w:rsid w:val="00C928DD"/>
    <w:rsid w:val="00C9447F"/>
    <w:rsid w:val="00C94CFB"/>
    <w:rsid w:val="00C95244"/>
    <w:rsid w:val="00C9582A"/>
    <w:rsid w:val="00C95C3F"/>
    <w:rsid w:val="00C9635C"/>
    <w:rsid w:val="00C96E3E"/>
    <w:rsid w:val="00C96E3F"/>
    <w:rsid w:val="00C973AF"/>
    <w:rsid w:val="00C97834"/>
    <w:rsid w:val="00C97B20"/>
    <w:rsid w:val="00CA141B"/>
    <w:rsid w:val="00CA1425"/>
    <w:rsid w:val="00CA1A2C"/>
    <w:rsid w:val="00CA2621"/>
    <w:rsid w:val="00CA2749"/>
    <w:rsid w:val="00CA2D56"/>
    <w:rsid w:val="00CA2F6E"/>
    <w:rsid w:val="00CA4C89"/>
    <w:rsid w:val="00CA518A"/>
    <w:rsid w:val="00CA65C8"/>
    <w:rsid w:val="00CA6777"/>
    <w:rsid w:val="00CA7822"/>
    <w:rsid w:val="00CB04C5"/>
    <w:rsid w:val="00CB0C42"/>
    <w:rsid w:val="00CB0FA1"/>
    <w:rsid w:val="00CB13B9"/>
    <w:rsid w:val="00CB17D6"/>
    <w:rsid w:val="00CB25C5"/>
    <w:rsid w:val="00CB33C5"/>
    <w:rsid w:val="00CB36A3"/>
    <w:rsid w:val="00CB4B7D"/>
    <w:rsid w:val="00CB5436"/>
    <w:rsid w:val="00CB5ED6"/>
    <w:rsid w:val="00CB61CA"/>
    <w:rsid w:val="00CB6678"/>
    <w:rsid w:val="00CC064E"/>
    <w:rsid w:val="00CC09F3"/>
    <w:rsid w:val="00CC12CD"/>
    <w:rsid w:val="00CC2FE7"/>
    <w:rsid w:val="00CC32D6"/>
    <w:rsid w:val="00CC3790"/>
    <w:rsid w:val="00CC3909"/>
    <w:rsid w:val="00CC4769"/>
    <w:rsid w:val="00CC4BDF"/>
    <w:rsid w:val="00CC5F1F"/>
    <w:rsid w:val="00CC688B"/>
    <w:rsid w:val="00CC6BFE"/>
    <w:rsid w:val="00CC70C7"/>
    <w:rsid w:val="00CC77E8"/>
    <w:rsid w:val="00CC78E4"/>
    <w:rsid w:val="00CC7AC8"/>
    <w:rsid w:val="00CC7B7A"/>
    <w:rsid w:val="00CC7FA6"/>
    <w:rsid w:val="00CD07D8"/>
    <w:rsid w:val="00CD0858"/>
    <w:rsid w:val="00CD215E"/>
    <w:rsid w:val="00CD2CD6"/>
    <w:rsid w:val="00CD3C72"/>
    <w:rsid w:val="00CD4B76"/>
    <w:rsid w:val="00CD56D0"/>
    <w:rsid w:val="00CE137C"/>
    <w:rsid w:val="00CE14FF"/>
    <w:rsid w:val="00CE19A4"/>
    <w:rsid w:val="00CE292B"/>
    <w:rsid w:val="00CE3541"/>
    <w:rsid w:val="00CE3DA9"/>
    <w:rsid w:val="00CE4762"/>
    <w:rsid w:val="00CE5EB7"/>
    <w:rsid w:val="00CE63D8"/>
    <w:rsid w:val="00CE68B0"/>
    <w:rsid w:val="00CE6CC4"/>
    <w:rsid w:val="00CE7294"/>
    <w:rsid w:val="00CF01E0"/>
    <w:rsid w:val="00CF1068"/>
    <w:rsid w:val="00CF2E7E"/>
    <w:rsid w:val="00CF3335"/>
    <w:rsid w:val="00CF33CF"/>
    <w:rsid w:val="00CF4A70"/>
    <w:rsid w:val="00CF63DB"/>
    <w:rsid w:val="00CF679B"/>
    <w:rsid w:val="00D0069C"/>
    <w:rsid w:val="00D00754"/>
    <w:rsid w:val="00D012B8"/>
    <w:rsid w:val="00D015B1"/>
    <w:rsid w:val="00D02894"/>
    <w:rsid w:val="00D02A63"/>
    <w:rsid w:val="00D03806"/>
    <w:rsid w:val="00D03B29"/>
    <w:rsid w:val="00D044ED"/>
    <w:rsid w:val="00D045CB"/>
    <w:rsid w:val="00D04613"/>
    <w:rsid w:val="00D046BD"/>
    <w:rsid w:val="00D04AA5"/>
    <w:rsid w:val="00D058E5"/>
    <w:rsid w:val="00D0641C"/>
    <w:rsid w:val="00D06954"/>
    <w:rsid w:val="00D0738F"/>
    <w:rsid w:val="00D07BF2"/>
    <w:rsid w:val="00D07E35"/>
    <w:rsid w:val="00D11D36"/>
    <w:rsid w:val="00D124B5"/>
    <w:rsid w:val="00D12830"/>
    <w:rsid w:val="00D13F36"/>
    <w:rsid w:val="00D14DB7"/>
    <w:rsid w:val="00D14FFA"/>
    <w:rsid w:val="00D16A7F"/>
    <w:rsid w:val="00D16B79"/>
    <w:rsid w:val="00D17C7B"/>
    <w:rsid w:val="00D213E1"/>
    <w:rsid w:val="00D21826"/>
    <w:rsid w:val="00D226DE"/>
    <w:rsid w:val="00D22DB1"/>
    <w:rsid w:val="00D23461"/>
    <w:rsid w:val="00D23C67"/>
    <w:rsid w:val="00D24372"/>
    <w:rsid w:val="00D25D2E"/>
    <w:rsid w:val="00D26247"/>
    <w:rsid w:val="00D26C11"/>
    <w:rsid w:val="00D26EEB"/>
    <w:rsid w:val="00D27DE6"/>
    <w:rsid w:val="00D27E14"/>
    <w:rsid w:val="00D32116"/>
    <w:rsid w:val="00D3238F"/>
    <w:rsid w:val="00D32963"/>
    <w:rsid w:val="00D33883"/>
    <w:rsid w:val="00D34922"/>
    <w:rsid w:val="00D34997"/>
    <w:rsid w:val="00D34B17"/>
    <w:rsid w:val="00D35550"/>
    <w:rsid w:val="00D369C0"/>
    <w:rsid w:val="00D36C4E"/>
    <w:rsid w:val="00D36EE1"/>
    <w:rsid w:val="00D370A0"/>
    <w:rsid w:val="00D4093F"/>
    <w:rsid w:val="00D41A4A"/>
    <w:rsid w:val="00D41F4C"/>
    <w:rsid w:val="00D42145"/>
    <w:rsid w:val="00D424CD"/>
    <w:rsid w:val="00D43520"/>
    <w:rsid w:val="00D43F76"/>
    <w:rsid w:val="00D45EF0"/>
    <w:rsid w:val="00D462E7"/>
    <w:rsid w:val="00D50C6B"/>
    <w:rsid w:val="00D52527"/>
    <w:rsid w:val="00D5269F"/>
    <w:rsid w:val="00D5375D"/>
    <w:rsid w:val="00D5463D"/>
    <w:rsid w:val="00D54BDD"/>
    <w:rsid w:val="00D550E7"/>
    <w:rsid w:val="00D56369"/>
    <w:rsid w:val="00D57CE4"/>
    <w:rsid w:val="00D612A0"/>
    <w:rsid w:val="00D61692"/>
    <w:rsid w:val="00D622BB"/>
    <w:rsid w:val="00D62EF0"/>
    <w:rsid w:val="00D638DB"/>
    <w:rsid w:val="00D6406D"/>
    <w:rsid w:val="00D64A50"/>
    <w:rsid w:val="00D64B87"/>
    <w:rsid w:val="00D64D67"/>
    <w:rsid w:val="00D653DF"/>
    <w:rsid w:val="00D6569D"/>
    <w:rsid w:val="00D65C93"/>
    <w:rsid w:val="00D666AB"/>
    <w:rsid w:val="00D66C25"/>
    <w:rsid w:val="00D670C9"/>
    <w:rsid w:val="00D67BCC"/>
    <w:rsid w:val="00D67EE4"/>
    <w:rsid w:val="00D708E0"/>
    <w:rsid w:val="00D72207"/>
    <w:rsid w:val="00D72782"/>
    <w:rsid w:val="00D7461D"/>
    <w:rsid w:val="00D74819"/>
    <w:rsid w:val="00D75659"/>
    <w:rsid w:val="00D75F83"/>
    <w:rsid w:val="00D75F9A"/>
    <w:rsid w:val="00D765C9"/>
    <w:rsid w:val="00D769BF"/>
    <w:rsid w:val="00D7702E"/>
    <w:rsid w:val="00D7746D"/>
    <w:rsid w:val="00D77DD9"/>
    <w:rsid w:val="00D80F20"/>
    <w:rsid w:val="00D81CFB"/>
    <w:rsid w:val="00D8407B"/>
    <w:rsid w:val="00D8489F"/>
    <w:rsid w:val="00D853ED"/>
    <w:rsid w:val="00D85B3E"/>
    <w:rsid w:val="00D8698D"/>
    <w:rsid w:val="00D86EEB"/>
    <w:rsid w:val="00D87091"/>
    <w:rsid w:val="00D90307"/>
    <w:rsid w:val="00D909D8"/>
    <w:rsid w:val="00D9146B"/>
    <w:rsid w:val="00D92846"/>
    <w:rsid w:val="00D929AA"/>
    <w:rsid w:val="00D92C4F"/>
    <w:rsid w:val="00D92DCB"/>
    <w:rsid w:val="00D9317D"/>
    <w:rsid w:val="00D932F8"/>
    <w:rsid w:val="00D94607"/>
    <w:rsid w:val="00D94A13"/>
    <w:rsid w:val="00D96211"/>
    <w:rsid w:val="00D97C99"/>
    <w:rsid w:val="00DA1106"/>
    <w:rsid w:val="00DA4AD2"/>
    <w:rsid w:val="00DA52B5"/>
    <w:rsid w:val="00DA52B9"/>
    <w:rsid w:val="00DA5841"/>
    <w:rsid w:val="00DA74B3"/>
    <w:rsid w:val="00DA78BC"/>
    <w:rsid w:val="00DB032F"/>
    <w:rsid w:val="00DB03B0"/>
    <w:rsid w:val="00DB0A55"/>
    <w:rsid w:val="00DB0D4B"/>
    <w:rsid w:val="00DB1E35"/>
    <w:rsid w:val="00DB2E7F"/>
    <w:rsid w:val="00DB32B6"/>
    <w:rsid w:val="00DB3839"/>
    <w:rsid w:val="00DB454F"/>
    <w:rsid w:val="00DB53C2"/>
    <w:rsid w:val="00DB6638"/>
    <w:rsid w:val="00DB6ACB"/>
    <w:rsid w:val="00DB6AEF"/>
    <w:rsid w:val="00DB6B49"/>
    <w:rsid w:val="00DB6DCC"/>
    <w:rsid w:val="00DB6E21"/>
    <w:rsid w:val="00DB705D"/>
    <w:rsid w:val="00DB7C9D"/>
    <w:rsid w:val="00DC1755"/>
    <w:rsid w:val="00DC1941"/>
    <w:rsid w:val="00DC198F"/>
    <w:rsid w:val="00DC2557"/>
    <w:rsid w:val="00DC25EB"/>
    <w:rsid w:val="00DC2701"/>
    <w:rsid w:val="00DC287D"/>
    <w:rsid w:val="00DC2B06"/>
    <w:rsid w:val="00DC317B"/>
    <w:rsid w:val="00DC378B"/>
    <w:rsid w:val="00DC3A66"/>
    <w:rsid w:val="00DC3AAA"/>
    <w:rsid w:val="00DC3FAC"/>
    <w:rsid w:val="00DC483A"/>
    <w:rsid w:val="00DC4BA5"/>
    <w:rsid w:val="00DC6DBD"/>
    <w:rsid w:val="00DC700C"/>
    <w:rsid w:val="00DC7269"/>
    <w:rsid w:val="00DC74B1"/>
    <w:rsid w:val="00DC76B8"/>
    <w:rsid w:val="00DC7FAF"/>
    <w:rsid w:val="00DD08F1"/>
    <w:rsid w:val="00DD1277"/>
    <w:rsid w:val="00DD14CC"/>
    <w:rsid w:val="00DD4088"/>
    <w:rsid w:val="00DD418C"/>
    <w:rsid w:val="00DD4A96"/>
    <w:rsid w:val="00DD4D56"/>
    <w:rsid w:val="00DD4FE5"/>
    <w:rsid w:val="00DD549F"/>
    <w:rsid w:val="00DD567A"/>
    <w:rsid w:val="00DD5A17"/>
    <w:rsid w:val="00DD5FB1"/>
    <w:rsid w:val="00DD6A49"/>
    <w:rsid w:val="00DD6BFD"/>
    <w:rsid w:val="00DD782C"/>
    <w:rsid w:val="00DD7C28"/>
    <w:rsid w:val="00DE0BB4"/>
    <w:rsid w:val="00DE20CD"/>
    <w:rsid w:val="00DE2935"/>
    <w:rsid w:val="00DE2C18"/>
    <w:rsid w:val="00DE3277"/>
    <w:rsid w:val="00DE34AC"/>
    <w:rsid w:val="00DE3C04"/>
    <w:rsid w:val="00DE4431"/>
    <w:rsid w:val="00DE47F4"/>
    <w:rsid w:val="00DE4B55"/>
    <w:rsid w:val="00DE56C3"/>
    <w:rsid w:val="00DE5795"/>
    <w:rsid w:val="00DE5EE7"/>
    <w:rsid w:val="00DE626D"/>
    <w:rsid w:val="00DE6A71"/>
    <w:rsid w:val="00DE78CD"/>
    <w:rsid w:val="00DE7AEB"/>
    <w:rsid w:val="00DE7EC0"/>
    <w:rsid w:val="00DE7F37"/>
    <w:rsid w:val="00DF0123"/>
    <w:rsid w:val="00DF0C41"/>
    <w:rsid w:val="00DF1C16"/>
    <w:rsid w:val="00DF20AE"/>
    <w:rsid w:val="00DF2A3F"/>
    <w:rsid w:val="00DF3793"/>
    <w:rsid w:val="00DF3CDE"/>
    <w:rsid w:val="00DF4EAF"/>
    <w:rsid w:val="00DF5AC0"/>
    <w:rsid w:val="00DF5F57"/>
    <w:rsid w:val="00DF63A0"/>
    <w:rsid w:val="00DF6C47"/>
    <w:rsid w:val="00DF7342"/>
    <w:rsid w:val="00E0075B"/>
    <w:rsid w:val="00E00FCE"/>
    <w:rsid w:val="00E01258"/>
    <w:rsid w:val="00E013C7"/>
    <w:rsid w:val="00E0233E"/>
    <w:rsid w:val="00E02722"/>
    <w:rsid w:val="00E02E0B"/>
    <w:rsid w:val="00E03E32"/>
    <w:rsid w:val="00E05800"/>
    <w:rsid w:val="00E06BE6"/>
    <w:rsid w:val="00E11D44"/>
    <w:rsid w:val="00E12835"/>
    <w:rsid w:val="00E132AE"/>
    <w:rsid w:val="00E132E9"/>
    <w:rsid w:val="00E14015"/>
    <w:rsid w:val="00E140D7"/>
    <w:rsid w:val="00E15813"/>
    <w:rsid w:val="00E170A4"/>
    <w:rsid w:val="00E177A4"/>
    <w:rsid w:val="00E17C09"/>
    <w:rsid w:val="00E20047"/>
    <w:rsid w:val="00E20192"/>
    <w:rsid w:val="00E2062C"/>
    <w:rsid w:val="00E20836"/>
    <w:rsid w:val="00E20E44"/>
    <w:rsid w:val="00E23C5E"/>
    <w:rsid w:val="00E24040"/>
    <w:rsid w:val="00E248C5"/>
    <w:rsid w:val="00E25268"/>
    <w:rsid w:val="00E25EE9"/>
    <w:rsid w:val="00E266B6"/>
    <w:rsid w:val="00E27857"/>
    <w:rsid w:val="00E27B42"/>
    <w:rsid w:val="00E309C6"/>
    <w:rsid w:val="00E30B41"/>
    <w:rsid w:val="00E3181A"/>
    <w:rsid w:val="00E32090"/>
    <w:rsid w:val="00E32A6D"/>
    <w:rsid w:val="00E345F2"/>
    <w:rsid w:val="00E34639"/>
    <w:rsid w:val="00E34893"/>
    <w:rsid w:val="00E36C0B"/>
    <w:rsid w:val="00E36CFB"/>
    <w:rsid w:val="00E371FD"/>
    <w:rsid w:val="00E37437"/>
    <w:rsid w:val="00E379C5"/>
    <w:rsid w:val="00E37BDB"/>
    <w:rsid w:val="00E40EA8"/>
    <w:rsid w:val="00E418CF"/>
    <w:rsid w:val="00E41B8C"/>
    <w:rsid w:val="00E426C9"/>
    <w:rsid w:val="00E42E10"/>
    <w:rsid w:val="00E433AB"/>
    <w:rsid w:val="00E436B3"/>
    <w:rsid w:val="00E438B6"/>
    <w:rsid w:val="00E448BA"/>
    <w:rsid w:val="00E45947"/>
    <w:rsid w:val="00E46016"/>
    <w:rsid w:val="00E464A1"/>
    <w:rsid w:val="00E46DC4"/>
    <w:rsid w:val="00E473EE"/>
    <w:rsid w:val="00E47EC6"/>
    <w:rsid w:val="00E47FB7"/>
    <w:rsid w:val="00E508FE"/>
    <w:rsid w:val="00E529EA"/>
    <w:rsid w:val="00E52A40"/>
    <w:rsid w:val="00E5359F"/>
    <w:rsid w:val="00E544E1"/>
    <w:rsid w:val="00E545CB"/>
    <w:rsid w:val="00E559F0"/>
    <w:rsid w:val="00E55CFB"/>
    <w:rsid w:val="00E561B6"/>
    <w:rsid w:val="00E56864"/>
    <w:rsid w:val="00E56BC6"/>
    <w:rsid w:val="00E56CAA"/>
    <w:rsid w:val="00E57B00"/>
    <w:rsid w:val="00E60296"/>
    <w:rsid w:val="00E608D0"/>
    <w:rsid w:val="00E60C13"/>
    <w:rsid w:val="00E60EC9"/>
    <w:rsid w:val="00E62012"/>
    <w:rsid w:val="00E62CC7"/>
    <w:rsid w:val="00E6307A"/>
    <w:rsid w:val="00E63301"/>
    <w:rsid w:val="00E63A28"/>
    <w:rsid w:val="00E63A99"/>
    <w:rsid w:val="00E64D25"/>
    <w:rsid w:val="00E65218"/>
    <w:rsid w:val="00E6578D"/>
    <w:rsid w:val="00E65BB4"/>
    <w:rsid w:val="00E674C7"/>
    <w:rsid w:val="00E677DE"/>
    <w:rsid w:val="00E67A2C"/>
    <w:rsid w:val="00E67D4F"/>
    <w:rsid w:val="00E711D6"/>
    <w:rsid w:val="00E712FC"/>
    <w:rsid w:val="00E714E1"/>
    <w:rsid w:val="00E73F8B"/>
    <w:rsid w:val="00E741BA"/>
    <w:rsid w:val="00E74A73"/>
    <w:rsid w:val="00E74B8F"/>
    <w:rsid w:val="00E7550C"/>
    <w:rsid w:val="00E75AC6"/>
    <w:rsid w:val="00E75B2C"/>
    <w:rsid w:val="00E75C15"/>
    <w:rsid w:val="00E76CD3"/>
    <w:rsid w:val="00E76FF3"/>
    <w:rsid w:val="00E779C5"/>
    <w:rsid w:val="00E801A5"/>
    <w:rsid w:val="00E8089B"/>
    <w:rsid w:val="00E819AC"/>
    <w:rsid w:val="00E82017"/>
    <w:rsid w:val="00E8241F"/>
    <w:rsid w:val="00E830F9"/>
    <w:rsid w:val="00E83F58"/>
    <w:rsid w:val="00E8436F"/>
    <w:rsid w:val="00E86792"/>
    <w:rsid w:val="00E86E44"/>
    <w:rsid w:val="00E90421"/>
    <w:rsid w:val="00E90665"/>
    <w:rsid w:val="00E90B17"/>
    <w:rsid w:val="00E90C15"/>
    <w:rsid w:val="00E91029"/>
    <w:rsid w:val="00E92916"/>
    <w:rsid w:val="00E92A4E"/>
    <w:rsid w:val="00E933E0"/>
    <w:rsid w:val="00E93948"/>
    <w:rsid w:val="00E93C59"/>
    <w:rsid w:val="00E9615B"/>
    <w:rsid w:val="00EA0966"/>
    <w:rsid w:val="00EA0A1C"/>
    <w:rsid w:val="00EA1408"/>
    <w:rsid w:val="00EA14D3"/>
    <w:rsid w:val="00EA165F"/>
    <w:rsid w:val="00EA2FC1"/>
    <w:rsid w:val="00EA34CF"/>
    <w:rsid w:val="00EA3EA9"/>
    <w:rsid w:val="00EA42D6"/>
    <w:rsid w:val="00EA43A6"/>
    <w:rsid w:val="00EA482A"/>
    <w:rsid w:val="00EA7047"/>
    <w:rsid w:val="00EB0143"/>
    <w:rsid w:val="00EB0C03"/>
    <w:rsid w:val="00EB1D8F"/>
    <w:rsid w:val="00EB2E12"/>
    <w:rsid w:val="00EB2EB4"/>
    <w:rsid w:val="00EB2F32"/>
    <w:rsid w:val="00EB3917"/>
    <w:rsid w:val="00EB3B19"/>
    <w:rsid w:val="00EB3EE4"/>
    <w:rsid w:val="00EB4043"/>
    <w:rsid w:val="00EB410B"/>
    <w:rsid w:val="00EB581E"/>
    <w:rsid w:val="00EB5FE5"/>
    <w:rsid w:val="00EB62DF"/>
    <w:rsid w:val="00EB6FA3"/>
    <w:rsid w:val="00EB73CA"/>
    <w:rsid w:val="00EB74DA"/>
    <w:rsid w:val="00EB78BE"/>
    <w:rsid w:val="00EB7DBD"/>
    <w:rsid w:val="00EB7F0B"/>
    <w:rsid w:val="00EC0DAD"/>
    <w:rsid w:val="00EC31EF"/>
    <w:rsid w:val="00EC3FE9"/>
    <w:rsid w:val="00EC4428"/>
    <w:rsid w:val="00EC4808"/>
    <w:rsid w:val="00EC4AEA"/>
    <w:rsid w:val="00EC4BE7"/>
    <w:rsid w:val="00EC4C13"/>
    <w:rsid w:val="00EC523A"/>
    <w:rsid w:val="00EC5C20"/>
    <w:rsid w:val="00EC5DEA"/>
    <w:rsid w:val="00EC6097"/>
    <w:rsid w:val="00EC614C"/>
    <w:rsid w:val="00EC62FF"/>
    <w:rsid w:val="00EC769E"/>
    <w:rsid w:val="00EC7860"/>
    <w:rsid w:val="00ED06F4"/>
    <w:rsid w:val="00ED07B2"/>
    <w:rsid w:val="00ED174F"/>
    <w:rsid w:val="00ED18BD"/>
    <w:rsid w:val="00ED2435"/>
    <w:rsid w:val="00ED283E"/>
    <w:rsid w:val="00ED2E9A"/>
    <w:rsid w:val="00ED3455"/>
    <w:rsid w:val="00ED351A"/>
    <w:rsid w:val="00ED3534"/>
    <w:rsid w:val="00ED3AE1"/>
    <w:rsid w:val="00ED4041"/>
    <w:rsid w:val="00ED471D"/>
    <w:rsid w:val="00ED52CB"/>
    <w:rsid w:val="00ED53E5"/>
    <w:rsid w:val="00ED5507"/>
    <w:rsid w:val="00ED6682"/>
    <w:rsid w:val="00ED763B"/>
    <w:rsid w:val="00ED7C05"/>
    <w:rsid w:val="00EE0FF8"/>
    <w:rsid w:val="00EE19B3"/>
    <w:rsid w:val="00EE3C85"/>
    <w:rsid w:val="00EE3EBE"/>
    <w:rsid w:val="00EE40CE"/>
    <w:rsid w:val="00EE483B"/>
    <w:rsid w:val="00EE52E7"/>
    <w:rsid w:val="00EE55C2"/>
    <w:rsid w:val="00EE6C68"/>
    <w:rsid w:val="00EE6F1F"/>
    <w:rsid w:val="00EE7635"/>
    <w:rsid w:val="00EF0FAB"/>
    <w:rsid w:val="00EF156A"/>
    <w:rsid w:val="00EF1931"/>
    <w:rsid w:val="00EF294E"/>
    <w:rsid w:val="00EF2BEF"/>
    <w:rsid w:val="00EF3071"/>
    <w:rsid w:val="00EF33FA"/>
    <w:rsid w:val="00EF39F8"/>
    <w:rsid w:val="00EF3B4E"/>
    <w:rsid w:val="00EF447A"/>
    <w:rsid w:val="00EF5262"/>
    <w:rsid w:val="00EF5290"/>
    <w:rsid w:val="00EF67EB"/>
    <w:rsid w:val="00EF76EC"/>
    <w:rsid w:val="00F02A55"/>
    <w:rsid w:val="00F02ED3"/>
    <w:rsid w:val="00F03EDB"/>
    <w:rsid w:val="00F050B4"/>
    <w:rsid w:val="00F056AB"/>
    <w:rsid w:val="00F06826"/>
    <w:rsid w:val="00F07030"/>
    <w:rsid w:val="00F07038"/>
    <w:rsid w:val="00F07200"/>
    <w:rsid w:val="00F07EA5"/>
    <w:rsid w:val="00F102E6"/>
    <w:rsid w:val="00F104B7"/>
    <w:rsid w:val="00F1062F"/>
    <w:rsid w:val="00F10A1D"/>
    <w:rsid w:val="00F1218D"/>
    <w:rsid w:val="00F131AD"/>
    <w:rsid w:val="00F1415C"/>
    <w:rsid w:val="00F14B55"/>
    <w:rsid w:val="00F1529A"/>
    <w:rsid w:val="00F152ED"/>
    <w:rsid w:val="00F168BA"/>
    <w:rsid w:val="00F170FD"/>
    <w:rsid w:val="00F17516"/>
    <w:rsid w:val="00F1764B"/>
    <w:rsid w:val="00F17849"/>
    <w:rsid w:val="00F17B7B"/>
    <w:rsid w:val="00F17CE7"/>
    <w:rsid w:val="00F21AE2"/>
    <w:rsid w:val="00F21B44"/>
    <w:rsid w:val="00F2209A"/>
    <w:rsid w:val="00F220AC"/>
    <w:rsid w:val="00F225EF"/>
    <w:rsid w:val="00F227F3"/>
    <w:rsid w:val="00F22FA0"/>
    <w:rsid w:val="00F2325C"/>
    <w:rsid w:val="00F235EF"/>
    <w:rsid w:val="00F23A65"/>
    <w:rsid w:val="00F23FF0"/>
    <w:rsid w:val="00F24FDE"/>
    <w:rsid w:val="00F2512E"/>
    <w:rsid w:val="00F2568E"/>
    <w:rsid w:val="00F25912"/>
    <w:rsid w:val="00F27FE1"/>
    <w:rsid w:val="00F30629"/>
    <w:rsid w:val="00F3080C"/>
    <w:rsid w:val="00F331CB"/>
    <w:rsid w:val="00F3362D"/>
    <w:rsid w:val="00F3552C"/>
    <w:rsid w:val="00F3666B"/>
    <w:rsid w:val="00F36F00"/>
    <w:rsid w:val="00F37AFE"/>
    <w:rsid w:val="00F40377"/>
    <w:rsid w:val="00F422B4"/>
    <w:rsid w:val="00F427F6"/>
    <w:rsid w:val="00F43154"/>
    <w:rsid w:val="00F431F7"/>
    <w:rsid w:val="00F434C3"/>
    <w:rsid w:val="00F44B36"/>
    <w:rsid w:val="00F44F6E"/>
    <w:rsid w:val="00F45C18"/>
    <w:rsid w:val="00F460A8"/>
    <w:rsid w:val="00F46A54"/>
    <w:rsid w:val="00F50C5E"/>
    <w:rsid w:val="00F51025"/>
    <w:rsid w:val="00F51EAF"/>
    <w:rsid w:val="00F52073"/>
    <w:rsid w:val="00F52F12"/>
    <w:rsid w:val="00F534DB"/>
    <w:rsid w:val="00F5444C"/>
    <w:rsid w:val="00F55258"/>
    <w:rsid w:val="00F5526D"/>
    <w:rsid w:val="00F553BB"/>
    <w:rsid w:val="00F55BFB"/>
    <w:rsid w:val="00F55CBF"/>
    <w:rsid w:val="00F55DD5"/>
    <w:rsid w:val="00F561C8"/>
    <w:rsid w:val="00F5717A"/>
    <w:rsid w:val="00F576C9"/>
    <w:rsid w:val="00F57CA5"/>
    <w:rsid w:val="00F57CDE"/>
    <w:rsid w:val="00F57F03"/>
    <w:rsid w:val="00F60317"/>
    <w:rsid w:val="00F608A2"/>
    <w:rsid w:val="00F60C84"/>
    <w:rsid w:val="00F61916"/>
    <w:rsid w:val="00F61BD5"/>
    <w:rsid w:val="00F61DF2"/>
    <w:rsid w:val="00F6235D"/>
    <w:rsid w:val="00F63480"/>
    <w:rsid w:val="00F63C60"/>
    <w:rsid w:val="00F63CF6"/>
    <w:rsid w:val="00F656CE"/>
    <w:rsid w:val="00F661B6"/>
    <w:rsid w:val="00F67AF4"/>
    <w:rsid w:val="00F7004E"/>
    <w:rsid w:val="00F706B1"/>
    <w:rsid w:val="00F7124C"/>
    <w:rsid w:val="00F713C6"/>
    <w:rsid w:val="00F71514"/>
    <w:rsid w:val="00F71CD8"/>
    <w:rsid w:val="00F72E57"/>
    <w:rsid w:val="00F73169"/>
    <w:rsid w:val="00F73721"/>
    <w:rsid w:val="00F73CB6"/>
    <w:rsid w:val="00F757F7"/>
    <w:rsid w:val="00F76148"/>
    <w:rsid w:val="00F7683F"/>
    <w:rsid w:val="00F77966"/>
    <w:rsid w:val="00F77E27"/>
    <w:rsid w:val="00F8047A"/>
    <w:rsid w:val="00F80938"/>
    <w:rsid w:val="00F81A97"/>
    <w:rsid w:val="00F82051"/>
    <w:rsid w:val="00F84AFF"/>
    <w:rsid w:val="00F86289"/>
    <w:rsid w:val="00F864EC"/>
    <w:rsid w:val="00F86527"/>
    <w:rsid w:val="00F86CDC"/>
    <w:rsid w:val="00F86F42"/>
    <w:rsid w:val="00F87B86"/>
    <w:rsid w:val="00F9005A"/>
    <w:rsid w:val="00F901C4"/>
    <w:rsid w:val="00F92178"/>
    <w:rsid w:val="00F93525"/>
    <w:rsid w:val="00F9459B"/>
    <w:rsid w:val="00F94876"/>
    <w:rsid w:val="00F948FC"/>
    <w:rsid w:val="00F955E6"/>
    <w:rsid w:val="00F95633"/>
    <w:rsid w:val="00F95BDF"/>
    <w:rsid w:val="00F96CFB"/>
    <w:rsid w:val="00F96E50"/>
    <w:rsid w:val="00F97E20"/>
    <w:rsid w:val="00FA0091"/>
    <w:rsid w:val="00FA1562"/>
    <w:rsid w:val="00FA1790"/>
    <w:rsid w:val="00FA1E85"/>
    <w:rsid w:val="00FA24AE"/>
    <w:rsid w:val="00FA2D9D"/>
    <w:rsid w:val="00FA35A9"/>
    <w:rsid w:val="00FA5030"/>
    <w:rsid w:val="00FA509C"/>
    <w:rsid w:val="00FA68A3"/>
    <w:rsid w:val="00FB022C"/>
    <w:rsid w:val="00FB09A7"/>
    <w:rsid w:val="00FB14AE"/>
    <w:rsid w:val="00FB2790"/>
    <w:rsid w:val="00FB384C"/>
    <w:rsid w:val="00FB425A"/>
    <w:rsid w:val="00FB4964"/>
    <w:rsid w:val="00FB4A4F"/>
    <w:rsid w:val="00FB51DC"/>
    <w:rsid w:val="00FB5ED7"/>
    <w:rsid w:val="00FB7024"/>
    <w:rsid w:val="00FC11FA"/>
    <w:rsid w:val="00FC12D6"/>
    <w:rsid w:val="00FC134E"/>
    <w:rsid w:val="00FC13EA"/>
    <w:rsid w:val="00FC1CE3"/>
    <w:rsid w:val="00FC1E4F"/>
    <w:rsid w:val="00FC249E"/>
    <w:rsid w:val="00FC29DD"/>
    <w:rsid w:val="00FC2F75"/>
    <w:rsid w:val="00FC3D2B"/>
    <w:rsid w:val="00FC4342"/>
    <w:rsid w:val="00FC4675"/>
    <w:rsid w:val="00FC52AB"/>
    <w:rsid w:val="00FC57CE"/>
    <w:rsid w:val="00FC5BB9"/>
    <w:rsid w:val="00FC5D33"/>
    <w:rsid w:val="00FC5EE5"/>
    <w:rsid w:val="00FC6322"/>
    <w:rsid w:val="00FC7A01"/>
    <w:rsid w:val="00FC7A58"/>
    <w:rsid w:val="00FC7DF8"/>
    <w:rsid w:val="00FD024A"/>
    <w:rsid w:val="00FD066B"/>
    <w:rsid w:val="00FD0A1A"/>
    <w:rsid w:val="00FD0CFE"/>
    <w:rsid w:val="00FD0E3B"/>
    <w:rsid w:val="00FD1BAF"/>
    <w:rsid w:val="00FD2322"/>
    <w:rsid w:val="00FD39FC"/>
    <w:rsid w:val="00FD658F"/>
    <w:rsid w:val="00FD6B3C"/>
    <w:rsid w:val="00FD6D3B"/>
    <w:rsid w:val="00FD7FA1"/>
    <w:rsid w:val="00FE0103"/>
    <w:rsid w:val="00FE1DFC"/>
    <w:rsid w:val="00FE228F"/>
    <w:rsid w:val="00FE23AE"/>
    <w:rsid w:val="00FE29B8"/>
    <w:rsid w:val="00FE3034"/>
    <w:rsid w:val="00FE30CA"/>
    <w:rsid w:val="00FE6363"/>
    <w:rsid w:val="00FE6C2D"/>
    <w:rsid w:val="00FE7628"/>
    <w:rsid w:val="00FF24BF"/>
    <w:rsid w:val="00FF2846"/>
    <w:rsid w:val="00FF31EB"/>
    <w:rsid w:val="00FF4023"/>
    <w:rsid w:val="00FF6149"/>
    <w:rsid w:val="00FF742B"/>
    <w:rsid w:val="00FF7DE6"/>
    <w:rsid w:val="057F4016"/>
    <w:rsid w:val="19D72F90"/>
    <w:rsid w:val="2CB95DD1"/>
    <w:rsid w:val="309549F1"/>
    <w:rsid w:val="338D4C6F"/>
    <w:rsid w:val="36C0449B"/>
    <w:rsid w:val="591F2D88"/>
    <w:rsid w:val="68A825DF"/>
    <w:rsid w:val="75BB49D3"/>
    <w:rsid w:val="79AB5E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b/>
      <w:color w:val="000000"/>
      <w:sz w:val="21"/>
      <w:lang w:val="en-US" w:eastAsia="zh-CN" w:bidi="ar-SA"/>
    </w:rPr>
  </w:style>
  <w:style w:type="paragraph" w:styleId="2">
    <w:name w:val="heading 1"/>
    <w:basedOn w:val="1"/>
    <w:next w:val="3"/>
    <w:link w:val="68"/>
    <w:qFormat/>
    <w:uiPriority w:val="0"/>
    <w:pPr>
      <w:keepNext/>
      <w:keepLines/>
      <w:numPr>
        <w:ilvl w:val="0"/>
        <w:numId w:val="1"/>
      </w:numPr>
      <w:spacing w:before="340" w:afterLines="50" w:line="576" w:lineRule="auto"/>
      <w:outlineLvl w:val="0"/>
    </w:pPr>
    <w:rPr>
      <w:rFonts w:ascii="Arial" w:hAnsi="Arial" w:eastAsia="黑体"/>
      <w:b w:val="0"/>
      <w:spacing w:val="20"/>
      <w:kern w:val="44"/>
      <w:sz w:val="36"/>
    </w:rPr>
  </w:style>
  <w:style w:type="paragraph" w:styleId="4">
    <w:name w:val="heading 2"/>
    <w:basedOn w:val="1"/>
    <w:next w:val="3"/>
    <w:link w:val="75"/>
    <w:qFormat/>
    <w:uiPriority w:val="0"/>
    <w:pPr>
      <w:keepNext/>
      <w:keepLines/>
      <w:numPr>
        <w:ilvl w:val="1"/>
        <w:numId w:val="1"/>
      </w:numPr>
      <w:spacing w:before="260" w:afterLines="50" w:line="413" w:lineRule="auto"/>
      <w:outlineLvl w:val="1"/>
    </w:pPr>
    <w:rPr>
      <w:rFonts w:ascii="Arial" w:hAnsi="Arial" w:eastAsia="黑体"/>
      <w:b w:val="0"/>
      <w:spacing w:val="20"/>
      <w:sz w:val="32"/>
    </w:rPr>
  </w:style>
  <w:style w:type="paragraph" w:styleId="5">
    <w:name w:val="heading 3"/>
    <w:basedOn w:val="1"/>
    <w:next w:val="3"/>
    <w:link w:val="79"/>
    <w:qFormat/>
    <w:uiPriority w:val="0"/>
    <w:pPr>
      <w:keepNext/>
      <w:keepLines/>
      <w:numPr>
        <w:ilvl w:val="2"/>
        <w:numId w:val="1"/>
      </w:numPr>
      <w:spacing w:before="260" w:afterLines="50" w:line="413" w:lineRule="auto"/>
      <w:outlineLvl w:val="2"/>
    </w:pPr>
    <w:rPr>
      <w:rFonts w:ascii="Arial" w:hAnsi="Arial" w:eastAsia="黑体"/>
      <w:b w:val="0"/>
      <w:spacing w:val="20"/>
      <w:sz w:val="30"/>
    </w:rPr>
  </w:style>
  <w:style w:type="paragraph" w:styleId="6">
    <w:name w:val="heading 4"/>
    <w:basedOn w:val="1"/>
    <w:next w:val="3"/>
    <w:link w:val="96"/>
    <w:qFormat/>
    <w:uiPriority w:val="0"/>
    <w:pPr>
      <w:keepNext/>
      <w:keepLines/>
      <w:numPr>
        <w:ilvl w:val="3"/>
        <w:numId w:val="1"/>
      </w:numPr>
      <w:tabs>
        <w:tab w:val="left" w:pos="1079"/>
      </w:tabs>
      <w:spacing w:before="280" w:afterLines="50" w:line="377" w:lineRule="auto"/>
      <w:ind w:left="1077" w:hanging="1077"/>
      <w:outlineLvl w:val="3"/>
    </w:pPr>
    <w:rPr>
      <w:rFonts w:ascii="Arial" w:hAnsi="Arial" w:eastAsia="黑体"/>
      <w:b w:val="0"/>
      <w:spacing w:val="10"/>
      <w:sz w:val="28"/>
    </w:rPr>
  </w:style>
  <w:style w:type="paragraph" w:styleId="7">
    <w:name w:val="heading 5"/>
    <w:basedOn w:val="1"/>
    <w:next w:val="3"/>
    <w:link w:val="77"/>
    <w:qFormat/>
    <w:uiPriority w:val="0"/>
    <w:pPr>
      <w:keepNext/>
      <w:keepLines/>
      <w:numPr>
        <w:ilvl w:val="4"/>
        <w:numId w:val="1"/>
      </w:numPr>
      <w:tabs>
        <w:tab w:val="left" w:pos="1260"/>
      </w:tabs>
      <w:spacing w:before="280" w:afterLines="50" w:line="377" w:lineRule="auto"/>
      <w:ind w:left="1259" w:hanging="1259"/>
      <w:outlineLvl w:val="4"/>
    </w:pPr>
    <w:rPr>
      <w:rFonts w:ascii="Arial" w:hAnsi="Arial" w:eastAsia="黑体"/>
      <w:b w:val="0"/>
      <w:spacing w:val="10"/>
      <w:sz w:val="28"/>
    </w:rPr>
  </w:style>
  <w:style w:type="paragraph" w:styleId="8">
    <w:name w:val="heading 6"/>
    <w:basedOn w:val="1"/>
    <w:next w:val="3"/>
    <w:link w:val="87"/>
    <w:qFormat/>
    <w:uiPriority w:val="0"/>
    <w:pPr>
      <w:keepNext/>
      <w:keepLines/>
      <w:numPr>
        <w:ilvl w:val="5"/>
        <w:numId w:val="1"/>
      </w:numPr>
      <w:tabs>
        <w:tab w:val="left" w:pos="1428"/>
      </w:tabs>
      <w:spacing w:before="240" w:afterLines="50" w:line="317" w:lineRule="auto"/>
      <w:ind w:left="550" w:hanging="550" w:hangingChars="550"/>
      <w:outlineLvl w:val="5"/>
    </w:pPr>
    <w:rPr>
      <w:rFonts w:ascii="Arial" w:hAnsi="Arial" w:eastAsia="黑体"/>
      <w:b w:val="0"/>
      <w:spacing w:val="10"/>
      <w:sz w:val="24"/>
    </w:rPr>
  </w:style>
  <w:style w:type="paragraph" w:styleId="9">
    <w:name w:val="heading 7"/>
    <w:basedOn w:val="1"/>
    <w:next w:val="3"/>
    <w:link w:val="89"/>
    <w:qFormat/>
    <w:uiPriority w:val="0"/>
    <w:pPr>
      <w:keepNext/>
      <w:keepLines/>
      <w:numPr>
        <w:ilvl w:val="6"/>
        <w:numId w:val="1"/>
      </w:numPr>
      <w:tabs>
        <w:tab w:val="left" w:pos="1638"/>
      </w:tabs>
      <w:spacing w:before="240" w:afterLines="50" w:line="317" w:lineRule="auto"/>
      <w:ind w:left="1633" w:hanging="1633"/>
      <w:outlineLvl w:val="6"/>
    </w:pPr>
    <w:rPr>
      <w:rFonts w:ascii="Arial" w:hAnsi="Arial" w:eastAsia="黑体"/>
      <w:b w:val="0"/>
      <w:sz w:val="24"/>
    </w:rPr>
  </w:style>
  <w:style w:type="paragraph" w:styleId="10">
    <w:name w:val="heading 8"/>
    <w:basedOn w:val="1"/>
    <w:next w:val="3"/>
    <w:link w:val="72"/>
    <w:qFormat/>
    <w:uiPriority w:val="0"/>
    <w:pPr>
      <w:keepNext/>
      <w:keepLines/>
      <w:numPr>
        <w:ilvl w:val="7"/>
        <w:numId w:val="1"/>
      </w:numPr>
      <w:tabs>
        <w:tab w:val="left" w:pos="1800"/>
      </w:tabs>
      <w:spacing w:before="240" w:afterLines="50" w:line="317" w:lineRule="auto"/>
      <w:ind w:left="1797" w:hanging="1797"/>
      <w:outlineLvl w:val="7"/>
    </w:pPr>
    <w:rPr>
      <w:rFonts w:ascii="Arial" w:hAnsi="Arial" w:eastAsia="黑体"/>
      <w:sz w:val="24"/>
    </w:rPr>
  </w:style>
  <w:style w:type="paragraph" w:styleId="11">
    <w:name w:val="heading 9"/>
    <w:basedOn w:val="1"/>
    <w:next w:val="3"/>
    <w:link w:val="62"/>
    <w:qFormat/>
    <w:uiPriority w:val="0"/>
    <w:pPr>
      <w:keepNext/>
      <w:keepLines/>
      <w:numPr>
        <w:ilvl w:val="8"/>
        <w:numId w:val="1"/>
      </w:numPr>
      <w:tabs>
        <w:tab w:val="left" w:pos="1980"/>
      </w:tabs>
      <w:spacing w:before="240" w:afterLines="50" w:line="317" w:lineRule="auto"/>
      <w:ind w:left="1979" w:hanging="1979"/>
      <w:outlineLvl w:val="8"/>
    </w:pPr>
    <w:rPr>
      <w:rFonts w:ascii="Arial" w:hAnsi="Arial" w:eastAsia="黑体"/>
    </w:rPr>
  </w:style>
  <w:style w:type="character" w:default="1" w:styleId="39">
    <w:name w:val="Default Paragraph Font"/>
    <w:semiHidden/>
    <w:unhideWhenUsed/>
    <w:uiPriority w:val="1"/>
  </w:style>
  <w:style w:type="table" w:default="1" w:styleId="37">
    <w:name w:val="Normal Table"/>
    <w:semiHidden/>
    <w:unhideWhenUsed/>
    <w:qFormat/>
    <w:uiPriority w:val="99"/>
    <w:tblPr>
      <w:tblStyle w:val="37"/>
      <w:tblCellMar>
        <w:top w:w="0" w:type="dxa"/>
        <w:left w:w="108" w:type="dxa"/>
        <w:bottom w:w="0" w:type="dxa"/>
        <w:right w:w="108" w:type="dxa"/>
      </w:tblCellMar>
    </w:tblPr>
    <w:trPr>
      <w:wBefore w:w="0" w:type="dxa"/>
    </w:trPr>
  </w:style>
  <w:style w:type="paragraph" w:styleId="3">
    <w:name w:val="Normal Indent"/>
    <w:basedOn w:val="1"/>
    <w:link w:val="71"/>
    <w:uiPriority w:val="0"/>
    <w:pPr>
      <w:ind w:firstLine="420" w:firstLineChars="200"/>
    </w:pPr>
  </w:style>
  <w:style w:type="paragraph" w:styleId="12">
    <w:name w:val="List Bullet"/>
    <w:basedOn w:val="1"/>
    <w:uiPriority w:val="0"/>
    <w:pPr>
      <w:spacing w:line="360" w:lineRule="auto"/>
    </w:pPr>
    <w:rPr>
      <w:rFonts w:ascii="宋体" w:eastAsia="宋体"/>
      <w:b w:val="0"/>
      <w:color w:val="auto"/>
      <w:kern w:val="2"/>
      <w:sz w:val="20"/>
    </w:rPr>
  </w:style>
  <w:style w:type="paragraph" w:styleId="13">
    <w:name w:val="Document Map"/>
    <w:basedOn w:val="1"/>
    <w:link w:val="78"/>
    <w:uiPriority w:val="0"/>
    <w:pPr>
      <w:shd w:val="clear" w:color="auto" w:fill="000080"/>
    </w:pPr>
    <w:rPr>
      <w:rFonts w:ascii="Times New Roman" w:hAnsi="Times New Roman" w:eastAsia="宋体"/>
      <w:b w:val="0"/>
      <w:color w:val="auto"/>
      <w:kern w:val="2"/>
    </w:rPr>
  </w:style>
  <w:style w:type="paragraph" w:styleId="14">
    <w:name w:val="toa heading"/>
    <w:basedOn w:val="1"/>
    <w:next w:val="1"/>
    <w:uiPriority w:val="0"/>
    <w:pPr>
      <w:spacing w:before="120"/>
    </w:pPr>
    <w:rPr>
      <w:rFonts w:ascii="Arial" w:hAnsi="Arial"/>
      <w:sz w:val="24"/>
    </w:rPr>
  </w:style>
  <w:style w:type="paragraph" w:styleId="15">
    <w:name w:val="annotation text"/>
    <w:basedOn w:val="1"/>
    <w:link w:val="97"/>
    <w:uiPriority w:val="99"/>
    <w:pPr>
      <w:jc w:val="left"/>
    </w:pPr>
  </w:style>
  <w:style w:type="paragraph" w:styleId="16">
    <w:name w:val="Salutation"/>
    <w:basedOn w:val="1"/>
    <w:next w:val="1"/>
    <w:link w:val="81"/>
    <w:uiPriority w:val="0"/>
    <w:rPr>
      <w:rFonts w:ascii="Times New Roman" w:hAnsi="Times New Roman" w:eastAsia="宋体"/>
      <w:b w:val="0"/>
      <w:color w:val="auto"/>
      <w:kern w:val="2"/>
      <w:sz w:val="24"/>
      <w:szCs w:val="24"/>
    </w:rPr>
  </w:style>
  <w:style w:type="paragraph" w:styleId="17">
    <w:name w:val="Body Text"/>
    <w:basedOn w:val="1"/>
    <w:link w:val="74"/>
    <w:uiPriority w:val="0"/>
    <w:pPr>
      <w:spacing w:after="120"/>
    </w:pPr>
    <w:rPr>
      <w:rFonts w:ascii="Times New Roman" w:hAnsi="Times New Roman" w:eastAsia="宋体"/>
      <w:b w:val="0"/>
      <w:color w:val="auto"/>
      <w:kern w:val="2"/>
    </w:rPr>
  </w:style>
  <w:style w:type="paragraph" w:styleId="18">
    <w:name w:val="Body Text Indent"/>
    <w:basedOn w:val="1"/>
    <w:link w:val="102"/>
    <w:uiPriority w:val="0"/>
    <w:pPr>
      <w:spacing w:after="120"/>
      <w:ind w:left="420" w:leftChars="200"/>
    </w:pPr>
    <w:rPr>
      <w:rFonts w:ascii="Times New Roman" w:hAnsi="Times New Roman" w:eastAsia="宋体"/>
      <w:b w:val="0"/>
      <w:color w:val="auto"/>
      <w:sz w:val="20"/>
      <w:szCs w:val="21"/>
    </w:rPr>
  </w:style>
  <w:style w:type="paragraph" w:styleId="19">
    <w:name w:val="List Number 3"/>
    <w:basedOn w:val="1"/>
    <w:uiPriority w:val="0"/>
    <w:pPr>
      <w:widowControl/>
      <w:numPr>
        <w:ilvl w:val="0"/>
        <w:numId w:val="2"/>
      </w:numPr>
      <w:spacing w:afterLines="50"/>
      <w:jc w:val="left"/>
    </w:pPr>
    <w:rPr>
      <w:rFonts w:ascii="Times New Roman" w:hAnsi="Times New Roman" w:eastAsia="宋体"/>
      <w:b w:val="0"/>
      <w:color w:val="auto"/>
      <w:sz w:val="24"/>
    </w:rPr>
  </w:style>
  <w:style w:type="paragraph" w:styleId="20">
    <w:name w:val="Block Text"/>
    <w:basedOn w:val="1"/>
    <w:uiPriority w:val="0"/>
    <w:pPr>
      <w:ind w:left="902" w:right="386"/>
    </w:pPr>
    <w:rPr>
      <w:rFonts w:ascii="Times New Roman" w:hAnsi="Times New Roman" w:eastAsia="宋体"/>
      <w:b w:val="0"/>
      <w:color w:val="auto"/>
      <w:kern w:val="2"/>
    </w:rPr>
  </w:style>
  <w:style w:type="paragraph" w:styleId="21">
    <w:name w:val="toc 3"/>
    <w:basedOn w:val="1"/>
    <w:next w:val="1"/>
    <w:uiPriority w:val="0"/>
    <w:pPr>
      <w:tabs>
        <w:tab w:val="right" w:leader="dot" w:pos="8987"/>
      </w:tabs>
      <w:adjustRightInd w:val="0"/>
      <w:snapToGrid w:val="0"/>
      <w:spacing w:beforeLines="50" w:afterLines="50" w:line="400" w:lineRule="atLeast"/>
      <w:textAlignment w:val="baseline"/>
    </w:pPr>
    <w:rPr>
      <w:rFonts w:ascii="Times New Roman" w:hAnsi="Times New Roman"/>
      <w:sz w:val="28"/>
    </w:rPr>
  </w:style>
  <w:style w:type="paragraph" w:styleId="22">
    <w:name w:val="Plain Text"/>
    <w:basedOn w:val="1"/>
    <w:link w:val="67"/>
    <w:qFormat/>
    <w:uiPriority w:val="0"/>
    <w:rPr>
      <w:rFonts w:hint="eastAsia" w:ascii="宋体" w:hAnsi="Courier New"/>
      <w:sz w:val="20"/>
      <w:szCs w:val="21"/>
    </w:rPr>
  </w:style>
  <w:style w:type="paragraph" w:styleId="23">
    <w:name w:val="List Number 4"/>
    <w:basedOn w:val="1"/>
    <w:uiPriority w:val="0"/>
    <w:pPr>
      <w:tabs>
        <w:tab w:val="left" w:pos="432"/>
      </w:tabs>
      <w:ind w:left="432" w:hanging="432"/>
    </w:pPr>
    <w:rPr>
      <w:rFonts w:ascii="Times New Roman" w:hAnsi="Times New Roman" w:eastAsia="宋体"/>
      <w:b w:val="0"/>
      <w:color w:val="auto"/>
      <w:kern w:val="2"/>
      <w:szCs w:val="24"/>
    </w:rPr>
  </w:style>
  <w:style w:type="paragraph" w:styleId="24">
    <w:name w:val="Date"/>
    <w:basedOn w:val="1"/>
    <w:next w:val="1"/>
    <w:link w:val="99"/>
    <w:uiPriority w:val="0"/>
    <w:pPr>
      <w:ind w:left="100" w:leftChars="2500"/>
    </w:pPr>
    <w:rPr>
      <w:sz w:val="24"/>
    </w:rPr>
  </w:style>
  <w:style w:type="paragraph" w:styleId="25">
    <w:name w:val="Body Text Indent 2"/>
    <w:basedOn w:val="1"/>
    <w:link w:val="93"/>
    <w:uiPriority w:val="0"/>
    <w:pPr>
      <w:widowControl/>
      <w:spacing w:line="480" w:lineRule="atLeast"/>
      <w:ind w:firstLine="480"/>
    </w:pPr>
    <w:rPr>
      <w:rFonts w:ascii="宋体"/>
      <w:sz w:val="24"/>
    </w:rPr>
  </w:style>
  <w:style w:type="paragraph" w:styleId="26">
    <w:name w:val="Balloon Text"/>
    <w:basedOn w:val="1"/>
    <w:link w:val="48"/>
    <w:uiPriority w:val="0"/>
    <w:rPr>
      <w:sz w:val="18"/>
    </w:rPr>
  </w:style>
  <w:style w:type="paragraph" w:styleId="27">
    <w:name w:val="footer"/>
    <w:basedOn w:val="1"/>
    <w:link w:val="47"/>
    <w:uiPriority w:val="0"/>
    <w:pPr>
      <w:tabs>
        <w:tab w:val="center" w:pos="4153"/>
        <w:tab w:val="right" w:pos="8306"/>
      </w:tabs>
      <w:snapToGrid w:val="0"/>
      <w:jc w:val="left"/>
    </w:pPr>
    <w:rPr>
      <w:sz w:val="18"/>
    </w:rPr>
  </w:style>
  <w:style w:type="paragraph" w:styleId="28">
    <w:name w:val="header"/>
    <w:basedOn w:val="1"/>
    <w:link w:val="100"/>
    <w:uiPriority w:val="0"/>
    <w:pPr>
      <w:pBdr>
        <w:bottom w:val="single" w:color="auto" w:sz="6" w:space="1"/>
      </w:pBdr>
      <w:tabs>
        <w:tab w:val="center" w:pos="4153"/>
        <w:tab w:val="right" w:pos="8306"/>
      </w:tabs>
      <w:snapToGrid w:val="0"/>
      <w:jc w:val="center"/>
    </w:pPr>
    <w:rPr>
      <w:sz w:val="18"/>
    </w:rPr>
  </w:style>
  <w:style w:type="paragraph" w:styleId="29">
    <w:name w:val="toc 1"/>
    <w:basedOn w:val="1"/>
    <w:next w:val="1"/>
    <w:qFormat/>
    <w:uiPriority w:val="0"/>
    <w:pPr>
      <w:spacing w:line="360" w:lineRule="atLeast"/>
    </w:pPr>
    <w:rPr>
      <w:rFonts w:ascii="宋体" w:hAnsi="Calibri" w:eastAsia="宋体"/>
      <w:b w:val="0"/>
      <w:bCs/>
      <w:color w:val="auto"/>
      <w:kern w:val="2"/>
      <w:sz w:val="22"/>
      <w:szCs w:val="22"/>
    </w:rPr>
  </w:style>
  <w:style w:type="paragraph" w:styleId="30">
    <w:name w:val="Body Text Indent 3"/>
    <w:basedOn w:val="1"/>
    <w:link w:val="46"/>
    <w:uiPriority w:val="0"/>
    <w:pPr>
      <w:spacing w:after="120"/>
      <w:ind w:left="420" w:leftChars="200"/>
    </w:pPr>
    <w:rPr>
      <w:sz w:val="16"/>
    </w:rPr>
  </w:style>
  <w:style w:type="paragraph" w:styleId="31">
    <w:name w:val="toc 2"/>
    <w:basedOn w:val="1"/>
    <w:next w:val="1"/>
    <w:uiPriority w:val="0"/>
    <w:pPr>
      <w:ind w:left="420"/>
    </w:pPr>
    <w:rPr>
      <w:rFonts w:ascii="Times New Roman" w:hAnsi="Times New Roman" w:eastAsia="宋体"/>
      <w:b w:val="0"/>
      <w:color w:val="auto"/>
      <w:kern w:val="2"/>
      <w:sz w:val="36"/>
      <w:szCs w:val="24"/>
    </w:rPr>
  </w:style>
  <w:style w:type="paragraph" w:styleId="32">
    <w:name w:val="Body Text 2"/>
    <w:basedOn w:val="1"/>
    <w:link w:val="61"/>
    <w:uiPriority w:val="0"/>
    <w:pPr>
      <w:spacing w:after="120" w:line="480" w:lineRule="auto"/>
    </w:pPr>
  </w:style>
  <w:style w:type="paragraph" w:styleId="33">
    <w:name w:val="HTML Preformatted"/>
    <w:basedOn w:val="1"/>
    <w:link w:val="275"/>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b w:val="0"/>
      <w:color w:val="auto"/>
      <w:sz w:val="24"/>
      <w:szCs w:val="24"/>
    </w:rPr>
  </w:style>
  <w:style w:type="paragraph" w:styleId="34">
    <w:name w:val="Normal (Web)"/>
    <w:basedOn w:val="1"/>
    <w:uiPriority w:val="0"/>
    <w:pPr>
      <w:widowControl/>
      <w:spacing w:afterLines="50"/>
      <w:jc w:val="left"/>
    </w:pPr>
    <w:rPr>
      <w:rFonts w:ascii="Times New Roman" w:hAnsi="Times New Roman" w:eastAsia="宋体"/>
      <w:b w:val="0"/>
      <w:color w:val="auto"/>
      <w:sz w:val="24"/>
    </w:rPr>
  </w:style>
  <w:style w:type="paragraph" w:styleId="35">
    <w:name w:val="Title"/>
    <w:basedOn w:val="1"/>
    <w:link w:val="66"/>
    <w:qFormat/>
    <w:uiPriority w:val="0"/>
    <w:pPr>
      <w:widowControl/>
      <w:overflowPunct w:val="0"/>
      <w:autoSpaceDE w:val="0"/>
      <w:autoSpaceDN w:val="0"/>
      <w:adjustRightInd w:val="0"/>
      <w:jc w:val="center"/>
      <w:textAlignment w:val="baseline"/>
    </w:pPr>
    <w:rPr>
      <w:rFonts w:ascii="Times New Roman" w:hAnsi="Times New Roman" w:eastAsia="宋体"/>
      <w:color w:val="auto"/>
      <w:sz w:val="24"/>
      <w:lang w:val="en-GB"/>
    </w:rPr>
  </w:style>
  <w:style w:type="paragraph" w:styleId="36">
    <w:name w:val="Body Text First Indent"/>
    <w:basedOn w:val="17"/>
    <w:link w:val="60"/>
    <w:uiPriority w:val="0"/>
    <w:pPr>
      <w:ind w:firstLine="420" w:firstLineChars="100"/>
    </w:pPr>
  </w:style>
  <w:style w:type="table" w:styleId="38">
    <w:name w:val="Table Grid"/>
    <w:basedOn w:val="37"/>
    <w:qFormat/>
    <w:uiPriority w:val="0"/>
    <w:tblPr>
      <w:tblStyle w:val="3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rPr>
  </w:style>
  <w:style w:type="character" w:styleId="41">
    <w:name w:val="page number"/>
    <w:basedOn w:val="39"/>
    <w:uiPriority w:val="0"/>
  </w:style>
  <w:style w:type="character" w:styleId="42">
    <w:name w:val="FollowedHyperlink"/>
    <w:uiPriority w:val="0"/>
    <w:rPr>
      <w:color w:val="800080"/>
      <w:u w:val="single"/>
    </w:rPr>
  </w:style>
  <w:style w:type="character" w:styleId="43">
    <w:name w:val="Emphasis"/>
    <w:basedOn w:val="39"/>
    <w:qFormat/>
    <w:uiPriority w:val="0"/>
    <w:rPr>
      <w:i/>
      <w:iCs/>
    </w:rPr>
  </w:style>
  <w:style w:type="character" w:styleId="44">
    <w:name w:val="Hyperlink"/>
    <w:uiPriority w:val="0"/>
    <w:rPr>
      <w:color w:val="0000FF"/>
      <w:u w:val="single"/>
    </w:rPr>
  </w:style>
  <w:style w:type="character" w:styleId="45">
    <w:name w:val="annotation reference"/>
    <w:basedOn w:val="39"/>
    <w:unhideWhenUsed/>
    <w:uiPriority w:val="99"/>
    <w:rPr>
      <w:sz w:val="21"/>
      <w:szCs w:val="21"/>
    </w:rPr>
  </w:style>
  <w:style w:type="character" w:customStyle="1" w:styleId="46">
    <w:name w:val="正文文本缩进 3 Char"/>
    <w:link w:val="30"/>
    <w:uiPriority w:val="0"/>
    <w:rPr>
      <w:rFonts w:ascii="仿宋_GB2312" w:hAnsi="宋体" w:eastAsia="仿宋_GB2312"/>
      <w:b/>
      <w:color w:val="000000"/>
      <w:sz w:val="16"/>
    </w:rPr>
  </w:style>
  <w:style w:type="character" w:customStyle="1" w:styleId="47">
    <w:name w:val="页脚 Char"/>
    <w:link w:val="27"/>
    <w:uiPriority w:val="0"/>
    <w:rPr>
      <w:rFonts w:ascii="仿宋_GB2312" w:hAnsi="宋体" w:eastAsia="仿宋_GB2312"/>
      <w:b/>
      <w:color w:val="000000"/>
      <w:sz w:val="18"/>
    </w:rPr>
  </w:style>
  <w:style w:type="character" w:customStyle="1" w:styleId="48">
    <w:name w:val="批注框文本 Char"/>
    <w:link w:val="26"/>
    <w:uiPriority w:val="0"/>
    <w:rPr>
      <w:rFonts w:ascii="仿宋_GB2312" w:hAnsi="宋体" w:eastAsia="仿宋_GB2312"/>
      <w:b/>
      <w:color w:val="000000"/>
      <w:sz w:val="18"/>
    </w:rPr>
  </w:style>
  <w:style w:type="character" w:customStyle="1" w:styleId="49">
    <w:name w:val="Char Char1"/>
    <w:uiPriority w:val="0"/>
    <w:rPr>
      <w:rFonts w:ascii="宋体" w:hAnsi="Courier New" w:eastAsia="仿宋_GB2312"/>
      <w:b/>
      <w:color w:val="000000"/>
      <w:sz w:val="21"/>
      <w:lang w:val="en-US" w:eastAsia="zh-CN" w:bidi="ar-SA"/>
    </w:rPr>
  </w:style>
  <w:style w:type="character" w:customStyle="1" w:styleId="50">
    <w:name w:val="17"/>
    <w:basedOn w:val="39"/>
    <w:uiPriority w:val="0"/>
    <w:rPr>
      <w:rFonts w:hint="default" w:ascii="Times New Roman" w:hAnsi="Times New Roman" w:cs="Times New Roman"/>
      <w:color w:val="222222"/>
      <w:sz w:val="21"/>
      <w:szCs w:val="21"/>
    </w:rPr>
  </w:style>
  <w:style w:type="character" w:customStyle="1" w:styleId="51">
    <w:name w:val="金保标题2 Char"/>
    <w:link w:val="52"/>
    <w:uiPriority w:val="0"/>
    <w:rPr>
      <w:rFonts w:ascii="黑体" w:eastAsia="黑体"/>
      <w:bCs/>
      <w:kern w:val="2"/>
      <w:sz w:val="32"/>
      <w:szCs w:val="32"/>
    </w:rPr>
  </w:style>
  <w:style w:type="paragraph" w:customStyle="1" w:styleId="52">
    <w:name w:val="金保标题2"/>
    <w:basedOn w:val="4"/>
    <w:next w:val="1"/>
    <w:link w:val="51"/>
    <w:qFormat/>
    <w:uiPriority w:val="0"/>
    <w:pPr>
      <w:numPr>
        <w:ilvl w:val="0"/>
        <w:numId w:val="0"/>
      </w:numPr>
      <w:tabs>
        <w:tab w:val="left" w:pos="1050"/>
        <w:tab w:val="left" w:pos="1163"/>
        <w:tab w:val="left" w:pos="1260"/>
      </w:tabs>
      <w:spacing w:afterLines="0" w:line="360" w:lineRule="auto"/>
      <w:ind w:left="1163" w:hanging="420"/>
    </w:pPr>
    <w:rPr>
      <w:rFonts w:ascii="黑体" w:hAnsi="Calibri"/>
      <w:bCs/>
      <w:color w:val="auto"/>
      <w:spacing w:val="0"/>
      <w:kern w:val="2"/>
      <w:szCs w:val="32"/>
    </w:rPr>
  </w:style>
  <w:style w:type="character" w:customStyle="1" w:styleId="53">
    <w:name w:val="15"/>
    <w:basedOn w:val="39"/>
    <w:uiPriority w:val="0"/>
    <w:rPr>
      <w:rFonts w:hint="default" w:ascii="Times New Roman" w:hAnsi="Times New Roman" w:cs="Times New Roman"/>
    </w:rPr>
  </w:style>
  <w:style w:type="character" w:customStyle="1" w:styleId="54">
    <w:name w:val="unnamed11"/>
    <w:uiPriority w:val="0"/>
    <w:rPr>
      <w:color w:val="000000"/>
      <w:u w:val="none"/>
    </w:rPr>
  </w:style>
  <w:style w:type="character" w:customStyle="1" w:styleId="55">
    <w:name w:val="普通文字 Char Char2"/>
    <w:aliases w:val="纯文本 Char Char Char1,Texte Char1,普通文字1 Char1,普通文字2 Char1,普通文字3 Char1,普通文字4 Char1,普通文字5 Char1,普通文字6 Char1,普通文字11 Char1,普通文字21 Char1,普通文字31 Char1,普通文字41 Char1,普通文字7 Char1,正 文 1 Char1,普通文字 Char2,普通文字 Char Char Char2,正文非缩进 Char Char1"/>
    <w:uiPriority w:val="0"/>
    <w:rPr>
      <w:rFonts w:ascii="宋体" w:hAnsi="Courier New" w:eastAsia="仿宋_GB2312"/>
      <w:b/>
      <w:color w:val="000000"/>
      <w:sz w:val="21"/>
      <w:lang w:val="en-US" w:eastAsia="zh-CN" w:bidi="ar-SA"/>
    </w:rPr>
  </w:style>
  <w:style w:type="character" w:customStyle="1" w:styleId="56">
    <w:name w:val="headst"/>
    <w:uiPriority w:val="0"/>
  </w:style>
  <w:style w:type="character" w:customStyle="1" w:styleId="57">
    <w:name w:val="Texte Char Char"/>
    <w:uiPriority w:val="0"/>
    <w:rPr>
      <w:rFonts w:ascii="宋体" w:hAnsi="Courier New" w:eastAsia="仿宋_GB2312" w:cs="宋体"/>
      <w:b/>
      <w:bCs/>
      <w:color w:val="000000"/>
      <w:sz w:val="21"/>
      <w:lang w:val="en-US" w:eastAsia="zh-CN" w:bidi="ar-SA"/>
    </w:rPr>
  </w:style>
  <w:style w:type="character" w:customStyle="1" w:styleId="58">
    <w:name w:val="10"/>
    <w:basedOn w:val="39"/>
    <w:uiPriority w:val="0"/>
    <w:rPr>
      <w:rFonts w:hint="default" w:ascii="Times New Roman" w:hAnsi="Times New Roman" w:cs="Times New Roman"/>
    </w:rPr>
  </w:style>
  <w:style w:type="character" w:customStyle="1" w:styleId="59">
    <w:name w:val="普通文字 Char Char1"/>
    <w:aliases w:val="纯文本 Char Char Char,Texte Char,普通文字1 Char,普通文字2 Char,普通文字3 Char,普通文字4 Char,普通文字5 Char,普通文字6 Char,普通文字11 Char,普通文字21 Char,普通文字31 Char,普通文字41 Char,普通文字7 Char,正 文 1 Char,普通文字 Char1,纯文本 Char Char1,普通文字 Char Char Char1,正文非缩进 Char Char Char"/>
    <w:uiPriority w:val="0"/>
    <w:rPr>
      <w:rFonts w:ascii="宋体" w:hAnsi="Courier New" w:eastAsia="仿宋_GB2312"/>
      <w:b/>
      <w:color w:val="000000"/>
      <w:sz w:val="21"/>
      <w:lang w:val="en-US" w:eastAsia="zh-CN" w:bidi="ar-SA"/>
    </w:rPr>
  </w:style>
  <w:style w:type="character" w:customStyle="1" w:styleId="60">
    <w:name w:val="正文首行缩进 Char"/>
    <w:link w:val="36"/>
    <w:uiPriority w:val="0"/>
    <w:rPr>
      <w:rFonts w:ascii="Times New Roman" w:hAnsi="Times New Roman"/>
      <w:kern w:val="2"/>
      <w:sz w:val="21"/>
    </w:rPr>
  </w:style>
  <w:style w:type="character" w:customStyle="1" w:styleId="61">
    <w:name w:val="正文文本 2 Char"/>
    <w:link w:val="32"/>
    <w:uiPriority w:val="0"/>
    <w:rPr>
      <w:rFonts w:ascii="仿宋_GB2312" w:hAnsi="宋体" w:eastAsia="仿宋_GB2312"/>
      <w:b/>
      <w:color w:val="000000"/>
      <w:sz w:val="21"/>
    </w:rPr>
  </w:style>
  <w:style w:type="character" w:customStyle="1" w:styleId="62">
    <w:name w:val="标题 9 Char"/>
    <w:link w:val="11"/>
    <w:uiPriority w:val="0"/>
    <w:rPr>
      <w:rFonts w:ascii="Arial" w:hAnsi="Arial" w:eastAsia="黑体"/>
      <w:b/>
      <w:color w:val="000000"/>
      <w:sz w:val="21"/>
    </w:rPr>
  </w:style>
  <w:style w:type="character" w:customStyle="1" w:styleId="63">
    <w:name w:val="样式 金保文档标准正文 Char + 宋体1 Char"/>
    <w:link w:val="64"/>
    <w:uiPriority w:val="0"/>
    <w:rPr>
      <w:rFonts w:ascii="宋体" w:hAnsi="宋体"/>
      <w:kern w:val="2"/>
      <w:sz w:val="24"/>
      <w:szCs w:val="24"/>
    </w:rPr>
  </w:style>
  <w:style w:type="paragraph" w:customStyle="1" w:styleId="64">
    <w:name w:val="样式 金保文档标准正文 Char + 宋体1"/>
    <w:basedOn w:val="1"/>
    <w:link w:val="63"/>
    <w:uiPriority w:val="0"/>
    <w:pPr>
      <w:spacing w:line="360" w:lineRule="auto"/>
      <w:ind w:firstLine="480" w:firstLineChars="200"/>
      <w:jc w:val="left"/>
    </w:pPr>
    <w:rPr>
      <w:rFonts w:ascii="宋体" w:eastAsia="宋体"/>
      <w:b w:val="0"/>
      <w:color w:val="auto"/>
      <w:kern w:val="2"/>
      <w:sz w:val="24"/>
      <w:szCs w:val="24"/>
    </w:rPr>
  </w:style>
  <w:style w:type="character" w:customStyle="1" w:styleId="65">
    <w:name w:val="纯文本 字符"/>
    <w:aliases w:val="普通文字 Char 字符,纯文本 Char Char 字符,Texte 字符,普通文字 字符,普通文字1 字符,普通文字2 字符,普通文字3 字符,普通文字4 字符,普通文字5 字符,普通文字6 字符,普通文字11 字符,普通文字21 字符,普通文字31 字符,普通文字41 字符,普通文字7 字符,正 文 1 字符,纯文本 Char 字符,普通文字 Char Char 字符,普通文字 Char Char Char 字符,普通文字 Char Char Char Char 字符,小 字符"/>
    <w:uiPriority w:val="0"/>
    <w:rPr>
      <w:rFonts w:ascii="宋体" w:hAnsi="Courier New" w:eastAsia="仿宋_GB2312"/>
      <w:b/>
      <w:color w:val="000000"/>
      <w:sz w:val="21"/>
    </w:rPr>
  </w:style>
  <w:style w:type="character" w:customStyle="1" w:styleId="66">
    <w:name w:val="标题 Char"/>
    <w:link w:val="35"/>
    <w:uiPriority w:val="0"/>
    <w:rPr>
      <w:rFonts w:ascii="Times New Roman" w:hAnsi="Times New Roman"/>
      <w:b/>
      <w:sz w:val="24"/>
      <w:lang w:val="en-GB"/>
    </w:rPr>
  </w:style>
  <w:style w:type="character" w:customStyle="1" w:styleId="67">
    <w:name w:val="纯文本 Char"/>
    <w:aliases w:val="普通文字 Char Char3,纯文本 Char Char Char2,Texte Char2,普通文字 Char4,普通文字1 Char2,普通文字2 Char2,普通文字3 Char2,普通文字4 Char2,普通文字5 Char2,普通文字6 Char2,普通文字11 Char2,普通文字21 Char2,普通文字31 Char2,普通文字41 Char2,普通文字7 Char2,正 文 1 Char2,普通文字 Char Char Char3,正文非缩进 Char Char2"/>
    <w:link w:val="22"/>
    <w:uiPriority w:val="0"/>
    <w:rPr>
      <w:rFonts w:hint="eastAsia" w:ascii="宋体" w:hAnsi="Courier New" w:eastAsia="仿宋_GB2312" w:cs="宋体"/>
      <w:b/>
      <w:color w:val="000000"/>
      <w:kern w:val="0"/>
      <w:szCs w:val="21"/>
    </w:rPr>
  </w:style>
  <w:style w:type="character" w:customStyle="1" w:styleId="68">
    <w:name w:val="标题 1 Char"/>
    <w:link w:val="2"/>
    <w:uiPriority w:val="0"/>
    <w:rPr>
      <w:rFonts w:ascii="Arial" w:hAnsi="Arial" w:eastAsia="黑体"/>
      <w:color w:val="000000"/>
      <w:spacing w:val="20"/>
      <w:kern w:val="44"/>
      <w:sz w:val="36"/>
    </w:rPr>
  </w:style>
  <w:style w:type="character" w:customStyle="1" w:styleId="69">
    <w:name w:val="text1"/>
    <w:uiPriority w:val="0"/>
    <w:rPr>
      <w:rFonts w:hint="default"/>
      <w:color w:val="666666"/>
      <w:sz w:val="18"/>
      <w:szCs w:val="18"/>
      <w:u w:val="none"/>
    </w:rPr>
  </w:style>
  <w:style w:type="character" w:customStyle="1" w:styleId="70">
    <w:name w:val="纯文本 Char1"/>
    <w:aliases w:val="普通文字 Char Char21,纯文本 Char Char Char11,Texte Char11,普通文字 Char21,普通文字1 Char11,普通文字2 Char11,普通文字3 Char11,普通文字4 Char11,普通文字5 Char11,普通文字6 Char11,普通文字11 Char11,普通文字21 Char11,普通文字31 Char11,普通文字41 Char11,普通文字7 Char11,正 文 1 Char11,纯文本 Char Char11"/>
    <w:uiPriority w:val="0"/>
    <w:rPr>
      <w:rFonts w:hint="eastAsia" w:ascii="宋体" w:hAnsi="Courier New" w:eastAsia="仿宋_GB2312" w:cs="宋体"/>
      <w:b/>
      <w:color w:val="000000"/>
    </w:rPr>
  </w:style>
  <w:style w:type="character" w:customStyle="1" w:styleId="71">
    <w:name w:val="正文缩进 Char"/>
    <w:link w:val="3"/>
    <w:locked/>
    <w:uiPriority w:val="0"/>
    <w:rPr>
      <w:rFonts w:ascii="仿宋_GB2312" w:hAnsi="宋体" w:eastAsia="仿宋_GB2312"/>
      <w:b/>
      <w:color w:val="000000"/>
      <w:sz w:val="21"/>
      <w:lang w:val="en-US" w:eastAsia="zh-CN" w:bidi="ar-SA"/>
    </w:rPr>
  </w:style>
  <w:style w:type="character" w:customStyle="1" w:styleId="72">
    <w:name w:val="标题 8 Char"/>
    <w:link w:val="10"/>
    <w:uiPriority w:val="0"/>
    <w:rPr>
      <w:rFonts w:ascii="Arial" w:hAnsi="Arial" w:eastAsia="黑体"/>
      <w:b/>
      <w:color w:val="000000"/>
      <w:sz w:val="24"/>
    </w:rPr>
  </w:style>
  <w:style w:type="character" w:customStyle="1" w:styleId="73">
    <w:name w:val="16"/>
    <w:basedOn w:val="39"/>
    <w:uiPriority w:val="0"/>
    <w:rPr>
      <w:rFonts w:hint="default" w:ascii="Times New Roman" w:hAnsi="Times New Roman" w:cs="Times New Roman"/>
      <w:color w:val="0000FF"/>
      <w:u w:val="single"/>
    </w:rPr>
  </w:style>
  <w:style w:type="character" w:customStyle="1" w:styleId="74">
    <w:name w:val="正文文本 Char"/>
    <w:link w:val="17"/>
    <w:uiPriority w:val="0"/>
    <w:rPr>
      <w:rFonts w:ascii="Times New Roman" w:hAnsi="Times New Roman"/>
      <w:kern w:val="2"/>
      <w:sz w:val="21"/>
    </w:rPr>
  </w:style>
  <w:style w:type="character" w:customStyle="1" w:styleId="75">
    <w:name w:val="标题 2 Char"/>
    <w:link w:val="4"/>
    <w:uiPriority w:val="0"/>
    <w:rPr>
      <w:rFonts w:ascii="Arial" w:hAnsi="Arial" w:eastAsia="黑体"/>
      <w:color w:val="000000"/>
      <w:spacing w:val="20"/>
      <w:sz w:val="32"/>
    </w:rPr>
  </w:style>
  <w:style w:type="character" w:customStyle="1" w:styleId="76">
    <w:name w:val="font21"/>
    <w:basedOn w:val="39"/>
    <w:qFormat/>
    <w:uiPriority w:val="0"/>
    <w:rPr>
      <w:rFonts w:hint="eastAsia" w:ascii="宋体" w:hAnsi="宋体" w:eastAsia="宋体" w:cs="宋体"/>
      <w:color w:val="000000"/>
      <w:sz w:val="22"/>
      <w:szCs w:val="22"/>
      <w:u w:val="none"/>
    </w:rPr>
  </w:style>
  <w:style w:type="character" w:customStyle="1" w:styleId="77">
    <w:name w:val="标题 5 Char"/>
    <w:link w:val="7"/>
    <w:uiPriority w:val="0"/>
    <w:rPr>
      <w:rFonts w:ascii="Arial" w:hAnsi="Arial" w:eastAsia="黑体"/>
      <w:color w:val="000000"/>
      <w:spacing w:val="10"/>
      <w:sz w:val="28"/>
    </w:rPr>
  </w:style>
  <w:style w:type="character" w:customStyle="1" w:styleId="78">
    <w:name w:val="文档结构图 Char"/>
    <w:link w:val="13"/>
    <w:uiPriority w:val="0"/>
    <w:rPr>
      <w:rFonts w:ascii="Times New Roman" w:hAnsi="Times New Roman"/>
      <w:kern w:val="2"/>
      <w:sz w:val="21"/>
      <w:shd w:val="clear" w:color="auto" w:fill="000080"/>
    </w:rPr>
  </w:style>
  <w:style w:type="character" w:customStyle="1" w:styleId="79">
    <w:name w:val="标题 3 Char"/>
    <w:link w:val="5"/>
    <w:uiPriority w:val="0"/>
    <w:rPr>
      <w:rFonts w:ascii="Arial" w:hAnsi="Arial" w:eastAsia="黑体"/>
      <w:color w:val="000000"/>
      <w:spacing w:val="20"/>
      <w:sz w:val="30"/>
    </w:rPr>
  </w:style>
  <w:style w:type="character" w:customStyle="1" w:styleId="80">
    <w:name w:val="yellow12"/>
    <w:uiPriority w:val="0"/>
  </w:style>
  <w:style w:type="character" w:customStyle="1" w:styleId="81">
    <w:name w:val="称呼 Char"/>
    <w:link w:val="16"/>
    <w:uiPriority w:val="0"/>
    <w:rPr>
      <w:rFonts w:ascii="Times New Roman" w:hAnsi="Times New Roman"/>
      <w:kern w:val="2"/>
      <w:sz w:val="24"/>
      <w:szCs w:val="24"/>
    </w:rPr>
  </w:style>
  <w:style w:type="character" w:customStyle="1" w:styleId="82">
    <w:name w:val="styles11"/>
    <w:uiPriority w:val="0"/>
    <w:rPr>
      <w:rFonts w:hint="default"/>
      <w:sz w:val="21"/>
      <w:szCs w:val="21"/>
    </w:rPr>
  </w:style>
  <w:style w:type="character" w:customStyle="1" w:styleId="83">
    <w:name w:val="Char Char"/>
    <w:link w:val="84"/>
    <w:uiPriority w:val="0"/>
    <w:rPr>
      <w:rFonts w:ascii="仿宋_GB2312" w:eastAsia="仿宋_GB2312"/>
      <w:b/>
      <w:kern w:val="2"/>
      <w:sz w:val="32"/>
    </w:rPr>
  </w:style>
  <w:style w:type="paragraph" w:customStyle="1" w:styleId="84">
    <w:name w:val="Char"/>
    <w:basedOn w:val="1"/>
    <w:link w:val="83"/>
    <w:uiPriority w:val="0"/>
    <w:rPr>
      <w:rFonts w:hAnsi="Calibri"/>
      <w:color w:val="auto"/>
      <w:kern w:val="2"/>
      <w:sz w:val="32"/>
    </w:rPr>
  </w:style>
  <w:style w:type="character" w:customStyle="1" w:styleId="85">
    <w:name w:val="纯文本 Char2"/>
    <w:aliases w:val="普通文字 Char Char4,纯文本 Char Char Char3,Texte Char3,普通文字 Char3,普通文字1 Char3,普通文字2 Char3,普通文字3 Char3,普通文字4 Char3,普通文字5 Char3,普通文字6 Char3,普通文字11 Char3,普通文字21 Char3,普通文字31 Char3,普通文字41 Char3,普通文字7 Char3,正 文 1 Char3,普通文字 Char Char Char4,小 Char"/>
    <w:uiPriority w:val="0"/>
    <w:rPr>
      <w:rFonts w:ascii="宋体" w:hAnsi="Courier New" w:eastAsia="宋体" w:cs="Courier New"/>
      <w:szCs w:val="21"/>
    </w:rPr>
  </w:style>
  <w:style w:type="character" w:customStyle="1" w:styleId="86">
    <w:name w:val="font71"/>
    <w:basedOn w:val="39"/>
    <w:uiPriority w:val="0"/>
    <w:rPr>
      <w:rFonts w:hint="eastAsia" w:ascii="宋体" w:hAnsi="宋体" w:eastAsia="宋体" w:cs="宋体"/>
      <w:b/>
      <w:color w:val="000000"/>
      <w:sz w:val="22"/>
      <w:szCs w:val="22"/>
      <w:u w:val="none"/>
    </w:rPr>
  </w:style>
  <w:style w:type="character" w:customStyle="1" w:styleId="87">
    <w:name w:val="标题 6 Char"/>
    <w:link w:val="8"/>
    <w:uiPriority w:val="0"/>
    <w:rPr>
      <w:rFonts w:ascii="Arial" w:hAnsi="Arial" w:eastAsia="黑体"/>
      <w:color w:val="000000"/>
      <w:spacing w:val="10"/>
      <w:sz w:val="24"/>
    </w:rPr>
  </w:style>
  <w:style w:type="character" w:customStyle="1" w:styleId="88">
    <w:name w:val="unnamed31"/>
    <w:uiPriority w:val="0"/>
    <w:rPr>
      <w:rFonts w:hint="eastAsia" w:ascii="宋体" w:hAnsi="宋体" w:eastAsia="宋体"/>
      <w:color w:val="6666CC"/>
      <w:sz w:val="18"/>
      <w:szCs w:val="18"/>
    </w:rPr>
  </w:style>
  <w:style w:type="character" w:customStyle="1" w:styleId="89">
    <w:name w:val="标题 7 Char"/>
    <w:link w:val="9"/>
    <w:uiPriority w:val="0"/>
    <w:rPr>
      <w:rFonts w:ascii="Arial" w:hAnsi="Arial" w:eastAsia="黑体"/>
      <w:color w:val="000000"/>
      <w:sz w:val="24"/>
    </w:rPr>
  </w:style>
  <w:style w:type="character" w:customStyle="1" w:styleId="90">
    <w:name w:val="font81"/>
    <w:basedOn w:val="39"/>
    <w:uiPriority w:val="0"/>
    <w:rPr>
      <w:rFonts w:hint="eastAsia" w:ascii="宋体" w:hAnsi="宋体" w:eastAsia="宋体" w:cs="宋体"/>
      <w:color w:val="000000"/>
      <w:sz w:val="22"/>
      <w:szCs w:val="22"/>
      <w:u w:val="none"/>
    </w:rPr>
  </w:style>
  <w:style w:type="character" w:customStyle="1" w:styleId="91">
    <w:name w:val="页眉 Char1"/>
    <w:semiHidden/>
    <w:uiPriority w:val="99"/>
    <w:rPr>
      <w:sz w:val="18"/>
      <w:szCs w:val="18"/>
    </w:rPr>
  </w:style>
  <w:style w:type="character" w:customStyle="1" w:styleId="92">
    <w:name w:val="unnamed51"/>
    <w:uiPriority w:val="0"/>
    <w:rPr>
      <w:sz w:val="22"/>
    </w:rPr>
  </w:style>
  <w:style w:type="character" w:customStyle="1" w:styleId="93">
    <w:name w:val="正文文本缩进 2 Char"/>
    <w:link w:val="25"/>
    <w:uiPriority w:val="0"/>
    <w:rPr>
      <w:rFonts w:ascii="宋体" w:hAnsi="宋体" w:eastAsia="仿宋_GB2312"/>
      <w:b/>
      <w:color w:val="000000"/>
      <w:sz w:val="24"/>
    </w:rPr>
  </w:style>
  <w:style w:type="character" w:customStyle="1" w:styleId="94">
    <w:name w:val="批注文字 Char1"/>
    <w:uiPriority w:val="0"/>
    <w:rPr>
      <w:rFonts w:ascii="仿宋_GB2312" w:hAnsi="宋体" w:eastAsia="仿宋_GB2312"/>
      <w:b/>
      <w:color w:val="000000"/>
      <w:sz w:val="21"/>
    </w:rPr>
  </w:style>
  <w:style w:type="character" w:customStyle="1" w:styleId="95">
    <w:name w:val="contentheaderrev1"/>
    <w:uiPriority w:val="0"/>
    <w:rPr>
      <w:rFonts w:hint="default" w:ascii="Arial" w:hAnsi="Arial" w:cs="Arial"/>
      <w:b/>
      <w:bCs/>
      <w:color w:val="FFFFFF"/>
      <w:sz w:val="24"/>
      <w:szCs w:val="24"/>
      <w:u w:val="none"/>
    </w:rPr>
  </w:style>
  <w:style w:type="character" w:customStyle="1" w:styleId="96">
    <w:name w:val="标题 4 Char"/>
    <w:link w:val="6"/>
    <w:uiPriority w:val="0"/>
    <w:rPr>
      <w:rFonts w:ascii="Arial" w:hAnsi="Arial" w:eastAsia="黑体"/>
      <w:color w:val="000000"/>
      <w:spacing w:val="10"/>
      <w:sz w:val="28"/>
    </w:rPr>
  </w:style>
  <w:style w:type="character" w:customStyle="1" w:styleId="97">
    <w:name w:val="批注文字 Char"/>
    <w:link w:val="15"/>
    <w:uiPriority w:val="99"/>
    <w:rPr>
      <w:rFonts w:ascii="仿宋_GB2312" w:hAnsi="宋体" w:eastAsia="仿宋_GB2312"/>
      <w:b/>
      <w:color w:val="000000"/>
      <w:sz w:val="21"/>
    </w:rPr>
  </w:style>
  <w:style w:type="character" w:customStyle="1" w:styleId="98">
    <w:name w:val="style44"/>
    <w:uiPriority w:val="0"/>
  </w:style>
  <w:style w:type="character" w:customStyle="1" w:styleId="99">
    <w:name w:val="日期 Char"/>
    <w:link w:val="24"/>
    <w:uiPriority w:val="0"/>
    <w:rPr>
      <w:rFonts w:ascii="仿宋_GB2312" w:hAnsi="宋体" w:eastAsia="仿宋_GB2312"/>
      <w:b/>
      <w:color w:val="000000"/>
      <w:sz w:val="24"/>
    </w:rPr>
  </w:style>
  <w:style w:type="character" w:customStyle="1" w:styleId="100">
    <w:name w:val="页眉 Char"/>
    <w:link w:val="28"/>
    <w:uiPriority w:val="0"/>
    <w:rPr>
      <w:rFonts w:ascii="仿宋_GB2312" w:hAnsi="宋体" w:eastAsia="仿宋_GB2312"/>
      <w:b/>
      <w:color w:val="000000"/>
      <w:sz w:val="18"/>
    </w:rPr>
  </w:style>
  <w:style w:type="character" w:customStyle="1" w:styleId="101">
    <w:name w:val="批注主题 Char1"/>
    <w:uiPriority w:val="99"/>
    <w:rPr>
      <w:rFonts w:ascii="仿宋_GB2312" w:hAnsi="宋体" w:eastAsia="仿宋_GB2312"/>
      <w:b/>
      <w:bCs/>
      <w:color w:val="000000"/>
      <w:sz w:val="21"/>
    </w:rPr>
  </w:style>
  <w:style w:type="character" w:customStyle="1" w:styleId="102">
    <w:name w:val="正文文本缩进 Char"/>
    <w:link w:val="18"/>
    <w:uiPriority w:val="0"/>
    <w:rPr>
      <w:rFonts w:hint="default" w:ascii="Times New Roman" w:hAnsi="Times New Roman" w:eastAsia="宋体" w:cs="Times New Roman"/>
      <w:szCs w:val="21"/>
    </w:rPr>
  </w:style>
  <w:style w:type="paragraph" w:customStyle="1" w:styleId="103">
    <w:name w:val="xl48"/>
    <w:basedOn w:val="1"/>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104">
    <w:name w:val="xl7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105">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18"/>
      <w:szCs w:val="18"/>
    </w:rPr>
  </w:style>
  <w:style w:type="paragraph" w:customStyle="1" w:styleId="106">
    <w:name w:val="xl7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olor w:val="auto"/>
      <w:sz w:val="28"/>
    </w:rPr>
  </w:style>
  <w:style w:type="paragraph" w:customStyle="1" w:styleId="107">
    <w:name w:val="投标书标题5"/>
    <w:next w:val="1"/>
    <w:uiPriority w:val="0"/>
    <w:pPr>
      <w:spacing w:line="360" w:lineRule="auto"/>
      <w:outlineLvl w:val="4"/>
    </w:pPr>
    <w:rPr>
      <w:rFonts w:eastAsia="黑体"/>
      <w:b/>
      <w:kern w:val="2"/>
      <w:sz w:val="28"/>
      <w:szCs w:val="24"/>
      <w:lang w:val="en-US" w:eastAsia="zh-CN" w:bidi="ar-SA"/>
    </w:rPr>
  </w:style>
  <w:style w:type="paragraph" w:customStyle="1" w:styleId="108">
    <w:name w:val="Char1 Char Char Char"/>
    <w:basedOn w:val="1"/>
    <w:uiPriority w:val="0"/>
    <w:pPr>
      <w:widowControl/>
      <w:snapToGrid w:val="0"/>
      <w:spacing w:before="120" w:after="160" w:line="360" w:lineRule="auto"/>
      <w:ind w:right="-360"/>
      <w:jc w:val="left"/>
    </w:pPr>
    <w:rPr>
      <w:rFonts w:ascii="Arial" w:hAnsi="Arial" w:eastAsia="宋体"/>
      <w:b w:val="0"/>
      <w:color w:val="auto"/>
      <w:sz w:val="24"/>
      <w:szCs w:val="24"/>
      <w:lang w:eastAsia="en-US"/>
    </w:rPr>
  </w:style>
  <w:style w:type="paragraph" w:customStyle="1" w:styleId="109">
    <w:name w:val="Char Char7 Char"/>
    <w:basedOn w:val="1"/>
    <w:uiPriority w:val="0"/>
    <w:pPr>
      <w:tabs>
        <w:tab w:val="left" w:pos="425"/>
      </w:tabs>
      <w:ind w:left="420" w:leftChars="200" w:firstLine="270" w:firstLineChars="150"/>
    </w:pPr>
    <w:rPr>
      <w:rFonts w:ascii="宋体" w:eastAsia="宋体" w:cs="Arial"/>
      <w:b w:val="0"/>
      <w:color w:val="5E5E5E"/>
      <w:szCs w:val="21"/>
    </w:rPr>
  </w:style>
  <w:style w:type="paragraph" w:customStyle="1" w:styleId="110">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val="0"/>
      <w:color w:val="auto"/>
      <w:sz w:val="24"/>
      <w:szCs w:val="24"/>
    </w:rPr>
  </w:style>
  <w:style w:type="paragraph" w:customStyle="1" w:styleId="111">
    <w:name w:val="Char Char Char"/>
    <w:basedOn w:val="1"/>
    <w:uiPriority w:val="0"/>
    <w:rPr>
      <w:rFonts w:ascii="Times New Roman" w:hAnsi="Times New Roman" w:eastAsia="宋体"/>
      <w:b w:val="0"/>
      <w:color w:val="auto"/>
      <w:kern w:val="2"/>
    </w:rPr>
  </w:style>
  <w:style w:type="paragraph" w:customStyle="1" w:styleId="112">
    <w:name w:val="titletext"/>
    <w:basedOn w:val="1"/>
    <w:uiPriority w:val="0"/>
    <w:pPr>
      <w:widowControl/>
      <w:spacing w:before="100" w:beforeAutospacing="1" w:after="100" w:afterAutospacing="1" w:line="800" w:lineRule="atLeast"/>
      <w:jc w:val="left"/>
    </w:pPr>
    <w:rPr>
      <w:rFonts w:ascii="ƨ" w:hAnsi="ƨ" w:eastAsia="Arial Unicode MS"/>
      <w:b w:val="0"/>
      <w:color w:val="666666"/>
      <w:sz w:val="36"/>
      <w:szCs w:val="36"/>
    </w:rPr>
  </w:style>
  <w:style w:type="paragraph" w:customStyle="1" w:styleId="113">
    <w:name w:val="xl67"/>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20"/>
    </w:rPr>
  </w:style>
  <w:style w:type="paragraph" w:customStyle="1" w:styleId="114">
    <w:name w:val="网新正文文本"/>
    <w:qFormat/>
    <w:uiPriority w:val="0"/>
    <w:pPr>
      <w:spacing w:line="360" w:lineRule="auto"/>
      <w:ind w:firstLine="200" w:firstLineChars="200"/>
    </w:pPr>
    <w:rPr>
      <w:kern w:val="2"/>
      <w:sz w:val="24"/>
      <w:szCs w:val="22"/>
      <w:lang w:val="en-US" w:eastAsia="zh-CN" w:bidi="ar-SA"/>
    </w:rPr>
  </w:style>
  <w:style w:type="paragraph" w:customStyle="1" w:styleId="115">
    <w:name w:val="xl11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eastAsia="Arial Unicode MS"/>
      <w:b w:val="0"/>
      <w:color w:val="auto"/>
      <w:sz w:val="24"/>
      <w:szCs w:val="24"/>
    </w:rPr>
  </w:style>
  <w:style w:type="paragraph" w:customStyle="1" w:styleId="116">
    <w:name w:val="xl45"/>
    <w:basedOn w:val="1"/>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117">
    <w:name w:val="border"/>
    <w:basedOn w:val="1"/>
    <w:uiPriority w:val="0"/>
    <w:pPr>
      <w:widowControl/>
      <w:pBdr>
        <w:top w:val="dotted" w:color="111111" w:sz="8" w:space="0"/>
        <w:left w:val="dotted" w:color="111111" w:sz="8" w:space="0"/>
        <w:bottom w:val="dotted" w:color="111111" w:sz="8" w:space="0"/>
        <w:right w:val="dotted" w:color="111111" w:sz="8" w:space="0"/>
      </w:pBdr>
      <w:shd w:val="clear" w:color="auto" w:fill="EFEFEF"/>
      <w:spacing w:before="100" w:beforeAutospacing="1" w:after="100" w:afterAutospacing="1"/>
      <w:jc w:val="left"/>
    </w:pPr>
    <w:rPr>
      <w:rFonts w:ascii="Arial Unicode MS" w:hAnsi="Arial Unicode MS" w:eastAsia="Arial Unicode MS"/>
      <w:b w:val="0"/>
      <w:sz w:val="24"/>
      <w:szCs w:val="24"/>
    </w:rPr>
  </w:style>
  <w:style w:type="paragraph" w:customStyle="1" w:styleId="118">
    <w:name w:val="xl52"/>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119">
    <w:name w:val="xl66"/>
    <w:basedOn w:val="1"/>
    <w:uiPriority w:val="0"/>
    <w:pPr>
      <w:widowControl/>
      <w:spacing w:before="100" w:beforeAutospacing="1" w:after="100" w:afterAutospacing="1"/>
    </w:pPr>
    <w:rPr>
      <w:rFonts w:ascii="Arial Unicode MS" w:hAnsi="Arial Unicode MS" w:eastAsia="Arial Unicode MS"/>
      <w:b w:val="0"/>
      <w:color w:val="auto"/>
      <w:sz w:val="24"/>
      <w:szCs w:val="24"/>
    </w:rPr>
  </w:style>
  <w:style w:type="paragraph" w:customStyle="1" w:styleId="120">
    <w:name w:val="xl57"/>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121">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Arial Unicode MS"/>
      <w:b w:val="0"/>
      <w:color w:val="auto"/>
      <w:sz w:val="24"/>
      <w:szCs w:val="24"/>
    </w:rPr>
  </w:style>
  <w:style w:type="paragraph" w:customStyle="1" w:styleId="122">
    <w:name w:val="xl137"/>
    <w:basedOn w:val="1"/>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Arial Unicode MS" w:hAnsi="Arial Unicode MS" w:eastAsia="Arial Unicode MS" w:cs="Arial Unicode MS"/>
      <w:bCs/>
      <w:color w:val="auto"/>
      <w:sz w:val="24"/>
      <w:szCs w:val="24"/>
    </w:rPr>
  </w:style>
  <w:style w:type="paragraph" w:customStyle="1" w:styleId="123">
    <w:name w:val="xl50"/>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124">
    <w:name w:val="项目符号"/>
    <w:basedOn w:val="23"/>
    <w:uiPriority w:val="0"/>
    <w:pPr>
      <w:tabs>
        <w:tab w:val="left" w:pos="1260"/>
        <w:tab w:val="left" w:pos="2260"/>
        <w:tab w:val="clear" w:pos="432"/>
      </w:tabs>
      <w:spacing w:line="360" w:lineRule="auto"/>
      <w:ind w:left="630" w:firstLine="0"/>
    </w:pPr>
    <w:rPr>
      <w:rFonts w:ascii="宋体" w:hAnsi="宋体"/>
      <w:sz w:val="24"/>
    </w:rPr>
  </w:style>
  <w:style w:type="paragraph" w:customStyle="1" w:styleId="125">
    <w:name w:val="xl44"/>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126">
    <w:name w:val="xl106"/>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24"/>
      <w:szCs w:val="24"/>
    </w:rPr>
  </w:style>
  <w:style w:type="paragraph" w:customStyle="1" w:styleId="127">
    <w:name w:val="xl1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val="0"/>
      <w:color w:val="auto"/>
      <w:sz w:val="24"/>
      <w:szCs w:val="24"/>
    </w:rPr>
  </w:style>
  <w:style w:type="paragraph" w:customStyle="1" w:styleId="128">
    <w:name w:val="表格正文"/>
    <w:basedOn w:val="1"/>
    <w:uiPriority w:val="0"/>
    <w:pPr>
      <w:adjustRightInd w:val="0"/>
      <w:snapToGrid w:val="0"/>
      <w:spacing w:before="60" w:after="60"/>
      <w:jc w:val="center"/>
      <w:textAlignment w:val="baseline"/>
    </w:pPr>
    <w:rPr>
      <w:rFonts w:ascii="Times New Roman" w:hAnsi="Times New Roman" w:eastAsia="宋体"/>
      <w:b w:val="0"/>
      <w:color w:val="auto"/>
      <w:sz w:val="24"/>
    </w:rPr>
  </w:style>
  <w:style w:type="paragraph" w:customStyle="1" w:styleId="129">
    <w:name w:val="正文1"/>
    <w:uiPriority w:val="0"/>
    <w:pPr>
      <w:widowControl w:val="0"/>
      <w:adjustRightInd w:val="0"/>
      <w:spacing w:line="240" w:lineRule="atLeast"/>
      <w:jc w:val="both"/>
      <w:textAlignment w:val="baseline"/>
    </w:pPr>
    <w:rPr>
      <w:rFonts w:ascii="宋体"/>
      <w:sz w:val="34"/>
      <w:lang w:val="en-US" w:eastAsia="zh-CN" w:bidi="ar-SA"/>
    </w:rPr>
  </w:style>
  <w:style w:type="paragraph" w:customStyle="1" w:styleId="130">
    <w:name w:val="样式 标题 1 + 居中"/>
    <w:basedOn w:val="2"/>
    <w:uiPriority w:val="0"/>
    <w:pPr>
      <w:keepLines w:val="0"/>
      <w:widowControl/>
      <w:numPr>
        <w:numId w:val="0"/>
      </w:numPr>
      <w:spacing w:beforeLines="50" w:after="120" w:line="400" w:lineRule="atLeast"/>
      <w:jc w:val="center"/>
    </w:pPr>
    <w:rPr>
      <w:rFonts w:ascii="楷体_GB2312" w:hAnsi="Times New Roman" w:cs="宋体"/>
      <w:color w:val="auto"/>
      <w:spacing w:val="0"/>
      <w:kern w:val="0"/>
      <w:sz w:val="32"/>
    </w:rPr>
  </w:style>
  <w:style w:type="paragraph" w:customStyle="1" w:styleId="131">
    <w:name w:val="xl139"/>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Cs/>
      <w:color w:val="auto"/>
      <w:sz w:val="24"/>
      <w:szCs w:val="24"/>
    </w:rPr>
  </w:style>
  <w:style w:type="paragraph" w:customStyle="1" w:styleId="132">
    <w:name w:val="xl71"/>
    <w:basedOn w:val="1"/>
    <w:uiPriority w:val="0"/>
    <w:pPr>
      <w:widowControl/>
      <w:shd w:val="clear" w:color="auto" w:fill="FFFFFF"/>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133">
    <w:name w:val="Char Char7 Char1"/>
    <w:basedOn w:val="1"/>
    <w:uiPriority w:val="0"/>
    <w:pPr>
      <w:tabs>
        <w:tab w:val="left" w:pos="425"/>
      </w:tabs>
      <w:ind w:left="420" w:leftChars="200" w:firstLine="270" w:firstLineChars="150"/>
    </w:pPr>
    <w:rPr>
      <w:rFonts w:ascii="宋体" w:eastAsia="宋体" w:cs="Arial"/>
      <w:b w:val="0"/>
      <w:color w:val="5E5E5E"/>
      <w:szCs w:val="21"/>
    </w:rPr>
  </w:style>
  <w:style w:type="paragraph" w:customStyle="1" w:styleId="134">
    <w:name w:val="xl78"/>
    <w:basedOn w:val="1"/>
    <w:uiPriority w:val="0"/>
    <w:pPr>
      <w:widowControl/>
      <w:pBdr>
        <w:top w:val="single" w:color="auto" w:sz="8"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hint="eastAsia" w:ascii="黑体" w:hAnsi="Arial Unicode MS" w:eastAsia="黑体" w:cs="Arial Unicode MS"/>
      <w:b w:val="0"/>
      <w:color w:val="auto"/>
      <w:sz w:val="20"/>
    </w:rPr>
  </w:style>
  <w:style w:type="paragraph" w:customStyle="1" w:styleId="135">
    <w:name w:val="xl133"/>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Cs/>
      <w:color w:val="auto"/>
      <w:sz w:val="24"/>
      <w:szCs w:val="24"/>
    </w:rPr>
  </w:style>
  <w:style w:type="paragraph" w:customStyle="1" w:styleId="136">
    <w:name w:val="Body Text(ch)"/>
    <w:basedOn w:val="1"/>
    <w:next w:val="17"/>
    <w:uiPriority w:val="0"/>
    <w:pPr>
      <w:spacing w:line="500" w:lineRule="exact"/>
      <w:jc w:val="center"/>
    </w:pPr>
    <w:rPr>
      <w:rFonts w:ascii="Times New Roman" w:hAnsi="Times New Roman" w:eastAsia="宋体"/>
      <w:b w:val="0"/>
      <w:color w:val="auto"/>
      <w:kern w:val="2"/>
    </w:rPr>
  </w:style>
  <w:style w:type="paragraph" w:customStyle="1" w:styleId="137">
    <w:name w:val="xl41"/>
    <w:basedOn w:val="1"/>
    <w:uiPriority w:val="0"/>
    <w:pPr>
      <w:widowControl/>
      <w:pBdr>
        <w:left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138">
    <w:name w:val="table"/>
    <w:basedOn w:val="1"/>
    <w:uiPriority w:val="0"/>
    <w:pPr>
      <w:widowControl/>
      <w:pBdr>
        <w:left w:val="single" w:color="000000" w:sz="8" w:space="0"/>
        <w:right w:val="single" w:color="000000" w:sz="8" w:space="0"/>
      </w:pBdr>
      <w:shd w:val="clear" w:color="auto" w:fill="FFFFFF"/>
      <w:spacing w:before="100" w:beforeAutospacing="1" w:after="100" w:afterAutospacing="1"/>
      <w:jc w:val="left"/>
    </w:pPr>
    <w:rPr>
      <w:rFonts w:ascii="Arial Unicode MS" w:hAnsi="Arial Unicode MS" w:eastAsia="Arial Unicode MS"/>
      <w:b w:val="0"/>
      <w:color w:val="auto"/>
      <w:sz w:val="24"/>
      <w:szCs w:val="24"/>
    </w:rPr>
  </w:style>
  <w:style w:type="paragraph" w:customStyle="1" w:styleId="139">
    <w:name w:val="xl83"/>
    <w:basedOn w:val="1"/>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140">
    <w:name w:val="xl42"/>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141">
    <w:name w:val="Char Char Char Char"/>
    <w:basedOn w:val="13"/>
    <w:uiPriority w:val="0"/>
    <w:rPr>
      <w:rFonts w:ascii="Tahoma" w:hAnsi="Tahoma"/>
      <w:sz w:val="24"/>
      <w:szCs w:val="24"/>
    </w:rPr>
  </w:style>
  <w:style w:type="paragraph" w:customStyle="1" w:styleId="142">
    <w:name w:val="xl97"/>
    <w:basedOn w:val="1"/>
    <w:uiPriority w:val="0"/>
    <w:pPr>
      <w:widowControl/>
      <w:spacing w:before="100" w:beforeAutospacing="1" w:after="100" w:afterAutospacing="1"/>
      <w:jc w:val="left"/>
    </w:pPr>
    <w:rPr>
      <w:rFonts w:ascii="Arial Unicode MS" w:hAnsi="Arial Unicode MS" w:eastAsia="Arial Unicode MS" w:cs="Arial Unicode MS"/>
      <w:b w:val="0"/>
      <w:color w:val="auto"/>
      <w:sz w:val="24"/>
      <w:szCs w:val="24"/>
      <w:u w:val="single"/>
    </w:rPr>
  </w:style>
  <w:style w:type="paragraph" w:customStyle="1" w:styleId="143">
    <w:name w:val="xl73"/>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144">
    <w:name w:val="xl62"/>
    <w:basedOn w:val="1"/>
    <w:uiPriority w:val="0"/>
    <w:pPr>
      <w:widowControl/>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145">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val="0"/>
      <w:color w:val="auto"/>
      <w:sz w:val="24"/>
      <w:szCs w:val="24"/>
    </w:rPr>
  </w:style>
  <w:style w:type="paragraph" w:customStyle="1" w:styleId="146">
    <w:name w:val="表头1"/>
    <w:basedOn w:val="147"/>
    <w:uiPriority w:val="0"/>
    <w:pPr>
      <w:jc w:val="center"/>
    </w:pPr>
    <w:rPr>
      <w:rFonts w:ascii="黑体" w:eastAsia="黑体"/>
      <w:b/>
    </w:rPr>
  </w:style>
  <w:style w:type="paragraph" w:customStyle="1" w:styleId="147">
    <w:name w:val="表文1"/>
    <w:basedOn w:val="1"/>
    <w:uiPriority w:val="0"/>
    <w:pPr>
      <w:widowControl/>
      <w:spacing w:line="360" w:lineRule="auto"/>
      <w:ind w:firstLine="780" w:firstLineChars="300"/>
    </w:pPr>
    <w:rPr>
      <w:rFonts w:ascii="宋体" w:eastAsia="宋体"/>
      <w:b w:val="0"/>
      <w:bCs/>
      <w:spacing w:val="10"/>
      <w:sz w:val="24"/>
      <w:szCs w:val="24"/>
    </w:rPr>
  </w:style>
  <w:style w:type="paragraph" w:customStyle="1" w:styleId="148">
    <w:name w:val="xl116"/>
    <w:basedOn w:val="1"/>
    <w:uiPriority w:val="0"/>
    <w:pPr>
      <w:widowControl/>
      <w:spacing w:before="100" w:beforeAutospacing="1" w:after="100" w:afterAutospacing="1"/>
      <w:jc w:val="center"/>
    </w:pPr>
    <w:rPr>
      <w:rFonts w:ascii="Times New Roman" w:hAnsi="Times New Roman" w:eastAsia="Arial Unicode MS"/>
      <w:b w:val="0"/>
      <w:color w:val="auto"/>
      <w:sz w:val="24"/>
      <w:szCs w:val="24"/>
    </w:rPr>
  </w:style>
  <w:style w:type="paragraph" w:customStyle="1" w:styleId="149">
    <w:name w:val="xl65"/>
    <w:basedOn w:val="1"/>
    <w:uiPriority w:val="0"/>
    <w:pPr>
      <w:widowControl/>
      <w:spacing w:before="100" w:beforeAutospacing="1" w:after="100" w:afterAutospacing="1"/>
      <w:jc w:val="left"/>
      <w:textAlignment w:val="center"/>
    </w:pPr>
    <w:rPr>
      <w:rFonts w:ascii="Times New Roman" w:hAnsi="Times New Roman" w:eastAsia="Arial Unicode MS"/>
      <w:b w:val="0"/>
      <w:color w:val="auto"/>
      <w:sz w:val="20"/>
    </w:rPr>
  </w:style>
  <w:style w:type="paragraph" w:customStyle="1" w:styleId="150">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20"/>
    </w:rPr>
  </w:style>
  <w:style w:type="paragraph" w:customStyle="1" w:styleId="151">
    <w:name w:val="xl11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val="0"/>
      <w:color w:val="auto"/>
      <w:sz w:val="24"/>
      <w:szCs w:val="24"/>
    </w:rPr>
  </w:style>
  <w:style w:type="paragraph" w:customStyle="1" w:styleId="152">
    <w:name w:val="样式3"/>
    <w:basedOn w:val="5"/>
    <w:uiPriority w:val="0"/>
    <w:pPr>
      <w:numPr>
        <w:numId w:val="0"/>
      </w:numPr>
      <w:adjustRightInd w:val="0"/>
      <w:snapToGrid w:val="0"/>
      <w:spacing w:before="100" w:beforeAutospacing="1" w:afterLines="0" w:afterAutospacing="1" w:line="500" w:lineRule="atLeast"/>
      <w:ind w:left="454" w:hanging="284"/>
      <w:jc w:val="left"/>
      <w:textAlignment w:val="baseline"/>
    </w:pPr>
    <w:rPr>
      <w:rFonts w:ascii="宋体" w:eastAsia="楷体_GB2312"/>
      <w:b/>
      <w:bCs/>
      <w:snapToGrid w:val="0"/>
      <w:color w:val="auto"/>
      <w:spacing w:val="0"/>
      <w:sz w:val="24"/>
    </w:rPr>
  </w:style>
  <w:style w:type="paragraph" w:customStyle="1" w:styleId="153">
    <w:name w:val="xl138"/>
    <w:basedOn w:val="1"/>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Cs/>
      <w:color w:val="auto"/>
      <w:sz w:val="24"/>
      <w:szCs w:val="24"/>
    </w:rPr>
  </w:style>
  <w:style w:type="paragraph" w:customStyle="1" w:styleId="154">
    <w:name w:val="Char Char Char Char1"/>
    <w:basedOn w:val="13"/>
    <w:uiPriority w:val="0"/>
  </w:style>
  <w:style w:type="paragraph" w:customStyle="1" w:styleId="155">
    <w:name w:val="xl13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val="0"/>
      <w:color w:val="auto"/>
      <w:sz w:val="24"/>
      <w:szCs w:val="24"/>
    </w:rPr>
  </w:style>
  <w:style w:type="paragraph" w:customStyle="1" w:styleId="156">
    <w:name w:val="默认段落字体 Para Char Char Char Char Char Char Char"/>
    <w:basedOn w:val="1"/>
    <w:uiPriority w:val="0"/>
    <w:rPr>
      <w:rFonts w:ascii="Tahoma" w:hAnsi="Tahoma" w:eastAsia="宋体"/>
      <w:b w:val="0"/>
      <w:color w:val="auto"/>
      <w:kern w:val="2"/>
      <w:sz w:val="24"/>
    </w:rPr>
  </w:style>
  <w:style w:type="paragraph" w:customStyle="1" w:styleId="157">
    <w:name w:val="xl6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val="0"/>
      <w:color w:val="auto"/>
      <w:sz w:val="20"/>
    </w:rPr>
  </w:style>
  <w:style w:type="paragraph" w:customStyle="1" w:styleId="158">
    <w:name w:val="1"/>
    <w:basedOn w:val="1"/>
    <w:next w:val="18"/>
    <w:uiPriority w:val="0"/>
    <w:pPr>
      <w:spacing w:line="480" w:lineRule="exact"/>
      <w:ind w:firstLine="480"/>
    </w:pPr>
    <w:rPr>
      <w:rFonts w:ascii="宋体"/>
      <w:sz w:val="24"/>
    </w:rPr>
  </w:style>
  <w:style w:type="paragraph" w:customStyle="1" w:styleId="159">
    <w:name w:val="l18"/>
    <w:basedOn w:val="1"/>
    <w:uiPriority w:val="0"/>
    <w:pPr>
      <w:widowControl/>
      <w:spacing w:before="40" w:after="100" w:afterAutospacing="1" w:line="360" w:lineRule="atLeast"/>
      <w:ind w:left="120"/>
      <w:jc w:val="left"/>
    </w:pPr>
    <w:rPr>
      <w:rFonts w:ascii="Arial" w:hAnsi="Arial" w:eastAsia="宋体" w:cs="Arial"/>
      <w:b w:val="0"/>
      <w:sz w:val="24"/>
      <w:szCs w:val="24"/>
    </w:rPr>
  </w:style>
  <w:style w:type="paragraph" w:customStyle="1" w:styleId="160">
    <w:name w:val="Char Char Char Char Char Char Char Char Char Char"/>
    <w:basedOn w:val="13"/>
    <w:uiPriority w:val="0"/>
    <w:rPr>
      <w:szCs w:val="24"/>
    </w:rPr>
  </w:style>
  <w:style w:type="paragraph" w:customStyle="1" w:styleId="161">
    <w:name w:val="font0"/>
    <w:basedOn w:val="1"/>
    <w:uiPriority w:val="0"/>
    <w:pPr>
      <w:widowControl/>
      <w:spacing w:before="100" w:beforeAutospacing="1" w:after="100" w:afterAutospacing="1"/>
      <w:jc w:val="left"/>
    </w:pPr>
    <w:rPr>
      <w:rFonts w:hint="eastAsia" w:ascii="宋体" w:eastAsia="宋体" w:cs="Arial Unicode MS"/>
      <w:b w:val="0"/>
      <w:color w:val="auto"/>
      <w:sz w:val="24"/>
      <w:szCs w:val="24"/>
    </w:rPr>
  </w:style>
  <w:style w:type="paragraph" w:customStyle="1" w:styleId="162">
    <w:name w:val="xl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24"/>
      <w:szCs w:val="24"/>
    </w:rPr>
  </w:style>
  <w:style w:type="paragraph" w:customStyle="1" w:styleId="163">
    <w:name w:val="金保标题1"/>
    <w:basedOn w:val="2"/>
    <w:next w:val="1"/>
    <w:qFormat/>
    <w:uiPriority w:val="0"/>
    <w:pPr>
      <w:pageBreakBefore/>
      <w:numPr>
        <w:numId w:val="0"/>
      </w:numPr>
      <w:tabs>
        <w:tab w:val="left" w:pos="743"/>
        <w:tab w:val="left" w:pos="900"/>
      </w:tabs>
      <w:adjustRightInd w:val="0"/>
      <w:snapToGrid w:val="0"/>
      <w:spacing w:beforeLines="200" w:afterLines="200" w:line="240" w:lineRule="auto"/>
      <w:ind w:left="743" w:hanging="420"/>
      <w:jc w:val="center"/>
    </w:pPr>
    <w:rPr>
      <w:rFonts w:ascii="黑体" w:hAnsi="Tahoma"/>
      <w:bCs/>
      <w:color w:val="auto"/>
      <w:spacing w:val="0"/>
      <w:sz w:val="44"/>
      <w:szCs w:val="44"/>
      <w:lang w:val="zh-CN"/>
    </w:rPr>
  </w:style>
  <w:style w:type="paragraph" w:customStyle="1" w:styleId="164">
    <w:name w:val="xl1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val="0"/>
      <w:color w:val="auto"/>
      <w:sz w:val="24"/>
      <w:szCs w:val="24"/>
    </w:rPr>
  </w:style>
  <w:style w:type="paragraph" w:customStyle="1" w:styleId="165">
    <w:name w:val="font9"/>
    <w:basedOn w:val="1"/>
    <w:uiPriority w:val="0"/>
    <w:pPr>
      <w:widowControl/>
      <w:spacing w:before="100" w:beforeAutospacing="1" w:after="100" w:afterAutospacing="1"/>
      <w:jc w:val="left"/>
    </w:pPr>
    <w:rPr>
      <w:rFonts w:hint="eastAsia" w:ascii="宋体" w:eastAsia="宋体" w:cs="Arial Unicode MS"/>
      <w:b w:val="0"/>
      <w:color w:val="auto"/>
      <w:szCs w:val="21"/>
    </w:rPr>
  </w:style>
  <w:style w:type="paragraph" w:customStyle="1" w:styleId="166">
    <w:name w:val="xl35"/>
    <w:basedOn w:val="1"/>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b w:val="0"/>
      <w:color w:val="auto"/>
      <w:sz w:val="24"/>
      <w:szCs w:val="24"/>
    </w:rPr>
  </w:style>
  <w:style w:type="paragraph" w:customStyle="1" w:styleId="167">
    <w:name w:val="xl11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Cs/>
      <w:color w:val="auto"/>
      <w:sz w:val="24"/>
      <w:szCs w:val="24"/>
    </w:rPr>
  </w:style>
  <w:style w:type="paragraph" w:customStyle="1" w:styleId="168">
    <w:name w:val="xl63"/>
    <w:basedOn w:val="1"/>
    <w:uiPriority w:val="0"/>
    <w:pPr>
      <w:widowControl/>
      <w:spacing w:before="100" w:beforeAutospacing="1" w:after="100" w:afterAutospacing="1"/>
      <w:jc w:val="center"/>
      <w:textAlignment w:val="center"/>
    </w:pPr>
    <w:rPr>
      <w:rFonts w:ascii="Arial Unicode MS" w:hAnsi="Arial Unicode MS" w:eastAsia="Arial Unicode MS" w:cs="Arial Unicode MS"/>
      <w:b w:val="0"/>
      <w:color w:val="auto"/>
      <w:sz w:val="20"/>
    </w:rPr>
  </w:style>
  <w:style w:type="paragraph" w:customStyle="1" w:styleId="169">
    <w:name w:val="样式4"/>
    <w:basedOn w:val="2"/>
    <w:uiPriority w:val="0"/>
    <w:pPr>
      <w:keepLines w:val="0"/>
      <w:numPr>
        <w:numId w:val="0"/>
      </w:numPr>
      <w:adjustRightInd w:val="0"/>
      <w:snapToGrid w:val="0"/>
      <w:spacing w:before="0" w:afterLines="0" w:line="500" w:lineRule="atLeast"/>
      <w:jc w:val="center"/>
    </w:pPr>
    <w:rPr>
      <w:rFonts w:ascii="黑体" w:hAnsi="宋体" w:cs="Arial"/>
      <w:b/>
      <w:color w:val="auto"/>
      <w:spacing w:val="0"/>
      <w:kern w:val="2"/>
      <w:sz w:val="30"/>
      <w:szCs w:val="30"/>
    </w:rPr>
  </w:style>
  <w:style w:type="paragraph" w:customStyle="1" w:styleId="170">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b w:val="0"/>
      <w:color w:val="auto"/>
      <w:sz w:val="24"/>
      <w:szCs w:val="24"/>
    </w:rPr>
  </w:style>
  <w:style w:type="paragraph" w:customStyle="1" w:styleId="171">
    <w:name w:val="font5"/>
    <w:basedOn w:val="1"/>
    <w:uiPriority w:val="0"/>
    <w:pPr>
      <w:widowControl/>
      <w:spacing w:before="100" w:beforeAutospacing="1" w:after="100" w:afterAutospacing="1"/>
      <w:jc w:val="left"/>
    </w:pPr>
    <w:rPr>
      <w:rFonts w:hint="eastAsia" w:ascii="宋体" w:eastAsia="宋体" w:cs="Arial Unicode MS"/>
      <w:b w:val="0"/>
      <w:color w:val="auto"/>
      <w:sz w:val="24"/>
      <w:szCs w:val="24"/>
    </w:rPr>
  </w:style>
  <w:style w:type="paragraph" w:customStyle="1" w:styleId="172">
    <w:name w:val="列出段落1"/>
    <w:basedOn w:val="1"/>
    <w:uiPriority w:val="0"/>
    <w:pPr>
      <w:ind w:firstLine="420" w:firstLineChars="200"/>
    </w:pPr>
    <w:rPr>
      <w:rFonts w:ascii="Calibri" w:hAnsi="Calibri" w:eastAsia="宋体"/>
      <w:b w:val="0"/>
      <w:color w:val="auto"/>
      <w:kern w:val="2"/>
      <w:szCs w:val="22"/>
    </w:rPr>
  </w:style>
  <w:style w:type="paragraph" w:customStyle="1" w:styleId="173">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b w:val="0"/>
      <w:color w:val="auto"/>
      <w:sz w:val="24"/>
      <w:szCs w:val="24"/>
    </w:rPr>
  </w:style>
  <w:style w:type="paragraph" w:customStyle="1" w:styleId="174">
    <w:name w:val="xl82"/>
    <w:basedOn w:val="1"/>
    <w:uiPriority w:val="0"/>
    <w:pPr>
      <w:widowControl/>
      <w:spacing w:before="100" w:beforeAutospacing="1" w:after="100" w:afterAutospacing="1"/>
      <w:jc w:val="center"/>
    </w:pPr>
    <w:rPr>
      <w:rFonts w:ascii="Arial Unicode MS" w:hAnsi="Arial Unicode MS" w:eastAsia="Arial Unicode MS" w:cs="Arial Unicode MS"/>
      <w:b w:val="0"/>
      <w:color w:val="auto"/>
      <w:sz w:val="24"/>
      <w:szCs w:val="24"/>
    </w:rPr>
  </w:style>
  <w:style w:type="paragraph" w:customStyle="1" w:styleId="175">
    <w:name w:val="font8"/>
    <w:basedOn w:val="1"/>
    <w:uiPriority w:val="0"/>
    <w:pPr>
      <w:widowControl/>
      <w:spacing w:before="100" w:beforeAutospacing="1" w:after="100" w:afterAutospacing="1"/>
      <w:jc w:val="left"/>
    </w:pPr>
    <w:rPr>
      <w:rFonts w:ascii="Times New Roman" w:hAnsi="Times New Roman" w:eastAsia="Arial Unicode MS"/>
      <w:b w:val="0"/>
      <w:color w:val="auto"/>
      <w:szCs w:val="21"/>
    </w:rPr>
  </w:style>
  <w:style w:type="paragraph" w:customStyle="1" w:styleId="176">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177">
    <w:name w:val="xl118"/>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val="0"/>
      <w:color w:val="auto"/>
      <w:sz w:val="24"/>
      <w:szCs w:val="24"/>
    </w:rPr>
  </w:style>
  <w:style w:type="paragraph" w:customStyle="1" w:styleId="178">
    <w:name w:val="p0"/>
    <w:basedOn w:val="1"/>
    <w:uiPriority w:val="99"/>
    <w:pPr>
      <w:widowControl/>
      <w:snapToGrid w:val="0"/>
      <w:spacing w:line="360" w:lineRule="auto"/>
      <w:ind w:firstLine="420"/>
      <w:jc w:val="left"/>
    </w:pPr>
    <w:rPr>
      <w:rFonts w:ascii="Times New Roman" w:hAnsi="Times New Roman" w:eastAsia="宋体"/>
      <w:b w:val="0"/>
      <w:color w:val="auto"/>
      <w:szCs w:val="21"/>
    </w:rPr>
  </w:style>
  <w:style w:type="paragraph" w:customStyle="1" w:styleId="179">
    <w:name w:val="2册标题4"/>
    <w:basedOn w:val="1"/>
    <w:next w:val="1"/>
    <w:uiPriority w:val="0"/>
    <w:pPr>
      <w:spacing w:before="120" w:after="120" w:line="300" w:lineRule="auto"/>
      <w:ind w:left="120"/>
      <w:outlineLvl w:val="3"/>
    </w:pPr>
    <w:rPr>
      <w:rFonts w:ascii="Arial" w:hAnsi="Arial" w:eastAsia="宋体" w:cs="Arial"/>
      <w:b w:val="0"/>
      <w:color w:val="auto"/>
      <w:kern w:val="2"/>
      <w:szCs w:val="24"/>
    </w:rPr>
  </w:style>
  <w:style w:type="paragraph" w:customStyle="1" w:styleId="180">
    <w:name w:val="xl104"/>
    <w:basedOn w:val="1"/>
    <w:uiPriority w:val="0"/>
    <w:pPr>
      <w:widowControl/>
      <w:spacing w:before="100" w:beforeAutospacing="1" w:after="100" w:afterAutospacing="1"/>
      <w:jc w:val="center"/>
    </w:pPr>
    <w:rPr>
      <w:rFonts w:ascii="Arial Unicode MS" w:hAnsi="Arial Unicode MS" w:eastAsia="Arial Unicode MS" w:cs="Arial Unicode MS"/>
      <w:b w:val="0"/>
      <w:color w:val="auto"/>
      <w:sz w:val="24"/>
      <w:szCs w:val="24"/>
    </w:rPr>
  </w:style>
  <w:style w:type="paragraph" w:customStyle="1" w:styleId="181">
    <w:name w:val="2"/>
    <w:basedOn w:val="1"/>
    <w:next w:val="1"/>
    <w:uiPriority w:val="0"/>
  </w:style>
  <w:style w:type="paragraph" w:customStyle="1" w:styleId="182">
    <w:name w:val="加点"/>
    <w:basedOn w:val="1"/>
    <w:uiPriority w:val="0"/>
    <w:pPr>
      <w:spacing w:line="360" w:lineRule="auto"/>
    </w:pPr>
    <w:rPr>
      <w:rFonts w:ascii="Times New Roman" w:hAnsi="Times New Roman" w:eastAsia="楷体_GB2312"/>
      <w:b w:val="0"/>
      <w:color w:val="auto"/>
      <w:kern w:val="2"/>
      <w:sz w:val="24"/>
    </w:rPr>
  </w:style>
  <w:style w:type="paragraph" w:customStyle="1" w:styleId="183">
    <w:name w:val="xl40"/>
    <w:basedOn w:val="1"/>
    <w:uiPriority w:val="0"/>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184">
    <w:name w:val="正文－恩普"/>
    <w:basedOn w:val="3"/>
    <w:uiPriority w:val="0"/>
    <w:pPr>
      <w:widowControl/>
      <w:spacing w:before="100" w:beforeAutospacing="1" w:afterLines="50" w:line="360" w:lineRule="auto"/>
      <w:ind w:firstLine="480"/>
      <w:jc w:val="left"/>
    </w:pPr>
    <w:rPr>
      <w:sz w:val="24"/>
    </w:rPr>
  </w:style>
  <w:style w:type="paragraph" w:customStyle="1" w:styleId="185">
    <w:name w:val="标准小四"/>
    <w:basedOn w:val="1"/>
    <w:uiPriority w:val="0"/>
    <w:pPr>
      <w:spacing w:line="360" w:lineRule="auto"/>
      <w:ind w:firstLine="480" w:firstLineChars="200"/>
    </w:pPr>
    <w:rPr>
      <w:rFonts w:ascii="Arial" w:hAnsi="Arial" w:eastAsia="宋体"/>
      <w:b w:val="0"/>
      <w:color w:val="auto"/>
      <w:kern w:val="2"/>
      <w:sz w:val="24"/>
      <w:szCs w:val="21"/>
    </w:rPr>
  </w:style>
  <w:style w:type="paragraph" w:customStyle="1" w:styleId="186">
    <w:name w:val="xl13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val="0"/>
      <w:color w:val="auto"/>
      <w:sz w:val="24"/>
      <w:szCs w:val="24"/>
    </w:rPr>
  </w:style>
  <w:style w:type="paragraph" w:customStyle="1" w:styleId="187">
    <w:name w:val="xl30"/>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188">
    <w:name w:val="xl29"/>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189">
    <w:name w:val="xl12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b w:val="0"/>
      <w:color w:val="auto"/>
      <w:sz w:val="24"/>
      <w:szCs w:val="24"/>
    </w:rPr>
  </w:style>
  <w:style w:type="paragraph" w:customStyle="1" w:styleId="190">
    <w:name w:val="xl1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val="0"/>
      <w:color w:val="auto"/>
      <w:sz w:val="24"/>
      <w:szCs w:val="24"/>
    </w:rPr>
  </w:style>
  <w:style w:type="paragraph" w:customStyle="1" w:styleId="191">
    <w:name w:val="xl134"/>
    <w:basedOn w:val="1"/>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eastAsia="宋体"/>
      <w:b w:val="0"/>
      <w:color w:val="auto"/>
      <w:sz w:val="24"/>
      <w:szCs w:val="24"/>
    </w:rPr>
  </w:style>
  <w:style w:type="paragraph" w:customStyle="1" w:styleId="192">
    <w:name w:val="shadow1"/>
    <w:basedOn w:val="1"/>
    <w:uiPriority w:val="0"/>
    <w:pPr>
      <w:widowControl/>
      <w:spacing w:before="100" w:beforeAutospacing="1" w:after="100" w:afterAutospacing="1"/>
      <w:jc w:val="left"/>
    </w:pPr>
    <w:rPr>
      <w:rFonts w:ascii="Arial Unicode MS" w:hAnsi="Arial Unicode MS" w:eastAsia="Arial Unicode MS"/>
      <w:b w:val="0"/>
      <w:sz w:val="24"/>
      <w:szCs w:val="24"/>
    </w:rPr>
  </w:style>
  <w:style w:type="paragraph" w:customStyle="1" w:styleId="193">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4"/>
      <w:szCs w:val="24"/>
    </w:rPr>
  </w:style>
  <w:style w:type="paragraph" w:customStyle="1" w:styleId="194">
    <w:name w:val="默认段落字体 Para Char Char Char Char"/>
    <w:basedOn w:val="1"/>
    <w:uiPriority w:val="0"/>
    <w:rPr>
      <w:rFonts w:ascii="Times New Roman" w:hAnsi="Times New Roman" w:eastAsia="宋体"/>
      <w:b w:val="0"/>
      <w:color w:val="auto"/>
      <w:kern w:val="2"/>
      <w:szCs w:val="24"/>
    </w:rPr>
  </w:style>
  <w:style w:type="paragraph" w:customStyle="1" w:styleId="195">
    <w:name w:val="xl72"/>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val="0"/>
      <w:color w:val="auto"/>
      <w:sz w:val="20"/>
    </w:rPr>
  </w:style>
  <w:style w:type="paragraph" w:customStyle="1" w:styleId="196">
    <w:name w:val="xl11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4"/>
      <w:szCs w:val="24"/>
    </w:rPr>
  </w:style>
  <w:style w:type="paragraph" w:customStyle="1" w:styleId="197">
    <w:name w:val="内文正文"/>
    <w:uiPriority w:val="0"/>
    <w:pPr>
      <w:autoSpaceDE w:val="0"/>
      <w:autoSpaceDN w:val="0"/>
      <w:spacing w:line="400" w:lineRule="exact"/>
      <w:ind w:firstLine="200" w:firstLineChars="200"/>
      <w:jc w:val="both"/>
      <w:textAlignment w:val="bottom"/>
    </w:pPr>
    <w:rPr>
      <w:rFonts w:ascii="宋体" w:hAnsi="???|CS?o｡ﾀ?"/>
      <w:sz w:val="21"/>
      <w:szCs w:val="28"/>
      <w:lang w:val="en-US" w:eastAsia="zh-CN" w:bidi="ar-SA"/>
    </w:rPr>
  </w:style>
  <w:style w:type="paragraph" w:customStyle="1" w:styleId="198">
    <w:name w:val="shadow2"/>
    <w:basedOn w:val="1"/>
    <w:uiPriority w:val="0"/>
    <w:pPr>
      <w:widowControl/>
      <w:spacing w:before="100" w:beforeAutospacing="1" w:after="100" w:afterAutospacing="1"/>
      <w:jc w:val="left"/>
    </w:pPr>
    <w:rPr>
      <w:rFonts w:ascii="Arial Unicode MS" w:hAnsi="Arial Unicode MS" w:eastAsia="Arial Unicode MS"/>
      <w:b w:val="0"/>
      <w:color w:val="FFFFFF"/>
      <w:sz w:val="24"/>
      <w:szCs w:val="24"/>
    </w:rPr>
  </w:style>
  <w:style w:type="paragraph" w:customStyle="1" w:styleId="199">
    <w:name w:val="正文一"/>
    <w:basedOn w:val="1"/>
    <w:uiPriority w:val="0"/>
    <w:pPr>
      <w:widowControl/>
      <w:spacing w:line="360" w:lineRule="auto"/>
      <w:ind w:firstLine="480" w:firstLineChars="200"/>
      <w:jc w:val="left"/>
    </w:pPr>
    <w:rPr>
      <w:rFonts w:ascii="Times New Roman" w:hAnsi="Times New Roman" w:eastAsia="宋体"/>
      <w:b w:val="0"/>
      <w:color w:val="auto"/>
      <w:sz w:val="24"/>
      <w:szCs w:val="24"/>
      <w:lang w:bidi="he-IL"/>
    </w:rPr>
  </w:style>
  <w:style w:type="paragraph" w:customStyle="1" w:styleId="200">
    <w:name w:val="xl54"/>
    <w:basedOn w:val="1"/>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cs="Arial Unicode MS"/>
      <w:bCs/>
      <w:color w:val="auto"/>
      <w:sz w:val="40"/>
      <w:szCs w:val="40"/>
    </w:rPr>
  </w:style>
  <w:style w:type="paragraph" w:customStyle="1" w:styleId="201">
    <w:name w:val="font7"/>
    <w:basedOn w:val="1"/>
    <w:uiPriority w:val="0"/>
    <w:pPr>
      <w:widowControl/>
      <w:spacing w:before="100" w:beforeAutospacing="1" w:after="100" w:afterAutospacing="1"/>
      <w:jc w:val="left"/>
    </w:pPr>
    <w:rPr>
      <w:rFonts w:ascii="Times New Roman" w:hAnsi="Times New Roman" w:eastAsia="Arial Unicode MS"/>
      <w:b w:val="0"/>
      <w:color w:val="auto"/>
      <w:sz w:val="24"/>
      <w:szCs w:val="24"/>
    </w:rPr>
  </w:style>
  <w:style w:type="paragraph" w:customStyle="1" w:styleId="202">
    <w:name w:val="wy"/>
    <w:basedOn w:val="6"/>
    <w:uiPriority w:val="0"/>
    <w:pPr>
      <w:keepNext w:val="0"/>
      <w:keepLines w:val="0"/>
      <w:widowControl/>
      <w:numPr>
        <w:ilvl w:val="0"/>
        <w:numId w:val="0"/>
      </w:numPr>
      <w:tabs>
        <w:tab w:val="left" w:pos="2003"/>
        <w:tab w:val="clear" w:pos="1079"/>
        <w:tab w:val="clear" w:pos="1440"/>
      </w:tabs>
      <w:spacing w:before="240" w:afterLines="0" w:line="240" w:lineRule="auto"/>
      <w:ind w:left="2003" w:hanging="420"/>
      <w:jc w:val="left"/>
    </w:pPr>
    <w:rPr>
      <w:rFonts w:ascii="仿宋_GB2312" w:hAnsi="Times New Roman" w:eastAsia="仿宋_GB2312"/>
      <w:b/>
      <w:bCs/>
      <w:iCs/>
      <w:snapToGrid w:val="0"/>
      <w:color w:val="auto"/>
      <w:spacing w:val="0"/>
      <w:sz w:val="24"/>
    </w:rPr>
  </w:style>
  <w:style w:type="paragraph" w:customStyle="1" w:styleId="203">
    <w:name w:val="Char1 Char Char Char1"/>
    <w:basedOn w:val="1"/>
    <w:uiPriority w:val="0"/>
    <w:rPr>
      <w:rFonts w:ascii="Tahoma" w:hAnsi="Tahoma" w:eastAsia="宋体"/>
      <w:b w:val="0"/>
      <w:color w:val="auto"/>
      <w:kern w:val="2"/>
      <w:sz w:val="24"/>
    </w:rPr>
  </w:style>
  <w:style w:type="paragraph" w:customStyle="1" w:styleId="204">
    <w:name w:val="xl46"/>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205">
    <w:name w:val="xl39"/>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b w:val="0"/>
      <w:color w:val="auto"/>
      <w:sz w:val="24"/>
      <w:szCs w:val="24"/>
    </w:rPr>
  </w:style>
  <w:style w:type="paragraph" w:styleId="206">
    <w:name w:val="List Paragraph"/>
    <w:basedOn w:val="1"/>
    <w:link w:val="276"/>
    <w:qFormat/>
    <w:uiPriority w:val="0"/>
    <w:pPr>
      <w:ind w:firstLine="420" w:firstLineChars="200"/>
    </w:pPr>
    <w:rPr>
      <w:rFonts w:ascii="Times New Roman" w:hAnsi="Times New Roman" w:eastAsia="宋体"/>
      <w:b w:val="0"/>
      <w:color w:val="auto"/>
      <w:kern w:val="2"/>
    </w:rPr>
  </w:style>
  <w:style w:type="paragraph" w:customStyle="1" w:styleId="207">
    <w:name w:val="styles1"/>
    <w:basedOn w:val="1"/>
    <w:uiPriority w:val="0"/>
    <w:pPr>
      <w:widowControl/>
      <w:spacing w:before="100" w:beforeAutospacing="1" w:after="100" w:afterAutospacing="1" w:line="312" w:lineRule="auto"/>
      <w:jc w:val="left"/>
    </w:pPr>
    <w:rPr>
      <w:rFonts w:eastAsia="宋体" w:cs="Arial"/>
      <w:b w:val="0"/>
      <w:szCs w:val="21"/>
    </w:rPr>
  </w:style>
  <w:style w:type="paragraph" w:customStyle="1" w:styleId="208">
    <w:name w:val="xl98"/>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val="0"/>
      <w:color w:val="auto"/>
      <w:sz w:val="24"/>
      <w:szCs w:val="24"/>
    </w:rPr>
  </w:style>
  <w:style w:type="paragraph" w:customStyle="1" w:styleId="209">
    <w:name w:val="xl74"/>
    <w:basedOn w:val="1"/>
    <w:uiPriority w:val="0"/>
    <w:pPr>
      <w:widowControl/>
      <w:shd w:val="clear" w:color="auto" w:fill="FFFFFF"/>
      <w:spacing w:before="100" w:beforeAutospacing="1" w:after="100" w:afterAutospacing="1"/>
      <w:jc w:val="center"/>
      <w:textAlignment w:val="center"/>
    </w:pPr>
    <w:rPr>
      <w:rFonts w:ascii="Arial Unicode MS" w:hAnsi="Arial Unicode MS" w:eastAsia="Arial Unicode MS" w:cs="Arial Unicode MS"/>
      <w:b w:val="0"/>
      <w:color w:val="auto"/>
      <w:sz w:val="20"/>
    </w:rPr>
  </w:style>
  <w:style w:type="paragraph" w:customStyle="1" w:styleId="210">
    <w:name w:val="xl79"/>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Cs/>
      <w:color w:val="auto"/>
      <w:sz w:val="20"/>
    </w:rPr>
  </w:style>
  <w:style w:type="paragraph" w:customStyle="1" w:styleId="211">
    <w:name w:val="xl53"/>
    <w:basedOn w:val="1"/>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212">
    <w:name w:val="xl12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val="0"/>
      <w:color w:val="auto"/>
      <w:sz w:val="24"/>
      <w:szCs w:val="24"/>
    </w:rPr>
  </w:style>
  <w:style w:type="paragraph" w:customStyle="1" w:styleId="213">
    <w:name w:val="xl7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214">
    <w:name w:val="Char3"/>
    <w:basedOn w:val="13"/>
    <w:uiPriority w:val="0"/>
    <w:rPr>
      <w:rFonts w:ascii="Tahoma" w:hAnsi="Tahoma"/>
      <w:sz w:val="24"/>
      <w:szCs w:val="24"/>
    </w:rPr>
  </w:style>
  <w:style w:type="paragraph" w:customStyle="1" w:styleId="215">
    <w:name w:val="xl43"/>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216">
    <w:name w:val="投标书标题4"/>
    <w:next w:val="1"/>
    <w:uiPriority w:val="0"/>
    <w:pPr>
      <w:spacing w:line="360" w:lineRule="auto"/>
      <w:outlineLvl w:val="3"/>
    </w:pPr>
    <w:rPr>
      <w:rFonts w:eastAsia="黑体"/>
      <w:b/>
      <w:kern w:val="2"/>
      <w:sz w:val="30"/>
      <w:szCs w:val="24"/>
      <w:lang w:val="en-US" w:eastAsia="zh-CN" w:bidi="ar-SA"/>
    </w:rPr>
  </w:style>
  <w:style w:type="paragraph" w:customStyle="1" w:styleId="217">
    <w:name w:val="正文文字表格居中"/>
    <w:basedOn w:val="1"/>
    <w:next w:val="32"/>
    <w:uiPriority w:val="0"/>
    <w:pPr>
      <w:spacing w:line="400" w:lineRule="exact"/>
      <w:jc w:val="center"/>
    </w:pPr>
    <w:rPr>
      <w:rFonts w:ascii="Times New Roman" w:hAnsi="Times New Roman" w:eastAsia="宋体"/>
      <w:bCs/>
      <w:color w:val="auto"/>
      <w:kern w:val="2"/>
      <w:sz w:val="24"/>
      <w:szCs w:val="24"/>
    </w:rPr>
  </w:style>
  <w:style w:type="paragraph" w:customStyle="1" w:styleId="218">
    <w:name w:val="xl12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b w:val="0"/>
      <w:color w:val="auto"/>
      <w:sz w:val="24"/>
      <w:szCs w:val="24"/>
    </w:rPr>
  </w:style>
  <w:style w:type="paragraph" w:customStyle="1" w:styleId="219">
    <w:name w:val="xl68"/>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220">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b w:val="0"/>
      <w:color w:val="auto"/>
      <w:sz w:val="24"/>
      <w:szCs w:val="24"/>
    </w:rPr>
  </w:style>
  <w:style w:type="paragraph" w:customStyle="1" w:styleId="221">
    <w:name w:val="xl5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222">
    <w:name w:val="正文段"/>
    <w:basedOn w:val="1"/>
    <w:uiPriority w:val="0"/>
    <w:pPr>
      <w:widowControl/>
      <w:snapToGrid w:val="0"/>
      <w:spacing w:afterLines="50"/>
      <w:ind w:firstLine="200" w:firstLineChars="200"/>
    </w:pPr>
    <w:rPr>
      <w:rFonts w:ascii="Times New Roman" w:hAnsi="Times New Roman" w:eastAsia="宋体"/>
      <w:b w:val="0"/>
      <w:color w:val="auto"/>
      <w:sz w:val="24"/>
    </w:rPr>
  </w:style>
  <w:style w:type="paragraph" w:customStyle="1" w:styleId="223">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4"/>
      <w:szCs w:val="24"/>
    </w:rPr>
  </w:style>
  <w:style w:type="paragraph" w:customStyle="1" w:styleId="224">
    <w:name w:val="xl49"/>
    <w:basedOn w:val="1"/>
    <w:uiPriority w:val="0"/>
    <w:pPr>
      <w:widowControl/>
      <w:pBdr>
        <w:left w:val="single" w:color="auto" w:sz="8" w:space="0"/>
        <w:bottom w:val="single" w:color="auto" w:sz="4" w:space="0"/>
      </w:pBdr>
      <w:tabs>
        <w:tab w:val="left" w:pos="743"/>
      </w:tabs>
      <w:spacing w:before="100" w:beforeAutospacing="1" w:after="100" w:afterAutospacing="1"/>
    </w:pPr>
    <w:rPr>
      <w:rFonts w:ascii="Arial Unicode MS" w:hAnsi="Arial Unicode MS" w:eastAsia="Arial Unicode MS"/>
      <w:b w:val="0"/>
      <w:color w:val="auto"/>
      <w:sz w:val="24"/>
      <w:szCs w:val="24"/>
    </w:rPr>
  </w:style>
  <w:style w:type="paragraph" w:customStyle="1" w:styleId="225">
    <w:name w:val="xl84"/>
    <w:basedOn w:val="1"/>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226">
    <w:name w:val="Char Char1 Char Char Char Char Char Char Char Char Char Char"/>
    <w:basedOn w:val="1"/>
    <w:uiPriority w:val="0"/>
    <w:rPr>
      <w:rFonts w:ascii="Tahoma" w:hAnsi="Tahoma" w:eastAsia="宋体"/>
      <w:b w:val="0"/>
      <w:color w:val="auto"/>
      <w:kern w:val="2"/>
      <w:sz w:val="24"/>
    </w:rPr>
  </w:style>
  <w:style w:type="paragraph" w:customStyle="1" w:styleId="227">
    <w:name w:val="样式2"/>
    <w:basedOn w:val="4"/>
    <w:uiPriority w:val="0"/>
    <w:pPr>
      <w:numPr>
        <w:ilvl w:val="0"/>
        <w:numId w:val="0"/>
      </w:numPr>
      <w:tabs>
        <w:tab w:val="left" w:pos="840"/>
      </w:tabs>
      <w:adjustRightInd w:val="0"/>
      <w:spacing w:before="100" w:beforeAutospacing="1" w:afterLines="0" w:afterAutospacing="1" w:line="240" w:lineRule="auto"/>
      <w:ind w:left="840" w:hanging="420"/>
      <w:jc w:val="left"/>
      <w:textAlignment w:val="baseline"/>
    </w:pPr>
    <w:rPr>
      <w:iCs/>
      <w:snapToGrid w:val="0"/>
      <w:color w:val="auto"/>
      <w:spacing w:val="0"/>
      <w:sz w:val="30"/>
    </w:rPr>
  </w:style>
  <w:style w:type="paragraph" w:customStyle="1" w:styleId="228">
    <w:name w:val="xl33"/>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b w:val="0"/>
      <w:color w:val="auto"/>
      <w:sz w:val="18"/>
      <w:szCs w:val="18"/>
    </w:rPr>
  </w:style>
  <w:style w:type="paragraph" w:customStyle="1" w:styleId="229">
    <w:name w:val="font6"/>
    <w:basedOn w:val="1"/>
    <w:uiPriority w:val="0"/>
    <w:pPr>
      <w:widowControl/>
      <w:spacing w:before="100" w:beforeAutospacing="1" w:after="100" w:afterAutospacing="1"/>
      <w:jc w:val="left"/>
    </w:pPr>
    <w:rPr>
      <w:rFonts w:hint="eastAsia" w:ascii="宋体" w:eastAsia="宋体" w:cs="Arial Unicode MS"/>
      <w:b w:val="0"/>
      <w:color w:val="auto"/>
      <w:sz w:val="18"/>
      <w:szCs w:val="18"/>
    </w:rPr>
  </w:style>
  <w:style w:type="paragraph" w:customStyle="1" w:styleId="230">
    <w:name w:val="xl81"/>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20"/>
    </w:rPr>
  </w:style>
  <w:style w:type="paragraph" w:customStyle="1" w:styleId="231">
    <w:name w:val="xl109"/>
    <w:basedOn w:val="1"/>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val="0"/>
      <w:color w:val="auto"/>
      <w:sz w:val="24"/>
      <w:szCs w:val="24"/>
    </w:rPr>
  </w:style>
  <w:style w:type="paragraph" w:customStyle="1" w:styleId="232">
    <w:name w:val="xl101"/>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24"/>
      <w:szCs w:val="24"/>
    </w:rPr>
  </w:style>
  <w:style w:type="paragraph" w:customStyle="1" w:styleId="233">
    <w:name w:val="xl61"/>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20"/>
    </w:rPr>
  </w:style>
  <w:style w:type="paragraph" w:customStyle="1" w:styleId="234">
    <w:name w:val="xl12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b w:val="0"/>
      <w:color w:val="auto"/>
      <w:sz w:val="24"/>
      <w:szCs w:val="24"/>
    </w:rPr>
  </w:style>
  <w:style w:type="paragraph" w:customStyle="1" w:styleId="235">
    <w:name w:val="time"/>
    <w:basedOn w:val="1"/>
    <w:uiPriority w:val="0"/>
    <w:pPr>
      <w:widowControl/>
      <w:spacing w:before="100" w:beforeAutospacing="1" w:after="100" w:afterAutospacing="1"/>
      <w:jc w:val="left"/>
    </w:pPr>
    <w:rPr>
      <w:rFonts w:ascii="Arial" w:hAnsi="Arial" w:eastAsia="Arial Unicode MS" w:cs="Arial"/>
      <w:b w:val="0"/>
      <w:color w:val="auto"/>
      <w:sz w:val="22"/>
      <w:szCs w:val="22"/>
    </w:rPr>
  </w:style>
  <w:style w:type="paragraph" w:customStyle="1" w:styleId="236">
    <w:name w:val="Char1"/>
    <w:basedOn w:val="1"/>
    <w:uiPriority w:val="0"/>
    <w:rPr>
      <w:rFonts w:hAnsi="Times New Roman"/>
      <w:color w:val="auto"/>
      <w:kern w:val="2"/>
      <w:sz w:val="32"/>
      <w:szCs w:val="32"/>
    </w:rPr>
  </w:style>
  <w:style w:type="paragraph" w:customStyle="1" w:styleId="237">
    <w:name w:val="表内文字"/>
    <w:basedOn w:val="1"/>
    <w:uiPriority w:val="0"/>
    <w:pPr>
      <w:spacing w:line="500" w:lineRule="atLeast"/>
      <w:jc w:val="center"/>
    </w:pPr>
    <w:rPr>
      <w:rFonts w:ascii="Arial" w:hAnsi="Arial" w:eastAsia="楷体_GB2312"/>
      <w:b w:val="0"/>
      <w:color w:val="auto"/>
      <w:kern w:val="2"/>
      <w:sz w:val="28"/>
    </w:rPr>
  </w:style>
  <w:style w:type="paragraph" w:customStyle="1" w:styleId="238">
    <w:name w:val="xl47"/>
    <w:basedOn w:val="1"/>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239">
    <w:name w:val="Char Char Char Char Char Char Char"/>
    <w:basedOn w:val="1"/>
    <w:uiPriority w:val="0"/>
    <w:rPr>
      <w:rFonts w:ascii="Times New Roman" w:hAnsi="Times New Roman" w:eastAsia="宋体"/>
      <w:b w:val="0"/>
      <w:color w:val="auto"/>
      <w:kern w:val="2"/>
    </w:rPr>
  </w:style>
  <w:style w:type="paragraph" w:customStyle="1" w:styleId="240">
    <w:name w:val="Char4"/>
    <w:basedOn w:val="28"/>
    <w:next w:val="28"/>
    <w:uiPriority w:val="0"/>
    <w:pPr>
      <w:snapToGrid/>
      <w:jc w:val="right"/>
    </w:pPr>
    <w:rPr>
      <w:rFonts w:ascii="宋体" w:eastAsia="宋体"/>
      <w:color w:val="auto"/>
      <w:kern w:val="2"/>
      <w:sz w:val="21"/>
      <w:szCs w:val="21"/>
    </w:rPr>
  </w:style>
  <w:style w:type="paragraph" w:customStyle="1" w:styleId="241">
    <w:name w:val="样式1"/>
    <w:basedOn w:val="29"/>
    <w:uiPriority w:val="0"/>
    <w:pPr>
      <w:adjustRightInd w:val="0"/>
      <w:snapToGrid w:val="0"/>
      <w:spacing w:line="500" w:lineRule="atLeast"/>
    </w:pPr>
    <w:rPr>
      <w:rFonts w:ascii="黑体" w:hAnsi="宋体" w:eastAsia="黑体" w:cs="Arial"/>
      <w:sz w:val="30"/>
      <w:szCs w:val="30"/>
    </w:rPr>
  </w:style>
  <w:style w:type="paragraph" w:customStyle="1" w:styleId="242">
    <w:name w:val="xl38"/>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b w:val="0"/>
      <w:color w:val="auto"/>
      <w:sz w:val="18"/>
      <w:szCs w:val="18"/>
    </w:rPr>
  </w:style>
  <w:style w:type="paragraph" w:customStyle="1" w:styleId="243">
    <w:name w:val="小点说明"/>
    <w:basedOn w:val="1"/>
    <w:uiPriority w:val="0"/>
    <w:pPr>
      <w:tabs>
        <w:tab w:val="left" w:pos="0"/>
      </w:tabs>
      <w:adjustRightInd w:val="0"/>
      <w:snapToGrid w:val="0"/>
      <w:spacing w:line="340" w:lineRule="atLeast"/>
    </w:pPr>
    <w:rPr>
      <w:rFonts w:ascii="宋体" w:eastAsia="宋体"/>
      <w:b w:val="0"/>
      <w:color w:val="auto"/>
      <w:lang w:val="eu-ES"/>
    </w:rPr>
  </w:style>
  <w:style w:type="paragraph" w:customStyle="1" w:styleId="244">
    <w:name w:val="样式5"/>
    <w:basedOn w:val="29"/>
    <w:uiPriority w:val="0"/>
    <w:pPr>
      <w:adjustRightInd w:val="0"/>
      <w:snapToGrid w:val="0"/>
      <w:spacing w:line="500" w:lineRule="atLeast"/>
    </w:pPr>
    <w:rPr>
      <w:rFonts w:ascii="黑体" w:hAnsi="宋体" w:eastAsia="黑体" w:cs="Arial"/>
      <w:sz w:val="30"/>
      <w:szCs w:val="30"/>
    </w:rPr>
  </w:style>
  <w:style w:type="paragraph" w:customStyle="1" w:styleId="245">
    <w:name w:val="xl32"/>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246">
    <w:name w:val="xl31"/>
    <w:basedOn w:val="1"/>
    <w:uiPriority w:val="0"/>
    <w:pPr>
      <w:widowControl/>
      <w:spacing w:before="100" w:beforeAutospacing="1" w:after="100" w:afterAutospacing="1"/>
      <w:jc w:val="center"/>
    </w:pPr>
    <w:rPr>
      <w:rFonts w:ascii="宋体" w:eastAsia="宋体"/>
      <w:b w:val="0"/>
      <w:color w:val="auto"/>
      <w:sz w:val="20"/>
    </w:rPr>
  </w:style>
  <w:style w:type="paragraph" w:customStyle="1" w:styleId="247">
    <w:name w:val="xl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eastAsia="Arial Unicode MS"/>
      <w:b w:val="0"/>
      <w:color w:val="auto"/>
      <w:sz w:val="24"/>
      <w:szCs w:val="24"/>
    </w:rPr>
  </w:style>
  <w:style w:type="paragraph" w:customStyle="1" w:styleId="248">
    <w:name w:val="样式 首行缩进:  2 字符"/>
    <w:basedOn w:val="1"/>
    <w:uiPriority w:val="0"/>
    <w:pPr>
      <w:spacing w:line="360" w:lineRule="auto"/>
      <w:ind w:firstLine="480" w:firstLineChars="200"/>
    </w:pPr>
    <w:rPr>
      <w:rFonts w:ascii="Arial" w:hAnsi="Arial" w:eastAsia="宋体" w:cs="宋体"/>
      <w:b w:val="0"/>
      <w:color w:val="auto"/>
      <w:kern w:val="2"/>
      <w:sz w:val="24"/>
    </w:rPr>
  </w:style>
  <w:style w:type="paragraph" w:customStyle="1" w:styleId="249">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val="0"/>
      <w:color w:val="auto"/>
      <w:sz w:val="24"/>
      <w:szCs w:val="24"/>
    </w:rPr>
  </w:style>
  <w:style w:type="paragraph" w:customStyle="1" w:styleId="250">
    <w:name w:val="xl13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b w:val="0"/>
      <w:color w:val="auto"/>
      <w:sz w:val="24"/>
      <w:szCs w:val="24"/>
    </w:rPr>
  </w:style>
  <w:style w:type="paragraph" w:customStyle="1" w:styleId="251">
    <w:name w:val="Char2"/>
    <w:basedOn w:val="1"/>
    <w:uiPriority w:val="0"/>
    <w:rPr>
      <w:b w:val="0"/>
      <w:sz w:val="32"/>
    </w:rPr>
  </w:style>
  <w:style w:type="paragraph" w:customStyle="1" w:styleId="252">
    <w:name w:val="yj正文首行缩进"/>
    <w:basedOn w:val="1"/>
    <w:uiPriority w:val="0"/>
    <w:pPr>
      <w:spacing w:line="360" w:lineRule="auto"/>
      <w:ind w:firstLine="420" w:firstLineChars="200"/>
    </w:pPr>
    <w:rPr>
      <w:rFonts w:ascii="Arial" w:hAnsi="Arial" w:eastAsia="宋体"/>
      <w:b w:val="0"/>
      <w:kern w:val="2"/>
    </w:rPr>
  </w:style>
  <w:style w:type="paragraph" w:customStyle="1" w:styleId="253">
    <w:name w:val="xl1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val="0"/>
      <w:color w:val="auto"/>
      <w:sz w:val="24"/>
      <w:szCs w:val="24"/>
    </w:rPr>
  </w:style>
  <w:style w:type="paragraph" w:customStyle="1" w:styleId="254">
    <w:name w:val="font"/>
    <w:basedOn w:val="1"/>
    <w:uiPriority w:val="0"/>
    <w:pPr>
      <w:widowControl/>
      <w:spacing w:before="100" w:beforeAutospacing="1" w:after="100" w:afterAutospacing="1"/>
      <w:jc w:val="left"/>
    </w:pPr>
    <w:rPr>
      <w:rFonts w:ascii="Arial Unicode MS" w:hAnsi="Arial Unicode MS" w:eastAsia="Arial Unicode MS"/>
      <w:b w:val="0"/>
      <w:color w:val="auto"/>
      <w:sz w:val="24"/>
      <w:szCs w:val="24"/>
    </w:rPr>
  </w:style>
  <w:style w:type="paragraph" w:customStyle="1" w:styleId="255">
    <w:name w:val="xl64"/>
    <w:basedOn w:val="1"/>
    <w:uiPriority w:val="0"/>
    <w:pPr>
      <w:widowControl/>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256">
    <w:name w:val="xl24"/>
    <w:basedOn w:val="1"/>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宋体"/>
      <w:b w:val="0"/>
      <w:color w:val="auto"/>
      <w:sz w:val="24"/>
      <w:szCs w:val="24"/>
    </w:rPr>
  </w:style>
  <w:style w:type="paragraph" w:customStyle="1" w:styleId="257">
    <w:name w:val="xl80"/>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Cs/>
      <w:color w:val="FF0000"/>
      <w:sz w:val="20"/>
    </w:rPr>
  </w:style>
  <w:style w:type="paragraph" w:customStyle="1" w:styleId="258">
    <w:name w:val="xl127"/>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b w:val="0"/>
      <w:color w:val="auto"/>
      <w:sz w:val="24"/>
      <w:szCs w:val="24"/>
    </w:rPr>
  </w:style>
  <w:style w:type="paragraph" w:customStyle="1" w:styleId="259">
    <w:name w:val="xl55"/>
    <w:basedOn w:val="1"/>
    <w:uiPriority w:val="0"/>
    <w:pPr>
      <w:widowControl/>
      <w:spacing w:before="100" w:beforeAutospacing="1" w:after="100" w:afterAutospacing="1"/>
      <w:jc w:val="center"/>
      <w:textAlignment w:val="center"/>
    </w:pPr>
    <w:rPr>
      <w:rFonts w:ascii="Arial Unicode MS" w:hAnsi="Arial Unicode MS" w:eastAsia="宋体"/>
      <w:b w:val="0"/>
      <w:color w:val="auto"/>
      <w:sz w:val="24"/>
      <w:szCs w:val="24"/>
    </w:rPr>
  </w:style>
  <w:style w:type="paragraph" w:customStyle="1" w:styleId="260">
    <w:name w:val="xl128"/>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bCs/>
      <w:color w:val="auto"/>
      <w:sz w:val="24"/>
      <w:szCs w:val="24"/>
    </w:rPr>
  </w:style>
  <w:style w:type="paragraph" w:customStyle="1" w:styleId="261">
    <w:name w:val="xl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b w:val="0"/>
      <w:color w:val="auto"/>
      <w:sz w:val="24"/>
      <w:szCs w:val="24"/>
    </w:rPr>
  </w:style>
  <w:style w:type="paragraph" w:customStyle="1" w:styleId="262">
    <w:name w:val="xl13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val="0"/>
      <w:color w:val="auto"/>
      <w:sz w:val="24"/>
      <w:szCs w:val="24"/>
    </w:rPr>
  </w:style>
  <w:style w:type="paragraph" w:customStyle="1" w:styleId="263">
    <w:name w:val="xl12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val="0"/>
      <w:color w:val="auto"/>
      <w:sz w:val="24"/>
      <w:szCs w:val="24"/>
    </w:rPr>
  </w:style>
  <w:style w:type="paragraph" w:customStyle="1" w:styleId="264">
    <w:name w:val="contentlabel"/>
    <w:basedOn w:val="1"/>
    <w:uiPriority w:val="0"/>
    <w:pPr>
      <w:widowControl/>
      <w:spacing w:before="40" w:after="100" w:afterAutospacing="1"/>
      <w:ind w:left="120"/>
      <w:jc w:val="left"/>
    </w:pPr>
    <w:rPr>
      <w:rFonts w:ascii="Arial" w:hAnsi="Arial" w:eastAsia="宋体" w:cs="Arial"/>
      <w:b w:val="0"/>
      <w:color w:val="336666"/>
      <w:sz w:val="24"/>
      <w:szCs w:val="24"/>
    </w:rPr>
  </w:style>
  <w:style w:type="paragraph" w:customStyle="1" w:styleId="265">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val="0"/>
      <w:color w:val="auto"/>
      <w:sz w:val="24"/>
      <w:szCs w:val="24"/>
    </w:rPr>
  </w:style>
  <w:style w:type="paragraph" w:customStyle="1" w:styleId="266">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b w:val="0"/>
      <w:color w:val="auto"/>
      <w:sz w:val="18"/>
      <w:szCs w:val="18"/>
    </w:rPr>
  </w:style>
  <w:style w:type="paragraph" w:customStyle="1" w:styleId="267">
    <w:name w:val="xl12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val="0"/>
      <w:color w:val="auto"/>
      <w:sz w:val="24"/>
      <w:szCs w:val="24"/>
    </w:rPr>
  </w:style>
  <w:style w:type="paragraph" w:customStyle="1" w:styleId="268">
    <w:name w:val="xl56"/>
    <w:basedOn w:val="1"/>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Times New Roman" w:hAnsi="Times New Roman" w:eastAsia="Arial Unicode MS"/>
      <w:bCs/>
      <w:color w:val="auto"/>
      <w:sz w:val="40"/>
      <w:szCs w:val="40"/>
    </w:rPr>
  </w:style>
  <w:style w:type="paragraph" w:customStyle="1" w:styleId="269">
    <w:name w:val="xl1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24"/>
      <w:szCs w:val="24"/>
    </w:rPr>
  </w:style>
  <w:style w:type="paragraph" w:customStyle="1" w:styleId="270">
    <w:name w:val="表格文字"/>
    <w:basedOn w:val="1"/>
    <w:next w:val="17"/>
    <w:uiPriority w:val="0"/>
    <w:pPr>
      <w:adjustRightInd w:val="0"/>
      <w:spacing w:line="420" w:lineRule="atLeast"/>
      <w:jc w:val="left"/>
      <w:textAlignment w:val="baseline"/>
    </w:pPr>
    <w:rPr>
      <w:rFonts w:ascii="Times New Roman" w:hAnsi="Times New Roman" w:eastAsia="宋体"/>
      <w:bCs/>
      <w:szCs w:val="21"/>
    </w:rPr>
  </w:style>
  <w:style w:type="paragraph" w:customStyle="1" w:styleId="271">
    <w:name w:val="xl105"/>
    <w:basedOn w:val="1"/>
    <w:uiPriority w:val="0"/>
    <w:pPr>
      <w:widowControl/>
      <w:spacing w:before="100" w:beforeAutospacing="1" w:after="100" w:afterAutospacing="1"/>
      <w:jc w:val="center"/>
      <w:textAlignment w:val="center"/>
    </w:pPr>
    <w:rPr>
      <w:rFonts w:ascii="Arial Unicode MS" w:hAnsi="Arial Unicode MS" w:eastAsia="Arial Unicode MS" w:cs="Arial Unicode MS"/>
      <w:b w:val="0"/>
      <w:color w:val="auto"/>
      <w:sz w:val="24"/>
      <w:szCs w:val="24"/>
    </w:rPr>
  </w:style>
  <w:style w:type="paragraph" w:customStyle="1" w:styleId="272">
    <w:name w:val="xl1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val="0"/>
      <w:color w:val="auto"/>
      <w:sz w:val="24"/>
      <w:szCs w:val="24"/>
    </w:rPr>
  </w:style>
  <w:style w:type="paragraph" w:customStyle="1" w:styleId="273">
    <w:name w:val="xl76"/>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Cs/>
      <w:color w:val="auto"/>
      <w:sz w:val="20"/>
    </w:rPr>
  </w:style>
  <w:style w:type="character" w:customStyle="1" w:styleId="274">
    <w:name w:val="纯文本 字符1"/>
    <w:uiPriority w:val="0"/>
    <w:rPr>
      <w:rFonts w:hint="eastAsia" w:ascii="宋体" w:hAnsi="Courier New" w:eastAsia="仿宋_GB2312" w:cs="宋体"/>
      <w:b/>
      <w:color w:val="000000"/>
      <w:kern w:val="0"/>
      <w:szCs w:val="21"/>
    </w:rPr>
  </w:style>
  <w:style w:type="character" w:customStyle="1" w:styleId="275">
    <w:name w:val="HTML 预设格式 Char"/>
    <w:basedOn w:val="39"/>
    <w:link w:val="33"/>
    <w:uiPriority w:val="99"/>
    <w:rPr>
      <w:rFonts w:ascii="宋体" w:hAnsi="宋体" w:cs="宋体"/>
      <w:sz w:val="24"/>
      <w:szCs w:val="24"/>
    </w:rPr>
  </w:style>
  <w:style w:type="character" w:customStyle="1" w:styleId="276">
    <w:name w:val="列出段落 Char"/>
    <w:link w:val="206"/>
    <w:locked/>
    <w:uiPriority w:val="0"/>
    <w:rPr>
      <w:rFonts w:ascii="Times New Roman" w:hAnsi="Times New Roman"/>
      <w:kern w:val="2"/>
      <w:sz w:val="21"/>
    </w:rPr>
  </w:style>
  <w:style w:type="paragraph" w:customStyle="1" w:styleId="277">
    <w:name w:val="List Paragraph"/>
    <w:basedOn w:val="1"/>
    <w:uiPriority w:val="0"/>
    <w:pPr>
      <w:ind w:firstLine="420" w:firstLineChars="200"/>
    </w:pPr>
    <w:rPr>
      <w:rFonts w:ascii="Calibri" w:hAnsi="Calibri" w:eastAsia="宋体"/>
      <w:b w:val="0"/>
      <w:color w:val="auto"/>
      <w:kern w:val="2"/>
      <w:szCs w:val="22"/>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numbering.xml" Type="http://schemas.openxmlformats.org/officeDocument/2006/relationships/numbering"/><Relationship Id="rId11"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footer4.xml" Type="http://schemas.openxmlformats.org/officeDocument/2006/relationships/footer"/><Relationship Id="rId8" Target="footer5.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67</Pages>
  <Words>7626</Words>
  <Characters>43473</Characters>
  <Lines>362</Lines>
  <Paragraphs>101</Paragraphs>
  <TotalTime>0</TotalTime>
  <ScaleCrop>false</ScaleCrop>
  <LinksUpToDate>false</LinksUpToDate>
  <CharactersWithSpaces>50998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2019-08-08T05:16:00Z</dcterms:created>
  <dc:creator>zhang</dc:creator>
  <cp:lastModifiedBy>WPS_1701756769</cp:lastModifiedBy>
  <cp:lastPrinted>2019-04-10T11:31:00Z</cp:lastPrinted>
  <dcterms:modified xsi:type="dcterms:W3CDTF">2024-02-23T07:39:36Z</dcterms:modified>
  <cp:revision>2</cp:revision>
  <dc:title>乐清市公共资源交易中心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01FAC425375B462F8E24E90FC9DC430E_13</vt:lpwstr>
  </property>
</Properties>
</file>