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ascii="宋体" w:hAnsi="宋体" w:cs="宋体"/>
          <w:sz w:val="72"/>
          <w:szCs w:val="72"/>
        </w:rPr>
      </w:pPr>
      <w:r>
        <w:rPr>
          <w:rFonts w:hint="eastAsia" w:ascii="宋体" w:hAnsi="宋体" w:cs="宋体"/>
          <w:sz w:val="72"/>
          <w:szCs w:val="72"/>
        </w:rPr>
        <w:t>瑞安市公共资源交易中心</w:t>
      </w:r>
    </w:p>
    <w:p>
      <w:pPr>
        <w:rPr>
          <w:rFonts w:ascii="宋体" w:hAnsi="宋体" w:cs="宋体"/>
          <w:sz w:val="52"/>
        </w:rPr>
      </w:pPr>
    </w:p>
    <w:p>
      <w:pPr>
        <w:jc w:val="center"/>
        <w:rPr>
          <w:rFonts w:ascii="宋体" w:hAnsi="宋体" w:cs="宋体"/>
          <w:b/>
          <w:bCs/>
          <w:sz w:val="72"/>
        </w:rPr>
      </w:pPr>
      <w:bookmarkStart w:id="0" w:name="_Hlt162751967"/>
      <w:bookmarkEnd w:id="0"/>
      <w:bookmarkStart w:id="1" w:name="_Toc164669529"/>
      <w:r>
        <w:rPr>
          <w:rFonts w:hint="eastAsia" w:ascii="宋体" w:hAnsi="宋体" w:cs="宋体"/>
          <w:b/>
          <w:bCs/>
          <w:sz w:val="72"/>
        </w:rPr>
        <w:t>招 标 文 件</w:t>
      </w:r>
      <w:bookmarkEnd w:id="1"/>
    </w:p>
    <w:p>
      <w:pPr>
        <w:rPr>
          <w:rFonts w:ascii="Arial" w:hAnsi="Arial" w:cs="Arial"/>
          <w:b/>
          <w:sz w:val="28"/>
          <w:szCs w:val="28"/>
        </w:rPr>
      </w:pPr>
    </w:p>
    <w:p>
      <w:pPr>
        <w:widowControl w:val="0"/>
        <w:snapToGrid w:val="0"/>
        <w:spacing w:line="360" w:lineRule="auto"/>
        <w:jc w:val="center"/>
        <w:rPr>
          <w:rFonts w:ascii="Arial" w:hAnsi="Arial" w:cs="Arial"/>
          <w:b/>
          <w:sz w:val="28"/>
          <w:szCs w:val="28"/>
        </w:rPr>
      </w:pPr>
      <w:r>
        <w:rPr>
          <w:rFonts w:ascii="Arial" w:hAnsi="Arial" w:cs="Arial"/>
          <w:b/>
          <w:sz w:val="28"/>
          <w:szCs w:val="28"/>
        </w:rPr>
        <w:t>（电子招投标方式）</w:t>
      </w:r>
    </w:p>
    <w:p>
      <w:pPr>
        <w:rPr>
          <w:rFonts w:ascii="宋体" w:hAnsi="宋体" w:cs="宋体"/>
          <w:sz w:val="30"/>
        </w:rPr>
      </w:pPr>
    </w:p>
    <w:p>
      <w:pPr>
        <w:pStyle w:val="28"/>
        <w:ind w:firstLine="480"/>
      </w:pPr>
    </w:p>
    <w:p>
      <w:pPr>
        <w:rPr>
          <w:rFonts w:ascii="宋体" w:hAnsi="宋体" w:cs="宋体"/>
          <w:sz w:val="30"/>
        </w:rPr>
      </w:pPr>
    </w:p>
    <w:p>
      <w:pPr>
        <w:rPr>
          <w:rFonts w:ascii="宋体" w:hAnsi="宋体" w:cs="宋体"/>
          <w:sz w:val="30"/>
        </w:rPr>
      </w:pPr>
    </w:p>
    <w:p>
      <w:pPr>
        <w:rPr>
          <w:rFonts w:ascii="Arial" w:hAnsi="Arial" w:cs="Arial"/>
          <w:sz w:val="30"/>
        </w:rPr>
      </w:pPr>
    </w:p>
    <w:tbl>
      <w:tblPr>
        <w:tblStyle w:val="26"/>
        <w:tblW w:w="9237" w:type="dxa"/>
        <w:jc w:val="center"/>
        <w:tblInd w:w="0" w:type="dxa"/>
        <w:tblLayout w:type="fixed"/>
        <w:tblCellMar>
          <w:top w:w="0" w:type="dxa"/>
          <w:left w:w="108" w:type="dxa"/>
          <w:bottom w:w="0" w:type="dxa"/>
          <w:right w:w="108" w:type="dxa"/>
        </w:tblCellMar>
      </w:tblPr>
      <w:tblGrid>
        <w:gridCol w:w="2636"/>
        <w:gridCol w:w="6601"/>
      </w:tblGrid>
      <w:tr>
        <w:tblPrEx>
          <w:tblLayout w:type="fixed"/>
          <w:tblCellMar>
            <w:top w:w="0" w:type="dxa"/>
            <w:left w:w="108" w:type="dxa"/>
            <w:bottom w:w="0" w:type="dxa"/>
            <w:right w:w="108" w:type="dxa"/>
          </w:tblCellMar>
        </w:tblPrEx>
        <w:trPr>
          <w:trHeight w:val="598" w:hRule="atLeast"/>
          <w:jc w:val="center"/>
        </w:trPr>
        <w:tc>
          <w:tcPr>
            <w:tcW w:w="2636" w:type="dxa"/>
            <w:vAlign w:val="center"/>
          </w:tcPr>
          <w:p>
            <w:pPr>
              <w:spacing w:line="360" w:lineRule="auto"/>
              <w:jc w:val="right"/>
              <w:rPr>
                <w:rFonts w:ascii="Arial" w:hAnsi="Arial" w:cs="Arial"/>
                <w:sz w:val="30"/>
                <w:szCs w:val="30"/>
              </w:rPr>
            </w:pPr>
            <w:r>
              <w:rPr>
                <w:rFonts w:ascii="Arial" w:hAnsi="Arial" w:cs="Arial"/>
                <w:sz w:val="30"/>
                <w:szCs w:val="30"/>
              </w:rPr>
              <w:t>项 目 编 号：</w:t>
            </w:r>
          </w:p>
        </w:tc>
        <w:tc>
          <w:tcPr>
            <w:tcW w:w="6601" w:type="dxa"/>
            <w:vAlign w:val="center"/>
          </w:tcPr>
          <w:p>
            <w:pPr>
              <w:spacing w:line="360" w:lineRule="auto"/>
              <w:jc w:val="both"/>
              <w:rPr>
                <w:rFonts w:hint="eastAsia" w:ascii="Arial" w:hAnsi="Arial" w:eastAsia="宋体" w:cs="Arial"/>
                <w:sz w:val="30"/>
                <w:szCs w:val="30"/>
                <w:lang w:eastAsia="zh-CN"/>
              </w:rPr>
            </w:pPr>
            <w:r>
              <w:rPr>
                <w:rFonts w:hint="eastAsia" w:ascii="Arial" w:hAnsi="Arial" w:cs="Arial"/>
                <w:sz w:val="30"/>
                <w:szCs w:val="30"/>
                <w:lang w:eastAsia="zh-CN"/>
              </w:rPr>
              <w:t>JDC20211224</w:t>
            </w: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jc w:val="right"/>
              <w:rPr>
                <w:rFonts w:ascii="Arial" w:hAnsi="Arial" w:cs="Arial"/>
                <w:sz w:val="30"/>
                <w:szCs w:val="30"/>
              </w:rPr>
            </w:pPr>
          </w:p>
        </w:tc>
        <w:tc>
          <w:tcPr>
            <w:tcW w:w="6601" w:type="dxa"/>
            <w:vAlign w:val="center"/>
          </w:tcPr>
          <w:p>
            <w:pPr>
              <w:spacing w:line="360" w:lineRule="auto"/>
              <w:jc w:val="both"/>
              <w:rPr>
                <w:rFonts w:ascii="Arial" w:hAnsi="Arial" w:cs="Arial"/>
                <w:sz w:val="30"/>
                <w:szCs w:val="30"/>
              </w:rPr>
            </w:pP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jc w:val="right"/>
              <w:rPr>
                <w:rFonts w:ascii="Arial" w:hAnsi="Arial" w:cs="Arial"/>
                <w:sz w:val="30"/>
                <w:szCs w:val="30"/>
              </w:rPr>
            </w:pPr>
            <w:r>
              <w:rPr>
                <w:rFonts w:ascii="Arial" w:hAnsi="Arial" w:cs="Arial"/>
                <w:sz w:val="30"/>
                <w:szCs w:val="30"/>
              </w:rPr>
              <w:t>项 目 名 称：</w:t>
            </w:r>
          </w:p>
        </w:tc>
        <w:tc>
          <w:tcPr>
            <w:tcW w:w="6601" w:type="dxa"/>
            <w:vAlign w:val="center"/>
          </w:tcPr>
          <w:p>
            <w:pPr>
              <w:spacing w:line="360" w:lineRule="auto"/>
              <w:jc w:val="both"/>
              <w:rPr>
                <w:rFonts w:hint="eastAsia" w:ascii="Arial" w:hAnsi="Arial" w:eastAsia="宋体" w:cs="Arial"/>
                <w:sz w:val="30"/>
                <w:szCs w:val="30"/>
                <w:lang w:eastAsia="zh-CN"/>
              </w:rPr>
            </w:pPr>
            <w:r>
              <w:rPr>
                <w:rFonts w:hint="eastAsia" w:ascii="Arial" w:hAnsi="Arial" w:cs="Arial"/>
                <w:sz w:val="30"/>
                <w:szCs w:val="30"/>
                <w:lang w:eastAsia="zh-CN"/>
              </w:rPr>
              <w:t>2022年瑞安市综合行政执法局拆违、安保服务及市容督导服务采购</w:t>
            </w: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jc w:val="right"/>
              <w:rPr>
                <w:rFonts w:ascii="Arial" w:hAnsi="Arial" w:cs="Arial"/>
                <w:sz w:val="30"/>
                <w:szCs w:val="30"/>
              </w:rPr>
            </w:pPr>
          </w:p>
        </w:tc>
        <w:tc>
          <w:tcPr>
            <w:tcW w:w="6601" w:type="dxa"/>
            <w:vAlign w:val="center"/>
          </w:tcPr>
          <w:p>
            <w:pPr>
              <w:spacing w:line="360" w:lineRule="auto"/>
              <w:jc w:val="both"/>
              <w:rPr>
                <w:rFonts w:ascii="Arial" w:hAnsi="Arial" w:cs="Arial"/>
                <w:sz w:val="30"/>
                <w:szCs w:val="30"/>
              </w:rPr>
            </w:pPr>
          </w:p>
        </w:tc>
      </w:tr>
      <w:tr>
        <w:tblPrEx>
          <w:tblLayout w:type="fixed"/>
          <w:tblCellMar>
            <w:top w:w="0" w:type="dxa"/>
            <w:left w:w="108" w:type="dxa"/>
            <w:bottom w:w="0" w:type="dxa"/>
            <w:right w:w="108" w:type="dxa"/>
          </w:tblCellMar>
        </w:tblPrEx>
        <w:trPr>
          <w:trHeight w:val="596" w:hRule="atLeast"/>
          <w:jc w:val="center"/>
        </w:trPr>
        <w:tc>
          <w:tcPr>
            <w:tcW w:w="2636" w:type="dxa"/>
            <w:vAlign w:val="center"/>
          </w:tcPr>
          <w:p>
            <w:pPr>
              <w:spacing w:line="360" w:lineRule="auto"/>
              <w:jc w:val="right"/>
              <w:rPr>
                <w:rFonts w:ascii="Arial" w:hAnsi="Arial" w:cs="Arial"/>
                <w:sz w:val="30"/>
                <w:szCs w:val="30"/>
              </w:rPr>
            </w:pPr>
            <w:r>
              <w:rPr>
                <w:rFonts w:ascii="Arial" w:hAnsi="Arial" w:cs="Arial"/>
                <w:sz w:val="30"/>
                <w:szCs w:val="30"/>
              </w:rPr>
              <w:t>采 购 方 式：</w:t>
            </w:r>
          </w:p>
        </w:tc>
        <w:tc>
          <w:tcPr>
            <w:tcW w:w="6601" w:type="dxa"/>
            <w:vAlign w:val="center"/>
          </w:tcPr>
          <w:p>
            <w:pPr>
              <w:spacing w:line="360" w:lineRule="auto"/>
              <w:jc w:val="both"/>
              <w:rPr>
                <w:rFonts w:ascii="Arial" w:hAnsi="Arial" w:cs="Arial"/>
                <w:sz w:val="30"/>
                <w:szCs w:val="30"/>
              </w:rPr>
            </w:pPr>
            <w:r>
              <w:rPr>
                <w:rFonts w:ascii="Arial" w:hAnsi="Arial" w:cs="Arial"/>
                <w:sz w:val="30"/>
                <w:szCs w:val="30"/>
              </w:rPr>
              <w:t>公开招标</w:t>
            </w: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jc w:val="right"/>
              <w:rPr>
                <w:rFonts w:ascii="Arial" w:hAnsi="Arial" w:cs="Arial"/>
                <w:sz w:val="30"/>
                <w:szCs w:val="30"/>
              </w:rPr>
            </w:pPr>
          </w:p>
        </w:tc>
        <w:tc>
          <w:tcPr>
            <w:tcW w:w="6601" w:type="dxa"/>
            <w:vAlign w:val="center"/>
          </w:tcPr>
          <w:p>
            <w:pPr>
              <w:spacing w:line="360" w:lineRule="auto"/>
              <w:jc w:val="both"/>
              <w:rPr>
                <w:rFonts w:ascii="Arial" w:hAnsi="Arial" w:cs="Arial"/>
                <w:sz w:val="30"/>
                <w:szCs w:val="30"/>
              </w:rPr>
            </w:pP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ind w:right="600"/>
              <w:rPr>
                <w:rFonts w:ascii="Arial" w:hAnsi="Arial" w:cs="Arial"/>
                <w:sz w:val="30"/>
                <w:szCs w:val="30"/>
              </w:rPr>
            </w:pPr>
          </w:p>
          <w:p>
            <w:pPr>
              <w:spacing w:line="360" w:lineRule="auto"/>
              <w:jc w:val="right"/>
              <w:rPr>
                <w:rFonts w:ascii="Arial" w:hAnsi="Arial" w:cs="Arial"/>
                <w:sz w:val="30"/>
                <w:szCs w:val="30"/>
              </w:rPr>
            </w:pPr>
            <w:r>
              <w:rPr>
                <w:rFonts w:ascii="Arial" w:hAnsi="Arial" w:cs="Arial"/>
                <w:sz w:val="30"/>
                <w:szCs w:val="30"/>
              </w:rPr>
              <w:t xml:space="preserve">  采  购  人：</w:t>
            </w:r>
          </w:p>
        </w:tc>
        <w:tc>
          <w:tcPr>
            <w:tcW w:w="6601" w:type="dxa"/>
            <w:vAlign w:val="center"/>
          </w:tcPr>
          <w:p>
            <w:pPr>
              <w:spacing w:line="360" w:lineRule="auto"/>
              <w:jc w:val="both"/>
              <w:rPr>
                <w:rFonts w:ascii="Arial" w:hAnsi="Arial" w:cs="Arial"/>
                <w:sz w:val="30"/>
                <w:szCs w:val="30"/>
              </w:rPr>
            </w:pPr>
            <w:r>
              <w:rPr>
                <w:rFonts w:hint="eastAsia" w:ascii="Arial" w:hAnsi="Arial" w:cs="Arial"/>
                <w:sz w:val="30"/>
                <w:szCs w:val="30"/>
              </w:rPr>
              <w:t>瑞安市综合行政执法局</w:t>
            </w: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ind w:right="600"/>
              <w:rPr>
                <w:rFonts w:ascii="Arial" w:hAnsi="Arial" w:cs="Arial"/>
                <w:sz w:val="30"/>
                <w:szCs w:val="30"/>
              </w:rPr>
            </w:pPr>
          </w:p>
        </w:tc>
        <w:tc>
          <w:tcPr>
            <w:tcW w:w="6601" w:type="dxa"/>
            <w:vAlign w:val="center"/>
          </w:tcPr>
          <w:p>
            <w:pPr>
              <w:spacing w:line="360" w:lineRule="auto"/>
              <w:jc w:val="both"/>
              <w:rPr>
                <w:rFonts w:ascii="Arial" w:hAnsi="Arial" w:cs="Arial"/>
                <w:sz w:val="30"/>
                <w:szCs w:val="30"/>
              </w:rPr>
            </w:pP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jc w:val="right"/>
              <w:rPr>
                <w:rFonts w:ascii="Arial" w:hAnsi="Arial" w:cs="Arial"/>
                <w:sz w:val="30"/>
                <w:szCs w:val="30"/>
              </w:rPr>
            </w:pPr>
            <w:r>
              <w:rPr>
                <w:rFonts w:ascii="Arial" w:hAnsi="Arial" w:cs="Arial"/>
                <w:sz w:val="30"/>
                <w:szCs w:val="30"/>
              </w:rPr>
              <w:t>招标代理机构：</w:t>
            </w:r>
          </w:p>
        </w:tc>
        <w:tc>
          <w:tcPr>
            <w:tcW w:w="6601" w:type="dxa"/>
            <w:vAlign w:val="center"/>
          </w:tcPr>
          <w:p>
            <w:pPr>
              <w:spacing w:line="360" w:lineRule="auto"/>
              <w:jc w:val="both"/>
              <w:rPr>
                <w:rFonts w:ascii="Arial" w:hAnsi="Arial" w:cs="Arial"/>
                <w:sz w:val="30"/>
                <w:szCs w:val="30"/>
              </w:rPr>
            </w:pPr>
            <w:r>
              <w:rPr>
                <w:rFonts w:ascii="Arial" w:hAnsi="Arial" w:cs="Arial"/>
                <w:sz w:val="30"/>
                <w:szCs w:val="30"/>
              </w:rPr>
              <w:t>浙江嘉德工程项目管理有限公司</w:t>
            </w:r>
          </w:p>
        </w:tc>
      </w:tr>
      <w:tr>
        <w:tblPrEx>
          <w:tblLayout w:type="fixed"/>
          <w:tblCellMar>
            <w:top w:w="0" w:type="dxa"/>
            <w:left w:w="108" w:type="dxa"/>
            <w:bottom w:w="0" w:type="dxa"/>
            <w:right w:w="108" w:type="dxa"/>
          </w:tblCellMar>
        </w:tblPrEx>
        <w:trPr>
          <w:jc w:val="center"/>
        </w:trPr>
        <w:tc>
          <w:tcPr>
            <w:tcW w:w="2636" w:type="dxa"/>
            <w:vAlign w:val="center"/>
          </w:tcPr>
          <w:p>
            <w:pPr>
              <w:spacing w:line="360" w:lineRule="auto"/>
              <w:jc w:val="right"/>
              <w:rPr>
                <w:rFonts w:ascii="Arial" w:hAnsi="Arial" w:cs="Arial"/>
                <w:sz w:val="30"/>
                <w:szCs w:val="30"/>
              </w:rPr>
            </w:pPr>
          </w:p>
        </w:tc>
        <w:tc>
          <w:tcPr>
            <w:tcW w:w="6601" w:type="dxa"/>
            <w:vAlign w:val="center"/>
          </w:tcPr>
          <w:p>
            <w:pPr>
              <w:spacing w:line="360" w:lineRule="auto"/>
              <w:jc w:val="both"/>
              <w:rPr>
                <w:rFonts w:ascii="Arial" w:hAnsi="Arial" w:cs="Arial"/>
                <w:sz w:val="30"/>
                <w:szCs w:val="30"/>
              </w:rPr>
            </w:pPr>
          </w:p>
        </w:tc>
      </w:tr>
      <w:tr>
        <w:tblPrEx>
          <w:tblLayout w:type="fixed"/>
          <w:tblCellMar>
            <w:top w:w="0" w:type="dxa"/>
            <w:left w:w="108" w:type="dxa"/>
            <w:bottom w:w="0" w:type="dxa"/>
            <w:right w:w="108" w:type="dxa"/>
          </w:tblCellMar>
        </w:tblPrEx>
        <w:trPr>
          <w:jc w:val="center"/>
        </w:trPr>
        <w:tc>
          <w:tcPr>
            <w:tcW w:w="9237" w:type="dxa"/>
            <w:gridSpan w:val="2"/>
            <w:vAlign w:val="center"/>
          </w:tcPr>
          <w:p>
            <w:pPr>
              <w:spacing w:line="360" w:lineRule="auto"/>
              <w:jc w:val="center"/>
              <w:rPr>
                <w:rFonts w:ascii="Arial" w:hAnsi="Arial" w:cs="Arial"/>
                <w:sz w:val="30"/>
                <w:szCs w:val="30"/>
              </w:rPr>
            </w:pPr>
          </w:p>
          <w:p>
            <w:pPr>
              <w:spacing w:line="360" w:lineRule="auto"/>
              <w:jc w:val="center"/>
              <w:rPr>
                <w:rFonts w:ascii="Arial" w:hAnsi="Arial" w:cs="Arial"/>
                <w:sz w:val="30"/>
                <w:szCs w:val="30"/>
              </w:rPr>
            </w:pPr>
            <w:r>
              <w:rPr>
                <w:rFonts w:ascii="Arial" w:hAnsi="Arial" w:cs="Arial"/>
                <w:sz w:val="30"/>
                <w:szCs w:val="30"/>
              </w:rPr>
              <w:t>二O二</w:t>
            </w:r>
            <w:r>
              <w:rPr>
                <w:rFonts w:hint="eastAsia" w:ascii="Arial" w:hAnsi="Arial" w:cs="Arial"/>
                <w:sz w:val="30"/>
                <w:szCs w:val="30"/>
                <w:lang w:eastAsia="zh-CN"/>
              </w:rPr>
              <w:t>一</w:t>
            </w:r>
            <w:r>
              <w:rPr>
                <w:rFonts w:ascii="Arial" w:hAnsi="Arial" w:cs="Arial"/>
                <w:sz w:val="30"/>
                <w:szCs w:val="30"/>
              </w:rPr>
              <w:t>年</w:t>
            </w:r>
            <w:r>
              <w:rPr>
                <w:rFonts w:hint="eastAsia" w:ascii="Arial" w:hAnsi="Arial" w:cs="Arial"/>
                <w:sz w:val="30"/>
                <w:szCs w:val="30"/>
              </w:rPr>
              <w:t>十</w:t>
            </w:r>
            <w:r>
              <w:rPr>
                <w:rFonts w:hint="eastAsia" w:ascii="Arial" w:hAnsi="Arial" w:cs="Arial"/>
                <w:sz w:val="30"/>
                <w:szCs w:val="30"/>
                <w:lang w:eastAsia="zh-CN"/>
              </w:rPr>
              <w:t>二</w:t>
            </w:r>
            <w:r>
              <w:rPr>
                <w:rFonts w:ascii="Arial" w:hAnsi="Arial" w:cs="Arial"/>
                <w:sz w:val="30"/>
                <w:szCs w:val="30"/>
              </w:rPr>
              <w:t>月</w:t>
            </w:r>
          </w:p>
        </w:tc>
      </w:tr>
    </w:tbl>
    <w:p>
      <w:pPr>
        <w:spacing w:beforeLines="150" w:afterLines="150"/>
        <w:jc w:val="center"/>
        <w:rPr>
          <w:rFonts w:ascii="Arial" w:hAnsi="Arial" w:cs="Arial"/>
          <w:b/>
          <w:sz w:val="32"/>
          <w:szCs w:val="32"/>
        </w:rPr>
        <w:sectPr>
          <w:headerReference r:id="rId3" w:type="default"/>
          <w:headerReference r:id="rId4" w:type="even"/>
          <w:pgSz w:w="11906" w:h="16838"/>
          <w:pgMar w:top="1418" w:right="1418" w:bottom="1418" w:left="1418" w:header="680" w:footer="992" w:gutter="0"/>
          <w:pgNumType w:start="1"/>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Lines="150" w:afterLines="150" w:line="360" w:lineRule="auto"/>
        <w:jc w:val="center"/>
        <w:textAlignment w:val="auto"/>
        <w:rPr>
          <w:rFonts w:ascii="Arial" w:hAnsi="Arial" w:cs="Arial"/>
          <w:b/>
          <w:sz w:val="36"/>
          <w:szCs w:val="36"/>
        </w:rPr>
      </w:pPr>
      <w:r>
        <w:rPr>
          <w:rFonts w:ascii="Arial" w:hAnsi="Arial" w:cs="Arial"/>
          <w:b/>
          <w:sz w:val="36"/>
          <w:szCs w:val="36"/>
        </w:rPr>
        <w:t>目    录</w:t>
      </w:r>
    </w:p>
    <w:p>
      <w:pPr>
        <w:pStyle w:val="17"/>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kern w:val="2"/>
          <w:sz w:val="28"/>
          <w:szCs w:val="28"/>
        </w:rPr>
        <w:fldChar w:fldCharType="begin"/>
      </w:r>
      <w:r>
        <w:rPr>
          <w:rFonts w:ascii="Arial" w:hAnsi="Arial"/>
          <w:kern w:val="2"/>
          <w:sz w:val="28"/>
          <w:szCs w:val="28"/>
        </w:rPr>
        <w:instrText xml:space="preserve"> TOC \o "1-3" \h \z \u </w:instrText>
      </w:r>
      <w:r>
        <w:rPr>
          <w:rFonts w:ascii="Arial" w:hAnsi="Arial"/>
          <w:kern w:val="2"/>
          <w:sz w:val="28"/>
          <w:szCs w:val="28"/>
        </w:rPr>
        <w:fldChar w:fldCharType="separate"/>
      </w:r>
      <w:r>
        <w:rPr>
          <w:rFonts w:ascii="Arial" w:hAnsi="Arial"/>
          <w:kern w:val="2"/>
          <w:szCs w:val="28"/>
        </w:rPr>
        <w:fldChar w:fldCharType="begin"/>
      </w:r>
      <w:r>
        <w:rPr>
          <w:rFonts w:ascii="Arial" w:hAnsi="Arial"/>
          <w:kern w:val="2"/>
          <w:szCs w:val="28"/>
        </w:rPr>
        <w:instrText xml:space="preserve"> HYPERLINK \l _Toc13144 </w:instrText>
      </w:r>
      <w:r>
        <w:rPr>
          <w:rFonts w:ascii="Arial" w:hAnsi="Arial"/>
          <w:kern w:val="2"/>
          <w:szCs w:val="28"/>
        </w:rPr>
        <w:fldChar w:fldCharType="separate"/>
      </w:r>
      <w:r>
        <w:rPr>
          <w:rFonts w:hint="eastAsia" w:hAnsi="宋体" w:cs="宋体"/>
          <w:szCs w:val="36"/>
          <w:lang w:eastAsia="zh-CN"/>
        </w:rPr>
        <w:t>第一部分</w:t>
      </w:r>
      <w:r>
        <w:rPr>
          <w:rFonts w:hint="eastAsia" w:hAnsi="宋体" w:cs="宋体"/>
          <w:szCs w:val="36"/>
          <w:lang w:val="en-US" w:eastAsia="zh-CN"/>
        </w:rPr>
        <w:t xml:space="preserve"> </w:t>
      </w:r>
      <w:r>
        <w:rPr>
          <w:rFonts w:hint="eastAsia" w:hAnsi="宋体" w:cs="宋体"/>
          <w:szCs w:val="36"/>
        </w:rPr>
        <w:t>招标公告</w:t>
      </w:r>
      <w:r>
        <w:tab/>
      </w:r>
      <w:r>
        <w:fldChar w:fldCharType="begin"/>
      </w:r>
      <w:r>
        <w:instrText xml:space="preserve"> PAGEREF _Toc13144 </w:instrText>
      </w:r>
      <w:r>
        <w:fldChar w:fldCharType="separate"/>
      </w:r>
      <w:r>
        <w:t>4</w:t>
      </w:r>
      <w:r>
        <w:fldChar w:fldCharType="end"/>
      </w:r>
      <w:r>
        <w:rPr>
          <w:rFonts w:ascii="Arial" w:hAnsi="Arial"/>
          <w:kern w:val="2"/>
          <w:szCs w:val="28"/>
        </w:rPr>
        <w:fldChar w:fldCharType="end"/>
      </w:r>
    </w:p>
    <w:p>
      <w:pPr>
        <w:pStyle w:val="17"/>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_Toc5116 </w:instrText>
      </w:r>
      <w:r>
        <w:rPr>
          <w:rFonts w:ascii="Arial" w:hAnsi="Arial" w:cs="Arial"/>
        </w:rPr>
        <w:fldChar w:fldCharType="separate"/>
      </w:r>
      <w:r>
        <w:rPr>
          <w:rFonts w:hint="eastAsia" w:hAnsi="宋体" w:cs="宋体"/>
          <w:szCs w:val="36"/>
        </w:rPr>
        <w:t>第二部分  投标供应商须知</w:t>
      </w:r>
      <w:r>
        <w:tab/>
      </w:r>
      <w:r>
        <w:fldChar w:fldCharType="begin"/>
      </w:r>
      <w:r>
        <w:instrText xml:space="preserve"> PAGEREF _Toc5116 </w:instrText>
      </w:r>
      <w:r>
        <w:fldChar w:fldCharType="separate"/>
      </w:r>
      <w:r>
        <w:t>8</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_Toc16087 </w:instrText>
      </w:r>
      <w:r>
        <w:rPr>
          <w:rFonts w:ascii="Arial" w:hAnsi="Arial" w:cs="Arial"/>
        </w:rPr>
        <w:fldChar w:fldCharType="separate"/>
      </w:r>
      <w:r>
        <w:rPr>
          <w:rFonts w:hint="eastAsia" w:ascii="宋体" w:hAnsi="宋体" w:cs="宋体"/>
          <w:szCs w:val="24"/>
        </w:rPr>
        <w:t>（一）</w:t>
      </w:r>
      <w:r>
        <w:rPr>
          <w:rFonts w:hint="eastAsia" w:ascii="宋体" w:hAnsi="宋体" w:cs="宋体"/>
          <w:bCs w:val="0"/>
          <w:szCs w:val="24"/>
        </w:rPr>
        <w:t>投标须知前附表</w:t>
      </w:r>
      <w:r>
        <w:tab/>
      </w:r>
      <w:r>
        <w:fldChar w:fldCharType="begin"/>
      </w:r>
      <w:r>
        <w:instrText xml:space="preserve"> PAGEREF _Toc16087 </w:instrText>
      </w:r>
      <w:r>
        <w:fldChar w:fldCharType="separate"/>
      </w:r>
      <w:r>
        <w:t>8</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_Toc27358 </w:instrText>
      </w:r>
      <w:r>
        <w:rPr>
          <w:rFonts w:ascii="Arial" w:hAnsi="Arial" w:cs="Arial"/>
        </w:rPr>
        <w:fldChar w:fldCharType="separate"/>
      </w:r>
      <w:r>
        <w:rPr>
          <w:rFonts w:hint="eastAsia" w:ascii="宋体" w:hAnsi="宋体" w:cs="宋体"/>
          <w:szCs w:val="24"/>
        </w:rPr>
        <w:t>（二）总   则</w:t>
      </w:r>
      <w:r>
        <w:tab/>
      </w:r>
      <w:r>
        <w:fldChar w:fldCharType="begin"/>
      </w:r>
      <w:r>
        <w:instrText xml:space="preserve"> PAGEREF _Toc27358 </w:instrText>
      </w:r>
      <w:r>
        <w:fldChar w:fldCharType="separate"/>
      </w:r>
      <w:r>
        <w:t>13</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_Toc26675 </w:instrText>
      </w:r>
      <w:r>
        <w:rPr>
          <w:rFonts w:ascii="Arial" w:hAnsi="Arial" w:cs="Arial"/>
        </w:rPr>
        <w:fldChar w:fldCharType="separate"/>
      </w:r>
      <w:r>
        <w:rPr>
          <w:rFonts w:hint="eastAsia" w:ascii="宋体" w:hAnsi="宋体" w:cs="宋体"/>
          <w:szCs w:val="24"/>
        </w:rPr>
        <w:t>（三）招标文件说明</w:t>
      </w:r>
      <w:r>
        <w:tab/>
      </w:r>
      <w:r>
        <w:fldChar w:fldCharType="begin"/>
      </w:r>
      <w:r>
        <w:instrText xml:space="preserve"> PAGEREF _Toc26675 </w:instrText>
      </w:r>
      <w:r>
        <w:fldChar w:fldCharType="separate"/>
      </w:r>
      <w:r>
        <w:t>14</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_Toc5739 </w:instrText>
      </w:r>
      <w:r>
        <w:rPr>
          <w:rFonts w:ascii="Arial" w:hAnsi="Arial" w:cs="Arial"/>
        </w:rPr>
        <w:fldChar w:fldCharType="separate"/>
      </w:r>
      <w:r>
        <w:rPr>
          <w:rFonts w:hint="eastAsia" w:ascii="宋体" w:hAnsi="宋体" w:cs="宋体"/>
          <w:szCs w:val="24"/>
        </w:rPr>
        <w:t>（四）投标文件的编制</w:t>
      </w:r>
      <w:r>
        <w:tab/>
      </w:r>
      <w:r>
        <w:fldChar w:fldCharType="begin"/>
      </w:r>
      <w:r>
        <w:instrText xml:space="preserve"> PAGEREF _Toc5739 </w:instrText>
      </w:r>
      <w:r>
        <w:fldChar w:fldCharType="separate"/>
      </w:r>
      <w:r>
        <w:t>15</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_Toc22986 </w:instrText>
      </w:r>
      <w:r>
        <w:rPr>
          <w:rFonts w:ascii="Arial" w:hAnsi="Arial" w:cs="Arial"/>
        </w:rPr>
        <w:fldChar w:fldCharType="separate"/>
      </w:r>
      <w:r>
        <w:rPr>
          <w:rFonts w:hint="eastAsia" w:ascii="宋体" w:hAnsi="宋体" w:cs="宋体"/>
          <w:szCs w:val="24"/>
        </w:rPr>
        <w:t>（五）投标文件的递交</w:t>
      </w:r>
      <w:r>
        <w:tab/>
      </w:r>
      <w:r>
        <w:fldChar w:fldCharType="begin"/>
      </w:r>
      <w:r>
        <w:instrText xml:space="preserve"> PAGEREF _Toc22986 </w:instrText>
      </w:r>
      <w:r>
        <w:fldChar w:fldCharType="separate"/>
      </w:r>
      <w:r>
        <w:t>19</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_Toc9097 </w:instrText>
      </w:r>
      <w:r>
        <w:rPr>
          <w:rFonts w:ascii="Arial" w:hAnsi="Arial" w:cs="Arial"/>
        </w:rPr>
        <w:fldChar w:fldCharType="separate"/>
      </w:r>
      <w:r>
        <w:rPr>
          <w:rFonts w:hint="eastAsia" w:ascii="宋体" w:hAnsi="宋体" w:cs="宋体"/>
          <w:szCs w:val="24"/>
        </w:rPr>
        <w:t>（六）开标与评审</w:t>
      </w:r>
      <w:r>
        <w:tab/>
      </w:r>
      <w:r>
        <w:fldChar w:fldCharType="begin"/>
      </w:r>
      <w:r>
        <w:instrText xml:space="preserve"> PAGEREF _Toc9097 </w:instrText>
      </w:r>
      <w:r>
        <w:fldChar w:fldCharType="separate"/>
      </w:r>
      <w:r>
        <w:t>20</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pPr>
      <w:r>
        <w:rPr>
          <w:rFonts w:ascii="Arial" w:hAnsi="Arial" w:cs="Arial"/>
        </w:rPr>
        <w:fldChar w:fldCharType="begin"/>
      </w:r>
      <w:r>
        <w:rPr>
          <w:rFonts w:ascii="Arial" w:hAnsi="Arial" w:cs="Arial"/>
        </w:rPr>
        <w:instrText xml:space="preserve"> HYPERLINK \l _Toc20712 </w:instrText>
      </w:r>
      <w:r>
        <w:rPr>
          <w:rFonts w:ascii="Arial" w:hAnsi="Arial" w:cs="Arial"/>
        </w:rPr>
        <w:fldChar w:fldCharType="separate"/>
      </w:r>
      <w:r>
        <w:rPr>
          <w:rFonts w:hint="eastAsia" w:ascii="宋体" w:hAnsi="宋体" w:cs="宋体"/>
          <w:szCs w:val="24"/>
        </w:rPr>
        <w:t>（七）其他</w:t>
      </w:r>
      <w:r>
        <w:tab/>
      </w:r>
      <w:r>
        <w:fldChar w:fldCharType="begin"/>
      </w:r>
      <w:r>
        <w:instrText xml:space="preserve"> PAGEREF _Toc20712 </w:instrText>
      </w:r>
      <w:r>
        <w:fldChar w:fldCharType="separate"/>
      </w:r>
      <w:r>
        <w:t>26</w:t>
      </w:r>
      <w:r>
        <w:fldChar w:fldCharType="end"/>
      </w:r>
      <w:r>
        <w:rPr>
          <w:rFonts w:ascii="Arial" w:hAnsi="Arial" w:cs="Arial"/>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ind w:left="0" w:leftChars="0" w:firstLine="0" w:firstLineChars="0"/>
        <w:textAlignment w:val="auto"/>
        <w:rPr>
          <w:rFonts w:ascii="Arial" w:hAnsi="Arial" w:eastAsia="宋体" w:cs="Arial"/>
          <w:b/>
          <w:bCs/>
          <w:caps/>
          <w:smallCaps w:val="0"/>
          <w:kern w:val="2"/>
          <w:sz w:val="21"/>
          <w:szCs w:val="28"/>
          <w:lang w:val="en-US" w:eastAsia="zh-CN" w:bidi="ar-SA"/>
        </w:rPr>
      </w:pP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HYPERLINK \l _Toc5735 </w:instrText>
      </w:r>
      <w:r>
        <w:rPr>
          <w:rFonts w:ascii="Arial" w:hAnsi="Arial" w:eastAsia="宋体" w:cs="Arial"/>
          <w:b/>
          <w:bCs/>
          <w:caps/>
          <w:smallCaps w:val="0"/>
          <w:kern w:val="2"/>
          <w:sz w:val="21"/>
          <w:szCs w:val="28"/>
          <w:lang w:val="en-US" w:eastAsia="zh-CN" w:bidi="ar-SA"/>
        </w:rPr>
        <w:fldChar w:fldCharType="separate"/>
      </w:r>
      <w:r>
        <w:rPr>
          <w:rFonts w:hint="eastAsia" w:ascii="Arial" w:hAnsi="Arial" w:eastAsia="宋体" w:cs="Arial"/>
          <w:b/>
          <w:bCs/>
          <w:caps/>
          <w:smallCaps w:val="0"/>
          <w:kern w:val="2"/>
          <w:sz w:val="21"/>
          <w:szCs w:val="28"/>
          <w:lang w:val="en-US" w:eastAsia="zh-CN" w:bidi="ar-SA"/>
        </w:rPr>
        <w:t>第三部分 招标内容及要求</w:t>
      </w:r>
      <w:r>
        <w:rPr>
          <w:rFonts w:ascii="Arial" w:hAnsi="Arial" w:eastAsia="宋体" w:cs="Arial"/>
          <w:b/>
          <w:bCs/>
          <w:caps/>
          <w:smallCaps w:val="0"/>
          <w:kern w:val="2"/>
          <w:sz w:val="21"/>
          <w:szCs w:val="28"/>
          <w:lang w:val="en-US" w:eastAsia="zh-CN" w:bidi="ar-SA"/>
        </w:rPr>
        <w:tab/>
      </w: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PAGEREF _Toc5735 </w:instrText>
      </w:r>
      <w:r>
        <w:rPr>
          <w:rFonts w:ascii="Arial" w:hAnsi="Arial" w:eastAsia="宋体" w:cs="Arial"/>
          <w:b/>
          <w:bCs/>
          <w:caps/>
          <w:smallCaps w:val="0"/>
          <w:kern w:val="2"/>
          <w:sz w:val="21"/>
          <w:szCs w:val="28"/>
          <w:lang w:val="en-US" w:eastAsia="zh-CN" w:bidi="ar-SA"/>
        </w:rPr>
        <w:fldChar w:fldCharType="separate"/>
      </w:r>
      <w:r>
        <w:rPr>
          <w:rFonts w:ascii="Arial" w:hAnsi="Arial" w:eastAsia="宋体" w:cs="Arial"/>
          <w:b/>
          <w:bCs/>
          <w:caps/>
          <w:smallCaps w:val="0"/>
          <w:kern w:val="2"/>
          <w:sz w:val="21"/>
          <w:szCs w:val="28"/>
          <w:lang w:val="en-US" w:eastAsia="zh-CN" w:bidi="ar-SA"/>
        </w:rPr>
        <w:t>27</w:t>
      </w:r>
      <w:r>
        <w:rPr>
          <w:rFonts w:ascii="Arial" w:hAnsi="Arial" w:eastAsia="宋体" w:cs="Arial"/>
          <w:b/>
          <w:bCs/>
          <w:caps/>
          <w:smallCaps w:val="0"/>
          <w:kern w:val="2"/>
          <w:sz w:val="21"/>
          <w:szCs w:val="28"/>
          <w:lang w:val="en-US" w:eastAsia="zh-CN" w:bidi="ar-SA"/>
        </w:rPr>
        <w:fldChar w:fldCharType="end"/>
      </w:r>
      <w:r>
        <w:rPr>
          <w:rFonts w:ascii="Arial" w:hAnsi="Arial" w:eastAsia="宋体" w:cs="Arial"/>
          <w:b/>
          <w:bCs/>
          <w:caps/>
          <w:smallCaps w:val="0"/>
          <w:kern w:val="2"/>
          <w:sz w:val="21"/>
          <w:szCs w:val="28"/>
          <w:lang w:val="en-US" w:eastAsia="zh-CN" w:bidi="ar-SA"/>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ind w:left="0" w:leftChars="0" w:firstLine="0" w:firstLineChars="0"/>
        <w:textAlignment w:val="auto"/>
        <w:rPr>
          <w:rFonts w:ascii="Arial" w:hAnsi="Arial" w:eastAsia="宋体" w:cs="Arial"/>
          <w:b/>
          <w:bCs/>
          <w:caps/>
          <w:smallCaps w:val="0"/>
          <w:kern w:val="2"/>
          <w:sz w:val="21"/>
          <w:szCs w:val="28"/>
          <w:lang w:val="en-US" w:eastAsia="zh-CN" w:bidi="ar-SA"/>
        </w:rPr>
      </w:pP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HYPERLINK \l _Toc21707 </w:instrText>
      </w:r>
      <w:r>
        <w:rPr>
          <w:rFonts w:ascii="Arial" w:hAnsi="Arial" w:eastAsia="宋体" w:cs="Arial"/>
          <w:b/>
          <w:bCs/>
          <w:caps/>
          <w:smallCaps w:val="0"/>
          <w:kern w:val="2"/>
          <w:sz w:val="21"/>
          <w:szCs w:val="28"/>
          <w:lang w:val="en-US" w:eastAsia="zh-CN" w:bidi="ar-SA"/>
        </w:rPr>
        <w:fldChar w:fldCharType="separate"/>
      </w:r>
      <w:r>
        <w:rPr>
          <w:rFonts w:hint="eastAsia" w:ascii="Arial" w:hAnsi="Arial" w:eastAsia="宋体" w:cs="Arial"/>
          <w:b/>
          <w:bCs/>
          <w:caps/>
          <w:smallCaps w:val="0"/>
          <w:kern w:val="2"/>
          <w:sz w:val="21"/>
          <w:szCs w:val="28"/>
          <w:lang w:val="en-US" w:eastAsia="zh-CN" w:bidi="ar-SA"/>
        </w:rPr>
        <w:t>第四部分  小、微企业（含监狱企业）扶持政策说明</w:t>
      </w:r>
      <w:r>
        <w:rPr>
          <w:rFonts w:ascii="Arial" w:hAnsi="Arial" w:eastAsia="宋体" w:cs="Arial"/>
          <w:b/>
          <w:bCs/>
          <w:caps/>
          <w:smallCaps w:val="0"/>
          <w:kern w:val="2"/>
          <w:sz w:val="21"/>
          <w:szCs w:val="28"/>
          <w:lang w:val="en-US" w:eastAsia="zh-CN" w:bidi="ar-SA"/>
        </w:rPr>
        <w:tab/>
      </w: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PAGEREF _Toc21707 </w:instrText>
      </w:r>
      <w:r>
        <w:rPr>
          <w:rFonts w:ascii="Arial" w:hAnsi="Arial" w:eastAsia="宋体" w:cs="Arial"/>
          <w:b/>
          <w:bCs/>
          <w:caps/>
          <w:smallCaps w:val="0"/>
          <w:kern w:val="2"/>
          <w:sz w:val="21"/>
          <w:szCs w:val="28"/>
          <w:lang w:val="en-US" w:eastAsia="zh-CN" w:bidi="ar-SA"/>
        </w:rPr>
        <w:fldChar w:fldCharType="separate"/>
      </w:r>
      <w:r>
        <w:rPr>
          <w:rFonts w:ascii="Arial" w:hAnsi="Arial" w:eastAsia="宋体" w:cs="Arial"/>
          <w:b/>
          <w:bCs/>
          <w:caps/>
          <w:smallCaps w:val="0"/>
          <w:kern w:val="2"/>
          <w:sz w:val="21"/>
          <w:szCs w:val="28"/>
          <w:lang w:val="en-US" w:eastAsia="zh-CN" w:bidi="ar-SA"/>
        </w:rPr>
        <w:t>37</w:t>
      </w:r>
      <w:r>
        <w:rPr>
          <w:rFonts w:ascii="Arial" w:hAnsi="Arial" w:eastAsia="宋体" w:cs="Arial"/>
          <w:b/>
          <w:bCs/>
          <w:caps/>
          <w:smallCaps w:val="0"/>
          <w:kern w:val="2"/>
          <w:sz w:val="21"/>
          <w:szCs w:val="28"/>
          <w:lang w:val="en-US" w:eastAsia="zh-CN" w:bidi="ar-SA"/>
        </w:rPr>
        <w:fldChar w:fldCharType="end"/>
      </w:r>
      <w:r>
        <w:rPr>
          <w:rFonts w:ascii="Arial" w:hAnsi="Arial" w:eastAsia="宋体" w:cs="Arial"/>
          <w:b/>
          <w:bCs/>
          <w:caps/>
          <w:smallCaps w:val="0"/>
          <w:kern w:val="2"/>
          <w:sz w:val="21"/>
          <w:szCs w:val="28"/>
          <w:lang w:val="en-US" w:eastAsia="zh-CN" w:bidi="ar-SA"/>
        </w:rPr>
        <w:fldChar w:fldCharType="end"/>
      </w:r>
    </w:p>
    <w:p>
      <w:pPr>
        <w:pStyle w:val="20"/>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ind w:left="0" w:leftChars="0" w:firstLine="0" w:firstLineChars="0"/>
        <w:textAlignment w:val="auto"/>
        <w:rPr>
          <w:rFonts w:ascii="Arial" w:hAnsi="Arial" w:eastAsia="宋体" w:cs="Arial"/>
          <w:b/>
          <w:bCs/>
          <w:caps/>
          <w:smallCaps w:val="0"/>
          <w:kern w:val="2"/>
          <w:sz w:val="21"/>
          <w:szCs w:val="28"/>
          <w:lang w:val="en-US" w:eastAsia="zh-CN" w:bidi="ar-SA"/>
        </w:rPr>
      </w:pP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HYPERLINK \l _Toc17897 </w:instrText>
      </w:r>
      <w:r>
        <w:rPr>
          <w:rFonts w:ascii="Arial" w:hAnsi="Arial" w:eastAsia="宋体" w:cs="Arial"/>
          <w:b/>
          <w:bCs/>
          <w:caps/>
          <w:smallCaps w:val="0"/>
          <w:kern w:val="2"/>
          <w:sz w:val="21"/>
          <w:szCs w:val="28"/>
          <w:lang w:val="en-US" w:eastAsia="zh-CN" w:bidi="ar-SA"/>
        </w:rPr>
        <w:fldChar w:fldCharType="separate"/>
      </w:r>
      <w:r>
        <w:rPr>
          <w:rFonts w:hint="eastAsia" w:ascii="Arial" w:hAnsi="Arial" w:eastAsia="宋体" w:cs="Arial"/>
          <w:b/>
          <w:bCs/>
          <w:caps/>
          <w:smallCaps w:val="0"/>
          <w:kern w:val="2"/>
          <w:sz w:val="21"/>
          <w:szCs w:val="28"/>
          <w:lang w:val="en-US" w:eastAsia="zh-CN" w:bidi="ar-SA"/>
        </w:rPr>
        <w:t>第五部分  合同条款</w:t>
      </w:r>
      <w:r>
        <w:rPr>
          <w:rFonts w:ascii="Arial" w:hAnsi="Arial" w:eastAsia="宋体" w:cs="Arial"/>
          <w:b/>
          <w:bCs/>
          <w:caps/>
          <w:smallCaps w:val="0"/>
          <w:kern w:val="2"/>
          <w:sz w:val="21"/>
          <w:szCs w:val="28"/>
          <w:lang w:val="en-US" w:eastAsia="zh-CN" w:bidi="ar-SA"/>
        </w:rPr>
        <w:tab/>
      </w: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PAGEREF _Toc17897 </w:instrText>
      </w:r>
      <w:r>
        <w:rPr>
          <w:rFonts w:ascii="Arial" w:hAnsi="Arial" w:eastAsia="宋体" w:cs="Arial"/>
          <w:b/>
          <w:bCs/>
          <w:caps/>
          <w:smallCaps w:val="0"/>
          <w:kern w:val="2"/>
          <w:sz w:val="21"/>
          <w:szCs w:val="28"/>
          <w:lang w:val="en-US" w:eastAsia="zh-CN" w:bidi="ar-SA"/>
        </w:rPr>
        <w:fldChar w:fldCharType="separate"/>
      </w:r>
      <w:r>
        <w:rPr>
          <w:rFonts w:ascii="Arial" w:hAnsi="Arial" w:eastAsia="宋体" w:cs="Arial"/>
          <w:b/>
          <w:bCs/>
          <w:caps/>
          <w:smallCaps w:val="0"/>
          <w:kern w:val="2"/>
          <w:sz w:val="21"/>
          <w:szCs w:val="28"/>
          <w:lang w:val="en-US" w:eastAsia="zh-CN" w:bidi="ar-SA"/>
        </w:rPr>
        <w:t>38</w:t>
      </w:r>
      <w:r>
        <w:rPr>
          <w:rFonts w:ascii="Arial" w:hAnsi="Arial" w:eastAsia="宋体" w:cs="Arial"/>
          <w:b/>
          <w:bCs/>
          <w:caps/>
          <w:smallCaps w:val="0"/>
          <w:kern w:val="2"/>
          <w:sz w:val="21"/>
          <w:szCs w:val="28"/>
          <w:lang w:val="en-US" w:eastAsia="zh-CN" w:bidi="ar-SA"/>
        </w:rPr>
        <w:fldChar w:fldCharType="end"/>
      </w:r>
      <w:r>
        <w:rPr>
          <w:rFonts w:ascii="Arial" w:hAnsi="Arial" w:eastAsia="宋体" w:cs="Arial"/>
          <w:b/>
          <w:bCs/>
          <w:caps/>
          <w:smallCaps w:val="0"/>
          <w:kern w:val="2"/>
          <w:sz w:val="21"/>
          <w:szCs w:val="28"/>
          <w:lang w:val="en-US" w:eastAsia="zh-CN" w:bidi="ar-SA"/>
        </w:rPr>
        <w:fldChar w:fldCharType="end"/>
      </w:r>
    </w:p>
    <w:p>
      <w:pPr>
        <w:pStyle w:val="17"/>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rPr>
          <w:rFonts w:ascii="Arial" w:hAnsi="Arial" w:eastAsia="宋体" w:cs="Arial"/>
          <w:b/>
          <w:bCs/>
          <w:caps/>
          <w:smallCaps w:val="0"/>
          <w:kern w:val="2"/>
          <w:sz w:val="21"/>
          <w:szCs w:val="28"/>
          <w:lang w:val="en-US" w:eastAsia="zh-CN" w:bidi="ar-SA"/>
        </w:rPr>
      </w:pP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HYPERLINK \l _Toc7048 </w:instrText>
      </w:r>
      <w:r>
        <w:rPr>
          <w:rFonts w:ascii="Arial" w:hAnsi="Arial" w:eastAsia="宋体" w:cs="Arial"/>
          <w:b/>
          <w:bCs/>
          <w:caps/>
          <w:smallCaps w:val="0"/>
          <w:kern w:val="2"/>
          <w:sz w:val="21"/>
          <w:szCs w:val="28"/>
          <w:lang w:val="en-US" w:eastAsia="zh-CN" w:bidi="ar-SA"/>
        </w:rPr>
        <w:fldChar w:fldCharType="separate"/>
      </w:r>
      <w:r>
        <w:rPr>
          <w:rFonts w:hint="eastAsia" w:ascii="Arial" w:hAnsi="Arial" w:eastAsia="宋体" w:cs="Arial"/>
          <w:b/>
          <w:bCs/>
          <w:caps/>
          <w:smallCaps w:val="0"/>
          <w:kern w:val="2"/>
          <w:sz w:val="21"/>
          <w:szCs w:val="28"/>
          <w:lang w:val="en-US" w:eastAsia="zh-CN" w:bidi="ar-SA"/>
        </w:rPr>
        <w:t>第六部分  投标文件格式</w:t>
      </w:r>
      <w:r>
        <w:rPr>
          <w:rFonts w:ascii="Arial" w:hAnsi="Arial" w:eastAsia="宋体" w:cs="Arial"/>
          <w:b/>
          <w:bCs/>
          <w:caps/>
          <w:smallCaps w:val="0"/>
          <w:kern w:val="2"/>
          <w:sz w:val="21"/>
          <w:szCs w:val="28"/>
          <w:lang w:val="en-US" w:eastAsia="zh-CN" w:bidi="ar-SA"/>
        </w:rPr>
        <w:tab/>
      </w: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PAGEREF _Toc7048 </w:instrText>
      </w:r>
      <w:r>
        <w:rPr>
          <w:rFonts w:ascii="Arial" w:hAnsi="Arial" w:eastAsia="宋体" w:cs="Arial"/>
          <w:b/>
          <w:bCs/>
          <w:caps/>
          <w:smallCaps w:val="0"/>
          <w:kern w:val="2"/>
          <w:sz w:val="21"/>
          <w:szCs w:val="28"/>
          <w:lang w:val="en-US" w:eastAsia="zh-CN" w:bidi="ar-SA"/>
        </w:rPr>
        <w:fldChar w:fldCharType="separate"/>
      </w:r>
      <w:r>
        <w:rPr>
          <w:rFonts w:ascii="Arial" w:hAnsi="Arial" w:eastAsia="宋体" w:cs="Arial"/>
          <w:b/>
          <w:bCs/>
          <w:caps/>
          <w:smallCaps w:val="0"/>
          <w:kern w:val="2"/>
          <w:sz w:val="21"/>
          <w:szCs w:val="28"/>
          <w:lang w:val="en-US" w:eastAsia="zh-CN" w:bidi="ar-SA"/>
        </w:rPr>
        <w:t>47</w:t>
      </w:r>
      <w:r>
        <w:rPr>
          <w:rFonts w:ascii="Arial" w:hAnsi="Arial" w:eastAsia="宋体" w:cs="Arial"/>
          <w:b/>
          <w:bCs/>
          <w:caps/>
          <w:smallCaps w:val="0"/>
          <w:kern w:val="2"/>
          <w:sz w:val="21"/>
          <w:szCs w:val="28"/>
          <w:lang w:val="en-US" w:eastAsia="zh-CN" w:bidi="ar-SA"/>
        </w:rPr>
        <w:fldChar w:fldCharType="end"/>
      </w:r>
      <w:r>
        <w:rPr>
          <w:rFonts w:ascii="Arial" w:hAnsi="Arial" w:eastAsia="宋体" w:cs="Arial"/>
          <w:b/>
          <w:bCs/>
          <w:caps/>
          <w:smallCaps w:val="0"/>
          <w:kern w:val="2"/>
          <w:sz w:val="21"/>
          <w:szCs w:val="28"/>
          <w:lang w:val="en-US" w:eastAsia="zh-CN" w:bidi="ar-SA"/>
        </w:rPr>
        <w:fldChar w:fldCharType="end"/>
      </w:r>
    </w:p>
    <w:p>
      <w:pPr>
        <w:pStyle w:val="17"/>
        <w:keepNext w:val="0"/>
        <w:keepLines w:val="0"/>
        <w:pageBreakBefore w:val="0"/>
        <w:widowControl/>
        <w:tabs>
          <w:tab w:val="right" w:leader="dot" w:pos="8306"/>
          <w:tab w:val="clear" w:pos="8948"/>
        </w:tabs>
        <w:kinsoku/>
        <w:wordWrap/>
        <w:overflowPunct/>
        <w:topLinePunct w:val="0"/>
        <w:autoSpaceDE/>
        <w:autoSpaceDN/>
        <w:bidi w:val="0"/>
        <w:adjustRightInd/>
        <w:snapToGrid/>
        <w:spacing w:line="600" w:lineRule="auto"/>
        <w:textAlignment w:val="auto"/>
        <w:rPr>
          <w:rFonts w:ascii="Arial" w:hAnsi="Arial" w:cs="Arial"/>
        </w:rPr>
      </w:pP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HYPERLINK \l _Toc23770 </w:instrText>
      </w:r>
      <w:r>
        <w:rPr>
          <w:rFonts w:ascii="Arial" w:hAnsi="Arial" w:eastAsia="宋体" w:cs="Arial"/>
          <w:b/>
          <w:bCs/>
          <w:caps/>
          <w:smallCaps w:val="0"/>
          <w:kern w:val="2"/>
          <w:sz w:val="21"/>
          <w:szCs w:val="28"/>
          <w:lang w:val="en-US" w:eastAsia="zh-CN" w:bidi="ar-SA"/>
        </w:rPr>
        <w:fldChar w:fldCharType="separate"/>
      </w:r>
      <w:r>
        <w:rPr>
          <w:rFonts w:hint="eastAsia" w:ascii="Arial" w:hAnsi="Arial" w:eastAsia="宋体" w:cs="Arial"/>
          <w:b/>
          <w:bCs/>
          <w:caps/>
          <w:smallCaps w:val="0"/>
          <w:kern w:val="2"/>
          <w:sz w:val="21"/>
          <w:szCs w:val="28"/>
          <w:lang w:val="en-US" w:eastAsia="zh-CN" w:bidi="ar-SA"/>
        </w:rPr>
        <w:t>第七部分  评标办法</w:t>
      </w:r>
      <w:r>
        <w:rPr>
          <w:rFonts w:ascii="Arial" w:hAnsi="Arial" w:eastAsia="宋体" w:cs="Arial"/>
          <w:b/>
          <w:bCs/>
          <w:caps/>
          <w:smallCaps w:val="0"/>
          <w:kern w:val="2"/>
          <w:sz w:val="21"/>
          <w:szCs w:val="28"/>
          <w:lang w:val="en-US" w:eastAsia="zh-CN" w:bidi="ar-SA"/>
        </w:rPr>
        <w:tab/>
      </w:r>
      <w:r>
        <w:rPr>
          <w:rFonts w:ascii="Arial" w:hAnsi="Arial" w:eastAsia="宋体" w:cs="Arial"/>
          <w:b/>
          <w:bCs/>
          <w:caps/>
          <w:smallCaps w:val="0"/>
          <w:kern w:val="2"/>
          <w:sz w:val="21"/>
          <w:szCs w:val="28"/>
          <w:lang w:val="en-US" w:eastAsia="zh-CN" w:bidi="ar-SA"/>
        </w:rPr>
        <w:fldChar w:fldCharType="begin"/>
      </w:r>
      <w:r>
        <w:rPr>
          <w:rFonts w:ascii="Arial" w:hAnsi="Arial" w:eastAsia="宋体" w:cs="Arial"/>
          <w:b/>
          <w:bCs/>
          <w:caps/>
          <w:smallCaps w:val="0"/>
          <w:kern w:val="2"/>
          <w:sz w:val="21"/>
          <w:szCs w:val="28"/>
          <w:lang w:val="en-US" w:eastAsia="zh-CN" w:bidi="ar-SA"/>
        </w:rPr>
        <w:instrText xml:space="preserve"> PAGEREF _Toc23770 </w:instrText>
      </w:r>
      <w:r>
        <w:rPr>
          <w:rFonts w:ascii="Arial" w:hAnsi="Arial" w:eastAsia="宋体" w:cs="Arial"/>
          <w:b/>
          <w:bCs/>
          <w:caps/>
          <w:smallCaps w:val="0"/>
          <w:kern w:val="2"/>
          <w:sz w:val="21"/>
          <w:szCs w:val="28"/>
          <w:lang w:val="en-US" w:eastAsia="zh-CN" w:bidi="ar-SA"/>
        </w:rPr>
        <w:fldChar w:fldCharType="separate"/>
      </w:r>
      <w:r>
        <w:rPr>
          <w:rFonts w:ascii="Arial" w:hAnsi="Arial" w:eastAsia="宋体" w:cs="Arial"/>
          <w:b/>
          <w:bCs/>
          <w:caps/>
          <w:smallCaps w:val="0"/>
          <w:kern w:val="2"/>
          <w:sz w:val="21"/>
          <w:szCs w:val="28"/>
          <w:lang w:val="en-US" w:eastAsia="zh-CN" w:bidi="ar-SA"/>
        </w:rPr>
        <w:t>68</w:t>
      </w:r>
      <w:r>
        <w:rPr>
          <w:rFonts w:ascii="Arial" w:hAnsi="Arial" w:eastAsia="宋体" w:cs="Arial"/>
          <w:b/>
          <w:bCs/>
          <w:caps/>
          <w:smallCaps w:val="0"/>
          <w:kern w:val="2"/>
          <w:sz w:val="21"/>
          <w:szCs w:val="28"/>
          <w:lang w:val="en-US" w:eastAsia="zh-CN" w:bidi="ar-SA"/>
        </w:rPr>
        <w:fldChar w:fldCharType="end"/>
      </w:r>
      <w:r>
        <w:rPr>
          <w:rFonts w:ascii="Arial" w:hAnsi="Arial" w:eastAsia="宋体" w:cs="Arial"/>
          <w:b/>
          <w:bCs/>
          <w:caps/>
          <w:smallCaps w:val="0"/>
          <w:kern w:val="2"/>
          <w:sz w:val="21"/>
          <w:szCs w:val="28"/>
          <w:lang w:val="en-US" w:eastAsia="zh-CN" w:bidi="ar-SA"/>
        </w:rPr>
        <w:fldChar w:fldCharType="end"/>
      </w:r>
      <w:r>
        <w:rPr>
          <w:rFonts w:ascii="Arial" w:hAnsi="Arial" w:cs="Arial"/>
        </w:rPr>
        <w:fldChar w:fldCharType="end"/>
      </w:r>
    </w:p>
    <w:p>
      <w:pPr>
        <w:pStyle w:val="3"/>
        <w:keepNext w:val="0"/>
        <w:keepLines w:val="0"/>
        <w:pageBreakBefore/>
        <w:spacing w:beforeLines="200" w:afterLines="100" w:line="240" w:lineRule="auto"/>
        <w:jc w:val="center"/>
        <w:rPr>
          <w:rFonts w:hint="eastAsia" w:hAnsi="宋体" w:cs="宋体"/>
          <w:sz w:val="28"/>
          <w:szCs w:val="36"/>
        </w:rPr>
      </w:pPr>
      <w:r>
        <w:rPr>
          <w:rFonts w:hint="eastAsia" w:hAnsi="宋体" w:cs="宋体"/>
          <w:sz w:val="28"/>
          <w:szCs w:val="36"/>
        </w:rPr>
        <w:t xml:space="preserve"> </w:t>
      </w:r>
      <w:bookmarkStart w:id="2" w:name="_Toc13144"/>
      <w:r>
        <w:rPr>
          <w:rFonts w:hint="eastAsia" w:hAnsi="宋体" w:cs="宋体"/>
          <w:sz w:val="28"/>
          <w:szCs w:val="36"/>
          <w:lang w:eastAsia="zh-CN"/>
        </w:rPr>
        <w:t>第一部分</w:t>
      </w:r>
      <w:r>
        <w:rPr>
          <w:rFonts w:hint="eastAsia" w:hAnsi="宋体" w:cs="宋体"/>
          <w:sz w:val="28"/>
          <w:szCs w:val="36"/>
          <w:lang w:val="en-US" w:eastAsia="zh-CN"/>
        </w:rPr>
        <w:t xml:space="preserve"> </w:t>
      </w:r>
      <w:r>
        <w:rPr>
          <w:rFonts w:hint="eastAsia" w:hAnsi="宋体" w:cs="宋体"/>
          <w:sz w:val="28"/>
          <w:szCs w:val="36"/>
        </w:rPr>
        <w:t>招标公告</w:t>
      </w:r>
      <w:bookmarkEnd w:id="2"/>
    </w:p>
    <w:p>
      <w:pPr>
        <w:jc w:val="center"/>
        <w:rPr>
          <w:rFonts w:ascii="Arial" w:hAnsi="Arial" w:cs="Arial"/>
        </w:rPr>
      </w:pPr>
      <w:r>
        <w:rPr>
          <w:rFonts w:ascii="Arial" w:hAnsi="Arial" w:cs="Arial"/>
        </w:rPr>
        <w:t>发布日期：</w:t>
      </w:r>
      <w:r>
        <w:rPr>
          <w:rFonts w:hint="eastAsia" w:ascii="Arial" w:hAnsi="Arial" w:cs="Arial"/>
          <w:lang w:eastAsia="zh-CN"/>
        </w:rPr>
        <w:t>2021</w:t>
      </w:r>
      <w:r>
        <w:rPr>
          <w:rFonts w:ascii="Arial" w:hAnsi="Arial" w:cs="Arial"/>
        </w:rPr>
        <w:t>年</w:t>
      </w:r>
      <w:r>
        <w:rPr>
          <w:rFonts w:hint="eastAsia" w:ascii="Arial" w:hAnsi="Arial" w:cs="Arial"/>
          <w:lang w:val="en-US" w:eastAsia="zh-CN"/>
        </w:rPr>
        <w:t>12</w:t>
      </w:r>
      <w:r>
        <w:rPr>
          <w:rFonts w:ascii="Arial" w:hAnsi="Arial" w:cs="Arial"/>
        </w:rPr>
        <w:t>月</w:t>
      </w:r>
      <w:r>
        <w:rPr>
          <w:rFonts w:hint="eastAsia" w:ascii="Arial" w:hAnsi="Arial" w:cs="Arial"/>
          <w:lang w:val="en-US" w:eastAsia="zh-CN"/>
        </w:rPr>
        <w:t>24</w:t>
      </w:r>
      <w:r>
        <w:rPr>
          <w:rFonts w:ascii="Arial" w:hAnsi="Arial" w:cs="Arial"/>
        </w:rPr>
        <w:t>日</w:t>
      </w:r>
    </w:p>
    <w:tbl>
      <w:tblPr>
        <w:tblStyle w:val="26"/>
        <w:tblW w:w="909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9094" w:type="dxa"/>
          </w:tcPr>
          <w:p>
            <w:pPr>
              <w:spacing w:line="410" w:lineRule="exact"/>
              <w:rPr>
                <w:rFonts w:ascii="宋体" w:hAnsi="宋体" w:cs="宋体"/>
                <w:szCs w:val="21"/>
              </w:rPr>
            </w:pPr>
            <w:r>
              <w:rPr>
                <w:rFonts w:hint="eastAsia" w:ascii="宋体" w:hAnsi="宋体" w:cs="宋体"/>
                <w:szCs w:val="21"/>
              </w:rPr>
              <w:t>项目概况：</w:t>
            </w:r>
          </w:p>
          <w:p>
            <w:pPr>
              <w:spacing w:line="410" w:lineRule="exact"/>
              <w:ind w:firstLine="420" w:firstLineChars="200"/>
              <w:rPr>
                <w:rFonts w:ascii="宋体" w:hAnsi="宋体" w:cs="宋体"/>
                <w:szCs w:val="21"/>
              </w:rPr>
            </w:pPr>
            <w:r>
              <w:rPr>
                <w:rFonts w:hint="eastAsia" w:ascii="宋体" w:hAnsi="宋体" w:cs="宋体"/>
                <w:szCs w:val="21"/>
                <w:lang w:eastAsia="zh-CN"/>
              </w:rPr>
              <w:t>2022年瑞安市综合行政执法局拆违、安保服务及市容督导服务采购</w:t>
            </w:r>
            <w:r>
              <w:rPr>
                <w:rFonts w:hint="eastAsia" w:ascii="宋体" w:hAnsi="宋体" w:cs="宋体"/>
                <w:szCs w:val="21"/>
              </w:rPr>
              <w:t>招标项目的潜在投标人应在</w:t>
            </w:r>
            <w:r>
              <w:rPr>
                <w:rFonts w:hint="eastAsia" w:ascii="宋体" w:hAnsi="宋体" w:cs="宋体"/>
                <w:szCs w:val="21"/>
                <w:u w:val="single"/>
              </w:rPr>
              <w:t>浙江政府采购网（http：//zfcg.czt.zj.gov.cn）</w:t>
            </w:r>
            <w:r>
              <w:rPr>
                <w:rFonts w:hint="eastAsia" w:ascii="宋体" w:hAnsi="宋体" w:cs="宋体"/>
                <w:szCs w:val="21"/>
              </w:rPr>
              <w:t>申请获取（下载）招标文件，并于</w:t>
            </w:r>
            <w:r>
              <w:rPr>
                <w:rFonts w:hint="eastAsia" w:ascii="宋体" w:hAnsi="宋体"/>
                <w:bCs/>
                <w:lang w:eastAsia="zh-CN"/>
              </w:rPr>
              <w:t>202</w:t>
            </w:r>
            <w:r>
              <w:rPr>
                <w:rFonts w:hint="eastAsia" w:ascii="宋体" w:hAnsi="宋体"/>
                <w:bCs/>
                <w:lang w:val="en-US" w:eastAsia="zh-CN"/>
              </w:rPr>
              <w:t>2</w:t>
            </w:r>
            <w:r>
              <w:rPr>
                <w:rFonts w:hint="eastAsia" w:ascii="宋体" w:hAnsi="宋体"/>
                <w:bCs/>
              </w:rPr>
              <w:t>年</w:t>
            </w:r>
            <w:r>
              <w:rPr>
                <w:rFonts w:hint="eastAsia" w:ascii="宋体" w:hAnsi="宋体"/>
                <w:bCs/>
                <w:lang w:val="en-US" w:eastAsia="zh-CN"/>
              </w:rPr>
              <w:t>1</w:t>
            </w:r>
            <w:r>
              <w:rPr>
                <w:rFonts w:hint="eastAsia" w:ascii="宋体" w:hAnsi="宋体"/>
                <w:bCs/>
              </w:rPr>
              <w:t>月</w:t>
            </w:r>
            <w:r>
              <w:rPr>
                <w:rFonts w:hint="eastAsia" w:ascii="宋体" w:hAnsi="宋体"/>
                <w:bCs/>
                <w:lang w:val="en-US" w:eastAsia="zh-CN"/>
              </w:rPr>
              <w:t>14</w:t>
            </w:r>
            <w:r>
              <w:rPr>
                <w:rFonts w:hint="eastAsia" w:ascii="宋体" w:hAnsi="宋体"/>
                <w:bCs/>
              </w:rPr>
              <w:t>日</w:t>
            </w:r>
            <w:r>
              <w:rPr>
                <w:rFonts w:hint="eastAsia" w:ascii="宋体" w:hAnsi="宋体" w:cs="宋体"/>
                <w:szCs w:val="21"/>
                <w:lang w:val="en-US" w:eastAsia="zh-CN"/>
              </w:rPr>
              <w:t>09</w:t>
            </w:r>
            <w:r>
              <w:rPr>
                <w:rFonts w:hint="eastAsia" w:ascii="宋体" w:hAnsi="宋体" w:cs="宋体"/>
                <w:szCs w:val="21"/>
              </w:rPr>
              <w:t>点00分（北京时间）前递交投标文件。</w:t>
            </w:r>
          </w:p>
        </w:tc>
      </w:tr>
    </w:tbl>
    <w:p>
      <w:pPr>
        <w:pStyle w:val="21"/>
        <w:shd w:val="clear" w:color="auto" w:fill="FFFFFF"/>
        <w:spacing w:before="0" w:beforeAutospacing="0" w:after="0" w:afterAutospacing="0" w:line="420" w:lineRule="atLeast"/>
        <w:rPr>
          <w:rFonts w:hint="eastAsia" w:ascii="宋体" w:hAnsi="宋体" w:eastAsia="宋体"/>
          <w:b/>
          <w:bCs/>
          <w:sz w:val="21"/>
          <w:szCs w:val="21"/>
          <w:lang w:eastAsia="zh-CN"/>
        </w:rPr>
      </w:pPr>
      <w:r>
        <w:rPr>
          <w:rFonts w:hint="eastAsia" w:ascii="宋体" w:hAnsi="宋体" w:eastAsia="宋体"/>
          <w:b/>
          <w:bCs/>
          <w:sz w:val="21"/>
          <w:szCs w:val="21"/>
          <w:lang w:eastAsia="zh-CN"/>
        </w:rPr>
        <w:t>一、项目基本情况：</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1、项目编号：</w:t>
      </w:r>
      <w:r>
        <w:rPr>
          <w:rFonts w:hint="eastAsia" w:ascii="宋体" w:hAnsi="宋体"/>
          <w:sz w:val="21"/>
          <w:szCs w:val="21"/>
          <w:lang w:eastAsia="zh-CN"/>
        </w:rPr>
        <w:t>JDC20211224</w:t>
      </w:r>
      <w:r>
        <w:rPr>
          <w:rFonts w:hint="eastAsia" w:ascii="宋体" w:hAnsi="宋体" w:eastAsia="宋体"/>
          <w:sz w:val="21"/>
          <w:szCs w:val="21"/>
        </w:rPr>
        <w:t xml:space="preserve"> </w:t>
      </w:r>
    </w:p>
    <w:p>
      <w:pPr>
        <w:pStyle w:val="21"/>
        <w:shd w:val="clear" w:color="auto" w:fill="FFFFFF"/>
        <w:spacing w:before="0" w:beforeAutospacing="0" w:after="0" w:afterAutospacing="0" w:line="420" w:lineRule="atLeast"/>
        <w:ind w:firstLine="440"/>
        <w:rPr>
          <w:rFonts w:hint="eastAsia" w:ascii="宋体" w:hAnsi="宋体" w:eastAsia="宋体"/>
          <w:sz w:val="21"/>
          <w:szCs w:val="21"/>
          <w:lang w:eastAsia="zh-CN"/>
        </w:rPr>
      </w:pPr>
      <w:r>
        <w:rPr>
          <w:rFonts w:hint="eastAsia" w:ascii="宋体" w:hAnsi="宋体" w:eastAsia="宋体"/>
          <w:sz w:val="21"/>
          <w:szCs w:val="21"/>
        </w:rPr>
        <w:t>2、项目名称：</w:t>
      </w:r>
      <w:r>
        <w:rPr>
          <w:rFonts w:hint="eastAsia" w:ascii="宋体" w:hAnsi="宋体"/>
          <w:sz w:val="21"/>
          <w:szCs w:val="21"/>
          <w:lang w:eastAsia="zh-CN"/>
        </w:rPr>
        <w:t>2022年瑞安市综合行政执法局拆违、安保服务及市容督导服务采购</w:t>
      </w:r>
    </w:p>
    <w:p>
      <w:pPr>
        <w:pStyle w:val="21"/>
        <w:shd w:val="clear" w:color="auto" w:fill="FFFFFF"/>
        <w:spacing w:before="0" w:beforeAutospacing="0" w:after="0" w:afterAutospacing="0" w:line="420" w:lineRule="atLeast"/>
        <w:ind w:firstLine="440"/>
        <w:rPr>
          <w:rFonts w:hint="eastAsia" w:ascii="宋体" w:hAnsi="宋体" w:eastAsia="宋体"/>
          <w:sz w:val="21"/>
          <w:szCs w:val="21"/>
          <w:lang w:eastAsia="zh-CN"/>
        </w:rPr>
      </w:pPr>
      <w:r>
        <w:rPr>
          <w:rFonts w:hint="eastAsia" w:ascii="宋体" w:hAnsi="宋体" w:eastAsia="宋体"/>
          <w:sz w:val="21"/>
          <w:szCs w:val="21"/>
        </w:rPr>
        <w:t>3、预算金额：</w:t>
      </w:r>
      <w:r>
        <w:rPr>
          <w:rFonts w:hint="eastAsia" w:ascii="宋体" w:hAnsi="宋体"/>
          <w:sz w:val="21"/>
          <w:szCs w:val="21"/>
          <w:lang w:eastAsia="zh-CN"/>
        </w:rPr>
        <w:t>详见采购需求</w:t>
      </w:r>
    </w:p>
    <w:p>
      <w:pPr>
        <w:pStyle w:val="21"/>
        <w:numPr>
          <w:ilvl w:val="0"/>
          <w:numId w:val="1"/>
        </w:numPr>
        <w:shd w:val="clear" w:color="auto" w:fill="FFFFFF"/>
        <w:spacing w:before="0" w:beforeAutospacing="0" w:after="0" w:afterAutospacing="0" w:line="420" w:lineRule="atLeast"/>
        <w:ind w:firstLine="440"/>
        <w:rPr>
          <w:rFonts w:hint="eastAsia" w:ascii="宋体" w:hAnsi="宋体" w:eastAsia="宋体"/>
          <w:sz w:val="21"/>
          <w:szCs w:val="21"/>
          <w:lang w:eastAsia="zh-CN"/>
        </w:rPr>
      </w:pPr>
      <w:r>
        <w:rPr>
          <w:rFonts w:hint="eastAsia" w:ascii="宋体" w:hAnsi="宋体" w:eastAsia="宋体"/>
          <w:sz w:val="21"/>
          <w:szCs w:val="21"/>
        </w:rPr>
        <w:t>最高限价：</w:t>
      </w:r>
      <w:r>
        <w:rPr>
          <w:rFonts w:hint="eastAsia" w:ascii="宋体" w:hAnsi="宋体" w:eastAsia="宋体"/>
          <w:sz w:val="21"/>
          <w:szCs w:val="21"/>
          <w:lang w:eastAsia="zh-CN"/>
        </w:rPr>
        <w:t>详见招标文件</w:t>
      </w:r>
    </w:p>
    <w:p>
      <w:pPr>
        <w:pStyle w:val="21"/>
        <w:numPr>
          <w:ilvl w:val="0"/>
          <w:numId w:val="1"/>
        </w:numPr>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采购需求：</w:t>
      </w:r>
    </w:p>
    <w:tbl>
      <w:tblPr>
        <w:tblStyle w:val="26"/>
        <w:tblW w:w="9628" w:type="dxa"/>
        <w:tblInd w:w="108"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709"/>
        <w:gridCol w:w="2205"/>
        <w:gridCol w:w="492"/>
        <w:gridCol w:w="566"/>
        <w:gridCol w:w="1131"/>
        <w:gridCol w:w="2582"/>
        <w:gridCol w:w="1123"/>
        <w:gridCol w:w="82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106" w:hRule="atLeast"/>
        </w:trPr>
        <w:tc>
          <w:tcPr>
            <w:tcW w:w="709"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cs="宋体"/>
                <w:sz w:val="21"/>
                <w:szCs w:val="21"/>
              </w:rPr>
              <w:t>标段</w:t>
            </w:r>
          </w:p>
        </w:tc>
        <w:tc>
          <w:tcPr>
            <w:tcW w:w="2205"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sz w:val="21"/>
                <w:szCs w:val="21"/>
              </w:rPr>
              <w:t>标项名称</w:t>
            </w:r>
          </w:p>
        </w:tc>
        <w:tc>
          <w:tcPr>
            <w:tcW w:w="492"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sz w:val="21"/>
                <w:szCs w:val="21"/>
              </w:rPr>
              <w:t>数量</w:t>
            </w:r>
          </w:p>
        </w:tc>
        <w:tc>
          <w:tcPr>
            <w:tcW w:w="566"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sz w:val="21"/>
                <w:szCs w:val="21"/>
              </w:rPr>
              <w:t>单位</w:t>
            </w:r>
          </w:p>
        </w:tc>
        <w:tc>
          <w:tcPr>
            <w:tcW w:w="113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color w:val="auto"/>
                <w:sz w:val="21"/>
                <w:szCs w:val="21"/>
              </w:rPr>
            </w:pPr>
            <w:r>
              <w:rPr>
                <w:rFonts w:hint="eastAsia" w:ascii="宋体" w:hAnsi="宋体" w:eastAsia="宋体"/>
                <w:color w:val="auto"/>
                <w:sz w:val="21"/>
                <w:szCs w:val="21"/>
              </w:rPr>
              <w:t>预算金额</w:t>
            </w:r>
            <w:r>
              <w:rPr>
                <w:rFonts w:ascii="宋体" w:hAnsi="宋体" w:eastAsia="宋体"/>
                <w:color w:val="auto"/>
                <w:sz w:val="21"/>
                <w:szCs w:val="21"/>
              </w:rPr>
              <w:t>(</w:t>
            </w:r>
            <w:r>
              <w:rPr>
                <w:rFonts w:hint="eastAsia" w:ascii="宋体" w:hAnsi="宋体" w:eastAsia="宋体"/>
                <w:color w:val="auto"/>
                <w:sz w:val="21"/>
                <w:szCs w:val="21"/>
              </w:rPr>
              <w:t>万元</w:t>
            </w:r>
            <w:r>
              <w:rPr>
                <w:rFonts w:ascii="宋体" w:hAnsi="宋体" w:eastAsia="宋体"/>
                <w:color w:val="auto"/>
                <w:sz w:val="21"/>
                <w:szCs w:val="21"/>
              </w:rPr>
              <w:t>)</w:t>
            </w:r>
          </w:p>
        </w:tc>
        <w:tc>
          <w:tcPr>
            <w:tcW w:w="2582"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color w:val="auto"/>
                <w:sz w:val="21"/>
                <w:szCs w:val="21"/>
              </w:rPr>
            </w:pPr>
            <w:r>
              <w:rPr>
                <w:rFonts w:hint="eastAsia" w:ascii="宋体" w:hAnsi="宋体" w:eastAsia="宋体"/>
                <w:color w:val="auto"/>
                <w:sz w:val="21"/>
                <w:szCs w:val="21"/>
              </w:rPr>
              <w:t>简要规格描述或标项基本概况介绍</w:t>
            </w:r>
          </w:p>
        </w:tc>
        <w:tc>
          <w:tcPr>
            <w:tcW w:w="1123"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color w:val="auto"/>
                <w:sz w:val="21"/>
                <w:szCs w:val="21"/>
              </w:rPr>
            </w:pPr>
            <w:r>
              <w:rPr>
                <w:rFonts w:hint="eastAsia" w:ascii="宋体" w:hAnsi="宋体" w:eastAsia="宋体"/>
                <w:color w:val="auto"/>
                <w:sz w:val="21"/>
                <w:szCs w:val="21"/>
              </w:rPr>
              <w:t>最高限价</w:t>
            </w:r>
          </w:p>
          <w:p>
            <w:pPr>
              <w:pStyle w:val="21"/>
              <w:spacing w:before="0" w:beforeAutospacing="0" w:after="0" w:afterAutospacing="0" w:line="315" w:lineRule="atLeast"/>
              <w:jc w:val="center"/>
              <w:rPr>
                <w:rFonts w:ascii="宋体" w:hAnsi="宋体" w:eastAsia="宋体"/>
                <w:color w:val="auto"/>
                <w:sz w:val="21"/>
                <w:szCs w:val="21"/>
              </w:rPr>
            </w:pPr>
            <w:r>
              <w:rPr>
                <w:rFonts w:hint="eastAsia" w:ascii="宋体" w:hAnsi="宋体" w:eastAsia="宋体"/>
                <w:color w:val="auto"/>
                <w:sz w:val="21"/>
                <w:szCs w:val="21"/>
              </w:rPr>
              <w:t>（万元）</w:t>
            </w:r>
          </w:p>
        </w:tc>
        <w:tc>
          <w:tcPr>
            <w:tcW w:w="820"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14" w:hRule="atLeast"/>
        </w:trPr>
        <w:tc>
          <w:tcPr>
            <w:tcW w:w="709"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cs="宋体"/>
                <w:sz w:val="21"/>
                <w:szCs w:val="21"/>
              </w:rPr>
              <w:t>一</w:t>
            </w:r>
          </w:p>
        </w:tc>
        <w:tc>
          <w:tcPr>
            <w:tcW w:w="2205" w:type="dxa"/>
            <w:vMerge w:val="restart"/>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sz w:val="21"/>
                <w:szCs w:val="21"/>
                <w:lang w:eastAsia="zh-CN"/>
              </w:rPr>
            </w:pPr>
            <w:r>
              <w:rPr>
                <w:rFonts w:hint="eastAsia" w:ascii="宋体" w:hAnsi="宋体"/>
                <w:sz w:val="21"/>
                <w:szCs w:val="21"/>
                <w:lang w:eastAsia="zh-CN"/>
              </w:rPr>
              <w:t>2022年瑞安市综合行政执法局拆违、安保服务及市容督导服务采购</w:t>
            </w:r>
          </w:p>
        </w:tc>
        <w:tc>
          <w:tcPr>
            <w:tcW w:w="492"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ascii="宋体" w:hAnsi="宋体" w:eastAsia="宋体"/>
                <w:sz w:val="21"/>
                <w:szCs w:val="21"/>
              </w:rPr>
              <w:t>1</w:t>
            </w:r>
          </w:p>
        </w:tc>
        <w:tc>
          <w:tcPr>
            <w:tcW w:w="566"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cs="宋体"/>
                <w:sz w:val="21"/>
                <w:szCs w:val="21"/>
              </w:rPr>
              <w:t>年</w:t>
            </w:r>
          </w:p>
        </w:tc>
        <w:tc>
          <w:tcPr>
            <w:tcW w:w="113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260</w:t>
            </w:r>
          </w:p>
        </w:tc>
        <w:tc>
          <w:tcPr>
            <w:tcW w:w="2582" w:type="dxa"/>
            <w:shd w:val="clear" w:color="auto" w:fill="FFFFFF"/>
            <w:tcMar>
              <w:top w:w="0" w:type="dxa"/>
              <w:left w:w="108" w:type="dxa"/>
              <w:bottom w:w="0" w:type="dxa"/>
              <w:right w:w="108" w:type="dxa"/>
            </w:tcMar>
            <w:vAlign w:val="center"/>
          </w:tcPr>
          <w:p>
            <w:pPr>
              <w:pStyle w:val="21"/>
              <w:spacing w:before="0" w:beforeAutospacing="0" w:after="0" w:afterAutospacing="0"/>
              <w:jc w:val="center"/>
              <w:rPr>
                <w:rFonts w:ascii="宋体" w:hAnsi="宋体" w:eastAsia="宋体" w:cs="宋体"/>
                <w:color w:val="auto"/>
                <w:sz w:val="21"/>
                <w:szCs w:val="21"/>
              </w:rPr>
            </w:pPr>
            <w:r>
              <w:rPr>
                <w:rFonts w:hint="eastAsia" w:ascii="宋体" w:hAnsi="宋体" w:eastAsia="宋体" w:cs="宋体"/>
                <w:color w:val="auto"/>
                <w:sz w:val="21"/>
                <w:szCs w:val="21"/>
              </w:rPr>
              <w:t>安阳、潘岱、桐浦、陶山、湖岭、林川、芳庄市容督导服务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采购，详见招标文件。</w:t>
            </w:r>
          </w:p>
        </w:tc>
        <w:tc>
          <w:tcPr>
            <w:tcW w:w="1123"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olor w:val="auto"/>
                <w:sz w:val="21"/>
                <w:szCs w:val="21"/>
              </w:rPr>
            </w:pPr>
            <w:r>
              <w:rPr>
                <w:rFonts w:hint="eastAsia" w:ascii="宋体" w:hAnsi="宋体"/>
                <w:color w:val="auto"/>
                <w:sz w:val="21"/>
                <w:szCs w:val="21"/>
                <w:lang w:val="en-US" w:eastAsia="zh-CN"/>
              </w:rPr>
              <w:t>260</w:t>
            </w:r>
          </w:p>
        </w:tc>
        <w:tc>
          <w:tcPr>
            <w:tcW w:w="820" w:type="dxa"/>
            <w:vMerge w:val="restart"/>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14" w:hRule="atLeast"/>
        </w:trPr>
        <w:tc>
          <w:tcPr>
            <w:tcW w:w="709"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cs="宋体"/>
                <w:sz w:val="21"/>
                <w:szCs w:val="21"/>
              </w:rPr>
              <w:t>二</w:t>
            </w:r>
          </w:p>
        </w:tc>
        <w:tc>
          <w:tcPr>
            <w:tcW w:w="2205" w:type="dxa"/>
            <w:vMerge w:val="continue"/>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sz w:val="21"/>
                <w:szCs w:val="21"/>
              </w:rPr>
            </w:pPr>
          </w:p>
        </w:tc>
        <w:tc>
          <w:tcPr>
            <w:tcW w:w="492"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ascii="宋体" w:hAnsi="宋体" w:eastAsia="宋体"/>
                <w:sz w:val="21"/>
                <w:szCs w:val="21"/>
              </w:rPr>
              <w:t>1</w:t>
            </w:r>
          </w:p>
        </w:tc>
        <w:tc>
          <w:tcPr>
            <w:tcW w:w="566"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sz w:val="21"/>
                <w:szCs w:val="21"/>
              </w:rPr>
            </w:pPr>
            <w:r>
              <w:rPr>
                <w:rFonts w:hint="eastAsia" w:ascii="宋体" w:hAnsi="宋体" w:eastAsia="宋体" w:cs="宋体"/>
                <w:sz w:val="21"/>
                <w:szCs w:val="21"/>
              </w:rPr>
              <w:t>年</w:t>
            </w:r>
          </w:p>
        </w:tc>
        <w:tc>
          <w:tcPr>
            <w:tcW w:w="113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260</w:t>
            </w:r>
          </w:p>
        </w:tc>
        <w:tc>
          <w:tcPr>
            <w:tcW w:w="2582" w:type="dxa"/>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rPr>
              <w:t>玉海、东山、经开区、北麂、南滨、飞云、云周市容督导服务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采购，详见招标文件。</w:t>
            </w:r>
          </w:p>
        </w:tc>
        <w:tc>
          <w:tcPr>
            <w:tcW w:w="1123"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color w:val="auto"/>
                <w:sz w:val="21"/>
                <w:szCs w:val="21"/>
              </w:rPr>
            </w:pPr>
            <w:r>
              <w:rPr>
                <w:rFonts w:hint="eastAsia" w:ascii="宋体" w:hAnsi="宋体"/>
                <w:color w:val="auto"/>
                <w:sz w:val="21"/>
                <w:szCs w:val="21"/>
                <w:lang w:val="en-US" w:eastAsia="zh-CN"/>
              </w:rPr>
              <w:t>260</w:t>
            </w:r>
          </w:p>
        </w:tc>
        <w:tc>
          <w:tcPr>
            <w:tcW w:w="820" w:type="dxa"/>
            <w:vMerge w:val="continue"/>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14" w:hRule="atLeast"/>
        </w:trPr>
        <w:tc>
          <w:tcPr>
            <w:tcW w:w="709"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cs="宋体"/>
                <w:sz w:val="21"/>
                <w:szCs w:val="21"/>
              </w:rPr>
              <w:t>三</w:t>
            </w:r>
          </w:p>
        </w:tc>
        <w:tc>
          <w:tcPr>
            <w:tcW w:w="2205" w:type="dxa"/>
            <w:vMerge w:val="continue"/>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sz w:val="21"/>
                <w:szCs w:val="21"/>
              </w:rPr>
            </w:pPr>
          </w:p>
        </w:tc>
        <w:tc>
          <w:tcPr>
            <w:tcW w:w="492"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ascii="宋体" w:hAnsi="宋体" w:eastAsia="宋体"/>
                <w:sz w:val="21"/>
                <w:szCs w:val="21"/>
              </w:rPr>
              <w:t>1</w:t>
            </w:r>
          </w:p>
        </w:tc>
        <w:tc>
          <w:tcPr>
            <w:tcW w:w="566"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sz w:val="21"/>
                <w:szCs w:val="21"/>
              </w:rPr>
            </w:pPr>
            <w:r>
              <w:rPr>
                <w:rFonts w:hint="eastAsia" w:ascii="宋体" w:hAnsi="宋体" w:eastAsia="宋体" w:cs="宋体"/>
                <w:sz w:val="21"/>
                <w:szCs w:val="21"/>
              </w:rPr>
              <w:t>年</w:t>
            </w:r>
          </w:p>
        </w:tc>
        <w:tc>
          <w:tcPr>
            <w:tcW w:w="113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260</w:t>
            </w:r>
          </w:p>
        </w:tc>
        <w:tc>
          <w:tcPr>
            <w:tcW w:w="2582" w:type="dxa"/>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color w:val="auto"/>
                <w:sz w:val="21"/>
                <w:szCs w:val="21"/>
              </w:rPr>
            </w:pPr>
            <w:r>
              <w:rPr>
                <w:rFonts w:hint="eastAsia" w:ascii="宋体" w:hAnsi="宋体" w:eastAsia="宋体" w:cs="宋体"/>
                <w:color w:val="auto"/>
                <w:sz w:val="21"/>
                <w:szCs w:val="21"/>
              </w:rPr>
              <w:t>锦湖、仙降、马屿、曹村、平阳坑、高楼市容督导服务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w:t>
            </w:r>
            <w:r>
              <w:rPr>
                <w:rFonts w:hint="eastAsia" w:ascii="宋体" w:hAnsi="宋体" w:eastAsia="宋体"/>
                <w:color w:val="auto"/>
                <w:sz w:val="21"/>
                <w:szCs w:val="21"/>
              </w:rPr>
              <w:t>，详见招标文件。</w:t>
            </w:r>
          </w:p>
        </w:tc>
        <w:tc>
          <w:tcPr>
            <w:tcW w:w="1123"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color w:val="auto"/>
                <w:sz w:val="21"/>
                <w:szCs w:val="21"/>
              </w:rPr>
            </w:pPr>
            <w:r>
              <w:rPr>
                <w:rFonts w:hint="eastAsia" w:ascii="宋体" w:hAnsi="宋体"/>
                <w:color w:val="auto"/>
                <w:sz w:val="21"/>
                <w:szCs w:val="21"/>
                <w:lang w:val="en-US" w:eastAsia="zh-CN"/>
              </w:rPr>
              <w:t>260</w:t>
            </w:r>
          </w:p>
        </w:tc>
        <w:tc>
          <w:tcPr>
            <w:tcW w:w="820" w:type="dxa"/>
            <w:vMerge w:val="continue"/>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14" w:hRule="atLeast"/>
        </w:trPr>
        <w:tc>
          <w:tcPr>
            <w:tcW w:w="709"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hint="eastAsia" w:ascii="宋体" w:hAnsi="宋体" w:eastAsia="宋体" w:cs="宋体"/>
                <w:sz w:val="21"/>
                <w:szCs w:val="21"/>
              </w:rPr>
              <w:t>四</w:t>
            </w:r>
          </w:p>
        </w:tc>
        <w:tc>
          <w:tcPr>
            <w:tcW w:w="2205" w:type="dxa"/>
            <w:vMerge w:val="continue"/>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sz w:val="21"/>
                <w:szCs w:val="21"/>
              </w:rPr>
            </w:pPr>
          </w:p>
        </w:tc>
        <w:tc>
          <w:tcPr>
            <w:tcW w:w="492"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r>
              <w:rPr>
                <w:rFonts w:ascii="宋体" w:hAnsi="宋体" w:eastAsia="宋体"/>
                <w:sz w:val="21"/>
                <w:szCs w:val="21"/>
              </w:rPr>
              <w:t>1</w:t>
            </w:r>
          </w:p>
        </w:tc>
        <w:tc>
          <w:tcPr>
            <w:tcW w:w="566"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sz w:val="21"/>
                <w:szCs w:val="21"/>
              </w:rPr>
            </w:pPr>
            <w:r>
              <w:rPr>
                <w:rFonts w:hint="eastAsia" w:ascii="宋体" w:hAnsi="宋体" w:eastAsia="宋体" w:cs="宋体"/>
                <w:sz w:val="21"/>
                <w:szCs w:val="21"/>
              </w:rPr>
              <w:t>年</w:t>
            </w:r>
          </w:p>
        </w:tc>
        <w:tc>
          <w:tcPr>
            <w:tcW w:w="113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220</w:t>
            </w:r>
          </w:p>
        </w:tc>
        <w:tc>
          <w:tcPr>
            <w:tcW w:w="2582" w:type="dxa"/>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color w:val="auto"/>
                <w:sz w:val="21"/>
                <w:szCs w:val="21"/>
              </w:rPr>
            </w:pPr>
            <w:r>
              <w:rPr>
                <w:rFonts w:hint="eastAsia" w:ascii="宋体" w:hAnsi="宋体" w:eastAsia="宋体" w:cs="宋体"/>
                <w:color w:val="auto"/>
                <w:sz w:val="21"/>
                <w:szCs w:val="21"/>
              </w:rPr>
              <w:t>塘下、莘塍、上望、汀田市容督导服务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w:t>
            </w:r>
            <w:r>
              <w:rPr>
                <w:rFonts w:hint="eastAsia" w:ascii="宋体" w:hAnsi="宋体" w:eastAsia="宋体"/>
                <w:color w:val="auto"/>
                <w:sz w:val="21"/>
                <w:szCs w:val="21"/>
              </w:rPr>
              <w:t>，详见招标文件。</w:t>
            </w:r>
          </w:p>
        </w:tc>
        <w:tc>
          <w:tcPr>
            <w:tcW w:w="1123"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color w:val="auto"/>
                <w:sz w:val="21"/>
                <w:szCs w:val="21"/>
              </w:rPr>
            </w:pPr>
            <w:r>
              <w:rPr>
                <w:rFonts w:hint="eastAsia" w:ascii="宋体" w:hAnsi="宋体"/>
                <w:color w:val="auto"/>
                <w:sz w:val="21"/>
                <w:szCs w:val="21"/>
                <w:lang w:val="en-US" w:eastAsia="zh-CN"/>
              </w:rPr>
              <w:t>220</w:t>
            </w:r>
          </w:p>
        </w:tc>
        <w:tc>
          <w:tcPr>
            <w:tcW w:w="820" w:type="dxa"/>
            <w:vMerge w:val="continue"/>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ascii="宋体" w:hAnsi="宋体" w:eastAsia="宋体"/>
                <w:sz w:val="21"/>
                <w:szCs w:val="21"/>
              </w:rPr>
            </w:pPr>
          </w:p>
        </w:tc>
      </w:tr>
    </w:tbl>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6、合同履行期限：自合同签订之日起至12个月。</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7、本项目（</w:t>
      </w:r>
      <w:r>
        <w:rPr>
          <w:rFonts w:hint="eastAsia" w:ascii="宋体" w:hAnsi="宋体" w:eastAsia="宋体"/>
          <w:sz w:val="21"/>
          <w:szCs w:val="21"/>
          <w:lang w:eastAsia="zh-CN"/>
        </w:rPr>
        <w:t>是</w:t>
      </w:r>
      <w:r>
        <w:rPr>
          <w:rFonts w:hint="eastAsia" w:ascii="宋体" w:hAnsi="宋体" w:eastAsia="宋体"/>
          <w:sz w:val="21"/>
          <w:szCs w:val="21"/>
        </w:rPr>
        <w:t>）接受联合体投标。</w:t>
      </w:r>
    </w:p>
    <w:p>
      <w:pPr>
        <w:pStyle w:val="21"/>
        <w:shd w:val="clear" w:color="auto" w:fill="FFFFFF"/>
        <w:spacing w:before="0" w:beforeAutospacing="0" w:after="0" w:afterAutospacing="0" w:line="420" w:lineRule="atLeast"/>
        <w:rPr>
          <w:rFonts w:hint="eastAsia" w:ascii="宋体" w:hAnsi="宋体" w:eastAsia="宋体"/>
          <w:sz w:val="21"/>
          <w:szCs w:val="21"/>
          <w:lang w:eastAsia="zh-CN"/>
        </w:rPr>
      </w:pPr>
      <w:r>
        <w:rPr>
          <w:rFonts w:hint="eastAsia" w:ascii="宋体" w:hAnsi="宋体" w:eastAsia="宋体"/>
          <w:b/>
          <w:bCs/>
          <w:sz w:val="21"/>
          <w:szCs w:val="21"/>
        </w:rPr>
        <w:t>二、申请人的资格要求</w:t>
      </w:r>
      <w:r>
        <w:rPr>
          <w:rFonts w:hint="eastAsia" w:ascii="宋体" w:hAnsi="宋体" w:eastAsia="宋体"/>
          <w:b/>
          <w:bCs/>
          <w:sz w:val="21"/>
          <w:szCs w:val="21"/>
          <w:lang w:eastAsia="zh-CN"/>
        </w:rPr>
        <w:t>：</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2、落实政府采购政策需满足的资格要求：对符合财政扶持政策的小微企业（或监狱企业、或残疾人福利性单位）给予评标价格6%的折扣。供应商企业属于以上多种性质的，不重复享受扶持政策；</w:t>
      </w:r>
    </w:p>
    <w:p>
      <w:pPr>
        <w:pStyle w:val="21"/>
        <w:shd w:val="clear" w:color="auto" w:fill="FFFFFF"/>
        <w:spacing w:before="0" w:beforeAutospacing="0" w:after="0" w:afterAutospacing="0" w:line="420" w:lineRule="atLeast"/>
        <w:ind w:firstLine="440"/>
        <w:rPr>
          <w:rFonts w:hint="eastAsia" w:ascii="宋体" w:hAnsi="宋体" w:eastAsia="宋体"/>
          <w:color w:val="auto"/>
          <w:sz w:val="21"/>
          <w:szCs w:val="21"/>
        </w:rPr>
      </w:pPr>
      <w:r>
        <w:rPr>
          <w:rFonts w:hint="eastAsia" w:ascii="宋体" w:hAnsi="宋体" w:eastAsia="宋体"/>
          <w:color w:val="auto"/>
          <w:sz w:val="21"/>
          <w:szCs w:val="21"/>
        </w:rPr>
        <w:t>3、本项目的特定资格要求：①营业执照中须有建筑物拆除服务相关内容；②具有省级公安机关核发的保安服务许可证；</w:t>
      </w:r>
    </w:p>
    <w:p>
      <w:pPr>
        <w:pStyle w:val="21"/>
        <w:shd w:val="clear" w:color="auto" w:fill="FFFFFF"/>
        <w:spacing w:before="0" w:beforeAutospacing="0" w:after="0" w:afterAutospacing="0" w:line="420" w:lineRule="atLeast"/>
        <w:ind w:firstLine="440"/>
        <w:rPr>
          <w:rFonts w:hint="eastAsia"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本项目接受联合体投标：投标须同时具备上述①、②项要求，并出具有效的联合体共同投标协议书。</w:t>
      </w:r>
    </w:p>
    <w:p>
      <w:pPr>
        <w:pStyle w:val="21"/>
        <w:shd w:val="clear" w:color="auto" w:fill="FFFFFF"/>
        <w:spacing w:before="0" w:beforeAutospacing="0" w:after="0" w:afterAutospacing="0" w:line="420" w:lineRule="atLeast"/>
        <w:rPr>
          <w:rFonts w:ascii="宋体" w:hAnsi="宋体" w:eastAsia="宋体"/>
          <w:sz w:val="21"/>
          <w:szCs w:val="21"/>
        </w:rPr>
      </w:pPr>
      <w:r>
        <w:rPr>
          <w:rFonts w:hint="eastAsia" w:ascii="宋体" w:hAnsi="宋体" w:eastAsia="宋体"/>
          <w:b/>
          <w:bCs/>
          <w:sz w:val="21"/>
          <w:szCs w:val="21"/>
        </w:rPr>
        <w:t>三、获取招标文件</w:t>
      </w:r>
    </w:p>
    <w:p>
      <w:pPr>
        <w:pStyle w:val="21"/>
        <w:shd w:val="clear" w:color="auto" w:fill="FFFFFF"/>
        <w:spacing w:before="0" w:beforeAutospacing="0" w:after="0" w:afterAutospacing="0" w:line="420" w:lineRule="atLeast"/>
        <w:ind w:firstLine="440"/>
        <w:rPr>
          <w:rFonts w:hint="eastAsia" w:ascii="宋体" w:hAnsi="宋体" w:eastAsia="宋体"/>
          <w:sz w:val="21"/>
          <w:szCs w:val="21"/>
        </w:rPr>
      </w:pPr>
      <w:r>
        <w:rPr>
          <w:rFonts w:hint="eastAsia" w:ascii="宋体" w:hAnsi="宋体" w:eastAsia="宋体"/>
          <w:sz w:val="21"/>
          <w:szCs w:val="21"/>
        </w:rPr>
        <w:t>时间：</w:t>
      </w:r>
      <w:r>
        <w:rPr>
          <w:rFonts w:hint="eastAsia" w:ascii="宋体" w:hAnsi="宋体"/>
          <w:sz w:val="21"/>
          <w:szCs w:val="21"/>
          <w:lang w:eastAsia="zh-CN"/>
        </w:rPr>
        <w:t>公告发布之日起至投标截止时</w:t>
      </w:r>
      <w:r>
        <w:rPr>
          <w:rFonts w:hint="eastAsia" w:ascii="宋体" w:hAnsi="宋体" w:eastAsia="宋体"/>
          <w:sz w:val="21"/>
          <w:szCs w:val="21"/>
        </w:rPr>
        <w:t xml:space="preserve"> ，每天上午00:00至12:00 ，下午12:00至23:59（北京时间，线上获取法定节假日均可，线下获取文件法定节假日除外）。</w:t>
      </w:r>
    </w:p>
    <w:p>
      <w:pPr>
        <w:pStyle w:val="21"/>
        <w:shd w:val="clear" w:color="auto" w:fill="FFFFFF"/>
        <w:spacing w:before="0" w:beforeAutospacing="0" w:after="0" w:afterAutospacing="0" w:line="420" w:lineRule="atLeast"/>
        <w:ind w:firstLine="440"/>
        <w:rPr>
          <w:rFonts w:hint="eastAsia" w:ascii="宋体" w:hAnsi="宋体" w:eastAsia="宋体"/>
          <w:sz w:val="21"/>
          <w:szCs w:val="21"/>
        </w:rPr>
      </w:pPr>
      <w:r>
        <w:rPr>
          <w:rFonts w:hint="eastAsia" w:ascii="宋体" w:hAnsi="宋体" w:eastAsia="宋体"/>
          <w:sz w:val="21"/>
          <w:szCs w:val="21"/>
        </w:rPr>
        <w:t>地点：政采云平台（http://zfcg.czt.zj.gov.cn）；</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售价：0元（免费）</w:t>
      </w:r>
    </w:p>
    <w:p>
      <w:pPr>
        <w:pStyle w:val="21"/>
        <w:shd w:val="clear" w:color="auto" w:fill="FFFFFF"/>
        <w:spacing w:before="0" w:beforeAutospacing="0" w:after="0" w:afterAutospacing="0" w:line="420" w:lineRule="atLeast"/>
        <w:rPr>
          <w:rFonts w:ascii="宋体" w:hAnsi="宋体" w:eastAsia="宋体"/>
          <w:sz w:val="21"/>
          <w:szCs w:val="21"/>
        </w:rPr>
      </w:pPr>
      <w:r>
        <w:rPr>
          <w:rFonts w:hint="eastAsia" w:ascii="宋体" w:hAnsi="宋体" w:eastAsia="宋体"/>
          <w:b/>
          <w:bCs/>
          <w:sz w:val="21"/>
          <w:szCs w:val="21"/>
        </w:rPr>
        <w:t>四、提交投标文件截止时间、开标时间和地点</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提交投标截止时间：</w:t>
      </w:r>
      <w:r>
        <w:rPr>
          <w:rFonts w:hint="eastAsia" w:ascii="宋体" w:hAnsi="宋体"/>
          <w:sz w:val="21"/>
          <w:szCs w:val="21"/>
          <w:lang w:eastAsia="zh-CN"/>
        </w:rPr>
        <w:t>202</w:t>
      </w:r>
      <w:r>
        <w:rPr>
          <w:rFonts w:hint="eastAsia" w:ascii="宋体" w:hAnsi="宋体"/>
          <w:sz w:val="21"/>
          <w:szCs w:val="21"/>
          <w:lang w:val="en-US" w:eastAsia="zh-CN"/>
        </w:rPr>
        <w:t>2</w:t>
      </w:r>
      <w:r>
        <w:rPr>
          <w:rFonts w:hint="eastAsia" w:ascii="宋体" w:hAnsi="宋体" w:eastAsia="宋体"/>
          <w:sz w:val="21"/>
          <w:szCs w:val="21"/>
        </w:rPr>
        <w:t>年</w:t>
      </w:r>
      <w:r>
        <w:rPr>
          <w:rFonts w:hint="eastAsia" w:ascii="宋体" w:hAnsi="宋体"/>
          <w:sz w:val="21"/>
          <w:szCs w:val="21"/>
          <w:lang w:val="en-US" w:eastAsia="zh-CN"/>
        </w:rPr>
        <w:t>1</w:t>
      </w:r>
      <w:r>
        <w:rPr>
          <w:rFonts w:hint="eastAsia" w:ascii="宋体" w:hAnsi="宋体" w:eastAsia="宋体"/>
          <w:sz w:val="21"/>
          <w:szCs w:val="21"/>
        </w:rPr>
        <w:t>月</w:t>
      </w:r>
      <w:r>
        <w:rPr>
          <w:rFonts w:hint="eastAsia" w:ascii="宋体" w:hAnsi="宋体"/>
          <w:sz w:val="21"/>
          <w:szCs w:val="21"/>
          <w:lang w:val="en-US" w:eastAsia="zh-CN"/>
        </w:rPr>
        <w:t>14</w:t>
      </w:r>
      <w:r>
        <w:rPr>
          <w:rFonts w:hint="eastAsia" w:ascii="宋体" w:hAnsi="宋体" w:eastAsia="宋体"/>
          <w:sz w:val="21"/>
          <w:szCs w:val="21"/>
        </w:rPr>
        <w:t>日上午</w:t>
      </w:r>
      <w:r>
        <w:rPr>
          <w:rFonts w:ascii="宋体" w:hAnsi="宋体" w:eastAsia="宋体"/>
          <w:sz w:val="21"/>
          <w:szCs w:val="21"/>
        </w:rPr>
        <w:t>9</w:t>
      </w:r>
      <w:r>
        <w:rPr>
          <w:rFonts w:hint="eastAsia" w:ascii="宋体" w:hAnsi="宋体" w:eastAsia="宋体"/>
          <w:sz w:val="21"/>
          <w:szCs w:val="21"/>
        </w:rPr>
        <w:t>：</w:t>
      </w:r>
      <w:r>
        <w:rPr>
          <w:rFonts w:ascii="宋体" w:hAnsi="宋体" w:eastAsia="宋体"/>
          <w:sz w:val="21"/>
          <w:szCs w:val="21"/>
        </w:rPr>
        <w:t>0</w:t>
      </w:r>
      <w:r>
        <w:rPr>
          <w:rFonts w:hint="eastAsia" w:ascii="宋体" w:hAnsi="宋体" w:eastAsia="宋体"/>
          <w:sz w:val="21"/>
          <w:szCs w:val="21"/>
        </w:rPr>
        <w:t>0止（北京时间）</w:t>
      </w:r>
    </w:p>
    <w:p>
      <w:pPr>
        <w:pStyle w:val="21"/>
        <w:shd w:val="clear" w:color="auto" w:fill="FFFFFF"/>
        <w:spacing w:before="0" w:beforeAutospacing="0" w:after="0" w:afterAutospacing="0" w:line="420" w:lineRule="atLeast"/>
        <w:ind w:firstLine="440"/>
        <w:rPr>
          <w:rFonts w:ascii="宋体" w:hAnsi="宋体" w:eastAsia="宋体"/>
          <w:b/>
          <w:bCs/>
          <w:sz w:val="21"/>
          <w:szCs w:val="21"/>
        </w:rPr>
      </w:pPr>
      <w:r>
        <w:rPr>
          <w:rFonts w:hint="eastAsia" w:ascii="宋体" w:hAnsi="宋体" w:eastAsia="宋体" w:cs="宋体"/>
          <w:sz w:val="22"/>
          <w:szCs w:val="22"/>
        </w:rPr>
        <w:t>投标地点（网址）：瑞安市公共资源交易中心开标室。（政府采购云平台在线投标，投标供应商无须前往评审现场）</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开标时间：</w:t>
      </w:r>
      <w:r>
        <w:rPr>
          <w:rFonts w:hint="eastAsia" w:ascii="宋体" w:hAnsi="宋体"/>
          <w:sz w:val="21"/>
          <w:szCs w:val="21"/>
          <w:lang w:eastAsia="zh-CN"/>
        </w:rPr>
        <w:t>202</w:t>
      </w:r>
      <w:r>
        <w:rPr>
          <w:rFonts w:hint="eastAsia" w:ascii="宋体" w:hAnsi="宋体"/>
          <w:sz w:val="21"/>
          <w:szCs w:val="21"/>
          <w:lang w:val="en-US" w:eastAsia="zh-CN"/>
        </w:rPr>
        <w:t>2</w:t>
      </w:r>
      <w:r>
        <w:rPr>
          <w:rFonts w:ascii="宋体" w:hAnsi="宋体" w:eastAsia="宋体"/>
          <w:sz w:val="21"/>
          <w:szCs w:val="21"/>
        </w:rPr>
        <w:t>年</w:t>
      </w:r>
      <w:r>
        <w:rPr>
          <w:rFonts w:hint="eastAsia" w:ascii="宋体" w:hAnsi="宋体"/>
          <w:sz w:val="21"/>
          <w:szCs w:val="21"/>
          <w:lang w:val="en-US" w:eastAsia="zh-CN"/>
        </w:rPr>
        <w:t>1</w:t>
      </w:r>
      <w:r>
        <w:rPr>
          <w:rFonts w:ascii="宋体" w:hAnsi="宋体" w:eastAsia="宋体"/>
          <w:sz w:val="21"/>
          <w:szCs w:val="21"/>
        </w:rPr>
        <w:t>月</w:t>
      </w:r>
      <w:r>
        <w:rPr>
          <w:rFonts w:hint="eastAsia" w:ascii="宋体" w:hAnsi="宋体"/>
          <w:sz w:val="21"/>
          <w:szCs w:val="21"/>
          <w:lang w:val="en-US" w:eastAsia="zh-CN"/>
        </w:rPr>
        <w:t>14</w:t>
      </w:r>
      <w:r>
        <w:rPr>
          <w:rFonts w:ascii="宋体" w:hAnsi="宋体" w:eastAsia="宋体"/>
          <w:sz w:val="21"/>
          <w:szCs w:val="21"/>
        </w:rPr>
        <w:t>日</w:t>
      </w:r>
      <w:r>
        <w:rPr>
          <w:rFonts w:hint="eastAsia" w:ascii="宋体" w:hAnsi="宋体" w:eastAsia="宋体"/>
          <w:sz w:val="21"/>
          <w:szCs w:val="21"/>
        </w:rPr>
        <w:t>上</w:t>
      </w:r>
      <w:r>
        <w:rPr>
          <w:rFonts w:ascii="宋体" w:hAnsi="宋体" w:eastAsia="宋体"/>
          <w:sz w:val="21"/>
          <w:szCs w:val="21"/>
        </w:rPr>
        <w:t>午9：00 正（北京时间）</w:t>
      </w:r>
    </w:p>
    <w:p>
      <w:pPr>
        <w:pStyle w:val="21"/>
        <w:shd w:val="clear" w:color="auto" w:fill="FFFFFF"/>
        <w:spacing w:before="0" w:beforeAutospacing="0" w:after="0" w:afterAutospacing="0" w:line="420" w:lineRule="atLeast"/>
        <w:ind w:firstLine="440"/>
        <w:rPr>
          <w:rFonts w:ascii="宋体" w:hAnsi="宋体" w:eastAsia="宋体" w:cs="宋体"/>
          <w:sz w:val="22"/>
          <w:szCs w:val="22"/>
        </w:rPr>
      </w:pPr>
      <w:r>
        <w:rPr>
          <w:rFonts w:hint="eastAsia" w:ascii="宋体" w:hAnsi="宋体" w:eastAsia="宋体" w:cs="宋体"/>
          <w:sz w:val="22"/>
          <w:szCs w:val="22"/>
        </w:rPr>
        <w:t>开标地点（网址）：瑞安市公共资源交易中心开标室。（政府采购云平台在线投标，投标供应商无须前往评审现场）</w:t>
      </w:r>
    </w:p>
    <w:p>
      <w:pPr>
        <w:pStyle w:val="21"/>
        <w:shd w:val="clear" w:color="auto" w:fill="FFFFFF"/>
        <w:spacing w:before="0" w:beforeAutospacing="0" w:after="0" w:afterAutospacing="0" w:line="420" w:lineRule="atLeast"/>
        <w:rPr>
          <w:rFonts w:ascii="宋体" w:hAnsi="宋体" w:eastAsia="宋体"/>
          <w:sz w:val="21"/>
          <w:szCs w:val="21"/>
        </w:rPr>
      </w:pPr>
      <w:r>
        <w:rPr>
          <w:rFonts w:hint="eastAsia" w:ascii="宋体" w:hAnsi="宋体" w:eastAsia="宋体"/>
          <w:b/>
          <w:bCs/>
          <w:sz w:val="21"/>
          <w:szCs w:val="21"/>
        </w:rPr>
        <w:t>五、公告期限</w:t>
      </w:r>
      <w:r>
        <w:rPr>
          <w:rFonts w:hint="eastAsia" w:ascii="宋体" w:hAnsi="宋体" w:eastAsia="宋体"/>
          <w:sz w:val="21"/>
          <w:szCs w:val="21"/>
        </w:rPr>
        <w:t>:自本公告发布之日起5个工作日</w:t>
      </w:r>
    </w:p>
    <w:p>
      <w:pPr>
        <w:pStyle w:val="21"/>
        <w:shd w:val="clear" w:color="auto" w:fill="FFFFFF"/>
        <w:spacing w:before="0" w:beforeAutospacing="0" w:after="0" w:afterAutospacing="0" w:line="420" w:lineRule="atLeast"/>
        <w:rPr>
          <w:rFonts w:ascii="宋体" w:hAnsi="宋体" w:eastAsia="宋体"/>
          <w:b/>
          <w:bCs/>
          <w:sz w:val="21"/>
          <w:szCs w:val="21"/>
        </w:rPr>
      </w:pPr>
      <w:r>
        <w:rPr>
          <w:rFonts w:hint="eastAsia" w:ascii="宋体" w:hAnsi="宋体" w:eastAsia="宋体"/>
          <w:b/>
          <w:bCs/>
          <w:sz w:val="21"/>
          <w:szCs w:val="21"/>
        </w:rPr>
        <w:t>六、其他补充事宜</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rPr>
        <w:t xml:space="preserve"> </w:t>
      </w:r>
      <w:r>
        <w:rPr>
          <w:rFonts w:hint="eastAsia" w:ascii="宋体" w:hAnsi="宋体" w:eastAsia="宋体"/>
          <w:sz w:val="21"/>
          <w:szCs w:val="21"/>
        </w:rPr>
        <w:t>其他事项：</w:t>
      </w:r>
      <w:r>
        <w:rPr>
          <w:rFonts w:ascii="宋体" w:hAnsi="宋体" w:eastAsia="宋体"/>
          <w:sz w:val="21"/>
          <w:szCs w:val="21"/>
        </w:rPr>
        <w:t xml:space="preserve"> </w:t>
      </w:r>
      <w:r>
        <w:rPr>
          <w:rFonts w:hint="eastAsia" w:ascii="宋体" w:hAnsi="宋体" w:eastAsia="宋体"/>
          <w:sz w:val="21"/>
          <w:szCs w:val="21"/>
        </w:rPr>
        <w:t>1）</w:t>
      </w:r>
      <w:r>
        <w:rPr>
          <w:rFonts w:ascii="宋体" w:hAnsi="宋体" w:eastAsia="宋体"/>
          <w:sz w:val="21"/>
          <w:szCs w:val="21"/>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hint="eastAsia" w:ascii="宋体" w:hAnsi="宋体" w:eastAsia="宋体"/>
          <w:sz w:val="21"/>
          <w:szCs w:val="21"/>
        </w:rPr>
        <w:t>“政采云电子交易客户端”请自行前往“浙江政府采购网</w:t>
      </w:r>
      <w:r>
        <w:rPr>
          <w:rFonts w:ascii="宋体" w:hAnsi="宋体" w:eastAsia="宋体"/>
          <w:sz w:val="21"/>
          <w:szCs w:val="21"/>
        </w:rPr>
        <w:t>-下载专区-电子交易客户端”进行下载；电子投标具体操作流程详见《供应商-政府采购项目电子交易操作指南》（https://help.zcygov.cn/web/site_2/2018/12-28/2573.html）；通过“政府采购云平台”参与在线投标时如遇平台技术问题详询400-881-7190。</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ascii="宋体" w:hAnsi="宋体" w:eastAsia="宋体"/>
          <w:sz w:val="21"/>
          <w:szCs w:val="21"/>
        </w:rPr>
        <w:t>投标供应商应当在投标截止时间前，将生成的“电子加密投标文件”上传递交至“政府采购云平台”。投标截止时间以后上传递交的投标文件将被“政府采购云平台”拒收。</w:t>
      </w:r>
    </w:p>
    <w:p>
      <w:pPr>
        <w:pStyle w:val="21"/>
        <w:shd w:val="clear" w:color="auto" w:fill="FFFFFF"/>
        <w:spacing w:before="0" w:beforeAutospacing="0" w:after="0" w:afterAutospacing="0" w:line="420" w:lineRule="atLeast"/>
        <w:ind w:firstLine="44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ascii="宋体" w:hAnsi="宋体" w:eastAsia="宋体"/>
          <w:sz w:val="21"/>
          <w:szCs w:val="21"/>
        </w:rPr>
        <w:t>通过“政府采购云平台”上传递交的“电子加密投标文件”无法按时解密的，其投标文件按拒收处理</w:t>
      </w:r>
      <w:r>
        <w:rPr>
          <w:rFonts w:hint="eastAsia" w:ascii="宋体" w:hAnsi="宋体" w:eastAsia="宋体"/>
          <w:sz w:val="21"/>
          <w:szCs w:val="21"/>
        </w:rPr>
        <w:t>。</w:t>
      </w:r>
    </w:p>
    <w:p>
      <w:pPr>
        <w:pStyle w:val="21"/>
        <w:shd w:val="clear" w:color="auto" w:fill="FFFFFF"/>
        <w:spacing w:before="0" w:beforeAutospacing="0" w:after="0" w:afterAutospacing="0" w:line="420" w:lineRule="atLeast"/>
        <w:rPr>
          <w:rFonts w:hint="eastAsia" w:ascii="宋体" w:hAnsi="宋体" w:eastAsia="宋体"/>
          <w:b/>
          <w:bCs/>
          <w:sz w:val="21"/>
          <w:szCs w:val="21"/>
        </w:rPr>
      </w:pPr>
      <w:r>
        <w:rPr>
          <w:rFonts w:hint="eastAsia" w:ascii="宋体" w:hAnsi="宋体" w:eastAsia="宋体"/>
          <w:b/>
          <w:bCs/>
          <w:sz w:val="21"/>
          <w:szCs w:val="21"/>
        </w:rPr>
        <w:t>七、对本次采购提出询问、质疑、投诉，请按以下方式联系：</w:t>
      </w:r>
    </w:p>
    <w:p>
      <w:pPr>
        <w:snapToGrid w:val="0"/>
        <w:spacing w:line="460" w:lineRule="exact"/>
        <w:ind w:left="430" w:leftChars="205"/>
        <w:rPr>
          <w:rFonts w:hint="eastAsia" w:ascii="宋体" w:hAnsi="宋体"/>
          <w:color w:val="000000"/>
          <w:szCs w:val="21"/>
        </w:rPr>
      </w:pPr>
      <w:r>
        <w:rPr>
          <w:rFonts w:hint="eastAsia" w:ascii="宋体" w:hAnsi="宋体"/>
          <w:color w:val="000000"/>
          <w:szCs w:val="21"/>
        </w:rPr>
        <w:t>1.采购人信息： 瑞安市综合行政执法局</w:t>
      </w:r>
    </w:p>
    <w:p>
      <w:pPr>
        <w:snapToGrid w:val="0"/>
        <w:spacing w:line="460" w:lineRule="exact"/>
        <w:ind w:left="430" w:leftChars="205"/>
        <w:rPr>
          <w:rFonts w:hint="eastAsia" w:ascii="宋体" w:hAnsi="宋体"/>
          <w:color w:val="000000"/>
          <w:szCs w:val="21"/>
        </w:rPr>
      </w:pPr>
      <w:r>
        <w:rPr>
          <w:rFonts w:hint="eastAsia" w:ascii="宋体" w:hAnsi="宋体"/>
          <w:color w:val="000000"/>
          <w:szCs w:val="21"/>
        </w:rPr>
        <w:t>地址：瑞安市安阳路772号</w:t>
      </w:r>
    </w:p>
    <w:p>
      <w:pPr>
        <w:snapToGrid w:val="0"/>
        <w:spacing w:line="460" w:lineRule="exact"/>
        <w:ind w:left="430" w:leftChars="205"/>
        <w:rPr>
          <w:rFonts w:hint="eastAsia" w:ascii="宋体" w:hAnsi="宋体" w:eastAsia="宋体"/>
          <w:color w:val="000000"/>
          <w:szCs w:val="21"/>
          <w:lang w:eastAsia="zh-CN"/>
        </w:rPr>
      </w:pPr>
      <w:r>
        <w:rPr>
          <w:rFonts w:hint="eastAsia" w:ascii="宋体" w:hAnsi="宋体"/>
          <w:color w:val="000000"/>
          <w:szCs w:val="21"/>
        </w:rPr>
        <w:t>联系传真：</w:t>
      </w:r>
      <w:r>
        <w:rPr>
          <w:rFonts w:hint="eastAsia" w:ascii="宋体" w:hAnsi="宋体"/>
          <w:color w:val="000000"/>
          <w:szCs w:val="21"/>
          <w:lang w:eastAsia="zh-CN"/>
        </w:rPr>
        <w:t>0577-58851315</w:t>
      </w:r>
    </w:p>
    <w:p>
      <w:pPr>
        <w:snapToGrid w:val="0"/>
        <w:spacing w:line="460" w:lineRule="exact"/>
        <w:ind w:left="430" w:leftChars="205"/>
        <w:rPr>
          <w:rFonts w:hint="eastAsia" w:ascii="宋体" w:hAnsi="宋体" w:eastAsia="宋体"/>
          <w:color w:val="000000"/>
          <w:szCs w:val="21"/>
          <w:lang w:val="en-US" w:eastAsia="zh-CN"/>
        </w:rPr>
      </w:pPr>
      <w:r>
        <w:rPr>
          <w:rFonts w:hint="eastAsia" w:ascii="宋体" w:hAnsi="宋体"/>
          <w:color w:val="000000"/>
          <w:szCs w:val="21"/>
        </w:rPr>
        <w:t>项目联系人（询问）：</w:t>
      </w:r>
      <w:r>
        <w:rPr>
          <w:rFonts w:hint="eastAsia" w:ascii="宋体" w:hAnsi="宋体"/>
          <w:color w:val="000000"/>
          <w:szCs w:val="21"/>
          <w:lang w:eastAsia="zh-CN"/>
        </w:rPr>
        <w:t>瞿积胜</w:t>
      </w:r>
      <w:r>
        <w:rPr>
          <w:rFonts w:hint="eastAsia" w:ascii="宋体" w:hAnsi="宋体"/>
          <w:color w:val="000000"/>
          <w:szCs w:val="21"/>
          <w:lang w:val="en-US" w:eastAsia="zh-CN"/>
        </w:rPr>
        <w:t>/</w:t>
      </w:r>
      <w:r>
        <w:rPr>
          <w:rFonts w:hint="eastAsia" w:ascii="宋体" w:hAnsi="宋体"/>
          <w:color w:val="000000"/>
          <w:szCs w:val="21"/>
          <w:lang w:eastAsia="zh-CN"/>
        </w:rPr>
        <w:t>薛露雅</w:t>
      </w:r>
    </w:p>
    <w:p>
      <w:pPr>
        <w:snapToGrid w:val="0"/>
        <w:spacing w:line="460" w:lineRule="exact"/>
        <w:ind w:left="430" w:leftChars="205"/>
        <w:rPr>
          <w:rFonts w:hint="eastAsia" w:ascii="宋体" w:hAnsi="宋体" w:eastAsia="宋体"/>
          <w:color w:val="000000"/>
          <w:szCs w:val="21"/>
          <w:lang w:eastAsia="zh-CN"/>
        </w:rPr>
      </w:pPr>
      <w:r>
        <w:rPr>
          <w:rFonts w:hint="eastAsia" w:ascii="宋体" w:hAnsi="宋体"/>
          <w:color w:val="000000"/>
          <w:szCs w:val="21"/>
        </w:rPr>
        <w:t>项目联系方式（询问）：</w:t>
      </w:r>
      <w:r>
        <w:rPr>
          <w:rFonts w:hint="eastAsia" w:ascii="宋体" w:hAnsi="宋体"/>
          <w:color w:val="000000"/>
          <w:szCs w:val="21"/>
          <w:lang w:eastAsia="zh-CN"/>
        </w:rPr>
        <w:t>0577-65810781</w:t>
      </w:r>
      <w:r>
        <w:rPr>
          <w:rFonts w:hint="eastAsia" w:ascii="宋体" w:hAnsi="宋体"/>
          <w:color w:val="000000"/>
          <w:szCs w:val="21"/>
          <w:lang w:val="en-US" w:eastAsia="zh-CN"/>
        </w:rPr>
        <w:t>/</w:t>
      </w:r>
      <w:r>
        <w:rPr>
          <w:rFonts w:hint="eastAsia" w:ascii="宋体" w:hAnsi="宋体"/>
          <w:color w:val="auto"/>
          <w:szCs w:val="21"/>
          <w:lang w:eastAsia="zh-CN"/>
        </w:rPr>
        <w:t>0577-58851315</w:t>
      </w:r>
    </w:p>
    <w:p>
      <w:pPr>
        <w:snapToGrid w:val="0"/>
        <w:spacing w:line="460" w:lineRule="exact"/>
        <w:ind w:left="430" w:leftChars="205"/>
        <w:rPr>
          <w:rFonts w:hint="eastAsia" w:ascii="宋体" w:hAnsi="宋体"/>
          <w:color w:val="000000"/>
          <w:szCs w:val="21"/>
        </w:rPr>
      </w:pPr>
      <w:r>
        <w:rPr>
          <w:rFonts w:hint="eastAsia" w:ascii="宋体" w:hAnsi="宋体"/>
          <w:color w:val="000000"/>
          <w:szCs w:val="21"/>
        </w:rPr>
        <w:t xml:space="preserve">质疑联系人： </w:t>
      </w:r>
      <w:r>
        <w:rPr>
          <w:rFonts w:hint="eastAsia" w:ascii="宋体" w:hAnsi="宋体"/>
          <w:color w:val="000000"/>
          <w:szCs w:val="21"/>
          <w:lang w:eastAsia="zh-CN"/>
        </w:rPr>
        <w:t>瞿积胜</w:t>
      </w:r>
      <w:r>
        <w:rPr>
          <w:rFonts w:hint="eastAsia" w:ascii="宋体" w:hAnsi="宋体"/>
          <w:color w:val="000000"/>
          <w:szCs w:val="21"/>
          <w:lang w:val="en-US" w:eastAsia="zh-CN"/>
        </w:rPr>
        <w:t>/</w:t>
      </w:r>
      <w:r>
        <w:rPr>
          <w:rFonts w:hint="eastAsia" w:ascii="宋体" w:hAnsi="宋体"/>
          <w:color w:val="000000"/>
          <w:szCs w:val="21"/>
          <w:lang w:eastAsia="zh-CN"/>
        </w:rPr>
        <w:t>薛露雅</w:t>
      </w:r>
      <w:r>
        <w:rPr>
          <w:rFonts w:hint="eastAsia" w:ascii="宋体" w:hAnsi="宋体"/>
          <w:color w:val="000000"/>
          <w:szCs w:val="21"/>
        </w:rPr>
        <w:t xml:space="preserve">   </w:t>
      </w:r>
    </w:p>
    <w:p>
      <w:pPr>
        <w:snapToGrid w:val="0"/>
        <w:spacing w:line="460" w:lineRule="exact"/>
        <w:ind w:left="430" w:leftChars="205"/>
        <w:rPr>
          <w:rFonts w:hint="eastAsia" w:ascii="宋体" w:hAnsi="宋体" w:eastAsia="宋体"/>
          <w:color w:val="000000"/>
          <w:szCs w:val="21"/>
          <w:lang w:eastAsia="zh-CN"/>
        </w:rPr>
      </w:pPr>
      <w:r>
        <w:rPr>
          <w:rFonts w:hint="eastAsia" w:ascii="宋体" w:hAnsi="宋体"/>
          <w:color w:val="000000"/>
          <w:szCs w:val="21"/>
        </w:rPr>
        <w:t>质疑联系方式：0577-65810781/</w:t>
      </w:r>
      <w:r>
        <w:rPr>
          <w:rFonts w:hint="eastAsia" w:ascii="宋体" w:hAnsi="宋体"/>
          <w:color w:val="000000"/>
          <w:szCs w:val="21"/>
          <w:lang w:eastAsia="zh-CN"/>
        </w:rPr>
        <w:t>0577-58851315</w:t>
      </w:r>
    </w:p>
    <w:p>
      <w:pPr>
        <w:snapToGrid w:val="0"/>
        <w:spacing w:line="460" w:lineRule="exact"/>
        <w:ind w:left="430" w:leftChars="205"/>
        <w:rPr>
          <w:rFonts w:hint="eastAsia" w:ascii="宋体" w:hAnsi="宋体" w:eastAsia="仿宋_GB2312"/>
          <w:color w:val="000000"/>
          <w:szCs w:val="21"/>
          <w:lang w:eastAsia="zh-CN"/>
        </w:rPr>
      </w:pPr>
      <w:r>
        <w:rPr>
          <w:rFonts w:ascii="宋体" w:hAnsi="宋体"/>
          <w:color w:val="000000"/>
          <w:szCs w:val="21"/>
        </w:rPr>
        <w:t>2.代理机构名称：</w:t>
      </w:r>
      <w:r>
        <w:rPr>
          <w:rFonts w:hint="eastAsia" w:ascii="宋体" w:hAnsi="宋体"/>
          <w:color w:val="000000"/>
          <w:szCs w:val="21"/>
          <w:lang w:eastAsia="zh-CN"/>
        </w:rPr>
        <w:t>浙江嘉德工程项目管理有限公司</w:t>
      </w:r>
    </w:p>
    <w:p>
      <w:pPr>
        <w:snapToGrid w:val="0"/>
        <w:spacing w:line="460" w:lineRule="exact"/>
        <w:ind w:left="430" w:leftChars="205"/>
        <w:rPr>
          <w:rFonts w:hint="eastAsia" w:ascii="宋体" w:hAnsi="宋体" w:eastAsia="仿宋_GB2312"/>
          <w:color w:val="000000"/>
          <w:szCs w:val="21"/>
          <w:lang w:eastAsia="zh-CN"/>
        </w:rPr>
      </w:pPr>
      <w:r>
        <w:rPr>
          <w:rFonts w:hint="eastAsia" w:ascii="宋体" w:hAnsi="宋体"/>
          <w:color w:val="000000"/>
          <w:szCs w:val="21"/>
        </w:rPr>
        <w:t>地址：</w:t>
      </w:r>
      <w:r>
        <w:rPr>
          <w:rFonts w:hint="eastAsia" w:ascii="宋体" w:hAnsi="宋体"/>
          <w:color w:val="000000"/>
          <w:szCs w:val="21"/>
          <w:lang w:eastAsia="zh-CN"/>
        </w:rPr>
        <w:t>浙江省瑞安市银座广场A幢二单元2905室</w:t>
      </w:r>
    </w:p>
    <w:p>
      <w:pPr>
        <w:snapToGrid w:val="0"/>
        <w:spacing w:line="460" w:lineRule="exact"/>
        <w:ind w:left="430" w:leftChars="205"/>
        <w:rPr>
          <w:rFonts w:hint="eastAsia" w:ascii="宋体" w:hAnsi="宋体" w:eastAsia="仿宋_GB2312"/>
          <w:color w:val="000000"/>
          <w:szCs w:val="21"/>
          <w:lang w:eastAsia="zh-CN"/>
        </w:rPr>
      </w:pPr>
      <w:r>
        <w:rPr>
          <w:rFonts w:hint="eastAsia" w:ascii="宋体" w:hAnsi="宋体"/>
          <w:color w:val="000000"/>
          <w:szCs w:val="21"/>
        </w:rPr>
        <w:t>联系人：</w:t>
      </w:r>
      <w:r>
        <w:rPr>
          <w:rFonts w:hint="eastAsia" w:ascii="宋体" w:hAnsi="宋体"/>
          <w:color w:val="000000"/>
          <w:szCs w:val="21"/>
          <w:lang w:eastAsia="zh-CN"/>
        </w:rPr>
        <w:t>王建利</w:t>
      </w:r>
    </w:p>
    <w:p>
      <w:pPr>
        <w:snapToGrid w:val="0"/>
        <w:spacing w:line="460" w:lineRule="exact"/>
        <w:ind w:left="430" w:leftChars="205"/>
        <w:rPr>
          <w:rFonts w:hint="eastAsia" w:ascii="宋体" w:hAnsi="宋体" w:eastAsia="仿宋_GB2312"/>
          <w:color w:val="000000"/>
          <w:szCs w:val="21"/>
          <w:lang w:eastAsia="zh-CN"/>
        </w:rPr>
      </w:pPr>
      <w:r>
        <w:rPr>
          <w:rFonts w:hint="eastAsia" w:ascii="宋体" w:hAnsi="宋体"/>
          <w:color w:val="000000"/>
          <w:szCs w:val="21"/>
        </w:rPr>
        <w:t>联系电话：</w:t>
      </w:r>
      <w:r>
        <w:rPr>
          <w:rFonts w:hint="eastAsia" w:ascii="宋体" w:hAnsi="宋体"/>
          <w:color w:val="000000"/>
          <w:szCs w:val="21"/>
          <w:lang w:eastAsia="zh-CN"/>
        </w:rPr>
        <w:t>15888266002</w:t>
      </w:r>
    </w:p>
    <w:p>
      <w:pPr>
        <w:snapToGrid w:val="0"/>
        <w:spacing w:line="460" w:lineRule="exact"/>
        <w:ind w:left="430" w:leftChars="205"/>
        <w:rPr>
          <w:rFonts w:hint="eastAsia" w:ascii="宋体" w:hAnsi="宋体" w:eastAsia="仿宋_GB2312"/>
          <w:color w:val="000000"/>
          <w:szCs w:val="21"/>
          <w:lang w:eastAsia="zh-CN"/>
        </w:rPr>
      </w:pPr>
      <w:r>
        <w:rPr>
          <w:rFonts w:hint="eastAsia" w:ascii="宋体" w:hAnsi="宋体"/>
          <w:color w:val="000000"/>
          <w:szCs w:val="21"/>
        </w:rPr>
        <w:t>联系传真：</w:t>
      </w:r>
      <w:r>
        <w:rPr>
          <w:rFonts w:hint="eastAsia" w:ascii="宋体" w:hAnsi="宋体"/>
          <w:color w:val="000000"/>
          <w:szCs w:val="21"/>
          <w:lang w:eastAsia="zh-CN"/>
        </w:rPr>
        <w:t>0577-65835377</w:t>
      </w:r>
    </w:p>
    <w:p>
      <w:pPr>
        <w:snapToGrid w:val="0"/>
        <w:spacing w:line="460" w:lineRule="exact"/>
        <w:ind w:left="430" w:leftChars="205"/>
        <w:rPr>
          <w:rFonts w:hint="eastAsia" w:ascii="宋体" w:hAnsi="宋体" w:eastAsia="仿宋_GB2312"/>
          <w:color w:val="000000"/>
          <w:szCs w:val="21"/>
          <w:lang w:eastAsia="zh-CN"/>
        </w:rPr>
      </w:pPr>
      <w:r>
        <w:rPr>
          <w:sz w:val="22"/>
          <w:szCs w:val="22"/>
        </w:rPr>
        <w:t>质疑联系人</w:t>
      </w:r>
      <w:r>
        <w:rPr>
          <w:rFonts w:hint="eastAsia" w:ascii="宋体" w:hAnsi="宋体"/>
          <w:color w:val="000000"/>
          <w:szCs w:val="21"/>
        </w:rPr>
        <w:t>：</w:t>
      </w:r>
      <w:r>
        <w:rPr>
          <w:rFonts w:hint="eastAsia" w:ascii="宋体" w:hAnsi="宋体"/>
          <w:color w:val="000000"/>
          <w:szCs w:val="21"/>
          <w:lang w:eastAsia="zh-CN"/>
        </w:rPr>
        <w:t>吴三郎</w:t>
      </w:r>
    </w:p>
    <w:p>
      <w:pPr>
        <w:snapToGrid w:val="0"/>
        <w:spacing w:line="460" w:lineRule="exact"/>
        <w:ind w:left="430" w:leftChars="205"/>
        <w:rPr>
          <w:rFonts w:hint="eastAsia" w:ascii="宋体" w:hAnsi="宋体" w:eastAsia="仿宋_GB2312"/>
          <w:color w:val="000000"/>
          <w:szCs w:val="21"/>
          <w:lang w:eastAsia="zh-CN"/>
        </w:rPr>
      </w:pPr>
      <w:r>
        <w:rPr>
          <w:rFonts w:hint="eastAsia" w:ascii="宋体" w:hAnsi="宋体"/>
          <w:color w:val="000000"/>
          <w:szCs w:val="21"/>
        </w:rPr>
        <w:t>质疑联系方式：</w:t>
      </w:r>
      <w:r>
        <w:rPr>
          <w:rFonts w:hint="eastAsia" w:ascii="宋体" w:hAnsi="宋体"/>
          <w:color w:val="000000"/>
          <w:szCs w:val="21"/>
          <w:lang w:eastAsia="zh-CN"/>
        </w:rPr>
        <w:t>13967705080</w:t>
      </w:r>
    </w:p>
    <w:p>
      <w:pPr>
        <w:snapToGrid w:val="0"/>
        <w:spacing w:line="460" w:lineRule="exact"/>
        <w:ind w:left="430" w:leftChars="205"/>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同级政府采购监督管理部门名称：瑞安市财政局政府采购监督管理科</w:t>
      </w:r>
    </w:p>
    <w:p>
      <w:pPr>
        <w:snapToGrid w:val="0"/>
        <w:spacing w:line="460" w:lineRule="exact"/>
        <w:ind w:left="430" w:leftChars="205"/>
        <w:rPr>
          <w:rFonts w:hint="eastAsia" w:ascii="宋体" w:hAnsi="宋体"/>
          <w:color w:val="000000"/>
          <w:szCs w:val="21"/>
        </w:rPr>
      </w:pPr>
      <w:r>
        <w:rPr>
          <w:rFonts w:hint="eastAsia" w:ascii="宋体" w:hAnsi="宋体"/>
          <w:color w:val="000000"/>
          <w:szCs w:val="21"/>
        </w:rPr>
        <w:t>地址：瑞安市万松东路瑞安市财政局</w:t>
      </w:r>
      <w:r>
        <w:rPr>
          <w:rFonts w:ascii="宋体" w:hAnsi="宋体"/>
          <w:color w:val="000000"/>
          <w:szCs w:val="21"/>
        </w:rPr>
        <w:t>15楼</w:t>
      </w:r>
    </w:p>
    <w:p>
      <w:pPr>
        <w:snapToGrid w:val="0"/>
        <w:spacing w:line="460" w:lineRule="exact"/>
        <w:ind w:left="430" w:leftChars="205"/>
        <w:rPr>
          <w:rFonts w:ascii="宋体" w:hAnsi="宋体"/>
          <w:color w:val="000000"/>
          <w:szCs w:val="21"/>
        </w:rPr>
      </w:pPr>
      <w:r>
        <w:rPr>
          <w:rFonts w:hint="eastAsia" w:ascii="宋体" w:hAnsi="宋体"/>
          <w:color w:val="000000"/>
          <w:szCs w:val="21"/>
        </w:rPr>
        <w:t>联系人：张先生</w:t>
      </w:r>
    </w:p>
    <w:p>
      <w:pPr>
        <w:snapToGrid w:val="0"/>
        <w:spacing w:line="460" w:lineRule="exact"/>
        <w:ind w:left="430" w:leftChars="205"/>
        <w:rPr>
          <w:rFonts w:ascii="宋体" w:hAnsi="宋体"/>
          <w:color w:val="000000"/>
          <w:szCs w:val="21"/>
        </w:rPr>
      </w:pPr>
      <w:r>
        <w:rPr>
          <w:rFonts w:hint="eastAsia" w:ascii="宋体" w:hAnsi="宋体"/>
          <w:color w:val="000000"/>
          <w:szCs w:val="21"/>
        </w:rPr>
        <w:t>监督投诉电话：</w:t>
      </w:r>
      <w:r>
        <w:rPr>
          <w:rFonts w:ascii="宋体" w:hAnsi="宋体"/>
          <w:color w:val="000000"/>
          <w:szCs w:val="21"/>
        </w:rPr>
        <w:t>0577-65827567</w:t>
      </w:r>
    </w:p>
    <w:p>
      <w:pPr>
        <w:snapToGrid w:val="0"/>
        <w:spacing w:line="460" w:lineRule="exact"/>
        <w:ind w:left="430" w:leftChars="205"/>
        <w:rPr>
          <w:rFonts w:hint="eastAsia" w:ascii="宋体" w:hAnsi="宋体"/>
          <w:color w:val="000000"/>
          <w:szCs w:val="21"/>
        </w:rPr>
      </w:pPr>
      <w:r>
        <w:rPr>
          <w:rFonts w:hint="eastAsia" w:ascii="宋体" w:hAnsi="宋体"/>
          <w:color w:val="000000"/>
          <w:szCs w:val="21"/>
        </w:rPr>
        <w:t>传真：</w:t>
      </w:r>
      <w:r>
        <w:rPr>
          <w:rFonts w:ascii="宋体" w:hAnsi="宋体"/>
          <w:color w:val="000000"/>
          <w:szCs w:val="21"/>
        </w:rPr>
        <w:t>0577-65827570</w:t>
      </w:r>
    </w:p>
    <w:p>
      <w:pPr>
        <w:snapToGrid w:val="0"/>
        <w:spacing w:line="460" w:lineRule="exact"/>
        <w:ind w:left="430" w:leftChars="205"/>
        <w:rPr>
          <w:rFonts w:hint="eastAsia" w:ascii="宋体" w:hAnsi="宋体"/>
          <w:color w:val="000000"/>
          <w:szCs w:val="21"/>
        </w:rPr>
      </w:pPr>
      <w:r>
        <w:rPr>
          <w:rFonts w:hint="eastAsia" w:ascii="宋体" w:hAnsi="宋体"/>
          <w:color w:val="000000"/>
          <w:szCs w:val="21"/>
        </w:rPr>
        <w:t>温州政府采购项目现已开通支持中小企业信用融资合作银行活动，如有需要请点击：</w:t>
      </w:r>
      <w:r>
        <w:rPr>
          <w:rFonts w:ascii="宋体" w:hAnsi="宋体"/>
          <w:color w:val="000000"/>
          <w:szCs w:val="21"/>
        </w:rPr>
        <w:t>https://ggzy.wzzbtb.com/wzcms/ggtz/50415.htm</w:t>
      </w:r>
    </w:p>
    <w:p>
      <w:pPr>
        <w:snapToGrid w:val="0"/>
        <w:ind w:right="420" w:firstLine="315" w:firstLineChars="150"/>
        <w:rPr>
          <w:rFonts w:ascii="宋体" w:hAnsi="宋体"/>
          <w:szCs w:val="21"/>
        </w:rPr>
      </w:pPr>
    </w:p>
    <w:p>
      <w:pPr>
        <w:pStyle w:val="3"/>
        <w:keepNext w:val="0"/>
        <w:keepLines w:val="0"/>
        <w:pageBreakBefore/>
        <w:spacing w:beforeLines="200" w:afterLines="100" w:line="240" w:lineRule="auto"/>
        <w:jc w:val="center"/>
        <w:rPr>
          <w:rFonts w:hAnsi="宋体" w:cs="宋体"/>
          <w:sz w:val="28"/>
          <w:szCs w:val="36"/>
        </w:rPr>
      </w:pPr>
      <w:bookmarkStart w:id="3" w:name="_Toc5116"/>
      <w:r>
        <w:rPr>
          <w:rFonts w:hint="eastAsia" w:hAnsi="宋体" w:cs="宋体"/>
          <w:sz w:val="28"/>
          <w:szCs w:val="36"/>
        </w:rPr>
        <w:t>第二部分  投标供应商须知</w:t>
      </w:r>
      <w:bookmarkEnd w:id="3"/>
    </w:p>
    <w:p>
      <w:pPr>
        <w:pStyle w:val="5"/>
        <w:spacing w:beforeLines="50" w:afterLines="50" w:line="240" w:lineRule="auto"/>
        <w:jc w:val="center"/>
        <w:rPr>
          <w:rFonts w:ascii="宋体" w:hAnsi="宋体" w:cs="宋体"/>
          <w:bCs w:val="0"/>
          <w:sz w:val="24"/>
          <w:szCs w:val="24"/>
        </w:rPr>
      </w:pPr>
      <w:bookmarkStart w:id="4" w:name="_Toc362"/>
      <w:bookmarkStart w:id="5" w:name="_Toc16087"/>
      <w:bookmarkStart w:id="6" w:name="_Toc10306"/>
      <w:r>
        <w:rPr>
          <w:rFonts w:hint="eastAsia" w:ascii="宋体" w:hAnsi="宋体" w:cs="宋体"/>
          <w:sz w:val="24"/>
          <w:szCs w:val="24"/>
        </w:rPr>
        <w:t>（一）</w:t>
      </w:r>
      <w:r>
        <w:rPr>
          <w:rFonts w:hint="eastAsia" w:ascii="宋体" w:hAnsi="宋体" w:cs="宋体"/>
          <w:bCs w:val="0"/>
          <w:sz w:val="24"/>
          <w:szCs w:val="24"/>
        </w:rPr>
        <w:t>投标须知前附表</w:t>
      </w:r>
      <w:bookmarkEnd w:id="4"/>
      <w:bookmarkEnd w:id="5"/>
      <w:bookmarkEnd w:id="6"/>
    </w:p>
    <w:tbl>
      <w:tblPr>
        <w:tblStyle w:val="26"/>
        <w:tblW w:w="909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12"/>
        <w:gridCol w:w="6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06" w:hRule="atLeast"/>
          <w:jc w:val="center"/>
        </w:trPr>
        <w:tc>
          <w:tcPr>
            <w:tcW w:w="645" w:type="dxa"/>
            <w:vAlign w:val="center"/>
          </w:tcPr>
          <w:p>
            <w:pPr>
              <w:spacing w:line="300" w:lineRule="exact"/>
              <w:jc w:val="center"/>
              <w:rPr>
                <w:rFonts w:ascii="宋体" w:hAnsi="宋体" w:cs="宋体"/>
                <w:b/>
                <w:szCs w:val="21"/>
              </w:rPr>
            </w:pPr>
            <w:r>
              <w:rPr>
                <w:rFonts w:hint="eastAsia" w:ascii="宋体" w:hAnsi="宋体" w:cs="宋体"/>
                <w:b/>
                <w:szCs w:val="21"/>
              </w:rPr>
              <w:t>项号</w:t>
            </w:r>
          </w:p>
        </w:tc>
        <w:tc>
          <w:tcPr>
            <w:tcW w:w="1812" w:type="dxa"/>
            <w:vAlign w:val="center"/>
          </w:tcPr>
          <w:p>
            <w:pPr>
              <w:spacing w:line="300" w:lineRule="exact"/>
              <w:jc w:val="center"/>
              <w:rPr>
                <w:rFonts w:ascii="宋体" w:hAnsi="宋体" w:cs="宋体"/>
                <w:b/>
                <w:szCs w:val="21"/>
              </w:rPr>
            </w:pPr>
            <w:r>
              <w:rPr>
                <w:rFonts w:hint="eastAsia" w:ascii="宋体" w:hAnsi="宋体" w:cs="宋体"/>
                <w:b/>
                <w:szCs w:val="21"/>
              </w:rPr>
              <w:t>内容</w:t>
            </w:r>
          </w:p>
        </w:tc>
        <w:tc>
          <w:tcPr>
            <w:tcW w:w="6638" w:type="dxa"/>
            <w:vAlign w:val="center"/>
          </w:tcPr>
          <w:p>
            <w:pPr>
              <w:spacing w:line="300" w:lineRule="exact"/>
              <w:jc w:val="center"/>
              <w:rPr>
                <w:rFonts w:ascii="宋体" w:hAnsi="宋体" w:cs="宋体"/>
                <w:b/>
                <w:szCs w:val="21"/>
              </w:rPr>
            </w:pPr>
            <w:r>
              <w:rPr>
                <w:rFonts w:hint="eastAsia" w:ascii="宋体" w:hAnsi="宋体" w:cs="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93"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项目名称</w:t>
            </w:r>
          </w:p>
        </w:tc>
        <w:tc>
          <w:tcPr>
            <w:tcW w:w="6638" w:type="dxa"/>
            <w:vAlign w:val="center"/>
          </w:tcPr>
          <w:p>
            <w:pPr>
              <w:spacing w:line="300" w:lineRule="exact"/>
              <w:rPr>
                <w:rFonts w:hint="eastAsia" w:ascii="Arial" w:hAnsi="Arial" w:eastAsia="宋体" w:cs="Arial"/>
                <w:szCs w:val="21"/>
                <w:lang w:eastAsia="zh-CN"/>
              </w:rPr>
            </w:pPr>
            <w:r>
              <w:rPr>
                <w:rFonts w:hint="eastAsia" w:ascii="Arial" w:hAnsi="Arial" w:cs="Arial"/>
                <w:szCs w:val="21"/>
                <w:lang w:eastAsia="zh-CN"/>
              </w:rPr>
              <w:t>2022年瑞安市综合行政执法局拆违、安保服务及市容督导服务采购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04"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项目编号</w:t>
            </w:r>
          </w:p>
        </w:tc>
        <w:tc>
          <w:tcPr>
            <w:tcW w:w="6638" w:type="dxa"/>
            <w:vAlign w:val="center"/>
          </w:tcPr>
          <w:p>
            <w:pPr>
              <w:spacing w:line="300" w:lineRule="exact"/>
              <w:rPr>
                <w:rFonts w:ascii="Arial" w:hAnsi="Arial" w:cs="Arial"/>
                <w:szCs w:val="21"/>
              </w:rPr>
            </w:pPr>
            <w:r>
              <w:rPr>
                <w:rFonts w:hint="eastAsia" w:ascii="Arial" w:hAnsi="Arial" w:cs="Arial"/>
                <w:szCs w:val="21"/>
                <w:lang w:eastAsia="zh-CN"/>
              </w:rPr>
              <w:t>JDC20211224</w:t>
            </w:r>
            <w:r>
              <w:rPr>
                <w:rFonts w:ascii="Arial" w:hAnsi="Arial" w:cs="Arial"/>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1"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3</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资金来源</w:t>
            </w:r>
          </w:p>
        </w:tc>
        <w:tc>
          <w:tcPr>
            <w:tcW w:w="6638" w:type="dxa"/>
            <w:vAlign w:val="center"/>
          </w:tcPr>
          <w:p>
            <w:pPr>
              <w:spacing w:line="300" w:lineRule="exact"/>
              <w:rPr>
                <w:rFonts w:hint="default" w:ascii="Arial" w:hAnsi="Arial" w:eastAsia="宋体" w:cs="Arial"/>
                <w:szCs w:val="21"/>
                <w:lang w:val="en-US" w:eastAsia="zh-CN"/>
              </w:rPr>
            </w:pPr>
            <w:r>
              <w:rPr>
                <w:rFonts w:ascii="Arial" w:hAnsi="Arial" w:cs="Arial"/>
                <w:szCs w:val="21"/>
              </w:rPr>
              <w:t>财政性资金，财政预算价：</w:t>
            </w:r>
            <w:r>
              <w:rPr>
                <w:rFonts w:hint="eastAsia" w:ascii="Arial" w:hAnsi="Arial" w:cs="Arial"/>
                <w:szCs w:val="21"/>
                <w:lang w:val="en-US" w:eastAsia="zh-CN"/>
              </w:rPr>
              <w:t>1000万元（标项一：260万元、标项二：260万元、标项三：260万元、标项四：220万元）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079"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4</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招标人</w:t>
            </w:r>
          </w:p>
        </w:tc>
        <w:tc>
          <w:tcPr>
            <w:tcW w:w="6638" w:type="dxa"/>
            <w:vAlign w:val="center"/>
          </w:tcPr>
          <w:p>
            <w:pPr>
              <w:adjustRightInd w:val="0"/>
              <w:spacing w:line="300" w:lineRule="exact"/>
              <w:rPr>
                <w:rFonts w:ascii="Arial" w:hAnsi="Arial" w:cs="Arial"/>
                <w:szCs w:val="21"/>
              </w:rPr>
            </w:pPr>
            <w:r>
              <w:rPr>
                <w:rFonts w:ascii="Arial" w:hAnsi="Arial" w:cs="Arial"/>
                <w:szCs w:val="21"/>
              </w:rPr>
              <w:t>名称：</w:t>
            </w:r>
            <w:r>
              <w:rPr>
                <w:rFonts w:hint="eastAsia" w:ascii="Arial" w:hAnsi="Arial" w:cs="Arial"/>
                <w:szCs w:val="21"/>
              </w:rPr>
              <w:t>瑞安市综合行政执法局</w:t>
            </w:r>
          </w:p>
          <w:p>
            <w:pPr>
              <w:adjustRightInd w:val="0"/>
              <w:spacing w:line="300" w:lineRule="exact"/>
              <w:rPr>
                <w:rFonts w:ascii="Arial" w:hAnsi="Arial" w:cs="Arial"/>
                <w:szCs w:val="21"/>
              </w:rPr>
            </w:pPr>
            <w:r>
              <w:rPr>
                <w:rFonts w:hint="eastAsia" w:ascii="Arial" w:hAnsi="Arial" w:cs="Arial"/>
                <w:szCs w:val="21"/>
              </w:rPr>
              <w:t>地点</w:t>
            </w:r>
            <w:r>
              <w:rPr>
                <w:rFonts w:ascii="Arial" w:hAnsi="Arial" w:cs="Arial"/>
                <w:szCs w:val="21"/>
              </w:rPr>
              <w:t>：</w:t>
            </w:r>
            <w:r>
              <w:rPr>
                <w:rFonts w:hint="eastAsia" w:ascii="Arial" w:hAnsi="Arial" w:cs="Arial"/>
                <w:szCs w:val="21"/>
              </w:rPr>
              <w:t>浙江省瑞安市安阳路772号</w:t>
            </w:r>
          </w:p>
          <w:p>
            <w:pPr>
              <w:adjustRightInd w:val="0"/>
              <w:spacing w:line="300" w:lineRule="exact"/>
              <w:rPr>
                <w:rFonts w:hint="eastAsia" w:ascii="Arial" w:hAnsi="Arial" w:eastAsia="宋体" w:cs="Arial"/>
                <w:szCs w:val="21"/>
                <w:lang w:eastAsia="zh-CN"/>
              </w:rPr>
            </w:pPr>
            <w:r>
              <w:rPr>
                <w:rFonts w:ascii="Arial" w:hAnsi="Arial" w:cs="Arial"/>
                <w:szCs w:val="21"/>
              </w:rPr>
              <w:t>联系人：</w:t>
            </w:r>
            <w:r>
              <w:rPr>
                <w:rFonts w:hint="eastAsia" w:ascii="Arial" w:hAnsi="Arial" w:cs="Arial"/>
                <w:szCs w:val="21"/>
              </w:rPr>
              <w:t xml:space="preserve"> </w:t>
            </w:r>
            <w:r>
              <w:rPr>
                <w:rFonts w:hint="eastAsia" w:ascii="Arial" w:hAnsi="Arial" w:cs="Arial"/>
                <w:szCs w:val="21"/>
                <w:lang w:eastAsia="zh-CN"/>
              </w:rPr>
              <w:t>瞿积胜</w:t>
            </w:r>
          </w:p>
          <w:p>
            <w:pPr>
              <w:adjustRightInd w:val="0"/>
              <w:spacing w:line="300" w:lineRule="exact"/>
              <w:rPr>
                <w:rFonts w:hint="eastAsia" w:ascii="Arial" w:hAnsi="Arial" w:eastAsia="宋体" w:cs="Arial"/>
                <w:szCs w:val="21"/>
                <w:lang w:eastAsia="zh-CN"/>
              </w:rPr>
            </w:pPr>
            <w:r>
              <w:rPr>
                <w:rFonts w:ascii="Arial" w:hAnsi="Arial" w:cs="Arial"/>
                <w:szCs w:val="21"/>
              </w:rPr>
              <w:t>联系电话：</w:t>
            </w:r>
            <w:r>
              <w:rPr>
                <w:rFonts w:hint="eastAsia" w:ascii="Arial" w:hAnsi="Arial" w:cs="Arial"/>
                <w:szCs w:val="21"/>
                <w:lang w:eastAsia="zh-CN"/>
              </w:rPr>
              <w:t>0577-65810781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664"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5</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招标代理机构</w:t>
            </w:r>
          </w:p>
        </w:tc>
        <w:tc>
          <w:tcPr>
            <w:tcW w:w="6638" w:type="dxa"/>
            <w:vAlign w:val="center"/>
          </w:tcPr>
          <w:p>
            <w:pPr>
              <w:adjustRightInd w:val="0"/>
              <w:spacing w:line="300" w:lineRule="exact"/>
              <w:rPr>
                <w:rFonts w:ascii="Arial" w:hAnsi="Arial" w:cs="Arial"/>
                <w:szCs w:val="21"/>
              </w:rPr>
            </w:pPr>
            <w:r>
              <w:rPr>
                <w:rFonts w:ascii="Arial" w:hAnsi="Arial" w:cs="Arial"/>
                <w:szCs w:val="21"/>
              </w:rPr>
              <w:t>名称：浙江嘉德工程项目管理有限公司</w:t>
            </w:r>
          </w:p>
          <w:p>
            <w:pPr>
              <w:spacing w:line="276" w:lineRule="auto"/>
              <w:rPr>
                <w:rFonts w:ascii="Arial" w:hAnsi="Arial" w:cs="Arial"/>
                <w:szCs w:val="21"/>
              </w:rPr>
            </w:pPr>
            <w:r>
              <w:rPr>
                <w:rFonts w:ascii="Arial" w:hAnsi="Arial" w:cs="Arial"/>
                <w:szCs w:val="21"/>
              </w:rPr>
              <w:t>地址：瑞安市银座广场A幢二单元2905室</w:t>
            </w:r>
          </w:p>
          <w:p>
            <w:pPr>
              <w:spacing w:line="276" w:lineRule="auto"/>
              <w:rPr>
                <w:rFonts w:ascii="Arial" w:hAnsi="Arial" w:cs="Arial"/>
                <w:szCs w:val="21"/>
              </w:rPr>
            </w:pPr>
            <w:r>
              <w:rPr>
                <w:rFonts w:ascii="Arial" w:hAnsi="Arial" w:cs="Arial"/>
                <w:szCs w:val="21"/>
              </w:rPr>
              <w:t>联系人：</w:t>
            </w:r>
            <w:r>
              <w:rPr>
                <w:rFonts w:hint="eastAsia" w:ascii="Arial" w:hAnsi="Arial" w:cs="Arial"/>
                <w:szCs w:val="21"/>
              </w:rPr>
              <w:t>王建利</w:t>
            </w:r>
          </w:p>
          <w:p>
            <w:pPr>
              <w:spacing w:line="276" w:lineRule="auto"/>
              <w:rPr>
                <w:rFonts w:ascii="Arial" w:hAnsi="Arial" w:cs="Arial"/>
                <w:szCs w:val="21"/>
              </w:rPr>
            </w:pPr>
            <w:r>
              <w:rPr>
                <w:rFonts w:ascii="Arial" w:hAnsi="Arial" w:cs="Arial"/>
                <w:szCs w:val="21"/>
              </w:rPr>
              <w:t>联系电话：</w:t>
            </w:r>
            <w:r>
              <w:rPr>
                <w:rFonts w:hint="eastAsia" w:ascii="Arial" w:hAnsi="Arial" w:cs="Arial"/>
                <w:szCs w:val="21"/>
              </w:rPr>
              <w:t>15888266002</w:t>
            </w:r>
          </w:p>
          <w:p>
            <w:pPr>
              <w:spacing w:line="276" w:lineRule="auto"/>
              <w:rPr>
                <w:rFonts w:ascii="Arial" w:hAnsi="Arial" w:cs="Arial"/>
                <w:szCs w:val="21"/>
              </w:rPr>
            </w:pPr>
            <w:r>
              <w:rPr>
                <w:rFonts w:ascii="Arial" w:hAnsi="Arial" w:cs="Arial"/>
                <w:szCs w:val="21"/>
              </w:rPr>
              <w:t>传真：0577-65838155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55"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6</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招标内容</w:t>
            </w:r>
          </w:p>
        </w:tc>
        <w:tc>
          <w:tcPr>
            <w:tcW w:w="6638" w:type="dxa"/>
            <w:vAlign w:val="center"/>
          </w:tcPr>
          <w:p>
            <w:pPr>
              <w:spacing w:line="300" w:lineRule="exact"/>
              <w:rPr>
                <w:rFonts w:ascii="Arial" w:hAnsi="Arial" w:cs="Arial"/>
                <w:szCs w:val="21"/>
              </w:rPr>
            </w:pPr>
            <w:r>
              <w:rPr>
                <w:rFonts w:hint="eastAsia" w:ascii="Arial" w:hAnsi="Arial" w:cs="Arial"/>
                <w:szCs w:val="21"/>
                <w:lang w:eastAsia="zh-CN"/>
              </w:rPr>
              <w:t>2022年瑞安市综合行政执法局拆违、安保服务及市容督导服务采购</w:t>
            </w:r>
            <w:r>
              <w:rPr>
                <w:rFonts w:ascii="Arial" w:hAnsi="Arial"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909"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7</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投标供应商</w:t>
            </w:r>
          </w:p>
          <w:p>
            <w:pPr>
              <w:spacing w:line="300" w:lineRule="exact"/>
              <w:jc w:val="center"/>
              <w:rPr>
                <w:rFonts w:ascii="宋体" w:hAnsi="宋体" w:cs="宋体"/>
                <w:szCs w:val="21"/>
              </w:rPr>
            </w:pPr>
            <w:r>
              <w:rPr>
                <w:rFonts w:hint="eastAsia" w:ascii="宋体" w:hAnsi="宋体" w:cs="宋体"/>
                <w:szCs w:val="21"/>
              </w:rPr>
              <w:t>资格要求</w:t>
            </w:r>
          </w:p>
        </w:tc>
        <w:tc>
          <w:tcPr>
            <w:tcW w:w="6638" w:type="dxa"/>
            <w:vAlign w:val="center"/>
          </w:tcPr>
          <w:p>
            <w:pPr>
              <w:spacing w:line="360" w:lineRule="exact"/>
            </w:pPr>
            <w:r>
              <w:rPr>
                <w:rFonts w:hint="eastAsia"/>
              </w:rPr>
              <w:t>1. 基本资格条件：</w:t>
            </w:r>
          </w:p>
          <w:p>
            <w:pPr>
              <w:spacing w:line="360" w:lineRule="exact"/>
            </w:pPr>
            <w:r>
              <w:rPr>
                <w:rFonts w:hint="eastAsia"/>
              </w:rPr>
              <w:t>（1）</w:t>
            </w:r>
            <w:r>
              <w:t>符合《中华人民共和国政府采购法》第二十二条规定；</w:t>
            </w:r>
          </w:p>
          <w:p>
            <w:pPr>
              <w:spacing w:line="360" w:lineRule="exact"/>
            </w:pPr>
            <w:r>
              <w:rPr>
                <w:rFonts w:hint="eastAsia"/>
              </w:rPr>
              <w:t>（2）未被“信用中国”（www.creditchina.gov.cn）、中国政府采购网（www.ccgp.gov.cn）、浙江政府采购网（zfcg.czt.zj.gov.cn）列入失信被执行人、重大税收违法案件当事人名单、政府采购严重违法失信行为记录名单。</w:t>
            </w:r>
          </w:p>
          <w:p>
            <w:pPr>
              <w:pStyle w:val="15"/>
              <w:ind w:left="0" w:leftChars="0" w:firstLine="0"/>
            </w:pPr>
            <w:r>
              <w:rPr>
                <w:rFonts w:hint="eastAsia"/>
              </w:rPr>
              <w:t>2.特定资格条件：①营业执照中须有建筑物拆除服务相关内容；②具有省级公安机关核发的保安服务许可证；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73"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8</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是否接受联合体投标</w:t>
            </w:r>
          </w:p>
        </w:tc>
        <w:tc>
          <w:tcPr>
            <w:tcW w:w="6638" w:type="dxa"/>
            <w:vAlign w:val="center"/>
          </w:tcPr>
          <w:p>
            <w:pPr>
              <w:adjustRightInd w:val="0"/>
              <w:spacing w:line="300" w:lineRule="exact"/>
              <w:rPr>
                <w:rFonts w:ascii="Arial" w:hAnsi="Arial" w:cs="Arial"/>
                <w:szCs w:val="21"/>
              </w:rPr>
            </w:pPr>
            <w:r>
              <w:rPr>
                <w:rFonts w:ascii="Arial" w:hAnsi="Arial" w:cs="Arial"/>
                <w:sz w:val="18"/>
                <w:szCs w:val="21"/>
              </w:rPr>
              <w:fldChar w:fldCharType="begin"/>
            </w:r>
            <w:r>
              <w:rPr>
                <w:rFonts w:ascii="Arial" w:hAnsi="Arial" w:cs="Arial"/>
                <w:sz w:val="18"/>
                <w:szCs w:val="21"/>
              </w:rPr>
              <w:instrText xml:space="preserve"> eq \o\ac(</w:instrText>
            </w:r>
            <w:r>
              <w:rPr>
                <w:rFonts w:ascii="Arial" w:hAnsi="Arial" w:cs="Arial"/>
                <w:position w:val="-2"/>
                <w:sz w:val="24"/>
                <w:szCs w:val="21"/>
              </w:rPr>
              <w:instrText xml:space="preserve">□</w:instrText>
            </w:r>
            <w:r>
              <w:rPr>
                <w:rFonts w:ascii="Arial" w:hAnsi="Arial" w:cs="Arial"/>
                <w:sz w:val="18"/>
                <w:szCs w:val="21"/>
              </w:rPr>
              <w:instrText xml:space="preserve">)</w:instrText>
            </w:r>
            <w:r>
              <w:rPr>
                <w:rFonts w:ascii="Arial" w:hAnsi="Arial" w:cs="Arial"/>
                <w:sz w:val="18"/>
                <w:szCs w:val="21"/>
              </w:rPr>
              <w:fldChar w:fldCharType="end"/>
            </w:r>
            <w:r>
              <w:rPr>
                <w:rFonts w:ascii="Arial" w:hAnsi="Arial" w:cs="Arial"/>
                <w:szCs w:val="21"/>
              </w:rPr>
              <w:t>不接受</w:t>
            </w:r>
          </w:p>
          <w:p>
            <w:pPr>
              <w:adjustRightInd w:val="0"/>
              <w:spacing w:line="300" w:lineRule="exact"/>
              <w:rPr>
                <w:rFonts w:ascii="Arial" w:hAnsi="Arial" w:cs="Arial"/>
                <w:szCs w:val="21"/>
              </w:rPr>
            </w:pPr>
            <w:r>
              <w:rPr>
                <w:rFonts w:ascii="Arial" w:hAnsi="Arial" w:cs="Arial"/>
                <w:sz w:val="18"/>
                <w:szCs w:val="21"/>
              </w:rPr>
              <w:fldChar w:fldCharType="begin"/>
            </w:r>
            <w:r>
              <w:rPr>
                <w:rFonts w:ascii="Arial" w:hAnsi="Arial" w:cs="Arial"/>
                <w:sz w:val="18"/>
                <w:szCs w:val="21"/>
              </w:rPr>
              <w:instrText xml:space="preserve"> eq \o\ac(</w:instrText>
            </w:r>
            <w:r>
              <w:rPr>
                <w:rFonts w:ascii="Arial" w:hAnsi="Arial" w:cs="Arial"/>
                <w:position w:val="-2"/>
                <w:sz w:val="24"/>
                <w:szCs w:val="21"/>
              </w:rPr>
              <w:instrText xml:space="preserve">□</w:instrText>
            </w:r>
            <w:r>
              <w:rPr>
                <w:rFonts w:ascii="Arial" w:hAnsi="Arial" w:cs="Arial"/>
                <w:sz w:val="18"/>
                <w:szCs w:val="21"/>
              </w:rPr>
              <w:instrText xml:space="preserve">,√)</w:instrText>
            </w:r>
            <w:r>
              <w:rPr>
                <w:rFonts w:ascii="Arial" w:hAnsi="Arial" w:cs="Arial"/>
                <w:sz w:val="18"/>
                <w:szCs w:val="21"/>
              </w:rPr>
              <w:fldChar w:fldCharType="end"/>
            </w:r>
            <w:r>
              <w:rPr>
                <w:rFonts w:ascii="Arial" w:hAnsi="Arial" w:cs="Arial"/>
                <w:szCs w:val="21"/>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73"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9</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踏勘现场</w:t>
            </w:r>
          </w:p>
        </w:tc>
        <w:tc>
          <w:tcPr>
            <w:tcW w:w="6638" w:type="dxa"/>
            <w:vAlign w:val="center"/>
          </w:tcPr>
          <w:p>
            <w:pPr>
              <w:adjustRightInd w:val="0"/>
              <w:spacing w:line="300" w:lineRule="exact"/>
              <w:rPr>
                <w:rFonts w:ascii="Arial" w:hAnsi="Arial" w:cs="Arial"/>
                <w:szCs w:val="21"/>
              </w:rPr>
            </w:pPr>
            <w:r>
              <w:rPr>
                <w:rFonts w:ascii="Arial" w:hAnsi="Arial" w:cs="Arial"/>
                <w:sz w:val="18"/>
                <w:szCs w:val="21"/>
              </w:rPr>
              <w:fldChar w:fldCharType="begin"/>
            </w:r>
            <w:r>
              <w:rPr>
                <w:rFonts w:ascii="Arial" w:hAnsi="Arial" w:cs="Arial"/>
                <w:sz w:val="18"/>
                <w:szCs w:val="21"/>
              </w:rPr>
              <w:instrText xml:space="preserve"> eq \o\ac(</w:instrText>
            </w:r>
            <w:r>
              <w:rPr>
                <w:rFonts w:ascii="Arial" w:hAnsi="Arial" w:cs="Arial"/>
                <w:position w:val="-2"/>
                <w:sz w:val="24"/>
                <w:szCs w:val="21"/>
              </w:rPr>
              <w:instrText xml:space="preserve">□</w:instrText>
            </w:r>
            <w:r>
              <w:rPr>
                <w:rFonts w:ascii="Arial" w:hAnsi="Arial" w:cs="Arial"/>
                <w:sz w:val="18"/>
                <w:szCs w:val="21"/>
              </w:rPr>
              <w:instrText xml:space="preserve">,√)</w:instrText>
            </w:r>
            <w:r>
              <w:rPr>
                <w:rFonts w:ascii="Arial" w:hAnsi="Arial" w:cs="Arial"/>
                <w:sz w:val="18"/>
                <w:szCs w:val="21"/>
              </w:rPr>
              <w:fldChar w:fldCharType="end"/>
            </w:r>
            <w:r>
              <w:rPr>
                <w:rFonts w:ascii="Arial" w:hAnsi="Arial" w:cs="Arial"/>
                <w:szCs w:val="21"/>
              </w:rPr>
              <w:t>不组织</w:t>
            </w:r>
          </w:p>
          <w:p>
            <w:pPr>
              <w:adjustRightInd w:val="0"/>
              <w:spacing w:line="300" w:lineRule="exact"/>
              <w:rPr>
                <w:rFonts w:ascii="Arial" w:hAnsi="Arial" w:cs="Arial"/>
                <w:szCs w:val="21"/>
              </w:rPr>
            </w:pPr>
            <w:r>
              <w:rPr>
                <w:rFonts w:ascii="Arial" w:hAnsi="Arial" w:cs="Arial"/>
                <w:sz w:val="22"/>
                <w:szCs w:val="21"/>
              </w:rPr>
              <w:t>□</w:t>
            </w:r>
            <w:r>
              <w:rPr>
                <w:rFonts w:ascii="Arial" w:hAnsi="Arial" w:cs="Arial"/>
                <w:szCs w:val="21"/>
              </w:rPr>
              <w:t>组织    踏勘时间：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73"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10</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是否允许递交备选投标方案</w:t>
            </w:r>
          </w:p>
        </w:tc>
        <w:tc>
          <w:tcPr>
            <w:tcW w:w="6638" w:type="dxa"/>
            <w:vAlign w:val="center"/>
          </w:tcPr>
          <w:p>
            <w:pPr>
              <w:adjustRightInd w:val="0"/>
              <w:spacing w:line="300" w:lineRule="exact"/>
              <w:rPr>
                <w:rFonts w:ascii="Arial" w:hAnsi="Arial" w:cs="Arial"/>
                <w:szCs w:val="21"/>
              </w:rPr>
            </w:pPr>
            <w:r>
              <w:rPr>
                <w:rFonts w:ascii="Arial" w:hAnsi="Arial" w:cs="Arial"/>
                <w:sz w:val="18"/>
                <w:szCs w:val="21"/>
              </w:rPr>
              <w:fldChar w:fldCharType="begin"/>
            </w:r>
            <w:r>
              <w:rPr>
                <w:rFonts w:ascii="Arial" w:hAnsi="Arial" w:cs="Arial"/>
                <w:sz w:val="18"/>
                <w:szCs w:val="21"/>
              </w:rPr>
              <w:instrText xml:space="preserve"> eq \o\ac(</w:instrText>
            </w:r>
            <w:r>
              <w:rPr>
                <w:rFonts w:ascii="Arial" w:hAnsi="Arial" w:cs="Arial"/>
                <w:position w:val="-2"/>
                <w:sz w:val="24"/>
                <w:szCs w:val="21"/>
              </w:rPr>
              <w:instrText xml:space="preserve">□</w:instrText>
            </w:r>
            <w:r>
              <w:rPr>
                <w:rFonts w:ascii="Arial" w:hAnsi="Arial" w:cs="Arial"/>
                <w:sz w:val="18"/>
                <w:szCs w:val="21"/>
              </w:rPr>
              <w:instrText xml:space="preserve">,√)</w:instrText>
            </w:r>
            <w:r>
              <w:rPr>
                <w:rFonts w:ascii="Arial" w:hAnsi="Arial" w:cs="Arial"/>
                <w:sz w:val="18"/>
                <w:szCs w:val="21"/>
              </w:rPr>
              <w:fldChar w:fldCharType="end"/>
            </w:r>
            <w:r>
              <w:rPr>
                <w:rFonts w:ascii="Arial" w:hAnsi="Arial" w:cs="Arial"/>
                <w:szCs w:val="21"/>
              </w:rPr>
              <w:t>不允许</w:t>
            </w:r>
          </w:p>
          <w:p>
            <w:pPr>
              <w:adjustRightInd w:val="0"/>
              <w:spacing w:line="300" w:lineRule="exact"/>
              <w:rPr>
                <w:rFonts w:ascii="Arial" w:hAnsi="Arial" w:cs="Arial"/>
                <w:szCs w:val="21"/>
              </w:rPr>
            </w:pPr>
            <w:r>
              <w:rPr>
                <w:rFonts w:ascii="Arial" w:hAnsi="Arial" w:cs="Arial"/>
                <w:sz w:val="22"/>
                <w:szCs w:val="21"/>
              </w:rPr>
              <w:t>□</w:t>
            </w:r>
            <w:r>
              <w:rPr>
                <w:rFonts w:ascii="Arial" w:hAnsi="Arial" w:cs="Arial"/>
                <w:szCs w:val="21"/>
              </w:rPr>
              <w:t>允许</w:t>
            </w:r>
          </w:p>
        </w:tc>
      </w:tr>
    </w:tbl>
    <w:p>
      <w:pPr>
        <w:spacing w:line="300" w:lineRule="exact"/>
        <w:jc w:val="center"/>
        <w:rPr>
          <w:rFonts w:ascii="宋体" w:hAnsi="宋体" w:cs="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p>
    <w:tbl>
      <w:tblPr>
        <w:tblStyle w:val="26"/>
        <w:tblW w:w="909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12"/>
        <w:gridCol w:w="6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88"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11</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投标货币</w:t>
            </w:r>
          </w:p>
        </w:tc>
        <w:tc>
          <w:tcPr>
            <w:tcW w:w="6638" w:type="dxa"/>
            <w:vAlign w:val="center"/>
          </w:tcPr>
          <w:p>
            <w:pPr>
              <w:adjustRightInd w:val="0"/>
              <w:spacing w:line="300" w:lineRule="exact"/>
              <w:rPr>
                <w:rFonts w:ascii="Arial" w:hAnsi="Arial" w:cs="Arial"/>
                <w:szCs w:val="21"/>
              </w:rPr>
            </w:pPr>
            <w:r>
              <w:rPr>
                <w:rFonts w:ascii="Arial" w:hAnsi="Arial" w:cs="Arial"/>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01"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12</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投标语言</w:t>
            </w:r>
          </w:p>
        </w:tc>
        <w:tc>
          <w:tcPr>
            <w:tcW w:w="6638" w:type="dxa"/>
            <w:vAlign w:val="center"/>
          </w:tcPr>
          <w:p>
            <w:pPr>
              <w:adjustRightInd w:val="0"/>
              <w:spacing w:line="300" w:lineRule="exact"/>
              <w:rPr>
                <w:rFonts w:ascii="Arial" w:hAnsi="Arial" w:cs="Arial"/>
                <w:szCs w:val="21"/>
              </w:rPr>
            </w:pPr>
            <w:r>
              <w:rPr>
                <w:rFonts w:ascii="Arial" w:hAnsi="Arial" w:cs="Arial"/>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73"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13</w:t>
            </w:r>
          </w:p>
        </w:tc>
        <w:tc>
          <w:tcPr>
            <w:tcW w:w="1812" w:type="dxa"/>
            <w:vAlign w:val="center"/>
          </w:tcPr>
          <w:p>
            <w:pPr>
              <w:adjustRightInd w:val="0"/>
              <w:spacing w:line="300" w:lineRule="exact"/>
              <w:jc w:val="center"/>
              <w:rPr>
                <w:rFonts w:ascii="宋体" w:hAnsi="宋体" w:cs="宋体"/>
                <w:szCs w:val="21"/>
              </w:rPr>
            </w:pPr>
            <w:r>
              <w:rPr>
                <w:rFonts w:ascii="Arial" w:hAnsi="Arial" w:cs="Arial"/>
                <w:szCs w:val="21"/>
              </w:rPr>
              <w:t>投标文件形式</w:t>
            </w:r>
          </w:p>
        </w:tc>
        <w:tc>
          <w:tcPr>
            <w:tcW w:w="6638" w:type="dxa"/>
            <w:vAlign w:val="center"/>
          </w:tcPr>
          <w:p>
            <w:pPr>
              <w:adjustRightInd w:val="0"/>
              <w:spacing w:line="300" w:lineRule="exact"/>
              <w:rPr>
                <w:rFonts w:ascii="Arial" w:hAnsi="Arial" w:cs="Arial"/>
                <w:szCs w:val="21"/>
              </w:rPr>
            </w:pPr>
            <w:r>
              <w:rPr>
                <w:rFonts w:ascii="Arial" w:hAnsi="Arial" w:cs="Arial"/>
                <w:szCs w:val="21"/>
              </w:rPr>
              <w:t>本项目实行电子投标。</w:t>
            </w:r>
          </w:p>
          <w:p>
            <w:pPr>
              <w:adjustRightInd w:val="0"/>
              <w:spacing w:line="300" w:lineRule="exact"/>
              <w:rPr>
                <w:rFonts w:ascii="Arial" w:hAnsi="Arial" w:cs="Arial"/>
                <w:szCs w:val="21"/>
              </w:rPr>
            </w:pPr>
            <w:r>
              <w:rPr>
                <w:rFonts w:ascii="Arial" w:hAnsi="Arial" w:cs="Arial"/>
                <w:szCs w:val="21"/>
              </w:rPr>
              <w:t>电子投标文</w:t>
            </w:r>
            <w:r>
              <w:rPr>
                <w:rFonts w:hint="eastAsia" w:ascii="Arial" w:hAnsi="Arial" w:cs="Arial"/>
                <w:szCs w:val="21"/>
              </w:rPr>
              <w:t>件</w:t>
            </w:r>
            <w:r>
              <w:rPr>
                <w:rFonts w:ascii="Arial" w:hAnsi="Arial" w:cs="Arial"/>
                <w:szCs w:val="21"/>
              </w:rPr>
              <w:t>包括“电子加密投标文件”和“备份投标文件”，在投标文件编制完成后同时生成。</w:t>
            </w:r>
          </w:p>
          <w:p>
            <w:pPr>
              <w:adjustRightInd w:val="0"/>
              <w:spacing w:line="300" w:lineRule="exact"/>
              <w:rPr>
                <w:rFonts w:ascii="Arial" w:hAnsi="Arial" w:cs="Arial"/>
                <w:szCs w:val="21"/>
              </w:rPr>
            </w:pPr>
            <w:r>
              <w:rPr>
                <w:rFonts w:ascii="Arial" w:hAnsi="Arial" w:cs="Arial"/>
                <w:szCs w:val="21"/>
              </w:rPr>
              <w:t>1、“电子加密投标文件”是指通过“政采云电子交易客户端”完成投标文件编制后生成并加密的数据电文形式的投标文件。</w:t>
            </w:r>
          </w:p>
          <w:p>
            <w:pPr>
              <w:adjustRightInd w:val="0"/>
              <w:spacing w:line="300" w:lineRule="exact"/>
              <w:rPr>
                <w:rFonts w:ascii="Arial" w:hAnsi="Arial" w:cs="Arial"/>
                <w:szCs w:val="21"/>
              </w:rPr>
            </w:pPr>
            <w:r>
              <w:rPr>
                <w:rFonts w:ascii="Arial" w:hAnsi="Arial" w:cs="Arial"/>
                <w:szCs w:val="21"/>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73"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14</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投标文件份数</w:t>
            </w:r>
          </w:p>
        </w:tc>
        <w:tc>
          <w:tcPr>
            <w:tcW w:w="6638" w:type="dxa"/>
            <w:vAlign w:val="center"/>
          </w:tcPr>
          <w:p>
            <w:pPr>
              <w:adjustRightInd w:val="0"/>
              <w:spacing w:line="300" w:lineRule="exact"/>
              <w:rPr>
                <w:rFonts w:ascii="Arial" w:hAnsi="Arial" w:cs="Arial"/>
                <w:szCs w:val="21"/>
              </w:rPr>
            </w:pPr>
            <w:r>
              <w:rPr>
                <w:rFonts w:ascii="Arial" w:hAnsi="Arial" w:cs="Arial"/>
                <w:szCs w:val="21"/>
              </w:rPr>
              <w:t>1、一份电子加密标</w:t>
            </w:r>
            <w:r>
              <w:rPr>
                <w:rFonts w:hint="eastAsia" w:ascii="Arial" w:hAnsi="Arial" w:cs="Arial"/>
                <w:szCs w:val="21"/>
              </w:rPr>
              <w:t>投标文件</w:t>
            </w:r>
            <w:r>
              <w:rPr>
                <w:rFonts w:ascii="Arial" w:hAnsi="Arial" w:cs="Arial"/>
                <w:szCs w:val="21"/>
              </w:rPr>
              <w:t>（后缀格式为.jmbs），一份备份</w:t>
            </w:r>
            <w:r>
              <w:rPr>
                <w:rFonts w:hint="eastAsia" w:ascii="Arial" w:hAnsi="Arial" w:cs="Arial"/>
                <w:szCs w:val="21"/>
              </w:rPr>
              <w:t>投标</w:t>
            </w:r>
            <w:r>
              <w:rPr>
                <w:rFonts w:ascii="Arial" w:hAnsi="Arial" w:cs="Arial"/>
                <w:szCs w:val="21"/>
              </w:rPr>
              <w:t>文件（后缀格式为.bfbs）。</w:t>
            </w:r>
          </w:p>
          <w:p>
            <w:pPr>
              <w:adjustRightInd w:val="0"/>
              <w:spacing w:line="300" w:lineRule="exact"/>
              <w:rPr>
                <w:rFonts w:ascii="Arial" w:hAnsi="Arial" w:cs="Arial"/>
                <w:szCs w:val="21"/>
              </w:rPr>
            </w:pPr>
            <w:r>
              <w:rPr>
                <w:rFonts w:ascii="Arial" w:hAnsi="Arial" w:cs="Arial"/>
                <w:szCs w:val="21"/>
              </w:rPr>
              <w:t>每份电子投标文件应包括</w:t>
            </w:r>
            <w:r>
              <w:rPr>
                <w:rFonts w:hint="eastAsia" w:ascii="Arial" w:hAnsi="Arial" w:cs="Arial"/>
                <w:szCs w:val="21"/>
              </w:rPr>
              <w:t>资格文件、商务技术</w:t>
            </w:r>
            <w:r>
              <w:rPr>
                <w:rFonts w:ascii="Arial" w:hAnsi="Arial" w:cs="Arial"/>
                <w:szCs w:val="21"/>
              </w:rPr>
              <w:t>文件</w:t>
            </w:r>
            <w:r>
              <w:rPr>
                <w:rFonts w:hint="eastAsia" w:ascii="Arial" w:hAnsi="Arial" w:cs="Arial"/>
                <w:szCs w:val="21"/>
              </w:rPr>
              <w:t>和报价</w:t>
            </w:r>
            <w:r>
              <w:rPr>
                <w:rFonts w:ascii="Arial" w:hAnsi="Arial" w:cs="Arial"/>
                <w:szCs w:val="21"/>
              </w:rPr>
              <w:t>文件</w:t>
            </w:r>
            <w:r>
              <w:rPr>
                <w:rFonts w:hint="eastAsia" w:ascii="Arial" w:hAnsi="Arial" w:cs="Arial"/>
                <w:szCs w:val="21"/>
              </w:rPr>
              <w:t>三</w:t>
            </w:r>
            <w:r>
              <w:rPr>
                <w:rFonts w:ascii="Arial" w:hAnsi="Arial" w:cs="Arial"/>
                <w:szCs w:val="21"/>
              </w:rPr>
              <w:t>部分内容。</w:t>
            </w:r>
          </w:p>
          <w:p>
            <w:pPr>
              <w:adjustRightInd w:val="0"/>
              <w:spacing w:line="300" w:lineRule="exact"/>
              <w:rPr>
                <w:rFonts w:ascii="Arial" w:hAnsi="Arial"/>
                <w:b/>
              </w:rPr>
            </w:pPr>
            <w:r>
              <w:rPr>
                <w:rFonts w:ascii="Arial" w:hAnsi="Arial" w:cs="Arial"/>
                <w:szCs w:val="21"/>
              </w:rPr>
              <w:t>2、如中标，中标人需根据</w:t>
            </w:r>
            <w:r>
              <w:rPr>
                <w:rFonts w:hint="eastAsia" w:ascii="Arial" w:hAnsi="Arial" w:cs="Arial"/>
                <w:szCs w:val="21"/>
                <w:lang w:eastAsia="zh-CN"/>
              </w:rPr>
              <w:t>采购人</w:t>
            </w:r>
            <w:r>
              <w:rPr>
                <w:rFonts w:ascii="Arial" w:hAnsi="Arial" w:cs="Arial"/>
                <w:szCs w:val="21"/>
              </w:rPr>
              <w:t>要求提供纸质投标文件至少一份。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645" w:type="dxa"/>
            <w:vMerge w:val="restart"/>
            <w:vAlign w:val="center"/>
          </w:tcPr>
          <w:p>
            <w:pPr>
              <w:spacing w:line="300" w:lineRule="exact"/>
              <w:jc w:val="center"/>
              <w:rPr>
                <w:rFonts w:ascii="宋体" w:hAnsi="宋体" w:cs="宋体"/>
                <w:szCs w:val="21"/>
              </w:rPr>
            </w:pPr>
            <w:r>
              <w:rPr>
                <w:rFonts w:hint="eastAsia" w:ascii="宋体" w:hAnsi="宋体" w:cs="宋体"/>
                <w:szCs w:val="21"/>
              </w:rPr>
              <w:t>15</w:t>
            </w:r>
          </w:p>
        </w:tc>
        <w:tc>
          <w:tcPr>
            <w:tcW w:w="1812" w:type="dxa"/>
            <w:vMerge w:val="restart"/>
            <w:vAlign w:val="center"/>
          </w:tcPr>
          <w:p>
            <w:pPr>
              <w:spacing w:line="300" w:lineRule="exact"/>
              <w:jc w:val="center"/>
              <w:rPr>
                <w:rFonts w:ascii="Arial" w:hAnsi="Arial" w:cs="Arial"/>
                <w:szCs w:val="21"/>
              </w:rPr>
            </w:pPr>
            <w:r>
              <w:rPr>
                <w:rFonts w:ascii="Arial" w:hAnsi="Arial" w:cs="Arial"/>
                <w:szCs w:val="21"/>
              </w:rPr>
              <w:t>投标文件的上传和递交</w:t>
            </w:r>
          </w:p>
        </w:tc>
        <w:tc>
          <w:tcPr>
            <w:tcW w:w="6638" w:type="dxa"/>
            <w:vAlign w:val="center"/>
          </w:tcPr>
          <w:p>
            <w:pPr>
              <w:snapToGrid w:val="0"/>
              <w:spacing w:line="340" w:lineRule="atLeast"/>
              <w:rPr>
                <w:rFonts w:ascii="Arial" w:hAnsi="Arial" w:cs="Arial"/>
                <w:szCs w:val="21"/>
              </w:rPr>
            </w:pPr>
            <w:r>
              <w:rPr>
                <w:rFonts w:ascii="Arial" w:hAnsi="Arial" w:cs="Arial"/>
                <w:szCs w:val="21"/>
              </w:rPr>
              <w:t>1.电子加密投标文件：投标文件制作完成并生成加密标书，在投标截止时间前，供应商需将加密的投标文件上传至政采云平台，在开标时间开始后30分钟内，解密投标文件。</w:t>
            </w:r>
          </w:p>
          <w:p>
            <w:pPr>
              <w:snapToGrid w:val="0"/>
              <w:spacing w:line="340" w:lineRule="atLeast"/>
              <w:jc w:val="both"/>
              <w:rPr>
                <w:rFonts w:ascii="Arial" w:hAnsi="Arial" w:cs="Arial"/>
                <w:b/>
                <w:szCs w:val="21"/>
              </w:rPr>
            </w:pPr>
            <w:r>
              <w:rPr>
                <w:rFonts w:ascii="Arial" w:hAnsi="Arial" w:cs="Arial"/>
                <w:b/>
                <w:szCs w:val="21"/>
              </w:rPr>
              <w:t>a.供应商应未能</w:t>
            </w:r>
            <w:r>
              <w:rPr>
                <w:rFonts w:hint="eastAsia" w:ascii="Arial" w:hAnsi="Arial" w:cs="Arial"/>
                <w:b/>
                <w:szCs w:val="21"/>
              </w:rPr>
              <w:t>在</w:t>
            </w:r>
            <w:r>
              <w:rPr>
                <w:rFonts w:ascii="Arial" w:hAnsi="Arial" w:cs="Arial"/>
                <w:b/>
                <w:szCs w:val="21"/>
              </w:rPr>
              <w:t>投标截止时间前成功上传电子加密投标文件的</w:t>
            </w:r>
            <w:r>
              <w:rPr>
                <w:rFonts w:hint="eastAsia" w:ascii="Arial" w:hAnsi="Arial" w:cs="Arial"/>
                <w:b/>
                <w:szCs w:val="21"/>
              </w:rPr>
              <w:t>，</w:t>
            </w:r>
            <w:r>
              <w:rPr>
                <w:rFonts w:ascii="Arial" w:hAnsi="Arial" w:cs="Arial"/>
                <w:b/>
                <w:szCs w:val="21"/>
              </w:rPr>
              <w:t>投标无效。</w:t>
            </w:r>
          </w:p>
          <w:p>
            <w:pPr>
              <w:snapToGrid w:val="0"/>
              <w:spacing w:line="340" w:lineRule="atLeast"/>
              <w:rPr>
                <w:rFonts w:ascii="Arial" w:hAnsi="Arial" w:cs="Arial"/>
                <w:szCs w:val="21"/>
              </w:rPr>
            </w:pPr>
            <w:r>
              <w:rPr>
                <w:rFonts w:ascii="Arial" w:hAnsi="Arial" w:cs="Arial"/>
                <w:szCs w:val="21"/>
              </w:rPr>
              <w:t>b.供应商成功上传电子加密投标文件后，可自行打印投标文件接收回执。</w:t>
            </w:r>
          </w:p>
          <w:p>
            <w:pPr>
              <w:snapToGrid w:val="0"/>
              <w:spacing w:line="340" w:lineRule="atLeast"/>
              <w:rPr>
                <w:rFonts w:ascii="Arial" w:hAnsi="Arial" w:cs="Arial"/>
                <w:b/>
                <w:szCs w:val="21"/>
              </w:rPr>
            </w:pPr>
            <w:r>
              <w:rPr>
                <w:rFonts w:hint="eastAsia" w:ascii="Arial" w:hAnsi="Arial" w:cs="Arial"/>
                <w:b/>
                <w:szCs w:val="21"/>
              </w:rPr>
              <w:t>c.供应商未</w:t>
            </w:r>
            <w:r>
              <w:rPr>
                <w:rFonts w:ascii="Arial" w:hAnsi="Arial" w:cs="Arial"/>
                <w:b/>
                <w:szCs w:val="21"/>
              </w:rPr>
              <w:t>在</w:t>
            </w:r>
            <w:r>
              <w:rPr>
                <w:rFonts w:hint="eastAsia" w:ascii="Arial" w:hAnsi="Arial" w:cs="Arial"/>
                <w:b/>
                <w:szCs w:val="21"/>
              </w:rPr>
              <w:t>规定时间</w:t>
            </w:r>
            <w:r>
              <w:rPr>
                <w:rFonts w:ascii="Arial" w:hAnsi="Arial" w:cs="Arial"/>
                <w:b/>
                <w:szCs w:val="21"/>
              </w:rPr>
              <w:t>内，解密投标文件</w:t>
            </w:r>
            <w:r>
              <w:rPr>
                <w:rFonts w:hint="eastAsia" w:ascii="Arial" w:hAnsi="Arial" w:cs="Arial"/>
                <w:b/>
                <w:szCs w:val="21"/>
              </w:rPr>
              <w:t>的，视为放弃投标，投标无效。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222" w:hRule="atLeast"/>
          <w:jc w:val="center"/>
        </w:trPr>
        <w:tc>
          <w:tcPr>
            <w:tcW w:w="645" w:type="dxa"/>
            <w:vMerge w:val="continue"/>
            <w:vAlign w:val="center"/>
          </w:tcPr>
          <w:p>
            <w:pPr>
              <w:spacing w:line="300" w:lineRule="exact"/>
              <w:jc w:val="center"/>
              <w:rPr>
                <w:rFonts w:ascii="宋体" w:hAnsi="宋体" w:cs="宋体"/>
                <w:szCs w:val="21"/>
              </w:rPr>
            </w:pPr>
          </w:p>
        </w:tc>
        <w:tc>
          <w:tcPr>
            <w:tcW w:w="1812" w:type="dxa"/>
            <w:vMerge w:val="continue"/>
            <w:vAlign w:val="center"/>
          </w:tcPr>
          <w:p>
            <w:pPr>
              <w:spacing w:line="300" w:lineRule="exact"/>
              <w:jc w:val="center"/>
              <w:rPr>
                <w:rFonts w:ascii="宋体" w:hAnsi="宋体" w:cs="宋体"/>
                <w:szCs w:val="21"/>
              </w:rPr>
            </w:pPr>
          </w:p>
        </w:tc>
        <w:tc>
          <w:tcPr>
            <w:tcW w:w="6638" w:type="dxa"/>
            <w:vAlign w:val="center"/>
          </w:tcPr>
          <w:p>
            <w:pPr>
              <w:snapToGrid w:val="0"/>
              <w:spacing w:line="340" w:lineRule="atLeast"/>
              <w:rPr>
                <w:rFonts w:ascii="Arial" w:hAnsi="Arial" w:cs="Arial"/>
                <w:b/>
                <w:szCs w:val="21"/>
              </w:rPr>
            </w:pPr>
            <w:r>
              <w:rPr>
                <w:rFonts w:hint="eastAsia" w:ascii="Arial" w:hAnsi="Arial" w:cs="Arial"/>
                <w:szCs w:val="21"/>
              </w:rPr>
              <w:t>2.</w:t>
            </w:r>
            <w:r>
              <w:rPr>
                <w:rFonts w:ascii="Arial" w:hAnsi="Arial" w:cs="Arial"/>
                <w:szCs w:val="21"/>
              </w:rPr>
              <w:t>备份投标文件：供应商在开标时间开始后30分钟内，解密投标文件</w:t>
            </w:r>
            <w:r>
              <w:rPr>
                <w:rFonts w:hint="eastAsia" w:ascii="Arial" w:hAnsi="Arial" w:cs="Arial"/>
                <w:szCs w:val="21"/>
              </w:rPr>
              <w:t>未成功的，供应商应当在解密时间内（</w:t>
            </w:r>
            <w:r>
              <w:rPr>
                <w:rFonts w:ascii="Arial" w:hAnsi="Arial" w:cs="Arial"/>
                <w:szCs w:val="21"/>
              </w:rPr>
              <w:t>开标时间开始后30分钟</w:t>
            </w:r>
            <w:r>
              <w:rPr>
                <w:rFonts w:hint="eastAsia" w:ascii="Arial" w:hAnsi="Arial" w:cs="Arial"/>
                <w:szCs w:val="21"/>
              </w:rPr>
              <w:t>）向采购代理机构通过电子邮箱（470553679@qq.com）提供备份投标文件</w:t>
            </w:r>
            <w:r>
              <w:rPr>
                <w:rFonts w:ascii="Arial" w:hAnsi="Arial" w:cs="Arial"/>
                <w:szCs w:val="21"/>
              </w:rPr>
              <w:t>。</w:t>
            </w:r>
            <w:r>
              <w:rPr>
                <w:rFonts w:hint="eastAsia" w:ascii="Arial" w:hAnsi="Arial" w:cs="Arial"/>
                <w:b/>
                <w:szCs w:val="21"/>
              </w:rPr>
              <w:t>因供应商未在规定时间内提供备份投标文件，导致投标文件解密失败的，视为投标文件撤回，投标无效。</w:t>
            </w:r>
          </w:p>
          <w:p>
            <w:pPr>
              <w:snapToGrid w:val="0"/>
              <w:spacing w:line="340" w:lineRule="atLeast"/>
              <w:rPr>
                <w:rFonts w:ascii="Arial" w:hAnsi="Arial" w:cs="Arial"/>
                <w:szCs w:val="21"/>
              </w:rPr>
            </w:pPr>
            <w:r>
              <w:rPr>
                <w:rFonts w:ascii="Arial" w:hAnsi="Arial" w:cs="Arial"/>
                <w:szCs w:val="21"/>
              </w:rPr>
              <w:t>通过“政府采购云平台”成功上传递交的“电子加密投标文件”已按时解密的，“备份投标文件”自动失效。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1"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16</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投标有效期</w:t>
            </w:r>
          </w:p>
        </w:tc>
        <w:tc>
          <w:tcPr>
            <w:tcW w:w="6638" w:type="dxa"/>
            <w:vAlign w:val="center"/>
          </w:tcPr>
          <w:p>
            <w:pPr>
              <w:spacing w:line="300" w:lineRule="exact"/>
              <w:rPr>
                <w:rFonts w:ascii="Arial" w:hAnsi="Arial" w:cs="Arial"/>
                <w:szCs w:val="21"/>
              </w:rPr>
            </w:pPr>
            <w:r>
              <w:rPr>
                <w:rFonts w:ascii="Arial" w:hAnsi="Arial" w:cs="Arial"/>
                <w:szCs w:val="21"/>
              </w:rPr>
              <w:t>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84"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17</w:t>
            </w:r>
          </w:p>
        </w:tc>
        <w:tc>
          <w:tcPr>
            <w:tcW w:w="1812" w:type="dxa"/>
            <w:vAlign w:val="center"/>
          </w:tcPr>
          <w:p>
            <w:pPr>
              <w:spacing w:line="300" w:lineRule="exact"/>
              <w:jc w:val="center"/>
              <w:rPr>
                <w:rFonts w:ascii="宋体" w:hAnsi="宋体" w:cs="宋体"/>
                <w:szCs w:val="21"/>
              </w:rPr>
            </w:pPr>
            <w:r>
              <w:rPr>
                <w:rFonts w:ascii="Arial" w:hAnsi="Arial" w:cs="Arial"/>
                <w:szCs w:val="21"/>
              </w:rPr>
              <w:t>投标文件、流程文件签章</w:t>
            </w:r>
          </w:p>
        </w:tc>
        <w:tc>
          <w:tcPr>
            <w:tcW w:w="6638" w:type="dxa"/>
            <w:vAlign w:val="center"/>
          </w:tcPr>
          <w:p>
            <w:pPr>
              <w:numPr>
                <w:ilvl w:val="0"/>
                <w:numId w:val="2"/>
              </w:numPr>
              <w:snapToGrid w:val="0"/>
              <w:spacing w:line="340" w:lineRule="atLeast"/>
              <w:jc w:val="both"/>
              <w:rPr>
                <w:rFonts w:ascii="Arial" w:hAnsi="Arial" w:cs="Arial"/>
                <w:szCs w:val="21"/>
              </w:rPr>
            </w:pPr>
            <w:r>
              <w:rPr>
                <w:rFonts w:ascii="Arial" w:hAnsi="Arial" w:cs="Arial"/>
                <w:szCs w:val="21"/>
              </w:rPr>
              <w:t>电子投标文件必须有电子签章；</w:t>
            </w:r>
          </w:p>
          <w:p>
            <w:pPr>
              <w:numPr>
                <w:ilvl w:val="0"/>
                <w:numId w:val="2"/>
              </w:numPr>
              <w:snapToGrid w:val="0"/>
              <w:spacing w:line="340" w:lineRule="atLeast"/>
              <w:jc w:val="both"/>
              <w:rPr>
                <w:rFonts w:ascii="Arial" w:hAnsi="Arial" w:cs="Arial"/>
                <w:szCs w:val="21"/>
              </w:rPr>
            </w:pPr>
            <w:r>
              <w:rPr>
                <w:rFonts w:ascii="Arial" w:hAnsi="Arial" w:cs="Arial"/>
                <w:szCs w:val="21"/>
              </w:rPr>
              <w:t>开标后，相关信息记录确认、澄清说明、回复等内容，电子签章、或者签章后上传相关文件，均认可；</w:t>
            </w:r>
          </w:p>
          <w:p>
            <w:pPr>
              <w:numPr>
                <w:ilvl w:val="0"/>
                <w:numId w:val="2"/>
              </w:numPr>
              <w:snapToGrid w:val="0"/>
              <w:spacing w:line="340" w:lineRule="atLeast"/>
              <w:jc w:val="both"/>
              <w:rPr>
                <w:rFonts w:ascii="Arial" w:hAnsi="Arial" w:cs="Arial"/>
                <w:szCs w:val="21"/>
              </w:rPr>
            </w:pPr>
            <w:r>
              <w:rPr>
                <w:rFonts w:ascii="Arial" w:hAnsi="Arial" w:cs="Arial"/>
                <w:szCs w:val="21"/>
              </w:rPr>
              <w:t>政采云系统平台有新的操作流程的，按其规定。</w:t>
            </w:r>
          </w:p>
          <w:p>
            <w:pPr>
              <w:spacing w:line="340" w:lineRule="atLeast"/>
              <w:rPr>
                <w:rFonts w:ascii="Arial" w:hAnsi="Arial" w:cs="Arial"/>
                <w:szCs w:val="21"/>
              </w:rPr>
            </w:pPr>
            <w:r>
              <w:rPr>
                <w:rFonts w:ascii="Arial" w:hAnsi="Arial" w:cs="Arial"/>
                <w:szCs w:val="21"/>
              </w:rPr>
              <w:t>纸质投标文件中所涉及的公章必须是投标供应商全称的公章，不得使用投标专用章、合同章等类似图章代替，所涉及法定代表人或授权代表的签字由法定代表人或授权代表本人签字或盖章。</w:t>
            </w:r>
          </w:p>
        </w:tc>
      </w:tr>
    </w:tbl>
    <w:p>
      <w:pPr>
        <w:spacing w:line="300" w:lineRule="exact"/>
        <w:jc w:val="center"/>
        <w:rPr>
          <w:rFonts w:ascii="宋体" w:hAnsi="宋体" w:cs="宋体"/>
          <w:szCs w:val="21"/>
        </w:rPr>
        <w:sectPr>
          <w:footerReference r:id="rId7" w:type="default"/>
          <w:pgSz w:w="11906" w:h="16838"/>
          <w:pgMar w:top="1440" w:right="1800" w:bottom="1440" w:left="1800" w:header="851" w:footer="992" w:gutter="0"/>
          <w:cols w:space="720" w:num="1"/>
          <w:docGrid w:type="lines" w:linePitch="312" w:charSpace="0"/>
        </w:sectPr>
      </w:pPr>
    </w:p>
    <w:tbl>
      <w:tblPr>
        <w:tblStyle w:val="26"/>
        <w:tblW w:w="909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12"/>
        <w:gridCol w:w="6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18</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投标样品</w:t>
            </w:r>
          </w:p>
        </w:tc>
        <w:tc>
          <w:tcPr>
            <w:tcW w:w="6638" w:type="dxa"/>
            <w:vAlign w:val="center"/>
          </w:tcPr>
          <w:p>
            <w:pPr>
              <w:spacing w:line="300" w:lineRule="exact"/>
              <w:rPr>
                <w:rFonts w:ascii="Arial" w:hAnsi="Arial" w:cs="Arial"/>
                <w:szCs w:val="21"/>
              </w:rPr>
            </w:pPr>
            <w:r>
              <w:rPr>
                <w:rFonts w:ascii="Arial" w:hAnsi="Arial" w:cs="Arial"/>
                <w:sz w:val="18"/>
                <w:szCs w:val="21"/>
              </w:rPr>
              <w:fldChar w:fldCharType="begin"/>
            </w:r>
            <w:r>
              <w:rPr>
                <w:rFonts w:ascii="Arial" w:hAnsi="Arial" w:cs="Arial"/>
                <w:sz w:val="18"/>
                <w:szCs w:val="21"/>
              </w:rPr>
              <w:instrText xml:space="preserve"> eq \o\ac(</w:instrText>
            </w:r>
            <w:r>
              <w:rPr>
                <w:rFonts w:ascii="Arial" w:hAnsi="Arial" w:cs="Arial"/>
                <w:position w:val="-2"/>
                <w:sz w:val="24"/>
                <w:szCs w:val="21"/>
              </w:rPr>
              <w:instrText xml:space="preserve">□</w:instrText>
            </w:r>
            <w:r>
              <w:rPr>
                <w:rFonts w:ascii="Arial" w:hAnsi="Arial" w:cs="Arial"/>
                <w:sz w:val="18"/>
                <w:szCs w:val="21"/>
              </w:rPr>
              <w:instrText xml:space="preserve">,√)</w:instrText>
            </w:r>
            <w:r>
              <w:rPr>
                <w:rFonts w:ascii="Arial" w:hAnsi="Arial" w:cs="Arial"/>
                <w:sz w:val="18"/>
                <w:szCs w:val="21"/>
              </w:rPr>
              <w:fldChar w:fldCharType="end"/>
            </w:r>
            <w:r>
              <w:rPr>
                <w:rFonts w:ascii="Arial" w:hAnsi="Arial" w:cs="Arial"/>
                <w:szCs w:val="21"/>
              </w:rPr>
              <w:t>不需要</w:t>
            </w:r>
          </w:p>
          <w:p>
            <w:pPr>
              <w:snapToGrid w:val="0"/>
              <w:spacing w:line="300" w:lineRule="exact"/>
              <w:rPr>
                <w:rFonts w:ascii="Arial" w:hAnsi="Arial" w:cs="Arial"/>
                <w:b/>
                <w:szCs w:val="21"/>
              </w:rPr>
            </w:pPr>
            <w:r>
              <w:rPr>
                <w:rFonts w:ascii="Arial" w:hAnsi="Arial" w:cs="Arial"/>
                <w:sz w:val="22"/>
                <w:szCs w:val="21"/>
              </w:rPr>
              <w:t>□</w:t>
            </w:r>
            <w:r>
              <w:rPr>
                <w:rFonts w:ascii="Arial" w:hAnsi="Arial" w:cs="Arial"/>
                <w:szCs w:val="21"/>
              </w:rPr>
              <w:t>需要</w:t>
            </w:r>
            <w:r>
              <w:rPr>
                <w:rFonts w:ascii="Arial" w:hAnsi="Arial" w:cs="Arial"/>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52"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19</w:t>
            </w:r>
          </w:p>
        </w:tc>
        <w:tc>
          <w:tcPr>
            <w:tcW w:w="1812" w:type="dxa"/>
            <w:vAlign w:val="center"/>
          </w:tcPr>
          <w:p>
            <w:pPr>
              <w:spacing w:line="300" w:lineRule="exact"/>
              <w:jc w:val="center"/>
              <w:rPr>
                <w:rFonts w:ascii="宋体" w:hAnsi="宋体" w:cs="宋体"/>
                <w:szCs w:val="21"/>
              </w:rPr>
            </w:pPr>
            <w:r>
              <w:rPr>
                <w:rFonts w:hint="eastAsia" w:ascii="宋体" w:hAnsi="宋体" w:cs="宋体"/>
                <w:szCs w:val="21"/>
              </w:rPr>
              <w:t>投标保证金</w:t>
            </w:r>
          </w:p>
        </w:tc>
        <w:tc>
          <w:tcPr>
            <w:tcW w:w="6638" w:type="dxa"/>
            <w:vAlign w:val="center"/>
          </w:tcPr>
          <w:p>
            <w:pPr>
              <w:spacing w:line="340" w:lineRule="atLeast"/>
              <w:rPr>
                <w:rFonts w:ascii="Arial" w:hAnsi="Arial" w:cs="Arial"/>
              </w:rPr>
            </w:pPr>
            <w:r>
              <w:rPr>
                <w:rFonts w:ascii="Arial" w:hAnsi="Arial" w:cs="Arial"/>
                <w:szCs w:val="22"/>
              </w:rPr>
              <w:t>无需缴纳保证金。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99"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20</w:t>
            </w:r>
          </w:p>
        </w:tc>
        <w:tc>
          <w:tcPr>
            <w:tcW w:w="1812" w:type="dxa"/>
            <w:vAlign w:val="center"/>
          </w:tcPr>
          <w:p>
            <w:pPr>
              <w:adjustRightInd w:val="0"/>
              <w:spacing w:line="300" w:lineRule="exact"/>
              <w:jc w:val="center"/>
              <w:rPr>
                <w:rFonts w:ascii="宋体" w:hAnsi="宋体" w:cs="宋体"/>
                <w:szCs w:val="21"/>
              </w:rPr>
            </w:pPr>
            <w:r>
              <w:rPr>
                <w:rFonts w:hint="eastAsia" w:ascii="宋体" w:hAnsi="宋体" w:cs="宋体"/>
                <w:szCs w:val="21"/>
              </w:rPr>
              <w:t>履约担保</w:t>
            </w:r>
          </w:p>
        </w:tc>
        <w:tc>
          <w:tcPr>
            <w:tcW w:w="6638" w:type="dxa"/>
            <w:vAlign w:val="center"/>
          </w:tcPr>
          <w:p>
            <w:pPr>
              <w:spacing w:line="300" w:lineRule="exact"/>
              <w:rPr>
                <w:rFonts w:ascii="Arial" w:hAnsi="Arial" w:cs="Arial"/>
                <w:szCs w:val="21"/>
              </w:rPr>
            </w:pPr>
            <w:r>
              <w:rPr>
                <w:rFonts w:ascii="Arial" w:hAnsi="Arial" w:cs="Arial"/>
                <w:sz w:val="18"/>
                <w:szCs w:val="21"/>
              </w:rPr>
              <w:fldChar w:fldCharType="begin"/>
            </w:r>
            <w:r>
              <w:rPr>
                <w:rFonts w:ascii="Arial" w:hAnsi="Arial" w:cs="Arial"/>
                <w:sz w:val="18"/>
                <w:szCs w:val="21"/>
              </w:rPr>
              <w:instrText xml:space="preserve"> eq \o\ac(</w:instrText>
            </w:r>
            <w:r>
              <w:rPr>
                <w:rFonts w:ascii="Arial" w:hAnsi="Arial" w:cs="Arial"/>
                <w:position w:val="-2"/>
                <w:sz w:val="24"/>
                <w:szCs w:val="21"/>
              </w:rPr>
              <w:instrText xml:space="preserve">□</w:instrText>
            </w:r>
            <w:r>
              <w:rPr>
                <w:rFonts w:ascii="Arial" w:hAnsi="Arial" w:cs="Arial"/>
                <w:sz w:val="18"/>
                <w:szCs w:val="21"/>
              </w:rPr>
              <w:instrText xml:space="preserve">,√)</w:instrText>
            </w:r>
            <w:r>
              <w:rPr>
                <w:rFonts w:ascii="Arial" w:hAnsi="Arial" w:cs="Arial"/>
                <w:sz w:val="18"/>
                <w:szCs w:val="21"/>
              </w:rPr>
              <w:fldChar w:fldCharType="end"/>
            </w:r>
            <w:r>
              <w:rPr>
                <w:rFonts w:ascii="Arial" w:hAnsi="Arial" w:cs="Arial"/>
                <w:szCs w:val="21"/>
              </w:rPr>
              <w:t>需要</w:t>
            </w:r>
            <w:r>
              <w:rPr>
                <w:rFonts w:hint="eastAsia" w:ascii="Arial" w:hAnsi="Arial" w:cs="Arial"/>
                <w:szCs w:val="21"/>
              </w:rPr>
              <w:t>：详见招标文件</w:t>
            </w:r>
            <w:r>
              <w:rPr>
                <w:rFonts w:ascii="Arial" w:hAnsi="Arial" w:cs="Arial"/>
                <w:szCs w:val="21"/>
              </w:rPr>
              <w:t>第三部分。</w:t>
            </w:r>
          </w:p>
          <w:p>
            <w:pPr>
              <w:adjustRightInd w:val="0"/>
              <w:spacing w:line="300" w:lineRule="exact"/>
              <w:rPr>
                <w:rFonts w:ascii="Arial" w:hAnsi="Arial" w:cs="Arial"/>
                <w:szCs w:val="21"/>
              </w:rPr>
            </w:pPr>
            <w:r>
              <w:rPr>
                <w:rFonts w:ascii="Arial" w:hAnsi="Arial" w:cs="Arial"/>
                <w:sz w:val="22"/>
                <w:szCs w:val="21"/>
              </w:rPr>
              <w:t>□</w:t>
            </w:r>
            <w:r>
              <w:rPr>
                <w:rFonts w:ascii="Arial" w:hAnsi="Arial" w:cs="Arial"/>
                <w:szCs w:val="21"/>
              </w:rPr>
              <w:t>不需要</w:t>
            </w:r>
            <w:r>
              <w:rPr>
                <w:rFonts w:hint="eastAsia" w:ascii="Arial" w:hAnsi="Arial" w:cs="Aria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604"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21</w:t>
            </w:r>
          </w:p>
        </w:tc>
        <w:tc>
          <w:tcPr>
            <w:tcW w:w="1812" w:type="dxa"/>
            <w:vAlign w:val="center"/>
          </w:tcPr>
          <w:p>
            <w:pPr>
              <w:spacing w:line="340" w:lineRule="exact"/>
              <w:jc w:val="center"/>
              <w:rPr>
                <w:rFonts w:ascii="宋体" w:hAnsi="宋体" w:cs="宋体"/>
                <w:szCs w:val="21"/>
              </w:rPr>
            </w:pPr>
            <w:r>
              <w:rPr>
                <w:rFonts w:hint="eastAsia" w:ascii="宋体" w:hAnsi="宋体" w:cs="宋体"/>
                <w:szCs w:val="21"/>
              </w:rPr>
              <w:t>招标文件获取时间及获取方式</w:t>
            </w:r>
          </w:p>
        </w:tc>
        <w:tc>
          <w:tcPr>
            <w:tcW w:w="6638" w:type="dxa"/>
            <w:vAlign w:val="center"/>
          </w:tcPr>
          <w:p>
            <w:pPr>
              <w:spacing w:line="340" w:lineRule="atLeast"/>
              <w:rPr>
                <w:rFonts w:ascii="Arial" w:hAnsi="Arial" w:cs="Arial"/>
                <w:szCs w:val="21"/>
              </w:rPr>
            </w:pPr>
            <w:r>
              <w:rPr>
                <w:rFonts w:ascii="Arial" w:hAnsi="Arial" w:cs="Arial"/>
                <w:szCs w:val="21"/>
              </w:rPr>
              <w:t>1、获取时间：</w:t>
            </w:r>
            <w:r>
              <w:rPr>
                <w:rFonts w:hint="eastAsia" w:ascii="Arial" w:hAnsi="Arial" w:cs="Arial"/>
                <w:szCs w:val="21"/>
              </w:rPr>
              <w:t>公告发布之时起</w:t>
            </w:r>
            <w:r>
              <w:rPr>
                <w:rFonts w:ascii="Arial" w:hAnsi="Arial" w:cs="Arial"/>
                <w:szCs w:val="21"/>
              </w:rPr>
              <w:t>至投标截止时间前。</w:t>
            </w:r>
          </w:p>
          <w:p>
            <w:pPr>
              <w:spacing w:line="340" w:lineRule="atLeast"/>
              <w:rPr>
                <w:rFonts w:ascii="Arial" w:hAnsi="Arial" w:cs="Arial"/>
                <w:szCs w:val="21"/>
              </w:rPr>
            </w:pPr>
            <w:r>
              <w:rPr>
                <w:rFonts w:ascii="Arial" w:hAnsi="Arial" w:cs="Arial"/>
                <w:szCs w:val="21"/>
              </w:rPr>
              <w:t>2、获取采购文件方式：投标供应商登录浙江政府采购网（http://</w:t>
            </w:r>
            <w:r>
              <w:rPr>
                <w:rFonts w:hint="eastAsia" w:ascii="Arial" w:hAnsi="Arial" w:cs="Arial"/>
                <w:szCs w:val="21"/>
              </w:rPr>
              <w:t>zfcg.czt.zj.gov.cn</w:t>
            </w:r>
            <w:r>
              <w:rPr>
                <w:rFonts w:ascii="Arial" w:hAnsi="Arial" w:cs="Arial"/>
                <w:szCs w:val="21"/>
              </w:rPr>
              <w:t>）申请获取采购文件；操作路径：登录浙江政府采购网：供应商注册-项目采购-获取采购文件-申请获取采购文件。</w:t>
            </w:r>
          </w:p>
          <w:p>
            <w:pPr>
              <w:spacing w:line="340" w:lineRule="atLeast"/>
              <w:rPr>
                <w:rFonts w:ascii="Arial" w:hAnsi="Arial" w:cs="Arial"/>
                <w:szCs w:val="21"/>
              </w:rPr>
            </w:pPr>
            <w:r>
              <w:rPr>
                <w:rFonts w:ascii="Arial" w:hAnsi="Arial" w:cs="Arial"/>
                <w:szCs w:val="21"/>
              </w:rPr>
              <w:t>（注：投标供应商只有在“政府采购云平台”完成获取采购文件申请并下载了采购文件后才视作依法获取采购文件。如未在“政采云”系统内完成相关流程，对招标文件提起的质疑，将不予受理。引起的投标无效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228"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22</w:t>
            </w:r>
          </w:p>
        </w:tc>
        <w:tc>
          <w:tcPr>
            <w:tcW w:w="1812" w:type="dxa"/>
            <w:vAlign w:val="center"/>
          </w:tcPr>
          <w:p>
            <w:pPr>
              <w:spacing w:line="340" w:lineRule="atLeast"/>
              <w:jc w:val="center"/>
              <w:rPr>
                <w:rFonts w:ascii="Arial" w:hAnsi="Arial" w:cs="Arial"/>
                <w:szCs w:val="21"/>
              </w:rPr>
            </w:pPr>
            <w:r>
              <w:rPr>
                <w:rFonts w:hint="eastAsia" w:ascii="Arial" w:hAnsi="Arial" w:cs="Arial"/>
                <w:szCs w:val="21"/>
              </w:rPr>
              <w:t>投标截止时间</w:t>
            </w:r>
          </w:p>
        </w:tc>
        <w:tc>
          <w:tcPr>
            <w:tcW w:w="6638" w:type="dxa"/>
            <w:vAlign w:val="center"/>
          </w:tcPr>
          <w:p>
            <w:pPr>
              <w:spacing w:line="340" w:lineRule="atLeast"/>
              <w:rPr>
                <w:rFonts w:ascii="Arial" w:hAnsi="Arial" w:cs="Arial"/>
                <w:szCs w:val="21"/>
              </w:rPr>
            </w:pPr>
            <w:r>
              <w:rPr>
                <w:rFonts w:hint="eastAsia" w:ascii="Arial" w:hAnsi="Arial" w:cs="Arial"/>
                <w:szCs w:val="21"/>
                <w:lang w:eastAsia="zh-CN"/>
              </w:rPr>
              <w:t>202</w:t>
            </w:r>
            <w:r>
              <w:rPr>
                <w:rFonts w:hint="eastAsia" w:ascii="Arial" w:hAnsi="Arial" w:cs="Arial"/>
                <w:szCs w:val="21"/>
                <w:lang w:val="en-US" w:eastAsia="zh-CN"/>
              </w:rPr>
              <w:t>2</w:t>
            </w:r>
            <w:r>
              <w:rPr>
                <w:rFonts w:hint="eastAsia" w:ascii="Arial" w:hAnsi="Arial" w:cs="Arial"/>
                <w:szCs w:val="21"/>
              </w:rPr>
              <w:t>年</w:t>
            </w:r>
            <w:r>
              <w:rPr>
                <w:rFonts w:hint="eastAsia" w:ascii="Arial" w:hAnsi="Arial" w:cs="Arial"/>
                <w:szCs w:val="21"/>
                <w:lang w:val="en-US" w:eastAsia="zh-CN"/>
              </w:rPr>
              <w:t>1</w:t>
            </w:r>
            <w:r>
              <w:rPr>
                <w:rFonts w:hint="eastAsia" w:ascii="Arial" w:hAnsi="Arial" w:cs="Arial"/>
                <w:szCs w:val="21"/>
              </w:rPr>
              <w:t>月</w:t>
            </w:r>
            <w:r>
              <w:rPr>
                <w:rFonts w:hint="eastAsia" w:ascii="Arial" w:hAnsi="Arial" w:cs="Arial"/>
                <w:szCs w:val="21"/>
                <w:lang w:val="en-US" w:eastAsia="zh-CN"/>
              </w:rPr>
              <w:t>14</w:t>
            </w:r>
            <w:r>
              <w:rPr>
                <w:rFonts w:hint="eastAsia" w:ascii="Arial" w:hAnsi="Arial" w:cs="Arial"/>
                <w:szCs w:val="21"/>
              </w:rPr>
              <w:t>日09</w:t>
            </w:r>
            <w:r>
              <w:rPr>
                <w:rFonts w:ascii="Arial" w:hAnsi="Arial" w:cs="Arial"/>
                <w:szCs w:val="21"/>
              </w:rPr>
              <w:t>:</w:t>
            </w:r>
            <w:r>
              <w:rPr>
                <w:rFonts w:hint="eastAsia" w:ascii="Arial" w:hAnsi="Arial" w:cs="Arial"/>
                <w:szCs w:val="21"/>
              </w:rPr>
              <w:t>00</w:t>
            </w:r>
            <w:r>
              <w:rPr>
                <w:rFonts w:ascii="Arial" w:hAnsi="Arial" w:cs="Arial"/>
                <w:szCs w:val="21"/>
              </w:rPr>
              <w:t>止(北京时间)</w:t>
            </w:r>
          </w:p>
          <w:p>
            <w:pPr>
              <w:spacing w:line="340" w:lineRule="atLeast"/>
              <w:rPr>
                <w:rFonts w:ascii="Arial" w:hAnsi="Arial" w:cs="Arial"/>
                <w:szCs w:val="21"/>
              </w:rPr>
            </w:pPr>
            <w:r>
              <w:rPr>
                <w:rFonts w:ascii="Arial" w:hAnsi="Arial" w:cs="Arial"/>
                <w:szCs w:val="21"/>
              </w:rPr>
              <w:t>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131"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23</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投标文件递交时间及地点</w:t>
            </w:r>
          </w:p>
        </w:tc>
        <w:tc>
          <w:tcPr>
            <w:tcW w:w="6638" w:type="dxa"/>
            <w:vAlign w:val="center"/>
          </w:tcPr>
          <w:p>
            <w:pPr>
              <w:spacing w:line="340" w:lineRule="atLeast"/>
              <w:rPr>
                <w:rFonts w:ascii="Arial" w:hAnsi="Arial" w:cs="Arial"/>
                <w:szCs w:val="21"/>
              </w:rPr>
            </w:pPr>
            <w:r>
              <w:rPr>
                <w:rFonts w:ascii="Arial" w:hAnsi="Arial" w:cs="Arial"/>
                <w:szCs w:val="21"/>
              </w:rPr>
              <w:t>本项目采用全流程电子化交易，</w:t>
            </w:r>
            <w:r>
              <w:rPr>
                <w:rFonts w:hint="eastAsia" w:ascii="Arial" w:hAnsi="Arial" w:cs="Arial"/>
                <w:szCs w:val="21"/>
              </w:rPr>
              <w:t>投标供应商</w:t>
            </w:r>
            <w:r>
              <w:rPr>
                <w:rFonts w:ascii="Arial" w:hAnsi="Arial" w:cs="Arial"/>
                <w:szCs w:val="21"/>
              </w:rPr>
              <w:t>无须参加现场开标。投标供应商应当在投标截止时间前将电子投标文件上传到“政采云”平台。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916"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24</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开标时间</w:t>
            </w:r>
          </w:p>
          <w:p>
            <w:pPr>
              <w:spacing w:line="340" w:lineRule="atLeast"/>
              <w:jc w:val="center"/>
              <w:rPr>
                <w:rFonts w:ascii="宋体" w:hAnsi="宋体" w:cs="宋体"/>
                <w:szCs w:val="21"/>
              </w:rPr>
            </w:pPr>
            <w:r>
              <w:rPr>
                <w:rFonts w:hint="eastAsia" w:ascii="宋体" w:hAnsi="宋体" w:cs="宋体"/>
                <w:szCs w:val="21"/>
              </w:rPr>
              <w:t>开标地点</w:t>
            </w:r>
          </w:p>
        </w:tc>
        <w:tc>
          <w:tcPr>
            <w:tcW w:w="6638" w:type="dxa"/>
            <w:vAlign w:val="center"/>
          </w:tcPr>
          <w:p>
            <w:pPr>
              <w:spacing w:line="330" w:lineRule="atLeast"/>
              <w:rPr>
                <w:rFonts w:ascii="Arial" w:hAnsi="Arial" w:cs="Arial"/>
                <w:szCs w:val="21"/>
              </w:rPr>
            </w:pPr>
            <w:r>
              <w:rPr>
                <w:rFonts w:ascii="Arial" w:hAnsi="Arial" w:cs="Arial"/>
                <w:szCs w:val="21"/>
              </w:rPr>
              <w:t>开标时间：</w:t>
            </w:r>
            <w:r>
              <w:rPr>
                <w:rFonts w:hint="eastAsia" w:ascii="Arial" w:hAnsi="Arial" w:cs="Arial"/>
                <w:szCs w:val="21"/>
                <w:lang w:eastAsia="zh-CN"/>
              </w:rPr>
              <w:t>202</w:t>
            </w:r>
            <w:r>
              <w:rPr>
                <w:rFonts w:hint="eastAsia" w:ascii="Arial" w:hAnsi="Arial" w:cs="Arial"/>
                <w:szCs w:val="21"/>
                <w:lang w:val="en-US" w:eastAsia="zh-CN"/>
              </w:rPr>
              <w:t>2</w:t>
            </w:r>
            <w:r>
              <w:rPr>
                <w:rFonts w:hint="eastAsia" w:ascii="Arial" w:hAnsi="Arial" w:cs="Arial"/>
                <w:szCs w:val="21"/>
              </w:rPr>
              <w:t>年</w:t>
            </w:r>
            <w:r>
              <w:rPr>
                <w:rFonts w:hint="eastAsia" w:ascii="Arial" w:hAnsi="Arial" w:cs="Arial"/>
                <w:szCs w:val="21"/>
                <w:lang w:val="en-US" w:eastAsia="zh-CN"/>
              </w:rPr>
              <w:t>1</w:t>
            </w:r>
            <w:r>
              <w:rPr>
                <w:rFonts w:hint="eastAsia" w:ascii="Arial" w:hAnsi="Arial" w:cs="Arial"/>
                <w:szCs w:val="21"/>
              </w:rPr>
              <w:t>月</w:t>
            </w:r>
            <w:r>
              <w:rPr>
                <w:rFonts w:hint="eastAsia" w:ascii="Arial" w:hAnsi="Arial" w:cs="Arial"/>
                <w:szCs w:val="21"/>
                <w:lang w:val="en-US" w:eastAsia="zh-CN"/>
              </w:rPr>
              <w:t>14</w:t>
            </w:r>
            <w:r>
              <w:rPr>
                <w:rFonts w:hint="eastAsia" w:ascii="Arial" w:hAnsi="Arial" w:cs="Arial"/>
                <w:szCs w:val="21"/>
              </w:rPr>
              <w:t>日09:00</w:t>
            </w:r>
            <w:r>
              <w:rPr>
                <w:rFonts w:ascii="Arial" w:hAnsi="Arial" w:cs="Arial"/>
                <w:szCs w:val="21"/>
              </w:rPr>
              <w:t>(北京时间)</w:t>
            </w:r>
          </w:p>
          <w:p>
            <w:pPr>
              <w:spacing w:line="330" w:lineRule="atLeast"/>
              <w:rPr>
                <w:rFonts w:ascii="Arial" w:hAnsi="Arial" w:cs="Arial"/>
                <w:szCs w:val="21"/>
              </w:rPr>
            </w:pPr>
            <w:r>
              <w:rPr>
                <w:rFonts w:ascii="Arial" w:hAnsi="Arial" w:cs="Arial"/>
                <w:szCs w:val="21"/>
              </w:rPr>
              <w:t>开标时间后30分钟内，投标供应商须登录“政采云”平台，用“项目采购-开标评标”功能解密投标文件。</w:t>
            </w:r>
          </w:p>
          <w:p>
            <w:pPr>
              <w:spacing w:line="340" w:lineRule="atLeast"/>
              <w:rPr>
                <w:rFonts w:ascii="Arial" w:hAnsi="Arial" w:cs="Arial"/>
                <w:szCs w:val="21"/>
              </w:rPr>
            </w:pPr>
            <w:r>
              <w:rPr>
                <w:rFonts w:ascii="Arial" w:hAnsi="Arial" w:cs="Arial"/>
                <w:szCs w:val="21"/>
              </w:rPr>
              <w:t>开标地点：瑞安市公共资源交易中心开标室（见当日大厅公示栏）（滨江大道外滩满庭芳大楼三楼）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203"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25</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开标程序</w:t>
            </w:r>
          </w:p>
        </w:tc>
        <w:tc>
          <w:tcPr>
            <w:tcW w:w="6638" w:type="dxa"/>
            <w:vAlign w:val="center"/>
          </w:tcPr>
          <w:p>
            <w:pPr>
              <w:pStyle w:val="9"/>
              <w:numPr>
                <w:ilvl w:val="0"/>
                <w:numId w:val="3"/>
              </w:numPr>
              <w:spacing w:after="0" w:line="330" w:lineRule="atLeast"/>
              <w:ind w:left="0" w:leftChars="0"/>
              <w:jc w:val="both"/>
              <w:rPr>
                <w:rFonts w:ascii="Arial" w:hAnsi="Arial" w:cs="Arial"/>
                <w:szCs w:val="21"/>
              </w:rPr>
            </w:pPr>
            <w:r>
              <w:rPr>
                <w:rFonts w:ascii="Arial" w:hAnsi="Arial" w:cs="Arial"/>
                <w:szCs w:val="21"/>
              </w:rPr>
              <w:t>采购代理机构按照招标文件规定的时间通过政采云平台组织开标，所有投标供应商准时在线参加。开标后，采购代理机构点击【开始解密】，供应商应在30分钟内完成解密。供应商在规定的时间内都已完成解密，则系统自动结束解密；供应商超过解密时限，默认自动放弃；</w:t>
            </w:r>
          </w:p>
          <w:p>
            <w:pPr>
              <w:pStyle w:val="9"/>
              <w:numPr>
                <w:ilvl w:val="0"/>
                <w:numId w:val="3"/>
              </w:numPr>
              <w:spacing w:after="0" w:line="330" w:lineRule="atLeast"/>
              <w:ind w:left="0" w:leftChars="0"/>
              <w:jc w:val="both"/>
              <w:rPr>
                <w:rFonts w:ascii="Arial" w:hAnsi="Arial" w:cs="Arial"/>
                <w:szCs w:val="21"/>
              </w:rPr>
            </w:pPr>
            <w:r>
              <w:rPr>
                <w:rFonts w:ascii="Arial" w:hAnsi="Arial" w:cs="Arial"/>
                <w:szCs w:val="21"/>
              </w:rPr>
              <w:t>解密不成功时，</w:t>
            </w:r>
            <w:r>
              <w:rPr>
                <w:rFonts w:hint="eastAsia" w:ascii="Arial" w:hAnsi="Arial" w:cs="Arial"/>
                <w:szCs w:val="21"/>
              </w:rPr>
              <w:t>供应商应当在解密时间内向采购代理机构通过电子邮箱（470553679@qq.com）提供备份投标文件</w:t>
            </w:r>
            <w:r>
              <w:rPr>
                <w:rFonts w:ascii="Arial" w:hAnsi="Arial" w:cs="Arial"/>
                <w:szCs w:val="21"/>
              </w:rPr>
              <w:t>，采购代理机构通过【异常处理】端口对备份投标文件上传、解密；</w:t>
            </w:r>
          </w:p>
          <w:p>
            <w:pPr>
              <w:pStyle w:val="9"/>
              <w:numPr>
                <w:ilvl w:val="0"/>
                <w:numId w:val="3"/>
              </w:numPr>
              <w:spacing w:after="0" w:line="330" w:lineRule="atLeast"/>
              <w:ind w:left="0" w:leftChars="0"/>
              <w:jc w:val="both"/>
              <w:rPr>
                <w:rFonts w:ascii="Arial" w:hAnsi="Arial" w:cs="Arial"/>
                <w:szCs w:val="21"/>
              </w:rPr>
            </w:pPr>
            <w:r>
              <w:rPr>
                <w:rFonts w:hint="eastAsia" w:ascii="Arial" w:hAnsi="Arial" w:cs="Arial"/>
                <w:szCs w:val="21"/>
              </w:rPr>
              <w:t>结束解密后，供应商通过邮件形式将经授权代表签署的《政府采购活动现场确认声明书》（格式见采购文件第七部分，采购文件最后一页内容）扫描件发至代理机构经办人邮箱（邮箱地址：470553679@qq.com，联系人：王建利， 电话：15888266002）备</w:t>
            </w:r>
            <w:r>
              <w:rPr>
                <w:rFonts w:hint="eastAsia" w:ascii="Arial" w:hAnsi="Arial" w:cs="Arial"/>
                <w:b/>
                <w:szCs w:val="21"/>
              </w:rPr>
              <w:t>注：代理机构后续需要公布的信息将以供应商以此发送的邮箱地址进行联系，请随时关注邮箱信息。</w:t>
            </w:r>
          </w:p>
          <w:p>
            <w:pPr>
              <w:pStyle w:val="9"/>
              <w:numPr>
                <w:ilvl w:val="0"/>
                <w:numId w:val="3"/>
              </w:numPr>
              <w:spacing w:after="0" w:line="330" w:lineRule="atLeast"/>
              <w:ind w:left="0" w:leftChars="0"/>
              <w:jc w:val="both"/>
              <w:rPr>
                <w:rFonts w:ascii="Arial" w:hAnsi="Arial" w:cs="Arial"/>
                <w:szCs w:val="21"/>
              </w:rPr>
            </w:pPr>
            <w:r>
              <w:rPr>
                <w:rFonts w:hint="eastAsia" w:ascii="Arial" w:hAnsi="Arial" w:cs="Arial"/>
                <w:szCs w:val="21"/>
              </w:rPr>
              <w:t>解密结束后，</w:t>
            </w:r>
            <w:r>
              <w:rPr>
                <w:rFonts w:ascii="Arial" w:hAnsi="Arial" w:cs="Arial"/>
                <w:szCs w:val="21"/>
              </w:rPr>
              <w:t>采购组织机构点击【开启标书信息】，开启标书成功后进入开标流程。</w:t>
            </w:r>
          </w:p>
          <w:p>
            <w:pPr>
              <w:pStyle w:val="9"/>
              <w:numPr>
                <w:ilvl w:val="0"/>
                <w:numId w:val="3"/>
              </w:numPr>
              <w:spacing w:after="0" w:line="330" w:lineRule="atLeast"/>
              <w:ind w:left="0" w:leftChars="0"/>
              <w:jc w:val="both"/>
              <w:rPr>
                <w:rFonts w:ascii="Arial" w:hAnsi="Arial" w:cs="Arial"/>
                <w:szCs w:val="21"/>
              </w:rPr>
            </w:pPr>
            <w:r>
              <w:rPr>
                <w:rFonts w:hint="eastAsia" w:ascii="Arial" w:hAnsi="Arial" w:cs="Arial"/>
                <w:szCs w:val="21"/>
              </w:rPr>
              <w:t>投标供应商在解密完成后可点击</w:t>
            </w:r>
            <w:r>
              <w:rPr>
                <w:rFonts w:ascii="Arial" w:hAnsi="Arial" w:cs="Arial"/>
                <w:szCs w:val="21"/>
              </w:rPr>
              <w:t>【</w:t>
            </w:r>
            <w:r>
              <w:rPr>
                <w:rFonts w:hint="eastAsia" w:ascii="Arial" w:hAnsi="Arial" w:cs="Arial"/>
                <w:szCs w:val="21"/>
              </w:rPr>
              <w:t>查看开标记录</w:t>
            </w:r>
            <w:r>
              <w:rPr>
                <w:rFonts w:ascii="Arial" w:hAnsi="Arial" w:cs="Arial"/>
                <w:szCs w:val="21"/>
              </w:rPr>
              <w:t>】</w:t>
            </w:r>
            <w:r>
              <w:rPr>
                <w:rFonts w:hint="eastAsia" w:ascii="Arial" w:hAnsi="Arial" w:cs="Arial"/>
                <w:szCs w:val="21"/>
              </w:rPr>
              <w:t>查看开标记录。</w:t>
            </w:r>
          </w:p>
          <w:p>
            <w:pPr>
              <w:pStyle w:val="9"/>
              <w:numPr>
                <w:ilvl w:val="0"/>
                <w:numId w:val="3"/>
              </w:numPr>
              <w:spacing w:after="0" w:line="330" w:lineRule="atLeast"/>
              <w:ind w:left="0" w:leftChars="0"/>
              <w:jc w:val="both"/>
              <w:rPr>
                <w:rFonts w:ascii="Arial" w:hAnsi="Arial" w:cs="Arial"/>
              </w:rPr>
            </w:pPr>
            <w:r>
              <w:rPr>
                <w:rFonts w:ascii="Arial" w:hAnsi="Arial" w:cs="Arial"/>
                <w:szCs w:val="21"/>
              </w:rPr>
              <w:t>政采云系统平台有新的操作流程的，按其规定。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189"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26</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评标委员会</w:t>
            </w:r>
          </w:p>
          <w:p>
            <w:pPr>
              <w:spacing w:line="340" w:lineRule="atLeast"/>
              <w:jc w:val="center"/>
              <w:rPr>
                <w:rFonts w:ascii="宋体" w:hAnsi="宋体" w:cs="宋体"/>
                <w:szCs w:val="21"/>
              </w:rPr>
            </w:pPr>
            <w:r>
              <w:rPr>
                <w:rFonts w:hint="eastAsia" w:ascii="宋体" w:hAnsi="宋体" w:cs="宋体"/>
                <w:szCs w:val="21"/>
              </w:rPr>
              <w:t>的组建</w:t>
            </w:r>
          </w:p>
        </w:tc>
        <w:tc>
          <w:tcPr>
            <w:tcW w:w="6638" w:type="dxa"/>
            <w:vAlign w:val="center"/>
          </w:tcPr>
          <w:p>
            <w:pPr>
              <w:spacing w:line="340" w:lineRule="atLeast"/>
              <w:rPr>
                <w:rFonts w:ascii="宋体" w:hAnsi="宋体" w:cs="宋体"/>
                <w:szCs w:val="21"/>
              </w:rPr>
            </w:pPr>
            <w:r>
              <w:rPr>
                <w:rFonts w:hint="eastAsia" w:ascii="宋体" w:hAnsi="宋体" w:cs="宋体"/>
                <w:szCs w:val="21"/>
              </w:rPr>
              <w:t>评标委员会构成：由</w:t>
            </w:r>
            <w:r>
              <w:rPr>
                <w:rFonts w:hint="eastAsia" w:ascii="宋体" w:hAnsi="宋体" w:cs="宋体"/>
                <w:szCs w:val="21"/>
                <w:lang w:eastAsia="zh-CN"/>
              </w:rPr>
              <w:t>采购人</w:t>
            </w:r>
            <w:r>
              <w:rPr>
                <w:rFonts w:hint="eastAsia" w:ascii="宋体" w:hAnsi="宋体" w:cs="宋体"/>
                <w:szCs w:val="21"/>
              </w:rPr>
              <w:t>代表以及有关技术、经济等方面的专家组成，成员</w:t>
            </w:r>
            <w:r>
              <w:rPr>
                <w:rFonts w:ascii="Arial" w:hAnsi="Arial" w:cs="Arial"/>
                <w:szCs w:val="21"/>
              </w:rPr>
              <w:t>为5人及以上单数，其中技术、经济类专家不得少于总人数的2/3</w:t>
            </w:r>
            <w:r>
              <w:rPr>
                <w:rFonts w:hint="eastAsia" w:ascii="宋体" w:hAnsi="宋体" w:cs="宋体"/>
                <w:szCs w:val="21"/>
              </w:rPr>
              <w:t>；</w:t>
            </w:r>
          </w:p>
          <w:p>
            <w:pPr>
              <w:spacing w:line="340" w:lineRule="atLeast"/>
              <w:rPr>
                <w:rFonts w:ascii="宋体" w:hAnsi="宋体" w:cs="宋体"/>
                <w:szCs w:val="21"/>
              </w:rPr>
            </w:pPr>
            <w:r>
              <w:rPr>
                <w:rFonts w:hint="eastAsia" w:ascii="宋体" w:hAnsi="宋体" w:cs="宋体"/>
                <w:szCs w:val="21"/>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27</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落实政府采购</w:t>
            </w:r>
          </w:p>
          <w:p>
            <w:pPr>
              <w:spacing w:line="340" w:lineRule="atLeast"/>
              <w:jc w:val="center"/>
              <w:rPr>
                <w:rFonts w:ascii="宋体" w:hAnsi="宋体" w:cs="宋体"/>
                <w:szCs w:val="21"/>
              </w:rPr>
            </w:pPr>
            <w:r>
              <w:rPr>
                <w:rFonts w:hint="eastAsia" w:ascii="宋体" w:hAnsi="宋体" w:cs="宋体"/>
                <w:szCs w:val="21"/>
              </w:rPr>
              <w:t>支持中小企业、</w:t>
            </w:r>
          </w:p>
          <w:p>
            <w:pPr>
              <w:spacing w:line="340" w:lineRule="atLeast"/>
              <w:jc w:val="center"/>
              <w:rPr>
                <w:rFonts w:ascii="宋体" w:hAnsi="宋体" w:cs="宋体"/>
                <w:szCs w:val="21"/>
              </w:rPr>
            </w:pPr>
            <w:r>
              <w:rPr>
                <w:rFonts w:hint="eastAsia" w:ascii="宋体" w:hAnsi="宋体" w:cs="宋体"/>
                <w:szCs w:val="21"/>
              </w:rPr>
              <w:t>监狱企业及残疾人福利性单位</w:t>
            </w:r>
          </w:p>
          <w:p>
            <w:pPr>
              <w:spacing w:line="340" w:lineRule="atLeast"/>
              <w:jc w:val="center"/>
              <w:rPr>
                <w:rFonts w:ascii="宋体" w:hAnsi="宋体" w:cs="宋体"/>
                <w:szCs w:val="21"/>
              </w:rPr>
            </w:pPr>
            <w:r>
              <w:rPr>
                <w:rFonts w:hint="eastAsia" w:ascii="宋体" w:hAnsi="宋体" w:cs="宋体"/>
                <w:szCs w:val="21"/>
              </w:rPr>
              <w:t>发展政策</w:t>
            </w:r>
          </w:p>
        </w:tc>
        <w:tc>
          <w:tcPr>
            <w:tcW w:w="6638" w:type="dxa"/>
            <w:vAlign w:val="center"/>
          </w:tcPr>
          <w:p>
            <w:pPr>
              <w:spacing w:line="340" w:lineRule="atLeast"/>
              <w:rPr>
                <w:rFonts w:ascii="宋体" w:hAnsi="宋体" w:cs="宋体"/>
                <w:szCs w:val="21"/>
              </w:rPr>
            </w:pPr>
            <w:r>
              <w:rPr>
                <w:rFonts w:hint="eastAsia" w:ascii="宋体" w:hAnsi="宋体" w:cs="宋体"/>
                <w:szCs w:val="21"/>
              </w:rPr>
              <w:t>□ 专门面向中小企业采购项目</w:t>
            </w:r>
          </w:p>
          <w:p>
            <w:pPr>
              <w:spacing w:line="340" w:lineRule="atLeas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非专门面向中小企业采购项目。对小型和微型企业服务报价给予6%～10%的扣除，用扣除后的价格参与评审。</w:t>
            </w:r>
          </w:p>
          <w:p>
            <w:pPr>
              <w:spacing w:line="340" w:lineRule="atLeast"/>
              <w:rPr>
                <w:rFonts w:ascii="宋体" w:hAnsi="宋体" w:cs="宋体"/>
                <w:szCs w:val="21"/>
              </w:rPr>
            </w:pPr>
            <w:r>
              <w:rPr>
                <w:rFonts w:hint="eastAsia" w:ascii="宋体" w:hAnsi="宋体" w:cs="宋体"/>
                <w:szCs w:val="21"/>
              </w:rPr>
              <w:t>本项目的扣除比例为：小型、微型企业均扣除</w:t>
            </w:r>
            <w:r>
              <w:rPr>
                <w:rFonts w:hint="eastAsia" w:ascii="宋体" w:hAnsi="宋体" w:cs="宋体"/>
                <w:szCs w:val="21"/>
                <w:u w:val="single"/>
              </w:rPr>
              <w:t xml:space="preserve">6 </w:t>
            </w:r>
            <w:r>
              <w:rPr>
                <w:rFonts w:hint="eastAsia" w:ascii="宋体" w:hAnsi="宋体" w:cs="宋体"/>
                <w:szCs w:val="21"/>
              </w:rPr>
              <w:t>%</w:t>
            </w:r>
          </w:p>
          <w:p>
            <w:pPr>
              <w:spacing w:line="340" w:lineRule="atLeast"/>
              <w:rPr>
                <w:rFonts w:ascii="宋体" w:hAnsi="宋体" w:cs="宋体"/>
                <w:szCs w:val="21"/>
              </w:rPr>
            </w:pPr>
            <w:r>
              <w:rPr>
                <w:rFonts w:hint="eastAsia" w:ascii="宋体" w:hAnsi="宋体" w:cs="宋体"/>
                <w:szCs w:val="21"/>
              </w:rPr>
              <w:t>监狱企业、残疾人福利性单位视同小型、微型企业，享受价格扣除。</w:t>
            </w:r>
          </w:p>
          <w:p>
            <w:pPr>
              <w:spacing w:line="340" w:lineRule="atLeast"/>
              <w:rPr>
                <w:rFonts w:ascii="宋体" w:hAnsi="宋体" w:cs="宋体"/>
                <w:szCs w:val="21"/>
              </w:rPr>
            </w:pPr>
            <w:r>
              <w:rPr>
                <w:rFonts w:hint="eastAsia" w:ascii="宋体" w:hAnsi="宋体" w:cs="宋体"/>
                <w:szCs w:val="21"/>
              </w:rPr>
              <w:t>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215"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28</w:t>
            </w:r>
          </w:p>
        </w:tc>
        <w:tc>
          <w:tcPr>
            <w:tcW w:w="1812" w:type="dxa"/>
            <w:vAlign w:val="center"/>
          </w:tcPr>
          <w:p>
            <w:pPr>
              <w:spacing w:line="340" w:lineRule="atLeast"/>
              <w:jc w:val="center"/>
              <w:rPr>
                <w:rFonts w:ascii="宋体" w:hAnsi="宋体" w:cs="宋体"/>
                <w:szCs w:val="21"/>
              </w:rPr>
            </w:pPr>
            <w:r>
              <w:rPr>
                <w:rFonts w:hint="eastAsia" w:ascii="宋体" w:hAnsi="宋体" w:cs="宋体"/>
                <w:bCs/>
                <w:szCs w:val="21"/>
              </w:rPr>
              <w:t>信用记录</w:t>
            </w:r>
          </w:p>
        </w:tc>
        <w:tc>
          <w:tcPr>
            <w:tcW w:w="6638" w:type="dxa"/>
            <w:vAlign w:val="center"/>
          </w:tcPr>
          <w:p>
            <w:pPr>
              <w:spacing w:line="340" w:lineRule="atLeast"/>
              <w:rPr>
                <w:rFonts w:ascii="宋体" w:hAnsi="宋体" w:cs="宋体"/>
                <w:szCs w:val="21"/>
              </w:rPr>
            </w:pPr>
            <w:r>
              <w:rPr>
                <w:rFonts w:hint="eastAsia" w:ascii="宋体" w:hAnsi="宋体" w:cs="宋体"/>
                <w:szCs w:val="21"/>
              </w:rPr>
              <w:t>根据《关于在政府采购活动中查询及使用信用记录有关问题的通知》财库[2016]125号的规定：</w:t>
            </w:r>
            <w:r>
              <w:rPr>
                <w:rFonts w:hint="eastAsia" w:ascii="宋体" w:hAnsi="宋体" w:cs="宋体"/>
                <w:szCs w:val="21"/>
              </w:rPr>
              <w:br w:type="textWrapping"/>
            </w:r>
            <w:r>
              <w:rPr>
                <w:rFonts w:hint="eastAsia" w:ascii="宋体" w:hAnsi="宋体" w:cs="宋体"/>
                <w:szCs w:val="21"/>
              </w:rPr>
              <w:t>1）采购人或采购代理机构将对本项目供应商的信用记录进行查询。查询渠道为信用中国网站（www.creditchina.gov.cn）、中国政府采购网（www.ccgp.gov.cn）、浙江政府采购网（zfcg.czt.zj.gov.cn）；</w:t>
            </w:r>
            <w:r>
              <w:rPr>
                <w:rFonts w:hint="eastAsia" w:ascii="宋体" w:hAnsi="宋体" w:cs="宋体"/>
                <w:szCs w:val="21"/>
              </w:rPr>
              <w:br w:type="textWrapping"/>
            </w:r>
            <w:r>
              <w:rPr>
                <w:rFonts w:hint="eastAsia" w:ascii="宋体" w:hAnsi="宋体" w:cs="宋体"/>
                <w:szCs w:val="21"/>
              </w:rPr>
              <w:t>2）截止时点：提交投标文件（响应文件）截止时间前3年内；</w:t>
            </w:r>
            <w:r>
              <w:rPr>
                <w:rFonts w:hint="eastAsia" w:ascii="宋体" w:hAnsi="宋体" w:cs="宋体"/>
                <w:szCs w:val="21"/>
              </w:rPr>
              <w:br w:type="textWrapping"/>
            </w:r>
            <w:r>
              <w:rPr>
                <w:rFonts w:hint="eastAsia" w:ascii="宋体" w:hAnsi="宋体" w:cs="宋体"/>
                <w:szCs w:val="21"/>
              </w:rPr>
              <w:t>3）查询记录和证据的留存：信用信息查询记录和证据以网页截图等方式留存。</w:t>
            </w:r>
            <w:r>
              <w:rPr>
                <w:rFonts w:hint="eastAsia" w:ascii="宋体" w:hAnsi="宋体" w:cs="宋体"/>
                <w:szCs w:val="21"/>
              </w:rPr>
              <w:br w:type="textWrapping"/>
            </w:r>
            <w:r>
              <w:rPr>
                <w:rFonts w:hint="eastAsia" w:ascii="宋体" w:hAnsi="宋体" w:cs="宋体"/>
                <w:szCs w:val="21"/>
              </w:rPr>
              <w:t>4）使用规则：被列入失信被执行人、重大税收违法案件当事人名单、政府采购严重违法失信行为记录名单及其它不符合《中华人民共和国政府采购法》第二十二条规定条件的，其投标将被拒绝。</w:t>
            </w:r>
            <w:r>
              <w:rPr>
                <w:rFonts w:hint="eastAsia" w:ascii="宋体" w:hAnsi="宋体" w:cs="宋体"/>
                <w:szCs w:val="21"/>
              </w:rPr>
              <w:br w:type="textWrapping"/>
            </w:r>
            <w:r>
              <w:rPr>
                <w:rFonts w:hint="eastAsia" w:ascii="宋体" w:hAnsi="宋体" w:cs="宋体"/>
                <w:szCs w:val="21"/>
              </w:rPr>
              <w:t>5）联合体成员任意一方存在不良信用记录的，视同联合体存在不良信用记录。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95"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29</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合同授予前的</w:t>
            </w:r>
          </w:p>
          <w:p>
            <w:pPr>
              <w:spacing w:line="340" w:lineRule="atLeast"/>
              <w:jc w:val="center"/>
              <w:rPr>
                <w:rFonts w:ascii="宋体" w:hAnsi="宋体" w:cs="宋体"/>
                <w:szCs w:val="21"/>
              </w:rPr>
            </w:pPr>
            <w:r>
              <w:rPr>
                <w:rFonts w:hint="eastAsia" w:ascii="宋体" w:hAnsi="宋体" w:cs="宋体"/>
                <w:szCs w:val="21"/>
              </w:rPr>
              <w:t>最终审查</w:t>
            </w:r>
          </w:p>
        </w:tc>
        <w:tc>
          <w:tcPr>
            <w:tcW w:w="6638" w:type="dxa"/>
            <w:vAlign w:val="center"/>
          </w:tcPr>
          <w:p>
            <w:pPr>
              <w:spacing w:line="340" w:lineRule="atLeast"/>
              <w:rPr>
                <w:rFonts w:ascii="宋体" w:hAnsi="宋体" w:cs="宋体"/>
                <w:szCs w:val="21"/>
              </w:rPr>
            </w:pPr>
            <w:r>
              <w:rPr>
                <w:rFonts w:hint="eastAsia" w:ascii="宋体" w:hAnsi="宋体" w:cs="宋体"/>
                <w:szCs w:val="21"/>
              </w:rPr>
              <w:t>评标结束后，</w:t>
            </w:r>
            <w:r>
              <w:rPr>
                <w:rFonts w:hint="eastAsia" w:ascii="宋体" w:hAnsi="宋体" w:cs="宋体"/>
                <w:szCs w:val="21"/>
                <w:lang w:eastAsia="zh-CN"/>
              </w:rPr>
              <w:t>采购人</w:t>
            </w:r>
            <w:r>
              <w:rPr>
                <w:rFonts w:hint="eastAsia" w:ascii="宋体" w:hAnsi="宋体" w:cs="宋体"/>
                <w:szCs w:val="21"/>
              </w:rPr>
              <w:t>将对投标供应商进行最终审查。最终审查的主要内容是：</w:t>
            </w:r>
          </w:p>
          <w:p>
            <w:pPr>
              <w:numPr>
                <w:ilvl w:val="0"/>
                <w:numId w:val="4"/>
              </w:numPr>
              <w:spacing w:line="340" w:lineRule="atLeast"/>
              <w:ind w:left="525" w:leftChars="50" w:hanging="420" w:hangingChars="200"/>
              <w:rPr>
                <w:rFonts w:ascii="宋体" w:hAnsi="宋体" w:cs="宋体"/>
                <w:szCs w:val="21"/>
              </w:rPr>
            </w:pPr>
            <w:r>
              <w:rPr>
                <w:rFonts w:hint="eastAsia" w:ascii="宋体" w:hAnsi="宋体" w:cs="宋体"/>
                <w:szCs w:val="21"/>
              </w:rPr>
              <w:t>投标供应商的资质、业务能力、信誉以往政府采购活动中的业绩和表现；</w:t>
            </w:r>
          </w:p>
          <w:p>
            <w:pPr>
              <w:numPr>
                <w:ilvl w:val="0"/>
                <w:numId w:val="4"/>
              </w:numPr>
              <w:spacing w:line="340" w:lineRule="atLeast"/>
              <w:ind w:left="525" w:leftChars="50" w:hanging="420" w:hangingChars="200"/>
              <w:rPr>
                <w:rFonts w:ascii="宋体" w:hAnsi="宋体" w:cs="宋体"/>
                <w:szCs w:val="21"/>
              </w:rPr>
            </w:pPr>
            <w:r>
              <w:rPr>
                <w:rFonts w:hint="eastAsia" w:ascii="宋体" w:hAnsi="宋体" w:cs="宋体"/>
                <w:szCs w:val="21"/>
              </w:rPr>
              <w:t>投标供应商履行合同的能力；</w:t>
            </w:r>
          </w:p>
          <w:p>
            <w:pPr>
              <w:numPr>
                <w:ilvl w:val="0"/>
                <w:numId w:val="4"/>
              </w:numPr>
              <w:spacing w:line="340" w:lineRule="atLeast"/>
              <w:ind w:left="525" w:leftChars="50" w:hanging="420" w:hangingChars="200"/>
              <w:rPr>
                <w:rFonts w:ascii="宋体" w:hAnsi="宋体" w:cs="宋体"/>
                <w:szCs w:val="21"/>
              </w:rPr>
            </w:pPr>
            <w:r>
              <w:rPr>
                <w:rFonts w:hint="eastAsia" w:ascii="宋体" w:hAnsi="宋体" w:cs="宋体"/>
                <w:szCs w:val="21"/>
              </w:rPr>
              <w:t>是否已经加入“浙江省政府采购供应商库”；</w:t>
            </w:r>
          </w:p>
          <w:p>
            <w:pPr>
              <w:spacing w:line="340" w:lineRule="atLeast"/>
              <w:jc w:val="both"/>
              <w:rPr>
                <w:rFonts w:ascii="宋体" w:hAnsi="宋体" w:cs="宋体"/>
                <w:szCs w:val="21"/>
              </w:rPr>
            </w:pPr>
            <w:r>
              <w:rPr>
                <w:rFonts w:hint="eastAsia" w:ascii="宋体" w:hAnsi="宋体" w:cs="宋体"/>
                <w:szCs w:val="21"/>
              </w:rPr>
              <w:t>（4）是否有行贿犯罪记录：行贿犯罪记录且处罚日期（以法院判决书为准）在投标截止时间前3年内的单位不得参加投标，否则取消中标候选人资格。行贿犯罪记录以检察机关查询结果为准。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121"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30</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诚信履约管理</w:t>
            </w:r>
          </w:p>
        </w:tc>
        <w:tc>
          <w:tcPr>
            <w:tcW w:w="6638" w:type="dxa"/>
            <w:vAlign w:val="center"/>
          </w:tcPr>
          <w:p>
            <w:pPr>
              <w:spacing w:line="340" w:lineRule="atLeast"/>
              <w:rPr>
                <w:rFonts w:ascii="宋体" w:hAnsi="宋体" w:cs="宋体"/>
                <w:szCs w:val="21"/>
              </w:rPr>
            </w:pPr>
            <w:r>
              <w:rPr>
                <w:rFonts w:hint="eastAsia" w:ascii="宋体" w:hAnsi="宋体" w:cs="宋体"/>
                <w:szCs w:val="21"/>
              </w:rPr>
              <w:t>合同签订后，</w:t>
            </w:r>
            <w:r>
              <w:rPr>
                <w:rFonts w:hint="eastAsia" w:ascii="宋体" w:hAnsi="宋体" w:cs="宋体"/>
                <w:szCs w:val="21"/>
                <w:lang w:eastAsia="zh-CN"/>
              </w:rPr>
              <w:t>采购人</w:t>
            </w:r>
            <w:r>
              <w:rPr>
                <w:rFonts w:hint="eastAsia" w:ascii="宋体" w:hAnsi="宋体" w:cs="宋体"/>
                <w:szCs w:val="21"/>
              </w:rPr>
              <w:t>依法加强对合同履约进行管理，并在中标单位供货、服务项目验收等重要关节，如实填写《诚信评价反馈表》（表附合同条款中），及时向公共资源交易中心报备。建立中标供应商诚信履约评价制度，结果纳入诚信档案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532"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31</w:t>
            </w:r>
          </w:p>
        </w:tc>
        <w:tc>
          <w:tcPr>
            <w:tcW w:w="1812" w:type="dxa"/>
            <w:vAlign w:val="center"/>
          </w:tcPr>
          <w:p>
            <w:pPr>
              <w:spacing w:line="340" w:lineRule="atLeast"/>
              <w:jc w:val="center"/>
              <w:rPr>
                <w:rFonts w:ascii="宋体" w:hAnsi="宋体" w:cs="宋体"/>
                <w:szCs w:val="21"/>
              </w:rPr>
            </w:pPr>
            <w:r>
              <w:rPr>
                <w:rFonts w:hint="eastAsia" w:ascii="宋体" w:hAnsi="宋体" w:cs="宋体"/>
                <w:szCs w:val="21"/>
              </w:rPr>
              <w:t>解释权</w:t>
            </w:r>
          </w:p>
        </w:tc>
        <w:tc>
          <w:tcPr>
            <w:tcW w:w="6638" w:type="dxa"/>
            <w:vAlign w:val="center"/>
          </w:tcPr>
          <w:p>
            <w:pPr>
              <w:spacing w:line="340" w:lineRule="atLeast"/>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采购单位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439"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32</w:t>
            </w:r>
          </w:p>
        </w:tc>
        <w:tc>
          <w:tcPr>
            <w:tcW w:w="1812" w:type="dxa"/>
            <w:vAlign w:val="center"/>
          </w:tcPr>
          <w:p>
            <w:pPr>
              <w:spacing w:line="340" w:lineRule="atLeast"/>
              <w:jc w:val="center"/>
              <w:rPr>
                <w:rFonts w:ascii="宋体" w:hAnsi="宋体" w:cs="宋体"/>
                <w:bCs/>
                <w:szCs w:val="21"/>
              </w:rPr>
            </w:pPr>
            <w:r>
              <w:rPr>
                <w:rFonts w:hint="eastAsia" w:ascii="宋体" w:hAnsi="宋体" w:cs="宋体"/>
                <w:bCs/>
                <w:szCs w:val="21"/>
              </w:rPr>
              <w:t>合同管理</w:t>
            </w:r>
          </w:p>
        </w:tc>
        <w:tc>
          <w:tcPr>
            <w:tcW w:w="6638" w:type="dxa"/>
            <w:vAlign w:val="center"/>
          </w:tcPr>
          <w:p>
            <w:pPr>
              <w:spacing w:line="340" w:lineRule="atLeast"/>
              <w:rPr>
                <w:rFonts w:ascii="宋体" w:hAnsi="宋体" w:cs="宋体"/>
                <w:bCs/>
                <w:szCs w:val="21"/>
              </w:rPr>
            </w:pPr>
            <w:r>
              <w:rPr>
                <w:rFonts w:hint="eastAsia" w:ascii="宋体" w:hAnsi="宋体" w:cs="宋体"/>
                <w:bCs/>
                <w:szCs w:val="21"/>
              </w:rPr>
              <w:t>1.</w:t>
            </w:r>
            <w:r>
              <w:rPr>
                <w:rFonts w:hint="eastAsia" w:ascii="宋体" w:hAnsi="宋体" w:cs="宋体"/>
                <w:bCs/>
                <w:szCs w:val="21"/>
              </w:rPr>
              <w:tab/>
            </w:r>
            <w:r>
              <w:rPr>
                <w:rFonts w:hint="eastAsia" w:ascii="宋体" w:hAnsi="宋体" w:cs="宋体"/>
                <w:bCs/>
                <w:szCs w:val="21"/>
              </w:rPr>
              <w:t>中标供应商与</w:t>
            </w:r>
            <w:r>
              <w:rPr>
                <w:rFonts w:hint="eastAsia" w:ascii="宋体" w:hAnsi="宋体" w:cs="宋体"/>
                <w:bCs/>
                <w:szCs w:val="21"/>
                <w:lang w:eastAsia="zh-CN"/>
              </w:rPr>
              <w:t>采购人</w:t>
            </w:r>
            <w:r>
              <w:rPr>
                <w:rFonts w:hint="eastAsia" w:ascii="宋体" w:hAnsi="宋体" w:cs="宋体"/>
                <w:bCs/>
                <w:szCs w:val="21"/>
              </w:rPr>
              <w:t>签订合同后，三个工作日内将合同原件交浙江嘉德工程项目管理有限公司备案。</w:t>
            </w:r>
          </w:p>
          <w:p>
            <w:pPr>
              <w:spacing w:line="340" w:lineRule="atLeast"/>
              <w:rPr>
                <w:rFonts w:ascii="宋体" w:hAnsi="宋体" w:cs="宋体"/>
                <w:bCs/>
                <w:i/>
                <w:szCs w:val="21"/>
              </w:rPr>
            </w:pPr>
            <w:r>
              <w:rPr>
                <w:rFonts w:hint="eastAsia" w:ascii="宋体" w:hAnsi="宋体" w:cs="宋体"/>
                <w:bCs/>
                <w:szCs w:val="21"/>
              </w:rPr>
              <w:t>2.</w:t>
            </w:r>
            <w:r>
              <w:rPr>
                <w:rFonts w:hint="eastAsia" w:ascii="宋体" w:hAnsi="宋体" w:cs="宋体"/>
                <w:bCs/>
                <w:szCs w:val="21"/>
              </w:rPr>
              <w:tab/>
            </w:r>
            <w:r>
              <w:rPr>
                <w:rFonts w:hint="eastAsia" w:ascii="宋体" w:hAnsi="宋体" w:cs="宋体"/>
                <w:bCs/>
                <w:szCs w:val="21"/>
                <w:lang w:eastAsia="zh-CN"/>
              </w:rPr>
              <w:t>采购人</w:t>
            </w:r>
            <w:r>
              <w:rPr>
                <w:rFonts w:hint="eastAsia" w:ascii="宋体" w:hAnsi="宋体" w:cs="宋体"/>
                <w:bCs/>
                <w:szCs w:val="21"/>
              </w:rPr>
              <w:t>在合同签订后七个工作日内要及时向财政监督管理部门申请备案。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451" w:hRule="atLeast"/>
          <w:jc w:val="center"/>
        </w:trPr>
        <w:tc>
          <w:tcPr>
            <w:tcW w:w="645" w:type="dxa"/>
            <w:vAlign w:val="center"/>
          </w:tcPr>
          <w:p>
            <w:pPr>
              <w:spacing w:line="300" w:lineRule="exact"/>
              <w:jc w:val="center"/>
              <w:rPr>
                <w:rFonts w:ascii="宋体" w:hAnsi="宋体" w:cs="宋体"/>
                <w:szCs w:val="21"/>
              </w:rPr>
            </w:pPr>
            <w:r>
              <w:rPr>
                <w:rFonts w:hint="eastAsia" w:ascii="宋体" w:hAnsi="宋体" w:cs="宋体"/>
                <w:szCs w:val="21"/>
              </w:rPr>
              <w:t>33</w:t>
            </w:r>
          </w:p>
        </w:tc>
        <w:tc>
          <w:tcPr>
            <w:tcW w:w="1812" w:type="dxa"/>
            <w:vAlign w:val="center"/>
          </w:tcPr>
          <w:p>
            <w:pPr>
              <w:spacing w:line="340" w:lineRule="atLeast"/>
              <w:jc w:val="center"/>
              <w:rPr>
                <w:rFonts w:ascii="宋体" w:hAnsi="宋体" w:cs="宋体"/>
                <w:bCs/>
                <w:szCs w:val="21"/>
              </w:rPr>
            </w:pPr>
            <w:r>
              <w:rPr>
                <w:rFonts w:hint="eastAsia" w:ascii="宋体" w:hAnsi="宋体" w:cs="宋体"/>
                <w:bCs/>
                <w:szCs w:val="21"/>
              </w:rPr>
              <w:t>备 注</w:t>
            </w:r>
          </w:p>
        </w:tc>
        <w:tc>
          <w:tcPr>
            <w:tcW w:w="6638" w:type="dxa"/>
            <w:vAlign w:val="center"/>
          </w:tcPr>
          <w:p>
            <w:pPr>
              <w:spacing w:line="340" w:lineRule="atLeast"/>
              <w:rPr>
                <w:rFonts w:ascii="宋体" w:hAnsi="宋体" w:cs="宋体"/>
                <w:bCs/>
                <w:szCs w:val="21"/>
              </w:rPr>
            </w:pPr>
            <w:r>
              <w:rPr>
                <w:rFonts w:hint="eastAsia" w:ascii="宋体" w:hAnsi="宋体" w:cs="宋体"/>
                <w:bCs/>
                <w:szCs w:val="21"/>
              </w:rPr>
              <w:t>根据《浙江省政府采购供应商注册登记和诚信管理暂行办法》，成交的供应商，必须事先申请加入“浙江省政府采购供应商库”； 请供应商登入“浙江政府采购网”进行登记注册。</w:t>
            </w:r>
          </w:p>
        </w:tc>
      </w:tr>
    </w:tbl>
    <w:p>
      <w:pPr>
        <w:pStyle w:val="5"/>
        <w:spacing w:beforeLines="50" w:afterLines="50" w:line="240" w:lineRule="auto"/>
        <w:jc w:val="center"/>
        <w:rPr>
          <w:rFonts w:ascii="宋体" w:hAnsi="宋体" w:cs="宋体"/>
          <w:sz w:val="24"/>
          <w:szCs w:val="24"/>
        </w:rPr>
      </w:pPr>
      <w:bookmarkStart w:id="7" w:name="_Toc18398"/>
      <w:bookmarkStart w:id="8" w:name="_Toc27398"/>
    </w:p>
    <w:p>
      <w:pPr>
        <w:pStyle w:val="5"/>
        <w:spacing w:beforeLines="50" w:afterLines="50" w:line="240" w:lineRule="auto"/>
        <w:jc w:val="center"/>
        <w:rPr>
          <w:rFonts w:ascii="宋体" w:hAnsi="宋体" w:cs="宋体"/>
          <w:sz w:val="24"/>
          <w:szCs w:val="24"/>
        </w:rPr>
      </w:pPr>
    </w:p>
    <w:p>
      <w:pPr>
        <w:pStyle w:val="5"/>
        <w:spacing w:beforeLines="50" w:afterLines="50" w:line="240" w:lineRule="auto"/>
        <w:jc w:val="center"/>
        <w:rPr>
          <w:rFonts w:ascii="宋体" w:hAnsi="宋体" w:cs="宋体"/>
          <w:sz w:val="24"/>
          <w:szCs w:val="24"/>
        </w:rPr>
      </w:pPr>
    </w:p>
    <w:p>
      <w:pPr>
        <w:rPr>
          <w:rFonts w:ascii="宋体" w:hAnsi="宋体" w:cs="宋体"/>
          <w:sz w:val="24"/>
          <w:szCs w:val="24"/>
        </w:rPr>
      </w:pPr>
    </w:p>
    <w:p>
      <w:pPr>
        <w:pStyle w:val="28"/>
        <w:ind w:firstLine="480"/>
        <w:rPr>
          <w:rFonts w:hAnsi="宋体" w:cs="宋体"/>
          <w:szCs w:val="24"/>
        </w:rPr>
      </w:pPr>
    </w:p>
    <w:p>
      <w:pPr>
        <w:pStyle w:val="28"/>
        <w:ind w:firstLine="480"/>
        <w:rPr>
          <w:rFonts w:hAnsi="宋体" w:cs="宋体"/>
          <w:szCs w:val="24"/>
        </w:rPr>
      </w:pPr>
    </w:p>
    <w:p/>
    <w:p>
      <w:pPr>
        <w:rPr>
          <w:rFonts w:ascii="宋体" w:hAnsi="宋体" w:cs="宋体"/>
          <w:b/>
          <w:bCs/>
          <w:sz w:val="24"/>
          <w:szCs w:val="24"/>
        </w:rPr>
      </w:pPr>
      <w:r>
        <w:rPr>
          <w:rFonts w:ascii="宋体" w:hAnsi="宋体" w:cs="宋体"/>
          <w:sz w:val="24"/>
          <w:szCs w:val="24"/>
        </w:rPr>
        <w:br w:type="page"/>
      </w:r>
    </w:p>
    <w:p>
      <w:pPr>
        <w:pStyle w:val="5"/>
        <w:spacing w:beforeLines="50" w:afterLines="50" w:line="240" w:lineRule="auto"/>
        <w:jc w:val="center"/>
        <w:rPr>
          <w:rFonts w:ascii="宋体" w:hAnsi="宋体" w:cs="宋体"/>
          <w:sz w:val="24"/>
          <w:szCs w:val="24"/>
        </w:rPr>
      </w:pPr>
      <w:bookmarkStart w:id="9" w:name="_Toc27358"/>
      <w:r>
        <w:rPr>
          <w:rFonts w:hint="eastAsia" w:ascii="宋体" w:hAnsi="宋体" w:cs="宋体"/>
          <w:sz w:val="24"/>
          <w:szCs w:val="24"/>
        </w:rPr>
        <w:t>（二）总   则</w:t>
      </w:r>
      <w:bookmarkEnd w:id="7"/>
      <w:bookmarkEnd w:id="8"/>
      <w:bookmarkEnd w:id="9"/>
    </w:p>
    <w:p>
      <w:pPr>
        <w:numPr>
          <w:ilvl w:val="0"/>
          <w:numId w:val="5"/>
        </w:numPr>
        <w:snapToGrid w:val="0"/>
        <w:spacing w:line="400" w:lineRule="atLeast"/>
        <w:jc w:val="both"/>
        <w:rPr>
          <w:rFonts w:ascii="宋体" w:hAnsi="宋体" w:cs="宋体"/>
          <w:b/>
          <w:sz w:val="24"/>
        </w:rPr>
      </w:pPr>
      <w:r>
        <w:rPr>
          <w:rFonts w:hint="eastAsia" w:ascii="宋体" w:hAnsi="宋体" w:cs="宋体"/>
          <w:b/>
          <w:sz w:val="24"/>
        </w:rPr>
        <w:t>说明</w:t>
      </w:r>
    </w:p>
    <w:p>
      <w:pPr>
        <w:numPr>
          <w:ilvl w:val="1"/>
          <w:numId w:val="5"/>
        </w:numPr>
        <w:snapToGrid w:val="0"/>
        <w:spacing w:line="400" w:lineRule="atLeast"/>
        <w:jc w:val="both"/>
        <w:rPr>
          <w:rFonts w:ascii="宋体" w:hAnsi="宋体" w:cs="宋体"/>
        </w:rPr>
      </w:pPr>
      <w:r>
        <w:rPr>
          <w:rFonts w:hint="eastAsia" w:ascii="宋体" w:hAnsi="宋体" w:cs="宋体"/>
        </w:rPr>
        <w:t>本次招标工作是按照《中华人民共和国政府采购法》、《政府采购货物和服务招标投标管理办法》和浙江省及项目所在地的有关政府采购规定，结合本项目的实际，组织和实施。</w:t>
      </w:r>
    </w:p>
    <w:p>
      <w:pPr>
        <w:numPr>
          <w:ilvl w:val="1"/>
          <w:numId w:val="5"/>
        </w:numPr>
        <w:snapToGrid w:val="0"/>
        <w:spacing w:line="400" w:lineRule="atLeast"/>
        <w:jc w:val="both"/>
        <w:rPr>
          <w:rFonts w:ascii="宋体" w:hAnsi="宋体" w:cs="宋体"/>
        </w:rPr>
      </w:pPr>
      <w:r>
        <w:rPr>
          <w:rFonts w:hint="eastAsia" w:ascii="宋体" w:hAnsi="宋体" w:cs="宋体"/>
        </w:rPr>
        <w:t>资金来源：财政性资金。</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定义及解释</w:t>
      </w:r>
    </w:p>
    <w:p>
      <w:pPr>
        <w:numPr>
          <w:ilvl w:val="1"/>
          <w:numId w:val="5"/>
        </w:numPr>
        <w:snapToGrid w:val="0"/>
        <w:spacing w:line="400" w:lineRule="atLeast"/>
        <w:jc w:val="both"/>
        <w:rPr>
          <w:rFonts w:ascii="宋体" w:hAnsi="宋体" w:cs="宋体"/>
        </w:rPr>
      </w:pPr>
      <w:r>
        <w:rPr>
          <w:rFonts w:hint="eastAsia" w:ascii="宋体" w:hAnsi="宋体" w:cs="宋体"/>
        </w:rPr>
        <w:t>招标人：</w:t>
      </w:r>
      <w:r>
        <w:rPr>
          <w:rFonts w:hint="eastAsia" w:ascii="宋体" w:hAnsi="宋体" w:cs="宋体"/>
          <w:szCs w:val="21"/>
        </w:rPr>
        <w:t>瑞安市综合行政执法局</w:t>
      </w:r>
    </w:p>
    <w:p>
      <w:pPr>
        <w:numPr>
          <w:ilvl w:val="1"/>
          <w:numId w:val="5"/>
        </w:numPr>
        <w:snapToGrid w:val="0"/>
        <w:spacing w:line="400" w:lineRule="atLeast"/>
        <w:jc w:val="both"/>
        <w:rPr>
          <w:rFonts w:ascii="宋体" w:hAnsi="宋体" w:cs="宋体"/>
        </w:rPr>
      </w:pPr>
      <w:r>
        <w:rPr>
          <w:rFonts w:hint="eastAsia" w:ascii="宋体" w:hAnsi="宋体" w:cs="宋体"/>
        </w:rPr>
        <w:t>招标代理机构：浙江嘉德工程项目管理有限公司</w:t>
      </w:r>
    </w:p>
    <w:p>
      <w:pPr>
        <w:numPr>
          <w:ilvl w:val="1"/>
          <w:numId w:val="5"/>
        </w:numPr>
        <w:snapToGrid w:val="0"/>
        <w:spacing w:line="400" w:lineRule="atLeast"/>
        <w:jc w:val="both"/>
        <w:rPr>
          <w:rFonts w:ascii="宋体" w:hAnsi="宋体" w:cs="宋体"/>
        </w:rPr>
      </w:pPr>
      <w:r>
        <w:rPr>
          <w:rFonts w:hint="eastAsia" w:ascii="宋体" w:hAnsi="宋体" w:cs="宋体"/>
        </w:rPr>
        <w:t>招标采购单位：系指组织本次招标的</w:t>
      </w:r>
      <w:r>
        <w:rPr>
          <w:rFonts w:hint="eastAsia" w:ascii="宋体" w:hAnsi="宋体" w:cs="宋体"/>
          <w:szCs w:val="21"/>
        </w:rPr>
        <w:t>浙江嘉德工程项目管理有限公司</w:t>
      </w:r>
      <w:r>
        <w:rPr>
          <w:rFonts w:hint="eastAsia" w:ascii="宋体" w:hAnsi="宋体" w:cs="宋体"/>
        </w:rPr>
        <w:t>和</w:t>
      </w:r>
      <w:r>
        <w:rPr>
          <w:rFonts w:hint="eastAsia" w:ascii="宋体" w:hAnsi="宋体" w:cs="宋体"/>
          <w:lang w:eastAsia="zh-CN"/>
        </w:rPr>
        <w:t>采购人</w:t>
      </w:r>
    </w:p>
    <w:p>
      <w:pPr>
        <w:numPr>
          <w:ilvl w:val="1"/>
          <w:numId w:val="5"/>
        </w:numPr>
        <w:snapToGrid w:val="0"/>
        <w:spacing w:line="400" w:lineRule="atLeast"/>
        <w:jc w:val="both"/>
        <w:rPr>
          <w:rFonts w:ascii="宋体" w:hAnsi="宋体" w:cs="宋体"/>
        </w:rPr>
      </w:pPr>
      <w:r>
        <w:rPr>
          <w:rFonts w:hint="eastAsia" w:ascii="宋体" w:hAnsi="宋体" w:cs="宋体"/>
        </w:rPr>
        <w:t>投标供应商：投标供应商是响应采购、参加投标竞争的依法成立的供应商。</w:t>
      </w:r>
    </w:p>
    <w:p>
      <w:pPr>
        <w:numPr>
          <w:ilvl w:val="1"/>
          <w:numId w:val="5"/>
        </w:numPr>
        <w:snapToGrid w:val="0"/>
        <w:spacing w:line="400" w:lineRule="atLeast"/>
        <w:jc w:val="both"/>
        <w:rPr>
          <w:rFonts w:ascii="宋体" w:hAnsi="宋体" w:cs="宋体"/>
        </w:rPr>
      </w:pPr>
      <w:r>
        <w:rPr>
          <w:rFonts w:hint="eastAsia" w:ascii="宋体" w:hAnsi="宋体" w:cs="宋体"/>
        </w:rPr>
        <w:t>中标供应商：系指在本次招标中中标的投标供应商。</w:t>
      </w:r>
    </w:p>
    <w:p>
      <w:pPr>
        <w:numPr>
          <w:ilvl w:val="1"/>
          <w:numId w:val="5"/>
        </w:numPr>
        <w:snapToGrid w:val="0"/>
        <w:spacing w:line="400" w:lineRule="atLeast"/>
        <w:jc w:val="both"/>
        <w:rPr>
          <w:rFonts w:ascii="宋体" w:hAnsi="宋体" w:cs="宋体"/>
        </w:rPr>
      </w:pPr>
      <w:r>
        <w:rPr>
          <w:rFonts w:hint="eastAsia" w:ascii="宋体" w:hAnsi="宋体" w:cs="宋体"/>
        </w:rPr>
        <w:t>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numPr>
          <w:ilvl w:val="1"/>
          <w:numId w:val="5"/>
        </w:numPr>
        <w:snapToGrid w:val="0"/>
        <w:spacing w:line="400" w:lineRule="atLeast"/>
        <w:jc w:val="both"/>
        <w:rPr>
          <w:rFonts w:ascii="宋体" w:hAnsi="宋体" w:cs="宋体"/>
        </w:rPr>
      </w:pPr>
      <w:r>
        <w:rPr>
          <w:rFonts w:hint="eastAsia" w:ascii="宋体" w:hAnsi="宋体" w:cs="宋体"/>
        </w:rPr>
        <w:t>日期：指公历日。</w:t>
      </w:r>
    </w:p>
    <w:p>
      <w:pPr>
        <w:numPr>
          <w:ilvl w:val="1"/>
          <w:numId w:val="5"/>
        </w:numPr>
        <w:snapToGrid w:val="0"/>
        <w:spacing w:line="400" w:lineRule="atLeast"/>
        <w:jc w:val="both"/>
        <w:rPr>
          <w:rFonts w:ascii="宋体" w:hAnsi="宋体" w:cs="宋体"/>
        </w:rPr>
      </w:pPr>
      <w:r>
        <w:rPr>
          <w:rFonts w:hint="eastAsia" w:ascii="宋体" w:hAnsi="宋体" w:cs="宋体"/>
        </w:rPr>
        <w:t>合同：指由采购所产生的合同或合约文件。</w:t>
      </w:r>
    </w:p>
    <w:p>
      <w:pPr>
        <w:numPr>
          <w:ilvl w:val="1"/>
          <w:numId w:val="5"/>
        </w:numPr>
        <w:snapToGrid w:val="0"/>
        <w:spacing w:line="400" w:lineRule="atLeast"/>
        <w:jc w:val="both"/>
        <w:rPr>
          <w:rFonts w:ascii="宋体" w:hAnsi="宋体" w:cs="宋体"/>
        </w:rPr>
      </w:pPr>
      <w:r>
        <w:rPr>
          <w:rFonts w:hint="eastAsia" w:ascii="宋体" w:hAnsi="宋体" w:cs="宋体"/>
        </w:rPr>
        <w:t>招标文件中的标题或题名仅起引导作用，而不应视为对招标文件内容的理解和解释。</w:t>
      </w:r>
    </w:p>
    <w:p>
      <w:pPr>
        <w:numPr>
          <w:ilvl w:val="1"/>
          <w:numId w:val="5"/>
        </w:numPr>
        <w:snapToGrid w:val="0"/>
        <w:spacing w:line="400" w:lineRule="atLeast"/>
        <w:jc w:val="both"/>
        <w:rPr>
          <w:rFonts w:ascii="宋体" w:hAnsi="宋体" w:cs="宋体"/>
        </w:rPr>
      </w:pPr>
      <w:r>
        <w:rPr>
          <w:rFonts w:hint="eastAsia" w:ascii="宋体" w:hAnsi="宋体" w:cs="宋体"/>
        </w:rPr>
        <w:t>“书面形式”是指任何手写的、打印的或印刷的文件，包括电报和传真发送。</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合格的投标供应商</w:t>
      </w:r>
    </w:p>
    <w:p>
      <w:pPr>
        <w:numPr>
          <w:ilvl w:val="1"/>
          <w:numId w:val="5"/>
        </w:numPr>
        <w:snapToGrid w:val="0"/>
        <w:spacing w:line="400" w:lineRule="atLeast"/>
        <w:jc w:val="both"/>
        <w:rPr>
          <w:rFonts w:ascii="宋体" w:hAnsi="宋体" w:cs="宋体"/>
        </w:rPr>
      </w:pPr>
      <w:r>
        <w:rPr>
          <w:rFonts w:hint="eastAsia" w:ascii="宋体" w:hAnsi="宋体" w:cs="宋体"/>
        </w:rPr>
        <w:t>（1）</w:t>
      </w:r>
      <w:r>
        <w:rPr>
          <w:rFonts w:ascii="宋体" w:hAnsi="宋体" w:cs="宋体"/>
        </w:rPr>
        <w:t>符合《中华人民共和国政府采购法》第二十二条规定；</w:t>
      </w:r>
    </w:p>
    <w:p>
      <w:pPr>
        <w:numPr>
          <w:ilvl w:val="0"/>
          <w:numId w:val="6"/>
        </w:numPr>
        <w:snapToGrid w:val="0"/>
        <w:spacing w:line="400" w:lineRule="atLeast"/>
        <w:ind w:left="851"/>
        <w:jc w:val="both"/>
        <w:rPr>
          <w:rFonts w:ascii="宋体" w:hAnsi="宋体" w:cs="宋体"/>
        </w:rPr>
      </w:pPr>
      <w:r>
        <w:rPr>
          <w:rFonts w:hint="eastAsia" w:ascii="宋体" w:hAnsi="宋体" w:cs="宋体"/>
        </w:rPr>
        <w:t>未被“信用中国”（www.creditchina.gov.cn）、中国政府采购网（www.ccgp.gov.cn）、浙江政府采购网（zfcg.czt.zj.gov.cn/）列入失信被执行人、重大税收违法案件当事人名单、政府采购严重违法失信行为记录名单；</w:t>
      </w:r>
    </w:p>
    <w:p>
      <w:pPr>
        <w:numPr>
          <w:ilvl w:val="0"/>
          <w:numId w:val="6"/>
        </w:numPr>
        <w:snapToGrid w:val="0"/>
        <w:spacing w:line="400" w:lineRule="atLeast"/>
        <w:ind w:left="851"/>
        <w:jc w:val="both"/>
        <w:rPr>
          <w:rFonts w:ascii="宋体" w:hAnsi="宋体" w:cs="宋体"/>
          <w:szCs w:val="22"/>
        </w:rPr>
      </w:pPr>
      <w:r>
        <w:rPr>
          <w:rFonts w:hint="eastAsia" w:ascii="宋体" w:hAnsi="宋体" w:cs="宋体"/>
          <w:szCs w:val="22"/>
        </w:rPr>
        <w:t>①营业执照中须有建筑物拆除服务相关内容；②具有省级公安机关核发的保安服务许可证；</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信用记录</w:t>
      </w:r>
    </w:p>
    <w:p>
      <w:pPr>
        <w:numPr>
          <w:ilvl w:val="1"/>
          <w:numId w:val="5"/>
        </w:numPr>
        <w:snapToGrid w:val="0"/>
        <w:spacing w:line="400" w:lineRule="atLeast"/>
        <w:jc w:val="both"/>
        <w:rPr>
          <w:rFonts w:ascii="宋体" w:hAnsi="宋体" w:cs="宋体"/>
        </w:rPr>
      </w:pPr>
      <w:r>
        <w:rPr>
          <w:rFonts w:hint="eastAsia" w:ascii="宋体" w:hAnsi="宋体" w:cs="宋体"/>
        </w:rPr>
        <w:t>信用信息查询的截止时点：投标截止时间。</w:t>
      </w:r>
    </w:p>
    <w:p>
      <w:pPr>
        <w:numPr>
          <w:ilvl w:val="1"/>
          <w:numId w:val="5"/>
        </w:numPr>
        <w:snapToGrid w:val="0"/>
        <w:spacing w:line="400" w:lineRule="atLeast"/>
        <w:jc w:val="both"/>
        <w:rPr>
          <w:rFonts w:ascii="宋体" w:hAnsi="宋体" w:cs="宋体"/>
        </w:rPr>
      </w:pPr>
      <w:r>
        <w:rPr>
          <w:rFonts w:hint="eastAsia" w:ascii="宋体" w:hAnsi="宋体" w:cs="宋体"/>
        </w:rPr>
        <w:t>查询渠道：“信用中国”（www.creditchina.gov.cn）、“中国政府采购网”（www.ccgp.gov.cn）、“浙江政府采购网（zfcg.czt.zj.gov.cn）。</w:t>
      </w:r>
    </w:p>
    <w:p>
      <w:pPr>
        <w:numPr>
          <w:ilvl w:val="1"/>
          <w:numId w:val="5"/>
        </w:numPr>
        <w:snapToGrid w:val="0"/>
        <w:spacing w:line="400" w:lineRule="atLeast"/>
        <w:jc w:val="both"/>
        <w:rPr>
          <w:rFonts w:ascii="宋体" w:hAnsi="宋体" w:cs="宋体"/>
        </w:rPr>
      </w:pPr>
      <w:r>
        <w:rPr>
          <w:rFonts w:hint="eastAsia" w:ascii="宋体" w:hAnsi="宋体" w:cs="宋体"/>
        </w:rPr>
        <w:t>投标人存在不良信用记录的，其投标将被作为无效投标而被拒绝。</w:t>
      </w:r>
    </w:p>
    <w:p>
      <w:pPr>
        <w:numPr>
          <w:ilvl w:val="1"/>
          <w:numId w:val="5"/>
        </w:numPr>
        <w:snapToGrid w:val="0"/>
        <w:spacing w:line="400" w:lineRule="atLeast"/>
        <w:jc w:val="both"/>
        <w:rPr>
          <w:rFonts w:ascii="宋体" w:hAnsi="宋体" w:cs="宋体"/>
        </w:rPr>
      </w:pPr>
      <w:r>
        <w:rPr>
          <w:rFonts w:hint="eastAsia" w:ascii="宋体" w:hAnsi="宋体" w:cs="宋体"/>
        </w:rPr>
        <w:t>不良信用记录指：“信用中国”被列入失信被执行人、重大税收违法案件当事人名单或存在 《中华人民共和国政府采购法实施条例》第十九条规定的重大违法记录；中国政府采购网被列入政府采购严重违法失信行为记录名单；浙江政府采购网曝光台中尚在行政处罚期内的。</w:t>
      </w:r>
    </w:p>
    <w:p>
      <w:pPr>
        <w:numPr>
          <w:ilvl w:val="1"/>
          <w:numId w:val="5"/>
        </w:numPr>
        <w:snapToGrid w:val="0"/>
        <w:spacing w:line="400" w:lineRule="atLeast"/>
        <w:jc w:val="both"/>
        <w:rPr>
          <w:rFonts w:ascii="宋体" w:hAnsi="宋体" w:cs="宋体"/>
        </w:rPr>
      </w:pPr>
      <w:r>
        <w:rPr>
          <w:rFonts w:hint="eastAsia" w:ascii="宋体" w:hAnsi="宋体" w:cs="宋体"/>
        </w:rPr>
        <w:t>查询记录网页截图（招标公告发布之日至投标截止时间前）。</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联合体投标：本项目接受。</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保密与披露事项</w:t>
      </w:r>
    </w:p>
    <w:p>
      <w:pPr>
        <w:numPr>
          <w:ilvl w:val="1"/>
          <w:numId w:val="5"/>
        </w:numPr>
        <w:snapToGrid w:val="0"/>
        <w:spacing w:line="400" w:lineRule="atLeast"/>
        <w:jc w:val="both"/>
        <w:rPr>
          <w:rFonts w:ascii="宋体" w:hAnsi="宋体" w:cs="宋体"/>
        </w:rPr>
      </w:pPr>
      <w:r>
        <w:rPr>
          <w:rFonts w:hint="eastAsia" w:ascii="宋体" w:hAnsi="宋体" w:cs="宋体"/>
        </w:rPr>
        <w:t>投标供应商不得串通，以不正当的手段妨碍排挤其他投标供应商，扰乱市场，破坏公平竞争原则。</w:t>
      </w:r>
    </w:p>
    <w:p>
      <w:pPr>
        <w:numPr>
          <w:ilvl w:val="1"/>
          <w:numId w:val="5"/>
        </w:numPr>
        <w:snapToGrid w:val="0"/>
        <w:spacing w:line="400" w:lineRule="atLeast"/>
        <w:jc w:val="both"/>
        <w:rPr>
          <w:rFonts w:ascii="宋体" w:hAnsi="宋体" w:cs="宋体"/>
        </w:rPr>
      </w:pPr>
      <w:r>
        <w:rPr>
          <w:rFonts w:hint="eastAsia" w:ascii="宋体" w:hAnsi="宋体" w:cs="宋体"/>
        </w:rPr>
        <w:t>投标供应商自购买招标文件之日起，须承诺承担本招标项目下保密义务，不得将因本次招标获得的信息向第三方外传。</w:t>
      </w:r>
    </w:p>
    <w:p>
      <w:pPr>
        <w:numPr>
          <w:ilvl w:val="1"/>
          <w:numId w:val="5"/>
        </w:numPr>
        <w:snapToGrid w:val="0"/>
        <w:spacing w:line="400" w:lineRule="atLeast"/>
        <w:jc w:val="both"/>
        <w:rPr>
          <w:rFonts w:ascii="宋体" w:hAnsi="宋体" w:cs="宋体"/>
        </w:rPr>
      </w:pPr>
      <w:r>
        <w:rPr>
          <w:rFonts w:hint="eastAsia" w:ascii="宋体" w:hAnsi="宋体" w:cs="宋体"/>
        </w:rPr>
        <w:t>招标代理机构有权将投标供应商提供的所有资料向其他政府部门或有关的非政府机构负责评审标书的人员或与评标有关的人员披露。</w:t>
      </w:r>
    </w:p>
    <w:p>
      <w:pPr>
        <w:numPr>
          <w:ilvl w:val="1"/>
          <w:numId w:val="5"/>
        </w:numPr>
        <w:snapToGrid w:val="0"/>
        <w:spacing w:line="400" w:lineRule="atLeast"/>
        <w:jc w:val="both"/>
        <w:rPr>
          <w:rFonts w:ascii="宋体" w:hAnsi="宋体" w:cs="宋体"/>
        </w:rPr>
      </w:pPr>
      <w:r>
        <w:rPr>
          <w:rFonts w:hint="eastAsia" w:ascii="宋体" w:hAnsi="宋体" w:cs="宋体"/>
        </w:rPr>
        <w:t>招标代理机构有权在认为适当时，或在任何第三者提出要求（书面或其他方式）时，无须事先征求中标供应商同意而披露关于已订立合约的资料、中标供应商的名称及地址、中标服务的有关信息以及合约条款等。</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投标费用</w:t>
      </w:r>
    </w:p>
    <w:p>
      <w:pPr>
        <w:numPr>
          <w:ilvl w:val="1"/>
          <w:numId w:val="5"/>
        </w:numPr>
        <w:snapToGrid w:val="0"/>
        <w:spacing w:line="400" w:lineRule="atLeast"/>
        <w:jc w:val="both"/>
        <w:rPr>
          <w:rFonts w:ascii="宋体" w:hAnsi="宋体" w:cs="宋体"/>
        </w:rPr>
      </w:pPr>
      <w:r>
        <w:rPr>
          <w:rFonts w:hint="eastAsia" w:ascii="宋体" w:hAnsi="宋体" w:cs="宋体"/>
        </w:rPr>
        <w:t>投标供应商应承担所有与编写和提交投标文件有关的费用，不论投标的结果如何，招标代理机构和</w:t>
      </w:r>
      <w:r>
        <w:rPr>
          <w:rFonts w:hint="eastAsia" w:ascii="宋体" w:hAnsi="宋体" w:cs="宋体"/>
          <w:lang w:eastAsia="zh-CN"/>
        </w:rPr>
        <w:t>采购人</w:t>
      </w:r>
      <w:r>
        <w:rPr>
          <w:rFonts w:hint="eastAsia" w:ascii="宋体" w:hAnsi="宋体" w:cs="宋体"/>
        </w:rPr>
        <w:t>在任何情况下均无义务和责任承担这些费用 。</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踏勘现场：</w:t>
      </w:r>
      <w:r>
        <w:rPr>
          <w:rFonts w:hint="eastAsia" w:ascii="宋体" w:hAnsi="宋体" w:cs="宋体"/>
          <w:szCs w:val="21"/>
        </w:rPr>
        <w:t>本项目不组织。</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备选投标方案：</w:t>
      </w:r>
      <w:r>
        <w:rPr>
          <w:rFonts w:hint="eastAsia" w:ascii="宋体" w:hAnsi="宋体" w:cs="宋体"/>
          <w:szCs w:val="21"/>
        </w:rPr>
        <w:t>不允许。</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投标委托</w:t>
      </w:r>
    </w:p>
    <w:p>
      <w:pPr>
        <w:numPr>
          <w:ilvl w:val="1"/>
          <w:numId w:val="5"/>
        </w:numPr>
        <w:snapToGrid w:val="0"/>
        <w:spacing w:line="400" w:lineRule="atLeast"/>
        <w:jc w:val="both"/>
        <w:rPr>
          <w:rFonts w:ascii="宋体" w:hAnsi="宋体" w:cs="宋体"/>
        </w:rPr>
      </w:pPr>
      <w:r>
        <w:rPr>
          <w:rFonts w:hint="eastAsia" w:ascii="宋体" w:hAnsi="宋体" w:cs="宋体"/>
        </w:rPr>
        <w:t>如投标供应商代表不是法定代表人，须持有《法定代表人授权委托书》，授权委托书需具备以下几项条件，否则其投标无效：</w:t>
      </w:r>
    </w:p>
    <w:p>
      <w:pPr>
        <w:spacing w:line="400" w:lineRule="atLeast"/>
        <w:ind w:left="840" w:leftChars="400"/>
        <w:rPr>
          <w:rFonts w:ascii="宋体" w:hAnsi="宋体" w:cs="宋体"/>
        </w:rPr>
      </w:pPr>
      <w:r>
        <w:rPr>
          <w:rFonts w:hint="eastAsia" w:ascii="宋体" w:hAnsi="宋体" w:cs="宋体"/>
        </w:rPr>
        <w:t>a.加盖单位公章</w:t>
      </w:r>
    </w:p>
    <w:p>
      <w:pPr>
        <w:spacing w:line="400" w:lineRule="atLeast"/>
        <w:ind w:left="840" w:leftChars="400"/>
        <w:rPr>
          <w:rFonts w:ascii="宋体" w:hAnsi="宋体" w:cs="宋体"/>
        </w:rPr>
      </w:pPr>
      <w:r>
        <w:rPr>
          <w:rFonts w:hint="eastAsia" w:ascii="宋体" w:hAnsi="宋体" w:cs="宋体"/>
        </w:rPr>
        <w:t>b.法定代表人签字或印章</w:t>
      </w:r>
    </w:p>
    <w:p>
      <w:pPr>
        <w:spacing w:line="400" w:lineRule="atLeast"/>
        <w:ind w:left="840" w:leftChars="400"/>
        <w:rPr>
          <w:rFonts w:ascii="宋体" w:hAnsi="宋体" w:cs="宋体"/>
        </w:rPr>
      </w:pPr>
      <w:r>
        <w:rPr>
          <w:rFonts w:hint="eastAsia" w:ascii="宋体" w:hAnsi="宋体" w:cs="宋体"/>
        </w:rPr>
        <w:t xml:space="preserve">c.本人有效身份证(复印件) </w:t>
      </w:r>
    </w:p>
    <w:p>
      <w:pPr>
        <w:pStyle w:val="5"/>
        <w:spacing w:beforeLines="50" w:afterLines="50" w:line="240" w:lineRule="auto"/>
        <w:jc w:val="center"/>
        <w:rPr>
          <w:rFonts w:ascii="宋体" w:hAnsi="宋体" w:cs="宋体"/>
          <w:sz w:val="24"/>
          <w:szCs w:val="24"/>
        </w:rPr>
      </w:pPr>
      <w:bookmarkStart w:id="10" w:name="_Toc25459"/>
      <w:bookmarkStart w:id="11" w:name="_Toc10836"/>
      <w:bookmarkStart w:id="12" w:name="_Toc26675"/>
      <w:r>
        <w:rPr>
          <w:rFonts w:hint="eastAsia" w:ascii="宋体" w:hAnsi="宋体" w:cs="宋体"/>
          <w:sz w:val="24"/>
          <w:szCs w:val="24"/>
        </w:rPr>
        <w:t>（三）招标文件说明</w:t>
      </w:r>
      <w:bookmarkEnd w:id="10"/>
      <w:bookmarkEnd w:id="11"/>
      <w:bookmarkEnd w:id="12"/>
    </w:p>
    <w:p>
      <w:pPr>
        <w:numPr>
          <w:ilvl w:val="0"/>
          <w:numId w:val="5"/>
        </w:numPr>
        <w:snapToGrid w:val="0"/>
        <w:spacing w:line="400" w:lineRule="atLeast"/>
        <w:jc w:val="both"/>
        <w:rPr>
          <w:rFonts w:ascii="宋体" w:hAnsi="宋体" w:cs="宋体"/>
          <w:b/>
          <w:sz w:val="24"/>
        </w:rPr>
      </w:pPr>
      <w:r>
        <w:rPr>
          <w:rFonts w:hint="eastAsia" w:ascii="宋体" w:hAnsi="宋体" w:cs="宋体"/>
          <w:b/>
          <w:sz w:val="24"/>
        </w:rPr>
        <w:t>招标文件构成</w:t>
      </w:r>
    </w:p>
    <w:p>
      <w:pPr>
        <w:numPr>
          <w:ilvl w:val="1"/>
          <w:numId w:val="5"/>
        </w:numPr>
        <w:snapToGrid w:val="0"/>
        <w:spacing w:line="400" w:lineRule="atLeast"/>
        <w:jc w:val="both"/>
        <w:rPr>
          <w:rFonts w:ascii="宋体" w:hAnsi="宋体" w:cs="宋体"/>
        </w:rPr>
      </w:pPr>
      <w:r>
        <w:rPr>
          <w:rFonts w:hint="eastAsia" w:ascii="宋体" w:hAnsi="宋体" w:cs="宋体"/>
        </w:rPr>
        <w:t>招标文件是用以阐明所需货物、服务，以及招标、投标程序和相应的合同条款。“招标文件”由下述部分组成：</w:t>
      </w:r>
    </w:p>
    <w:p>
      <w:pPr>
        <w:snapToGrid w:val="0"/>
        <w:spacing w:line="400" w:lineRule="atLeast"/>
        <w:ind w:left="851"/>
        <w:jc w:val="both"/>
        <w:rPr>
          <w:rFonts w:ascii="宋体" w:hAnsi="宋体" w:cs="宋体"/>
        </w:rPr>
      </w:pPr>
      <w:r>
        <w:rPr>
          <w:rFonts w:hint="eastAsia" w:ascii="宋体" w:hAnsi="宋体" w:cs="宋体"/>
        </w:rPr>
        <w:t>第一部分  招标公告</w:t>
      </w:r>
    </w:p>
    <w:p>
      <w:pPr>
        <w:snapToGrid w:val="0"/>
        <w:spacing w:line="400" w:lineRule="atLeast"/>
        <w:ind w:left="851"/>
        <w:jc w:val="both"/>
        <w:rPr>
          <w:rFonts w:ascii="宋体" w:hAnsi="宋体" w:cs="宋体"/>
        </w:rPr>
      </w:pPr>
      <w:r>
        <w:rPr>
          <w:rFonts w:hint="eastAsia" w:ascii="宋体" w:hAnsi="宋体" w:cs="宋体"/>
        </w:rPr>
        <w:t>第二部分  投标供应商须知</w:t>
      </w:r>
    </w:p>
    <w:p>
      <w:pPr>
        <w:snapToGrid w:val="0"/>
        <w:spacing w:line="400" w:lineRule="atLeast"/>
        <w:ind w:left="851"/>
        <w:jc w:val="both"/>
        <w:rPr>
          <w:rFonts w:ascii="宋体" w:hAnsi="宋体" w:cs="宋体"/>
        </w:rPr>
      </w:pPr>
      <w:r>
        <w:rPr>
          <w:rFonts w:hint="eastAsia" w:ascii="宋体" w:hAnsi="宋体" w:cs="宋体"/>
        </w:rPr>
        <w:t>第三部分  招标内容及要求</w:t>
      </w:r>
    </w:p>
    <w:p>
      <w:pPr>
        <w:snapToGrid w:val="0"/>
        <w:spacing w:line="400" w:lineRule="atLeast"/>
        <w:ind w:left="851"/>
        <w:jc w:val="both"/>
        <w:rPr>
          <w:rFonts w:ascii="宋体" w:hAnsi="宋体" w:cs="宋体"/>
        </w:rPr>
      </w:pPr>
      <w:r>
        <w:rPr>
          <w:rFonts w:hint="eastAsia" w:ascii="宋体" w:hAnsi="宋体" w:cs="宋体"/>
        </w:rPr>
        <w:t>第四部分  合同主要条款</w:t>
      </w:r>
    </w:p>
    <w:p>
      <w:pPr>
        <w:snapToGrid w:val="0"/>
        <w:spacing w:line="400" w:lineRule="atLeast"/>
        <w:ind w:left="851"/>
        <w:jc w:val="both"/>
        <w:rPr>
          <w:rFonts w:ascii="宋体" w:hAnsi="宋体" w:cs="宋体"/>
        </w:rPr>
      </w:pPr>
      <w:r>
        <w:rPr>
          <w:rFonts w:hint="eastAsia" w:ascii="宋体" w:hAnsi="宋体" w:cs="宋体"/>
        </w:rPr>
        <w:t>第五部分  投标文件格式</w:t>
      </w:r>
    </w:p>
    <w:p>
      <w:pPr>
        <w:snapToGrid w:val="0"/>
        <w:spacing w:line="400" w:lineRule="atLeast"/>
        <w:ind w:left="851"/>
        <w:jc w:val="both"/>
        <w:rPr>
          <w:rFonts w:ascii="宋体" w:hAnsi="宋体" w:cs="宋体"/>
        </w:rPr>
      </w:pPr>
      <w:r>
        <w:rPr>
          <w:rFonts w:hint="eastAsia" w:ascii="宋体" w:hAnsi="宋体" w:cs="宋体"/>
        </w:rPr>
        <w:t>第六部分  评标办法</w:t>
      </w:r>
    </w:p>
    <w:p>
      <w:pPr>
        <w:snapToGrid w:val="0"/>
        <w:spacing w:line="400" w:lineRule="atLeast"/>
        <w:ind w:left="851"/>
        <w:jc w:val="both"/>
        <w:rPr>
          <w:rFonts w:ascii="宋体" w:hAnsi="宋体" w:cs="宋体"/>
        </w:rPr>
      </w:pPr>
      <w:r>
        <w:rPr>
          <w:rFonts w:hint="eastAsia" w:ascii="宋体" w:hAnsi="宋体" w:cs="宋体"/>
        </w:rPr>
        <w:t>第七部分  补充通知及答疑（若有）</w:t>
      </w:r>
    </w:p>
    <w:p>
      <w:pPr>
        <w:numPr>
          <w:ilvl w:val="1"/>
          <w:numId w:val="5"/>
        </w:numPr>
        <w:snapToGrid w:val="0"/>
        <w:spacing w:line="400" w:lineRule="atLeast"/>
        <w:jc w:val="both"/>
        <w:rPr>
          <w:rFonts w:ascii="宋体" w:hAnsi="宋体" w:cs="宋体"/>
        </w:rPr>
      </w:pPr>
      <w:r>
        <w:rPr>
          <w:rFonts w:hint="eastAsia" w:ascii="宋体" w:hAnsi="宋体" w:cs="宋体"/>
        </w:rPr>
        <w:t>投标供应商应详细阅读招标文件的全部内容。如果投标供应商没有按照招标文件要求提交全部资料或者投标书没有对招标文件在各方面的要求都做出实质性响应，是投标供应商的风险。</w:t>
      </w:r>
    </w:p>
    <w:p>
      <w:pPr>
        <w:numPr>
          <w:ilvl w:val="1"/>
          <w:numId w:val="5"/>
        </w:numPr>
        <w:snapToGrid w:val="0"/>
        <w:spacing w:line="400" w:lineRule="atLeast"/>
        <w:jc w:val="both"/>
        <w:rPr>
          <w:rFonts w:ascii="宋体" w:hAnsi="宋体" w:cs="宋体"/>
        </w:rPr>
      </w:pPr>
      <w:r>
        <w:rPr>
          <w:rFonts w:hint="eastAsia" w:ascii="宋体" w:hAnsi="宋体" w:cs="宋体"/>
        </w:rPr>
        <w:t>本招标文件要求投标供应商作出实质性响应的有关技术和商务条款，将在该条款前以“▲”醒目标识。</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招标文件的澄清</w:t>
      </w:r>
    </w:p>
    <w:p>
      <w:pPr>
        <w:numPr>
          <w:ilvl w:val="1"/>
          <w:numId w:val="5"/>
        </w:numPr>
        <w:snapToGrid w:val="0"/>
        <w:spacing w:line="400" w:lineRule="atLeast"/>
        <w:jc w:val="both"/>
        <w:rPr>
          <w:rFonts w:ascii="宋体" w:hAnsi="宋体" w:cs="宋体"/>
        </w:rPr>
      </w:pPr>
      <w:r>
        <w:rPr>
          <w:rFonts w:hint="eastAsia" w:ascii="宋体" w:hAnsi="宋体" w:cs="宋体"/>
        </w:rPr>
        <w:t>任何要求对招标文件进行澄清的投标供应商，均应在答疑截止期规定时间以前以书面形式传真或寄送给采购代理机构，采购代理机构对答疑截止期规定时间以前收到的任何澄清要求将以在“浙江政府采购网”、“瑞安市公共资源交易网”发布公告或传真等类似的形式通知已领取招标文件的所有投标供应商，答复中包括原提出的问题，但不包括问题的来源。</w:t>
      </w:r>
    </w:p>
    <w:p>
      <w:pPr>
        <w:numPr>
          <w:ilvl w:val="1"/>
          <w:numId w:val="5"/>
        </w:numPr>
        <w:snapToGrid w:val="0"/>
        <w:spacing w:line="400" w:lineRule="atLeast"/>
        <w:jc w:val="both"/>
        <w:rPr>
          <w:rFonts w:ascii="宋体" w:hAnsi="宋体" w:cs="宋体"/>
        </w:rPr>
      </w:pPr>
      <w:r>
        <w:rPr>
          <w:rFonts w:hint="eastAsia" w:ascii="宋体" w:hAnsi="宋体" w:cs="宋体"/>
        </w:rPr>
        <w:t>招标代理机构将视情况确定是否有必要召开标前会，如果召开时会将标前会的通知（包括时间和地点）发给所有投标供应商。</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招标文件的修改</w:t>
      </w:r>
    </w:p>
    <w:p>
      <w:pPr>
        <w:numPr>
          <w:ilvl w:val="1"/>
          <w:numId w:val="5"/>
        </w:numPr>
        <w:snapToGrid w:val="0"/>
        <w:spacing w:line="400" w:lineRule="atLeast"/>
        <w:jc w:val="both"/>
        <w:rPr>
          <w:rFonts w:ascii="宋体" w:hAnsi="宋体" w:cs="宋体"/>
        </w:rPr>
      </w:pPr>
      <w:r>
        <w:rPr>
          <w:rFonts w:hint="eastAsia" w:ascii="宋体" w:hAnsi="宋体" w:cs="宋体"/>
        </w:rPr>
        <w:t>在投标截止时间前，招标代理机构无论是出于何种原因，均可对招标文件用补充文件的方式进行修改。</w:t>
      </w:r>
    </w:p>
    <w:p>
      <w:pPr>
        <w:numPr>
          <w:ilvl w:val="1"/>
          <w:numId w:val="5"/>
        </w:numPr>
        <w:snapToGrid w:val="0"/>
        <w:spacing w:line="400" w:lineRule="atLeast"/>
        <w:jc w:val="both"/>
        <w:rPr>
          <w:rFonts w:ascii="宋体" w:hAnsi="宋体" w:cs="宋体"/>
        </w:rPr>
      </w:pPr>
      <w:r>
        <w:rPr>
          <w:rFonts w:hint="eastAsia" w:ascii="宋体" w:hAnsi="宋体" w:cs="宋体"/>
        </w:rPr>
        <w:t>对招标文件的修改，将以在“浙江政府采购网”、“瑞安市公共资源交易网”发布公告的形式通知已领取招标文件的每一投标供应商。</w:t>
      </w:r>
    </w:p>
    <w:p>
      <w:pPr>
        <w:numPr>
          <w:ilvl w:val="1"/>
          <w:numId w:val="5"/>
        </w:numPr>
        <w:snapToGrid w:val="0"/>
        <w:spacing w:line="400" w:lineRule="atLeast"/>
        <w:jc w:val="both"/>
        <w:rPr>
          <w:rFonts w:ascii="宋体" w:hAnsi="宋体" w:cs="宋体"/>
        </w:rPr>
      </w:pPr>
      <w:r>
        <w:rPr>
          <w:rFonts w:hint="eastAsia" w:ascii="宋体" w:hAnsi="宋体" w:cs="宋体"/>
        </w:rPr>
        <w:t>为使投标供应商有足够的时间按招标文件的修改要求修正投标文件，招标代理机构可酌情推迟投标的截止日期和开标日期，并将具体变更情况通知上述每一投标供应商。</w:t>
      </w:r>
    </w:p>
    <w:p>
      <w:pPr>
        <w:numPr>
          <w:ilvl w:val="1"/>
          <w:numId w:val="5"/>
        </w:numPr>
        <w:snapToGrid w:val="0"/>
        <w:spacing w:line="400" w:lineRule="atLeast"/>
        <w:jc w:val="both"/>
        <w:rPr>
          <w:rFonts w:ascii="宋体" w:hAnsi="宋体" w:cs="宋体"/>
        </w:rPr>
      </w:pPr>
      <w:r>
        <w:rPr>
          <w:rFonts w:hint="eastAsia" w:ascii="宋体" w:hAnsi="宋体" w:cs="宋体"/>
        </w:rPr>
        <w:t>补充文件将作为招标文件的组成部分，对所有投标供应商有约束力。</w:t>
      </w:r>
    </w:p>
    <w:p>
      <w:pPr>
        <w:pStyle w:val="5"/>
        <w:spacing w:beforeLines="50" w:afterLines="50" w:line="240" w:lineRule="auto"/>
        <w:ind w:firstLine="3542" w:firstLineChars="1470"/>
        <w:rPr>
          <w:rFonts w:ascii="宋体" w:hAnsi="宋体" w:cs="宋体"/>
          <w:sz w:val="24"/>
          <w:szCs w:val="24"/>
        </w:rPr>
      </w:pPr>
      <w:bookmarkStart w:id="13" w:name="_Toc5739"/>
      <w:bookmarkStart w:id="14" w:name="_Toc21480"/>
      <w:bookmarkStart w:id="15" w:name="_Toc14710"/>
      <w:r>
        <w:rPr>
          <w:rFonts w:hint="eastAsia" w:ascii="宋体" w:hAnsi="宋体" w:cs="宋体"/>
          <w:sz w:val="24"/>
          <w:szCs w:val="24"/>
        </w:rPr>
        <w:t>（四）投标文件的编制</w:t>
      </w:r>
      <w:bookmarkEnd w:id="13"/>
      <w:bookmarkEnd w:id="14"/>
      <w:bookmarkEnd w:id="15"/>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投标文件的说明</w:t>
      </w:r>
    </w:p>
    <w:p>
      <w:pPr>
        <w:numPr>
          <w:ilvl w:val="1"/>
          <w:numId w:val="5"/>
        </w:numPr>
        <w:snapToGrid w:val="0"/>
        <w:spacing w:line="400" w:lineRule="atLeast"/>
        <w:jc w:val="both"/>
        <w:rPr>
          <w:rFonts w:ascii="宋体" w:hAnsi="宋体" w:cs="宋体"/>
        </w:rPr>
      </w:pPr>
      <w:r>
        <w:rPr>
          <w:rFonts w:hint="eastAsia" w:ascii="宋体" w:hAnsi="宋体" w:cs="宋体"/>
        </w:rPr>
        <w:t>投标文件应字迹清楚、内容齐全、不得涂改。如有修改，修改处须有法定代表人或其同一授权代表签章。</w:t>
      </w:r>
    </w:p>
    <w:p>
      <w:pPr>
        <w:numPr>
          <w:ilvl w:val="1"/>
          <w:numId w:val="5"/>
        </w:numPr>
        <w:snapToGrid w:val="0"/>
        <w:spacing w:line="400" w:lineRule="atLeast"/>
        <w:jc w:val="both"/>
        <w:rPr>
          <w:rFonts w:ascii="宋体" w:hAnsi="宋体" w:cs="宋体"/>
        </w:rPr>
      </w:pPr>
      <w:r>
        <w:rPr>
          <w:rFonts w:hint="eastAsia" w:ascii="宋体" w:hAnsi="宋体" w:cs="宋体"/>
        </w:rPr>
        <w:t>投标供应商必须按招标文件的要求提供相关技术参数、资料，包括采用的计量单位，并保证投标文件的正确性和真实性，否则评标委员会将作出不利于其投标的评定。技术和商务如有偏离均应填写偏离表。不按招标文件的要求提供的投标文件可能导致无效。</w:t>
      </w:r>
    </w:p>
    <w:p>
      <w:pPr>
        <w:numPr>
          <w:ilvl w:val="0"/>
          <w:numId w:val="5"/>
        </w:numPr>
        <w:snapToGrid w:val="0"/>
        <w:spacing w:line="400" w:lineRule="atLeast"/>
        <w:jc w:val="both"/>
        <w:rPr>
          <w:rFonts w:ascii="Arial" w:hAnsi="Arial" w:cs="Arial"/>
          <w:b/>
          <w:sz w:val="24"/>
        </w:rPr>
      </w:pPr>
      <w:r>
        <w:rPr>
          <w:rFonts w:ascii="Arial" w:hAnsi="Arial" w:cs="Arial"/>
          <w:b/>
          <w:sz w:val="24"/>
        </w:rPr>
        <w:t>投标文件的的形式和效力</w:t>
      </w:r>
    </w:p>
    <w:p>
      <w:pPr>
        <w:numPr>
          <w:ilvl w:val="1"/>
          <w:numId w:val="5"/>
        </w:numPr>
        <w:snapToGrid w:val="0"/>
        <w:spacing w:line="400" w:lineRule="atLeast"/>
        <w:jc w:val="both"/>
        <w:rPr>
          <w:rFonts w:ascii="Arial" w:hAnsi="Arial" w:cs="Arial"/>
          <w:szCs w:val="22"/>
        </w:rPr>
      </w:pPr>
      <w:r>
        <w:rPr>
          <w:rFonts w:ascii="Arial" w:hAnsi="Arial" w:cs="Arial"/>
          <w:szCs w:val="22"/>
        </w:rPr>
        <w:t>投标文件为电子投标文件，电子投标文件按“政采云供应商项目采购-电子招投标操作指南”及本招标文件要求制作、加密传输。</w:t>
      </w:r>
    </w:p>
    <w:p>
      <w:pPr>
        <w:numPr>
          <w:ilvl w:val="1"/>
          <w:numId w:val="5"/>
        </w:numPr>
        <w:snapToGrid w:val="0"/>
        <w:spacing w:line="400" w:lineRule="atLeast"/>
        <w:jc w:val="both"/>
        <w:rPr>
          <w:rFonts w:ascii="Arial" w:hAnsi="Arial" w:cs="Arial"/>
        </w:rPr>
      </w:pPr>
      <w:r>
        <w:rPr>
          <w:rFonts w:ascii="Arial" w:hAnsi="Arial" w:cs="Arial"/>
          <w:szCs w:val="22"/>
        </w:rPr>
        <w:t>电子投标文件未在投标截止时间前完成传输的，视为未按时递交投标文件；投标文件未按时解密，视为投标文件撤回。电子投标文件</w:t>
      </w:r>
      <w:r>
        <w:rPr>
          <w:rFonts w:hint="eastAsia" w:ascii="Arial" w:hAnsi="Arial" w:cs="Arial"/>
          <w:szCs w:val="22"/>
        </w:rPr>
        <w:t>解密失败</w:t>
      </w:r>
      <w:r>
        <w:rPr>
          <w:rFonts w:ascii="Arial" w:hAnsi="Arial" w:cs="Arial"/>
          <w:szCs w:val="22"/>
        </w:rPr>
        <w:t>，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r>
        <w:rPr>
          <w:rFonts w:hint="eastAsia" w:ascii="Arial" w:hAnsi="Arial" w:cs="Arial"/>
          <w:szCs w:val="22"/>
        </w:rPr>
        <w:t>，投标无效。</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投标文件的组成</w:t>
      </w:r>
    </w:p>
    <w:p>
      <w:pPr>
        <w:numPr>
          <w:ilvl w:val="1"/>
          <w:numId w:val="5"/>
        </w:numPr>
        <w:snapToGrid w:val="0"/>
        <w:spacing w:line="400" w:lineRule="exact"/>
        <w:jc w:val="both"/>
        <w:rPr>
          <w:rFonts w:ascii="Arial" w:hAnsi="Arial"/>
        </w:rPr>
      </w:pPr>
      <w:r>
        <w:rPr>
          <w:rFonts w:hint="eastAsia"/>
        </w:rPr>
        <w:t>投标文件由“资格文件”“商务技术文件”和“报价文件”三部分构成：</w:t>
      </w:r>
    </w:p>
    <w:p>
      <w:pPr>
        <w:pStyle w:val="28"/>
        <w:ind w:firstLine="0" w:firstLineChars="0"/>
        <w:rPr>
          <w:rFonts w:ascii="Arial" w:hAnsi="Arial"/>
          <w:b/>
          <w:sz w:val="21"/>
        </w:rPr>
      </w:pPr>
      <w:r>
        <w:rPr>
          <w:rFonts w:hint="eastAsia" w:ascii="Arial" w:hAnsi="Arial"/>
          <w:b/>
          <w:sz w:val="21"/>
        </w:rPr>
        <w:t>一、资格文件：</w:t>
      </w:r>
    </w:p>
    <w:tbl>
      <w:tblPr>
        <w:tblStyle w:val="26"/>
        <w:tblW w:w="8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overflowPunct w:val="0"/>
              <w:spacing w:line="430" w:lineRule="exact"/>
              <w:ind w:firstLine="105" w:firstLineChars="50"/>
              <w:rPr>
                <w:rFonts w:ascii="宋体" w:hAnsi="宋体"/>
                <w:b/>
                <w:szCs w:val="21"/>
              </w:rPr>
            </w:pPr>
            <w:r>
              <w:rPr>
                <w:rFonts w:hint="eastAsia" w:ascii="宋体" w:hAnsi="宋体"/>
                <w:b/>
                <w:szCs w:val="21"/>
              </w:rPr>
              <w:t>序号</w:t>
            </w:r>
          </w:p>
        </w:tc>
        <w:tc>
          <w:tcPr>
            <w:tcW w:w="7030" w:type="dxa"/>
          </w:tcPr>
          <w:p>
            <w:pPr>
              <w:overflowPunct w:val="0"/>
              <w:spacing w:line="430" w:lineRule="exact"/>
              <w:jc w:val="center"/>
              <w:rPr>
                <w:rFonts w:ascii="宋体" w:hAnsi="宋体"/>
                <w:b/>
                <w:szCs w:val="21"/>
              </w:rPr>
            </w:pPr>
            <w:r>
              <w:rPr>
                <w:rFonts w:hint="eastAsia" w:ascii="宋体" w:hAnsi="宋体"/>
                <w:b/>
                <w:szCs w:val="21"/>
              </w:rPr>
              <w:t>内容</w:t>
            </w:r>
          </w:p>
        </w:tc>
        <w:tc>
          <w:tcPr>
            <w:tcW w:w="900" w:type="dxa"/>
          </w:tcPr>
          <w:p>
            <w:pPr>
              <w:tabs>
                <w:tab w:val="center" w:pos="1534"/>
              </w:tabs>
              <w:overflowPunct w:val="0"/>
              <w:spacing w:line="43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430" w:lineRule="exact"/>
              <w:jc w:val="center"/>
              <w:rPr>
                <w:rFonts w:ascii="Arial" w:hAnsi="Arial" w:cs="Arial"/>
              </w:rPr>
            </w:pPr>
            <w:r>
              <w:rPr>
                <w:rFonts w:hint="eastAsia" w:ascii="Arial" w:hAnsi="Arial" w:cs="Arial"/>
              </w:rPr>
              <w:t>1</w:t>
            </w:r>
          </w:p>
        </w:tc>
        <w:tc>
          <w:tcPr>
            <w:tcW w:w="7030" w:type="dxa"/>
          </w:tcPr>
          <w:p>
            <w:pPr>
              <w:overflowPunct w:val="0"/>
              <w:spacing w:line="430" w:lineRule="exact"/>
              <w:rPr>
                <w:rFonts w:ascii="宋体" w:hAnsi="宋体"/>
                <w:szCs w:val="21"/>
              </w:rPr>
            </w:pPr>
            <w:r>
              <w:rPr>
                <w:rFonts w:hint="eastAsia" w:ascii="宋体" w:hAnsi="宋体"/>
                <w:szCs w:val="21"/>
              </w:rPr>
              <w:t>关于符合《中华人民共和国政府采购法》第二十二条规定条件的承诺函；</w:t>
            </w:r>
          </w:p>
        </w:tc>
        <w:tc>
          <w:tcPr>
            <w:tcW w:w="900" w:type="dxa"/>
          </w:tcPr>
          <w:p>
            <w:pPr>
              <w:overflowPunct w:val="0"/>
              <w:spacing w:line="430" w:lineRule="exact"/>
              <w:rPr>
                <w:rFonts w:ascii="宋体" w:hAnsi="宋体"/>
                <w:szCs w:val="21"/>
              </w:rPr>
            </w:pPr>
            <w:r>
              <w:rPr>
                <w:rFonts w:hint="eastAsia" w:ascii="宋体" w:hAnsi="宋体"/>
                <w:szCs w:val="21"/>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430" w:lineRule="exact"/>
              <w:jc w:val="center"/>
              <w:rPr>
                <w:rFonts w:ascii="Arial" w:hAnsi="Arial" w:cs="Arial"/>
              </w:rPr>
            </w:pPr>
            <w:r>
              <w:rPr>
                <w:rFonts w:hint="eastAsia" w:ascii="Arial" w:hAnsi="Arial" w:cs="Arial"/>
              </w:rPr>
              <w:t>2</w:t>
            </w:r>
          </w:p>
        </w:tc>
        <w:tc>
          <w:tcPr>
            <w:tcW w:w="7030" w:type="dxa"/>
          </w:tcPr>
          <w:p>
            <w:pPr>
              <w:overflowPunct w:val="0"/>
              <w:spacing w:line="430" w:lineRule="exact"/>
              <w:rPr>
                <w:rFonts w:ascii="宋体" w:hAnsi="宋体"/>
                <w:szCs w:val="21"/>
              </w:rPr>
            </w:pPr>
            <w:r>
              <w:rPr>
                <w:rFonts w:hint="eastAsia" w:ascii="宋体" w:hAnsi="宋体"/>
                <w:szCs w:val="21"/>
              </w:rPr>
              <w:t>未被“信用中国”（www.creditchina.gov.cn）、中国政府采购网（www.ccgp.gov.cn）、浙江政府采购网（www.zjzfcg.gov.cn/）列入失信被执行人、重大税收违法案件当事人名单、政府采购严重违法失信行为记录名单    查询记录网页截图（招标公告发布之日至投标截止时间前）。</w:t>
            </w:r>
          </w:p>
        </w:tc>
        <w:tc>
          <w:tcPr>
            <w:tcW w:w="900" w:type="dxa"/>
          </w:tcPr>
          <w:p>
            <w:pPr>
              <w:overflowPunct w:val="0"/>
              <w:spacing w:line="4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430" w:lineRule="exact"/>
              <w:jc w:val="center"/>
              <w:rPr>
                <w:rFonts w:ascii="Arial" w:hAnsi="Arial" w:cs="Arial"/>
              </w:rPr>
            </w:pPr>
            <w:r>
              <w:rPr>
                <w:rFonts w:hint="eastAsia" w:ascii="Arial" w:hAnsi="Arial" w:cs="Arial"/>
              </w:rPr>
              <w:t>3</w:t>
            </w:r>
          </w:p>
        </w:tc>
        <w:tc>
          <w:tcPr>
            <w:tcW w:w="7030" w:type="dxa"/>
          </w:tcPr>
          <w:p>
            <w:pPr>
              <w:overflowPunct w:val="0"/>
              <w:spacing w:line="430" w:lineRule="exact"/>
              <w:rPr>
                <w:rFonts w:ascii="宋体" w:hAnsi="宋体"/>
                <w:szCs w:val="21"/>
              </w:rPr>
            </w:pPr>
            <w:r>
              <w:rPr>
                <w:rFonts w:hint="eastAsia" w:ascii="宋体" w:hAnsi="宋体"/>
                <w:szCs w:val="21"/>
                <w:lang w:val="en-US" w:eastAsia="zh-CN"/>
              </w:rPr>
              <w:t>1、</w:t>
            </w:r>
            <w:r>
              <w:rPr>
                <w:rFonts w:hint="eastAsia" w:ascii="宋体" w:hAnsi="宋体"/>
                <w:szCs w:val="21"/>
              </w:rPr>
              <w:t>营业执照中须有建筑物拆除服务相关内容；</w:t>
            </w:r>
            <w:r>
              <w:rPr>
                <w:rFonts w:hint="eastAsia" w:ascii="宋体" w:hAnsi="宋体"/>
                <w:szCs w:val="21"/>
                <w:lang w:val="en-US" w:eastAsia="zh-CN"/>
              </w:rPr>
              <w:t>2、</w:t>
            </w:r>
            <w:r>
              <w:rPr>
                <w:rFonts w:hint="eastAsia" w:ascii="宋体" w:hAnsi="宋体"/>
                <w:szCs w:val="21"/>
              </w:rPr>
              <w:t>具有省级公安机关核发的保安服务许可证；</w:t>
            </w:r>
          </w:p>
        </w:tc>
        <w:tc>
          <w:tcPr>
            <w:tcW w:w="900" w:type="dxa"/>
          </w:tcPr>
          <w:p>
            <w:pPr>
              <w:overflowPunct w:val="0"/>
              <w:spacing w:line="430" w:lineRule="exact"/>
              <w:rPr>
                <w:rFonts w:ascii="宋体" w:hAnsi="宋体"/>
                <w:szCs w:val="21"/>
              </w:rPr>
            </w:pPr>
          </w:p>
        </w:tc>
      </w:tr>
    </w:tbl>
    <w:p>
      <w:pPr>
        <w:pStyle w:val="28"/>
        <w:ind w:firstLine="0" w:firstLineChars="0"/>
        <w:rPr>
          <w:rFonts w:ascii="Arial" w:hAnsi="Arial"/>
          <w:b/>
          <w:sz w:val="21"/>
        </w:rPr>
      </w:pPr>
      <w:r>
        <w:rPr>
          <w:rFonts w:hint="eastAsia" w:ascii="Arial" w:hAnsi="Arial"/>
          <w:b/>
          <w:sz w:val="21"/>
        </w:rPr>
        <w:t>二、商务技术文件</w:t>
      </w:r>
    </w:p>
    <w:tbl>
      <w:tblPr>
        <w:tblStyle w:val="2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ind w:firstLine="105" w:firstLineChars="50"/>
              <w:rPr>
                <w:rFonts w:ascii="宋体" w:hAnsi="宋体"/>
                <w:b/>
                <w:szCs w:val="21"/>
              </w:rPr>
            </w:pPr>
            <w:r>
              <w:rPr>
                <w:rFonts w:hint="eastAsia" w:ascii="宋体" w:hAnsi="宋体"/>
                <w:b/>
                <w:szCs w:val="21"/>
              </w:rPr>
              <w:t>序号</w:t>
            </w:r>
          </w:p>
        </w:tc>
        <w:tc>
          <w:tcPr>
            <w:tcW w:w="7007"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ind w:firstLine="105" w:firstLineChars="50"/>
              <w:jc w:val="center"/>
              <w:rPr>
                <w:rFonts w:ascii="宋体" w:hAnsi="宋体"/>
                <w:b/>
                <w:szCs w:val="21"/>
              </w:rPr>
            </w:pPr>
            <w:r>
              <w:rPr>
                <w:rFonts w:hint="eastAsia" w:ascii="宋体" w:hAnsi="宋体"/>
                <w:b/>
                <w:szCs w:val="21"/>
              </w:rPr>
              <w:t>内容</w:t>
            </w:r>
          </w:p>
        </w:tc>
        <w:tc>
          <w:tcPr>
            <w:tcW w:w="1080"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ind w:firstLine="105" w:firstLineChars="50"/>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1</w:t>
            </w:r>
          </w:p>
        </w:tc>
        <w:tc>
          <w:tcPr>
            <w:tcW w:w="70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投标函</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2</w:t>
            </w:r>
          </w:p>
        </w:tc>
        <w:tc>
          <w:tcPr>
            <w:tcW w:w="70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法定代表人授权书</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附件三-1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3</w:t>
            </w:r>
          </w:p>
        </w:tc>
        <w:tc>
          <w:tcPr>
            <w:tcW w:w="7007" w:type="dxa"/>
            <w:tcBorders>
              <w:top w:val="single" w:color="auto" w:sz="4" w:space="0"/>
              <w:left w:val="single" w:color="auto" w:sz="4" w:space="0"/>
              <w:bottom w:val="single" w:color="auto" w:sz="4" w:space="0"/>
              <w:right w:val="single" w:color="auto" w:sz="4" w:space="0"/>
            </w:tcBorders>
            <w:vAlign w:val="center"/>
          </w:tcPr>
          <w:p>
            <w:pPr>
              <w:tabs>
                <w:tab w:val="left" w:pos="780"/>
                <w:tab w:val="left" w:pos="5355"/>
              </w:tabs>
              <w:rPr>
                <w:rFonts w:ascii="Arial" w:hAnsi="Arial" w:cs="Arial"/>
              </w:rPr>
            </w:pPr>
            <w:r>
              <w:rPr>
                <w:rFonts w:hint="eastAsia" w:ascii="Arial" w:hAnsi="Arial" w:cs="Arial"/>
              </w:rPr>
              <w:t>法定代表人身份证明</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附件三-2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4</w:t>
            </w:r>
          </w:p>
        </w:tc>
        <w:tc>
          <w:tcPr>
            <w:tcW w:w="7007" w:type="dxa"/>
            <w:tcBorders>
              <w:top w:val="single" w:color="auto" w:sz="4" w:space="0"/>
              <w:left w:val="single" w:color="auto" w:sz="4" w:space="0"/>
              <w:bottom w:val="single" w:color="auto" w:sz="4" w:space="0"/>
              <w:right w:val="single" w:color="auto" w:sz="4" w:space="0"/>
            </w:tcBorders>
            <w:vAlign w:val="center"/>
          </w:tcPr>
          <w:p>
            <w:pPr>
              <w:tabs>
                <w:tab w:val="left" w:pos="780"/>
                <w:tab w:val="left" w:pos="5355"/>
              </w:tabs>
              <w:rPr>
                <w:rFonts w:ascii="Arial" w:hAnsi="Arial" w:cs="Arial"/>
              </w:rPr>
            </w:pPr>
            <w:r>
              <w:rPr>
                <w:rFonts w:hint="eastAsia" w:ascii="Arial" w:hAnsi="Arial" w:cs="Arial"/>
              </w:rPr>
              <w:t>资信证明文件</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5</w:t>
            </w:r>
          </w:p>
        </w:tc>
        <w:tc>
          <w:tcPr>
            <w:tcW w:w="70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建议与少量偏离表</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6</w:t>
            </w:r>
          </w:p>
        </w:tc>
        <w:tc>
          <w:tcPr>
            <w:tcW w:w="70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投标供应商在2017年1月1日以来同类项目业绩一览表；</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7</w:t>
            </w:r>
          </w:p>
        </w:tc>
        <w:tc>
          <w:tcPr>
            <w:tcW w:w="70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ascii="Arial" w:hAnsi="Arial" w:cs="Arial"/>
              </w:rPr>
              <w:t>项目负责人简历表</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Arial" w:hAnsi="Arial" w:cs="Arial"/>
              </w:rPr>
            </w:pPr>
            <w:r>
              <w:rPr>
                <w:rFonts w:hint="eastAsia" w:ascii="Arial" w:hAnsi="Arial" w:cs="Arial"/>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Arial" w:hAnsi="Arial" w:cs="Arial"/>
              </w:rPr>
            </w:pPr>
            <w:r>
              <w:rPr>
                <w:rFonts w:hint="eastAsia" w:ascii="Arial" w:hAnsi="Arial" w:cs="Arial"/>
              </w:rPr>
              <w:t>8</w:t>
            </w:r>
          </w:p>
        </w:tc>
        <w:tc>
          <w:tcPr>
            <w:tcW w:w="70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hint="eastAsia"/>
              </w:rPr>
              <w:t xml:space="preserve">本项目服务人员概况清单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Arial" w:hAnsi="Arial" w:cs="Arial"/>
              </w:rPr>
            </w:pPr>
            <w:r>
              <w:rPr>
                <w:rFonts w:hint="eastAsia" w:ascii="Arial" w:hAnsi="Arial" w:cs="Arial"/>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eastAsia" w:ascii="Arial" w:hAnsi="Arial" w:eastAsia="宋体" w:cs="Arial"/>
                <w:lang w:val="en-US" w:eastAsia="zh-CN"/>
              </w:rPr>
            </w:pPr>
            <w:r>
              <w:rPr>
                <w:rFonts w:hint="eastAsia" w:ascii="Arial" w:hAnsi="Arial" w:cs="Arial"/>
                <w:lang w:val="en-US" w:eastAsia="zh-CN"/>
              </w:rPr>
              <w:t>9</w:t>
            </w:r>
          </w:p>
        </w:tc>
        <w:tc>
          <w:tcPr>
            <w:tcW w:w="7007" w:type="dxa"/>
            <w:tcBorders>
              <w:top w:val="single" w:color="auto" w:sz="4" w:space="0"/>
              <w:left w:val="single" w:color="auto" w:sz="4" w:space="0"/>
              <w:bottom w:val="single" w:color="auto" w:sz="4" w:space="0"/>
              <w:right w:val="single" w:color="auto" w:sz="4" w:space="0"/>
            </w:tcBorders>
            <w:vAlign w:val="top"/>
          </w:tcPr>
          <w:p>
            <w:pPr>
              <w:spacing w:line="430" w:lineRule="exact"/>
              <w:rPr>
                <w:rFonts w:hint="eastAsia"/>
              </w:rPr>
            </w:pPr>
            <w:r>
              <w:rPr>
                <w:rFonts w:hint="eastAsia" w:ascii="Arial" w:hAnsi="Arial" w:cs="Arial"/>
              </w:rPr>
              <w:t xml:space="preserve">联合体投标协议书格式（联合体投标适用）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hint="eastAsia" w:ascii="Arial" w:hAnsi="Arial" w:eastAsia="宋体" w:cs="Arial"/>
                <w:lang w:eastAsia="zh-CN"/>
              </w:rPr>
            </w:pPr>
            <w:r>
              <w:rPr>
                <w:rFonts w:hint="eastAsia" w:ascii="Arial" w:hAnsi="Arial" w:cs="Arial"/>
                <w:lang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default" w:ascii="Arial" w:hAnsi="Arial" w:eastAsia="宋体" w:cs="Arial"/>
                <w:lang w:val="en-US" w:eastAsia="zh-CN"/>
              </w:rPr>
            </w:pPr>
            <w:r>
              <w:rPr>
                <w:rFonts w:hint="eastAsia" w:ascii="Arial" w:hAnsi="Arial" w:cs="Arial"/>
                <w:lang w:val="en-US" w:eastAsia="zh-CN"/>
              </w:rPr>
              <w:t>10</w:t>
            </w:r>
          </w:p>
        </w:tc>
        <w:tc>
          <w:tcPr>
            <w:tcW w:w="7007" w:type="dxa"/>
            <w:tcBorders>
              <w:top w:val="single" w:color="auto" w:sz="4" w:space="0"/>
              <w:left w:val="single" w:color="auto" w:sz="4" w:space="0"/>
              <w:bottom w:val="single" w:color="auto" w:sz="4" w:space="0"/>
              <w:right w:val="single" w:color="auto" w:sz="4" w:space="0"/>
            </w:tcBorders>
            <w:vAlign w:val="top"/>
          </w:tcPr>
          <w:p>
            <w:pPr>
              <w:spacing w:line="430" w:lineRule="exact"/>
              <w:rPr>
                <w:rFonts w:hint="eastAsia"/>
              </w:rPr>
            </w:pPr>
            <w:r>
              <w:rPr>
                <w:rFonts w:hint="eastAsia" w:ascii="Arial" w:hAnsi="Arial" w:cs="Arial"/>
              </w:rPr>
              <w:t>投标联合体授权牵头人协议书（联合体投标适用）</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hint="eastAsia" w:ascii="Arial" w:hAnsi="Arial" w:cs="Arial"/>
                <w:szCs w:val="22"/>
                <w:lang w:eastAsia="zh-CN"/>
              </w:rPr>
            </w:pPr>
            <w:r>
              <w:rPr>
                <w:rFonts w:hint="eastAsia" w:ascii="Arial" w:hAnsi="Arial" w:cs="Arial"/>
                <w:szCs w:val="22"/>
                <w:lang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default" w:ascii="Arial" w:hAnsi="Arial" w:eastAsia="宋体" w:cs="Arial"/>
                <w:lang w:val="en-US" w:eastAsia="zh-CN"/>
              </w:rPr>
            </w:pPr>
            <w:r>
              <w:rPr>
                <w:rFonts w:hint="eastAsia" w:ascii="Arial" w:hAnsi="Arial" w:cs="Arial"/>
                <w:lang w:val="en-US" w:eastAsia="zh-CN"/>
              </w:rPr>
              <w:t>11</w:t>
            </w:r>
          </w:p>
        </w:tc>
        <w:tc>
          <w:tcPr>
            <w:tcW w:w="7007" w:type="dxa"/>
            <w:tcBorders>
              <w:top w:val="single" w:color="auto" w:sz="4" w:space="0"/>
              <w:left w:val="single" w:color="auto" w:sz="4" w:space="0"/>
              <w:bottom w:val="single" w:color="auto" w:sz="4" w:space="0"/>
              <w:right w:val="single" w:color="auto" w:sz="4" w:space="0"/>
            </w:tcBorders>
            <w:vAlign w:val="top"/>
          </w:tcPr>
          <w:p>
            <w:pPr>
              <w:spacing w:line="430" w:lineRule="exact"/>
              <w:rPr>
                <w:rFonts w:hint="eastAsia"/>
              </w:rPr>
            </w:pPr>
            <w:r>
              <w:rPr>
                <w:rFonts w:hint="eastAsia" w:ascii="Arial" w:hAnsi="Arial" w:cs="Arial"/>
              </w:rPr>
              <w:t xml:space="preserve">授权委托书（联合体投标适用）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hint="eastAsia" w:ascii="Arial" w:hAnsi="Arial" w:cs="Arial"/>
                <w:szCs w:val="22"/>
                <w:lang w:eastAsia="zh-CN"/>
              </w:rPr>
            </w:pPr>
            <w:r>
              <w:rPr>
                <w:rFonts w:hint="eastAsia" w:ascii="Arial" w:hAnsi="Arial" w:cs="Arial"/>
                <w:szCs w:val="22"/>
                <w:lang w:eastAsia="zh-CN"/>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default" w:ascii="Arial" w:hAnsi="Arial" w:eastAsia="宋体" w:cs="Arial"/>
                <w:lang w:val="en-US" w:eastAsia="zh-CN"/>
              </w:rPr>
            </w:pPr>
            <w:r>
              <w:rPr>
                <w:rFonts w:hint="eastAsia" w:ascii="Arial" w:hAnsi="Arial" w:cs="Arial"/>
                <w:lang w:val="en-US" w:eastAsia="zh-CN"/>
              </w:rPr>
              <w:t>12</w:t>
            </w:r>
          </w:p>
        </w:tc>
        <w:tc>
          <w:tcPr>
            <w:tcW w:w="7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hint="eastAsia" w:ascii="Arial" w:hAnsi="Arial" w:eastAsia="宋体" w:cs="Arial"/>
                <w:lang w:eastAsia="zh-CN"/>
              </w:rPr>
            </w:pPr>
            <w:r>
              <w:rPr>
                <w:rFonts w:hint="eastAsia" w:ascii="Arial" w:hAnsi="Arial" w:cs="Arial"/>
                <w:lang w:eastAsia="zh-CN"/>
              </w:rPr>
              <w:t>项目实施方案</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hint="eastAsia" w:ascii="Arial" w:hAnsi="Arial" w:eastAsia="宋体" w:cs="Arial"/>
                <w:lang w:eastAsia="zh-CN"/>
              </w:rPr>
            </w:pPr>
            <w:r>
              <w:rPr>
                <w:rFonts w:hint="eastAsia" w:ascii="Arial" w:hAnsi="Arial" w:cs="Arial"/>
                <w:lang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default" w:ascii="Arial" w:hAnsi="Arial" w:cs="Arial"/>
                <w:lang w:val="en-US" w:eastAsia="zh-CN"/>
              </w:rPr>
            </w:pPr>
            <w:r>
              <w:rPr>
                <w:rFonts w:hint="eastAsia" w:ascii="Arial" w:hAnsi="Arial" w:cs="Arial"/>
                <w:lang w:val="en-US" w:eastAsia="zh-CN"/>
              </w:rPr>
              <w:t>13</w:t>
            </w:r>
          </w:p>
        </w:tc>
        <w:tc>
          <w:tcPr>
            <w:tcW w:w="7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hint="eastAsia"/>
              </w:rPr>
            </w:pPr>
            <w:r>
              <w:rPr>
                <w:rFonts w:hint="eastAsia"/>
              </w:rPr>
              <w:t>项目服务人员保险方案；</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Arial" w:hAnsi="Arial" w:cs="Arial"/>
              </w:rPr>
            </w:pPr>
            <w:r>
              <w:rPr>
                <w:rFonts w:hint="eastAsia" w:ascii="Arial" w:hAnsi="Arial" w:cs="Arial"/>
                <w:lang w:eastAsia="zh-CN"/>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default" w:ascii="Arial" w:hAnsi="Arial" w:eastAsia="宋体" w:cs="Arial"/>
                <w:lang w:val="en-US" w:eastAsia="zh-CN"/>
              </w:rPr>
            </w:pPr>
            <w:r>
              <w:rPr>
                <w:rFonts w:hint="eastAsia" w:ascii="Arial" w:hAnsi="Arial" w:cs="Arial"/>
                <w:lang w:val="en-US" w:eastAsia="zh-CN"/>
              </w:rPr>
              <w:t>14</w:t>
            </w:r>
          </w:p>
        </w:tc>
        <w:tc>
          <w:tcPr>
            <w:tcW w:w="7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pPr>
            <w:r>
              <w:rPr>
                <w:rFonts w:hint="eastAsia"/>
              </w:rPr>
              <w:t xml:space="preserve">质量保证服务计划、售后服务措施及承优惠诺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15</w:t>
            </w:r>
          </w:p>
        </w:tc>
        <w:tc>
          <w:tcPr>
            <w:tcW w:w="7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ascii="宋体" w:hAnsi="宋体" w:cs="宋体"/>
                <w:bCs/>
                <w:szCs w:val="21"/>
              </w:rPr>
            </w:pPr>
            <w:r>
              <w:rPr>
                <w:rFonts w:hint="eastAsia" w:ascii="Arial" w:hAnsi="Arial" w:cs="Arial"/>
              </w:rPr>
              <w:t>投标供应商认为需要提供的其它资信文件和资料。</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楷体" w:hAnsi="楷体" w:eastAsia="楷体" w:cs="楷体"/>
                <w:szCs w:val="21"/>
              </w:rPr>
            </w:pPr>
          </w:p>
        </w:tc>
      </w:tr>
    </w:tbl>
    <w:p>
      <w:pPr>
        <w:pStyle w:val="28"/>
        <w:ind w:firstLine="0" w:firstLineChars="0"/>
        <w:rPr>
          <w:rFonts w:ascii="Arial" w:hAnsi="Arial"/>
          <w:b/>
          <w:sz w:val="21"/>
        </w:rPr>
      </w:pPr>
      <w:r>
        <w:rPr>
          <w:rFonts w:hint="eastAsia" w:ascii="Arial" w:hAnsi="Arial"/>
          <w:b/>
          <w:sz w:val="21"/>
        </w:rPr>
        <w:t>三、报价文件</w:t>
      </w:r>
    </w:p>
    <w:tbl>
      <w:tblPr>
        <w:tblStyle w:val="26"/>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8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overflowPunct w:val="0"/>
              <w:spacing w:line="430" w:lineRule="exact"/>
              <w:ind w:firstLine="105" w:firstLineChars="50"/>
              <w:rPr>
                <w:rFonts w:ascii="宋体" w:hAnsi="宋体"/>
                <w:b/>
                <w:szCs w:val="21"/>
              </w:rPr>
            </w:pPr>
            <w:r>
              <w:rPr>
                <w:rFonts w:hint="eastAsia" w:ascii="宋体" w:hAnsi="宋体"/>
                <w:b/>
                <w:szCs w:val="21"/>
              </w:rPr>
              <w:t>序号</w:t>
            </w:r>
          </w:p>
        </w:tc>
        <w:tc>
          <w:tcPr>
            <w:tcW w:w="6887" w:type="dxa"/>
            <w:vAlign w:val="center"/>
          </w:tcPr>
          <w:p>
            <w:pPr>
              <w:overflowPunct w:val="0"/>
              <w:spacing w:line="430" w:lineRule="exact"/>
              <w:ind w:firstLine="105" w:firstLineChars="50"/>
              <w:jc w:val="center"/>
              <w:rPr>
                <w:rFonts w:ascii="宋体" w:hAnsi="宋体"/>
                <w:b/>
                <w:szCs w:val="21"/>
              </w:rPr>
            </w:pPr>
            <w:r>
              <w:rPr>
                <w:rFonts w:hint="eastAsia" w:ascii="宋体" w:hAnsi="宋体"/>
                <w:b/>
                <w:szCs w:val="21"/>
              </w:rPr>
              <w:t>内容</w:t>
            </w:r>
          </w:p>
        </w:tc>
        <w:tc>
          <w:tcPr>
            <w:tcW w:w="1134" w:type="dxa"/>
            <w:vAlign w:val="center"/>
          </w:tcPr>
          <w:p>
            <w:pPr>
              <w:overflowPunct w:val="0"/>
              <w:spacing w:line="430" w:lineRule="exact"/>
              <w:ind w:firstLine="105" w:firstLineChars="50"/>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17" w:type="dxa"/>
            <w:vAlign w:val="center"/>
          </w:tcPr>
          <w:p>
            <w:pPr>
              <w:jc w:val="center"/>
              <w:rPr>
                <w:rFonts w:ascii="楷体" w:hAnsi="楷体" w:eastAsia="楷体" w:cs="楷体"/>
                <w:szCs w:val="21"/>
              </w:rPr>
            </w:pPr>
            <w:r>
              <w:rPr>
                <w:rFonts w:hint="eastAsia" w:ascii="楷体" w:hAnsi="楷体" w:eastAsia="楷体" w:cs="楷体"/>
                <w:szCs w:val="21"/>
              </w:rPr>
              <w:t>1</w:t>
            </w:r>
          </w:p>
        </w:tc>
        <w:tc>
          <w:tcPr>
            <w:tcW w:w="6887" w:type="dxa"/>
            <w:vAlign w:val="center"/>
          </w:tcPr>
          <w:p>
            <w:pPr>
              <w:rPr>
                <w:rFonts w:ascii="Arial" w:hAnsi="宋体" w:cs="Arial"/>
              </w:rPr>
            </w:pPr>
            <w:r>
              <w:rPr>
                <w:rFonts w:hint="eastAsia" w:ascii="Arial" w:hAnsi="宋体" w:cs="Arial"/>
              </w:rPr>
              <w:t>开标一览表</w:t>
            </w:r>
          </w:p>
        </w:tc>
        <w:tc>
          <w:tcPr>
            <w:tcW w:w="1134" w:type="dxa"/>
            <w:vAlign w:val="center"/>
          </w:tcPr>
          <w:p>
            <w:pPr>
              <w:spacing w:line="430" w:lineRule="exact"/>
              <w:rPr>
                <w:rFonts w:hint="eastAsia" w:ascii="Arial" w:hAnsi="Arial" w:eastAsia="宋体" w:cs="Arial"/>
                <w:lang w:eastAsia="zh-CN"/>
              </w:rPr>
            </w:pPr>
            <w:r>
              <w:rPr>
                <w:rFonts w:hint="eastAsia" w:ascii="Arial" w:hAnsi="Arial" w:cs="Arial"/>
              </w:rPr>
              <w:t>附件十</w:t>
            </w:r>
            <w:r>
              <w:rPr>
                <w:rFonts w:hint="eastAsia" w:ascii="Arial" w:hAnsi="Arial" w:cs="Arial"/>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楷体" w:hAnsi="楷体" w:eastAsia="楷体" w:cs="楷体"/>
                <w:szCs w:val="21"/>
              </w:rPr>
            </w:pPr>
            <w:r>
              <w:rPr>
                <w:rFonts w:hint="eastAsia" w:ascii="楷体" w:hAnsi="楷体" w:eastAsia="楷体" w:cs="楷体"/>
                <w:szCs w:val="21"/>
              </w:rPr>
              <w:t>2</w:t>
            </w:r>
          </w:p>
        </w:tc>
        <w:tc>
          <w:tcPr>
            <w:tcW w:w="6887" w:type="dxa"/>
            <w:vAlign w:val="center"/>
          </w:tcPr>
          <w:p>
            <w:pPr>
              <w:rPr>
                <w:rFonts w:ascii="Arial" w:hAnsi="宋体" w:cs="Arial"/>
              </w:rPr>
            </w:pPr>
            <w:r>
              <w:rPr>
                <w:rFonts w:hint="eastAsia" w:ascii="Arial" w:hAnsi="宋体" w:cs="Arial"/>
              </w:rPr>
              <w:t>投标分项报价详细表</w:t>
            </w:r>
          </w:p>
        </w:tc>
        <w:tc>
          <w:tcPr>
            <w:tcW w:w="1134" w:type="dxa"/>
            <w:vAlign w:val="center"/>
          </w:tcPr>
          <w:p>
            <w:pPr>
              <w:spacing w:line="430" w:lineRule="exact"/>
              <w:rPr>
                <w:rFonts w:hint="eastAsia" w:ascii="Arial" w:hAnsi="Arial" w:eastAsia="宋体" w:cs="Arial"/>
                <w:lang w:eastAsia="zh-CN"/>
              </w:rPr>
            </w:pPr>
            <w:r>
              <w:rPr>
                <w:rFonts w:hint="eastAsia" w:ascii="Arial" w:hAnsi="Arial" w:cs="Arial"/>
              </w:rPr>
              <w:t>附件十</w:t>
            </w:r>
            <w:r>
              <w:rPr>
                <w:rFonts w:hint="eastAsia" w:ascii="Arial" w:hAnsi="Arial" w:cs="Arial"/>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楷体" w:hAnsi="楷体" w:eastAsia="楷体" w:cs="楷体"/>
                <w:szCs w:val="21"/>
              </w:rPr>
            </w:pPr>
            <w:r>
              <w:rPr>
                <w:rFonts w:hint="eastAsia" w:ascii="楷体" w:hAnsi="楷体" w:eastAsia="楷体" w:cs="楷体"/>
                <w:szCs w:val="21"/>
              </w:rPr>
              <w:t>4</w:t>
            </w:r>
          </w:p>
        </w:tc>
        <w:tc>
          <w:tcPr>
            <w:tcW w:w="6887" w:type="dxa"/>
          </w:tcPr>
          <w:p>
            <w:pPr>
              <w:autoSpaceDE w:val="0"/>
              <w:autoSpaceDN w:val="0"/>
              <w:adjustRightInd w:val="0"/>
              <w:spacing w:line="320" w:lineRule="atLeast"/>
              <w:textAlignment w:val="bottom"/>
              <w:rPr>
                <w:rFonts w:ascii="Arial" w:hAnsi="宋体" w:cs="Arial"/>
              </w:rPr>
            </w:pPr>
            <w:r>
              <w:rPr>
                <w:rFonts w:hint="eastAsia" w:ascii="Arial" w:hAnsi="宋体" w:cs="Arial"/>
              </w:rPr>
              <w:t>中小企业声明函（如有）；（仅小微企业投标时适用）</w:t>
            </w:r>
          </w:p>
        </w:tc>
        <w:tc>
          <w:tcPr>
            <w:tcW w:w="1134" w:type="dxa"/>
            <w:vAlign w:val="center"/>
          </w:tcPr>
          <w:p>
            <w:pPr>
              <w:spacing w:line="430" w:lineRule="exact"/>
              <w:rPr>
                <w:rFonts w:hint="eastAsia" w:ascii="Arial" w:hAnsi="Arial" w:eastAsia="宋体" w:cs="Arial"/>
                <w:lang w:eastAsia="zh-CN"/>
              </w:rPr>
            </w:pPr>
            <w:r>
              <w:rPr>
                <w:rFonts w:hint="eastAsia" w:ascii="Arial" w:hAnsi="Arial" w:cs="Arial"/>
              </w:rPr>
              <w:t>附件十</w:t>
            </w:r>
            <w:r>
              <w:rPr>
                <w:rFonts w:hint="eastAsia" w:ascii="Arial" w:hAnsi="Arial" w:cs="Arial"/>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楷体" w:hAnsi="楷体" w:eastAsia="楷体" w:cs="楷体"/>
                <w:szCs w:val="21"/>
              </w:rPr>
            </w:pPr>
            <w:r>
              <w:rPr>
                <w:rFonts w:hint="eastAsia" w:ascii="楷体" w:hAnsi="楷体" w:eastAsia="楷体" w:cs="楷体"/>
                <w:szCs w:val="21"/>
              </w:rPr>
              <w:t>5</w:t>
            </w:r>
          </w:p>
        </w:tc>
        <w:tc>
          <w:tcPr>
            <w:tcW w:w="6887" w:type="dxa"/>
          </w:tcPr>
          <w:p>
            <w:pPr>
              <w:autoSpaceDE w:val="0"/>
              <w:autoSpaceDN w:val="0"/>
              <w:adjustRightInd w:val="0"/>
              <w:spacing w:line="320" w:lineRule="atLeast"/>
              <w:textAlignment w:val="bottom"/>
              <w:rPr>
                <w:rFonts w:ascii="Arial" w:hAnsi="宋体" w:cs="Arial"/>
              </w:rPr>
            </w:pPr>
            <w:r>
              <w:rPr>
                <w:rFonts w:hint="eastAsia" w:ascii="Arial" w:hAnsi="宋体" w:cs="Arial"/>
              </w:rPr>
              <w:t>残疾人福利性单位声明函；（仅残疾人福利性单位投标时适用）</w:t>
            </w:r>
          </w:p>
        </w:tc>
        <w:tc>
          <w:tcPr>
            <w:tcW w:w="1134" w:type="dxa"/>
            <w:vAlign w:val="center"/>
          </w:tcPr>
          <w:p>
            <w:pPr>
              <w:spacing w:line="430" w:lineRule="exact"/>
              <w:rPr>
                <w:rFonts w:hint="eastAsia" w:ascii="Arial" w:hAnsi="Arial" w:eastAsia="宋体" w:cs="Arial"/>
                <w:lang w:eastAsia="zh-CN"/>
              </w:rPr>
            </w:pPr>
            <w:r>
              <w:rPr>
                <w:rFonts w:hint="eastAsia" w:ascii="Arial" w:hAnsi="Arial" w:cs="Arial"/>
              </w:rPr>
              <w:t>附件十</w:t>
            </w:r>
            <w:r>
              <w:rPr>
                <w:rFonts w:hint="eastAsia" w:ascii="Arial" w:hAnsi="Arial" w:cs="Arial"/>
                <w:lang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rFonts w:ascii="楷体" w:hAnsi="楷体" w:eastAsia="楷体" w:cs="楷体"/>
                <w:szCs w:val="21"/>
              </w:rPr>
            </w:pPr>
            <w:r>
              <w:rPr>
                <w:rFonts w:hint="eastAsia" w:ascii="楷体" w:hAnsi="楷体" w:eastAsia="楷体" w:cs="楷体"/>
                <w:szCs w:val="21"/>
              </w:rPr>
              <w:t>6</w:t>
            </w:r>
          </w:p>
        </w:tc>
        <w:tc>
          <w:tcPr>
            <w:tcW w:w="6887" w:type="dxa"/>
          </w:tcPr>
          <w:p>
            <w:pPr>
              <w:snapToGrid w:val="0"/>
              <w:spacing w:line="400" w:lineRule="exact"/>
              <w:jc w:val="both"/>
              <w:rPr>
                <w:rFonts w:ascii="Arial" w:hAnsi="宋体" w:cs="Arial"/>
              </w:rPr>
            </w:pPr>
            <w:r>
              <w:rPr>
                <w:rFonts w:hint="eastAsia" w:ascii="Arial" w:hAnsi="宋体" w:cs="Arial"/>
              </w:rPr>
              <w:t>省级以上监狱管理局、戒毒管理局（含新疆生产建设兵团）出具的属于监狱企业的证明文件（仅监狱企业投标时适用）；</w:t>
            </w:r>
          </w:p>
        </w:tc>
        <w:tc>
          <w:tcPr>
            <w:tcW w:w="1134" w:type="dxa"/>
            <w:vAlign w:val="center"/>
          </w:tcPr>
          <w:p>
            <w:pPr>
              <w:rPr>
                <w:rFonts w:ascii="楷体" w:hAnsi="楷体" w:eastAsia="楷体" w:cs="楷体"/>
                <w:szCs w:val="21"/>
              </w:rPr>
            </w:pPr>
          </w:p>
        </w:tc>
      </w:tr>
    </w:tbl>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投标文件格式填写说明</w:t>
      </w:r>
    </w:p>
    <w:p>
      <w:pPr>
        <w:numPr>
          <w:ilvl w:val="1"/>
          <w:numId w:val="5"/>
        </w:numPr>
        <w:snapToGrid w:val="0"/>
        <w:spacing w:line="400" w:lineRule="atLeast"/>
        <w:jc w:val="both"/>
        <w:rPr>
          <w:rFonts w:ascii="宋体" w:hAnsi="宋体" w:cs="宋体"/>
        </w:rPr>
      </w:pPr>
      <w:r>
        <w:rPr>
          <w:rFonts w:hint="eastAsia" w:ascii="宋体" w:hAnsi="宋体" w:cs="宋体"/>
        </w:rPr>
        <w:t>投标供应商应在认真阅读招标文件所有内容的基础上，按照招标文件的要求编制完整的投标文件。投标文件应按照招标文件中规定的统一格式填写，严格按照规定的顺序编制目录，混乱的编排导致投标文件被误读或招标代理机构查找不到有效文件是投标供应商的风险。招标文件对投标文件格式有要求的应按格式逐项填写内容，不准有空项；无相应内容可填的项应填写“无”、“未测试”、“没有相应指标”等明确的回答文字。</w:t>
      </w:r>
    </w:p>
    <w:p>
      <w:pPr>
        <w:numPr>
          <w:ilvl w:val="1"/>
          <w:numId w:val="5"/>
        </w:numPr>
        <w:snapToGrid w:val="0"/>
        <w:spacing w:line="400" w:lineRule="atLeast"/>
        <w:jc w:val="both"/>
        <w:rPr>
          <w:rFonts w:ascii="宋体" w:hAnsi="宋体" w:cs="宋体"/>
        </w:rPr>
      </w:pPr>
      <w:r>
        <w:rPr>
          <w:rFonts w:hint="eastAsia" w:ascii="宋体" w:hAnsi="宋体" w:cs="宋体"/>
        </w:rPr>
        <w:t>投标供应商必须保证投标文件所提供的全部资料真实可靠，并接受招标代理机构对其中任何资料进一步审查的要求。提供虚假证明的投标供应商将被取消政府</w:t>
      </w:r>
      <w:r>
        <w:rPr>
          <w:rFonts w:hint="eastAsia" w:ascii="宋体" w:hAnsi="宋体" w:cs="宋体"/>
          <w:lang w:eastAsia="zh-CN"/>
        </w:rPr>
        <w:t>采购人</w:t>
      </w:r>
      <w:r>
        <w:rPr>
          <w:rFonts w:hint="eastAsia" w:ascii="宋体" w:hAnsi="宋体" w:cs="宋体"/>
        </w:rPr>
        <w:t>资格，并在政府采购宣传媒体上予以公告。</w:t>
      </w:r>
    </w:p>
    <w:p>
      <w:pPr>
        <w:numPr>
          <w:ilvl w:val="1"/>
          <w:numId w:val="5"/>
        </w:numPr>
        <w:snapToGrid w:val="0"/>
        <w:spacing w:line="400" w:lineRule="atLeast"/>
        <w:jc w:val="both"/>
        <w:rPr>
          <w:rFonts w:ascii="宋体" w:hAnsi="宋体" w:cs="宋体"/>
        </w:rPr>
      </w:pPr>
      <w:r>
        <w:rPr>
          <w:rFonts w:hint="eastAsia" w:ascii="宋体" w:hAnsi="宋体" w:cs="宋体"/>
        </w:rPr>
        <w:t>《开标一览表》要求按格式填写、统一规范，不得自行增减内容。</w:t>
      </w:r>
    </w:p>
    <w:p>
      <w:pPr>
        <w:numPr>
          <w:ilvl w:val="1"/>
          <w:numId w:val="5"/>
        </w:numPr>
        <w:snapToGrid w:val="0"/>
        <w:spacing w:line="400" w:lineRule="atLeast"/>
        <w:jc w:val="both"/>
        <w:rPr>
          <w:rFonts w:ascii="宋体" w:hAnsi="宋体" w:cs="宋体"/>
        </w:rPr>
      </w:pPr>
      <w:r>
        <w:rPr>
          <w:rFonts w:hint="eastAsia" w:ascii="宋体" w:hAnsi="宋体" w:cs="宋体"/>
        </w:rPr>
        <w:t>投标文件须对招标文件中的内容做出实质性和完整的响应（文中带“▲”标识），否则其投标将被拒绝或投标无效。如果投标书填报的内容资料不详，或没有提供招标文件中所要求的全部资料及数据，将可能会导致评标委员会作出对其不利的判断和分析。</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投标报价</w:t>
      </w:r>
    </w:p>
    <w:p>
      <w:pPr>
        <w:numPr>
          <w:ilvl w:val="1"/>
          <w:numId w:val="5"/>
        </w:numPr>
        <w:snapToGrid w:val="0"/>
        <w:spacing w:line="400" w:lineRule="atLeast"/>
        <w:jc w:val="both"/>
        <w:rPr>
          <w:rFonts w:ascii="宋体" w:hAnsi="宋体" w:cs="宋体"/>
        </w:rPr>
      </w:pPr>
      <w:r>
        <w:rPr>
          <w:rFonts w:hint="eastAsia" w:ascii="宋体" w:hAnsi="宋体" w:cs="宋体"/>
        </w:rPr>
        <w:t>投标供应商提供的服务价格应该用人民币投标。投标价格应该已经扣除所有商业折扣以及现金折扣。投标报价应包括购买服务所需缴纳的所有税费和一切费用。</w:t>
      </w:r>
    </w:p>
    <w:p>
      <w:pPr>
        <w:numPr>
          <w:ilvl w:val="1"/>
          <w:numId w:val="5"/>
        </w:numPr>
        <w:snapToGrid w:val="0"/>
        <w:spacing w:line="400" w:lineRule="atLeast"/>
        <w:jc w:val="both"/>
        <w:rPr>
          <w:rFonts w:ascii="宋体" w:hAnsi="宋体" w:cs="宋体"/>
        </w:rPr>
      </w:pPr>
      <w:r>
        <w:rPr>
          <w:rFonts w:hint="eastAsia" w:ascii="宋体" w:hAnsi="宋体" w:cs="宋体"/>
        </w:rPr>
        <w:t>本次采购，只允许有一个报价，并只有一次投标报价，投标供应商应在各自技术和商务占优势的基础上并充分考虑本次采购的重要性，提供对招标代理机构及</w:t>
      </w:r>
      <w:r>
        <w:rPr>
          <w:rFonts w:hint="eastAsia" w:ascii="宋体" w:hAnsi="宋体" w:cs="宋体"/>
          <w:lang w:eastAsia="zh-CN"/>
        </w:rPr>
        <w:t>采购人</w:t>
      </w:r>
      <w:r>
        <w:rPr>
          <w:rFonts w:hint="eastAsia" w:ascii="宋体" w:hAnsi="宋体" w:cs="宋体"/>
        </w:rPr>
        <w:t>最优惠的投标报价。</w:t>
      </w:r>
    </w:p>
    <w:p>
      <w:pPr>
        <w:numPr>
          <w:ilvl w:val="1"/>
          <w:numId w:val="5"/>
        </w:numPr>
        <w:snapToGrid w:val="0"/>
        <w:spacing w:line="400" w:lineRule="atLeast"/>
        <w:jc w:val="both"/>
        <w:rPr>
          <w:rFonts w:ascii="宋体" w:hAnsi="宋体" w:cs="宋体"/>
        </w:rPr>
      </w:pPr>
      <w:r>
        <w:rPr>
          <w:rFonts w:hint="eastAsia" w:ascii="宋体" w:hAnsi="宋体" w:cs="宋体"/>
        </w:rPr>
        <w:t>最低报价不能作为中标的保证。在同一地方，中标供应商应保证投标报价低于其他任何非政府采购价或市场平均的价格，否则可能导致无效标。</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投标有效期</w:t>
      </w:r>
    </w:p>
    <w:p>
      <w:pPr>
        <w:numPr>
          <w:ilvl w:val="1"/>
          <w:numId w:val="5"/>
        </w:numPr>
        <w:snapToGrid w:val="0"/>
        <w:spacing w:line="400" w:lineRule="atLeast"/>
        <w:jc w:val="both"/>
        <w:rPr>
          <w:rFonts w:ascii="宋体" w:hAnsi="宋体" w:cs="宋体"/>
        </w:rPr>
      </w:pPr>
      <w:r>
        <w:rPr>
          <w:rFonts w:hint="eastAsia" w:ascii="宋体" w:hAnsi="宋体" w:cs="宋体"/>
        </w:rPr>
        <w:t>提交投标文件截止日起90天，投标文件应保持有效。投标有效期比规定期限短的将被视为非响应投标而予以拒绝。</w:t>
      </w:r>
    </w:p>
    <w:p>
      <w:pPr>
        <w:numPr>
          <w:ilvl w:val="1"/>
          <w:numId w:val="5"/>
        </w:numPr>
        <w:snapToGrid w:val="0"/>
        <w:spacing w:line="400" w:lineRule="atLeast"/>
        <w:jc w:val="both"/>
        <w:rPr>
          <w:rFonts w:ascii="宋体" w:hAnsi="宋体" w:cs="宋体"/>
        </w:rPr>
      </w:pPr>
      <w:r>
        <w:rPr>
          <w:rFonts w:hint="eastAsia" w:ascii="宋体" w:hAnsi="宋体" w:cs="宋体"/>
        </w:rPr>
        <w:t>特殊情况下，招标代理机构可于投标有效期满之前要求投标供应商同意延长有效期，要求与答复均应为书面形式。投标供应商可拒绝。对于同意该要求的投标供应商，既不要求也不允许其修改投标文件，但将要求其相应延长投标有效期。</w:t>
      </w:r>
    </w:p>
    <w:p>
      <w:pPr>
        <w:numPr>
          <w:ilvl w:val="0"/>
          <w:numId w:val="5"/>
        </w:numPr>
        <w:snapToGrid w:val="0"/>
        <w:spacing w:line="400" w:lineRule="atLeast"/>
        <w:jc w:val="both"/>
        <w:rPr>
          <w:rFonts w:ascii="Arial" w:hAnsi="Arial" w:cs="Arial"/>
          <w:b/>
          <w:sz w:val="24"/>
          <w:szCs w:val="22"/>
        </w:rPr>
      </w:pPr>
      <w:r>
        <w:rPr>
          <w:rFonts w:ascii="Arial" w:hAnsi="Arial" w:cs="Arial"/>
          <w:b/>
          <w:sz w:val="24"/>
          <w:szCs w:val="22"/>
        </w:rPr>
        <w:t>电子投标文件的式样和签署</w:t>
      </w:r>
    </w:p>
    <w:p>
      <w:pPr>
        <w:numPr>
          <w:ilvl w:val="1"/>
          <w:numId w:val="5"/>
        </w:numPr>
        <w:snapToGrid w:val="0"/>
        <w:spacing w:line="360" w:lineRule="exact"/>
        <w:ind w:left="850" w:hanging="850"/>
        <w:jc w:val="both"/>
        <w:rPr>
          <w:rFonts w:ascii="Arial" w:hAnsi="Arial" w:cs="Arial"/>
          <w:szCs w:val="21"/>
        </w:rPr>
      </w:pPr>
      <w:r>
        <w:rPr>
          <w:rFonts w:ascii="Arial" w:hAnsi="Arial" w:cs="Arial"/>
          <w:szCs w:val="21"/>
        </w:rPr>
        <w:t>投标供应商应根据《操作指南》及本招标文件规定的格式和顺序编制电子投标文件并进行关联定位。电子投标文件中所须加盖公章部分均采用CA签章。</w:t>
      </w:r>
    </w:p>
    <w:p>
      <w:pPr>
        <w:numPr>
          <w:ilvl w:val="1"/>
          <w:numId w:val="5"/>
        </w:numPr>
        <w:snapToGrid w:val="0"/>
        <w:spacing w:line="360" w:lineRule="exact"/>
        <w:ind w:left="850" w:hanging="850"/>
        <w:jc w:val="both"/>
        <w:rPr>
          <w:rFonts w:ascii="Arial" w:hAnsi="Arial" w:cs="Arial"/>
          <w:szCs w:val="21"/>
        </w:rPr>
      </w:pPr>
      <w:r>
        <w:rPr>
          <w:rFonts w:ascii="Arial" w:hAnsi="Arial" w:cs="Arial"/>
          <w:szCs w:val="21"/>
        </w:rPr>
        <w:t>投标供应商通过“政采云”平台制作电子投标文件，投标文件制作详见“供应商-政府采购项目电子交易操作指南”。</w:t>
      </w:r>
    </w:p>
    <w:p>
      <w:pPr>
        <w:numPr>
          <w:ilvl w:val="1"/>
          <w:numId w:val="5"/>
        </w:numPr>
        <w:snapToGrid w:val="0"/>
        <w:spacing w:line="360" w:lineRule="exact"/>
        <w:ind w:left="850" w:hanging="850"/>
        <w:jc w:val="both"/>
        <w:rPr>
          <w:rFonts w:ascii="Arial" w:hAnsi="Arial" w:cs="Arial"/>
          <w:szCs w:val="22"/>
        </w:rPr>
      </w:pPr>
      <w:r>
        <w:rPr>
          <w:rFonts w:ascii="Arial" w:hAnsi="Arial" w:cs="Arial"/>
          <w:szCs w:val="22"/>
        </w:rPr>
        <w:t>电子投标文件，包括“电子加密投标文件（后缀格式为.jmbs）”和“备份投标文件（后缀格式为.bfbs）”，在投标文件编制完成后同时生成。</w:t>
      </w:r>
    </w:p>
    <w:p>
      <w:pPr>
        <w:pStyle w:val="9"/>
        <w:spacing w:line="360" w:lineRule="exact"/>
        <w:ind w:left="840" w:leftChars="400"/>
        <w:rPr>
          <w:rFonts w:ascii="Arial" w:hAnsi="Arial" w:cs="Arial"/>
          <w:szCs w:val="22"/>
        </w:rPr>
      </w:pPr>
      <w:r>
        <w:rPr>
          <w:rFonts w:ascii="Arial" w:hAnsi="Arial" w:cs="Arial"/>
          <w:szCs w:val="22"/>
        </w:rPr>
        <w:t>（1）“电子加密投标文件”是指通过“政采云电子交易客户端”完成投标文件编制后生成并加密的数据电文形式的投标文件。</w:t>
      </w:r>
    </w:p>
    <w:p>
      <w:pPr>
        <w:pStyle w:val="9"/>
        <w:spacing w:line="360" w:lineRule="exact"/>
        <w:ind w:left="840" w:leftChars="400"/>
        <w:rPr>
          <w:rFonts w:ascii="Arial" w:hAnsi="Arial" w:cs="Arial"/>
          <w:szCs w:val="22"/>
        </w:rPr>
      </w:pPr>
      <w:r>
        <w:rPr>
          <w:rFonts w:ascii="Arial" w:hAnsi="Arial" w:cs="Arial"/>
          <w:szCs w:val="22"/>
        </w:rPr>
        <w:t>（2）“备份投标文件”是指与“电子加密投标文件”同时生成的数据电文形式的电子文件（备份标书，用于供应商标书解密异常时应急使用），其他方式编制的备份投标文件视为无效备份投标文件。</w:t>
      </w:r>
    </w:p>
    <w:p>
      <w:pPr>
        <w:pStyle w:val="9"/>
        <w:spacing w:line="360" w:lineRule="exact"/>
        <w:ind w:left="840" w:leftChars="400"/>
        <w:rPr>
          <w:rFonts w:ascii="Arial" w:hAnsi="Arial" w:cs="Arial"/>
          <w:szCs w:val="22"/>
        </w:rPr>
      </w:pPr>
      <w:r>
        <w:rPr>
          <w:rFonts w:ascii="Arial" w:hAnsi="Arial" w:cs="Arial"/>
          <w:szCs w:val="22"/>
        </w:rPr>
        <w:t>（</w:t>
      </w:r>
      <w:r>
        <w:rPr>
          <w:rFonts w:hint="eastAsia" w:ascii="Arial" w:hAnsi="Arial" w:cs="Arial"/>
          <w:szCs w:val="22"/>
        </w:rPr>
        <w:t>3</w:t>
      </w:r>
      <w:r>
        <w:rPr>
          <w:rFonts w:ascii="Arial" w:hAnsi="Arial" w:cs="Arial"/>
          <w:szCs w:val="22"/>
        </w:rPr>
        <w:t>）每份电子投标文件应包括</w:t>
      </w:r>
      <w:r>
        <w:rPr>
          <w:rFonts w:hint="eastAsia" w:ascii="Arial" w:hAnsi="Arial" w:cs="Arial"/>
          <w:szCs w:val="22"/>
        </w:rPr>
        <w:t>资格文件、商务技术文件、报价</w:t>
      </w:r>
      <w:r>
        <w:rPr>
          <w:rFonts w:ascii="Arial" w:hAnsi="Arial" w:cs="Arial"/>
          <w:szCs w:val="22"/>
        </w:rPr>
        <w:t>文件</w:t>
      </w:r>
      <w:r>
        <w:rPr>
          <w:rFonts w:hint="eastAsia" w:ascii="Arial" w:hAnsi="Arial" w:cs="Arial"/>
          <w:szCs w:val="22"/>
        </w:rPr>
        <w:t>三</w:t>
      </w:r>
      <w:r>
        <w:rPr>
          <w:rFonts w:ascii="Arial" w:hAnsi="Arial" w:cs="Arial"/>
          <w:szCs w:val="22"/>
        </w:rPr>
        <w:t>部分内容</w:t>
      </w:r>
      <w:r>
        <w:rPr>
          <w:rFonts w:hint="eastAsia" w:ascii="Arial" w:hAnsi="Arial" w:cs="Arial"/>
          <w:szCs w:val="22"/>
        </w:rPr>
        <w:t>。</w:t>
      </w:r>
    </w:p>
    <w:p>
      <w:pPr>
        <w:numPr>
          <w:ilvl w:val="1"/>
          <w:numId w:val="5"/>
        </w:numPr>
        <w:snapToGrid w:val="0"/>
        <w:spacing w:line="360" w:lineRule="exact"/>
        <w:ind w:left="850" w:hanging="850"/>
        <w:jc w:val="both"/>
        <w:rPr>
          <w:rFonts w:ascii="Arial" w:hAnsi="Arial" w:cs="Arial"/>
          <w:szCs w:val="22"/>
        </w:rPr>
      </w:pPr>
      <w:r>
        <w:rPr>
          <w:rFonts w:ascii="Arial" w:hAnsi="Arial" w:cs="Arial"/>
          <w:szCs w:val="22"/>
        </w:rPr>
        <w:t>投标文件中投标函、法定代表人资格证明书及授权委托函的格式、签字、盖章及内容均应符合采购文件格式要求，否则投标文件无效。</w:t>
      </w:r>
    </w:p>
    <w:p>
      <w:pPr>
        <w:numPr>
          <w:ilvl w:val="1"/>
          <w:numId w:val="5"/>
        </w:numPr>
        <w:snapToGrid w:val="0"/>
        <w:spacing w:line="360" w:lineRule="exact"/>
        <w:ind w:left="850" w:hanging="850"/>
        <w:jc w:val="both"/>
        <w:rPr>
          <w:rFonts w:ascii="Arial" w:hAnsi="Arial" w:cs="Arial"/>
          <w:szCs w:val="22"/>
        </w:rPr>
      </w:pPr>
      <w:r>
        <w:rPr>
          <w:rFonts w:ascii="Arial" w:hAnsi="Arial" w:cs="Arial"/>
          <w:szCs w:val="22"/>
        </w:rPr>
        <w:t>投标供应商应根据“政采云供应商项目采购-电子招投标操作指南”及本招标文件规定编制电子投标文件并进行关联定位，以便评标委员会在评标时，点击评分项，可直接定位到该评分项内容。</w:t>
      </w:r>
    </w:p>
    <w:p>
      <w:pPr>
        <w:adjustRightInd w:val="0"/>
        <w:snapToGrid w:val="0"/>
        <w:spacing w:line="400" w:lineRule="atLeast"/>
        <w:ind w:left="840" w:leftChars="400"/>
        <w:rPr>
          <w:rFonts w:ascii="Arial" w:hAnsi="Arial" w:cs="Arial"/>
          <w:szCs w:val="22"/>
        </w:rPr>
      </w:pPr>
      <w:r>
        <w:rPr>
          <w:rFonts w:ascii="Arial" w:hAnsi="Arial" w:cs="Arial"/>
          <w:szCs w:val="22"/>
        </w:rPr>
        <w:t>如对招标文件的某项要求，投标供应商的投标响应文件未能提供相应的内容与其对应，则评标委员会在评审时会提示投标供应商未对此项招标要求提供相应内容。由此产生的评分影响由投标供应商自行承担。</w:t>
      </w:r>
    </w:p>
    <w:p>
      <w:pPr>
        <w:adjustRightInd w:val="0"/>
        <w:snapToGrid w:val="0"/>
        <w:spacing w:line="400" w:lineRule="atLeast"/>
        <w:ind w:left="840" w:leftChars="400"/>
        <w:rPr>
          <w:rFonts w:ascii="Arial" w:hAnsi="Arial" w:cs="Arial"/>
          <w:szCs w:val="22"/>
        </w:rPr>
      </w:pPr>
      <w:r>
        <w:rPr>
          <w:rFonts w:ascii="Arial" w:hAnsi="Arial" w:cs="Arial"/>
          <w:szCs w:val="22"/>
        </w:rPr>
        <w:t>投标文件内容不完整、编排混乱导致投标文件被误读、漏读，或者在按采购文件规定的部分查找不到相关内容的，是投标供应商的责任。</w:t>
      </w:r>
    </w:p>
    <w:p>
      <w:pPr>
        <w:numPr>
          <w:ilvl w:val="0"/>
          <w:numId w:val="5"/>
        </w:numPr>
        <w:snapToGrid w:val="0"/>
        <w:spacing w:line="400" w:lineRule="atLeast"/>
        <w:ind w:left="850" w:hanging="850"/>
        <w:jc w:val="both"/>
        <w:rPr>
          <w:rFonts w:ascii="Arial" w:hAnsi="Arial" w:cs="Arial"/>
          <w:b/>
          <w:sz w:val="24"/>
          <w:szCs w:val="24"/>
        </w:rPr>
      </w:pPr>
      <w:r>
        <w:rPr>
          <w:rFonts w:ascii="Arial" w:hAnsi="Arial" w:cs="Arial"/>
          <w:b/>
          <w:sz w:val="24"/>
          <w:szCs w:val="24"/>
        </w:rPr>
        <w:t>纸质投标文件的式样和签署</w:t>
      </w:r>
    </w:p>
    <w:p>
      <w:pPr>
        <w:numPr>
          <w:ilvl w:val="1"/>
          <w:numId w:val="5"/>
        </w:numPr>
        <w:snapToGrid w:val="0"/>
        <w:spacing w:line="400" w:lineRule="atLeast"/>
        <w:ind w:left="850" w:hanging="850"/>
        <w:jc w:val="both"/>
        <w:rPr>
          <w:rFonts w:ascii="Arial" w:hAnsi="Arial" w:cs="Arial"/>
          <w:szCs w:val="21"/>
        </w:rPr>
      </w:pPr>
      <w:r>
        <w:rPr>
          <w:rFonts w:ascii="Arial" w:hAnsi="Arial" w:cs="Arial"/>
          <w:szCs w:val="22"/>
        </w:rPr>
        <w:t>如中标，中标供应商需根据</w:t>
      </w:r>
      <w:r>
        <w:rPr>
          <w:rFonts w:hint="eastAsia" w:ascii="Arial" w:hAnsi="Arial" w:cs="Arial"/>
          <w:szCs w:val="22"/>
          <w:lang w:eastAsia="zh-CN"/>
        </w:rPr>
        <w:t>采购人</w:t>
      </w:r>
      <w:r>
        <w:rPr>
          <w:rFonts w:ascii="Arial" w:hAnsi="Arial" w:cs="Arial"/>
          <w:szCs w:val="22"/>
        </w:rPr>
        <w:t>要求提供纸质投标文件至少一份。</w:t>
      </w:r>
    </w:p>
    <w:p>
      <w:pPr>
        <w:numPr>
          <w:ilvl w:val="1"/>
          <w:numId w:val="5"/>
        </w:numPr>
        <w:snapToGrid w:val="0"/>
        <w:spacing w:line="400" w:lineRule="atLeast"/>
        <w:ind w:left="850" w:hanging="850"/>
        <w:jc w:val="both"/>
        <w:rPr>
          <w:rFonts w:ascii="Arial" w:hAnsi="Arial" w:cs="Arial"/>
          <w:szCs w:val="21"/>
        </w:rPr>
      </w:pPr>
      <w:r>
        <w:rPr>
          <w:rFonts w:hint="eastAsia" w:ascii="Arial" w:hAnsi="Arial" w:cs="Arial"/>
          <w:szCs w:val="21"/>
        </w:rPr>
        <w:t>纸质</w:t>
      </w:r>
      <w:r>
        <w:rPr>
          <w:rFonts w:ascii="Arial" w:hAnsi="Arial" w:cs="Arial"/>
          <w:szCs w:val="21"/>
        </w:rPr>
        <w:t>投标文件提供正本壹份，用A4纸打印，按招标文件格式要求顺序合成本装订，并在“投标文件格式”规定处由投标供应商加盖单位公章和法定代表人或其授权代表签字或盖章。</w:t>
      </w:r>
    </w:p>
    <w:p>
      <w:pPr>
        <w:numPr>
          <w:ilvl w:val="1"/>
          <w:numId w:val="5"/>
        </w:numPr>
        <w:snapToGrid w:val="0"/>
        <w:spacing w:line="400" w:lineRule="atLeast"/>
        <w:ind w:left="850" w:hanging="850"/>
        <w:jc w:val="both"/>
        <w:rPr>
          <w:rFonts w:ascii="Arial" w:hAnsi="Arial" w:cs="Arial"/>
          <w:szCs w:val="21"/>
        </w:rPr>
      </w:pPr>
      <w:r>
        <w:rPr>
          <w:rFonts w:ascii="Arial" w:hAnsi="Arial" w:cs="Arial"/>
          <w:szCs w:val="21"/>
        </w:rPr>
        <w:t>▲</w:t>
      </w:r>
      <w:r>
        <w:rPr>
          <w:rFonts w:hint="eastAsia" w:ascii="Arial" w:hAnsi="Arial" w:cs="Arial"/>
          <w:szCs w:val="21"/>
        </w:rPr>
        <w:t>纸质</w:t>
      </w:r>
      <w:r>
        <w:rPr>
          <w:rFonts w:ascii="Arial" w:hAnsi="Arial" w:cs="Arial"/>
          <w:szCs w:val="21"/>
        </w:rPr>
        <w:t>投标文件中所涉及的公章必须是投标供应商全称的公章，不得使用投标专用章、合同章等类似图章代替。</w:t>
      </w:r>
    </w:p>
    <w:p>
      <w:pPr>
        <w:numPr>
          <w:ilvl w:val="1"/>
          <w:numId w:val="5"/>
        </w:numPr>
        <w:snapToGrid w:val="0"/>
        <w:spacing w:line="400" w:lineRule="atLeast"/>
        <w:ind w:left="850" w:hanging="850"/>
        <w:jc w:val="both"/>
        <w:rPr>
          <w:rFonts w:ascii="Arial" w:hAnsi="Arial" w:cs="Arial"/>
          <w:szCs w:val="21"/>
        </w:rPr>
      </w:pPr>
      <w:r>
        <w:rPr>
          <w:rFonts w:hint="eastAsia" w:ascii="Arial" w:hAnsi="Arial" w:cs="Arial"/>
          <w:szCs w:val="21"/>
        </w:rPr>
        <w:t>纸质</w:t>
      </w:r>
      <w:r>
        <w:rPr>
          <w:rFonts w:ascii="Arial" w:hAnsi="Arial" w:cs="Arial"/>
          <w:szCs w:val="21"/>
        </w:rPr>
        <w:t>投标文件</w:t>
      </w:r>
      <w:r>
        <w:rPr>
          <w:rFonts w:hint="eastAsia" w:ascii="Arial" w:hAnsi="Arial" w:cs="Arial"/>
          <w:szCs w:val="21"/>
        </w:rPr>
        <w:t>内容须与电子投标文件一致。</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投标保证金</w:t>
      </w:r>
    </w:p>
    <w:p>
      <w:pPr>
        <w:numPr>
          <w:ilvl w:val="1"/>
          <w:numId w:val="5"/>
        </w:numPr>
        <w:tabs>
          <w:tab w:val="left" w:pos="640"/>
          <w:tab w:val="clear" w:pos="851"/>
        </w:tabs>
        <w:snapToGrid w:val="0"/>
        <w:spacing w:line="400" w:lineRule="atLeast"/>
        <w:ind w:left="827" w:hanging="827" w:hangingChars="394"/>
        <w:jc w:val="both"/>
        <w:rPr>
          <w:rFonts w:ascii="Arial" w:hAnsi="Arial" w:cs="Arial"/>
        </w:rPr>
      </w:pPr>
      <w:r>
        <w:rPr>
          <w:rFonts w:hint="eastAsia" w:ascii="Arial" w:hAnsi="Arial" w:cs="Arial"/>
        </w:rPr>
        <w:t xml:space="preserve">  本项目无需缴纳投标保证金</w:t>
      </w:r>
    </w:p>
    <w:p>
      <w:pPr>
        <w:numPr>
          <w:ilvl w:val="1"/>
          <w:numId w:val="5"/>
        </w:numPr>
        <w:tabs>
          <w:tab w:val="left" w:pos="640"/>
          <w:tab w:val="clear" w:pos="851"/>
        </w:tabs>
        <w:snapToGrid w:val="0"/>
        <w:spacing w:line="400" w:lineRule="atLeast"/>
        <w:ind w:left="827" w:hanging="827" w:hangingChars="394"/>
        <w:jc w:val="both"/>
        <w:rPr>
          <w:rFonts w:ascii="Arial" w:hAnsi="Arial" w:cs="Arial"/>
        </w:rPr>
      </w:pPr>
      <w:r>
        <w:rPr>
          <w:rFonts w:ascii="Arial" w:hAnsi="Arial" w:cs="Arial"/>
        </w:rPr>
        <w:t>投标供应商或招标采购单位有下列情形之一的，应按串通行为认定：</w:t>
      </w:r>
    </w:p>
    <w:p>
      <w:pPr>
        <w:numPr>
          <w:ilvl w:val="0"/>
          <w:numId w:val="7"/>
        </w:numPr>
        <w:snapToGrid w:val="0"/>
        <w:spacing w:line="400" w:lineRule="atLeast"/>
        <w:ind w:left="1276" w:hanging="709"/>
        <w:jc w:val="both"/>
        <w:rPr>
          <w:rFonts w:ascii="Arial" w:hAnsi="Arial" w:cs="Arial"/>
        </w:rPr>
      </w:pPr>
      <w:r>
        <w:rPr>
          <w:rFonts w:ascii="Arial" w:hAnsi="Arial" w:cs="Arial"/>
        </w:rPr>
        <w:t xml:space="preserve">不同投标供应商的投标文件由同一单位或人员编制的； </w:t>
      </w:r>
    </w:p>
    <w:p>
      <w:pPr>
        <w:numPr>
          <w:ilvl w:val="0"/>
          <w:numId w:val="7"/>
        </w:numPr>
        <w:snapToGrid w:val="0"/>
        <w:spacing w:line="400" w:lineRule="atLeast"/>
        <w:ind w:left="1276" w:hanging="709"/>
        <w:jc w:val="both"/>
        <w:rPr>
          <w:rFonts w:ascii="Arial" w:hAnsi="Arial" w:cs="Arial"/>
        </w:rPr>
      </w:pPr>
      <w:r>
        <w:rPr>
          <w:rFonts w:ascii="Arial" w:hAnsi="Arial" w:cs="Arial"/>
        </w:rPr>
        <w:t>不同供应商委托同一单位或人员办理投标事宜的；</w:t>
      </w:r>
    </w:p>
    <w:p>
      <w:pPr>
        <w:numPr>
          <w:ilvl w:val="0"/>
          <w:numId w:val="7"/>
        </w:numPr>
        <w:snapToGrid w:val="0"/>
        <w:spacing w:line="400" w:lineRule="atLeast"/>
        <w:ind w:left="1276" w:hanging="709"/>
        <w:jc w:val="both"/>
        <w:rPr>
          <w:rFonts w:ascii="Arial" w:hAnsi="Arial" w:cs="Arial"/>
        </w:rPr>
      </w:pPr>
      <w:r>
        <w:rPr>
          <w:rFonts w:ascii="Arial" w:hAnsi="Arial" w:cs="Arial"/>
        </w:rPr>
        <w:t xml:space="preserve">不同投标供应商的投标文件中的内容出现非正常的一致，或者报价细目呈明显规律性变化，或在完全可比的情况下投标总价均高于市场平均价的； </w:t>
      </w:r>
    </w:p>
    <w:p>
      <w:pPr>
        <w:numPr>
          <w:ilvl w:val="0"/>
          <w:numId w:val="7"/>
        </w:numPr>
        <w:snapToGrid w:val="0"/>
        <w:spacing w:line="400" w:lineRule="atLeast"/>
        <w:ind w:left="1276" w:hanging="709"/>
        <w:jc w:val="both"/>
        <w:rPr>
          <w:rFonts w:ascii="Arial" w:hAnsi="Arial" w:cs="Arial"/>
        </w:rPr>
      </w:pPr>
      <w:r>
        <w:rPr>
          <w:rFonts w:ascii="Arial" w:hAnsi="Arial" w:cs="Arial"/>
        </w:rPr>
        <w:t>不同投标供应商的投标文件载明的项目管理或实施人员出现同一单位的工作人员或同一人的；</w:t>
      </w:r>
    </w:p>
    <w:p>
      <w:pPr>
        <w:numPr>
          <w:ilvl w:val="0"/>
          <w:numId w:val="7"/>
        </w:numPr>
        <w:snapToGrid w:val="0"/>
        <w:spacing w:line="400" w:lineRule="atLeast"/>
        <w:ind w:left="1276" w:hanging="709"/>
        <w:jc w:val="both"/>
        <w:rPr>
          <w:rFonts w:ascii="Arial" w:hAnsi="Arial" w:cs="Arial"/>
        </w:rPr>
      </w:pPr>
      <w:r>
        <w:rPr>
          <w:rFonts w:ascii="Arial" w:hAnsi="Arial" w:cs="Arial"/>
        </w:rPr>
        <w:t xml:space="preserve">不同投标供应商的授权代表为同一单位的工作人员的； </w:t>
      </w:r>
    </w:p>
    <w:p>
      <w:pPr>
        <w:numPr>
          <w:ilvl w:val="0"/>
          <w:numId w:val="7"/>
        </w:numPr>
        <w:snapToGrid w:val="0"/>
        <w:spacing w:line="400" w:lineRule="atLeast"/>
        <w:ind w:left="1276" w:hanging="709"/>
        <w:jc w:val="both"/>
        <w:rPr>
          <w:rFonts w:ascii="Arial" w:hAnsi="Arial" w:cs="Arial"/>
        </w:rPr>
      </w:pPr>
      <w:r>
        <w:rPr>
          <w:rFonts w:ascii="Arial" w:hAnsi="Arial" w:cs="Arial"/>
        </w:rPr>
        <w:t xml:space="preserve">不同投标供应商的投标文件相互混装，或在一个投标供应商的投标文件内遗留有其他投标供应商的签名、盖章等不属于本投标供应商参加政府采购必需的信息资料的； </w:t>
      </w:r>
    </w:p>
    <w:p>
      <w:pPr>
        <w:numPr>
          <w:ilvl w:val="0"/>
          <w:numId w:val="7"/>
        </w:numPr>
        <w:snapToGrid w:val="0"/>
        <w:spacing w:line="400" w:lineRule="atLeast"/>
        <w:ind w:left="1276" w:hanging="709"/>
        <w:jc w:val="both"/>
        <w:rPr>
          <w:rFonts w:ascii="Arial" w:hAnsi="Arial" w:cs="Arial"/>
        </w:rPr>
      </w:pPr>
      <w:r>
        <w:rPr>
          <w:rFonts w:ascii="Arial" w:hAnsi="Arial" w:cs="Arial"/>
        </w:rPr>
        <w:t xml:space="preserve">采购响应截止时间后，招标采购单位协助投标供应商撤换或更改投标文件的； </w:t>
      </w:r>
    </w:p>
    <w:p>
      <w:pPr>
        <w:numPr>
          <w:ilvl w:val="0"/>
          <w:numId w:val="7"/>
        </w:numPr>
        <w:snapToGrid w:val="0"/>
        <w:spacing w:line="400" w:lineRule="atLeast"/>
        <w:ind w:left="1276" w:hanging="709"/>
        <w:jc w:val="both"/>
        <w:rPr>
          <w:rFonts w:ascii="Arial" w:hAnsi="Arial" w:cs="Arial"/>
        </w:rPr>
      </w:pPr>
      <w:r>
        <w:rPr>
          <w:rFonts w:ascii="Arial" w:hAnsi="Arial" w:cs="Arial"/>
        </w:rPr>
        <w:t>招标采购单位泄露有意向参加政府采购的投标供应商名称、数量等应当保密的事项的；</w:t>
      </w:r>
    </w:p>
    <w:p>
      <w:pPr>
        <w:numPr>
          <w:ilvl w:val="0"/>
          <w:numId w:val="7"/>
        </w:numPr>
        <w:snapToGrid w:val="0"/>
        <w:spacing w:line="400" w:lineRule="atLeast"/>
        <w:ind w:left="1276" w:hanging="709"/>
        <w:jc w:val="both"/>
        <w:rPr>
          <w:rFonts w:ascii="Arial" w:hAnsi="Arial" w:cs="Arial"/>
        </w:rPr>
      </w:pPr>
      <w:r>
        <w:rPr>
          <w:rFonts w:ascii="Arial" w:hAnsi="Arial" w:cs="Arial"/>
        </w:rPr>
        <w:t xml:space="preserve"> 不同投标供应商之间私下达成书面或口头协议，指定一家投标供应商中标或轮流中标的；</w:t>
      </w:r>
    </w:p>
    <w:p>
      <w:pPr>
        <w:numPr>
          <w:ilvl w:val="0"/>
          <w:numId w:val="7"/>
        </w:numPr>
        <w:snapToGrid w:val="0"/>
        <w:spacing w:line="400" w:lineRule="atLeast"/>
        <w:ind w:left="1276" w:hanging="709"/>
        <w:jc w:val="both"/>
        <w:rPr>
          <w:rFonts w:ascii="Arial" w:hAnsi="Arial" w:cs="Arial"/>
        </w:rPr>
      </w:pPr>
      <w:r>
        <w:rPr>
          <w:rFonts w:ascii="Arial" w:hAnsi="Arial" w:cs="Arial"/>
        </w:rPr>
        <w:t xml:space="preserve"> 法律、法规或规章规定的其他串通行为。</w:t>
      </w:r>
    </w:p>
    <w:p>
      <w:pPr>
        <w:snapToGrid w:val="0"/>
        <w:jc w:val="both"/>
        <w:rPr>
          <w:rFonts w:ascii="宋体" w:hAnsi="宋体" w:cs="宋体"/>
        </w:rPr>
      </w:pPr>
    </w:p>
    <w:p>
      <w:pPr>
        <w:pStyle w:val="5"/>
        <w:spacing w:beforeLines="50" w:afterLines="50" w:line="240" w:lineRule="auto"/>
        <w:jc w:val="center"/>
        <w:rPr>
          <w:rFonts w:ascii="宋体" w:hAnsi="宋体" w:cs="宋体"/>
          <w:sz w:val="24"/>
          <w:szCs w:val="24"/>
        </w:rPr>
      </w:pPr>
      <w:bookmarkStart w:id="16" w:name="_Toc22986"/>
      <w:bookmarkStart w:id="17" w:name="_Toc8349"/>
      <w:bookmarkStart w:id="18" w:name="_Toc24993"/>
      <w:r>
        <w:rPr>
          <w:rFonts w:hint="eastAsia" w:ascii="宋体" w:hAnsi="宋体" w:cs="宋体"/>
          <w:sz w:val="24"/>
          <w:szCs w:val="24"/>
        </w:rPr>
        <w:t>（五）投标文件的递交</w:t>
      </w:r>
      <w:bookmarkEnd w:id="16"/>
      <w:bookmarkEnd w:id="17"/>
      <w:bookmarkEnd w:id="18"/>
    </w:p>
    <w:p>
      <w:pPr>
        <w:numPr>
          <w:ilvl w:val="0"/>
          <w:numId w:val="5"/>
        </w:numPr>
        <w:snapToGrid w:val="0"/>
        <w:spacing w:line="400" w:lineRule="atLeast"/>
        <w:jc w:val="both"/>
        <w:rPr>
          <w:rFonts w:ascii="Arial" w:hAnsi="Arial" w:cs="Arial"/>
          <w:b/>
          <w:sz w:val="24"/>
        </w:rPr>
      </w:pPr>
      <w:r>
        <w:rPr>
          <w:rFonts w:ascii="Arial" w:hAnsi="Arial" w:cs="Arial"/>
          <w:b/>
          <w:sz w:val="24"/>
        </w:rPr>
        <w:t>电子投标文件的递交</w:t>
      </w:r>
    </w:p>
    <w:p>
      <w:pPr>
        <w:tabs>
          <w:tab w:val="left" w:pos="1260"/>
        </w:tabs>
        <w:snapToGrid w:val="0"/>
        <w:spacing w:line="400" w:lineRule="atLeast"/>
        <w:ind w:firstLine="840" w:firstLineChars="400"/>
        <w:jc w:val="both"/>
        <w:rPr>
          <w:rFonts w:ascii="Arial" w:hAnsi="Arial" w:cs="Arial"/>
          <w:szCs w:val="21"/>
        </w:rPr>
      </w:pPr>
      <w:r>
        <w:rPr>
          <w:rFonts w:ascii="Arial" w:hAnsi="Arial" w:cs="Arial"/>
          <w:szCs w:val="21"/>
        </w:rPr>
        <w:t>电子投标文件按《操作指南》及本招标文件要求递交。</w:t>
      </w:r>
    </w:p>
    <w:p>
      <w:pPr>
        <w:numPr>
          <w:ilvl w:val="1"/>
          <w:numId w:val="5"/>
        </w:numPr>
        <w:snapToGrid w:val="0"/>
        <w:spacing w:line="400" w:lineRule="atLeast"/>
        <w:jc w:val="both"/>
        <w:rPr>
          <w:rFonts w:ascii="Arial" w:hAnsi="Arial" w:cs="Arial"/>
          <w:szCs w:val="21"/>
        </w:rPr>
      </w:pPr>
      <w:r>
        <w:rPr>
          <w:rFonts w:ascii="Arial" w:hAnsi="Arial" w:cs="Arial"/>
          <w:szCs w:val="21"/>
        </w:rPr>
        <w:t>电子加密投标文件：投标文件制作完成并生成加密标书，在投标截止时间前，投标供应商需将加密的投标文件上传至政采云平台，到达开标时间后，解密投标文件。</w:t>
      </w:r>
    </w:p>
    <w:p>
      <w:pPr>
        <w:pStyle w:val="11"/>
        <w:widowControl w:val="0"/>
        <w:overflowPunct/>
        <w:autoSpaceDE/>
        <w:autoSpaceDN/>
        <w:spacing w:line="400" w:lineRule="atLeast"/>
        <w:ind w:left="420" w:leftChars="200" w:firstLine="420" w:firstLineChars="200"/>
        <w:textAlignment w:val="auto"/>
        <w:rPr>
          <w:rFonts w:ascii="Arial" w:hAnsi="Arial" w:cs="Arial"/>
        </w:rPr>
      </w:pPr>
      <w:r>
        <w:rPr>
          <w:rFonts w:ascii="Arial" w:hAnsi="Arial" w:cs="Arial"/>
        </w:rPr>
        <w:t>a.投标供应商未能在投标截止时间前成功上传电子加密投标文件的投标无效。</w:t>
      </w:r>
    </w:p>
    <w:p>
      <w:pPr>
        <w:pStyle w:val="11"/>
        <w:widowControl w:val="0"/>
        <w:overflowPunct/>
        <w:autoSpaceDE/>
        <w:autoSpaceDN/>
        <w:spacing w:line="400" w:lineRule="atLeast"/>
        <w:ind w:left="420" w:leftChars="200" w:firstLine="420" w:firstLineChars="200"/>
        <w:textAlignment w:val="auto"/>
        <w:rPr>
          <w:rFonts w:ascii="Arial" w:hAnsi="Arial" w:cs="Arial"/>
        </w:rPr>
      </w:pPr>
      <w:r>
        <w:rPr>
          <w:rFonts w:ascii="Arial" w:hAnsi="Arial" w:cs="Arial"/>
        </w:rPr>
        <w:t>b.投标供应商成功上传电子加密投标文件后，可自行打印投标文件接收回执。</w:t>
      </w:r>
    </w:p>
    <w:p>
      <w:pPr>
        <w:snapToGrid w:val="0"/>
        <w:spacing w:line="400" w:lineRule="atLeast"/>
        <w:ind w:firstLine="823" w:firstLineChars="392"/>
        <w:jc w:val="both"/>
        <w:rPr>
          <w:rFonts w:ascii="Arial" w:hAnsi="Arial" w:cs="Arial"/>
          <w:szCs w:val="21"/>
        </w:rPr>
      </w:pPr>
      <w:r>
        <w:rPr>
          <w:rFonts w:hint="eastAsia" w:ascii="Arial" w:hAnsi="Arial" w:cs="Arial"/>
          <w:szCs w:val="21"/>
        </w:rPr>
        <w:t>c.供应商未</w:t>
      </w:r>
      <w:r>
        <w:rPr>
          <w:rFonts w:ascii="Arial" w:hAnsi="Arial" w:cs="Arial"/>
          <w:szCs w:val="21"/>
        </w:rPr>
        <w:t>在</w:t>
      </w:r>
      <w:r>
        <w:rPr>
          <w:rFonts w:hint="eastAsia" w:ascii="Arial" w:hAnsi="Arial" w:cs="Arial"/>
          <w:szCs w:val="21"/>
        </w:rPr>
        <w:t>规定时间</w:t>
      </w:r>
      <w:r>
        <w:rPr>
          <w:rFonts w:ascii="Arial" w:hAnsi="Arial" w:cs="Arial"/>
          <w:szCs w:val="21"/>
        </w:rPr>
        <w:t>内，解密投标文件</w:t>
      </w:r>
      <w:r>
        <w:rPr>
          <w:rFonts w:hint="eastAsia" w:ascii="Arial" w:hAnsi="Arial" w:cs="Arial"/>
          <w:szCs w:val="21"/>
        </w:rPr>
        <w:t>的，视为放弃投标，投标无效。</w:t>
      </w:r>
    </w:p>
    <w:p>
      <w:pPr>
        <w:numPr>
          <w:ilvl w:val="0"/>
          <w:numId w:val="5"/>
        </w:numPr>
        <w:snapToGrid w:val="0"/>
        <w:spacing w:line="400" w:lineRule="atLeast"/>
        <w:jc w:val="both"/>
        <w:rPr>
          <w:rFonts w:ascii="Arial" w:hAnsi="Arial" w:cs="Arial"/>
          <w:b/>
          <w:sz w:val="24"/>
          <w:szCs w:val="24"/>
        </w:rPr>
      </w:pPr>
      <w:r>
        <w:rPr>
          <w:rFonts w:ascii="Arial" w:hAnsi="Arial" w:cs="Arial"/>
          <w:b/>
          <w:sz w:val="24"/>
          <w:szCs w:val="24"/>
        </w:rPr>
        <w:t>备份投标文件及纸质投标文件的递交</w:t>
      </w:r>
    </w:p>
    <w:p>
      <w:pPr>
        <w:numPr>
          <w:ilvl w:val="1"/>
          <w:numId w:val="5"/>
        </w:numPr>
        <w:snapToGrid w:val="0"/>
        <w:spacing w:line="400" w:lineRule="atLeast"/>
        <w:jc w:val="both"/>
        <w:rPr>
          <w:rFonts w:ascii="Arial" w:hAnsi="Arial" w:cs="Arial"/>
          <w:szCs w:val="21"/>
        </w:rPr>
      </w:pPr>
      <w:r>
        <w:rPr>
          <w:rFonts w:ascii="Arial" w:hAnsi="Arial" w:cs="Arial"/>
          <w:szCs w:val="21"/>
        </w:rPr>
        <w:t>供应商在开标时间开始后30分钟内，解密投标文件</w:t>
      </w:r>
      <w:r>
        <w:rPr>
          <w:rFonts w:hint="eastAsia" w:ascii="Arial" w:hAnsi="Arial" w:cs="Arial"/>
          <w:szCs w:val="21"/>
        </w:rPr>
        <w:t>未成功的，供应商应当在解密时间内向采购代理机构通过电子邮箱（470553679@qq.com）提供备份投标文件</w:t>
      </w:r>
      <w:r>
        <w:rPr>
          <w:rFonts w:ascii="Arial" w:hAnsi="Arial" w:cs="Arial"/>
          <w:szCs w:val="21"/>
        </w:rPr>
        <w:t>。</w:t>
      </w:r>
      <w:r>
        <w:rPr>
          <w:rFonts w:hint="eastAsia" w:ascii="Arial" w:hAnsi="Arial" w:cs="Arial"/>
          <w:szCs w:val="21"/>
        </w:rPr>
        <w:t>因供应商未在规定时间内提供备份投标文件，导致投标文件解密失败的，视为投标文件撤回，投标无效。</w:t>
      </w:r>
    </w:p>
    <w:p>
      <w:pPr>
        <w:numPr>
          <w:ilvl w:val="1"/>
          <w:numId w:val="5"/>
        </w:numPr>
        <w:snapToGrid w:val="0"/>
        <w:spacing w:line="400" w:lineRule="atLeast"/>
        <w:jc w:val="both"/>
        <w:rPr>
          <w:rFonts w:ascii="Arial" w:hAnsi="Arial" w:cs="Arial"/>
          <w:szCs w:val="21"/>
        </w:rPr>
      </w:pPr>
      <w:r>
        <w:rPr>
          <w:rFonts w:ascii="Arial" w:hAnsi="Arial" w:cs="Arial"/>
          <w:szCs w:val="21"/>
        </w:rPr>
        <w:t>通过“政府采购云平台”成功上传递交的“电子加密投标文件”已按时解密的，“备份投标文件”自动失效。</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投标截止时间</w:t>
      </w:r>
    </w:p>
    <w:p>
      <w:pPr>
        <w:numPr>
          <w:ilvl w:val="1"/>
          <w:numId w:val="5"/>
        </w:numPr>
        <w:snapToGrid w:val="0"/>
        <w:spacing w:line="400" w:lineRule="atLeast"/>
        <w:jc w:val="both"/>
        <w:rPr>
          <w:rFonts w:ascii="宋体" w:hAnsi="宋体" w:cs="宋体"/>
        </w:rPr>
      </w:pPr>
      <w:r>
        <w:rPr>
          <w:rFonts w:hint="eastAsia" w:ascii="宋体" w:hAnsi="宋体" w:cs="宋体"/>
        </w:rPr>
        <w:t>本次采购的投标截止时间及投标文件递交截止时间：见本招标文件“招标公告”。</w:t>
      </w:r>
    </w:p>
    <w:p>
      <w:pPr>
        <w:numPr>
          <w:ilvl w:val="1"/>
          <w:numId w:val="5"/>
        </w:numPr>
        <w:snapToGrid w:val="0"/>
        <w:spacing w:line="400" w:lineRule="atLeast"/>
        <w:jc w:val="both"/>
        <w:rPr>
          <w:rFonts w:ascii="宋体" w:hAnsi="宋体" w:cs="宋体"/>
        </w:rPr>
      </w:pPr>
      <w:r>
        <w:rPr>
          <w:rFonts w:hint="eastAsia" w:ascii="宋体" w:hAnsi="宋体" w:cs="宋体"/>
        </w:rPr>
        <w:t>在推迟了投标截止时间的情况下，招标代理机构、</w:t>
      </w:r>
      <w:r>
        <w:rPr>
          <w:rFonts w:hint="eastAsia" w:ascii="宋体" w:hAnsi="宋体" w:cs="宋体"/>
          <w:lang w:eastAsia="zh-CN"/>
        </w:rPr>
        <w:t>采购人</w:t>
      </w:r>
      <w:r>
        <w:rPr>
          <w:rFonts w:hint="eastAsia" w:ascii="宋体" w:hAnsi="宋体" w:cs="宋体"/>
        </w:rPr>
        <w:t>和投标供应商受投标截止时间制约的所有权利和义务均应延长至新的截止时间。</w:t>
      </w:r>
    </w:p>
    <w:p>
      <w:pPr>
        <w:numPr>
          <w:ilvl w:val="0"/>
          <w:numId w:val="5"/>
        </w:numPr>
        <w:snapToGrid w:val="0"/>
        <w:spacing w:line="400" w:lineRule="atLeast"/>
        <w:jc w:val="both"/>
        <w:rPr>
          <w:rFonts w:ascii="Arial" w:hAnsi="Arial" w:cs="Arial"/>
          <w:b/>
          <w:sz w:val="24"/>
        </w:rPr>
      </w:pPr>
      <w:r>
        <w:rPr>
          <w:rFonts w:ascii="Arial" w:hAnsi="Arial" w:cs="Arial"/>
          <w:b/>
          <w:sz w:val="24"/>
        </w:rPr>
        <w:t>投标文件的修改与撤回：</w:t>
      </w:r>
    </w:p>
    <w:p>
      <w:pPr>
        <w:numPr>
          <w:ilvl w:val="1"/>
          <w:numId w:val="5"/>
        </w:numPr>
        <w:snapToGrid w:val="0"/>
        <w:spacing w:line="400" w:lineRule="atLeast"/>
        <w:jc w:val="both"/>
        <w:rPr>
          <w:rFonts w:ascii="Arial" w:hAnsi="Arial" w:cs="Arial"/>
          <w:szCs w:val="22"/>
        </w:rPr>
      </w:pPr>
      <w:r>
        <w:rPr>
          <w:rFonts w:hint="eastAsia" w:ascii="Arial" w:hAnsi="Arial" w:cs="Arial"/>
          <w:szCs w:val="22"/>
        </w:rPr>
        <w:t>投标供应商</w:t>
      </w:r>
      <w:r>
        <w:rPr>
          <w:rFonts w:ascii="Arial" w:hAnsi="Arial" w:cs="Arial"/>
          <w:szCs w:val="22"/>
        </w:rPr>
        <w:t>在递交投标文件后，在规定的投标截止时间前，可以补充、修改或者撤回电子</w:t>
      </w:r>
      <w:r>
        <w:rPr>
          <w:rFonts w:hint="eastAsia" w:ascii="Arial" w:hAnsi="Arial" w:cs="Arial"/>
          <w:szCs w:val="22"/>
        </w:rPr>
        <w:t>投标</w:t>
      </w:r>
      <w:r>
        <w:rPr>
          <w:rFonts w:ascii="Arial" w:hAnsi="Arial" w:cs="Arial"/>
          <w:szCs w:val="22"/>
        </w:rPr>
        <w:t>文件。补充或者修改电子</w:t>
      </w:r>
      <w:r>
        <w:rPr>
          <w:rFonts w:hint="eastAsia" w:ascii="Arial" w:hAnsi="Arial" w:cs="Arial"/>
          <w:szCs w:val="22"/>
        </w:rPr>
        <w:t>投标</w:t>
      </w:r>
      <w:r>
        <w:rPr>
          <w:rFonts w:ascii="Arial" w:hAnsi="Arial" w:cs="Arial"/>
          <w:szCs w:val="22"/>
        </w:rPr>
        <w:t>文件的，应当先行撤回原文件，补充、修改后重新传输递交。投标截止时间前未完成传输的，视为投标文件撤回，投标无效。</w:t>
      </w:r>
    </w:p>
    <w:p>
      <w:pPr>
        <w:numPr>
          <w:ilvl w:val="1"/>
          <w:numId w:val="5"/>
        </w:numPr>
        <w:snapToGrid w:val="0"/>
        <w:spacing w:line="400" w:lineRule="atLeast"/>
        <w:jc w:val="both"/>
        <w:rPr>
          <w:rFonts w:ascii="Arial" w:hAnsi="Arial" w:cs="Arial"/>
          <w:szCs w:val="22"/>
        </w:rPr>
      </w:pPr>
      <w:r>
        <w:rPr>
          <w:rFonts w:ascii="Arial" w:hAnsi="Arial" w:cs="Arial"/>
          <w:szCs w:val="22"/>
        </w:rPr>
        <w:t>在投标截止期之后，</w:t>
      </w:r>
      <w:r>
        <w:rPr>
          <w:rFonts w:hint="eastAsia" w:ascii="Arial" w:hAnsi="Arial" w:cs="Arial"/>
          <w:szCs w:val="22"/>
        </w:rPr>
        <w:t>投标供应商</w:t>
      </w:r>
      <w:r>
        <w:rPr>
          <w:rFonts w:ascii="Arial" w:hAnsi="Arial" w:cs="Arial"/>
          <w:szCs w:val="22"/>
        </w:rPr>
        <w:t>不得对其投标作任何修改。</w:t>
      </w:r>
    </w:p>
    <w:p>
      <w:pPr>
        <w:numPr>
          <w:ilvl w:val="1"/>
          <w:numId w:val="5"/>
        </w:numPr>
        <w:snapToGrid w:val="0"/>
        <w:spacing w:line="400" w:lineRule="atLeast"/>
        <w:jc w:val="both"/>
        <w:rPr>
          <w:rFonts w:ascii="Arial" w:hAnsi="Arial" w:cs="Arial"/>
          <w:szCs w:val="22"/>
        </w:rPr>
      </w:pPr>
      <w:r>
        <w:rPr>
          <w:rFonts w:ascii="Arial" w:hAnsi="Arial" w:cs="Arial"/>
          <w:szCs w:val="22"/>
        </w:rPr>
        <w:t>从投标截止期至</w:t>
      </w:r>
      <w:r>
        <w:rPr>
          <w:rFonts w:hint="eastAsia" w:ascii="Arial" w:hAnsi="Arial" w:cs="Arial"/>
          <w:szCs w:val="22"/>
        </w:rPr>
        <w:t>投标供应商</w:t>
      </w:r>
      <w:r>
        <w:rPr>
          <w:rFonts w:ascii="Arial" w:hAnsi="Arial" w:cs="Arial"/>
          <w:szCs w:val="22"/>
        </w:rPr>
        <w:t>在投标函格式中确定的投标有效期期满这段时间内，</w:t>
      </w:r>
      <w:r>
        <w:rPr>
          <w:rFonts w:hint="eastAsia" w:ascii="Arial" w:hAnsi="Arial" w:cs="Arial"/>
          <w:szCs w:val="22"/>
        </w:rPr>
        <w:t>投标供应商</w:t>
      </w:r>
      <w:r>
        <w:rPr>
          <w:rFonts w:ascii="Arial" w:hAnsi="Arial" w:cs="Arial"/>
          <w:szCs w:val="22"/>
        </w:rPr>
        <w:t>不得撤回其投标。</w:t>
      </w:r>
    </w:p>
    <w:p>
      <w:pPr>
        <w:pStyle w:val="5"/>
        <w:spacing w:beforeLines="50" w:afterLines="50" w:line="240" w:lineRule="auto"/>
        <w:jc w:val="center"/>
        <w:rPr>
          <w:rFonts w:ascii="宋体" w:hAnsi="宋体" w:cs="宋体"/>
          <w:sz w:val="24"/>
          <w:szCs w:val="24"/>
        </w:rPr>
      </w:pPr>
      <w:bookmarkStart w:id="19" w:name="_Toc9097"/>
      <w:bookmarkStart w:id="20" w:name="_Toc31341"/>
      <w:bookmarkStart w:id="21" w:name="_Toc24859"/>
      <w:r>
        <w:rPr>
          <w:rFonts w:hint="eastAsia" w:ascii="宋体" w:hAnsi="宋体" w:cs="宋体"/>
          <w:sz w:val="24"/>
          <w:szCs w:val="24"/>
        </w:rPr>
        <w:t>（六）开标与评审</w:t>
      </w:r>
      <w:bookmarkEnd w:id="19"/>
      <w:bookmarkEnd w:id="20"/>
      <w:bookmarkEnd w:id="21"/>
    </w:p>
    <w:p>
      <w:pPr>
        <w:numPr>
          <w:ilvl w:val="0"/>
          <w:numId w:val="5"/>
        </w:numPr>
        <w:snapToGrid w:val="0"/>
        <w:spacing w:line="400" w:lineRule="atLeast"/>
        <w:jc w:val="both"/>
        <w:rPr>
          <w:rFonts w:ascii="Arial" w:hAnsi="Arial" w:cs="Arial"/>
          <w:b/>
          <w:sz w:val="24"/>
          <w:szCs w:val="22"/>
        </w:rPr>
      </w:pPr>
      <w:r>
        <w:rPr>
          <w:rFonts w:ascii="Arial" w:hAnsi="Arial" w:cs="Arial"/>
          <w:b/>
          <w:sz w:val="24"/>
          <w:szCs w:val="22"/>
        </w:rPr>
        <w:t>开标</w:t>
      </w:r>
    </w:p>
    <w:p>
      <w:pPr>
        <w:numPr>
          <w:ilvl w:val="1"/>
          <w:numId w:val="5"/>
        </w:numPr>
        <w:snapToGrid w:val="0"/>
        <w:spacing w:line="400" w:lineRule="atLeast"/>
        <w:jc w:val="both"/>
        <w:rPr>
          <w:rFonts w:ascii="Arial" w:hAnsi="Arial" w:cs="Arial"/>
          <w:szCs w:val="21"/>
        </w:rPr>
      </w:pPr>
      <w:r>
        <w:rPr>
          <w:rFonts w:ascii="Arial" w:hAnsi="Arial" w:cs="Arial"/>
          <w:szCs w:val="21"/>
        </w:rPr>
        <w:t>开标时间和地点：见本招标文件“招标公告”。</w:t>
      </w:r>
    </w:p>
    <w:p>
      <w:pPr>
        <w:numPr>
          <w:ilvl w:val="1"/>
          <w:numId w:val="5"/>
        </w:numPr>
        <w:snapToGrid w:val="0"/>
        <w:spacing w:line="400" w:lineRule="atLeast"/>
        <w:jc w:val="both"/>
        <w:rPr>
          <w:rFonts w:ascii="Arial" w:hAnsi="Arial" w:cs="Arial"/>
          <w:szCs w:val="21"/>
        </w:rPr>
      </w:pPr>
      <w:r>
        <w:rPr>
          <w:rFonts w:ascii="Arial" w:hAnsi="Arial" w:cs="Arial"/>
          <w:szCs w:val="21"/>
        </w:rPr>
        <w:t>按本须知第1</w:t>
      </w:r>
      <w:r>
        <w:rPr>
          <w:rFonts w:hint="eastAsia" w:ascii="Arial" w:hAnsi="Arial" w:cs="Arial"/>
          <w:szCs w:val="21"/>
        </w:rPr>
        <w:t>3</w:t>
      </w:r>
      <w:r>
        <w:rPr>
          <w:rFonts w:ascii="Arial" w:hAnsi="Arial" w:cs="Arial"/>
          <w:szCs w:val="21"/>
        </w:rPr>
        <w:t>条规定，通过修改采购文件更改了开标时间和地点的，以后者为准。</w:t>
      </w:r>
    </w:p>
    <w:p>
      <w:pPr>
        <w:numPr>
          <w:ilvl w:val="0"/>
          <w:numId w:val="5"/>
        </w:numPr>
        <w:snapToGrid w:val="0"/>
        <w:spacing w:line="400" w:lineRule="atLeast"/>
        <w:jc w:val="both"/>
        <w:rPr>
          <w:rFonts w:ascii="Arial" w:hAnsi="Arial" w:cs="Arial"/>
          <w:b/>
          <w:sz w:val="24"/>
          <w:szCs w:val="22"/>
        </w:rPr>
      </w:pPr>
      <w:r>
        <w:t>开标第一阶段：</w:t>
      </w:r>
    </w:p>
    <w:p>
      <w:pPr>
        <w:numPr>
          <w:ilvl w:val="1"/>
          <w:numId w:val="5"/>
        </w:numPr>
        <w:snapToGrid w:val="0"/>
        <w:spacing w:line="400" w:lineRule="atLeast"/>
        <w:jc w:val="both"/>
        <w:rPr>
          <w:rFonts w:ascii="Arial" w:hAnsi="Arial" w:cs="Arial"/>
          <w:szCs w:val="21"/>
        </w:rPr>
      </w:pPr>
      <w:r>
        <w:rPr>
          <w:rFonts w:ascii="Arial" w:hAnsi="Arial" w:cs="Arial"/>
          <w:szCs w:val="21"/>
        </w:rPr>
        <w:t>向各</w:t>
      </w:r>
      <w:r>
        <w:rPr>
          <w:rFonts w:hint="eastAsia" w:ascii="Arial" w:hAnsi="Arial" w:cs="Arial"/>
          <w:szCs w:val="21"/>
        </w:rPr>
        <w:t>投标供应商</w:t>
      </w:r>
      <w:r>
        <w:rPr>
          <w:rFonts w:ascii="Arial" w:hAnsi="Arial" w:cs="Arial"/>
          <w:szCs w:val="21"/>
        </w:rPr>
        <w:t>发出电子加密投标文件【开始解密】通知，由</w:t>
      </w:r>
      <w:r>
        <w:rPr>
          <w:rFonts w:hint="eastAsia" w:ascii="Arial" w:hAnsi="Arial" w:cs="Arial"/>
          <w:szCs w:val="21"/>
        </w:rPr>
        <w:t>投标供应商</w:t>
      </w:r>
      <w:r>
        <w:rPr>
          <w:rFonts w:ascii="Arial" w:hAnsi="Arial" w:cs="Arial"/>
          <w:szCs w:val="21"/>
        </w:rPr>
        <w:t>按招标文件规定的时间内自行进行投标文件解密。</w:t>
      </w:r>
      <w:r>
        <w:rPr>
          <w:rFonts w:hint="eastAsia" w:ascii="Arial" w:hAnsi="Arial" w:cs="Arial"/>
          <w:szCs w:val="21"/>
        </w:rPr>
        <w:t>投标供应商</w:t>
      </w:r>
      <w:r>
        <w:rPr>
          <w:rFonts w:ascii="Arial" w:hAnsi="Arial" w:cs="Arial"/>
          <w:szCs w:val="21"/>
        </w:rPr>
        <w:t>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Arial" w:hAnsi="Arial" w:cs="Arial"/>
          <w:szCs w:val="21"/>
        </w:rPr>
        <w:t>结束解密后，供应商通过邮件形式将经授权代表签署的《政府采购活动现场确认声明书》（格式见采购文件第七部分，采购文件最后一页内容）扫描件发至代理机构经办人邮箱。代理机构后续需要公布的信息将以供应商以此发送的邮箱地址进行联系。</w:t>
      </w:r>
    </w:p>
    <w:p>
      <w:pPr>
        <w:numPr>
          <w:ilvl w:val="1"/>
          <w:numId w:val="5"/>
        </w:numPr>
        <w:snapToGrid w:val="0"/>
        <w:spacing w:line="400" w:lineRule="atLeast"/>
        <w:jc w:val="both"/>
        <w:rPr>
          <w:rFonts w:ascii="Arial" w:hAnsi="Arial" w:cs="Arial"/>
          <w:szCs w:val="21"/>
        </w:rPr>
      </w:pPr>
      <w:r>
        <w:rPr>
          <w:rFonts w:ascii="Arial" w:hAnsi="Arial" w:cs="Arial"/>
          <w:szCs w:val="21"/>
        </w:rPr>
        <w:t>开启投标文件，进入资格审查；</w:t>
      </w:r>
    </w:p>
    <w:p>
      <w:pPr>
        <w:numPr>
          <w:ilvl w:val="1"/>
          <w:numId w:val="5"/>
        </w:numPr>
        <w:snapToGrid w:val="0"/>
        <w:spacing w:line="400" w:lineRule="atLeast"/>
        <w:jc w:val="both"/>
        <w:rPr>
          <w:rFonts w:ascii="Arial" w:hAnsi="Arial" w:cs="Arial"/>
          <w:szCs w:val="21"/>
        </w:rPr>
      </w:pPr>
      <w:r>
        <w:rPr>
          <w:rFonts w:ascii="Arial" w:hAnsi="Arial" w:cs="Arial"/>
          <w:szCs w:val="21"/>
        </w:rPr>
        <w:t>开启资格审查通过的投标供应商的商务技术文件进入符合性审查、商务技术评审；</w:t>
      </w:r>
    </w:p>
    <w:p>
      <w:pPr>
        <w:numPr>
          <w:ilvl w:val="1"/>
          <w:numId w:val="5"/>
        </w:numPr>
        <w:snapToGrid w:val="0"/>
        <w:spacing w:line="400" w:lineRule="atLeast"/>
        <w:jc w:val="both"/>
        <w:rPr>
          <w:rFonts w:ascii="Arial" w:hAnsi="Arial" w:cs="Arial"/>
          <w:szCs w:val="21"/>
        </w:rPr>
      </w:pPr>
      <w:r>
        <w:rPr>
          <w:rFonts w:ascii="Arial" w:hAnsi="Arial" w:cs="Arial"/>
          <w:szCs w:val="21"/>
        </w:rPr>
        <w:t>第一阶段开标结束。</w:t>
      </w:r>
    </w:p>
    <w:p>
      <w:pPr>
        <w:tabs>
          <w:tab w:val="left" w:pos="851"/>
        </w:tabs>
        <w:snapToGrid w:val="0"/>
        <w:spacing w:line="400" w:lineRule="atLeast"/>
        <w:ind w:left="840" w:leftChars="400"/>
        <w:jc w:val="both"/>
        <w:rPr>
          <w:rFonts w:ascii="Arial" w:hAnsi="Arial" w:cs="Arial"/>
          <w:szCs w:val="21"/>
        </w:rPr>
      </w:pPr>
      <w:r>
        <w:rPr>
          <w:rFonts w:ascii="Arial" w:hAnsi="Arial" w:cs="Arial"/>
          <w:szCs w:val="21"/>
        </w:rPr>
        <w:t>备注：开标程序的第一阶段结束后，</w:t>
      </w:r>
      <w:r>
        <w:rPr>
          <w:rFonts w:hint="eastAsia" w:ascii="Arial" w:hAnsi="Arial" w:cs="Arial"/>
          <w:szCs w:val="21"/>
          <w:lang w:eastAsia="zh-CN"/>
        </w:rPr>
        <w:t>采购人</w:t>
      </w:r>
      <w:r>
        <w:rPr>
          <w:rFonts w:ascii="Arial" w:hAnsi="Arial" w:cs="Arial"/>
          <w:szCs w:val="21"/>
        </w:rPr>
        <w:t>或采购代理机构将对依法对投标供应商的资格进行审查，资格审查结束后进入符合性审查和商务技术的评审工作</w:t>
      </w:r>
    </w:p>
    <w:p>
      <w:pPr>
        <w:numPr>
          <w:ilvl w:val="0"/>
          <w:numId w:val="5"/>
        </w:numPr>
        <w:snapToGrid w:val="0"/>
        <w:spacing w:line="400" w:lineRule="atLeast"/>
        <w:jc w:val="both"/>
        <w:rPr>
          <w:rFonts w:ascii="Arial" w:hAnsi="Arial" w:cs="Arial"/>
          <w:b/>
          <w:sz w:val="24"/>
          <w:szCs w:val="22"/>
        </w:rPr>
      </w:pPr>
      <w:r>
        <w:rPr>
          <w:rFonts w:ascii="Arial" w:hAnsi="Arial" w:cs="Arial"/>
          <w:b/>
          <w:sz w:val="24"/>
          <w:szCs w:val="22"/>
        </w:rPr>
        <w:t>开标第二阶段：</w:t>
      </w:r>
    </w:p>
    <w:p>
      <w:pPr>
        <w:numPr>
          <w:ilvl w:val="1"/>
          <w:numId w:val="5"/>
        </w:numPr>
        <w:snapToGrid w:val="0"/>
        <w:spacing w:line="400" w:lineRule="atLeast"/>
        <w:jc w:val="both"/>
        <w:rPr>
          <w:rFonts w:ascii="Arial" w:hAnsi="Arial" w:cs="Arial"/>
          <w:szCs w:val="21"/>
        </w:rPr>
      </w:pPr>
      <w:r>
        <w:rPr>
          <w:rFonts w:ascii="Arial" w:hAnsi="Arial" w:cs="Arial"/>
          <w:szCs w:val="21"/>
        </w:rPr>
        <w:t>符合性审查、商务技术评审结束后，</w:t>
      </w:r>
      <w:r>
        <w:rPr>
          <w:rFonts w:hint="eastAsia" w:ascii="Arial" w:hAnsi="Arial" w:cs="Arial"/>
          <w:szCs w:val="21"/>
        </w:rPr>
        <w:t>代理机构</w:t>
      </w:r>
      <w:r>
        <w:rPr>
          <w:rFonts w:ascii="Arial" w:hAnsi="Arial" w:cs="Arial"/>
          <w:szCs w:val="21"/>
        </w:rPr>
        <w:t>通过发送邮件形式公布商务技术部分得分情况。举行开标程序第二阶段会议。</w:t>
      </w:r>
    </w:p>
    <w:p>
      <w:pPr>
        <w:numPr>
          <w:ilvl w:val="1"/>
          <w:numId w:val="5"/>
        </w:numPr>
        <w:snapToGrid w:val="0"/>
        <w:spacing w:line="400" w:lineRule="atLeast"/>
        <w:jc w:val="both"/>
        <w:rPr>
          <w:rFonts w:ascii="Arial" w:hAnsi="Arial" w:cs="Arial"/>
          <w:szCs w:val="21"/>
        </w:rPr>
      </w:pPr>
      <w:r>
        <w:rPr>
          <w:rFonts w:ascii="Arial" w:hAnsi="Arial" w:cs="Arial"/>
          <w:szCs w:val="21"/>
        </w:rPr>
        <w:t>开启符合性审查、商务技术评审有效</w:t>
      </w:r>
      <w:r>
        <w:rPr>
          <w:rFonts w:hint="eastAsia" w:ascii="Arial" w:hAnsi="Arial" w:cs="Arial"/>
          <w:szCs w:val="21"/>
        </w:rPr>
        <w:t>投标供应商</w:t>
      </w:r>
      <w:r>
        <w:rPr>
          <w:rFonts w:ascii="Arial" w:hAnsi="Arial" w:cs="Arial"/>
          <w:szCs w:val="21"/>
        </w:rPr>
        <w:t>的《报价文件》</w:t>
      </w:r>
      <w:r>
        <w:rPr>
          <w:rFonts w:hint="eastAsia" w:ascii="Arial" w:hAnsi="Arial" w:cs="Arial"/>
          <w:szCs w:val="21"/>
        </w:rPr>
        <w:t>。</w:t>
      </w:r>
      <w:r>
        <w:rPr>
          <w:rFonts w:ascii="Arial" w:hAnsi="Arial" w:cs="Arial"/>
          <w:szCs w:val="21"/>
        </w:rPr>
        <w:t>报价文件开标结束后，由评标委员会对报价的合理性、准确性等进行审查核实。</w:t>
      </w:r>
    </w:p>
    <w:p>
      <w:pPr>
        <w:numPr>
          <w:ilvl w:val="1"/>
          <w:numId w:val="5"/>
        </w:numPr>
        <w:snapToGrid w:val="0"/>
        <w:spacing w:line="400" w:lineRule="atLeast"/>
        <w:jc w:val="both"/>
        <w:rPr>
          <w:rFonts w:ascii="Arial" w:hAnsi="Arial" w:cs="Arial"/>
          <w:szCs w:val="21"/>
        </w:rPr>
      </w:pPr>
      <w:r>
        <w:rPr>
          <w:rFonts w:ascii="Arial" w:hAnsi="Arial" w:cs="Arial"/>
          <w:szCs w:val="21"/>
        </w:rPr>
        <w:t>评审结束后，</w:t>
      </w:r>
      <w:r>
        <w:rPr>
          <w:rFonts w:hint="eastAsia" w:ascii="Arial" w:hAnsi="Arial" w:cs="Arial"/>
          <w:szCs w:val="21"/>
          <w:lang w:eastAsia="zh-CN"/>
        </w:rPr>
        <w:t>采购人</w:t>
      </w:r>
      <w:r>
        <w:rPr>
          <w:rFonts w:ascii="Arial" w:hAnsi="Arial" w:cs="Arial"/>
          <w:szCs w:val="21"/>
        </w:rPr>
        <w:t>最终确定中标或</w:t>
      </w:r>
      <w:r>
        <w:rPr>
          <w:rFonts w:hint="eastAsia" w:ascii="Arial" w:hAnsi="Arial" w:cs="Arial"/>
          <w:szCs w:val="21"/>
        </w:rPr>
        <w:t>中标供应商</w:t>
      </w:r>
      <w:r>
        <w:rPr>
          <w:rFonts w:ascii="Arial" w:hAnsi="Arial" w:cs="Arial"/>
          <w:szCs w:val="21"/>
        </w:rPr>
        <w:t>名单的时间和公告方式等。</w:t>
      </w:r>
    </w:p>
    <w:p>
      <w:pPr>
        <w:numPr>
          <w:ilvl w:val="1"/>
          <w:numId w:val="5"/>
        </w:numPr>
        <w:snapToGrid w:val="0"/>
        <w:spacing w:line="400" w:lineRule="atLeast"/>
        <w:jc w:val="both"/>
        <w:rPr>
          <w:rFonts w:ascii="Arial" w:hAnsi="Arial" w:cs="Arial"/>
          <w:szCs w:val="21"/>
        </w:rPr>
      </w:pPr>
      <w:r>
        <w:rPr>
          <w:rFonts w:ascii="Arial" w:hAnsi="Arial" w:cs="Arial"/>
          <w:szCs w:val="21"/>
        </w:rPr>
        <w:t>如遇“政府采购云平台”电子化开标或评审程序调整的，或者政采云系统提供数据电文交互功能的，按其规定执行。</w:t>
      </w:r>
    </w:p>
    <w:p>
      <w:pPr>
        <w:numPr>
          <w:ilvl w:val="0"/>
          <w:numId w:val="5"/>
        </w:numPr>
        <w:snapToGrid w:val="0"/>
        <w:spacing w:line="400" w:lineRule="atLeast"/>
        <w:jc w:val="both"/>
        <w:rPr>
          <w:rFonts w:ascii="Arial" w:hAnsi="Arial" w:cs="Arial"/>
          <w:b/>
          <w:sz w:val="24"/>
          <w:szCs w:val="22"/>
        </w:rPr>
      </w:pPr>
      <w:r>
        <w:rPr>
          <w:rFonts w:ascii="Arial" w:hAnsi="Arial" w:cs="Arial"/>
          <w:b/>
          <w:sz w:val="24"/>
          <w:szCs w:val="22"/>
        </w:rPr>
        <w:t>评标委员会</w:t>
      </w:r>
    </w:p>
    <w:p>
      <w:pPr>
        <w:numPr>
          <w:ilvl w:val="1"/>
          <w:numId w:val="5"/>
        </w:numPr>
        <w:snapToGrid w:val="0"/>
        <w:spacing w:line="400" w:lineRule="atLeast"/>
        <w:jc w:val="both"/>
        <w:rPr>
          <w:rFonts w:ascii="Arial" w:hAnsi="Arial" w:cs="Arial"/>
          <w:szCs w:val="21"/>
        </w:rPr>
      </w:pPr>
      <w:r>
        <w:rPr>
          <w:rFonts w:ascii="Arial" w:hAnsi="Arial" w:cs="Arial"/>
          <w:szCs w:val="21"/>
        </w:rPr>
        <w:t>本次采购依法组建评标委员会。</w:t>
      </w:r>
    </w:p>
    <w:p>
      <w:pPr>
        <w:numPr>
          <w:ilvl w:val="1"/>
          <w:numId w:val="5"/>
        </w:numPr>
        <w:snapToGrid w:val="0"/>
        <w:spacing w:line="400" w:lineRule="atLeast"/>
        <w:jc w:val="both"/>
        <w:rPr>
          <w:rFonts w:ascii="Arial" w:hAnsi="Arial" w:cs="Arial"/>
          <w:szCs w:val="21"/>
        </w:rPr>
      </w:pPr>
      <w:r>
        <w:rPr>
          <w:rFonts w:ascii="Arial" w:hAnsi="Arial" w:cs="Arial"/>
          <w:szCs w:val="21"/>
        </w:rPr>
        <w:t>评标委员会构成：由</w:t>
      </w:r>
      <w:r>
        <w:rPr>
          <w:rFonts w:hint="eastAsia" w:ascii="Arial" w:hAnsi="Arial" w:cs="Arial"/>
          <w:szCs w:val="21"/>
          <w:lang w:eastAsia="zh-CN"/>
        </w:rPr>
        <w:t>采购人</w:t>
      </w:r>
      <w:r>
        <w:rPr>
          <w:rFonts w:ascii="Arial" w:hAnsi="Arial" w:cs="Arial"/>
          <w:szCs w:val="21"/>
        </w:rPr>
        <w:t>代表以及有关专家组成，成员为5人及以上单数。</w:t>
      </w:r>
    </w:p>
    <w:p>
      <w:pPr>
        <w:numPr>
          <w:ilvl w:val="1"/>
          <w:numId w:val="5"/>
        </w:numPr>
        <w:snapToGrid w:val="0"/>
        <w:spacing w:line="400" w:lineRule="atLeast"/>
        <w:jc w:val="both"/>
        <w:rPr>
          <w:rFonts w:ascii="Arial" w:hAnsi="Arial" w:cs="Arial"/>
          <w:szCs w:val="21"/>
        </w:rPr>
      </w:pPr>
      <w:r>
        <w:rPr>
          <w:rFonts w:ascii="Arial" w:hAnsi="Arial" w:cs="Arial"/>
          <w:szCs w:val="21"/>
        </w:rPr>
        <w:t>评标专家确定方式：按规定统一从专家库内抽取若干名专家。</w:t>
      </w:r>
    </w:p>
    <w:p>
      <w:pPr>
        <w:numPr>
          <w:ilvl w:val="1"/>
          <w:numId w:val="5"/>
        </w:numPr>
        <w:snapToGrid w:val="0"/>
        <w:spacing w:line="400" w:lineRule="atLeast"/>
        <w:jc w:val="both"/>
        <w:rPr>
          <w:rFonts w:ascii="Arial" w:hAnsi="Arial" w:cs="Arial"/>
          <w:szCs w:val="21"/>
        </w:rPr>
      </w:pPr>
      <w:r>
        <w:rPr>
          <w:rFonts w:ascii="Arial" w:hAnsi="Arial" w:cs="Arial"/>
          <w:szCs w:val="21"/>
        </w:rPr>
        <w:t>评标委员会依法根据招标文件的规定，对投标文件进行详细评审，并提交评标报告。</w:t>
      </w:r>
    </w:p>
    <w:p>
      <w:pPr>
        <w:numPr>
          <w:ilvl w:val="0"/>
          <w:numId w:val="5"/>
        </w:numPr>
        <w:snapToGrid w:val="0"/>
        <w:spacing w:line="400" w:lineRule="atLeast"/>
        <w:jc w:val="both"/>
        <w:rPr>
          <w:rFonts w:ascii="Arial" w:hAnsi="Arial" w:cs="Arial"/>
          <w:b/>
          <w:sz w:val="24"/>
        </w:rPr>
      </w:pPr>
      <w:r>
        <w:rPr>
          <w:rFonts w:ascii="Arial" w:hAnsi="Arial" w:cs="Arial"/>
          <w:b/>
          <w:sz w:val="24"/>
        </w:rPr>
        <w:t>评标原则和评标方法</w:t>
      </w:r>
    </w:p>
    <w:p>
      <w:pPr>
        <w:numPr>
          <w:ilvl w:val="1"/>
          <w:numId w:val="5"/>
        </w:numPr>
        <w:snapToGrid w:val="0"/>
        <w:spacing w:line="400" w:lineRule="atLeast"/>
        <w:jc w:val="both"/>
        <w:rPr>
          <w:rFonts w:ascii="Arial" w:hAnsi="Arial" w:cs="Arial"/>
        </w:rPr>
      </w:pPr>
      <w:r>
        <w:rPr>
          <w:rFonts w:ascii="Arial" w:hAnsi="Arial" w:cs="Arial"/>
        </w:rPr>
        <w:t>评标基本原则：评审工作应依据《政府采购法》以及国家和地方政府有关政府采购的有关规定，遵循“公开、公平、公正、择优、信用”的原则。</w:t>
      </w:r>
    </w:p>
    <w:p>
      <w:pPr>
        <w:numPr>
          <w:ilvl w:val="1"/>
          <w:numId w:val="5"/>
        </w:numPr>
        <w:snapToGrid w:val="0"/>
        <w:spacing w:line="400" w:lineRule="atLeast"/>
        <w:jc w:val="both"/>
        <w:rPr>
          <w:rFonts w:ascii="Arial" w:hAnsi="Arial" w:cs="Arial"/>
        </w:rPr>
      </w:pPr>
      <w:r>
        <w:rPr>
          <w:rFonts w:ascii="Arial" w:hAnsi="Arial" w:cs="Arial"/>
        </w:rPr>
        <w:t>评审方法：本评标办法采取综合评分法（百分制法），评标委员会先对技术资信文件评审，然后对技术资信文件符合招标文件要求的投标供应商进入报价文件评审。</w:t>
      </w:r>
    </w:p>
    <w:p>
      <w:pPr>
        <w:numPr>
          <w:ilvl w:val="1"/>
          <w:numId w:val="5"/>
        </w:numPr>
        <w:snapToGrid w:val="0"/>
        <w:spacing w:line="400" w:lineRule="atLeast"/>
        <w:jc w:val="both"/>
        <w:rPr>
          <w:rFonts w:ascii="Arial" w:hAnsi="Arial" w:cs="Arial"/>
        </w:rPr>
      </w:pPr>
      <w:r>
        <w:rPr>
          <w:rFonts w:ascii="Arial" w:hAnsi="Arial" w:cs="Arial"/>
        </w:rPr>
        <w:t>评标结束后，评标委员会将根据投标供应商的合计得分（</w:t>
      </w:r>
      <w:r>
        <w:rPr>
          <w:rFonts w:hint="eastAsia" w:ascii="Arial" w:hAnsi="Arial" w:cs="Arial"/>
        </w:rPr>
        <w:t>商务技术</w:t>
      </w:r>
      <w:r>
        <w:rPr>
          <w:rFonts w:ascii="Arial" w:hAnsi="Arial" w:cs="Arial"/>
        </w:rPr>
        <w:t>文件和报价文件分开打分，最后二部分得分相加）由高到低确定一个预选中标供应商（得分高者），其他有效供应商按合计得由高到低依次为备选中标供应商，并出具评标报告。合计得分相同的，按投标报价由低到高顺序排列；合计得分且投标报价相同的，则按</w:t>
      </w:r>
      <w:r>
        <w:rPr>
          <w:rFonts w:hint="eastAsia" w:ascii="Arial" w:hAnsi="Arial" w:cs="Arial"/>
        </w:rPr>
        <w:t>商务技术</w:t>
      </w:r>
      <w:r>
        <w:rPr>
          <w:rFonts w:ascii="Arial" w:hAnsi="Arial" w:cs="Arial"/>
        </w:rPr>
        <w:t>得分高低顺序排列；若所有得分均相同，则由</w:t>
      </w:r>
      <w:r>
        <w:rPr>
          <w:rFonts w:hint="eastAsia" w:ascii="Arial" w:hAnsi="Arial" w:cs="Arial"/>
          <w:lang w:eastAsia="zh-CN"/>
        </w:rPr>
        <w:t>采购人</w:t>
      </w:r>
      <w:r>
        <w:rPr>
          <w:rFonts w:ascii="Arial" w:hAnsi="Arial" w:cs="Arial"/>
        </w:rPr>
        <w:t>代表在所有得分均相同者中随机抽取其中一名为名次优先者；依法予以确认为中标供应商。</w:t>
      </w:r>
    </w:p>
    <w:p>
      <w:pPr>
        <w:numPr>
          <w:ilvl w:val="1"/>
          <w:numId w:val="5"/>
        </w:numPr>
        <w:snapToGrid w:val="0"/>
        <w:spacing w:line="400" w:lineRule="atLeast"/>
        <w:ind w:left="850" w:hanging="850"/>
        <w:jc w:val="both"/>
        <w:rPr>
          <w:rFonts w:ascii="Arial" w:hAnsi="Arial" w:cs="Arial"/>
          <w:szCs w:val="21"/>
        </w:rPr>
      </w:pPr>
      <w:r>
        <w:rPr>
          <w:rFonts w:ascii="Arial" w:hAnsi="Arial" w:cs="Arial"/>
        </w:rPr>
        <w:t>电子化评审中需要供应商对投标文件作出澄清、说明或者补正的，评标委员会和</w:t>
      </w:r>
      <w:r>
        <w:rPr>
          <w:rFonts w:hint="eastAsia" w:ascii="Arial" w:hAnsi="Arial" w:cs="Arial"/>
        </w:rPr>
        <w:t>投标供应商</w:t>
      </w:r>
      <w:r>
        <w:rPr>
          <w:rFonts w:ascii="Arial" w:hAnsi="Arial" w:cs="Arial"/>
        </w:rPr>
        <w:t>通过政采云平台交换数据电文。给予</w:t>
      </w:r>
      <w:r>
        <w:rPr>
          <w:rFonts w:hint="eastAsia" w:ascii="Arial" w:hAnsi="Arial" w:cs="Arial"/>
        </w:rPr>
        <w:t>投标供应商</w:t>
      </w:r>
      <w:r>
        <w:rPr>
          <w:rFonts w:ascii="Arial" w:hAnsi="Arial" w:cs="Arial"/>
        </w:rPr>
        <w:t>提交澄清说明或补正的时间不少于半小时，</w:t>
      </w:r>
      <w:r>
        <w:rPr>
          <w:rFonts w:hint="eastAsia" w:ascii="Arial" w:hAnsi="Arial" w:cs="Arial"/>
        </w:rPr>
        <w:t>投标供应商</w:t>
      </w:r>
      <w:r>
        <w:rPr>
          <w:rFonts w:ascii="Arial" w:hAnsi="Arial" w:cs="Arial"/>
        </w:rPr>
        <w:t>已经明确表示澄清说明或补正完毕的除外。</w:t>
      </w:r>
    </w:p>
    <w:p>
      <w:pPr>
        <w:numPr>
          <w:ilvl w:val="1"/>
          <w:numId w:val="5"/>
        </w:numPr>
        <w:snapToGrid w:val="0"/>
        <w:spacing w:line="400" w:lineRule="atLeast"/>
        <w:ind w:left="850" w:hanging="850"/>
        <w:jc w:val="both"/>
        <w:rPr>
          <w:rFonts w:ascii="Arial" w:hAnsi="Arial" w:cs="Arial"/>
          <w:szCs w:val="21"/>
        </w:rPr>
      </w:pPr>
      <w:r>
        <w:rPr>
          <w:rFonts w:ascii="Arial" w:hAnsi="Arial" w:cs="Arial"/>
          <w:szCs w:val="21"/>
        </w:rPr>
        <w:t>经资格性审查和符合性审查后，开、评标期间出现符合合格条件的</w:t>
      </w:r>
      <w:r>
        <w:rPr>
          <w:rFonts w:hint="eastAsia" w:ascii="Arial" w:hAnsi="Arial" w:cs="Arial"/>
          <w:szCs w:val="21"/>
        </w:rPr>
        <w:t>投标供应商</w:t>
      </w:r>
      <w:r>
        <w:rPr>
          <w:rFonts w:ascii="Arial" w:hAnsi="Arial" w:cs="Arial"/>
          <w:szCs w:val="21"/>
        </w:rPr>
        <w:t>或者对招标文件作出实质响应的</w:t>
      </w:r>
      <w:r>
        <w:rPr>
          <w:rFonts w:hint="eastAsia" w:ascii="Arial" w:hAnsi="Arial" w:cs="Arial"/>
          <w:szCs w:val="21"/>
        </w:rPr>
        <w:t>投标供应商</w:t>
      </w:r>
      <w:r>
        <w:rPr>
          <w:rFonts w:ascii="Arial" w:hAnsi="Arial" w:cs="Arial"/>
          <w:szCs w:val="21"/>
        </w:rPr>
        <w:t>（有效</w:t>
      </w:r>
      <w:r>
        <w:rPr>
          <w:rFonts w:hint="eastAsia" w:ascii="Arial" w:hAnsi="Arial" w:cs="Arial"/>
          <w:szCs w:val="21"/>
        </w:rPr>
        <w:t>投标供应商</w:t>
      </w:r>
      <w:r>
        <w:rPr>
          <w:rFonts w:ascii="Arial" w:hAnsi="Arial" w:cs="Arial"/>
          <w:szCs w:val="21"/>
        </w:rPr>
        <w:t>）不足三家的，按政府采购法律法规有关规定，依法继续进行或转为其它政府采购方式进行采购，或宣布本次招标失败，重新组织招标。</w:t>
      </w:r>
    </w:p>
    <w:p>
      <w:pPr>
        <w:numPr>
          <w:ilvl w:val="0"/>
          <w:numId w:val="5"/>
        </w:numPr>
        <w:snapToGrid w:val="0"/>
        <w:spacing w:line="400" w:lineRule="atLeast"/>
        <w:jc w:val="both"/>
        <w:rPr>
          <w:rFonts w:ascii="Arial" w:hAnsi="Arial" w:cs="Arial"/>
          <w:b/>
          <w:sz w:val="24"/>
        </w:rPr>
      </w:pPr>
      <w:r>
        <w:rPr>
          <w:rFonts w:ascii="Arial" w:hAnsi="Arial" w:cs="Arial"/>
          <w:b/>
          <w:sz w:val="24"/>
        </w:rPr>
        <w:t>评标工作程序</w:t>
      </w:r>
    </w:p>
    <w:p>
      <w:pPr>
        <w:numPr>
          <w:ilvl w:val="1"/>
          <w:numId w:val="5"/>
        </w:numPr>
        <w:snapToGrid w:val="0"/>
        <w:spacing w:line="400" w:lineRule="atLeast"/>
        <w:jc w:val="both"/>
        <w:rPr>
          <w:rFonts w:ascii="Arial" w:hAnsi="Arial" w:cs="Arial"/>
        </w:rPr>
      </w:pPr>
      <w:r>
        <w:rPr>
          <w:rFonts w:ascii="Arial" w:hAnsi="Arial" w:cs="Arial"/>
        </w:rPr>
        <w:t xml:space="preserve">初步评审： </w:t>
      </w:r>
    </w:p>
    <w:p>
      <w:pPr>
        <w:numPr>
          <w:ilvl w:val="0"/>
          <w:numId w:val="8"/>
        </w:numPr>
        <w:snapToGrid w:val="0"/>
        <w:spacing w:line="400" w:lineRule="atLeast"/>
        <w:jc w:val="both"/>
        <w:rPr>
          <w:rFonts w:ascii="Arial" w:hAnsi="Arial" w:cs="Arial"/>
        </w:rPr>
      </w:pPr>
      <w:r>
        <w:rPr>
          <w:rFonts w:ascii="Arial" w:hAnsi="Arial" w:cs="Arial"/>
        </w:rPr>
        <w:t>资格性检查：招标代理机构及招标代理机构根据法律法规和招标文件的规定，检查投标文件提供的资格证明文件是否齐全、是否满足招标文件的要求、投标文件是否编排有序等。</w:t>
      </w:r>
    </w:p>
    <w:p>
      <w:pPr>
        <w:numPr>
          <w:ilvl w:val="0"/>
          <w:numId w:val="8"/>
        </w:numPr>
        <w:snapToGrid w:val="0"/>
        <w:spacing w:line="400" w:lineRule="atLeast"/>
        <w:jc w:val="both"/>
        <w:rPr>
          <w:rFonts w:ascii="Arial" w:hAnsi="Arial" w:cs="Arial"/>
        </w:rPr>
      </w:pPr>
      <w:r>
        <w:rPr>
          <w:rFonts w:ascii="Arial" w:hAnsi="Arial" w:cs="Arial"/>
        </w:rPr>
        <w:t>符合性检查：评标委员会根据招标文件的规定，从投标文件的有效性、完整性和对招标文件的响应程度进行检查，以确定是否对招标文件的实质性要求作出响应。</w:t>
      </w:r>
    </w:p>
    <w:p>
      <w:pPr>
        <w:numPr>
          <w:ilvl w:val="0"/>
          <w:numId w:val="8"/>
        </w:numPr>
        <w:snapToGrid w:val="0"/>
        <w:spacing w:line="400" w:lineRule="atLeast"/>
        <w:jc w:val="both"/>
        <w:rPr>
          <w:rFonts w:ascii="Arial" w:hAnsi="Arial" w:cs="Arial"/>
          <w:szCs w:val="22"/>
        </w:rPr>
      </w:pPr>
      <w:r>
        <w:rPr>
          <w:rFonts w:ascii="Arial" w:hAnsi="Arial" w:cs="Arial"/>
          <w:szCs w:val="22"/>
        </w:rPr>
        <w:t>有下列情形之一的，视为</w:t>
      </w:r>
      <w:r>
        <w:rPr>
          <w:rFonts w:hint="eastAsia" w:ascii="Arial" w:hAnsi="Arial" w:cs="Arial"/>
          <w:szCs w:val="22"/>
        </w:rPr>
        <w:t>投标供应商</w:t>
      </w:r>
      <w:r>
        <w:rPr>
          <w:rFonts w:ascii="Arial" w:hAnsi="Arial" w:cs="Arial"/>
          <w:szCs w:val="22"/>
        </w:rPr>
        <w:t>串通投标，其投标无效：</w:t>
      </w:r>
    </w:p>
    <w:p>
      <w:pPr>
        <w:numPr>
          <w:ilvl w:val="0"/>
          <w:numId w:val="9"/>
        </w:numPr>
        <w:adjustRightInd w:val="0"/>
        <w:snapToGrid w:val="0"/>
        <w:spacing w:line="400" w:lineRule="atLeast"/>
        <w:ind w:left="1265"/>
        <w:rPr>
          <w:rFonts w:ascii="Arial" w:hAnsi="Arial" w:cs="Arial"/>
          <w:snapToGrid w:val="0"/>
          <w:szCs w:val="21"/>
        </w:rPr>
      </w:pPr>
      <w:r>
        <w:rPr>
          <w:rFonts w:ascii="Arial" w:hAnsi="Arial" w:cs="Arial"/>
          <w:snapToGrid w:val="0"/>
          <w:szCs w:val="21"/>
        </w:rPr>
        <w:t>不同</w:t>
      </w:r>
      <w:r>
        <w:rPr>
          <w:rFonts w:hint="eastAsia" w:ascii="Arial" w:hAnsi="Arial" w:cs="Arial"/>
          <w:snapToGrid w:val="0"/>
          <w:szCs w:val="21"/>
        </w:rPr>
        <w:t>投标供应商</w:t>
      </w:r>
      <w:r>
        <w:rPr>
          <w:rFonts w:ascii="Arial" w:hAnsi="Arial" w:cs="Arial"/>
          <w:snapToGrid w:val="0"/>
          <w:szCs w:val="21"/>
        </w:rPr>
        <w:t>的投标文件由同一单位或者个人编制；</w:t>
      </w:r>
    </w:p>
    <w:p>
      <w:pPr>
        <w:numPr>
          <w:ilvl w:val="0"/>
          <w:numId w:val="9"/>
        </w:numPr>
        <w:adjustRightInd w:val="0"/>
        <w:snapToGrid w:val="0"/>
        <w:spacing w:line="400" w:lineRule="atLeast"/>
        <w:ind w:left="1265"/>
        <w:rPr>
          <w:rFonts w:ascii="Arial" w:hAnsi="Arial" w:cs="Arial"/>
          <w:snapToGrid w:val="0"/>
          <w:szCs w:val="21"/>
        </w:rPr>
      </w:pPr>
      <w:r>
        <w:rPr>
          <w:rFonts w:ascii="Arial" w:hAnsi="Arial" w:cs="Arial"/>
          <w:snapToGrid w:val="0"/>
          <w:szCs w:val="21"/>
        </w:rPr>
        <w:t>不同</w:t>
      </w:r>
      <w:r>
        <w:rPr>
          <w:rFonts w:hint="eastAsia" w:ascii="Arial" w:hAnsi="Arial" w:cs="Arial"/>
          <w:snapToGrid w:val="0"/>
          <w:szCs w:val="21"/>
        </w:rPr>
        <w:t>投标供应商</w:t>
      </w:r>
      <w:r>
        <w:rPr>
          <w:rFonts w:ascii="Arial" w:hAnsi="Arial" w:cs="Arial"/>
          <w:snapToGrid w:val="0"/>
          <w:szCs w:val="21"/>
        </w:rPr>
        <w:t>委托同一单位或者个人办理投标事宜；</w:t>
      </w:r>
    </w:p>
    <w:p>
      <w:pPr>
        <w:numPr>
          <w:ilvl w:val="0"/>
          <w:numId w:val="9"/>
        </w:numPr>
        <w:adjustRightInd w:val="0"/>
        <w:snapToGrid w:val="0"/>
        <w:spacing w:line="400" w:lineRule="atLeast"/>
        <w:ind w:left="1265"/>
        <w:rPr>
          <w:rFonts w:ascii="Arial" w:hAnsi="Arial" w:cs="Arial"/>
          <w:snapToGrid w:val="0"/>
          <w:szCs w:val="21"/>
        </w:rPr>
      </w:pPr>
      <w:r>
        <w:rPr>
          <w:rFonts w:ascii="Arial" w:hAnsi="Arial" w:cs="Arial"/>
          <w:snapToGrid w:val="0"/>
          <w:szCs w:val="21"/>
        </w:rPr>
        <w:t>不同</w:t>
      </w:r>
      <w:r>
        <w:rPr>
          <w:rFonts w:hint="eastAsia" w:ascii="Arial" w:hAnsi="Arial" w:cs="Arial"/>
          <w:snapToGrid w:val="0"/>
          <w:szCs w:val="21"/>
        </w:rPr>
        <w:t>投标供应商</w:t>
      </w:r>
      <w:r>
        <w:rPr>
          <w:rFonts w:ascii="Arial" w:hAnsi="Arial" w:cs="Arial"/>
          <w:snapToGrid w:val="0"/>
          <w:szCs w:val="21"/>
        </w:rPr>
        <w:t>的投标文件载明的项目管理成员或者联系人员为同一人；</w:t>
      </w:r>
    </w:p>
    <w:p>
      <w:pPr>
        <w:numPr>
          <w:ilvl w:val="0"/>
          <w:numId w:val="9"/>
        </w:numPr>
        <w:adjustRightInd w:val="0"/>
        <w:snapToGrid w:val="0"/>
        <w:spacing w:line="400" w:lineRule="atLeast"/>
        <w:ind w:left="1265"/>
        <w:rPr>
          <w:rFonts w:ascii="Arial" w:hAnsi="Arial" w:cs="Arial"/>
          <w:snapToGrid w:val="0"/>
          <w:szCs w:val="21"/>
        </w:rPr>
      </w:pPr>
      <w:r>
        <w:rPr>
          <w:rFonts w:ascii="Arial" w:hAnsi="Arial" w:cs="Arial"/>
          <w:snapToGrid w:val="0"/>
          <w:szCs w:val="21"/>
        </w:rPr>
        <w:t>不同</w:t>
      </w:r>
      <w:r>
        <w:rPr>
          <w:rFonts w:hint="eastAsia" w:ascii="Arial" w:hAnsi="Arial" w:cs="Arial"/>
          <w:snapToGrid w:val="0"/>
          <w:szCs w:val="21"/>
        </w:rPr>
        <w:t>投标供应商</w:t>
      </w:r>
      <w:r>
        <w:rPr>
          <w:rFonts w:ascii="Arial" w:hAnsi="Arial" w:cs="Arial"/>
          <w:snapToGrid w:val="0"/>
          <w:szCs w:val="21"/>
        </w:rPr>
        <w:t>的投标文件异常一致或者投标报价呈规律性差异；</w:t>
      </w:r>
    </w:p>
    <w:p>
      <w:pPr>
        <w:adjustRightInd w:val="0"/>
        <w:snapToGrid w:val="0"/>
        <w:spacing w:line="400" w:lineRule="atLeast"/>
        <w:ind w:left="840" w:leftChars="400" w:firstLine="420" w:firstLineChars="200"/>
        <w:rPr>
          <w:rFonts w:ascii="Arial" w:hAnsi="Arial" w:cs="Arial"/>
          <w:szCs w:val="22"/>
        </w:rPr>
      </w:pPr>
      <w:r>
        <w:rPr>
          <w:rFonts w:ascii="Arial" w:hAnsi="Arial" w:cs="Arial"/>
          <w:szCs w:val="22"/>
        </w:rPr>
        <w:t>评标委员会决定投标文件的响应性只根据投标文件本身的内容，而不寻求外部证据。</w:t>
      </w:r>
    </w:p>
    <w:p>
      <w:pPr>
        <w:adjustRightInd w:val="0"/>
        <w:snapToGrid w:val="0"/>
        <w:spacing w:line="400" w:lineRule="atLeast"/>
        <w:ind w:left="840" w:leftChars="400" w:firstLine="420" w:firstLineChars="200"/>
        <w:rPr>
          <w:rFonts w:ascii="Arial" w:hAnsi="Arial" w:cs="Arial"/>
          <w:szCs w:val="22"/>
        </w:rPr>
      </w:pPr>
      <w:r>
        <w:rPr>
          <w:rFonts w:ascii="Arial" w:hAnsi="Arial" w:cs="Arial"/>
          <w:szCs w:val="22"/>
        </w:rPr>
        <w:t>如果投标文件没有实质上响应采购文件的要求，评标委员会将判定无效，</w:t>
      </w:r>
      <w:r>
        <w:rPr>
          <w:rFonts w:hint="eastAsia" w:ascii="Arial" w:hAnsi="Arial" w:cs="Arial"/>
          <w:szCs w:val="22"/>
        </w:rPr>
        <w:t>投标供应商</w:t>
      </w:r>
      <w:r>
        <w:rPr>
          <w:rFonts w:ascii="Arial" w:hAnsi="Arial" w:cs="Arial"/>
          <w:szCs w:val="22"/>
        </w:rPr>
        <w:t>不得通过修改或撤销不合要求的偏离或保留而使其投标成为实质性响应的投标。</w:t>
      </w:r>
    </w:p>
    <w:p>
      <w:pPr>
        <w:numPr>
          <w:ilvl w:val="0"/>
          <w:numId w:val="8"/>
        </w:numPr>
        <w:snapToGrid w:val="0"/>
        <w:spacing w:line="400" w:lineRule="atLeast"/>
        <w:jc w:val="both"/>
        <w:rPr>
          <w:rFonts w:ascii="Arial" w:hAnsi="Arial" w:cs="Arial"/>
        </w:rPr>
      </w:pPr>
      <w:r>
        <w:rPr>
          <w:rFonts w:ascii="Arial" w:hAnsi="Arial" w:cs="Arial"/>
        </w:rPr>
        <w:t>在资格性检查、符合性检查及详细评审投标文件时出现下列情况，按照</w:t>
      </w:r>
      <w:r>
        <w:rPr>
          <w:rFonts w:ascii="Arial" w:hAnsi="Arial" w:cs="Arial"/>
          <w:b/>
          <w:bCs/>
        </w:rPr>
        <w:t>无效投标</w:t>
      </w:r>
      <w:r>
        <w:rPr>
          <w:rFonts w:ascii="Arial" w:hAnsi="Arial" w:cs="Arial"/>
        </w:rPr>
        <w:t>处理</w:t>
      </w:r>
      <w:r>
        <w:rPr>
          <w:rFonts w:ascii="Arial" w:hAnsi="Arial" w:cs="Arial"/>
          <w:b/>
          <w:bCs/>
        </w:rPr>
        <w:t>：</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投标不是固定价或投标总报价超过本项目最高限价</w:t>
      </w:r>
      <w:r>
        <w:rPr>
          <w:rFonts w:hint="eastAsia" w:ascii="Arial" w:hAnsi="Arial" w:cs="Arial"/>
          <w:szCs w:val="21"/>
        </w:rPr>
        <w:t>或预算价</w:t>
      </w:r>
      <w:r>
        <w:rPr>
          <w:rFonts w:ascii="Arial" w:hAnsi="Arial" w:cs="Arial"/>
          <w:szCs w:val="21"/>
        </w:rPr>
        <w:t>的；</w:t>
      </w:r>
    </w:p>
    <w:p>
      <w:pPr>
        <w:widowControl w:val="0"/>
        <w:numPr>
          <w:ilvl w:val="0"/>
          <w:numId w:val="10"/>
        </w:numPr>
        <w:tabs>
          <w:tab w:val="left" w:pos="993"/>
        </w:tabs>
        <w:spacing w:line="400" w:lineRule="atLeast"/>
        <w:jc w:val="both"/>
        <w:rPr>
          <w:rFonts w:ascii="Arial" w:hAnsi="Arial" w:cs="Arial"/>
          <w:szCs w:val="21"/>
        </w:rPr>
      </w:pPr>
      <w:r>
        <w:rPr>
          <w:rFonts w:hint="eastAsia" w:ascii="Arial" w:hAnsi="Arial" w:cs="Arial"/>
          <w:szCs w:val="21"/>
        </w:rPr>
        <w:t>投标供应商</w:t>
      </w:r>
      <w:r>
        <w:rPr>
          <w:rFonts w:ascii="Arial" w:hAnsi="Arial" w:cs="Arial"/>
          <w:szCs w:val="21"/>
        </w:rPr>
        <w:t>的报价明显低于其他通过符合性审查</w:t>
      </w:r>
      <w:r>
        <w:rPr>
          <w:rFonts w:hint="eastAsia" w:ascii="Arial" w:hAnsi="Arial" w:cs="Arial"/>
          <w:szCs w:val="21"/>
        </w:rPr>
        <w:t>投标供应商</w:t>
      </w:r>
      <w:r>
        <w:rPr>
          <w:rFonts w:ascii="Arial" w:hAnsi="Arial" w:cs="Arial"/>
          <w:szCs w:val="21"/>
        </w:rPr>
        <w:t>的报价，有可能影响服务质量或者不能诚信履约，未能按评标委员会要求其在评标现场合理的时间内提供书面说明及相关证明材料以证明其报价合理性的；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投标有效期、服务期等条款不能满足采购文件要求的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单价与总价不相符，又不接受评标委员会修正的投标总价或投标明显不合理而投标供应商不能合理说明的；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存在串标、抬标或弄虚作假情况的；</w:t>
      </w:r>
    </w:p>
    <w:p>
      <w:pPr>
        <w:widowControl w:val="0"/>
        <w:numPr>
          <w:ilvl w:val="0"/>
          <w:numId w:val="10"/>
        </w:numPr>
        <w:tabs>
          <w:tab w:val="left" w:pos="993"/>
        </w:tabs>
        <w:spacing w:line="400" w:lineRule="atLeast"/>
        <w:jc w:val="both"/>
        <w:rPr>
          <w:rFonts w:ascii="Arial" w:hAnsi="Arial" w:cs="Arial"/>
          <w:szCs w:val="21"/>
        </w:rPr>
      </w:pPr>
      <w:r>
        <w:rPr>
          <w:rFonts w:hint="eastAsia" w:ascii="Arial" w:hAnsi="Arial" w:cs="Arial"/>
          <w:szCs w:val="21"/>
        </w:rPr>
        <w:t>投标供应商</w:t>
      </w:r>
      <w:r>
        <w:rPr>
          <w:rFonts w:ascii="Arial" w:hAnsi="Arial" w:cs="Arial"/>
          <w:szCs w:val="21"/>
        </w:rPr>
        <w:t>资格响应文件不全的或者不符合采购文件标明的资格要求的；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不响应采购文件标注“▲”条款要求的；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未按采购文件中明确的要求签署、盖章的；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投标文件不符合招标文件制作要求的；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评标委员会认为投标文件未实质性响应招标文件的要求的；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主要技术要求不满足用户的要求以及商务有重大偏离或保留的；</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存在不良信用记录的（指采购文件的（二）总则 第4条）；</w:t>
      </w:r>
    </w:p>
    <w:p>
      <w:pPr>
        <w:widowControl w:val="0"/>
        <w:numPr>
          <w:ilvl w:val="0"/>
          <w:numId w:val="10"/>
        </w:numPr>
        <w:tabs>
          <w:tab w:val="left" w:pos="993"/>
        </w:tabs>
        <w:spacing w:line="400" w:lineRule="atLeast"/>
        <w:jc w:val="both"/>
        <w:rPr>
          <w:rFonts w:ascii="Arial" w:hAnsi="Arial" w:cs="Arial"/>
          <w:szCs w:val="21"/>
        </w:rPr>
      </w:pPr>
      <w:r>
        <w:rPr>
          <w:rFonts w:ascii="Arial" w:hAnsi="Arial" w:cs="Arial"/>
          <w:szCs w:val="21"/>
        </w:rPr>
        <w:t>不符合法律、法规和招标文件中规定的其他实质性要求的。</w:t>
      </w:r>
    </w:p>
    <w:p>
      <w:pPr>
        <w:numPr>
          <w:ilvl w:val="1"/>
          <w:numId w:val="5"/>
        </w:numPr>
        <w:snapToGrid w:val="0"/>
        <w:spacing w:line="400" w:lineRule="atLeast"/>
        <w:jc w:val="both"/>
        <w:rPr>
          <w:rFonts w:ascii="Arial" w:hAnsi="Arial" w:cs="Arial"/>
        </w:rPr>
      </w:pPr>
      <w:r>
        <w:rPr>
          <w:rFonts w:ascii="Arial" w:hAnsi="Arial" w:cs="Arial"/>
        </w:rPr>
        <w:t>澄清有关问题：评标委员会及招标代理机构对资格性检查和符合性检查合格的投标文件进行澄清，对投标文件中含义不明确、同类问题表述不一致或者有明显文字和计算错误的内容，评标委员会可以书面形式（</w:t>
      </w:r>
      <w:r>
        <w:rPr>
          <w:rFonts w:ascii="Arial" w:hAnsi="Arial" w:cs="Arial"/>
          <w:szCs w:val="21"/>
        </w:rPr>
        <w:t>或有效电子数据电文</w:t>
      </w:r>
      <w:r>
        <w:rPr>
          <w:rFonts w:ascii="Arial" w:hAnsi="Arial" w:cs="Arial"/>
        </w:rPr>
        <w:t>）要求投标供应商作出必要的澄清、说明或者纠正。投标供应商的澄清、说明或者补正答复不得超出投标文件的范围或者改变投标文件的实质性内容。</w:t>
      </w:r>
    </w:p>
    <w:p>
      <w:pPr>
        <w:adjustRightInd w:val="0"/>
        <w:snapToGrid w:val="0"/>
        <w:spacing w:line="400" w:lineRule="atLeast"/>
        <w:ind w:left="840" w:leftChars="400" w:firstLine="420" w:firstLineChars="200"/>
        <w:rPr>
          <w:rFonts w:ascii="Arial" w:hAnsi="Arial" w:cs="Arial"/>
          <w:szCs w:val="22"/>
        </w:rPr>
      </w:pPr>
      <w:r>
        <w:rPr>
          <w:rFonts w:ascii="Arial" w:hAnsi="Arial" w:cs="Arial"/>
          <w:szCs w:val="22"/>
        </w:rPr>
        <w:t>投标供应商的澄清、说明或者补正应当由法定代表人或其授权的代表签字（或加盖公章）后扫描上传提交。</w:t>
      </w:r>
    </w:p>
    <w:p>
      <w:pPr>
        <w:adjustRightInd w:val="0"/>
        <w:snapToGrid w:val="0"/>
        <w:spacing w:line="400" w:lineRule="atLeast"/>
        <w:ind w:left="840" w:leftChars="400" w:firstLine="420" w:firstLineChars="200"/>
        <w:rPr>
          <w:rFonts w:ascii="Arial" w:hAnsi="Arial" w:cs="Arial"/>
          <w:szCs w:val="22"/>
        </w:rPr>
      </w:pPr>
      <w:r>
        <w:rPr>
          <w:rFonts w:ascii="Arial" w:hAnsi="Arial" w:cs="Arial"/>
          <w:szCs w:val="22"/>
        </w:rPr>
        <w:t>授权代表对澄清、说明或者补正内容未签字确认的，将自行承担由此可能导致的对其不利的评审结果，评标委员会按少数服从多数原则对相关内容进行评判。</w:t>
      </w:r>
    </w:p>
    <w:p>
      <w:pPr>
        <w:adjustRightInd w:val="0"/>
        <w:snapToGrid w:val="0"/>
        <w:spacing w:line="400" w:lineRule="atLeast"/>
        <w:ind w:left="840" w:leftChars="400" w:firstLine="420" w:firstLineChars="200"/>
        <w:rPr>
          <w:rFonts w:ascii="Arial" w:hAnsi="Arial" w:cs="Arial"/>
          <w:szCs w:val="22"/>
        </w:rPr>
      </w:pPr>
      <w:r>
        <w:rPr>
          <w:rFonts w:ascii="Arial" w:hAnsi="Arial" w:cs="Arial"/>
          <w:szCs w:val="22"/>
        </w:rPr>
        <w:t>除邮件交互外，如政采云平台提供信息发布、澄清说明、数据交换等操作方式的，或者政采云系统平台有新的操作流程的，按其规定。</w:t>
      </w:r>
    </w:p>
    <w:p>
      <w:pPr>
        <w:numPr>
          <w:ilvl w:val="1"/>
          <w:numId w:val="5"/>
        </w:numPr>
        <w:snapToGrid w:val="0"/>
        <w:spacing w:line="400" w:lineRule="atLeast"/>
        <w:jc w:val="both"/>
        <w:rPr>
          <w:rFonts w:ascii="Arial" w:hAnsi="Arial" w:cs="Arial"/>
          <w:szCs w:val="22"/>
        </w:rPr>
      </w:pPr>
      <w:r>
        <w:rPr>
          <w:rFonts w:ascii="Arial" w:hAnsi="Arial" w:cs="Arial"/>
          <w:szCs w:val="22"/>
        </w:rPr>
        <w:t>修正原则</w:t>
      </w:r>
    </w:p>
    <w:p>
      <w:pPr>
        <w:adjustRightInd w:val="0"/>
        <w:snapToGrid w:val="0"/>
        <w:spacing w:line="400" w:lineRule="atLeast"/>
        <w:ind w:left="420" w:leftChars="200" w:firstLine="420" w:firstLineChars="200"/>
        <w:rPr>
          <w:rFonts w:ascii="Arial" w:hAnsi="Arial" w:cs="Arial"/>
          <w:szCs w:val="21"/>
        </w:rPr>
      </w:pPr>
      <w:r>
        <w:rPr>
          <w:rFonts w:ascii="Arial" w:hAnsi="Arial" w:cs="Arial"/>
          <w:szCs w:val="21"/>
        </w:rPr>
        <w:t>投标文件报价出现前后不一致的，按照下列规定修正：</w:t>
      </w:r>
    </w:p>
    <w:p>
      <w:pPr>
        <w:widowControl w:val="0"/>
        <w:numPr>
          <w:ilvl w:val="0"/>
          <w:numId w:val="11"/>
        </w:numPr>
        <w:tabs>
          <w:tab w:val="left" w:pos="993"/>
        </w:tabs>
        <w:spacing w:line="400" w:lineRule="atLeast"/>
        <w:ind w:left="1265"/>
        <w:jc w:val="both"/>
        <w:rPr>
          <w:rFonts w:ascii="Arial" w:hAnsi="Arial" w:cs="Arial"/>
          <w:szCs w:val="21"/>
        </w:rPr>
      </w:pPr>
      <w:r>
        <w:rPr>
          <w:rFonts w:ascii="Arial" w:hAnsi="Arial" w:cs="Arial"/>
          <w:szCs w:val="21"/>
        </w:rPr>
        <w:t>投标文件中开标一览表(报价表)内容与投标文件中相应内容不一致的，以开标一览表(报价表)为准；</w:t>
      </w:r>
    </w:p>
    <w:p>
      <w:pPr>
        <w:widowControl w:val="0"/>
        <w:numPr>
          <w:ilvl w:val="0"/>
          <w:numId w:val="11"/>
        </w:numPr>
        <w:tabs>
          <w:tab w:val="left" w:pos="993"/>
        </w:tabs>
        <w:spacing w:line="400" w:lineRule="atLeast"/>
        <w:ind w:left="1265"/>
        <w:jc w:val="both"/>
        <w:rPr>
          <w:rFonts w:ascii="Arial" w:hAnsi="Arial" w:cs="Arial"/>
          <w:szCs w:val="21"/>
        </w:rPr>
      </w:pPr>
      <w:r>
        <w:rPr>
          <w:rFonts w:ascii="Arial" w:hAnsi="Arial" w:cs="Arial"/>
          <w:szCs w:val="21"/>
        </w:rPr>
        <w:t>大写金额和小写金额不一致的，以大写金额为准；</w:t>
      </w:r>
    </w:p>
    <w:p>
      <w:pPr>
        <w:widowControl w:val="0"/>
        <w:numPr>
          <w:ilvl w:val="0"/>
          <w:numId w:val="11"/>
        </w:numPr>
        <w:tabs>
          <w:tab w:val="left" w:pos="993"/>
        </w:tabs>
        <w:spacing w:line="400" w:lineRule="atLeast"/>
        <w:ind w:left="1265"/>
        <w:jc w:val="both"/>
        <w:rPr>
          <w:rFonts w:ascii="Arial" w:hAnsi="Arial" w:cs="Arial"/>
          <w:szCs w:val="21"/>
        </w:rPr>
      </w:pPr>
      <w:r>
        <w:rPr>
          <w:rFonts w:ascii="Arial" w:hAnsi="Arial" w:cs="Arial"/>
          <w:szCs w:val="21"/>
        </w:rPr>
        <w:t>单价金额小数点或者百分比有明显错位的，以开标一览表的总价为准，并修改单价；</w:t>
      </w:r>
    </w:p>
    <w:p>
      <w:pPr>
        <w:widowControl w:val="0"/>
        <w:numPr>
          <w:ilvl w:val="0"/>
          <w:numId w:val="11"/>
        </w:numPr>
        <w:tabs>
          <w:tab w:val="left" w:pos="993"/>
        </w:tabs>
        <w:spacing w:line="400" w:lineRule="atLeast"/>
        <w:ind w:left="1265"/>
        <w:jc w:val="both"/>
        <w:rPr>
          <w:rFonts w:ascii="Arial" w:hAnsi="Arial" w:cs="Arial"/>
          <w:szCs w:val="21"/>
        </w:rPr>
      </w:pPr>
      <w:r>
        <w:rPr>
          <w:rFonts w:ascii="Arial" w:hAnsi="Arial" w:cs="Arial"/>
          <w:szCs w:val="21"/>
        </w:rPr>
        <w:t>总价金额与按单价汇总金额不一致的，以单价金额计算结果为准。</w:t>
      </w:r>
    </w:p>
    <w:p>
      <w:pPr>
        <w:widowControl w:val="0"/>
        <w:numPr>
          <w:ilvl w:val="0"/>
          <w:numId w:val="11"/>
        </w:numPr>
        <w:tabs>
          <w:tab w:val="left" w:pos="993"/>
        </w:tabs>
        <w:spacing w:line="400" w:lineRule="atLeast"/>
        <w:ind w:left="1265"/>
        <w:jc w:val="both"/>
        <w:rPr>
          <w:rFonts w:ascii="Arial" w:hAnsi="Arial" w:cs="Arial"/>
          <w:szCs w:val="21"/>
        </w:rPr>
      </w:pPr>
      <w:r>
        <w:rPr>
          <w:rFonts w:ascii="Arial" w:hAnsi="Arial" w:cs="Arial"/>
          <w:szCs w:val="21"/>
        </w:rPr>
        <w:t>同时出现两种以上不一致的，按照前款规定的顺序修正。修正后的报价按照财政部公布第87号令 《政府采购货物和服务招标投标管理办法》第五十一条第二款的规定经</w:t>
      </w:r>
      <w:r>
        <w:rPr>
          <w:rFonts w:hint="eastAsia" w:ascii="Arial" w:hAnsi="Arial" w:cs="Arial"/>
          <w:szCs w:val="21"/>
        </w:rPr>
        <w:t>投标供应商</w:t>
      </w:r>
      <w:r>
        <w:rPr>
          <w:rFonts w:ascii="Arial" w:hAnsi="Arial" w:cs="Arial"/>
          <w:szCs w:val="21"/>
        </w:rPr>
        <w:t>确认后产生约束力，</w:t>
      </w:r>
      <w:r>
        <w:rPr>
          <w:rFonts w:hint="eastAsia" w:ascii="Arial" w:hAnsi="Arial" w:cs="Arial"/>
          <w:szCs w:val="21"/>
        </w:rPr>
        <w:t>投标供应商</w:t>
      </w:r>
      <w:r>
        <w:rPr>
          <w:rFonts w:ascii="Arial" w:hAnsi="Arial" w:cs="Arial"/>
          <w:szCs w:val="21"/>
        </w:rPr>
        <w:t>不确认的，其投标无效。</w:t>
      </w:r>
    </w:p>
    <w:p>
      <w:pPr>
        <w:numPr>
          <w:ilvl w:val="1"/>
          <w:numId w:val="5"/>
        </w:numPr>
        <w:snapToGrid w:val="0"/>
        <w:spacing w:line="400" w:lineRule="atLeast"/>
        <w:jc w:val="both"/>
        <w:rPr>
          <w:rFonts w:ascii="Arial" w:hAnsi="Arial" w:cs="Arial"/>
        </w:rPr>
      </w:pPr>
      <w:r>
        <w:rPr>
          <w:rFonts w:ascii="Arial" w:hAnsi="Arial" w:cs="Arial"/>
        </w:rPr>
        <w:t>比较与评价：评标委员会按招标文件中规定的评标方法和标准，对资格性检查和符合性检查合格的投标文件进行报价和技术资信评估，先评技术资信部份，再评报价部份，综合比较与评价，宣布评价结果；接着对技术和商务都合格的投标报价予以审查，计算报价得分。评标委员会对投标文件的判定，只依据投标文件内容本身，不依据任何外来证明。</w:t>
      </w:r>
    </w:p>
    <w:p>
      <w:pPr>
        <w:numPr>
          <w:ilvl w:val="0"/>
          <w:numId w:val="5"/>
        </w:numPr>
        <w:snapToGrid w:val="0"/>
        <w:spacing w:line="400" w:lineRule="atLeast"/>
        <w:jc w:val="both"/>
        <w:rPr>
          <w:rFonts w:ascii="Arial" w:hAnsi="Arial" w:cs="Arial"/>
          <w:b/>
          <w:sz w:val="24"/>
        </w:rPr>
      </w:pPr>
      <w:r>
        <w:rPr>
          <w:rFonts w:ascii="Arial" w:hAnsi="Arial" w:cs="Arial"/>
          <w:b/>
          <w:sz w:val="24"/>
        </w:rPr>
        <w:t>废标</w:t>
      </w:r>
    </w:p>
    <w:p>
      <w:pPr>
        <w:numPr>
          <w:ilvl w:val="1"/>
          <w:numId w:val="5"/>
        </w:numPr>
        <w:snapToGrid w:val="0"/>
        <w:spacing w:line="400" w:lineRule="atLeast"/>
        <w:jc w:val="both"/>
        <w:rPr>
          <w:rFonts w:ascii="Arial" w:hAnsi="Arial" w:cs="Arial"/>
        </w:rPr>
      </w:pPr>
      <w:r>
        <w:rPr>
          <w:rFonts w:ascii="Arial" w:hAnsi="Arial" w:cs="Arial"/>
        </w:rPr>
        <w:t>开标之后，直到授予投标供应商合同止，凡是属于审查、澄清、评价和比较投标的有关资料以及授标意向等，均不得向投标供应商或其他无关的人员透露。</w:t>
      </w:r>
    </w:p>
    <w:p>
      <w:pPr>
        <w:numPr>
          <w:ilvl w:val="1"/>
          <w:numId w:val="5"/>
        </w:numPr>
        <w:snapToGrid w:val="0"/>
        <w:spacing w:line="400" w:lineRule="atLeast"/>
        <w:jc w:val="both"/>
        <w:rPr>
          <w:rFonts w:ascii="Arial" w:hAnsi="Arial" w:cs="Arial"/>
          <w:szCs w:val="22"/>
        </w:rPr>
      </w:pPr>
      <w:r>
        <w:rPr>
          <w:rFonts w:ascii="Arial" w:hAnsi="Arial" w:cs="Arial"/>
          <w:szCs w:val="22"/>
        </w:rPr>
        <w:t>根据《中华人民共和国政府采购法》第三十六条，出现下列情形之一的，应予以废标：</w:t>
      </w:r>
    </w:p>
    <w:p>
      <w:pPr>
        <w:adjustRightInd w:val="0"/>
        <w:snapToGrid w:val="0"/>
        <w:spacing w:line="400" w:lineRule="atLeast"/>
        <w:ind w:firstLine="420" w:firstLineChars="200"/>
        <w:rPr>
          <w:rFonts w:ascii="Arial" w:hAnsi="Arial" w:cs="Arial"/>
          <w:snapToGrid w:val="0"/>
          <w:szCs w:val="21"/>
        </w:rPr>
      </w:pPr>
      <w:r>
        <w:rPr>
          <w:rFonts w:ascii="Arial" w:hAnsi="Arial" w:cs="Arial"/>
          <w:snapToGrid w:val="0"/>
          <w:szCs w:val="21"/>
        </w:rPr>
        <w:t>（1）符合专业条件的供应商或者对采购文件作实质响应的供应商不足三家的；</w:t>
      </w:r>
    </w:p>
    <w:p>
      <w:pPr>
        <w:adjustRightInd w:val="0"/>
        <w:snapToGrid w:val="0"/>
        <w:spacing w:line="400" w:lineRule="atLeast"/>
        <w:ind w:firstLine="420" w:firstLineChars="200"/>
        <w:rPr>
          <w:rFonts w:ascii="Arial" w:hAnsi="Arial" w:cs="Arial"/>
          <w:snapToGrid w:val="0"/>
          <w:szCs w:val="21"/>
        </w:rPr>
      </w:pPr>
      <w:r>
        <w:rPr>
          <w:rFonts w:ascii="Arial" w:hAnsi="Arial" w:cs="Arial"/>
          <w:snapToGrid w:val="0"/>
          <w:szCs w:val="21"/>
        </w:rPr>
        <w:t>（2）出现影响采购公正的违法、违规行为的；</w:t>
      </w:r>
    </w:p>
    <w:p>
      <w:pPr>
        <w:adjustRightInd w:val="0"/>
        <w:snapToGrid w:val="0"/>
        <w:spacing w:line="400" w:lineRule="atLeast"/>
        <w:ind w:firstLine="420" w:firstLineChars="200"/>
        <w:rPr>
          <w:rFonts w:ascii="Arial" w:hAnsi="Arial" w:cs="Arial"/>
          <w:snapToGrid w:val="0"/>
          <w:szCs w:val="21"/>
        </w:rPr>
      </w:pPr>
      <w:r>
        <w:rPr>
          <w:rFonts w:ascii="Arial" w:hAnsi="Arial" w:cs="Arial"/>
          <w:snapToGrid w:val="0"/>
          <w:szCs w:val="21"/>
        </w:rPr>
        <w:t>（3）所有</w:t>
      </w:r>
      <w:r>
        <w:rPr>
          <w:rFonts w:hint="eastAsia" w:ascii="Arial" w:hAnsi="Arial" w:cs="Arial"/>
          <w:snapToGrid w:val="0"/>
          <w:szCs w:val="21"/>
        </w:rPr>
        <w:t>投标供应商</w:t>
      </w:r>
      <w:r>
        <w:rPr>
          <w:rFonts w:ascii="Arial" w:hAnsi="Arial" w:cs="Arial"/>
          <w:snapToGrid w:val="0"/>
          <w:szCs w:val="21"/>
        </w:rPr>
        <w:t>的报价均超过了采购预算，</w:t>
      </w:r>
      <w:r>
        <w:rPr>
          <w:rFonts w:hint="eastAsia" w:ascii="Arial" w:hAnsi="Arial" w:cs="Arial"/>
          <w:snapToGrid w:val="0"/>
          <w:szCs w:val="21"/>
          <w:lang w:eastAsia="zh-CN"/>
        </w:rPr>
        <w:t>采购人</w:t>
      </w:r>
      <w:r>
        <w:rPr>
          <w:rFonts w:ascii="Arial" w:hAnsi="Arial" w:cs="Arial"/>
          <w:snapToGrid w:val="0"/>
          <w:szCs w:val="21"/>
        </w:rPr>
        <w:t>不能支付的；</w:t>
      </w:r>
    </w:p>
    <w:p>
      <w:pPr>
        <w:adjustRightInd w:val="0"/>
        <w:snapToGrid w:val="0"/>
        <w:spacing w:line="400" w:lineRule="atLeast"/>
        <w:ind w:firstLine="420" w:firstLineChars="200"/>
        <w:rPr>
          <w:rFonts w:ascii="Arial" w:hAnsi="Arial" w:cs="Arial"/>
          <w:snapToGrid w:val="0"/>
          <w:szCs w:val="21"/>
        </w:rPr>
      </w:pPr>
      <w:r>
        <w:rPr>
          <w:rFonts w:ascii="Arial" w:hAnsi="Arial" w:cs="Arial"/>
          <w:snapToGrid w:val="0"/>
          <w:szCs w:val="21"/>
        </w:rPr>
        <w:t>（4）因重大变故，采购任务取消的。</w:t>
      </w:r>
    </w:p>
    <w:p>
      <w:pPr>
        <w:numPr>
          <w:ilvl w:val="1"/>
          <w:numId w:val="5"/>
        </w:numPr>
        <w:snapToGrid w:val="0"/>
        <w:spacing w:line="400" w:lineRule="atLeast"/>
        <w:jc w:val="both"/>
        <w:rPr>
          <w:rFonts w:ascii="Arial" w:hAnsi="Arial" w:cs="Arial"/>
          <w:szCs w:val="22"/>
        </w:rPr>
      </w:pPr>
      <w:r>
        <w:rPr>
          <w:rFonts w:ascii="Arial" w:hAnsi="Arial" w:cs="Arial"/>
          <w:szCs w:val="22"/>
        </w:rPr>
        <w:t>采购过程中出现以下情形，导致电子交易平台无法正常运行，或者无法保证电子交易的公平、公正和安全时，采购组织机构可中止电子交易活动：</w:t>
      </w:r>
    </w:p>
    <w:p>
      <w:pPr>
        <w:adjustRightInd w:val="0"/>
        <w:snapToGrid w:val="0"/>
        <w:spacing w:line="400" w:lineRule="atLeast"/>
        <w:ind w:firstLine="420" w:firstLineChars="200"/>
        <w:rPr>
          <w:rFonts w:ascii="Arial" w:hAnsi="Arial" w:cs="Arial"/>
          <w:szCs w:val="22"/>
        </w:rPr>
      </w:pPr>
      <w:r>
        <w:rPr>
          <w:rFonts w:ascii="Arial" w:hAnsi="Arial" w:cs="Arial"/>
          <w:szCs w:val="22"/>
        </w:rPr>
        <w:t xml:space="preserve">（1）电子交易平台发生故障而无法登录访问的； </w:t>
      </w:r>
    </w:p>
    <w:p>
      <w:pPr>
        <w:adjustRightInd w:val="0"/>
        <w:snapToGrid w:val="0"/>
        <w:spacing w:line="400" w:lineRule="atLeast"/>
        <w:ind w:firstLine="420" w:firstLineChars="200"/>
        <w:rPr>
          <w:rFonts w:ascii="Arial" w:hAnsi="Arial" w:cs="Arial"/>
          <w:szCs w:val="22"/>
        </w:rPr>
      </w:pPr>
      <w:r>
        <w:rPr>
          <w:rFonts w:ascii="Arial" w:hAnsi="Arial" w:cs="Arial"/>
          <w:szCs w:val="22"/>
        </w:rPr>
        <w:t>（2）电子交易平台应用或数据库出现错误，不能进行正常操作的；</w:t>
      </w:r>
    </w:p>
    <w:p>
      <w:pPr>
        <w:adjustRightInd w:val="0"/>
        <w:snapToGrid w:val="0"/>
        <w:spacing w:line="400" w:lineRule="atLeast"/>
        <w:ind w:firstLine="420" w:firstLineChars="200"/>
        <w:rPr>
          <w:rFonts w:ascii="Arial" w:hAnsi="Arial" w:cs="Arial"/>
          <w:szCs w:val="22"/>
        </w:rPr>
      </w:pPr>
      <w:r>
        <w:rPr>
          <w:rFonts w:ascii="Arial" w:hAnsi="Arial" w:cs="Arial"/>
          <w:szCs w:val="22"/>
        </w:rPr>
        <w:t>（3）电子交易平台发现严重安全漏洞，有潜在泄密危险的；</w:t>
      </w:r>
    </w:p>
    <w:p>
      <w:pPr>
        <w:adjustRightInd w:val="0"/>
        <w:snapToGrid w:val="0"/>
        <w:spacing w:line="400" w:lineRule="atLeast"/>
        <w:ind w:firstLine="420" w:firstLineChars="200"/>
        <w:rPr>
          <w:rFonts w:ascii="Arial" w:hAnsi="Arial" w:cs="Arial"/>
          <w:szCs w:val="22"/>
        </w:rPr>
      </w:pPr>
      <w:r>
        <w:rPr>
          <w:rFonts w:ascii="Arial" w:hAnsi="Arial" w:cs="Arial"/>
          <w:szCs w:val="22"/>
        </w:rPr>
        <w:t xml:space="preserve">（4）病毒发作导致不能进行正常操作的； </w:t>
      </w:r>
    </w:p>
    <w:p>
      <w:pPr>
        <w:adjustRightInd w:val="0"/>
        <w:snapToGrid w:val="0"/>
        <w:spacing w:line="400" w:lineRule="atLeast"/>
        <w:ind w:firstLine="420" w:firstLineChars="200"/>
        <w:rPr>
          <w:rFonts w:ascii="Arial" w:hAnsi="Arial" w:cs="Arial"/>
          <w:szCs w:val="22"/>
        </w:rPr>
      </w:pPr>
      <w:r>
        <w:rPr>
          <w:rFonts w:ascii="Arial" w:hAnsi="Arial" w:cs="Arial"/>
          <w:szCs w:val="22"/>
        </w:rPr>
        <w:t>（5）其他无法保证电子交易的公平、公正和安全的情况。</w:t>
      </w:r>
    </w:p>
    <w:p>
      <w:pPr>
        <w:adjustRightInd w:val="0"/>
        <w:snapToGrid w:val="0"/>
        <w:spacing w:line="400" w:lineRule="atLeast"/>
        <w:ind w:firstLine="420" w:firstLineChars="200"/>
        <w:rPr>
          <w:rFonts w:ascii="Arial" w:hAnsi="Arial" w:cs="Arial"/>
          <w:szCs w:val="22"/>
        </w:rPr>
      </w:pPr>
      <w:r>
        <w:rPr>
          <w:rFonts w:ascii="Arial" w:hAnsi="Arial" w:cs="Arial"/>
          <w:szCs w:val="22"/>
        </w:rPr>
        <w:t>出现前款规定情形，不影响采购公平、公正性的，采购组织机构可以待上述情形消除后继续组织电子交易活动，也可以决定某些环节以纸质形式进行；影响或可能影响采购公平、公正性的，应当重新采购。</w:t>
      </w:r>
    </w:p>
    <w:p>
      <w:pPr>
        <w:numPr>
          <w:ilvl w:val="1"/>
          <w:numId w:val="5"/>
        </w:numPr>
        <w:snapToGrid w:val="0"/>
        <w:spacing w:line="400" w:lineRule="atLeast"/>
        <w:jc w:val="both"/>
        <w:rPr>
          <w:rFonts w:ascii="Arial" w:hAnsi="Arial" w:cs="Arial"/>
        </w:rPr>
      </w:pPr>
      <w:r>
        <w:rPr>
          <w:rFonts w:ascii="Arial" w:hAnsi="Arial" w:cs="Arial"/>
          <w:szCs w:val="22"/>
        </w:rPr>
        <w:t>废标后，</w:t>
      </w:r>
      <w:r>
        <w:rPr>
          <w:rFonts w:hint="eastAsia" w:ascii="Arial" w:hAnsi="Arial" w:cs="Arial"/>
          <w:szCs w:val="22"/>
          <w:lang w:eastAsia="zh-CN"/>
        </w:rPr>
        <w:t>采购人</w:t>
      </w:r>
      <w:r>
        <w:rPr>
          <w:rFonts w:ascii="Arial" w:hAnsi="Arial" w:cs="Arial"/>
          <w:szCs w:val="22"/>
        </w:rPr>
        <w:t>应当将废标理由通知所有</w:t>
      </w:r>
      <w:r>
        <w:rPr>
          <w:rFonts w:hint="eastAsia" w:ascii="Arial" w:hAnsi="Arial" w:cs="Arial"/>
          <w:szCs w:val="22"/>
        </w:rPr>
        <w:t>投标供应商</w:t>
      </w:r>
      <w:r>
        <w:rPr>
          <w:rFonts w:ascii="Arial" w:hAnsi="Arial" w:cs="Arial"/>
          <w:szCs w:val="22"/>
        </w:rPr>
        <w:t>并重新组织招标；或者经主管部门批准，采取其他方式组织采购。</w:t>
      </w:r>
    </w:p>
    <w:p>
      <w:pPr>
        <w:numPr>
          <w:ilvl w:val="0"/>
          <w:numId w:val="5"/>
        </w:numPr>
        <w:snapToGrid w:val="0"/>
        <w:spacing w:line="400" w:lineRule="atLeast"/>
        <w:jc w:val="both"/>
        <w:rPr>
          <w:rFonts w:ascii="Arial" w:hAnsi="Arial" w:cs="Arial"/>
          <w:b/>
          <w:sz w:val="24"/>
        </w:rPr>
      </w:pPr>
      <w:r>
        <w:rPr>
          <w:rFonts w:ascii="Arial" w:hAnsi="Arial" w:cs="Arial"/>
          <w:b/>
          <w:sz w:val="24"/>
        </w:rPr>
        <w:t>评标过程保密</w:t>
      </w:r>
    </w:p>
    <w:p>
      <w:pPr>
        <w:numPr>
          <w:ilvl w:val="1"/>
          <w:numId w:val="5"/>
        </w:numPr>
        <w:snapToGrid w:val="0"/>
        <w:spacing w:line="400" w:lineRule="atLeast"/>
        <w:jc w:val="both"/>
        <w:rPr>
          <w:rFonts w:ascii="Arial" w:hAnsi="Arial" w:cs="Arial"/>
        </w:rPr>
      </w:pPr>
      <w:r>
        <w:rPr>
          <w:rFonts w:ascii="Arial" w:hAnsi="Arial" w:cs="Arial"/>
        </w:rPr>
        <w:t>开标之后，直到授予投标供应商合同止，凡是属于审查、澄清、评价和比较投标的有关资料以及授标意向等，均不得向投标供应商或其他无关的人员透露。</w:t>
      </w:r>
    </w:p>
    <w:p>
      <w:pPr>
        <w:numPr>
          <w:ilvl w:val="1"/>
          <w:numId w:val="5"/>
        </w:numPr>
        <w:snapToGrid w:val="0"/>
        <w:spacing w:line="400" w:lineRule="atLeast"/>
        <w:jc w:val="both"/>
        <w:rPr>
          <w:rFonts w:ascii="Arial" w:hAnsi="Arial" w:cs="Arial"/>
        </w:rPr>
      </w:pPr>
      <w:r>
        <w:rPr>
          <w:rFonts w:ascii="Arial" w:hAnsi="Arial" w:cs="Arial"/>
        </w:rPr>
        <w:t>在评标期间，投标供应商企图影响招标代理机构或评标委员会的任何活动，都将导致投标被拒绝，并由其承担相应的法律责任。</w:t>
      </w:r>
    </w:p>
    <w:p>
      <w:pPr>
        <w:numPr>
          <w:ilvl w:val="0"/>
          <w:numId w:val="5"/>
        </w:numPr>
        <w:snapToGrid w:val="0"/>
        <w:spacing w:line="400" w:lineRule="atLeast"/>
        <w:jc w:val="both"/>
        <w:rPr>
          <w:rFonts w:ascii="Arial" w:hAnsi="Arial" w:cs="Arial"/>
          <w:b/>
          <w:sz w:val="24"/>
        </w:rPr>
      </w:pPr>
      <w:r>
        <w:rPr>
          <w:rFonts w:ascii="Arial" w:hAnsi="Arial" w:cs="Arial"/>
          <w:b/>
          <w:sz w:val="24"/>
        </w:rPr>
        <w:t>中标供应商的确定</w:t>
      </w:r>
    </w:p>
    <w:p>
      <w:pPr>
        <w:numPr>
          <w:ilvl w:val="1"/>
          <w:numId w:val="5"/>
        </w:numPr>
        <w:snapToGrid w:val="0"/>
        <w:spacing w:line="400" w:lineRule="atLeast"/>
        <w:jc w:val="both"/>
        <w:rPr>
          <w:rFonts w:ascii="Arial" w:hAnsi="Arial" w:cs="Arial"/>
        </w:rPr>
      </w:pPr>
      <w:r>
        <w:rPr>
          <w:rFonts w:hint="eastAsia" w:ascii="Arial" w:hAnsi="Arial" w:cs="Arial"/>
          <w:lang w:eastAsia="zh-CN"/>
        </w:rPr>
        <w:t>采购人</w:t>
      </w:r>
      <w:r>
        <w:rPr>
          <w:rFonts w:ascii="Arial" w:hAnsi="Arial" w:cs="Arial"/>
        </w:rPr>
        <w:t>按评标委员会的评审结果，在评标委员会推荐的候选人中依法确定排名第一的候选人为中标供应商。</w:t>
      </w:r>
    </w:p>
    <w:p>
      <w:pPr>
        <w:numPr>
          <w:ilvl w:val="0"/>
          <w:numId w:val="5"/>
        </w:numPr>
        <w:snapToGrid w:val="0"/>
        <w:spacing w:line="400" w:lineRule="atLeast"/>
        <w:jc w:val="both"/>
        <w:rPr>
          <w:rFonts w:ascii="Arial" w:hAnsi="Arial" w:cs="Arial"/>
          <w:b/>
          <w:sz w:val="24"/>
        </w:rPr>
      </w:pPr>
      <w:r>
        <w:rPr>
          <w:rFonts w:ascii="Arial" w:hAnsi="Arial" w:cs="Arial"/>
          <w:b/>
          <w:sz w:val="24"/>
        </w:rPr>
        <w:t>拒绝任何或所有投标的权利</w:t>
      </w:r>
    </w:p>
    <w:p>
      <w:pPr>
        <w:numPr>
          <w:ilvl w:val="1"/>
          <w:numId w:val="5"/>
        </w:numPr>
        <w:snapToGrid w:val="0"/>
        <w:spacing w:line="400" w:lineRule="atLeast"/>
        <w:jc w:val="both"/>
        <w:rPr>
          <w:rFonts w:ascii="Arial" w:hAnsi="Arial" w:cs="Arial"/>
        </w:rPr>
      </w:pPr>
      <w:r>
        <w:rPr>
          <w:rFonts w:ascii="Arial" w:hAnsi="Arial" w:cs="Arial"/>
        </w:rPr>
        <w:t>评标委员会经评审，认为所有投标都不符合招标文件要求的，可以否决所有投标。</w:t>
      </w:r>
    </w:p>
    <w:p>
      <w:pPr>
        <w:numPr>
          <w:ilvl w:val="1"/>
          <w:numId w:val="5"/>
        </w:numPr>
        <w:snapToGrid w:val="0"/>
        <w:spacing w:line="400" w:lineRule="atLeast"/>
        <w:jc w:val="both"/>
        <w:rPr>
          <w:rFonts w:ascii="Arial" w:hAnsi="Arial" w:cs="Arial"/>
        </w:rPr>
      </w:pPr>
      <w:r>
        <w:rPr>
          <w:rFonts w:ascii="Arial" w:hAnsi="Arial" w:cs="Arial"/>
        </w:rPr>
        <w:t>如果候选人的部分或全部投标高于政府采购预算金额时，招标代理机构将取消其中标资格，对受影响的投标供应商不承担任何责任，也无义务向受影响的投标供应商解释采取这一行动的理由。</w:t>
      </w:r>
    </w:p>
    <w:p>
      <w:pPr>
        <w:numPr>
          <w:ilvl w:val="1"/>
          <w:numId w:val="5"/>
        </w:numPr>
        <w:snapToGrid w:val="0"/>
        <w:spacing w:line="400" w:lineRule="atLeast"/>
        <w:jc w:val="both"/>
        <w:rPr>
          <w:rFonts w:ascii="Arial" w:hAnsi="Arial" w:cs="Arial"/>
        </w:rPr>
      </w:pPr>
      <w:r>
        <w:rPr>
          <w:rFonts w:ascii="Arial" w:hAnsi="Arial" w:cs="Arial"/>
        </w:rPr>
        <w:t>如果第一候选人不能按照招标文件要求及其投标文件的承诺签订合同或其投标文件与事实不符，影响采购的公平公开及合同的实施，</w:t>
      </w:r>
      <w:r>
        <w:rPr>
          <w:rFonts w:hint="eastAsia" w:ascii="Arial" w:hAnsi="Arial" w:cs="Arial"/>
          <w:lang w:eastAsia="zh-CN"/>
        </w:rPr>
        <w:t>采购人</w:t>
      </w:r>
      <w:r>
        <w:rPr>
          <w:rFonts w:ascii="Arial" w:hAnsi="Arial" w:cs="Arial"/>
        </w:rPr>
        <w:t>有权在授予合同前任何时候依照法定程序将合同授予第二候选人；如果第二候选人仍无法签订合同，</w:t>
      </w:r>
      <w:r>
        <w:rPr>
          <w:rFonts w:hint="eastAsia" w:ascii="Arial" w:hAnsi="Arial" w:cs="Arial"/>
          <w:lang w:eastAsia="zh-CN"/>
        </w:rPr>
        <w:t>采购人</w:t>
      </w:r>
      <w:r>
        <w:rPr>
          <w:rFonts w:ascii="Arial" w:hAnsi="Arial" w:cs="Arial"/>
        </w:rPr>
        <w:t>有权在授予合同前任何时候依照法定程序将合同授予第三候选人；以此类推。若所有候选人均无法签订合同，</w:t>
      </w:r>
      <w:r>
        <w:rPr>
          <w:rFonts w:hint="eastAsia" w:ascii="Arial" w:hAnsi="Arial" w:cs="Arial"/>
          <w:lang w:eastAsia="zh-CN"/>
        </w:rPr>
        <w:t>采购人</w:t>
      </w:r>
      <w:r>
        <w:rPr>
          <w:rFonts w:ascii="Arial" w:hAnsi="Arial" w:cs="Arial"/>
        </w:rPr>
        <w:t>将依法接受或拒绝任何投标，并宣布采购无效，对受影响的投标供应商不承担任何责任，也无义务向受影响的投标供应商解释采取这一行动的理由。</w:t>
      </w:r>
    </w:p>
    <w:p>
      <w:pPr>
        <w:numPr>
          <w:ilvl w:val="0"/>
          <w:numId w:val="5"/>
        </w:numPr>
        <w:snapToGrid w:val="0"/>
        <w:spacing w:line="400" w:lineRule="atLeast"/>
        <w:jc w:val="both"/>
        <w:rPr>
          <w:rFonts w:ascii="Arial" w:hAnsi="Arial" w:cs="Arial"/>
          <w:b/>
          <w:sz w:val="24"/>
        </w:rPr>
      </w:pPr>
      <w:r>
        <w:rPr>
          <w:rFonts w:ascii="Arial" w:hAnsi="Arial" w:cs="Arial"/>
          <w:b/>
          <w:sz w:val="24"/>
        </w:rPr>
        <w:t>质疑与投诉</w:t>
      </w:r>
    </w:p>
    <w:p>
      <w:pPr>
        <w:numPr>
          <w:ilvl w:val="1"/>
          <w:numId w:val="5"/>
        </w:numPr>
        <w:snapToGrid w:val="0"/>
        <w:spacing w:line="400" w:lineRule="atLeast"/>
        <w:jc w:val="both"/>
        <w:rPr>
          <w:rFonts w:ascii="Arial" w:hAnsi="Arial" w:cs="Arial"/>
        </w:rPr>
      </w:pPr>
      <w:r>
        <w:rPr>
          <w:rFonts w:ascii="Arial" w:hAnsi="Arial" w:cs="Arial"/>
        </w:rPr>
        <w:t>投标供应商认为招标文件、招标过程和中标结果使自己的合法权益受到损害的，应当在知道或者应知其权益受到损害之日起七个工作日内，以书面形式向</w:t>
      </w:r>
      <w:r>
        <w:rPr>
          <w:rFonts w:hint="eastAsia" w:ascii="Arial" w:hAnsi="Arial" w:cs="Arial"/>
          <w:lang w:eastAsia="zh-CN"/>
        </w:rPr>
        <w:t>采购人</w:t>
      </w:r>
      <w:r>
        <w:rPr>
          <w:rFonts w:ascii="Arial" w:hAnsi="Arial" w:cs="Arial"/>
        </w:rPr>
        <w:t>、招标代理机构提出质疑。投标供应商对招标采购单位的质疑答复不满意或者招标采购单位未在规定时间内作出答复的，可以在答复期满后十五个工作日内向同级采购监管部门投诉。</w:t>
      </w:r>
      <w:r>
        <w:rPr>
          <w:rFonts w:hint="eastAsia" w:ascii="宋体" w:hAnsi="宋体" w:cs="Arial Unicode MS"/>
          <w:bCs/>
          <w:szCs w:val="21"/>
        </w:rPr>
        <w:t>供应商也可按《浙江省财政厅关于疫情防控期间政府采购投诉举报处理相关工作的公告》要求进行在线投诉。</w:t>
      </w:r>
    </w:p>
    <w:p>
      <w:pPr>
        <w:numPr>
          <w:ilvl w:val="1"/>
          <w:numId w:val="5"/>
        </w:numPr>
        <w:snapToGrid w:val="0"/>
        <w:spacing w:line="400" w:lineRule="atLeast"/>
        <w:jc w:val="both"/>
        <w:rPr>
          <w:rFonts w:ascii="Arial" w:hAnsi="Arial" w:cs="Arial"/>
        </w:rPr>
      </w:pPr>
      <w:r>
        <w:rPr>
          <w:rFonts w:ascii="Arial" w:hAnsi="Arial" w:cs="Arial"/>
        </w:rPr>
        <w:t>对采购公告信息（含供应商资格条件）或网上下载的采购文件提出质疑的，质疑期限自采购公告或采购文件发布之日起计算。对实行购买的采购文件提出质疑的，质疑期限自供应商获得采购文件之日起计算（但采购文件在发售或截止日后获得的，应当自截止之日起计算），且应当在采购响应截止时间之前提出，否则，被质疑人可不予接受。</w:t>
      </w:r>
    </w:p>
    <w:p>
      <w:pPr>
        <w:numPr>
          <w:ilvl w:val="1"/>
          <w:numId w:val="5"/>
        </w:numPr>
        <w:snapToGrid w:val="0"/>
        <w:spacing w:line="400" w:lineRule="atLeast"/>
        <w:jc w:val="both"/>
        <w:rPr>
          <w:rFonts w:ascii="Arial" w:hAnsi="Arial" w:cs="Arial"/>
        </w:rPr>
      </w:pPr>
      <w:r>
        <w:rPr>
          <w:rFonts w:ascii="Arial" w:hAnsi="Arial" w:cs="Arial"/>
        </w:rPr>
        <w:t>质疑、投诉应当采用书面形式，质疑书、投诉书均应明确阐述招标文件、招标过程和中标结果中使自己合法权益受到损害的实质性内容，提供相关事实、依据和证据及其来源或线索，便于有关单位调查、答复和处理。</w:t>
      </w:r>
    </w:p>
    <w:p>
      <w:pPr>
        <w:snapToGrid w:val="0"/>
        <w:spacing w:line="400" w:lineRule="atLeast"/>
        <w:ind w:firstLine="840" w:firstLineChars="400"/>
        <w:jc w:val="both"/>
        <w:rPr>
          <w:rFonts w:ascii="Arial" w:hAnsi="Arial" w:cs="Arial"/>
        </w:rPr>
      </w:pPr>
      <w:r>
        <w:rPr>
          <w:rFonts w:hint="eastAsia" w:ascii="Arial" w:hAnsi="Arial" w:cs="Arial"/>
        </w:rPr>
        <w:t>（1）质疑受理机构：浙江嘉德工程项目管理有限公司</w:t>
      </w:r>
    </w:p>
    <w:p>
      <w:pPr>
        <w:snapToGrid w:val="0"/>
        <w:spacing w:line="400" w:lineRule="atLeast"/>
        <w:ind w:firstLine="1365" w:firstLineChars="650"/>
        <w:jc w:val="both"/>
        <w:rPr>
          <w:rFonts w:ascii="Arial" w:hAnsi="Arial" w:cs="Arial"/>
        </w:rPr>
      </w:pPr>
      <w:r>
        <w:rPr>
          <w:rFonts w:hint="eastAsia" w:ascii="Arial" w:hAnsi="Arial" w:cs="Arial"/>
        </w:rPr>
        <w:t>受理电话：0577-65835377</w:t>
      </w:r>
    </w:p>
    <w:p>
      <w:pPr>
        <w:snapToGrid w:val="0"/>
        <w:spacing w:line="400" w:lineRule="atLeast"/>
        <w:ind w:firstLine="840" w:firstLineChars="400"/>
        <w:jc w:val="both"/>
        <w:rPr>
          <w:rFonts w:ascii="Arial" w:hAnsi="Arial" w:cs="Arial"/>
        </w:rPr>
      </w:pPr>
      <w:r>
        <w:rPr>
          <w:rFonts w:ascii="Arial" w:hAnsi="Arial" w:cs="Arial"/>
        </w:rPr>
        <w:t>（</w:t>
      </w:r>
      <w:r>
        <w:rPr>
          <w:rFonts w:hint="eastAsia" w:ascii="Arial" w:hAnsi="Arial" w:cs="Arial"/>
        </w:rPr>
        <w:t>2</w:t>
      </w:r>
      <w:r>
        <w:rPr>
          <w:rFonts w:ascii="Arial" w:hAnsi="Arial" w:cs="Arial"/>
        </w:rPr>
        <w:t>）</w:t>
      </w:r>
      <w:r>
        <w:rPr>
          <w:rFonts w:hint="eastAsia" w:ascii="Arial" w:hAnsi="Arial" w:cs="Arial"/>
        </w:rPr>
        <w:t>质疑受理机构：瑞安市综合行政执法局</w:t>
      </w:r>
    </w:p>
    <w:p>
      <w:pPr>
        <w:snapToGrid w:val="0"/>
        <w:spacing w:line="400" w:lineRule="atLeast"/>
        <w:ind w:firstLine="1365" w:firstLineChars="650"/>
        <w:jc w:val="both"/>
        <w:rPr>
          <w:rFonts w:ascii="Arial" w:hAnsi="Arial" w:cs="Arial"/>
        </w:rPr>
      </w:pPr>
      <w:r>
        <w:rPr>
          <w:rFonts w:hint="eastAsia" w:ascii="Arial" w:hAnsi="Arial" w:cs="Arial"/>
        </w:rPr>
        <w:t>投诉地址：浙江省浙江省瑞安市安阳路772号</w:t>
      </w:r>
    </w:p>
    <w:p>
      <w:pPr>
        <w:snapToGrid w:val="0"/>
        <w:spacing w:line="400" w:lineRule="atLeast"/>
        <w:ind w:firstLine="1365" w:firstLineChars="650"/>
        <w:jc w:val="both"/>
        <w:rPr>
          <w:rFonts w:hint="eastAsia" w:ascii="Arial" w:hAnsi="Arial" w:eastAsia="宋体" w:cs="Arial"/>
          <w:lang w:eastAsia="zh-CN"/>
        </w:rPr>
      </w:pPr>
      <w:r>
        <w:rPr>
          <w:rFonts w:hint="eastAsia" w:ascii="Arial" w:hAnsi="Arial" w:cs="Arial"/>
        </w:rPr>
        <w:t>投诉电话：</w:t>
      </w:r>
      <w:r>
        <w:rPr>
          <w:rFonts w:hint="eastAsia" w:ascii="Arial" w:hAnsi="Arial" w:cs="Arial"/>
          <w:szCs w:val="21"/>
          <w:lang w:eastAsia="zh-CN"/>
        </w:rPr>
        <w:t>0577-65810781</w:t>
      </w:r>
    </w:p>
    <w:p>
      <w:pPr>
        <w:snapToGrid w:val="0"/>
        <w:spacing w:line="400" w:lineRule="atLeast"/>
        <w:ind w:firstLine="840" w:firstLineChars="400"/>
        <w:jc w:val="both"/>
        <w:rPr>
          <w:rFonts w:ascii="Arial" w:hAnsi="Arial" w:cs="Arial"/>
        </w:rPr>
      </w:pPr>
      <w:r>
        <w:rPr>
          <w:rFonts w:hint="eastAsia" w:ascii="Arial" w:hAnsi="Arial" w:cs="Arial"/>
        </w:rPr>
        <w:t>（3）投诉受理机构：瑞安市财政局政府采购监督管理科</w:t>
      </w:r>
    </w:p>
    <w:p>
      <w:pPr>
        <w:snapToGrid w:val="0"/>
        <w:spacing w:line="400" w:lineRule="atLeast"/>
        <w:ind w:firstLine="1365" w:firstLineChars="650"/>
        <w:jc w:val="both"/>
        <w:rPr>
          <w:rFonts w:ascii="Arial" w:hAnsi="Arial" w:cs="Arial"/>
        </w:rPr>
      </w:pPr>
      <w:r>
        <w:rPr>
          <w:rFonts w:hint="eastAsia" w:ascii="Arial" w:hAnsi="Arial" w:cs="Arial"/>
        </w:rPr>
        <w:t>投诉地址：瑞安市财政局大楼15楼</w:t>
      </w:r>
    </w:p>
    <w:p>
      <w:pPr>
        <w:pStyle w:val="28"/>
        <w:ind w:firstLine="480"/>
      </w:pPr>
    </w:p>
    <w:p>
      <w:pPr>
        <w:rPr>
          <w:rFonts w:hint="eastAsia" w:ascii="宋体" w:hAnsi="宋体" w:cs="宋体"/>
          <w:sz w:val="24"/>
          <w:szCs w:val="24"/>
        </w:rPr>
      </w:pPr>
      <w:bookmarkStart w:id="22" w:name="_Toc22253"/>
      <w:bookmarkStart w:id="23" w:name="_Toc6241"/>
      <w:r>
        <w:rPr>
          <w:rFonts w:hint="eastAsia" w:ascii="宋体" w:hAnsi="宋体" w:cs="宋体"/>
          <w:sz w:val="24"/>
          <w:szCs w:val="24"/>
        </w:rPr>
        <w:br w:type="page"/>
      </w:r>
    </w:p>
    <w:p>
      <w:pPr>
        <w:pStyle w:val="5"/>
        <w:spacing w:beforeLines="50" w:afterLines="50" w:line="240" w:lineRule="auto"/>
        <w:jc w:val="center"/>
        <w:rPr>
          <w:rFonts w:ascii="宋体" w:hAnsi="宋体" w:cs="宋体"/>
          <w:sz w:val="24"/>
          <w:szCs w:val="24"/>
        </w:rPr>
      </w:pPr>
      <w:bookmarkStart w:id="24" w:name="_Toc20712"/>
      <w:r>
        <w:rPr>
          <w:rFonts w:hint="eastAsia" w:ascii="宋体" w:hAnsi="宋体" w:cs="宋体"/>
          <w:sz w:val="24"/>
          <w:szCs w:val="24"/>
        </w:rPr>
        <w:t>（七）</w:t>
      </w:r>
      <w:bookmarkEnd w:id="22"/>
      <w:bookmarkEnd w:id="23"/>
      <w:r>
        <w:rPr>
          <w:rFonts w:hint="eastAsia" w:ascii="宋体" w:hAnsi="宋体" w:cs="宋体"/>
          <w:sz w:val="24"/>
          <w:szCs w:val="24"/>
        </w:rPr>
        <w:t>其他</w:t>
      </w:r>
      <w:bookmarkEnd w:id="24"/>
    </w:p>
    <w:p>
      <w:pPr>
        <w:numPr>
          <w:ilvl w:val="0"/>
          <w:numId w:val="5"/>
        </w:numPr>
        <w:snapToGrid w:val="0"/>
        <w:spacing w:line="400" w:lineRule="atLeast"/>
        <w:jc w:val="both"/>
        <w:rPr>
          <w:rFonts w:ascii="宋体" w:hAnsi="宋体" w:cs="宋体"/>
          <w:b/>
          <w:sz w:val="24"/>
        </w:rPr>
      </w:pPr>
      <w:r>
        <w:rPr>
          <w:rFonts w:hint="eastAsia" w:ascii="宋体" w:hAnsi="宋体" w:cs="宋体"/>
          <w:b/>
          <w:sz w:val="24"/>
        </w:rPr>
        <w:t>中标通知</w:t>
      </w:r>
    </w:p>
    <w:p>
      <w:pPr>
        <w:numPr>
          <w:ilvl w:val="1"/>
          <w:numId w:val="5"/>
        </w:numPr>
        <w:snapToGrid w:val="0"/>
        <w:spacing w:line="400" w:lineRule="atLeast"/>
        <w:jc w:val="both"/>
        <w:rPr>
          <w:rFonts w:ascii="宋体" w:hAnsi="宋体" w:cs="宋体"/>
        </w:rPr>
      </w:pPr>
      <w:r>
        <w:rPr>
          <w:rFonts w:hint="eastAsia" w:ascii="宋体" w:hAnsi="宋体" w:cs="宋体"/>
        </w:rPr>
        <w:t>在投标有效期期满之前，招标代理机构将用书面形式向获接受的投标供应商发出书面的《中标通知书》。《中标通知书》将是合同的一个组成部分。</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签订合同</w:t>
      </w:r>
    </w:p>
    <w:p>
      <w:pPr>
        <w:numPr>
          <w:ilvl w:val="1"/>
          <w:numId w:val="5"/>
        </w:numPr>
        <w:snapToGrid w:val="0"/>
        <w:spacing w:line="400" w:lineRule="atLeast"/>
        <w:jc w:val="both"/>
        <w:rPr>
          <w:rFonts w:ascii="宋体" w:hAnsi="宋体" w:cs="宋体"/>
        </w:rPr>
      </w:pPr>
      <w:r>
        <w:rPr>
          <w:rFonts w:hint="eastAsia" w:ascii="宋体" w:hAnsi="宋体" w:cs="宋体"/>
        </w:rPr>
        <w:t>中标供应商自接到中标通知书后30个工作日内，必须依照《中华人民共和国政府采购法》、招标文件、投标文件的各项条款的要约与承诺，与</w:t>
      </w:r>
      <w:r>
        <w:rPr>
          <w:rFonts w:hint="eastAsia" w:ascii="宋体" w:hAnsi="宋体" w:cs="宋体"/>
          <w:lang w:eastAsia="zh-CN"/>
        </w:rPr>
        <w:t>采购人</w:t>
      </w:r>
      <w:r>
        <w:rPr>
          <w:rFonts w:hint="eastAsia" w:ascii="宋体" w:hAnsi="宋体" w:cs="宋体"/>
        </w:rPr>
        <w:t>签订合同。</w:t>
      </w:r>
    </w:p>
    <w:p>
      <w:pPr>
        <w:numPr>
          <w:ilvl w:val="1"/>
          <w:numId w:val="5"/>
        </w:numPr>
        <w:snapToGrid w:val="0"/>
        <w:spacing w:line="400" w:lineRule="atLeast"/>
        <w:jc w:val="both"/>
        <w:rPr>
          <w:rFonts w:ascii="宋体" w:hAnsi="宋体" w:cs="宋体"/>
        </w:rPr>
      </w:pPr>
      <w:r>
        <w:rPr>
          <w:rFonts w:hint="eastAsia" w:ascii="宋体" w:hAnsi="宋体" w:cs="宋体"/>
        </w:rPr>
        <w:t>招标文件、中标供应商的投标文件及其澄清文件等，均为签订经济合同的依据。</w:t>
      </w:r>
    </w:p>
    <w:p>
      <w:pPr>
        <w:numPr>
          <w:ilvl w:val="1"/>
          <w:numId w:val="5"/>
        </w:numPr>
        <w:tabs>
          <w:tab w:val="left" w:pos="640"/>
          <w:tab w:val="clear" w:pos="851"/>
        </w:tabs>
        <w:snapToGrid w:val="0"/>
        <w:spacing w:line="400" w:lineRule="atLeast"/>
        <w:ind w:left="649" w:hanging="648" w:hangingChars="309"/>
        <w:jc w:val="both"/>
        <w:rPr>
          <w:rFonts w:ascii="宋体" w:hAnsi="宋体" w:cs="宋体"/>
        </w:rPr>
      </w:pPr>
      <w:r>
        <w:rPr>
          <w:rFonts w:hint="eastAsia" w:ascii="宋体" w:hAnsi="宋体" w:cs="宋体"/>
        </w:rPr>
        <w:t>中标供应商不遵守招标文件或投标书的要约、承诺，擅自修改报价或在接到中标通知书后，借故拖延、拒签合同者，</w:t>
      </w:r>
      <w:r>
        <w:rPr>
          <w:rFonts w:hint="eastAsia" w:ascii="Arial" w:hAnsi="Arial" w:cs="Arial"/>
        </w:rPr>
        <w:t>需</w:t>
      </w:r>
      <w:r>
        <w:rPr>
          <w:rFonts w:ascii="Arial" w:hAnsi="Arial" w:cs="Arial"/>
        </w:rPr>
        <w:t>赔偿</w:t>
      </w:r>
      <w:r>
        <w:rPr>
          <w:rFonts w:hint="eastAsia" w:ascii="Arial" w:hAnsi="Arial" w:cs="Arial"/>
          <w:lang w:eastAsia="zh-CN"/>
        </w:rPr>
        <w:t>采购人</w:t>
      </w:r>
      <w:r>
        <w:rPr>
          <w:rFonts w:ascii="Arial" w:hAnsi="Arial" w:cs="Arial"/>
        </w:rPr>
        <w:t>损失。同时，招标代理机构取消该单位的中标资格，另选其它投标供应商中标。</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采购结果通知</w:t>
      </w:r>
    </w:p>
    <w:p>
      <w:pPr>
        <w:snapToGrid w:val="0"/>
        <w:spacing w:line="400" w:lineRule="atLeast"/>
        <w:ind w:left="840" w:leftChars="400"/>
        <w:jc w:val="both"/>
        <w:rPr>
          <w:rFonts w:ascii="宋体" w:hAnsi="宋体" w:cs="宋体"/>
        </w:rPr>
      </w:pPr>
      <w:r>
        <w:rPr>
          <w:rFonts w:hint="eastAsia" w:ascii="宋体" w:hAnsi="宋体" w:cs="宋体"/>
        </w:rPr>
        <w:t>招标代理机构在发出《中标通知书》的同时在 “瑞安市公共资源交易网”（网址：http://www.raztb.com）与“浙江省政府采购网” （网址：zfcg.czt.zj.gov.cn） 发布中标结果。</w:t>
      </w:r>
    </w:p>
    <w:p>
      <w:pPr>
        <w:numPr>
          <w:ilvl w:val="0"/>
          <w:numId w:val="5"/>
        </w:numPr>
        <w:snapToGrid w:val="0"/>
        <w:spacing w:line="400" w:lineRule="atLeast"/>
        <w:jc w:val="both"/>
        <w:rPr>
          <w:rFonts w:ascii="宋体" w:hAnsi="宋体" w:cs="宋体"/>
          <w:b/>
          <w:sz w:val="24"/>
        </w:rPr>
      </w:pPr>
      <w:r>
        <w:rPr>
          <w:rFonts w:hint="eastAsia" w:ascii="宋体" w:hAnsi="宋体" w:cs="宋体"/>
          <w:b/>
          <w:sz w:val="24"/>
        </w:rPr>
        <w:t>代理服务费</w:t>
      </w:r>
    </w:p>
    <w:p>
      <w:pPr>
        <w:numPr>
          <w:ilvl w:val="1"/>
          <w:numId w:val="5"/>
        </w:numPr>
        <w:snapToGrid w:val="0"/>
        <w:spacing w:line="400" w:lineRule="atLeast"/>
        <w:jc w:val="both"/>
        <w:rPr>
          <w:rFonts w:hint="eastAsia" w:ascii="宋体" w:hAnsi="宋体"/>
          <w:bCs/>
          <w:szCs w:val="21"/>
        </w:rPr>
        <w:sectPr>
          <w:footerReference r:id="rId8" w:type="default"/>
          <w:pgSz w:w="11906" w:h="16838"/>
          <w:pgMar w:top="1440" w:right="1800" w:bottom="1440" w:left="1800" w:header="851" w:footer="992" w:gutter="0"/>
          <w:cols w:space="720" w:num="1"/>
          <w:docGrid w:type="lines" w:linePitch="312" w:charSpace="0"/>
        </w:sectPr>
      </w:pPr>
      <w:r>
        <w:rPr>
          <w:rFonts w:hint="eastAsia" w:ascii="宋体" w:hAnsi="宋体" w:cs="宋体"/>
          <w:bCs/>
        </w:rPr>
        <w:t>经</w:t>
      </w:r>
      <w:r>
        <w:rPr>
          <w:rFonts w:hint="eastAsia" w:ascii="宋体" w:hAnsi="宋体" w:cs="宋体"/>
          <w:bCs/>
          <w:lang w:eastAsia="zh-CN"/>
        </w:rPr>
        <w:t>采购人</w:t>
      </w:r>
      <w:r>
        <w:rPr>
          <w:rFonts w:hint="eastAsia" w:ascii="宋体" w:hAnsi="宋体" w:cs="宋体"/>
          <w:bCs/>
        </w:rPr>
        <w:t>和代理人双方协商，本次采购代理服务费由中标供应商支付，并按国家计委计价格[2002]1980号、发改办价格[2003]857号文件规定收取，采购代理服务费不在报价中单列（供应商应在报价中予以考虑）。</w:t>
      </w:r>
      <w:r>
        <w:rPr>
          <w:rFonts w:hint="eastAsia" w:ascii="宋体" w:hAnsi="宋体" w:cs="宋体"/>
          <w:b/>
          <w:kern w:val="44"/>
          <w:sz w:val="28"/>
          <w:szCs w:val="36"/>
        </w:rPr>
        <w:t xml:space="preserve"> </w:t>
      </w:r>
      <w:bookmarkStart w:id="25" w:name="_Toc510594123"/>
      <w:bookmarkStart w:id="26" w:name="_Toc510599567"/>
      <w:bookmarkStart w:id="27" w:name="_Toc338075714"/>
    </w:p>
    <w:p>
      <w:pPr>
        <w:tabs>
          <w:tab w:val="left" w:pos="927"/>
          <w:tab w:val="left" w:pos="993"/>
        </w:tabs>
        <w:snapToGrid w:val="0"/>
        <w:spacing w:beforeLines="100" w:afterLines="100"/>
        <w:jc w:val="center"/>
        <w:outlineLvl w:val="1"/>
        <w:rPr>
          <w:rFonts w:hint="eastAsia" w:ascii="黑体" w:hAnsi="黑体" w:eastAsia="黑体" w:cs="黑体"/>
          <w:b/>
          <w:bCs w:val="0"/>
          <w:color w:val="auto"/>
          <w:sz w:val="24"/>
          <w:szCs w:val="24"/>
          <w:highlight w:val="none"/>
          <w:lang w:eastAsia="zh-CN"/>
        </w:rPr>
      </w:pPr>
      <w:bookmarkStart w:id="28" w:name="_Toc5735"/>
      <w:bookmarkStart w:id="29" w:name="_Toc9140"/>
      <w:bookmarkStart w:id="30" w:name="_Toc11332"/>
      <w:bookmarkStart w:id="31" w:name="_Toc32340"/>
      <w:bookmarkStart w:id="32" w:name="_Toc495404509"/>
      <w:bookmarkStart w:id="33" w:name="_Toc21571"/>
      <w:bookmarkStart w:id="34" w:name="_Toc452111842"/>
      <w:bookmarkStart w:id="35" w:name="_Toc502668317"/>
      <w:bookmarkStart w:id="36" w:name="_Toc488314658"/>
      <w:r>
        <w:rPr>
          <w:rFonts w:hint="eastAsia" w:ascii="黑体" w:hAnsi="黑体" w:eastAsia="黑体" w:cs="黑体"/>
          <w:b/>
          <w:bCs w:val="0"/>
          <w:color w:val="auto"/>
          <w:sz w:val="24"/>
          <w:szCs w:val="24"/>
          <w:highlight w:val="none"/>
          <w:lang w:eastAsia="zh-CN"/>
        </w:rPr>
        <w:t>第三部分 招标内容及要求</w:t>
      </w:r>
      <w:bookmarkEnd w:id="28"/>
    </w:p>
    <w:p>
      <w:pPr>
        <w:adjustRightInd w:val="0"/>
        <w:snapToGrid w:val="0"/>
        <w:spacing w:line="420" w:lineRule="exact"/>
        <w:rPr>
          <w:rFonts w:hint="eastAsia" w:ascii="Times New Roman" w:hAnsi="Times New Roman" w:eastAsia="宋体" w:cs="Times New Roman"/>
          <w:b/>
          <w:bCs/>
          <w:color w:val="000000"/>
          <w:szCs w:val="22"/>
          <w:lang w:eastAsia="zh-CN"/>
        </w:rPr>
      </w:pPr>
      <w:r>
        <w:rPr>
          <w:rFonts w:hint="eastAsia" w:ascii="Times New Roman" w:hAnsi="Times New Roman" w:cs="Times New Roman"/>
          <w:b/>
          <w:bCs/>
          <w:color w:val="000000"/>
          <w:szCs w:val="22"/>
          <w:lang w:eastAsia="zh-CN"/>
        </w:rPr>
        <w:t>一、项目</w:t>
      </w:r>
      <w:r>
        <w:rPr>
          <w:rFonts w:hint="eastAsia" w:ascii="Times New Roman" w:hAnsi="Times New Roman" w:cs="Times New Roman"/>
          <w:b/>
          <w:bCs/>
          <w:color w:val="000000"/>
          <w:szCs w:val="22"/>
        </w:rPr>
        <w:t>概述</w:t>
      </w:r>
      <w:bookmarkEnd w:id="29"/>
      <w:bookmarkEnd w:id="30"/>
      <w:bookmarkEnd w:id="31"/>
      <w:bookmarkEnd w:id="32"/>
      <w:bookmarkEnd w:id="33"/>
      <w:bookmarkEnd w:id="34"/>
      <w:bookmarkEnd w:id="35"/>
      <w:bookmarkEnd w:id="36"/>
      <w:r>
        <w:rPr>
          <w:rFonts w:hint="eastAsia" w:ascii="Times New Roman" w:hAnsi="Times New Roman" w:cs="Times New Roman"/>
          <w:b/>
          <w:bCs/>
          <w:color w:val="000000"/>
          <w:szCs w:val="22"/>
          <w:lang w:eastAsia="zh-CN"/>
        </w:rPr>
        <w:t>：</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rPr>
      </w:pPr>
      <w:bookmarkStart w:id="37" w:name="_Toc452111843"/>
      <w:bookmarkStart w:id="38" w:name="_Toc495404510"/>
      <w:bookmarkStart w:id="39" w:name="_Toc488314659"/>
      <w:bookmarkStart w:id="40" w:name="_Toc16184"/>
      <w:bookmarkStart w:id="41" w:name="_Toc12809"/>
      <w:bookmarkStart w:id="42" w:name="_Toc20838"/>
      <w:bookmarkStart w:id="43" w:name="_Toc502668318"/>
      <w:r>
        <w:rPr>
          <w:rFonts w:hint="eastAsia" w:ascii="宋体" w:hAnsi="Times New Roman" w:cs="Times New Roman"/>
          <w:color w:val="000000"/>
          <w:szCs w:val="22"/>
          <w:lang w:val="en-US" w:eastAsia="zh-CN"/>
        </w:rPr>
        <w:t>1、</w:t>
      </w:r>
      <w:r>
        <w:rPr>
          <w:rFonts w:hint="eastAsia" w:ascii="宋体" w:hAnsi="Times New Roman" w:cs="Times New Roman"/>
          <w:color w:val="000000"/>
          <w:szCs w:val="22"/>
        </w:rPr>
        <w:t>投标供应商必须完成招标内容和合同规定义务，不允许只对部分内容进行报价。</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rPr>
      </w:pPr>
      <w:r>
        <w:rPr>
          <w:rFonts w:hint="eastAsia" w:ascii="宋体" w:hAnsi="Times New Roman" w:cs="Times New Roman"/>
          <w:color w:val="000000"/>
          <w:szCs w:val="22"/>
          <w:lang w:val="en-US" w:eastAsia="zh-CN"/>
        </w:rPr>
        <w:t>2、</w:t>
      </w:r>
      <w:r>
        <w:rPr>
          <w:rFonts w:hint="eastAsia" w:ascii="宋体" w:hAnsi="Times New Roman" w:cs="Times New Roman"/>
          <w:color w:val="000000"/>
          <w:szCs w:val="22"/>
        </w:rPr>
        <w:t>现场踏勘：各投标供应商于投标截止时间前自行到现场进行踏勘 ，以获取本次投标所需的现场资料及数据，投标供应商若未到现场踏勘，引起的一切后果均由其自行负责，由此造成投标价的偏差均不予调整。现场踏勘费用自理。</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rPr>
      </w:pPr>
      <w:r>
        <w:rPr>
          <w:rFonts w:hint="eastAsia" w:ascii="宋体" w:hAnsi="Times New Roman" w:cs="Times New Roman"/>
          <w:color w:val="000000"/>
          <w:szCs w:val="22"/>
          <w:lang w:val="en-US" w:eastAsia="zh-CN"/>
        </w:rPr>
        <w:t>3、</w:t>
      </w:r>
      <w:r>
        <w:rPr>
          <w:rFonts w:hint="eastAsia" w:ascii="宋体" w:hAnsi="Times New Roman" w:cs="Times New Roman"/>
          <w:color w:val="000000"/>
          <w:szCs w:val="22"/>
        </w:rPr>
        <w:t>本次采购的产品所涉及的产品标准、规范、验收标准、规范，应符合国家有关条例及规范。如有新的标准应采纳新标准。</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lang w:val="en-US" w:eastAsia="zh-CN"/>
        </w:rPr>
      </w:pPr>
      <w:r>
        <w:rPr>
          <w:rFonts w:hint="eastAsia" w:ascii="宋体" w:hAnsi="Times New Roman" w:cs="Times New Roman"/>
          <w:color w:val="000000"/>
          <w:szCs w:val="22"/>
          <w:lang w:val="en-US" w:eastAsia="zh-CN"/>
        </w:rPr>
        <w:t>4、本次采购设有单价最高限价，如果供应商的报价均超出采购最高限价或其中一项超过单价最高限价的，作废标处理，如所由投标供应商均超过最高限价的，采购人确认不能支付的，本次采购做流（废）标处理。</w:t>
      </w:r>
    </w:p>
    <w:p>
      <w:pPr>
        <w:tabs>
          <w:tab w:val="left" w:pos="927"/>
        </w:tabs>
        <w:adjustRightInd w:val="0"/>
        <w:snapToGrid w:val="0"/>
        <w:spacing w:line="420" w:lineRule="exact"/>
        <w:ind w:firstLine="420" w:firstLineChars="200"/>
        <w:jc w:val="both"/>
        <w:rPr>
          <w:rFonts w:hint="eastAsia" w:ascii="宋体" w:hAnsi="Times New Roman" w:cs="Times New Roman"/>
          <w:color w:val="auto"/>
          <w:szCs w:val="22"/>
        </w:rPr>
      </w:pPr>
      <w:r>
        <w:rPr>
          <w:rFonts w:hint="eastAsia" w:ascii="宋体" w:hAnsi="Times New Roman" w:cs="Times New Roman"/>
          <w:color w:val="auto"/>
          <w:szCs w:val="22"/>
          <w:lang w:val="en-US" w:eastAsia="zh-CN"/>
        </w:rPr>
        <w:t>5、</w:t>
      </w:r>
      <w:r>
        <w:rPr>
          <w:rFonts w:hint="eastAsia" w:ascii="宋体" w:hAnsi="Times New Roman" w:cs="Times New Roman"/>
          <w:color w:val="auto"/>
          <w:szCs w:val="22"/>
          <w:lang w:eastAsia="zh-CN"/>
        </w:rPr>
        <w:t>服务区域：标段一：安阳、潘岱、桐浦、陶山、湖岭、林川、芳庄；标段二：玉海、东山、经开区、北麂、南滨、飞云、云周；标段三：锦湖、仙降、马屿、曹村、平阳坑、高楼；标段四：塘下、莘塍、上望、汀田。</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rPr>
      </w:pPr>
      <w:r>
        <w:rPr>
          <w:rFonts w:hint="eastAsia" w:ascii="宋体" w:hAnsi="Times New Roman" w:cs="Times New Roman"/>
          <w:color w:val="000000"/>
          <w:szCs w:val="22"/>
          <w:lang w:val="en-US" w:eastAsia="zh-CN"/>
        </w:rPr>
        <w:t>6、</w:t>
      </w:r>
      <w:r>
        <w:rPr>
          <w:rFonts w:hint="eastAsia" w:ascii="宋体" w:hAnsi="Times New Roman" w:cs="Times New Roman"/>
          <w:color w:val="000000"/>
          <w:szCs w:val="22"/>
        </w:rPr>
        <w:t>投标供应商需按招标文件的要求完成采购工作。按工作顺序提交所需的无论其是否被明细列在合同文件中的所有资料，提供的货物和服务必须满足招标文件中提出的相关要求。</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rPr>
      </w:pPr>
      <w:r>
        <w:rPr>
          <w:rFonts w:hint="eastAsia" w:ascii="宋体" w:hAnsi="Times New Roman" w:cs="Times New Roman"/>
          <w:color w:val="000000"/>
          <w:szCs w:val="22"/>
          <w:lang w:val="en-US" w:eastAsia="zh-CN"/>
        </w:rPr>
        <w:t>7、</w:t>
      </w:r>
      <w:r>
        <w:rPr>
          <w:rFonts w:hint="eastAsia" w:ascii="宋体" w:hAnsi="Times New Roman" w:cs="Times New Roman"/>
          <w:color w:val="000000"/>
          <w:szCs w:val="22"/>
        </w:rPr>
        <w:t>投标供应商提供的货物（如有）应是全新的未使用过的，品质优良，无任何质量缺陷、技术成熟、材料优质、性能稳定可靠、结构合理、操作和维护保养方便，符合国家现行规范/标准及环保、消防、安全要求。</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rPr>
      </w:pPr>
      <w:r>
        <w:rPr>
          <w:rFonts w:hint="eastAsia" w:ascii="宋体" w:hAnsi="Times New Roman" w:cs="Times New Roman"/>
          <w:color w:val="000000"/>
          <w:szCs w:val="22"/>
          <w:lang w:val="en-US" w:eastAsia="zh-CN"/>
        </w:rPr>
        <w:t>8、</w:t>
      </w:r>
      <w:r>
        <w:rPr>
          <w:rFonts w:hint="eastAsia" w:ascii="宋体" w:hAnsi="Times New Roman" w:cs="Times New Roman"/>
          <w:color w:val="000000"/>
          <w:szCs w:val="22"/>
        </w:rPr>
        <w:t>在投标之前，投标供应商须仔细阅读招标文件，如发现有任何疑问、冲突或技术问题，投标供应商在答疑截止时间前以书面形式向采购代理机构提出。逾期</w:t>
      </w:r>
      <w:r>
        <w:rPr>
          <w:rFonts w:hint="eastAsia" w:ascii="宋体" w:cs="Times New Roman"/>
          <w:color w:val="000000"/>
          <w:szCs w:val="22"/>
          <w:lang w:eastAsia="zh-CN"/>
        </w:rPr>
        <w:t>采购人</w:t>
      </w:r>
      <w:r>
        <w:rPr>
          <w:rFonts w:hint="eastAsia" w:ascii="宋体" w:hAnsi="Times New Roman" w:cs="Times New Roman"/>
          <w:color w:val="000000"/>
          <w:szCs w:val="22"/>
        </w:rPr>
        <w:t>不再作答复，有关风险及责任由投标供应商自行承担。</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lang w:val="en-US" w:eastAsia="zh-CN"/>
        </w:rPr>
      </w:pPr>
      <w:r>
        <w:rPr>
          <w:rFonts w:hint="eastAsia" w:ascii="宋体" w:cs="Times New Roman"/>
          <w:color w:val="auto"/>
          <w:szCs w:val="22"/>
          <w:highlight w:val="none"/>
          <w:lang w:val="en-US" w:eastAsia="zh-CN"/>
        </w:rPr>
        <w:t>9、</w:t>
      </w:r>
      <w:r>
        <w:rPr>
          <w:rFonts w:hint="eastAsia" w:ascii="宋体" w:hAnsi="Times New Roman" w:cs="Times New Roman"/>
          <w:color w:val="auto"/>
          <w:szCs w:val="22"/>
          <w:highlight w:val="none"/>
          <w:lang w:val="en-US" w:eastAsia="zh-CN"/>
        </w:rPr>
        <w:t>投标供应商可同时对一个标项或多个标项进行投标，但一个投标供应商只能中一个标项，不可以中多个标项。依次对</w:t>
      </w:r>
      <w:r>
        <w:rPr>
          <w:rFonts w:hint="eastAsia" w:ascii="宋体" w:cs="Times New Roman"/>
          <w:color w:val="auto"/>
          <w:szCs w:val="22"/>
          <w:highlight w:val="none"/>
          <w:lang w:val="en-US" w:eastAsia="zh-CN"/>
        </w:rPr>
        <w:t>标项一</w:t>
      </w:r>
      <w:r>
        <w:rPr>
          <w:rFonts w:hint="eastAsia" w:ascii="宋体" w:hAnsi="Times New Roman" w:cs="Times New Roman"/>
          <w:color w:val="auto"/>
          <w:szCs w:val="22"/>
          <w:highlight w:val="none"/>
          <w:lang w:val="en-US" w:eastAsia="zh-CN"/>
        </w:rPr>
        <w:t>、</w:t>
      </w:r>
      <w:r>
        <w:rPr>
          <w:rFonts w:hint="eastAsia" w:ascii="宋体" w:cs="Times New Roman"/>
          <w:color w:val="auto"/>
          <w:szCs w:val="22"/>
          <w:highlight w:val="none"/>
          <w:lang w:val="en-US" w:eastAsia="zh-CN"/>
        </w:rPr>
        <w:t>二、三、四</w:t>
      </w:r>
      <w:r>
        <w:rPr>
          <w:rFonts w:hint="eastAsia" w:ascii="宋体" w:hAnsi="Times New Roman" w:cs="Times New Roman"/>
          <w:color w:val="auto"/>
          <w:szCs w:val="22"/>
          <w:highlight w:val="none"/>
          <w:lang w:val="en-US" w:eastAsia="zh-CN"/>
        </w:rPr>
        <w:t>进行开标。评标时先对一标项进行评审，再对二标项进行评审，</w:t>
      </w:r>
      <w:r>
        <w:rPr>
          <w:rFonts w:hint="eastAsia" w:ascii="宋体" w:cs="Times New Roman"/>
          <w:color w:val="auto"/>
          <w:szCs w:val="22"/>
          <w:highlight w:val="none"/>
          <w:lang w:val="en-US" w:eastAsia="zh-CN"/>
        </w:rPr>
        <w:t>以此类推。</w:t>
      </w:r>
      <w:r>
        <w:rPr>
          <w:rFonts w:hint="eastAsia" w:ascii="宋体" w:hAnsi="Times New Roman" w:cs="Times New Roman"/>
          <w:color w:val="auto"/>
          <w:szCs w:val="22"/>
          <w:highlight w:val="none"/>
          <w:lang w:val="en-US" w:eastAsia="zh-CN"/>
        </w:rPr>
        <w:t>如有某标项有效投标报价供应商不足3家，或投标人的报价均超过采购预算，按政府采购有关规定执行，或宣布本标项招标失败。</w:t>
      </w:r>
    </w:p>
    <w:p>
      <w:pPr>
        <w:tabs>
          <w:tab w:val="left" w:pos="927"/>
        </w:tabs>
        <w:adjustRightInd w:val="0"/>
        <w:snapToGrid w:val="0"/>
        <w:spacing w:line="420" w:lineRule="exact"/>
        <w:ind w:firstLine="420" w:firstLineChars="200"/>
        <w:jc w:val="both"/>
        <w:rPr>
          <w:rFonts w:hint="eastAsia" w:ascii="宋体" w:hAnsi="Times New Roman" w:cs="Times New Roman"/>
          <w:color w:val="000000"/>
          <w:szCs w:val="22"/>
        </w:rPr>
      </w:pPr>
      <w:r>
        <w:rPr>
          <w:rFonts w:hint="eastAsia" w:ascii="宋体" w:cs="Times New Roman"/>
          <w:color w:val="000000"/>
          <w:szCs w:val="22"/>
          <w:lang w:val="en-US" w:eastAsia="zh-CN"/>
        </w:rPr>
        <w:t>10</w:t>
      </w:r>
      <w:r>
        <w:rPr>
          <w:rFonts w:hint="eastAsia" w:ascii="宋体" w:hAnsi="Times New Roman" w:cs="Times New Roman"/>
          <w:color w:val="000000"/>
          <w:szCs w:val="22"/>
          <w:lang w:val="en-US" w:eastAsia="zh-CN"/>
        </w:rPr>
        <w:t>、</w:t>
      </w:r>
      <w:r>
        <w:rPr>
          <w:rFonts w:hint="eastAsia" w:ascii="宋体" w:hAnsi="Times New Roman" w:cs="Times New Roman"/>
          <w:color w:val="000000"/>
          <w:szCs w:val="22"/>
        </w:rPr>
        <w:t>投标供应商须对招标文件中各个条款一一给予实质性答复，否则有可能导致作无效标处理。</w:t>
      </w:r>
    </w:p>
    <w:p>
      <w:pPr>
        <w:rPr>
          <w:rFonts w:hint="eastAsia" w:ascii="黑体" w:hAnsi="黑体" w:eastAsia="黑体" w:cs="黑体"/>
          <w:b/>
          <w:bCs w:val="0"/>
          <w:color w:val="auto"/>
          <w:sz w:val="24"/>
          <w:szCs w:val="24"/>
          <w:highlight w:val="none"/>
          <w:lang w:eastAsia="zh-CN"/>
        </w:rPr>
      </w:pPr>
      <w:bookmarkStart w:id="44" w:name="_Toc32644"/>
      <w:r>
        <w:rPr>
          <w:rFonts w:hint="eastAsia" w:ascii="黑体" w:hAnsi="黑体" w:eastAsia="黑体" w:cs="黑体"/>
          <w:b/>
          <w:bCs w:val="0"/>
          <w:color w:val="auto"/>
          <w:sz w:val="24"/>
          <w:szCs w:val="24"/>
          <w:highlight w:val="none"/>
          <w:lang w:eastAsia="zh-CN"/>
        </w:rPr>
        <w:br w:type="page"/>
      </w:r>
    </w:p>
    <w:p>
      <w:pPr>
        <w:numPr>
          <w:ilvl w:val="0"/>
          <w:numId w:val="0"/>
        </w:numPr>
        <w:adjustRightInd w:val="0"/>
        <w:snapToGrid w:val="0"/>
        <w:spacing w:line="420" w:lineRule="exact"/>
        <w:ind w:leftChars="0"/>
        <w:rPr>
          <w:rFonts w:hint="eastAsia" w:ascii="Times New Roman" w:hAnsi="Times New Roman" w:cs="Times New Roman"/>
          <w:b/>
          <w:bCs/>
          <w:color w:val="000000"/>
          <w:szCs w:val="22"/>
          <w:lang w:eastAsia="zh-CN"/>
        </w:rPr>
      </w:pPr>
      <w:r>
        <w:rPr>
          <w:rFonts w:hint="eastAsia" w:cs="Times New Roman"/>
          <w:b/>
          <w:bCs/>
          <w:color w:val="000000"/>
          <w:szCs w:val="22"/>
          <w:lang w:eastAsia="zh-CN"/>
        </w:rPr>
        <w:t>二、</w:t>
      </w:r>
      <w:r>
        <w:rPr>
          <w:rFonts w:hint="eastAsia" w:ascii="Times New Roman" w:hAnsi="Times New Roman" w:cs="Times New Roman"/>
          <w:b/>
          <w:bCs/>
          <w:color w:val="000000"/>
          <w:szCs w:val="22"/>
          <w:lang w:eastAsia="zh-CN"/>
        </w:rPr>
        <w:t>采购内容</w:t>
      </w:r>
      <w:bookmarkEnd w:id="37"/>
      <w:bookmarkEnd w:id="38"/>
      <w:bookmarkEnd w:id="39"/>
      <w:r>
        <w:rPr>
          <w:rFonts w:hint="eastAsia" w:ascii="Times New Roman" w:hAnsi="Times New Roman" w:cs="Times New Roman"/>
          <w:b/>
          <w:bCs/>
          <w:color w:val="000000"/>
          <w:szCs w:val="22"/>
          <w:lang w:eastAsia="zh-CN"/>
        </w:rPr>
        <w:t>及</w:t>
      </w:r>
      <w:bookmarkEnd w:id="40"/>
      <w:bookmarkEnd w:id="41"/>
      <w:bookmarkEnd w:id="42"/>
      <w:bookmarkEnd w:id="43"/>
      <w:r>
        <w:rPr>
          <w:rFonts w:hint="eastAsia" w:ascii="Times New Roman" w:hAnsi="Times New Roman" w:cs="Times New Roman"/>
          <w:b/>
          <w:bCs/>
          <w:color w:val="000000"/>
          <w:szCs w:val="22"/>
          <w:lang w:eastAsia="zh-CN"/>
        </w:rPr>
        <w:t>要求</w:t>
      </w:r>
      <w:bookmarkEnd w:id="44"/>
      <w:r>
        <w:rPr>
          <w:rFonts w:hint="eastAsia" w:ascii="Times New Roman" w:hAnsi="Times New Roman" w:cs="Times New Roman"/>
          <w:b/>
          <w:bCs/>
          <w:color w:val="000000"/>
          <w:szCs w:val="22"/>
          <w:lang w:eastAsia="zh-CN"/>
        </w:rPr>
        <w:t>：</w:t>
      </w:r>
    </w:p>
    <w:p>
      <w:pPr>
        <w:pStyle w:val="9"/>
        <w:numPr>
          <w:ilvl w:val="3"/>
          <w:numId w:val="12"/>
        </w:numPr>
        <w:spacing w:after="0" w:line="420" w:lineRule="exact"/>
        <w:ind w:left="0" w:leftChars="0" w:firstLine="0"/>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服务标段</w:t>
      </w:r>
      <w:r>
        <w:rPr>
          <w:rFonts w:hint="eastAsia" w:ascii="宋体" w:hAnsi="宋体" w:cs="宋体"/>
          <w:b w:val="0"/>
          <w:bCs/>
          <w:sz w:val="18"/>
          <w:szCs w:val="18"/>
          <w:lang w:eastAsia="zh-CN"/>
        </w:rPr>
        <w:t>：</w:t>
      </w:r>
    </w:p>
    <w:tbl>
      <w:tblPr>
        <w:tblStyle w:val="26"/>
        <w:tblW w:w="9635" w:type="dxa"/>
        <w:tblInd w:w="-222"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623"/>
        <w:gridCol w:w="1246"/>
        <w:gridCol w:w="589"/>
        <w:gridCol w:w="588"/>
        <w:gridCol w:w="1165"/>
        <w:gridCol w:w="2931"/>
        <w:gridCol w:w="981"/>
        <w:gridCol w:w="151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106" w:hRule="atLeast"/>
        </w:trPr>
        <w:tc>
          <w:tcPr>
            <w:tcW w:w="623"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标段</w:t>
            </w:r>
          </w:p>
        </w:tc>
        <w:tc>
          <w:tcPr>
            <w:tcW w:w="1246"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标项名称</w:t>
            </w:r>
          </w:p>
        </w:tc>
        <w:tc>
          <w:tcPr>
            <w:tcW w:w="589"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数量</w:t>
            </w:r>
          </w:p>
        </w:tc>
        <w:tc>
          <w:tcPr>
            <w:tcW w:w="588"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单位</w:t>
            </w:r>
          </w:p>
        </w:tc>
        <w:tc>
          <w:tcPr>
            <w:tcW w:w="1165"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预算金额(万元)</w:t>
            </w:r>
          </w:p>
        </w:tc>
        <w:tc>
          <w:tcPr>
            <w:tcW w:w="2931"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简要规格描述或标项基本概况介绍</w:t>
            </w:r>
          </w:p>
        </w:tc>
        <w:tc>
          <w:tcPr>
            <w:tcW w:w="981"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最高限价</w:t>
            </w:r>
          </w:p>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（万元）</w:t>
            </w:r>
          </w:p>
        </w:tc>
        <w:tc>
          <w:tcPr>
            <w:tcW w:w="1512"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014" w:hRule="atLeast"/>
        </w:trPr>
        <w:tc>
          <w:tcPr>
            <w:tcW w:w="623"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一</w:t>
            </w:r>
          </w:p>
        </w:tc>
        <w:tc>
          <w:tcPr>
            <w:tcW w:w="1246" w:type="dxa"/>
            <w:vMerge w:val="restart"/>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eastAsia="zh-CN"/>
              </w:rPr>
              <w:t>2022年瑞安市综合行政执法局拆违、安保服务及市容督导服务采购</w:t>
            </w:r>
          </w:p>
        </w:tc>
        <w:tc>
          <w:tcPr>
            <w:tcW w:w="589"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w:t>
            </w:r>
          </w:p>
        </w:tc>
        <w:tc>
          <w:tcPr>
            <w:tcW w:w="588"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年</w:t>
            </w:r>
          </w:p>
        </w:tc>
        <w:tc>
          <w:tcPr>
            <w:tcW w:w="1165"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260</w:t>
            </w:r>
          </w:p>
        </w:tc>
        <w:tc>
          <w:tcPr>
            <w:tcW w:w="293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rPr>
              <w:t>安阳、潘岱、桐浦、陶山、湖岭、林川、芳庄市容督导服务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w:t>
            </w:r>
          </w:p>
        </w:tc>
        <w:tc>
          <w:tcPr>
            <w:tcW w:w="98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260</w:t>
            </w:r>
          </w:p>
        </w:tc>
        <w:tc>
          <w:tcPr>
            <w:tcW w:w="1512" w:type="dxa"/>
            <w:vMerge w:val="restart"/>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cs="仿宋_GB2312"/>
                <w:color w:val="auto"/>
                <w:sz w:val="18"/>
                <w:szCs w:val="18"/>
              </w:rPr>
              <w:t>注：</w:t>
            </w:r>
            <w:r>
              <w:rPr>
                <w:rFonts w:hint="eastAsia" w:ascii="宋体"/>
                <w:color w:val="auto"/>
                <w:sz w:val="18"/>
                <w:szCs w:val="18"/>
              </w:rPr>
              <w:t>供应商注册地非温州市，且在温州地区无分公司或固定办事机构的，应在收到中标通知书起</w:t>
            </w:r>
            <w:r>
              <w:rPr>
                <w:rFonts w:ascii="宋体"/>
                <w:color w:val="auto"/>
                <w:sz w:val="18"/>
                <w:szCs w:val="18"/>
              </w:rPr>
              <w:t>30</w:t>
            </w:r>
            <w:r>
              <w:rPr>
                <w:rFonts w:hint="eastAsia" w:ascii="宋体"/>
                <w:color w:val="auto"/>
                <w:sz w:val="18"/>
                <w:szCs w:val="18"/>
              </w:rPr>
              <w:t>天内在瑞安城区范围内设立售后服务机构，否则视为放弃中标（成交）资格，</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23"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二</w:t>
            </w:r>
          </w:p>
        </w:tc>
        <w:tc>
          <w:tcPr>
            <w:tcW w:w="1246" w:type="dxa"/>
            <w:vMerge w:val="continue"/>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p>
        </w:tc>
        <w:tc>
          <w:tcPr>
            <w:tcW w:w="589"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w:t>
            </w:r>
          </w:p>
        </w:tc>
        <w:tc>
          <w:tcPr>
            <w:tcW w:w="588"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年</w:t>
            </w:r>
          </w:p>
        </w:tc>
        <w:tc>
          <w:tcPr>
            <w:tcW w:w="1165"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s="宋体"/>
                <w:b w:val="0"/>
                <w:bCs/>
                <w:color w:val="auto"/>
                <w:sz w:val="18"/>
                <w:szCs w:val="18"/>
                <w:highlight w:val="none"/>
              </w:rPr>
            </w:pPr>
            <w:r>
              <w:rPr>
                <w:rFonts w:hint="eastAsia" w:ascii="宋体" w:hAnsi="宋体"/>
                <w:color w:val="auto"/>
                <w:sz w:val="21"/>
                <w:szCs w:val="21"/>
                <w:lang w:val="en-US" w:eastAsia="zh-CN"/>
              </w:rPr>
              <w:t>260</w:t>
            </w:r>
          </w:p>
        </w:tc>
        <w:tc>
          <w:tcPr>
            <w:tcW w:w="2931" w:type="dxa"/>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rPr>
              <w:t>玉海、东山、经开区、北麂、南滨、飞云、云周市容督导服务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w:t>
            </w:r>
          </w:p>
        </w:tc>
        <w:tc>
          <w:tcPr>
            <w:tcW w:w="98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s="宋体"/>
                <w:b w:val="0"/>
                <w:bCs/>
                <w:color w:val="auto"/>
                <w:sz w:val="18"/>
                <w:szCs w:val="18"/>
                <w:highlight w:val="none"/>
              </w:rPr>
            </w:pPr>
            <w:r>
              <w:rPr>
                <w:rFonts w:hint="eastAsia" w:ascii="宋体" w:hAnsi="宋体"/>
                <w:color w:val="auto"/>
                <w:sz w:val="21"/>
                <w:szCs w:val="21"/>
                <w:lang w:val="en-US" w:eastAsia="zh-CN"/>
              </w:rPr>
              <w:t>260</w:t>
            </w:r>
          </w:p>
        </w:tc>
        <w:tc>
          <w:tcPr>
            <w:tcW w:w="1512" w:type="dxa"/>
            <w:vMerge w:val="continue"/>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23"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w:t>
            </w:r>
          </w:p>
        </w:tc>
        <w:tc>
          <w:tcPr>
            <w:tcW w:w="1246" w:type="dxa"/>
            <w:vMerge w:val="continue"/>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p>
        </w:tc>
        <w:tc>
          <w:tcPr>
            <w:tcW w:w="589"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w:t>
            </w:r>
          </w:p>
        </w:tc>
        <w:tc>
          <w:tcPr>
            <w:tcW w:w="588"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年</w:t>
            </w:r>
          </w:p>
        </w:tc>
        <w:tc>
          <w:tcPr>
            <w:tcW w:w="1165"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s="宋体"/>
                <w:b w:val="0"/>
                <w:bCs/>
                <w:color w:val="auto"/>
                <w:sz w:val="18"/>
                <w:szCs w:val="18"/>
                <w:highlight w:val="none"/>
              </w:rPr>
            </w:pPr>
            <w:r>
              <w:rPr>
                <w:rFonts w:hint="eastAsia" w:ascii="宋体" w:hAnsi="宋体"/>
                <w:color w:val="auto"/>
                <w:sz w:val="21"/>
                <w:szCs w:val="21"/>
                <w:lang w:val="en-US" w:eastAsia="zh-CN"/>
              </w:rPr>
              <w:t>260</w:t>
            </w:r>
          </w:p>
        </w:tc>
        <w:tc>
          <w:tcPr>
            <w:tcW w:w="2931" w:type="dxa"/>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rPr>
              <w:t>锦湖、仙降、马屿、曹村、平阳坑、高楼市容督导服务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w:t>
            </w:r>
            <w:r>
              <w:rPr>
                <w:rFonts w:hint="eastAsia" w:ascii="宋体" w:hAnsi="宋体" w:cs="宋体"/>
                <w:color w:val="auto"/>
                <w:sz w:val="21"/>
                <w:szCs w:val="21"/>
                <w:lang w:val="en-US" w:eastAsia="zh-CN"/>
              </w:rPr>
              <w:t>.</w:t>
            </w:r>
          </w:p>
        </w:tc>
        <w:tc>
          <w:tcPr>
            <w:tcW w:w="98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s="宋体"/>
                <w:b w:val="0"/>
                <w:bCs/>
                <w:color w:val="auto"/>
                <w:sz w:val="18"/>
                <w:szCs w:val="18"/>
                <w:highlight w:val="none"/>
              </w:rPr>
            </w:pPr>
            <w:r>
              <w:rPr>
                <w:rFonts w:hint="eastAsia" w:ascii="宋体" w:hAnsi="宋体"/>
                <w:color w:val="auto"/>
                <w:sz w:val="21"/>
                <w:szCs w:val="21"/>
                <w:lang w:val="en-US" w:eastAsia="zh-CN"/>
              </w:rPr>
              <w:t>260</w:t>
            </w:r>
          </w:p>
        </w:tc>
        <w:tc>
          <w:tcPr>
            <w:tcW w:w="1512" w:type="dxa"/>
            <w:vMerge w:val="continue"/>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Ex>
        <w:trPr>
          <w:trHeight w:val="1484" w:hRule="atLeast"/>
        </w:trPr>
        <w:tc>
          <w:tcPr>
            <w:tcW w:w="623"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四</w:t>
            </w:r>
          </w:p>
        </w:tc>
        <w:tc>
          <w:tcPr>
            <w:tcW w:w="1246" w:type="dxa"/>
            <w:vMerge w:val="continue"/>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p>
        </w:tc>
        <w:tc>
          <w:tcPr>
            <w:tcW w:w="589"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w:t>
            </w:r>
          </w:p>
        </w:tc>
        <w:tc>
          <w:tcPr>
            <w:tcW w:w="588"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年</w:t>
            </w:r>
          </w:p>
        </w:tc>
        <w:tc>
          <w:tcPr>
            <w:tcW w:w="1165"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s="宋体"/>
                <w:b w:val="0"/>
                <w:bCs/>
                <w:color w:val="auto"/>
                <w:sz w:val="18"/>
                <w:szCs w:val="18"/>
                <w:highlight w:val="none"/>
              </w:rPr>
            </w:pPr>
            <w:r>
              <w:rPr>
                <w:rFonts w:hint="eastAsia" w:ascii="宋体" w:hAnsi="宋体"/>
                <w:color w:val="auto"/>
                <w:sz w:val="21"/>
                <w:szCs w:val="21"/>
                <w:lang w:val="en-US" w:eastAsia="zh-CN"/>
              </w:rPr>
              <w:t>220</w:t>
            </w:r>
          </w:p>
        </w:tc>
        <w:tc>
          <w:tcPr>
            <w:tcW w:w="2931" w:type="dxa"/>
            <w:shd w:val="clear" w:color="auto" w:fill="FFFFFF"/>
            <w:tcMar>
              <w:top w:w="0" w:type="dxa"/>
              <w:left w:w="108" w:type="dxa"/>
              <w:bottom w:w="0" w:type="dxa"/>
              <w:right w:w="108" w:type="dxa"/>
            </w:tcMar>
            <w:vAlign w:val="center"/>
          </w:tcPr>
          <w:p>
            <w:pPr>
              <w:pStyle w:val="21"/>
              <w:spacing w:before="0" w:beforeAutospacing="0" w:after="0" w:afterAutospacing="0"/>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color w:val="auto"/>
                <w:sz w:val="21"/>
                <w:szCs w:val="21"/>
              </w:rPr>
              <w:t>塘下、莘塍、上望、汀田市容督导服务</w:t>
            </w:r>
            <w:r>
              <w:rPr>
                <w:rFonts w:hint="eastAsia" w:ascii="宋体" w:hAnsi="宋体" w:cs="宋体"/>
                <w:color w:val="auto"/>
                <w:sz w:val="21"/>
                <w:szCs w:val="21"/>
                <w:lang w:eastAsia="zh-CN"/>
              </w:rPr>
              <w:t>及拆违、安保服务</w:t>
            </w:r>
            <w:r>
              <w:rPr>
                <w:rFonts w:hint="eastAsia" w:ascii="宋体" w:hAnsi="宋体" w:eastAsia="宋体" w:cs="宋体"/>
                <w:color w:val="auto"/>
                <w:sz w:val="21"/>
                <w:szCs w:val="21"/>
              </w:rPr>
              <w:t>采购</w:t>
            </w:r>
            <w:r>
              <w:rPr>
                <w:rFonts w:hint="eastAsia" w:ascii="宋体" w:hAnsi="宋体" w:eastAsia="宋体"/>
                <w:color w:val="auto"/>
                <w:sz w:val="21"/>
                <w:szCs w:val="21"/>
              </w:rPr>
              <w:t>。</w:t>
            </w:r>
          </w:p>
        </w:tc>
        <w:tc>
          <w:tcPr>
            <w:tcW w:w="981" w:type="dxa"/>
            <w:shd w:val="clear" w:color="auto" w:fill="FFFFFF"/>
            <w:tcMar>
              <w:top w:w="0" w:type="dxa"/>
              <w:left w:w="108" w:type="dxa"/>
              <w:bottom w:w="0" w:type="dxa"/>
              <w:right w:w="108" w:type="dxa"/>
            </w:tcMar>
            <w:vAlign w:val="center"/>
          </w:tcPr>
          <w:p>
            <w:pPr>
              <w:pStyle w:val="21"/>
              <w:spacing w:before="0" w:beforeAutospacing="0" w:after="0" w:afterAutospacing="0" w:line="315" w:lineRule="atLeast"/>
              <w:jc w:val="center"/>
              <w:rPr>
                <w:rFonts w:hint="eastAsia" w:ascii="宋体" w:hAnsi="宋体" w:eastAsia="宋体" w:cs="宋体"/>
                <w:b w:val="0"/>
                <w:bCs/>
                <w:color w:val="auto"/>
                <w:sz w:val="18"/>
                <w:szCs w:val="18"/>
                <w:highlight w:val="none"/>
              </w:rPr>
            </w:pPr>
            <w:r>
              <w:rPr>
                <w:rFonts w:hint="eastAsia" w:ascii="宋体" w:hAnsi="宋体"/>
                <w:color w:val="auto"/>
                <w:sz w:val="21"/>
                <w:szCs w:val="21"/>
                <w:lang w:val="en-US" w:eastAsia="zh-CN"/>
              </w:rPr>
              <w:t>220</w:t>
            </w:r>
          </w:p>
        </w:tc>
        <w:tc>
          <w:tcPr>
            <w:tcW w:w="1512" w:type="dxa"/>
            <w:vMerge w:val="continue"/>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b w:val="0"/>
                <w:bCs/>
                <w:color w:val="auto"/>
                <w:sz w:val="18"/>
                <w:szCs w:val="18"/>
                <w:highlight w:val="none"/>
              </w:rPr>
            </w:pPr>
          </w:p>
        </w:tc>
      </w:tr>
    </w:tbl>
    <w:p>
      <w:pPr>
        <w:pStyle w:val="9"/>
        <w:numPr>
          <w:ilvl w:val="3"/>
          <w:numId w:val="12"/>
        </w:numPr>
        <w:spacing w:after="0" w:line="420" w:lineRule="exact"/>
        <w:ind w:left="0" w:leftChars="0" w:firstLine="0"/>
        <w:rPr>
          <w:rFonts w:hint="eastAsia" w:ascii="宋体" w:hAnsi="宋体" w:eastAsia="宋体" w:cs="宋体"/>
          <w:b w:val="0"/>
          <w:bCs/>
          <w:color w:val="auto"/>
          <w:sz w:val="18"/>
          <w:szCs w:val="18"/>
          <w:highlight w:val="none"/>
        </w:rPr>
      </w:pPr>
      <w:r>
        <w:rPr>
          <w:rFonts w:hint="eastAsia" w:ascii="宋体" w:hAnsi="宋体" w:eastAsia="宋体" w:cs="宋体"/>
          <w:b w:val="0"/>
          <w:bCs/>
          <w:sz w:val="18"/>
          <w:szCs w:val="18"/>
        </w:rPr>
        <w:t>服务采购清单见下表：</w:t>
      </w:r>
    </w:p>
    <w:tbl>
      <w:tblPr>
        <w:tblStyle w:val="26"/>
        <w:tblW w:w="959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827"/>
        <w:gridCol w:w="1073"/>
        <w:gridCol w:w="378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582"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序号</w:t>
            </w:r>
          </w:p>
        </w:tc>
        <w:tc>
          <w:tcPr>
            <w:tcW w:w="2827"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项目名称</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计量单位</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备注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最高单价限价</w:t>
            </w:r>
          </w:p>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立柱广告拆除</w:t>
            </w:r>
            <w:r>
              <w:rPr>
                <w:rFonts w:hint="eastAsia" w:ascii="宋体" w:hAnsi="宋体" w:eastAsia="宋体" w:cs="宋体"/>
                <w:b w:val="0"/>
                <w:bCs/>
                <w:color w:val="auto"/>
                <w:sz w:val="18"/>
                <w:szCs w:val="18"/>
                <w:highlight w:val="none"/>
                <w:lang w:eastAsia="zh-CN"/>
              </w:rPr>
              <w:t>（高炮）</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座</w:t>
            </w:r>
          </w:p>
        </w:tc>
        <w:tc>
          <w:tcPr>
            <w:tcW w:w="3786" w:type="dxa"/>
            <w:vAlign w:val="center"/>
          </w:tcPr>
          <w:p>
            <w:pPr>
              <w:spacing w:line="360" w:lineRule="auto"/>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eastAsia="zh-CN"/>
              </w:rPr>
              <w:t>包括但不限于</w:t>
            </w:r>
            <w:r>
              <w:rPr>
                <w:rFonts w:hint="eastAsia" w:ascii="宋体" w:hAnsi="宋体" w:eastAsia="宋体" w:cs="宋体"/>
                <w:b w:val="0"/>
                <w:bCs/>
                <w:color w:val="auto"/>
                <w:sz w:val="18"/>
                <w:szCs w:val="18"/>
                <w:highlight w:val="none"/>
              </w:rPr>
              <w:t>含登高及吊运车辆、人员、切割设备等措施项目及废料清运</w:t>
            </w:r>
            <w:r>
              <w:rPr>
                <w:rFonts w:hint="eastAsia" w:ascii="宋体" w:hAnsi="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不再另行计取其他费用</w:t>
            </w:r>
            <w:r>
              <w:rPr>
                <w:rFonts w:hint="eastAsia" w:ascii="宋体" w:hAnsi="宋体" w:cs="宋体"/>
                <w:b w:val="0"/>
                <w:bCs/>
                <w:color w:val="auto"/>
                <w:sz w:val="18"/>
                <w:szCs w:val="18"/>
                <w:highlight w:val="none"/>
                <w:lang w:eastAsia="zh-CN"/>
              </w:rPr>
              <w:t>。</w:t>
            </w:r>
          </w:p>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喷画广告</w:t>
            </w:r>
            <w:r>
              <w:rPr>
                <w:rFonts w:hint="eastAsia" w:ascii="宋体" w:hAnsi="宋体" w:eastAsia="宋体" w:cs="宋体"/>
                <w:b w:val="0"/>
                <w:bCs/>
                <w:color w:val="auto"/>
                <w:sz w:val="18"/>
                <w:szCs w:val="18"/>
                <w:highlight w:val="none"/>
                <w:lang w:eastAsia="zh-CN"/>
              </w:rPr>
              <w:t>布</w:t>
            </w:r>
            <w:r>
              <w:rPr>
                <w:rFonts w:hint="eastAsia" w:ascii="宋体" w:hAnsi="宋体" w:eastAsia="宋体" w:cs="宋体"/>
                <w:b w:val="0"/>
                <w:bCs/>
                <w:color w:val="auto"/>
                <w:sz w:val="18"/>
                <w:szCs w:val="18"/>
                <w:highlight w:val="none"/>
              </w:rPr>
              <w:t>拆除（2楼以下）</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间</w:t>
            </w:r>
          </w:p>
        </w:tc>
        <w:tc>
          <w:tcPr>
            <w:tcW w:w="3786" w:type="dxa"/>
            <w:vMerge w:val="restart"/>
            <w:vAlign w:val="center"/>
          </w:tcPr>
          <w:p>
            <w:pPr>
              <w:spacing w:line="360" w:lineRule="auto"/>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含作业所需的机械、</w:t>
            </w:r>
            <w:r>
              <w:rPr>
                <w:rFonts w:hint="eastAsia" w:ascii="宋体" w:hAnsi="宋体" w:cs="宋体"/>
                <w:b w:val="0"/>
                <w:bCs/>
                <w:color w:val="auto"/>
                <w:sz w:val="18"/>
                <w:szCs w:val="18"/>
                <w:highlight w:val="none"/>
                <w:lang w:eastAsia="zh-CN"/>
              </w:rPr>
              <w:t>作业车辆、</w:t>
            </w:r>
            <w:r>
              <w:rPr>
                <w:rFonts w:hint="eastAsia" w:ascii="宋体" w:hAnsi="宋体" w:eastAsia="宋体" w:cs="宋体"/>
                <w:b w:val="0"/>
                <w:bCs/>
                <w:color w:val="auto"/>
                <w:sz w:val="18"/>
                <w:szCs w:val="18"/>
                <w:highlight w:val="none"/>
              </w:rPr>
              <w:t>设备、人员</w:t>
            </w:r>
            <w:r>
              <w:rPr>
                <w:rFonts w:hint="eastAsia" w:ascii="宋体" w:hAnsi="宋体" w:cs="宋体"/>
                <w:b w:val="0"/>
                <w:bCs/>
                <w:color w:val="auto"/>
                <w:sz w:val="18"/>
                <w:szCs w:val="18"/>
                <w:highlight w:val="none"/>
                <w:lang w:eastAsia="zh-CN"/>
              </w:rPr>
              <w:t>等</w:t>
            </w:r>
            <w:r>
              <w:rPr>
                <w:rFonts w:hint="eastAsia" w:ascii="宋体" w:hAnsi="宋体" w:eastAsia="宋体" w:cs="宋体"/>
                <w:b w:val="0"/>
                <w:bCs/>
                <w:color w:val="auto"/>
                <w:sz w:val="18"/>
                <w:szCs w:val="18"/>
                <w:highlight w:val="none"/>
              </w:rPr>
              <w:t>措施项目以及废料清运等</w:t>
            </w:r>
            <w:r>
              <w:rPr>
                <w:rFonts w:hint="eastAsia" w:ascii="宋体" w:hAnsi="宋体" w:cs="宋体"/>
                <w:b w:val="0"/>
                <w:bCs/>
                <w:color w:val="auto"/>
                <w:sz w:val="18"/>
                <w:szCs w:val="18"/>
                <w:highlight w:val="none"/>
                <w:lang w:eastAsia="zh-CN"/>
              </w:rPr>
              <w:t>全部费用</w:t>
            </w:r>
            <w:r>
              <w:rPr>
                <w:rFonts w:hint="eastAsia" w:ascii="宋体" w:hAnsi="宋体" w:eastAsia="宋体" w:cs="宋体"/>
                <w:b w:val="0"/>
                <w:bCs/>
                <w:color w:val="auto"/>
                <w:sz w:val="18"/>
                <w:szCs w:val="18"/>
                <w:highlight w:val="none"/>
              </w:rPr>
              <w:t>，不再另行计取其他费用。</w:t>
            </w: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eastAsia="zh-CN"/>
              </w:rPr>
              <w:t>喷画广告牌铁框架、布、整体拆除</w:t>
            </w:r>
            <w:r>
              <w:rPr>
                <w:rFonts w:hint="eastAsia" w:ascii="宋体" w:hAnsi="宋体" w:eastAsia="宋体" w:cs="宋体"/>
                <w:b w:val="0"/>
                <w:bCs/>
                <w:color w:val="auto"/>
                <w:sz w:val="18"/>
                <w:szCs w:val="18"/>
                <w:highlight w:val="none"/>
              </w:rPr>
              <w:t>（2楼以下）</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喷画广告</w:t>
            </w:r>
            <w:r>
              <w:rPr>
                <w:rFonts w:hint="eastAsia" w:ascii="宋体" w:hAnsi="宋体" w:eastAsia="宋体" w:cs="宋体"/>
                <w:b w:val="0"/>
                <w:bCs/>
                <w:color w:val="auto"/>
                <w:sz w:val="18"/>
                <w:szCs w:val="18"/>
                <w:highlight w:val="none"/>
                <w:lang w:eastAsia="zh-CN"/>
              </w:rPr>
              <w:t>布</w:t>
            </w:r>
            <w:r>
              <w:rPr>
                <w:rFonts w:hint="eastAsia" w:ascii="宋体" w:hAnsi="宋体" w:eastAsia="宋体" w:cs="宋体"/>
                <w:b w:val="0"/>
                <w:bCs/>
                <w:color w:val="auto"/>
                <w:sz w:val="18"/>
                <w:szCs w:val="18"/>
                <w:highlight w:val="none"/>
              </w:rPr>
              <w:t>拆除</w:t>
            </w:r>
          </w:p>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（2楼</w:t>
            </w:r>
            <w:r>
              <w:rPr>
                <w:rFonts w:hint="eastAsia" w:ascii="宋体" w:hAnsi="宋体" w:eastAsia="宋体" w:cs="宋体"/>
                <w:b w:val="0"/>
                <w:bCs/>
                <w:color w:val="auto"/>
                <w:sz w:val="18"/>
                <w:szCs w:val="18"/>
                <w:highlight w:val="none"/>
                <w:lang w:eastAsia="zh-CN"/>
              </w:rPr>
              <w:t>以上</w:t>
            </w:r>
            <w:r>
              <w:rPr>
                <w:rFonts w:hint="eastAsia" w:ascii="宋体" w:hAnsi="宋体" w:eastAsia="宋体" w:cs="宋体"/>
                <w:b w:val="0"/>
                <w:bCs/>
                <w:color w:val="auto"/>
                <w:sz w:val="18"/>
                <w:szCs w:val="18"/>
                <w:highlight w:val="none"/>
              </w:rPr>
              <w:t>，含2楼广告布大部分在2楼的）</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间</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喷画广告牌铁框架、布、整体拆除</w:t>
            </w:r>
            <w:r>
              <w:rPr>
                <w:rFonts w:hint="eastAsia" w:ascii="宋体" w:hAnsi="宋体" w:eastAsia="宋体" w:cs="宋体"/>
                <w:b w:val="0"/>
                <w:bCs/>
                <w:color w:val="auto"/>
                <w:sz w:val="18"/>
                <w:szCs w:val="18"/>
                <w:highlight w:val="none"/>
              </w:rPr>
              <w:t>（2楼</w:t>
            </w:r>
            <w:r>
              <w:rPr>
                <w:rFonts w:hint="eastAsia" w:ascii="宋体" w:hAnsi="宋体" w:eastAsia="宋体" w:cs="宋体"/>
                <w:b w:val="0"/>
                <w:bCs/>
                <w:color w:val="auto"/>
                <w:sz w:val="18"/>
                <w:szCs w:val="18"/>
                <w:highlight w:val="none"/>
                <w:lang w:eastAsia="zh-CN"/>
              </w:rPr>
              <w:t>以上</w:t>
            </w:r>
            <w:r>
              <w:rPr>
                <w:rFonts w:hint="eastAsia" w:ascii="宋体" w:hAnsi="宋体" w:eastAsia="宋体" w:cs="宋体"/>
                <w:b w:val="0"/>
                <w:bCs/>
                <w:color w:val="auto"/>
                <w:sz w:val="18"/>
                <w:szCs w:val="18"/>
                <w:highlight w:val="none"/>
              </w:rPr>
              <w:t>，含2楼广告</w:t>
            </w:r>
            <w:r>
              <w:rPr>
                <w:rFonts w:hint="eastAsia" w:ascii="宋体" w:hAnsi="宋体" w:eastAsia="宋体" w:cs="宋体"/>
                <w:b w:val="0"/>
                <w:bCs/>
                <w:color w:val="auto"/>
                <w:sz w:val="18"/>
                <w:szCs w:val="18"/>
                <w:highlight w:val="none"/>
                <w:lang w:eastAsia="zh-CN"/>
              </w:rPr>
              <w:t>牌、布</w:t>
            </w:r>
            <w:r>
              <w:rPr>
                <w:rFonts w:hint="eastAsia" w:ascii="宋体" w:hAnsi="宋体" w:eastAsia="宋体" w:cs="宋体"/>
                <w:b w:val="0"/>
                <w:bCs/>
                <w:color w:val="auto"/>
                <w:sz w:val="18"/>
                <w:szCs w:val="18"/>
                <w:highlight w:val="none"/>
              </w:rPr>
              <w:t>大部分在2楼的）</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牌匾（招牌）广告、1㎡以上铜字、1㎡以上灯箱广告拆除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灯箱广告（1㎡以内）、地锁、隔离桩、铜字招牌（1㎡以内）拆除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个</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三面翻广告拆除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电子显示屏广告拆除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横（直）幅、树木彩带拆除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条</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遮阳蓬拆除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个</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建（构）筑物（包含地板、面砖等）</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建（构）筑物</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龙门架</w:t>
            </w:r>
            <w:r>
              <w:rPr>
                <w:rFonts w:hint="eastAsia" w:ascii="宋体" w:hAnsi="宋体" w:eastAsia="宋体" w:cs="宋体"/>
                <w:b w:val="0"/>
                <w:bCs/>
                <w:color w:val="auto"/>
                <w:sz w:val="18"/>
                <w:szCs w:val="18"/>
                <w:highlight w:val="none"/>
                <w:lang w:eastAsia="zh-CN"/>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yellow"/>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临时落地大型广告</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yellow"/>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空调室外机拆除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根据</w:t>
            </w:r>
            <w:r>
              <w:rPr>
                <w:rFonts w:hint="eastAsia" w:ascii="宋体" w:hAnsi="宋体" w:cs="宋体"/>
                <w:b w:val="0"/>
                <w:bCs/>
                <w:color w:val="auto"/>
                <w:sz w:val="18"/>
                <w:szCs w:val="18"/>
                <w:highlight w:val="none"/>
                <w:lang w:eastAsia="zh-CN"/>
              </w:rPr>
              <w:t>采购人</w:t>
            </w:r>
            <w:r>
              <w:rPr>
                <w:rFonts w:hint="eastAsia" w:ascii="宋体" w:hAnsi="宋体" w:eastAsia="宋体" w:cs="宋体"/>
                <w:b w:val="0"/>
                <w:bCs/>
                <w:color w:val="auto"/>
                <w:sz w:val="18"/>
                <w:szCs w:val="18"/>
                <w:highlight w:val="none"/>
              </w:rPr>
              <w:t>要求对指定空调室外机进行拆除，作业过程中按空调移机作业程序操作，不得损坏相关设备，拆除的设备放置指定位置，拆除后的连接管路及电线等拉至室内盘存</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登高作业车辆</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辆/次</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风炮破碎机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台/次</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气体火焰切割机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台/次</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0.5吨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0.5吨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5</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lang w:val="en-US" w:eastAsia="zh-CN"/>
              </w:rPr>
              <w:t>5</w:t>
            </w:r>
            <w:r>
              <w:rPr>
                <w:rFonts w:hint="eastAsia" w:ascii="宋体" w:hAnsi="宋体" w:eastAsia="宋体" w:cs="宋体"/>
                <w:b w:val="0"/>
                <w:bCs/>
                <w:color w:val="auto"/>
                <w:sz w:val="18"/>
                <w:szCs w:val="18"/>
                <w:highlight w:val="none"/>
              </w:rPr>
              <w:t>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10</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lang w:val="en-US" w:eastAsia="zh-CN"/>
              </w:rPr>
              <w:t>10吨</w:t>
            </w:r>
            <w:r>
              <w:rPr>
                <w:rFonts w:hint="eastAsia" w:ascii="宋体" w:hAnsi="宋体" w:eastAsia="宋体" w:cs="宋体"/>
                <w:b w:val="0"/>
                <w:bCs/>
                <w:color w:val="auto"/>
                <w:sz w:val="18"/>
                <w:szCs w:val="18"/>
                <w:highlight w:val="none"/>
                <w:lang w:eastAsia="zh-CN"/>
              </w:rPr>
              <w:t>＜货车</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≤90</w:t>
            </w:r>
            <w:r>
              <w:rPr>
                <w:rFonts w:hint="eastAsia" w:ascii="宋体" w:hAnsi="宋体" w:eastAsia="宋体" w:cs="宋体"/>
                <w:b w:val="0"/>
                <w:bCs/>
                <w:color w:val="auto"/>
                <w:sz w:val="18"/>
                <w:szCs w:val="18"/>
                <w:highlight w:val="none"/>
              </w:rPr>
              <w:t>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90型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≤120型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≤200型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200型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≤220型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≤350型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长臂挖土机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平板车长放空费</w:t>
            </w:r>
            <w:r>
              <w:rPr>
                <w:rFonts w:hint="eastAsia" w:ascii="宋体" w:hAnsi="宋体" w:eastAsia="宋体" w:cs="宋体"/>
                <w:b w:val="0"/>
                <w:bCs/>
                <w:color w:val="auto"/>
                <w:sz w:val="18"/>
                <w:szCs w:val="18"/>
                <w:highlight w:val="none"/>
                <w:lang w:eastAsia="zh-CN"/>
              </w:rPr>
              <w:t>（瑞安市市区以外的乡镇）</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w:t>
            </w:r>
            <w:r>
              <w:rPr>
                <w:rFonts w:hint="eastAsia" w:ascii="宋体" w:hAnsi="宋体" w:eastAsia="宋体" w:cs="宋体"/>
                <w:b w:val="0"/>
                <w:bCs/>
                <w:color w:val="auto"/>
                <w:sz w:val="18"/>
                <w:szCs w:val="18"/>
                <w:highlight w:val="none"/>
              </w:rPr>
              <w:t>平板车、驾驶员）</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≤120型（含作业所需机械、设备）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平板车长放空费</w:t>
            </w:r>
            <w:r>
              <w:rPr>
                <w:rFonts w:hint="eastAsia" w:ascii="宋体" w:hAnsi="宋体" w:eastAsia="宋体" w:cs="宋体"/>
                <w:b w:val="0"/>
                <w:bCs/>
                <w:color w:val="auto"/>
                <w:sz w:val="18"/>
                <w:szCs w:val="18"/>
                <w:highlight w:val="none"/>
                <w:lang w:eastAsia="zh-CN"/>
              </w:rPr>
              <w:t>（瑞安市市区以外的乡镇）</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≤220型（含作业所需机械、设备）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平板车长放空费</w:t>
            </w:r>
            <w:r>
              <w:rPr>
                <w:rFonts w:hint="eastAsia" w:ascii="宋体" w:hAnsi="宋体" w:eastAsia="宋体" w:cs="宋体"/>
                <w:b w:val="0"/>
                <w:bCs/>
                <w:color w:val="auto"/>
                <w:sz w:val="18"/>
                <w:szCs w:val="18"/>
                <w:highlight w:val="none"/>
                <w:lang w:eastAsia="zh-CN"/>
              </w:rPr>
              <w:t>（瑞安市市区以外的乡镇）</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≤350型（含作业所需机械、设备）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平板车短放空费</w:t>
            </w:r>
            <w:r>
              <w:rPr>
                <w:rFonts w:hint="eastAsia" w:ascii="宋体" w:hAnsi="宋体" w:eastAsia="宋体" w:cs="宋体"/>
                <w:b w:val="0"/>
                <w:bCs/>
                <w:color w:val="auto"/>
                <w:sz w:val="18"/>
                <w:szCs w:val="18"/>
                <w:highlight w:val="none"/>
                <w:lang w:eastAsia="zh-CN"/>
              </w:rPr>
              <w:t>（瑞安市市区）</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≤120型（含作业所需机械、设备）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平板车短放空费</w:t>
            </w:r>
            <w:r>
              <w:rPr>
                <w:rFonts w:hint="eastAsia" w:ascii="宋体" w:hAnsi="宋体" w:eastAsia="宋体" w:cs="宋体"/>
                <w:b w:val="0"/>
                <w:bCs/>
                <w:color w:val="auto"/>
                <w:sz w:val="18"/>
                <w:szCs w:val="18"/>
                <w:highlight w:val="none"/>
                <w:lang w:eastAsia="zh-CN"/>
              </w:rPr>
              <w:t>（瑞安市市区）</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≤220型（含作业所需机械、设备）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平板车短放空费</w:t>
            </w:r>
            <w:r>
              <w:rPr>
                <w:rFonts w:hint="eastAsia" w:ascii="宋体" w:hAnsi="宋体" w:eastAsia="宋体" w:cs="宋体"/>
                <w:b w:val="0"/>
                <w:bCs/>
                <w:color w:val="auto"/>
                <w:sz w:val="18"/>
                <w:szCs w:val="18"/>
                <w:highlight w:val="none"/>
                <w:lang w:eastAsia="zh-CN"/>
              </w:rPr>
              <w:t>（瑞安市市区）</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≤350型（含作业所需机械、设备）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空压机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r>
              <w:rPr>
                <w:rFonts w:hint="eastAsia" w:ascii="宋体" w:hAnsi="宋体" w:eastAsia="宋体" w:cs="宋体"/>
                <w:b w:val="0"/>
                <w:bCs/>
                <w:color w:val="auto"/>
                <w:sz w:val="18"/>
                <w:szCs w:val="18"/>
                <w:highlight w:val="none"/>
                <w:lang w:val="en-US" w:eastAsia="zh-CN"/>
              </w:rPr>
              <w:t>≤200型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200型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炮头机</w:t>
            </w:r>
            <w:r>
              <w:rPr>
                <w:rFonts w:hint="eastAsia" w:ascii="宋体" w:hAnsi="宋体" w:eastAsia="宋体" w:cs="宋体"/>
                <w:b w:val="0"/>
                <w:bCs/>
                <w:color w:val="auto"/>
                <w:sz w:val="18"/>
                <w:szCs w:val="18"/>
                <w:highlight w:val="none"/>
                <w:lang w:val="en-US" w:eastAsia="zh-CN"/>
              </w:rPr>
              <w:t>≤220型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炮头机</w:t>
            </w:r>
            <w:r>
              <w:rPr>
                <w:rFonts w:hint="eastAsia" w:ascii="宋体" w:hAnsi="宋体" w:eastAsia="宋体" w:cs="宋体"/>
                <w:b w:val="0"/>
                <w:bCs/>
                <w:color w:val="auto"/>
                <w:sz w:val="18"/>
                <w:szCs w:val="18"/>
                <w:highlight w:val="none"/>
                <w:lang w:val="en-US" w:eastAsia="zh-CN"/>
              </w:rPr>
              <w:t>≤350型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8吨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cs="宋体"/>
                <w:b w:val="0"/>
                <w:bCs/>
                <w:color w:val="auto"/>
                <w:sz w:val="18"/>
                <w:szCs w:val="18"/>
                <w:highlight w:val="none"/>
                <w:lang w:val="en-US" w:eastAsia="zh-CN"/>
              </w:rPr>
              <w:t>8吨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25吨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25吨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50吨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rPr>
              <w:t>50吨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≤100吨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铲车（大）</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铲车（小）</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电锯</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含人工</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工程车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后四轮</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工程车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后八轮</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半天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180</w:t>
            </w:r>
            <w:r>
              <w:rPr>
                <w:rFonts w:hint="eastAsia" w:ascii="宋体" w:hAnsi="宋体" w:cs="宋体"/>
                <w:b w:val="0"/>
                <w:bCs/>
                <w:color w:val="auto"/>
                <w:sz w:val="18"/>
                <w:szCs w:val="18"/>
                <w:highlight w:val="none"/>
                <w:lang w:val="en-US" w:eastAsia="zh-CN"/>
              </w:rPr>
              <w:t>（不含交通费）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全天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250</w:t>
            </w:r>
            <w:r>
              <w:rPr>
                <w:rFonts w:hint="eastAsia" w:ascii="宋体" w:hAnsi="宋体" w:cs="宋体"/>
                <w:b w:val="0"/>
                <w:bCs/>
                <w:color w:val="auto"/>
                <w:sz w:val="18"/>
                <w:szCs w:val="18"/>
                <w:highlight w:val="none"/>
                <w:lang w:val="en-US" w:eastAsia="zh-CN"/>
              </w:rPr>
              <w:t>（不含交通费）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电工</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半天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电工</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全天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保安</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全天</w:t>
            </w:r>
          </w:p>
        </w:tc>
        <w:tc>
          <w:tcPr>
            <w:tcW w:w="3786" w:type="dxa"/>
            <w:vMerge w:val="restart"/>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要求年龄为18周岁至60周岁之间男性</w:t>
            </w: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i w:val="0"/>
                <w:color w:val="auto"/>
                <w:kern w:val="0"/>
                <w:sz w:val="18"/>
                <w:szCs w:val="18"/>
                <w:u w:val="none"/>
                <w:lang w:val="en-US" w:eastAsia="zh-CN" w:bidi="ar"/>
              </w:rPr>
              <w:t>220</w:t>
            </w:r>
            <w:r>
              <w:rPr>
                <w:rFonts w:hint="eastAsia" w:ascii="宋体" w:hAnsi="宋体" w:cs="宋体"/>
                <w:b w:val="0"/>
                <w:bCs/>
                <w:color w:val="auto"/>
                <w:sz w:val="18"/>
                <w:szCs w:val="18"/>
                <w:highlight w:val="none"/>
                <w:lang w:val="en-US" w:eastAsia="zh-CN"/>
              </w:rPr>
              <w:t>（含交通费）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保安</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半天</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i w:val="0"/>
                <w:color w:val="auto"/>
                <w:kern w:val="0"/>
                <w:sz w:val="18"/>
                <w:szCs w:val="18"/>
                <w:u w:val="none"/>
                <w:lang w:val="en-US" w:eastAsia="zh-CN" w:bidi="ar"/>
              </w:rPr>
              <w:t>160</w:t>
            </w:r>
            <w:r>
              <w:rPr>
                <w:rFonts w:hint="eastAsia" w:ascii="宋体" w:hAnsi="宋体" w:cs="宋体"/>
                <w:b w:val="0"/>
                <w:bCs/>
                <w:color w:val="auto"/>
                <w:sz w:val="18"/>
                <w:szCs w:val="18"/>
                <w:highlight w:val="none"/>
                <w:lang w:val="en-US" w:eastAsia="zh-CN"/>
              </w:rPr>
              <w:t>（含交通费）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大客车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50人及以上</w:t>
            </w:r>
          </w:p>
        </w:tc>
        <w:tc>
          <w:tcPr>
            <w:tcW w:w="1323" w:type="dxa"/>
            <w:vAlign w:val="center"/>
          </w:tcPr>
          <w:p>
            <w:pPr>
              <w:spacing w:line="360" w:lineRule="auto"/>
              <w:jc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大客车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default"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35-49人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21-34人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12-20人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8-11人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13"/>
              </w:numPr>
              <w:spacing w:line="360" w:lineRule="auto"/>
              <w:jc w:val="center"/>
              <w:rPr>
                <w:rFonts w:hint="eastAsia" w:ascii="宋体" w:hAnsi="宋体" w:eastAsia="宋体" w:cs="宋体"/>
                <w:b w:val="0"/>
                <w:bCs/>
                <w:color w:val="auto"/>
                <w:sz w:val="18"/>
                <w:szCs w:val="18"/>
                <w:highlight w:val="none"/>
              </w:rPr>
            </w:pPr>
          </w:p>
        </w:tc>
        <w:tc>
          <w:tcPr>
            <w:tcW w:w="2827" w:type="dxa"/>
            <w:vAlign w:val="center"/>
          </w:tcPr>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7人及以下</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400</w:t>
            </w:r>
          </w:p>
        </w:tc>
      </w:tr>
    </w:tbl>
    <w:p>
      <w:pPr>
        <w:numPr>
          <w:ilvl w:val="0"/>
          <w:numId w:val="0"/>
        </w:numPr>
        <w:tabs>
          <w:tab w:val="left" w:pos="0"/>
        </w:tabs>
        <w:spacing w:line="400" w:lineRule="exact"/>
        <w:rPr>
          <w:rFonts w:ascii="宋体" w:hAnsi="宋体"/>
          <w:bCs/>
          <w:szCs w:val="21"/>
        </w:rPr>
      </w:pPr>
      <w:r>
        <w:rPr>
          <w:rFonts w:hint="eastAsia" w:ascii="宋体" w:hAnsi="宋体" w:cs="宋体"/>
          <w:b w:val="0"/>
          <w:bCs/>
          <w:sz w:val="18"/>
          <w:szCs w:val="18"/>
          <w:lang w:val="en-US" w:eastAsia="zh-CN"/>
        </w:rPr>
        <w:t>1、</w:t>
      </w:r>
      <w:r>
        <w:rPr>
          <w:rFonts w:hint="eastAsia" w:ascii="宋体" w:hAnsi="宋体" w:eastAsia="宋体" w:cs="宋体"/>
          <w:b w:val="0"/>
          <w:bCs/>
          <w:sz w:val="18"/>
          <w:szCs w:val="18"/>
        </w:rPr>
        <w:t>人员服务费计算方式：</w:t>
      </w:r>
      <w:r>
        <w:rPr>
          <w:rFonts w:hint="eastAsia" w:ascii="宋体" w:hAnsi="宋体" w:eastAsia="宋体" w:cs="宋体"/>
          <w:b w:val="0"/>
          <w:bCs/>
          <w:color w:val="auto"/>
          <w:sz w:val="18"/>
          <w:szCs w:val="18"/>
          <w:highlight w:val="none"/>
        </w:rPr>
        <w:t>当日服务时间小于等于5个小时的按半日计算，当日服务时间大于5个小时但小于等于8个小时的按全日计算。当日服务时间（午休及午餐时间不计入服务时间）大于8小时的，每超过1小时，超出部分按全日价*12.5%计算（不足1小时按1小时计取）。</w:t>
      </w:r>
    </w:p>
    <w:p>
      <w:pPr>
        <w:autoSpaceDE w:val="0"/>
        <w:autoSpaceDN w:val="0"/>
        <w:adjustRightInd w:val="0"/>
        <w:spacing w:line="460" w:lineRule="atLeast"/>
        <w:ind w:right="525" w:rightChars="250" w:firstLine="360" w:firstLineChars="200"/>
        <w:jc w:val="both"/>
        <w:textAlignment w:val="bottom"/>
        <w:rPr>
          <w:rFonts w:ascii="宋体" w:hAnsi="宋体"/>
          <w:b w:val="0"/>
          <w:bCs/>
          <w:color w:val="auto"/>
          <w:sz w:val="18"/>
          <w:szCs w:val="18"/>
          <w:highlight w:val="none"/>
        </w:rPr>
      </w:pPr>
      <w:r>
        <w:rPr>
          <w:rFonts w:hint="eastAsia" w:ascii="宋体" w:hAnsi="宋体"/>
          <w:b w:val="0"/>
          <w:bCs/>
          <w:color w:val="auto"/>
          <w:sz w:val="18"/>
          <w:szCs w:val="18"/>
          <w:highlight w:val="none"/>
          <w:lang w:val="en-US" w:eastAsia="zh-CN"/>
        </w:rPr>
        <w:t>1)</w:t>
      </w:r>
      <w:r>
        <w:rPr>
          <w:rFonts w:hint="eastAsia" w:ascii="宋体" w:hAnsi="宋体"/>
          <w:b w:val="0"/>
          <w:bCs/>
          <w:color w:val="auto"/>
          <w:sz w:val="18"/>
          <w:szCs w:val="18"/>
          <w:highlight w:val="none"/>
        </w:rPr>
        <w:t>各种情况计算方式说明（以下时间为举例说明，均按照情况特殊，没有给予午休及午餐或晚餐时间情况下实施）：</w:t>
      </w:r>
    </w:p>
    <w:p>
      <w:pPr>
        <w:numPr>
          <w:ilvl w:val="0"/>
          <w:numId w:val="0"/>
        </w:numPr>
        <w:spacing w:line="460" w:lineRule="atLeast"/>
        <w:ind w:left="289" w:leftChars="0"/>
        <w:rPr>
          <w:rFonts w:hint="eastAsia" w:ascii="宋体" w:hAnsi="宋体"/>
          <w:b w:val="0"/>
          <w:bCs w:val="0"/>
          <w:snapToGrid w:val="0"/>
          <w:color w:val="auto"/>
          <w:sz w:val="18"/>
          <w:szCs w:val="18"/>
          <w:highlight w:val="none"/>
          <w:lang w:val="en-US" w:eastAsia="zh-CN"/>
        </w:rPr>
      </w:pPr>
      <w:r>
        <w:rPr>
          <w:rFonts w:hint="eastAsia" w:ascii="宋体" w:hAnsi="宋体"/>
          <w:b w:val="0"/>
          <w:bCs w:val="0"/>
          <w:snapToGrid w:val="0"/>
          <w:color w:val="auto"/>
          <w:sz w:val="18"/>
          <w:szCs w:val="18"/>
          <w:highlight w:val="none"/>
          <w:lang w:val="en-US" w:eastAsia="zh-CN"/>
        </w:rPr>
        <w:t>2)按半日计算情形如下：</w:t>
      </w:r>
    </w:p>
    <w:p>
      <w:pPr>
        <w:numPr>
          <w:ilvl w:val="0"/>
          <w:numId w:val="14"/>
        </w:numPr>
        <w:spacing w:line="460" w:lineRule="atLeast"/>
        <w:rPr>
          <w:rFonts w:ascii="宋体" w:hAnsi="宋体"/>
          <w:snapToGrid w:val="0"/>
          <w:color w:val="auto"/>
          <w:sz w:val="18"/>
          <w:szCs w:val="18"/>
          <w:highlight w:val="none"/>
        </w:rPr>
      </w:pPr>
      <w:r>
        <w:rPr>
          <w:rFonts w:hint="eastAsia" w:ascii="宋体" w:hAnsi="宋体"/>
          <w:snapToGrid w:val="0"/>
          <w:color w:val="auto"/>
          <w:sz w:val="18"/>
          <w:szCs w:val="18"/>
          <w:highlight w:val="none"/>
        </w:rPr>
        <w:t>当日上午8:</w:t>
      </w:r>
      <w:r>
        <w:rPr>
          <w:rFonts w:ascii="宋体" w:hAnsi="宋体"/>
          <w:snapToGrid w:val="0"/>
          <w:color w:val="auto"/>
          <w:sz w:val="18"/>
          <w:szCs w:val="18"/>
          <w:highlight w:val="none"/>
        </w:rPr>
        <w:t>30</w:t>
      </w:r>
      <w:r>
        <w:rPr>
          <w:rFonts w:hint="eastAsia" w:ascii="宋体" w:hAnsi="宋体"/>
          <w:snapToGrid w:val="0"/>
          <w:color w:val="auto"/>
          <w:sz w:val="18"/>
          <w:szCs w:val="18"/>
          <w:highlight w:val="none"/>
        </w:rPr>
        <w:t>开始至1</w:t>
      </w:r>
      <w:r>
        <w:rPr>
          <w:rFonts w:ascii="宋体" w:hAnsi="宋体"/>
          <w:snapToGrid w:val="0"/>
          <w:color w:val="auto"/>
          <w:sz w:val="18"/>
          <w:szCs w:val="18"/>
          <w:highlight w:val="none"/>
        </w:rPr>
        <w:t>2</w:t>
      </w:r>
      <w:r>
        <w:rPr>
          <w:rFonts w:hint="eastAsia" w:ascii="宋体" w:hAnsi="宋体"/>
          <w:snapToGrid w:val="0"/>
          <w:color w:val="auto"/>
          <w:sz w:val="18"/>
          <w:szCs w:val="18"/>
          <w:highlight w:val="none"/>
        </w:rPr>
        <w:t>:</w:t>
      </w:r>
      <w:r>
        <w:rPr>
          <w:rFonts w:ascii="宋体" w:hAnsi="宋体"/>
          <w:snapToGrid w:val="0"/>
          <w:color w:val="auto"/>
          <w:sz w:val="18"/>
          <w:szCs w:val="18"/>
          <w:highlight w:val="none"/>
        </w:rPr>
        <w:t>00</w:t>
      </w:r>
      <w:r>
        <w:rPr>
          <w:rFonts w:hint="eastAsia" w:ascii="宋体" w:hAnsi="宋体"/>
          <w:snapToGrid w:val="0"/>
          <w:color w:val="auto"/>
          <w:sz w:val="18"/>
          <w:szCs w:val="18"/>
          <w:highlight w:val="none"/>
        </w:rPr>
        <w:t>，共计3</w:t>
      </w:r>
      <w:r>
        <w:rPr>
          <w:rFonts w:ascii="宋体" w:hAnsi="宋体"/>
          <w:snapToGrid w:val="0"/>
          <w:color w:val="auto"/>
          <w:sz w:val="18"/>
          <w:szCs w:val="18"/>
          <w:highlight w:val="none"/>
        </w:rPr>
        <w:t>.5</w:t>
      </w:r>
      <w:r>
        <w:rPr>
          <w:rFonts w:hint="eastAsia" w:ascii="宋体" w:hAnsi="宋体"/>
          <w:snapToGrid w:val="0"/>
          <w:color w:val="auto"/>
          <w:sz w:val="18"/>
          <w:szCs w:val="18"/>
          <w:highlight w:val="none"/>
        </w:rPr>
        <w:t>小时，按照半日计；</w:t>
      </w:r>
      <w:r>
        <w:rPr>
          <w:rFonts w:ascii="宋体" w:hAnsi="宋体"/>
          <w:snapToGrid w:val="0"/>
          <w:color w:val="auto"/>
          <w:sz w:val="18"/>
          <w:szCs w:val="18"/>
          <w:highlight w:val="none"/>
        </w:rPr>
        <w:t xml:space="preserve"> </w:t>
      </w:r>
    </w:p>
    <w:p>
      <w:pPr>
        <w:numPr>
          <w:ilvl w:val="0"/>
          <w:numId w:val="14"/>
        </w:numPr>
        <w:spacing w:line="460" w:lineRule="atLeast"/>
        <w:rPr>
          <w:rFonts w:hint="eastAsia" w:ascii="宋体" w:hAnsi="宋体"/>
          <w:snapToGrid w:val="0"/>
          <w:color w:val="auto"/>
          <w:sz w:val="18"/>
          <w:szCs w:val="18"/>
          <w:highlight w:val="none"/>
        </w:rPr>
      </w:pPr>
      <w:r>
        <w:rPr>
          <w:rFonts w:hint="eastAsia" w:ascii="宋体" w:hAnsi="宋体"/>
          <w:snapToGrid w:val="0"/>
          <w:color w:val="auto"/>
          <w:sz w:val="18"/>
          <w:szCs w:val="18"/>
          <w:highlight w:val="none"/>
        </w:rPr>
        <w:t>2</w:t>
      </w:r>
      <w:r>
        <w:rPr>
          <w:rFonts w:ascii="宋体" w:hAnsi="宋体"/>
          <w:snapToGrid w:val="0"/>
          <w:color w:val="auto"/>
          <w:sz w:val="18"/>
          <w:szCs w:val="18"/>
          <w:highlight w:val="none"/>
        </w:rPr>
        <w:t>2</w:t>
      </w:r>
      <w:r>
        <w:rPr>
          <w:rFonts w:hint="eastAsia" w:ascii="宋体" w:hAnsi="宋体"/>
          <w:snapToGrid w:val="0"/>
          <w:color w:val="auto"/>
          <w:sz w:val="18"/>
          <w:szCs w:val="18"/>
          <w:highlight w:val="none"/>
        </w:rPr>
        <w:t>：0</w:t>
      </w:r>
      <w:r>
        <w:rPr>
          <w:rFonts w:ascii="宋体" w:hAnsi="宋体"/>
          <w:snapToGrid w:val="0"/>
          <w:color w:val="auto"/>
          <w:sz w:val="18"/>
          <w:szCs w:val="18"/>
          <w:highlight w:val="none"/>
        </w:rPr>
        <w:t>0</w:t>
      </w:r>
      <w:r>
        <w:rPr>
          <w:rFonts w:hint="eastAsia" w:ascii="宋体" w:hAnsi="宋体"/>
          <w:snapToGrid w:val="0"/>
          <w:color w:val="auto"/>
          <w:sz w:val="18"/>
          <w:szCs w:val="18"/>
          <w:highlight w:val="none"/>
        </w:rPr>
        <w:t>开始至次日2:</w:t>
      </w:r>
      <w:r>
        <w:rPr>
          <w:rFonts w:ascii="宋体" w:hAnsi="宋体"/>
          <w:snapToGrid w:val="0"/>
          <w:color w:val="auto"/>
          <w:sz w:val="18"/>
          <w:szCs w:val="18"/>
          <w:highlight w:val="none"/>
        </w:rPr>
        <w:t>30</w:t>
      </w:r>
      <w:r>
        <w:rPr>
          <w:rFonts w:hint="eastAsia" w:ascii="宋体" w:hAnsi="宋体"/>
          <w:snapToGrid w:val="0"/>
          <w:color w:val="auto"/>
          <w:sz w:val="18"/>
          <w:szCs w:val="18"/>
          <w:highlight w:val="none"/>
        </w:rPr>
        <w:t>，共计4</w:t>
      </w:r>
      <w:r>
        <w:rPr>
          <w:rFonts w:ascii="宋体" w:hAnsi="宋体"/>
          <w:snapToGrid w:val="0"/>
          <w:color w:val="auto"/>
          <w:sz w:val="18"/>
          <w:szCs w:val="18"/>
          <w:highlight w:val="none"/>
        </w:rPr>
        <w:t>.5</w:t>
      </w:r>
      <w:r>
        <w:rPr>
          <w:rFonts w:hint="eastAsia" w:ascii="宋体" w:hAnsi="宋体"/>
          <w:snapToGrid w:val="0"/>
          <w:color w:val="auto"/>
          <w:sz w:val="18"/>
          <w:szCs w:val="18"/>
          <w:highlight w:val="none"/>
        </w:rPr>
        <w:t>小时，按照半日计。</w:t>
      </w:r>
    </w:p>
    <w:p>
      <w:pPr>
        <w:numPr>
          <w:ilvl w:val="0"/>
          <w:numId w:val="0"/>
        </w:numPr>
        <w:spacing w:line="460" w:lineRule="atLeast"/>
        <w:ind w:left="289" w:leftChars="0"/>
        <w:rPr>
          <w:rFonts w:ascii="宋体" w:hAnsi="宋体"/>
          <w:b w:val="0"/>
          <w:bCs w:val="0"/>
          <w:snapToGrid w:val="0"/>
          <w:color w:val="auto"/>
          <w:sz w:val="18"/>
          <w:szCs w:val="18"/>
          <w:highlight w:val="none"/>
        </w:rPr>
      </w:pPr>
      <w:r>
        <w:rPr>
          <w:rFonts w:hint="eastAsia" w:ascii="宋体" w:hAnsi="宋体"/>
          <w:b w:val="0"/>
          <w:bCs w:val="0"/>
          <w:snapToGrid w:val="0"/>
          <w:color w:val="auto"/>
          <w:sz w:val="18"/>
          <w:szCs w:val="18"/>
          <w:highlight w:val="none"/>
          <w:lang w:val="en-US" w:eastAsia="zh-CN"/>
        </w:rPr>
        <w:t>3)</w:t>
      </w:r>
      <w:r>
        <w:rPr>
          <w:rFonts w:hint="eastAsia" w:ascii="宋体" w:hAnsi="宋体"/>
          <w:b w:val="0"/>
          <w:bCs w:val="0"/>
          <w:snapToGrid w:val="0"/>
          <w:color w:val="auto"/>
          <w:sz w:val="18"/>
          <w:szCs w:val="18"/>
          <w:highlight w:val="none"/>
        </w:rPr>
        <w:t>按全日计算情形如下：</w:t>
      </w:r>
    </w:p>
    <w:p>
      <w:pPr>
        <w:numPr>
          <w:ilvl w:val="0"/>
          <w:numId w:val="15"/>
        </w:numPr>
        <w:spacing w:line="460" w:lineRule="atLeast"/>
        <w:rPr>
          <w:rFonts w:ascii="宋体" w:hAnsi="宋体"/>
          <w:bCs/>
          <w:color w:val="auto"/>
          <w:sz w:val="18"/>
          <w:szCs w:val="18"/>
          <w:highlight w:val="none"/>
        </w:rPr>
      </w:pPr>
      <w:r>
        <w:rPr>
          <w:rFonts w:hint="eastAsia" w:ascii="宋体" w:hAnsi="宋体"/>
          <w:snapToGrid w:val="0"/>
          <w:color w:val="auto"/>
          <w:sz w:val="18"/>
          <w:szCs w:val="18"/>
          <w:highlight w:val="none"/>
        </w:rPr>
        <w:t>当日上午8:</w:t>
      </w:r>
      <w:r>
        <w:rPr>
          <w:rFonts w:ascii="宋体" w:hAnsi="宋体"/>
          <w:snapToGrid w:val="0"/>
          <w:color w:val="auto"/>
          <w:sz w:val="18"/>
          <w:szCs w:val="18"/>
          <w:highlight w:val="none"/>
        </w:rPr>
        <w:t>30</w:t>
      </w:r>
      <w:r>
        <w:rPr>
          <w:rFonts w:hint="eastAsia" w:ascii="宋体" w:hAnsi="宋体"/>
          <w:snapToGrid w:val="0"/>
          <w:color w:val="auto"/>
          <w:sz w:val="18"/>
          <w:szCs w:val="18"/>
          <w:highlight w:val="none"/>
        </w:rPr>
        <w:t>开始至</w:t>
      </w:r>
      <w:r>
        <w:rPr>
          <w:rFonts w:ascii="宋体" w:hAnsi="宋体"/>
          <w:snapToGrid w:val="0"/>
          <w:color w:val="auto"/>
          <w:sz w:val="18"/>
          <w:szCs w:val="18"/>
          <w:highlight w:val="none"/>
        </w:rPr>
        <w:t>15</w:t>
      </w:r>
      <w:r>
        <w:rPr>
          <w:rFonts w:hint="eastAsia" w:ascii="宋体" w:hAnsi="宋体"/>
          <w:snapToGrid w:val="0"/>
          <w:color w:val="auto"/>
          <w:sz w:val="18"/>
          <w:szCs w:val="18"/>
          <w:highlight w:val="none"/>
        </w:rPr>
        <w:t>:</w:t>
      </w:r>
      <w:r>
        <w:rPr>
          <w:rFonts w:ascii="宋体" w:hAnsi="宋体"/>
          <w:snapToGrid w:val="0"/>
          <w:color w:val="auto"/>
          <w:sz w:val="18"/>
          <w:szCs w:val="18"/>
          <w:highlight w:val="none"/>
        </w:rPr>
        <w:t>30</w:t>
      </w:r>
      <w:r>
        <w:rPr>
          <w:rFonts w:hint="eastAsia" w:ascii="宋体" w:hAnsi="宋体"/>
          <w:snapToGrid w:val="0"/>
          <w:color w:val="auto"/>
          <w:sz w:val="18"/>
          <w:szCs w:val="18"/>
          <w:highlight w:val="none"/>
        </w:rPr>
        <w:t>，共计7小时，</w:t>
      </w:r>
      <w:r>
        <w:rPr>
          <w:rFonts w:hint="eastAsia" w:ascii="宋体" w:hAnsi="宋体"/>
          <w:bCs/>
          <w:color w:val="auto"/>
          <w:sz w:val="18"/>
          <w:szCs w:val="18"/>
          <w:highlight w:val="none"/>
        </w:rPr>
        <w:t>按全日计算；</w:t>
      </w:r>
    </w:p>
    <w:p>
      <w:pPr>
        <w:numPr>
          <w:ilvl w:val="0"/>
          <w:numId w:val="15"/>
        </w:numPr>
        <w:spacing w:line="460" w:lineRule="atLeast"/>
        <w:rPr>
          <w:rFonts w:ascii="宋体" w:hAnsi="宋体"/>
          <w:bCs/>
          <w:color w:val="auto"/>
          <w:sz w:val="18"/>
          <w:szCs w:val="18"/>
          <w:highlight w:val="none"/>
        </w:rPr>
      </w:pPr>
      <w:r>
        <w:rPr>
          <w:rFonts w:hint="eastAsia" w:ascii="宋体" w:hAnsi="宋体"/>
          <w:snapToGrid w:val="0"/>
          <w:color w:val="auto"/>
          <w:sz w:val="18"/>
          <w:szCs w:val="18"/>
          <w:highlight w:val="none"/>
        </w:rPr>
        <w:t>2</w:t>
      </w:r>
      <w:r>
        <w:rPr>
          <w:rFonts w:ascii="宋体" w:hAnsi="宋体"/>
          <w:snapToGrid w:val="0"/>
          <w:color w:val="auto"/>
          <w:sz w:val="18"/>
          <w:szCs w:val="18"/>
          <w:highlight w:val="none"/>
        </w:rPr>
        <w:t>2</w:t>
      </w:r>
      <w:r>
        <w:rPr>
          <w:rFonts w:hint="eastAsia" w:ascii="宋体" w:hAnsi="宋体"/>
          <w:snapToGrid w:val="0"/>
          <w:color w:val="auto"/>
          <w:sz w:val="18"/>
          <w:szCs w:val="18"/>
          <w:highlight w:val="none"/>
        </w:rPr>
        <w:t>：0</w:t>
      </w:r>
      <w:r>
        <w:rPr>
          <w:rFonts w:ascii="宋体" w:hAnsi="宋体"/>
          <w:snapToGrid w:val="0"/>
          <w:color w:val="auto"/>
          <w:sz w:val="18"/>
          <w:szCs w:val="18"/>
          <w:highlight w:val="none"/>
        </w:rPr>
        <w:t>0</w:t>
      </w:r>
      <w:r>
        <w:rPr>
          <w:rFonts w:hint="eastAsia" w:ascii="宋体" w:hAnsi="宋体"/>
          <w:snapToGrid w:val="0"/>
          <w:color w:val="auto"/>
          <w:sz w:val="18"/>
          <w:szCs w:val="18"/>
          <w:highlight w:val="none"/>
        </w:rPr>
        <w:t>开始至次日</w:t>
      </w:r>
      <w:r>
        <w:rPr>
          <w:rFonts w:ascii="宋体" w:hAnsi="宋体"/>
          <w:snapToGrid w:val="0"/>
          <w:color w:val="auto"/>
          <w:sz w:val="18"/>
          <w:szCs w:val="18"/>
          <w:highlight w:val="none"/>
        </w:rPr>
        <w:t>5</w:t>
      </w:r>
      <w:r>
        <w:rPr>
          <w:rFonts w:hint="eastAsia" w:ascii="宋体" w:hAnsi="宋体"/>
          <w:snapToGrid w:val="0"/>
          <w:color w:val="auto"/>
          <w:sz w:val="18"/>
          <w:szCs w:val="18"/>
          <w:highlight w:val="none"/>
        </w:rPr>
        <w:t>:</w:t>
      </w:r>
      <w:r>
        <w:rPr>
          <w:rFonts w:ascii="宋体" w:hAnsi="宋体"/>
          <w:snapToGrid w:val="0"/>
          <w:color w:val="auto"/>
          <w:sz w:val="18"/>
          <w:szCs w:val="18"/>
          <w:highlight w:val="none"/>
        </w:rPr>
        <w:t>30</w:t>
      </w:r>
      <w:r>
        <w:rPr>
          <w:rFonts w:hint="eastAsia" w:ascii="宋体" w:hAnsi="宋体"/>
          <w:snapToGrid w:val="0"/>
          <w:color w:val="auto"/>
          <w:sz w:val="18"/>
          <w:szCs w:val="18"/>
          <w:highlight w:val="none"/>
        </w:rPr>
        <w:t>，共计7</w:t>
      </w:r>
      <w:r>
        <w:rPr>
          <w:rFonts w:ascii="宋体" w:hAnsi="宋体"/>
          <w:snapToGrid w:val="0"/>
          <w:color w:val="auto"/>
          <w:sz w:val="18"/>
          <w:szCs w:val="18"/>
          <w:highlight w:val="none"/>
        </w:rPr>
        <w:t>.5</w:t>
      </w:r>
      <w:r>
        <w:rPr>
          <w:rFonts w:hint="eastAsia" w:ascii="宋体" w:hAnsi="宋体"/>
          <w:snapToGrid w:val="0"/>
          <w:color w:val="auto"/>
          <w:sz w:val="18"/>
          <w:szCs w:val="18"/>
          <w:highlight w:val="none"/>
        </w:rPr>
        <w:t>小时，</w:t>
      </w:r>
      <w:r>
        <w:rPr>
          <w:rFonts w:hint="eastAsia" w:ascii="宋体" w:hAnsi="宋体"/>
          <w:bCs/>
          <w:color w:val="auto"/>
          <w:sz w:val="18"/>
          <w:szCs w:val="18"/>
          <w:highlight w:val="none"/>
        </w:rPr>
        <w:t>按全日计算。</w:t>
      </w:r>
    </w:p>
    <w:p>
      <w:pPr>
        <w:numPr>
          <w:ilvl w:val="0"/>
          <w:numId w:val="15"/>
        </w:numPr>
        <w:spacing w:line="460" w:lineRule="atLeast"/>
        <w:rPr>
          <w:rFonts w:ascii="宋体" w:hAnsi="宋体"/>
          <w:b w:val="0"/>
          <w:bCs w:val="0"/>
          <w:color w:val="auto"/>
          <w:sz w:val="18"/>
          <w:szCs w:val="18"/>
          <w:highlight w:val="none"/>
        </w:rPr>
      </w:pPr>
      <w:r>
        <w:rPr>
          <w:rFonts w:hint="eastAsia" w:ascii="宋体" w:hAnsi="宋体"/>
          <w:b w:val="0"/>
          <w:bCs w:val="0"/>
          <w:color w:val="auto"/>
          <w:kern w:val="2"/>
          <w:sz w:val="18"/>
          <w:szCs w:val="18"/>
          <w:highlight w:val="none"/>
        </w:rPr>
        <w:t>当日</w:t>
      </w:r>
      <w:r>
        <w:rPr>
          <w:rFonts w:hint="eastAsia" w:ascii="宋体" w:hAnsi="宋体"/>
          <w:b w:val="0"/>
          <w:bCs w:val="0"/>
          <w:snapToGrid w:val="0"/>
          <w:color w:val="auto"/>
          <w:sz w:val="18"/>
          <w:szCs w:val="18"/>
          <w:highlight w:val="none"/>
        </w:rPr>
        <w:t>上午8:</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开始至1</w:t>
      </w:r>
      <w:r>
        <w:rPr>
          <w:rFonts w:ascii="宋体" w:hAnsi="宋体"/>
          <w:b w:val="0"/>
          <w:bCs w:val="0"/>
          <w:snapToGrid w:val="0"/>
          <w:color w:val="auto"/>
          <w:sz w:val="18"/>
          <w:szCs w:val="18"/>
          <w:highlight w:val="none"/>
        </w:rPr>
        <w:t>1</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，小计3小时；当日下午1</w:t>
      </w:r>
      <w:r>
        <w:rPr>
          <w:rFonts w:ascii="宋体" w:hAnsi="宋体"/>
          <w:b w:val="0"/>
          <w:bCs w:val="0"/>
          <w:snapToGrid w:val="0"/>
          <w:color w:val="auto"/>
          <w:sz w:val="18"/>
          <w:szCs w:val="18"/>
          <w:highlight w:val="none"/>
        </w:rPr>
        <w:t>3</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00</w:t>
      </w:r>
      <w:r>
        <w:rPr>
          <w:rFonts w:hint="eastAsia" w:ascii="宋体" w:hAnsi="宋体"/>
          <w:b w:val="0"/>
          <w:bCs w:val="0"/>
          <w:snapToGrid w:val="0"/>
          <w:color w:val="auto"/>
          <w:sz w:val="18"/>
          <w:szCs w:val="18"/>
          <w:highlight w:val="none"/>
        </w:rPr>
        <w:t>开始至1</w:t>
      </w:r>
      <w:r>
        <w:rPr>
          <w:rFonts w:ascii="宋体" w:hAnsi="宋体"/>
          <w:b w:val="0"/>
          <w:bCs w:val="0"/>
          <w:snapToGrid w:val="0"/>
          <w:color w:val="auto"/>
          <w:sz w:val="18"/>
          <w:szCs w:val="18"/>
          <w:highlight w:val="none"/>
        </w:rPr>
        <w:t>7</w:t>
      </w:r>
      <w:r>
        <w:rPr>
          <w:rFonts w:hint="eastAsia" w:ascii="宋体" w:hAnsi="宋体"/>
          <w:b w:val="0"/>
          <w:bCs w:val="0"/>
          <w:snapToGrid w:val="0"/>
          <w:color w:val="auto"/>
          <w:sz w:val="18"/>
          <w:szCs w:val="18"/>
          <w:highlight w:val="none"/>
        </w:rPr>
        <w:t>：3</w:t>
      </w:r>
      <w:r>
        <w:rPr>
          <w:rFonts w:ascii="宋体" w:hAnsi="宋体"/>
          <w:b w:val="0"/>
          <w:bCs w:val="0"/>
          <w:snapToGrid w:val="0"/>
          <w:color w:val="auto"/>
          <w:sz w:val="18"/>
          <w:szCs w:val="18"/>
          <w:highlight w:val="none"/>
        </w:rPr>
        <w:t>0</w:t>
      </w:r>
      <w:r>
        <w:rPr>
          <w:rFonts w:hint="eastAsia" w:ascii="宋体" w:hAnsi="宋体"/>
          <w:b w:val="0"/>
          <w:bCs w:val="0"/>
          <w:snapToGrid w:val="0"/>
          <w:color w:val="auto"/>
          <w:sz w:val="18"/>
          <w:szCs w:val="18"/>
          <w:highlight w:val="none"/>
        </w:rPr>
        <w:t>，小计4</w:t>
      </w:r>
      <w:r>
        <w:rPr>
          <w:rFonts w:ascii="宋体" w:hAnsi="宋体"/>
          <w:b w:val="0"/>
          <w:bCs w:val="0"/>
          <w:snapToGrid w:val="0"/>
          <w:color w:val="auto"/>
          <w:sz w:val="18"/>
          <w:szCs w:val="18"/>
          <w:highlight w:val="none"/>
        </w:rPr>
        <w:t>.5</w:t>
      </w:r>
      <w:r>
        <w:rPr>
          <w:rFonts w:hint="eastAsia" w:ascii="宋体" w:hAnsi="宋体"/>
          <w:b w:val="0"/>
          <w:bCs w:val="0"/>
          <w:snapToGrid w:val="0"/>
          <w:color w:val="auto"/>
          <w:sz w:val="18"/>
          <w:szCs w:val="18"/>
          <w:highlight w:val="none"/>
        </w:rPr>
        <w:t>小时，</w:t>
      </w:r>
      <w:r>
        <w:rPr>
          <w:rFonts w:hint="eastAsia" w:ascii="宋体" w:hAnsi="宋体"/>
          <w:b w:val="0"/>
          <w:bCs w:val="0"/>
          <w:color w:val="auto"/>
          <w:sz w:val="18"/>
          <w:szCs w:val="18"/>
          <w:highlight w:val="none"/>
        </w:rPr>
        <w:t>当日提供服务时间进行累积计算，合计7</w:t>
      </w:r>
      <w:r>
        <w:rPr>
          <w:rFonts w:ascii="宋体" w:hAnsi="宋体"/>
          <w:b w:val="0"/>
          <w:bCs w:val="0"/>
          <w:color w:val="auto"/>
          <w:sz w:val="18"/>
          <w:szCs w:val="18"/>
          <w:highlight w:val="none"/>
        </w:rPr>
        <w:t>.5</w:t>
      </w:r>
      <w:r>
        <w:rPr>
          <w:rFonts w:hint="eastAsia" w:ascii="宋体" w:hAnsi="宋体"/>
          <w:b w:val="0"/>
          <w:bCs w:val="0"/>
          <w:color w:val="auto"/>
          <w:sz w:val="18"/>
          <w:szCs w:val="18"/>
          <w:highlight w:val="none"/>
        </w:rPr>
        <w:t>小时，按全日计算。</w:t>
      </w:r>
    </w:p>
    <w:p>
      <w:pPr>
        <w:numPr>
          <w:ilvl w:val="0"/>
          <w:numId w:val="15"/>
        </w:numPr>
        <w:spacing w:line="460" w:lineRule="atLeast"/>
        <w:rPr>
          <w:rFonts w:hint="eastAsia" w:ascii="宋体" w:hAnsi="宋体"/>
          <w:b w:val="0"/>
          <w:bCs w:val="0"/>
          <w:color w:val="auto"/>
          <w:kern w:val="2"/>
          <w:sz w:val="18"/>
          <w:szCs w:val="18"/>
          <w:highlight w:val="none"/>
        </w:rPr>
      </w:pPr>
      <w:r>
        <w:rPr>
          <w:rFonts w:hint="eastAsia" w:ascii="宋体" w:hAnsi="宋体"/>
          <w:b w:val="0"/>
          <w:bCs w:val="0"/>
          <w:color w:val="auto"/>
          <w:kern w:val="2"/>
          <w:sz w:val="18"/>
          <w:szCs w:val="18"/>
          <w:highlight w:val="none"/>
        </w:rPr>
        <w:t>当日</w:t>
      </w:r>
      <w:r>
        <w:rPr>
          <w:rFonts w:hint="eastAsia" w:ascii="宋体" w:hAnsi="宋体"/>
          <w:b w:val="0"/>
          <w:bCs w:val="0"/>
          <w:snapToGrid w:val="0"/>
          <w:color w:val="auto"/>
          <w:sz w:val="18"/>
          <w:szCs w:val="18"/>
          <w:highlight w:val="none"/>
        </w:rPr>
        <w:t>上午8:</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开始至1</w:t>
      </w:r>
      <w:r>
        <w:rPr>
          <w:rFonts w:ascii="宋体" w:hAnsi="宋体"/>
          <w:b w:val="0"/>
          <w:bCs w:val="0"/>
          <w:snapToGrid w:val="0"/>
          <w:color w:val="auto"/>
          <w:sz w:val="18"/>
          <w:szCs w:val="18"/>
          <w:highlight w:val="none"/>
        </w:rPr>
        <w:t>1</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，小计3小时；当日下午</w:t>
      </w:r>
      <w:r>
        <w:rPr>
          <w:rFonts w:ascii="宋体" w:hAnsi="宋体"/>
          <w:b w:val="0"/>
          <w:bCs w:val="0"/>
          <w:snapToGrid w:val="0"/>
          <w:color w:val="auto"/>
          <w:sz w:val="18"/>
          <w:szCs w:val="18"/>
          <w:highlight w:val="none"/>
        </w:rPr>
        <w:t>22</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00</w:t>
      </w:r>
      <w:r>
        <w:rPr>
          <w:rFonts w:hint="eastAsia" w:ascii="宋体" w:hAnsi="宋体"/>
          <w:b w:val="0"/>
          <w:bCs w:val="0"/>
          <w:snapToGrid w:val="0"/>
          <w:color w:val="auto"/>
          <w:sz w:val="18"/>
          <w:szCs w:val="18"/>
          <w:highlight w:val="none"/>
        </w:rPr>
        <w:t>开始至次日2:</w:t>
      </w:r>
      <w:r>
        <w:rPr>
          <w:rFonts w:ascii="宋体" w:hAnsi="宋体"/>
          <w:b w:val="0"/>
          <w:bCs w:val="0"/>
          <w:snapToGrid w:val="0"/>
          <w:color w:val="auto"/>
          <w:sz w:val="18"/>
          <w:szCs w:val="18"/>
          <w:highlight w:val="none"/>
        </w:rPr>
        <w:t>00</w:t>
      </w:r>
      <w:r>
        <w:rPr>
          <w:rFonts w:hint="eastAsia" w:ascii="宋体" w:hAnsi="宋体"/>
          <w:b w:val="0"/>
          <w:bCs w:val="0"/>
          <w:snapToGrid w:val="0"/>
          <w:color w:val="auto"/>
          <w:sz w:val="18"/>
          <w:szCs w:val="18"/>
          <w:highlight w:val="none"/>
        </w:rPr>
        <w:t>，小计4小时，</w:t>
      </w:r>
      <w:r>
        <w:rPr>
          <w:rFonts w:hint="eastAsia" w:ascii="宋体" w:hAnsi="宋体"/>
          <w:b w:val="0"/>
          <w:bCs w:val="0"/>
          <w:color w:val="auto"/>
          <w:sz w:val="18"/>
          <w:szCs w:val="18"/>
          <w:highlight w:val="none"/>
        </w:rPr>
        <w:t>提供服务时间进行累积计算，合计7小时，按全日计算。</w:t>
      </w:r>
    </w:p>
    <w:p>
      <w:pPr>
        <w:numPr>
          <w:ilvl w:val="0"/>
          <w:numId w:val="0"/>
        </w:numPr>
        <w:spacing w:line="460" w:lineRule="atLeast"/>
        <w:ind w:left="289" w:leftChars="0"/>
        <w:rPr>
          <w:rFonts w:ascii="宋体" w:hAnsi="宋体"/>
          <w:b w:val="0"/>
          <w:bCs w:val="0"/>
          <w:color w:val="auto"/>
          <w:sz w:val="18"/>
          <w:szCs w:val="18"/>
          <w:highlight w:val="none"/>
        </w:rPr>
      </w:pPr>
      <w:r>
        <w:rPr>
          <w:rFonts w:hint="eastAsia" w:ascii="宋体" w:hAnsi="宋体"/>
          <w:b w:val="0"/>
          <w:bCs w:val="0"/>
          <w:color w:val="auto"/>
          <w:sz w:val="18"/>
          <w:szCs w:val="18"/>
          <w:highlight w:val="none"/>
          <w:lang w:val="en-US" w:eastAsia="zh-CN"/>
        </w:rPr>
        <w:t>4)</w:t>
      </w:r>
      <w:r>
        <w:rPr>
          <w:rFonts w:hint="eastAsia" w:ascii="宋体" w:hAnsi="宋体"/>
          <w:b w:val="0"/>
          <w:bCs w:val="0"/>
          <w:color w:val="auto"/>
          <w:sz w:val="18"/>
          <w:szCs w:val="18"/>
          <w:highlight w:val="none"/>
        </w:rPr>
        <w:t>服务时间超过8小时计算情况如下：</w:t>
      </w:r>
    </w:p>
    <w:p>
      <w:pPr>
        <w:numPr>
          <w:ilvl w:val="0"/>
          <w:numId w:val="15"/>
        </w:numPr>
        <w:spacing w:line="460" w:lineRule="atLeast"/>
        <w:rPr>
          <w:rFonts w:ascii="宋体" w:hAnsi="宋体"/>
          <w:b w:val="0"/>
          <w:bCs w:val="0"/>
          <w:snapToGrid w:val="0"/>
          <w:color w:val="auto"/>
          <w:sz w:val="18"/>
          <w:szCs w:val="18"/>
          <w:highlight w:val="none"/>
        </w:rPr>
      </w:pPr>
      <w:r>
        <w:rPr>
          <w:rFonts w:hint="eastAsia" w:ascii="宋体" w:hAnsi="宋体"/>
          <w:b w:val="0"/>
          <w:bCs w:val="0"/>
          <w:snapToGrid w:val="0"/>
          <w:color w:val="auto"/>
          <w:sz w:val="18"/>
          <w:szCs w:val="18"/>
          <w:highlight w:val="none"/>
        </w:rPr>
        <w:t>当日上午8:</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开始至</w:t>
      </w:r>
      <w:r>
        <w:rPr>
          <w:rFonts w:ascii="宋体" w:hAnsi="宋体"/>
          <w:b w:val="0"/>
          <w:bCs w:val="0"/>
          <w:snapToGrid w:val="0"/>
          <w:color w:val="auto"/>
          <w:sz w:val="18"/>
          <w:szCs w:val="18"/>
          <w:highlight w:val="none"/>
        </w:rPr>
        <w:t>20</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00</w:t>
      </w:r>
      <w:r>
        <w:rPr>
          <w:rFonts w:hint="eastAsia" w:ascii="宋体" w:hAnsi="宋体"/>
          <w:b w:val="0"/>
          <w:bCs w:val="0"/>
          <w:snapToGrid w:val="0"/>
          <w:color w:val="auto"/>
          <w:sz w:val="18"/>
          <w:szCs w:val="18"/>
          <w:highlight w:val="none"/>
        </w:rPr>
        <w:t>，共计</w:t>
      </w:r>
      <w:r>
        <w:rPr>
          <w:rFonts w:ascii="宋体" w:hAnsi="宋体"/>
          <w:b w:val="0"/>
          <w:bCs w:val="0"/>
          <w:snapToGrid w:val="0"/>
          <w:color w:val="auto"/>
          <w:sz w:val="18"/>
          <w:szCs w:val="18"/>
          <w:highlight w:val="none"/>
        </w:rPr>
        <w:t>11.5</w:t>
      </w:r>
      <w:r>
        <w:rPr>
          <w:rFonts w:hint="eastAsia" w:ascii="宋体" w:hAnsi="宋体"/>
          <w:b w:val="0"/>
          <w:bCs w:val="0"/>
          <w:snapToGrid w:val="0"/>
          <w:color w:val="auto"/>
          <w:sz w:val="18"/>
          <w:szCs w:val="18"/>
          <w:highlight w:val="none"/>
        </w:rPr>
        <w:t>小时，8小时内按全日计算，超过3</w:t>
      </w:r>
      <w:r>
        <w:rPr>
          <w:rFonts w:ascii="宋体" w:hAnsi="宋体"/>
          <w:b w:val="0"/>
          <w:bCs w:val="0"/>
          <w:snapToGrid w:val="0"/>
          <w:color w:val="auto"/>
          <w:sz w:val="18"/>
          <w:szCs w:val="18"/>
          <w:highlight w:val="none"/>
        </w:rPr>
        <w:t>.5</w:t>
      </w:r>
      <w:r>
        <w:rPr>
          <w:rFonts w:hint="eastAsia" w:ascii="宋体" w:hAnsi="宋体"/>
          <w:b w:val="0"/>
          <w:bCs w:val="0"/>
          <w:snapToGrid w:val="0"/>
          <w:color w:val="auto"/>
          <w:sz w:val="18"/>
          <w:szCs w:val="18"/>
          <w:highlight w:val="none"/>
        </w:rPr>
        <w:t>小时，按4小时计算，即：全日价+全日价*12.5%*</w:t>
      </w:r>
      <w:r>
        <w:rPr>
          <w:rFonts w:ascii="宋体" w:hAnsi="宋体"/>
          <w:b w:val="0"/>
          <w:bCs w:val="0"/>
          <w:snapToGrid w:val="0"/>
          <w:color w:val="auto"/>
          <w:sz w:val="18"/>
          <w:szCs w:val="18"/>
          <w:highlight w:val="none"/>
        </w:rPr>
        <w:t>4</w:t>
      </w:r>
      <w:r>
        <w:rPr>
          <w:rFonts w:hint="eastAsia" w:ascii="宋体" w:hAnsi="宋体"/>
          <w:b w:val="0"/>
          <w:bCs w:val="0"/>
          <w:snapToGrid w:val="0"/>
          <w:color w:val="auto"/>
          <w:sz w:val="18"/>
          <w:szCs w:val="18"/>
          <w:highlight w:val="none"/>
        </w:rPr>
        <w:t>；</w:t>
      </w:r>
    </w:p>
    <w:p>
      <w:pPr>
        <w:numPr>
          <w:ilvl w:val="0"/>
          <w:numId w:val="15"/>
        </w:numPr>
        <w:spacing w:line="460" w:lineRule="atLeast"/>
        <w:rPr>
          <w:rFonts w:ascii="宋体" w:hAnsi="宋体"/>
          <w:b w:val="0"/>
          <w:bCs w:val="0"/>
          <w:snapToGrid w:val="0"/>
          <w:color w:val="auto"/>
          <w:sz w:val="18"/>
          <w:szCs w:val="18"/>
          <w:highlight w:val="none"/>
        </w:rPr>
      </w:pPr>
      <w:r>
        <w:rPr>
          <w:rFonts w:hint="eastAsia" w:ascii="宋体" w:hAnsi="宋体"/>
          <w:b w:val="0"/>
          <w:bCs w:val="0"/>
          <w:snapToGrid w:val="0"/>
          <w:color w:val="auto"/>
          <w:sz w:val="18"/>
          <w:szCs w:val="18"/>
          <w:highlight w:val="none"/>
        </w:rPr>
        <w:t>当日上午8:</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开始至次日</w:t>
      </w:r>
      <w:r>
        <w:rPr>
          <w:rFonts w:ascii="宋体" w:hAnsi="宋体"/>
          <w:b w:val="0"/>
          <w:bCs w:val="0"/>
          <w:snapToGrid w:val="0"/>
          <w:color w:val="auto"/>
          <w:sz w:val="18"/>
          <w:szCs w:val="18"/>
          <w:highlight w:val="none"/>
        </w:rPr>
        <w:t>1</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，共计1</w:t>
      </w:r>
      <w:r>
        <w:rPr>
          <w:rFonts w:ascii="宋体" w:hAnsi="宋体"/>
          <w:b w:val="0"/>
          <w:bCs w:val="0"/>
          <w:snapToGrid w:val="0"/>
          <w:color w:val="auto"/>
          <w:sz w:val="18"/>
          <w:szCs w:val="18"/>
          <w:highlight w:val="none"/>
        </w:rPr>
        <w:t>7</w:t>
      </w:r>
      <w:r>
        <w:rPr>
          <w:rFonts w:hint="eastAsia" w:ascii="宋体" w:hAnsi="宋体"/>
          <w:b w:val="0"/>
          <w:bCs w:val="0"/>
          <w:snapToGrid w:val="0"/>
          <w:color w:val="auto"/>
          <w:sz w:val="18"/>
          <w:szCs w:val="18"/>
          <w:highlight w:val="none"/>
        </w:rPr>
        <w:t>个小时，8小时内按全日计算，超过9小时，即：全日价+全日价*12.5%*</w:t>
      </w:r>
      <w:r>
        <w:rPr>
          <w:rFonts w:ascii="宋体" w:hAnsi="宋体"/>
          <w:b w:val="0"/>
          <w:bCs w:val="0"/>
          <w:snapToGrid w:val="0"/>
          <w:color w:val="auto"/>
          <w:sz w:val="18"/>
          <w:szCs w:val="18"/>
          <w:highlight w:val="none"/>
        </w:rPr>
        <w:t>9</w:t>
      </w:r>
      <w:r>
        <w:rPr>
          <w:rFonts w:hint="eastAsia" w:ascii="宋体" w:hAnsi="宋体"/>
          <w:b w:val="0"/>
          <w:bCs w:val="0"/>
          <w:snapToGrid w:val="0"/>
          <w:color w:val="auto"/>
          <w:sz w:val="18"/>
          <w:szCs w:val="18"/>
          <w:highlight w:val="none"/>
        </w:rPr>
        <w:t>；</w:t>
      </w:r>
    </w:p>
    <w:p>
      <w:pPr>
        <w:numPr>
          <w:ilvl w:val="0"/>
          <w:numId w:val="15"/>
        </w:numPr>
        <w:spacing w:line="460" w:lineRule="atLeast"/>
        <w:rPr>
          <w:rFonts w:ascii="宋体" w:hAnsi="宋体"/>
          <w:b w:val="0"/>
          <w:bCs w:val="0"/>
          <w:color w:val="auto"/>
          <w:kern w:val="2"/>
          <w:sz w:val="18"/>
          <w:szCs w:val="18"/>
          <w:highlight w:val="none"/>
        </w:rPr>
      </w:pPr>
      <w:r>
        <w:rPr>
          <w:rFonts w:hint="eastAsia" w:ascii="宋体" w:hAnsi="宋体"/>
          <w:b w:val="0"/>
          <w:bCs w:val="0"/>
          <w:color w:val="auto"/>
          <w:kern w:val="2"/>
          <w:sz w:val="18"/>
          <w:szCs w:val="18"/>
          <w:highlight w:val="none"/>
        </w:rPr>
        <w:t>当日</w:t>
      </w:r>
      <w:r>
        <w:rPr>
          <w:rFonts w:hint="eastAsia" w:ascii="宋体" w:hAnsi="宋体"/>
          <w:b w:val="0"/>
          <w:bCs w:val="0"/>
          <w:snapToGrid w:val="0"/>
          <w:color w:val="auto"/>
          <w:sz w:val="18"/>
          <w:szCs w:val="18"/>
          <w:highlight w:val="none"/>
        </w:rPr>
        <w:t>上午8:</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开始至1</w:t>
      </w:r>
      <w:r>
        <w:rPr>
          <w:rFonts w:ascii="宋体" w:hAnsi="宋体"/>
          <w:b w:val="0"/>
          <w:bCs w:val="0"/>
          <w:snapToGrid w:val="0"/>
          <w:color w:val="auto"/>
          <w:sz w:val="18"/>
          <w:szCs w:val="18"/>
          <w:highlight w:val="none"/>
        </w:rPr>
        <w:t>2</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，小计</w:t>
      </w:r>
      <w:r>
        <w:rPr>
          <w:rFonts w:ascii="宋体" w:hAnsi="宋体"/>
          <w:b w:val="0"/>
          <w:bCs w:val="0"/>
          <w:snapToGrid w:val="0"/>
          <w:color w:val="auto"/>
          <w:sz w:val="18"/>
          <w:szCs w:val="18"/>
          <w:highlight w:val="none"/>
        </w:rPr>
        <w:t>4</w:t>
      </w:r>
      <w:r>
        <w:rPr>
          <w:rFonts w:hint="eastAsia" w:ascii="宋体" w:hAnsi="宋体"/>
          <w:b w:val="0"/>
          <w:bCs w:val="0"/>
          <w:snapToGrid w:val="0"/>
          <w:color w:val="auto"/>
          <w:sz w:val="18"/>
          <w:szCs w:val="18"/>
          <w:highlight w:val="none"/>
        </w:rPr>
        <w:t>小时；当日下午1</w:t>
      </w:r>
      <w:r>
        <w:rPr>
          <w:rFonts w:ascii="宋体" w:hAnsi="宋体"/>
          <w:b w:val="0"/>
          <w:bCs w:val="0"/>
          <w:snapToGrid w:val="0"/>
          <w:color w:val="auto"/>
          <w:sz w:val="18"/>
          <w:szCs w:val="18"/>
          <w:highlight w:val="none"/>
        </w:rPr>
        <w:t>3</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开始至当日</w:t>
      </w:r>
      <w:r>
        <w:rPr>
          <w:rFonts w:ascii="宋体" w:hAnsi="宋体"/>
          <w:b w:val="0"/>
          <w:bCs w:val="0"/>
          <w:snapToGrid w:val="0"/>
          <w:color w:val="auto"/>
          <w:sz w:val="18"/>
          <w:szCs w:val="18"/>
          <w:highlight w:val="none"/>
        </w:rPr>
        <w:t>19</w:t>
      </w:r>
      <w:r>
        <w:rPr>
          <w:rFonts w:hint="eastAsia" w:ascii="宋体" w:hAnsi="宋体"/>
          <w:b w:val="0"/>
          <w:bCs w:val="0"/>
          <w:snapToGrid w:val="0"/>
          <w:color w:val="auto"/>
          <w:sz w:val="18"/>
          <w:szCs w:val="18"/>
          <w:highlight w:val="none"/>
        </w:rPr>
        <w:t>：3</w:t>
      </w:r>
      <w:r>
        <w:rPr>
          <w:rFonts w:ascii="宋体" w:hAnsi="宋体"/>
          <w:b w:val="0"/>
          <w:bCs w:val="0"/>
          <w:snapToGrid w:val="0"/>
          <w:color w:val="auto"/>
          <w:sz w:val="18"/>
          <w:szCs w:val="18"/>
          <w:highlight w:val="none"/>
        </w:rPr>
        <w:t>0</w:t>
      </w:r>
      <w:r>
        <w:rPr>
          <w:rFonts w:hint="eastAsia" w:ascii="宋体" w:hAnsi="宋体"/>
          <w:b w:val="0"/>
          <w:bCs w:val="0"/>
          <w:snapToGrid w:val="0"/>
          <w:color w:val="auto"/>
          <w:sz w:val="18"/>
          <w:szCs w:val="18"/>
          <w:highlight w:val="none"/>
        </w:rPr>
        <w:t>，小计</w:t>
      </w:r>
      <w:r>
        <w:rPr>
          <w:rFonts w:ascii="宋体" w:hAnsi="宋体"/>
          <w:b w:val="0"/>
          <w:bCs w:val="0"/>
          <w:snapToGrid w:val="0"/>
          <w:color w:val="auto"/>
          <w:sz w:val="18"/>
          <w:szCs w:val="18"/>
          <w:highlight w:val="none"/>
        </w:rPr>
        <w:t>6</w:t>
      </w:r>
      <w:r>
        <w:rPr>
          <w:rFonts w:hint="eastAsia" w:ascii="宋体" w:hAnsi="宋体"/>
          <w:b w:val="0"/>
          <w:bCs w:val="0"/>
          <w:snapToGrid w:val="0"/>
          <w:color w:val="auto"/>
          <w:sz w:val="18"/>
          <w:szCs w:val="18"/>
          <w:highlight w:val="none"/>
        </w:rPr>
        <w:t>小时，</w:t>
      </w:r>
      <w:r>
        <w:rPr>
          <w:rFonts w:hint="eastAsia" w:ascii="宋体" w:hAnsi="宋体"/>
          <w:b w:val="0"/>
          <w:bCs w:val="0"/>
          <w:color w:val="auto"/>
          <w:sz w:val="18"/>
          <w:szCs w:val="18"/>
          <w:highlight w:val="none"/>
        </w:rPr>
        <w:t>当日提供服务时间进行累积计算，合计</w:t>
      </w:r>
      <w:r>
        <w:rPr>
          <w:rFonts w:ascii="宋体" w:hAnsi="宋体"/>
          <w:b w:val="0"/>
          <w:bCs w:val="0"/>
          <w:color w:val="auto"/>
          <w:sz w:val="18"/>
          <w:szCs w:val="18"/>
          <w:highlight w:val="none"/>
        </w:rPr>
        <w:t>10</w:t>
      </w:r>
      <w:r>
        <w:rPr>
          <w:rFonts w:hint="eastAsia" w:ascii="宋体" w:hAnsi="宋体"/>
          <w:b w:val="0"/>
          <w:bCs w:val="0"/>
          <w:color w:val="auto"/>
          <w:sz w:val="18"/>
          <w:szCs w:val="18"/>
          <w:highlight w:val="none"/>
        </w:rPr>
        <w:t>小时，</w:t>
      </w:r>
      <w:r>
        <w:rPr>
          <w:rFonts w:hint="eastAsia" w:ascii="宋体" w:hAnsi="宋体"/>
          <w:b w:val="0"/>
          <w:bCs w:val="0"/>
          <w:snapToGrid w:val="0"/>
          <w:color w:val="auto"/>
          <w:sz w:val="18"/>
          <w:szCs w:val="18"/>
          <w:highlight w:val="none"/>
        </w:rPr>
        <w:t>8小时内按全日计算，超过</w:t>
      </w:r>
      <w:r>
        <w:rPr>
          <w:rFonts w:ascii="宋体" w:hAnsi="宋体"/>
          <w:b w:val="0"/>
          <w:bCs w:val="0"/>
          <w:snapToGrid w:val="0"/>
          <w:color w:val="auto"/>
          <w:sz w:val="18"/>
          <w:szCs w:val="18"/>
          <w:highlight w:val="none"/>
        </w:rPr>
        <w:t>2</w:t>
      </w:r>
      <w:r>
        <w:rPr>
          <w:rFonts w:hint="eastAsia" w:ascii="宋体" w:hAnsi="宋体"/>
          <w:b w:val="0"/>
          <w:bCs w:val="0"/>
          <w:snapToGrid w:val="0"/>
          <w:color w:val="auto"/>
          <w:sz w:val="18"/>
          <w:szCs w:val="18"/>
          <w:highlight w:val="none"/>
        </w:rPr>
        <w:t>小时，即：全日价+全日价*12.5%*</w:t>
      </w:r>
      <w:r>
        <w:rPr>
          <w:rFonts w:ascii="宋体" w:hAnsi="宋体"/>
          <w:b w:val="0"/>
          <w:bCs w:val="0"/>
          <w:snapToGrid w:val="0"/>
          <w:color w:val="auto"/>
          <w:sz w:val="18"/>
          <w:szCs w:val="18"/>
          <w:highlight w:val="none"/>
        </w:rPr>
        <w:t>2</w:t>
      </w:r>
      <w:r>
        <w:rPr>
          <w:rFonts w:hint="eastAsia" w:ascii="宋体" w:hAnsi="宋体"/>
          <w:b w:val="0"/>
          <w:bCs w:val="0"/>
          <w:snapToGrid w:val="0"/>
          <w:color w:val="auto"/>
          <w:sz w:val="18"/>
          <w:szCs w:val="18"/>
          <w:highlight w:val="none"/>
        </w:rPr>
        <w:t>；</w:t>
      </w:r>
    </w:p>
    <w:p>
      <w:pPr>
        <w:numPr>
          <w:ilvl w:val="0"/>
          <w:numId w:val="15"/>
        </w:numPr>
        <w:spacing w:line="460" w:lineRule="atLeast"/>
        <w:rPr>
          <w:rFonts w:ascii="宋体" w:hAnsi="宋体"/>
          <w:snapToGrid w:val="0"/>
          <w:color w:val="auto"/>
          <w:sz w:val="18"/>
          <w:szCs w:val="18"/>
          <w:highlight w:val="none"/>
        </w:rPr>
      </w:pPr>
      <w:r>
        <w:rPr>
          <w:rFonts w:hint="eastAsia" w:ascii="宋体" w:hAnsi="宋体"/>
          <w:b w:val="0"/>
          <w:bCs w:val="0"/>
          <w:color w:val="auto"/>
          <w:kern w:val="2"/>
          <w:sz w:val="18"/>
          <w:szCs w:val="18"/>
          <w:highlight w:val="none"/>
        </w:rPr>
        <w:t>当日</w:t>
      </w:r>
      <w:r>
        <w:rPr>
          <w:rFonts w:hint="eastAsia" w:ascii="宋体" w:hAnsi="宋体"/>
          <w:b w:val="0"/>
          <w:bCs w:val="0"/>
          <w:snapToGrid w:val="0"/>
          <w:color w:val="auto"/>
          <w:sz w:val="18"/>
          <w:szCs w:val="18"/>
          <w:highlight w:val="none"/>
        </w:rPr>
        <w:t>上午8:</w:t>
      </w:r>
      <w:r>
        <w:rPr>
          <w:rFonts w:ascii="宋体" w:hAnsi="宋体"/>
          <w:b w:val="0"/>
          <w:bCs w:val="0"/>
          <w:snapToGrid w:val="0"/>
          <w:color w:val="auto"/>
          <w:sz w:val="18"/>
          <w:szCs w:val="18"/>
          <w:highlight w:val="none"/>
        </w:rPr>
        <w:t>30</w:t>
      </w:r>
      <w:r>
        <w:rPr>
          <w:rFonts w:hint="eastAsia" w:ascii="宋体" w:hAnsi="宋体"/>
          <w:b w:val="0"/>
          <w:bCs w:val="0"/>
          <w:snapToGrid w:val="0"/>
          <w:color w:val="auto"/>
          <w:sz w:val="18"/>
          <w:szCs w:val="18"/>
          <w:highlight w:val="none"/>
        </w:rPr>
        <w:t>开始至1</w:t>
      </w:r>
      <w:r>
        <w:rPr>
          <w:rFonts w:ascii="宋体" w:hAnsi="宋体"/>
          <w:b w:val="0"/>
          <w:bCs w:val="0"/>
          <w:snapToGrid w:val="0"/>
          <w:color w:val="auto"/>
          <w:sz w:val="18"/>
          <w:szCs w:val="18"/>
          <w:highlight w:val="none"/>
        </w:rPr>
        <w:t>2</w:t>
      </w:r>
      <w:r>
        <w:rPr>
          <w:rFonts w:hint="eastAsia" w:ascii="宋体" w:hAnsi="宋体"/>
          <w:b w:val="0"/>
          <w:bCs w:val="0"/>
          <w:snapToGrid w:val="0"/>
          <w:color w:val="auto"/>
          <w:sz w:val="18"/>
          <w:szCs w:val="18"/>
          <w:highlight w:val="none"/>
        </w:rPr>
        <w:t>:</w:t>
      </w:r>
      <w:r>
        <w:rPr>
          <w:rFonts w:ascii="宋体" w:hAnsi="宋体"/>
          <w:b w:val="0"/>
          <w:bCs w:val="0"/>
          <w:snapToGrid w:val="0"/>
          <w:color w:val="auto"/>
          <w:sz w:val="18"/>
          <w:szCs w:val="18"/>
          <w:highlight w:val="none"/>
        </w:rPr>
        <w:t>3</w:t>
      </w:r>
      <w:r>
        <w:rPr>
          <w:rFonts w:ascii="宋体" w:hAnsi="宋体"/>
          <w:snapToGrid w:val="0"/>
          <w:color w:val="auto"/>
          <w:sz w:val="18"/>
          <w:szCs w:val="18"/>
          <w:highlight w:val="none"/>
        </w:rPr>
        <w:t>0</w:t>
      </w:r>
      <w:r>
        <w:rPr>
          <w:rFonts w:hint="eastAsia" w:ascii="宋体" w:hAnsi="宋体"/>
          <w:snapToGrid w:val="0"/>
          <w:color w:val="auto"/>
          <w:sz w:val="18"/>
          <w:szCs w:val="18"/>
          <w:highlight w:val="none"/>
        </w:rPr>
        <w:t>，小计</w:t>
      </w:r>
      <w:r>
        <w:rPr>
          <w:rFonts w:ascii="宋体" w:hAnsi="宋体"/>
          <w:snapToGrid w:val="0"/>
          <w:color w:val="auto"/>
          <w:sz w:val="18"/>
          <w:szCs w:val="18"/>
          <w:highlight w:val="none"/>
        </w:rPr>
        <w:t>4</w:t>
      </w:r>
      <w:r>
        <w:rPr>
          <w:rFonts w:hint="eastAsia" w:ascii="宋体" w:hAnsi="宋体"/>
          <w:snapToGrid w:val="0"/>
          <w:color w:val="auto"/>
          <w:sz w:val="18"/>
          <w:szCs w:val="18"/>
          <w:highlight w:val="none"/>
        </w:rPr>
        <w:t>小时；当日下午1</w:t>
      </w:r>
      <w:r>
        <w:rPr>
          <w:rFonts w:ascii="宋体" w:hAnsi="宋体"/>
          <w:snapToGrid w:val="0"/>
          <w:color w:val="auto"/>
          <w:sz w:val="18"/>
          <w:szCs w:val="18"/>
          <w:highlight w:val="none"/>
        </w:rPr>
        <w:t>4</w:t>
      </w:r>
      <w:r>
        <w:rPr>
          <w:rFonts w:hint="eastAsia" w:ascii="宋体" w:hAnsi="宋体"/>
          <w:snapToGrid w:val="0"/>
          <w:color w:val="auto"/>
          <w:sz w:val="18"/>
          <w:szCs w:val="18"/>
          <w:highlight w:val="none"/>
        </w:rPr>
        <w:t>:</w:t>
      </w:r>
      <w:r>
        <w:rPr>
          <w:rFonts w:ascii="宋体" w:hAnsi="宋体"/>
          <w:snapToGrid w:val="0"/>
          <w:color w:val="auto"/>
          <w:sz w:val="18"/>
          <w:szCs w:val="18"/>
          <w:highlight w:val="none"/>
        </w:rPr>
        <w:t>30</w:t>
      </w:r>
      <w:r>
        <w:rPr>
          <w:rFonts w:hint="eastAsia" w:ascii="宋体" w:hAnsi="宋体"/>
          <w:snapToGrid w:val="0"/>
          <w:color w:val="auto"/>
          <w:sz w:val="18"/>
          <w:szCs w:val="18"/>
          <w:highlight w:val="none"/>
        </w:rPr>
        <w:t>开始至次日1：3</w:t>
      </w:r>
      <w:r>
        <w:rPr>
          <w:rFonts w:ascii="宋体" w:hAnsi="宋体"/>
          <w:snapToGrid w:val="0"/>
          <w:color w:val="auto"/>
          <w:sz w:val="18"/>
          <w:szCs w:val="18"/>
          <w:highlight w:val="none"/>
        </w:rPr>
        <w:t>0</w:t>
      </w:r>
      <w:r>
        <w:rPr>
          <w:rFonts w:hint="eastAsia" w:ascii="宋体" w:hAnsi="宋体"/>
          <w:snapToGrid w:val="0"/>
          <w:color w:val="auto"/>
          <w:sz w:val="18"/>
          <w:szCs w:val="18"/>
          <w:highlight w:val="none"/>
        </w:rPr>
        <w:t>，小计</w:t>
      </w:r>
      <w:r>
        <w:rPr>
          <w:rFonts w:ascii="宋体" w:hAnsi="宋体"/>
          <w:snapToGrid w:val="0"/>
          <w:color w:val="auto"/>
          <w:sz w:val="18"/>
          <w:szCs w:val="18"/>
          <w:highlight w:val="none"/>
        </w:rPr>
        <w:t>9</w:t>
      </w:r>
      <w:r>
        <w:rPr>
          <w:rFonts w:hint="eastAsia" w:ascii="宋体" w:hAnsi="宋体"/>
          <w:snapToGrid w:val="0"/>
          <w:color w:val="auto"/>
          <w:sz w:val="18"/>
          <w:szCs w:val="18"/>
          <w:highlight w:val="none"/>
        </w:rPr>
        <w:t>小时，</w:t>
      </w:r>
      <w:r>
        <w:rPr>
          <w:rFonts w:hint="eastAsia" w:ascii="宋体" w:hAnsi="宋体"/>
          <w:b w:val="0"/>
          <w:bCs/>
          <w:color w:val="auto"/>
          <w:sz w:val="18"/>
          <w:szCs w:val="18"/>
          <w:highlight w:val="none"/>
        </w:rPr>
        <w:t>提供服务时间进行累积计算，合计</w:t>
      </w:r>
      <w:r>
        <w:rPr>
          <w:rFonts w:ascii="宋体" w:hAnsi="宋体"/>
          <w:b w:val="0"/>
          <w:bCs/>
          <w:color w:val="auto"/>
          <w:sz w:val="18"/>
          <w:szCs w:val="18"/>
          <w:highlight w:val="none"/>
        </w:rPr>
        <w:t>13</w:t>
      </w:r>
      <w:r>
        <w:rPr>
          <w:rFonts w:hint="eastAsia" w:ascii="宋体" w:hAnsi="宋体"/>
          <w:b w:val="0"/>
          <w:bCs/>
          <w:color w:val="auto"/>
          <w:sz w:val="18"/>
          <w:szCs w:val="18"/>
          <w:highlight w:val="none"/>
        </w:rPr>
        <w:t>小时，</w:t>
      </w:r>
      <w:r>
        <w:rPr>
          <w:rFonts w:hint="eastAsia" w:ascii="宋体" w:hAnsi="宋体"/>
          <w:b w:val="0"/>
          <w:bCs/>
          <w:snapToGrid w:val="0"/>
          <w:color w:val="auto"/>
          <w:sz w:val="18"/>
          <w:szCs w:val="18"/>
          <w:highlight w:val="none"/>
        </w:rPr>
        <w:t>8小时内按全日计算，超过</w:t>
      </w:r>
      <w:r>
        <w:rPr>
          <w:rFonts w:ascii="宋体" w:hAnsi="宋体"/>
          <w:b w:val="0"/>
          <w:bCs/>
          <w:snapToGrid w:val="0"/>
          <w:color w:val="auto"/>
          <w:sz w:val="18"/>
          <w:szCs w:val="18"/>
          <w:highlight w:val="none"/>
        </w:rPr>
        <w:t>5</w:t>
      </w:r>
      <w:r>
        <w:rPr>
          <w:rFonts w:hint="eastAsia" w:ascii="宋体" w:hAnsi="宋体"/>
          <w:b w:val="0"/>
          <w:bCs/>
          <w:snapToGrid w:val="0"/>
          <w:color w:val="auto"/>
          <w:sz w:val="18"/>
          <w:szCs w:val="18"/>
          <w:highlight w:val="none"/>
        </w:rPr>
        <w:t>小时，即：全日价+全日价*12.5%*</w:t>
      </w:r>
      <w:r>
        <w:rPr>
          <w:rFonts w:ascii="宋体" w:hAnsi="宋体"/>
          <w:b w:val="0"/>
          <w:bCs/>
          <w:snapToGrid w:val="0"/>
          <w:color w:val="auto"/>
          <w:sz w:val="18"/>
          <w:szCs w:val="18"/>
          <w:highlight w:val="none"/>
        </w:rPr>
        <w:t>5</w:t>
      </w:r>
      <w:r>
        <w:rPr>
          <w:rFonts w:hint="eastAsia" w:ascii="宋体" w:hAnsi="宋体"/>
          <w:b w:val="0"/>
          <w:bCs/>
          <w:snapToGrid w:val="0"/>
          <w:color w:val="auto"/>
          <w:sz w:val="18"/>
          <w:szCs w:val="18"/>
          <w:highlight w:val="none"/>
        </w:rPr>
        <w:t>；</w:t>
      </w:r>
    </w:p>
    <w:p>
      <w:pPr>
        <w:numPr>
          <w:ilvl w:val="0"/>
          <w:numId w:val="16"/>
        </w:numPr>
        <w:tabs>
          <w:tab w:val="clear" w:pos="312"/>
        </w:tabs>
        <w:spacing w:line="460" w:lineRule="atLeast"/>
        <w:ind w:left="289" w:leftChars="0"/>
        <w:rPr>
          <w:rFonts w:hint="eastAsia" w:ascii="宋体" w:hAnsi="宋体"/>
          <w:color w:val="auto"/>
          <w:kern w:val="2"/>
          <w:sz w:val="18"/>
          <w:szCs w:val="18"/>
          <w:highlight w:val="none"/>
        </w:rPr>
      </w:pPr>
      <w:r>
        <w:rPr>
          <w:rFonts w:hint="eastAsia" w:ascii="宋体" w:hAnsi="宋体"/>
          <w:color w:val="auto"/>
          <w:kern w:val="2"/>
          <w:sz w:val="18"/>
          <w:szCs w:val="18"/>
          <w:highlight w:val="none"/>
        </w:rPr>
        <w:t>其他情形的，则按照采购人要求执行。</w:t>
      </w:r>
    </w:p>
    <w:p>
      <w:pPr>
        <w:numPr>
          <w:ilvl w:val="0"/>
          <w:numId w:val="16"/>
        </w:numPr>
        <w:tabs>
          <w:tab w:val="clear" w:pos="312"/>
        </w:tabs>
        <w:spacing w:line="460" w:lineRule="atLeast"/>
        <w:ind w:left="289" w:leftChars="0"/>
        <w:rPr>
          <w:rFonts w:hint="eastAsia" w:eastAsia="宋体"/>
          <w:color w:val="auto"/>
          <w:sz w:val="18"/>
          <w:szCs w:val="18"/>
          <w:highlight w:val="none"/>
          <w:lang w:eastAsia="zh-CN"/>
        </w:rPr>
      </w:pPr>
      <w:r>
        <w:rPr>
          <w:rFonts w:hint="eastAsia" w:ascii="宋体" w:hAnsi="宋体"/>
          <w:color w:val="auto"/>
          <w:kern w:val="2"/>
          <w:sz w:val="18"/>
          <w:szCs w:val="18"/>
          <w:highlight w:val="none"/>
        </w:rPr>
        <w:t>午休及午餐或晚餐时间的时间长短由现场采购人方代表根据任务的具体情况予以确定，如由于服务任务较为特殊，没有给予午休及午餐或晚餐时间的，该时间计入服务时间，并由采购人方代表提供情况说明，予以存档。</w:t>
      </w:r>
    </w:p>
    <w:p>
      <w:pPr>
        <w:pStyle w:val="9"/>
        <w:numPr>
          <w:ilvl w:val="0"/>
          <w:numId w:val="16"/>
        </w:numPr>
        <w:spacing w:after="0" w:line="420" w:lineRule="exact"/>
        <w:ind w:left="289" w:leftChars="0" w:firstLine="0" w:firstLineChars="0"/>
        <w:rPr>
          <w:rFonts w:hint="eastAsia" w:ascii="宋体" w:hAnsi="宋体" w:eastAsia="宋体" w:cs="宋体"/>
          <w:b w:val="0"/>
          <w:bCs/>
          <w:sz w:val="18"/>
          <w:szCs w:val="18"/>
        </w:rPr>
      </w:pPr>
      <w:r>
        <w:rPr>
          <w:rFonts w:hint="eastAsia" w:ascii="宋体" w:hAnsi="宋体" w:eastAsia="宋体" w:cs="宋体"/>
          <w:b w:val="0"/>
          <w:bCs/>
          <w:sz w:val="18"/>
          <w:szCs w:val="18"/>
        </w:rPr>
        <w:t>设备服务费计算方式：设备服务费已包括了设备使用费、操作人员人工费、燃油费、设备耗损费、保险费等设备使用有关的一切费用。</w:t>
      </w:r>
    </w:p>
    <w:p>
      <w:pPr>
        <w:pStyle w:val="9"/>
        <w:numPr>
          <w:ilvl w:val="0"/>
          <w:numId w:val="16"/>
        </w:numPr>
        <w:spacing w:after="0" w:line="420" w:lineRule="exact"/>
        <w:ind w:left="289" w:leftChars="0" w:firstLine="0" w:firstLineChars="0"/>
        <w:rPr>
          <w:rFonts w:hint="eastAsia" w:ascii="宋体" w:hAnsi="宋体" w:eastAsia="宋体" w:cs="宋体"/>
          <w:b w:val="0"/>
          <w:bCs/>
          <w:sz w:val="18"/>
          <w:szCs w:val="18"/>
          <w:lang w:eastAsia="zh-CN"/>
        </w:rPr>
      </w:pPr>
      <w:r>
        <w:rPr>
          <w:rFonts w:hint="eastAsia" w:ascii="宋体" w:hAnsi="宋体" w:eastAsia="宋体" w:cs="宋体"/>
          <w:b w:val="0"/>
          <w:bCs/>
          <w:sz w:val="18"/>
          <w:szCs w:val="18"/>
        </w:rPr>
        <w:t>具体拆违服务费计算方式：具体拆违项目的服务费除另有说明外，已包含完成项目所需的一切费用，不再另行支付人员服务费和设备服务费。</w:t>
      </w:r>
    </w:p>
    <w:p>
      <w:pPr>
        <w:pStyle w:val="9"/>
        <w:numPr>
          <w:ilvl w:val="0"/>
          <w:numId w:val="16"/>
        </w:numPr>
        <w:spacing w:after="0" w:line="420" w:lineRule="exact"/>
        <w:ind w:left="289" w:leftChars="0" w:firstLine="0" w:firstLineChars="0"/>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lang w:eastAsia="zh-CN"/>
        </w:rPr>
        <w:t>保安人员报价已包含交通费用，工人报价不含交通费，交通费结算</w:t>
      </w:r>
      <w:r>
        <w:rPr>
          <w:rFonts w:hint="eastAsia" w:ascii="宋体" w:hAnsi="宋体" w:cs="宋体"/>
          <w:b w:val="0"/>
          <w:bCs/>
          <w:color w:val="auto"/>
          <w:sz w:val="18"/>
          <w:szCs w:val="18"/>
          <w:lang w:val="en-US" w:eastAsia="zh-CN"/>
        </w:rPr>
        <w:t>:每次</w:t>
      </w:r>
      <w:r>
        <w:rPr>
          <w:rFonts w:hint="eastAsia" w:ascii="宋体" w:hAnsi="宋体" w:cs="宋体"/>
          <w:b w:val="0"/>
          <w:bCs/>
          <w:color w:val="auto"/>
          <w:sz w:val="18"/>
          <w:szCs w:val="18"/>
          <w:lang w:eastAsia="zh-CN"/>
        </w:rPr>
        <w:t>按派遣人员数量</w:t>
      </w:r>
      <w:r>
        <w:rPr>
          <w:rFonts w:hint="eastAsia" w:ascii="宋体" w:hAnsi="宋体" w:cs="宋体"/>
          <w:b w:val="0"/>
          <w:bCs/>
          <w:color w:val="auto"/>
          <w:sz w:val="18"/>
          <w:szCs w:val="18"/>
          <w:lang w:val="en-US" w:eastAsia="zh-CN"/>
        </w:rPr>
        <w:t>(对应座位数)只结算一次。例如：派遣人数为40人，采购人只支付（35-49）大客车一辆费用。</w:t>
      </w:r>
    </w:p>
    <w:p>
      <w:pPr>
        <w:adjustRightInd w:val="0"/>
        <w:snapToGrid w:val="0"/>
        <w:spacing w:line="420" w:lineRule="exact"/>
        <w:rPr>
          <w:rFonts w:hint="eastAsia" w:ascii="Times New Roman" w:hAnsi="Times New Roman" w:cs="Times New Roman"/>
          <w:b/>
          <w:bCs/>
          <w:color w:val="000000"/>
          <w:szCs w:val="22"/>
          <w:lang w:eastAsia="zh-CN"/>
        </w:rPr>
      </w:pPr>
      <w:bookmarkStart w:id="45" w:name="_Toc18486"/>
      <w:bookmarkStart w:id="46" w:name="_Toc482111285"/>
      <w:r>
        <w:rPr>
          <w:rFonts w:hint="eastAsia" w:ascii="Times New Roman" w:hAnsi="Times New Roman" w:cs="Times New Roman"/>
          <w:b/>
          <w:bCs/>
          <w:color w:val="000000"/>
          <w:szCs w:val="22"/>
          <w:lang w:eastAsia="zh-CN"/>
        </w:rPr>
        <w:t>三、投标报价要求</w:t>
      </w:r>
      <w:bookmarkEnd w:id="45"/>
      <w:bookmarkEnd w:id="46"/>
      <w:r>
        <w:rPr>
          <w:rFonts w:hint="eastAsia" w:ascii="Times New Roman" w:hAnsi="Times New Roman" w:cs="Times New Roman"/>
          <w:b/>
          <w:bCs/>
          <w:color w:val="000000"/>
          <w:szCs w:val="22"/>
          <w:lang w:eastAsia="zh-CN"/>
        </w:rPr>
        <w:t>：</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1、</w:t>
      </w:r>
      <w:r>
        <w:rPr>
          <w:rFonts w:hint="eastAsia" w:ascii="宋体" w:hAnsi="宋体" w:eastAsia="宋体" w:cs="宋体"/>
          <w:b w:val="0"/>
          <w:bCs/>
          <w:sz w:val="18"/>
          <w:szCs w:val="18"/>
        </w:rPr>
        <w:t>投标供应商按</w:t>
      </w:r>
      <w:r>
        <w:rPr>
          <w:rFonts w:hint="eastAsia" w:ascii="宋体" w:hAnsi="宋体" w:eastAsia="宋体" w:cs="宋体"/>
          <w:b w:val="0"/>
          <w:bCs/>
          <w:sz w:val="18"/>
          <w:szCs w:val="18"/>
          <w:lang w:eastAsia="zh-CN"/>
        </w:rPr>
        <w:t>统一下浮率报价，投标下浮率大于等于100%或小于0%或未填写的，做无效标处理。</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2、</w:t>
      </w:r>
      <w:r>
        <w:rPr>
          <w:rFonts w:hint="eastAsia" w:ascii="宋体" w:hAnsi="宋体" w:eastAsia="宋体" w:cs="宋体"/>
          <w:b w:val="0"/>
          <w:bCs/>
          <w:sz w:val="18"/>
          <w:szCs w:val="18"/>
        </w:rPr>
        <w:t>投标供应商的报价应为完成本次项目需完成全部工作所发生的所有费用，并承担一切风险责任。投标供应商应结合本项目特点，市场行情及投标供应商自身的技术，管理水平，竞争能力，确定最终报价。</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3、</w:t>
      </w:r>
      <w:r>
        <w:rPr>
          <w:rFonts w:hint="eastAsia" w:ascii="宋体" w:hAnsi="宋体" w:eastAsia="宋体" w:cs="宋体"/>
          <w:b w:val="0"/>
          <w:bCs/>
          <w:sz w:val="18"/>
          <w:szCs w:val="18"/>
        </w:rPr>
        <w:t>投标供应商承诺在服务期内，各项中标综合单价不变，并按</w:t>
      </w:r>
      <w:r>
        <w:rPr>
          <w:rFonts w:hint="eastAsia" w:ascii="宋体" w:hAnsi="宋体" w:cs="宋体"/>
          <w:b w:val="0"/>
          <w:bCs/>
          <w:sz w:val="18"/>
          <w:szCs w:val="18"/>
          <w:lang w:eastAsia="zh-CN"/>
        </w:rPr>
        <w:t>采购人</w:t>
      </w:r>
      <w:r>
        <w:rPr>
          <w:rFonts w:hint="eastAsia" w:ascii="宋体" w:hAnsi="宋体" w:eastAsia="宋体" w:cs="宋体"/>
          <w:b w:val="0"/>
          <w:bCs/>
          <w:sz w:val="18"/>
          <w:szCs w:val="18"/>
        </w:rPr>
        <w:t>要求及时提供每次服务所需的各种人员、人数及性能良好的车辆机械设备</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按</w:t>
      </w:r>
      <w:r>
        <w:rPr>
          <w:rFonts w:hint="eastAsia" w:ascii="宋体" w:hAnsi="宋体" w:cs="宋体"/>
          <w:b w:val="0"/>
          <w:bCs/>
          <w:sz w:val="18"/>
          <w:szCs w:val="18"/>
          <w:lang w:val="en-US" w:eastAsia="zh-CN"/>
        </w:rPr>
        <w:t>采购人</w:t>
      </w:r>
      <w:r>
        <w:rPr>
          <w:rFonts w:hint="eastAsia" w:ascii="宋体" w:hAnsi="宋体" w:eastAsia="宋体" w:cs="宋体"/>
          <w:b w:val="0"/>
          <w:bCs/>
          <w:sz w:val="18"/>
          <w:szCs w:val="18"/>
          <w:lang w:val="en-US" w:eastAsia="zh-CN"/>
        </w:rPr>
        <w:t>要求的时间内到达</w:t>
      </w:r>
      <w:r>
        <w:rPr>
          <w:rFonts w:hint="eastAsia" w:ascii="宋体" w:hAnsi="宋体" w:cs="宋体"/>
          <w:b w:val="0"/>
          <w:bCs/>
          <w:sz w:val="18"/>
          <w:szCs w:val="18"/>
          <w:lang w:val="en-US" w:eastAsia="zh-CN"/>
        </w:rPr>
        <w:t>采购人</w:t>
      </w:r>
      <w:r>
        <w:rPr>
          <w:rFonts w:hint="eastAsia" w:ascii="宋体" w:hAnsi="宋体" w:eastAsia="宋体" w:cs="宋体"/>
          <w:b w:val="0"/>
          <w:bCs/>
          <w:sz w:val="18"/>
          <w:szCs w:val="18"/>
          <w:lang w:val="en-US" w:eastAsia="zh-CN"/>
        </w:rPr>
        <w:t>指定地点。</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4、</w:t>
      </w:r>
      <w:r>
        <w:rPr>
          <w:rFonts w:hint="eastAsia" w:ascii="宋体" w:hAnsi="宋体" w:eastAsia="宋体" w:cs="宋体"/>
          <w:b w:val="0"/>
          <w:bCs/>
          <w:sz w:val="18"/>
          <w:szCs w:val="18"/>
        </w:rPr>
        <w:t>如</w:t>
      </w:r>
      <w:r>
        <w:rPr>
          <w:rFonts w:hint="eastAsia" w:ascii="宋体" w:hAnsi="宋体" w:cs="宋体"/>
          <w:b w:val="0"/>
          <w:bCs/>
          <w:sz w:val="18"/>
          <w:szCs w:val="18"/>
          <w:lang w:eastAsia="zh-CN"/>
        </w:rPr>
        <w:t>采购人</w:t>
      </w:r>
      <w:r>
        <w:rPr>
          <w:rFonts w:hint="eastAsia" w:ascii="宋体" w:hAnsi="宋体" w:eastAsia="宋体" w:cs="宋体"/>
          <w:b w:val="0"/>
          <w:bCs/>
          <w:sz w:val="18"/>
          <w:szCs w:val="18"/>
        </w:rPr>
        <w:t>需要多名工人</w:t>
      </w:r>
      <w:r>
        <w:rPr>
          <w:rFonts w:hint="eastAsia" w:ascii="宋体" w:hAnsi="宋体" w:cs="宋体"/>
          <w:b w:val="0"/>
          <w:bCs/>
          <w:sz w:val="18"/>
          <w:szCs w:val="18"/>
          <w:lang w:eastAsia="zh-CN"/>
        </w:rPr>
        <w:t>、</w:t>
      </w:r>
      <w:r>
        <w:rPr>
          <w:rFonts w:hint="eastAsia" w:ascii="宋体" w:hAnsi="宋体" w:eastAsia="宋体" w:cs="宋体"/>
          <w:b w:val="0"/>
          <w:bCs/>
          <w:sz w:val="18"/>
          <w:szCs w:val="18"/>
          <w:lang w:eastAsia="zh-CN"/>
        </w:rPr>
        <w:t>安保人员</w:t>
      </w:r>
      <w:r>
        <w:rPr>
          <w:rFonts w:hint="eastAsia" w:ascii="宋体" w:hAnsi="宋体" w:cs="宋体"/>
          <w:b w:val="0"/>
          <w:bCs/>
          <w:sz w:val="18"/>
          <w:szCs w:val="18"/>
          <w:lang w:eastAsia="zh-CN"/>
        </w:rPr>
        <w:t>及城市协管员</w:t>
      </w:r>
      <w:r>
        <w:rPr>
          <w:rFonts w:hint="eastAsia" w:ascii="宋体" w:hAnsi="宋体" w:eastAsia="宋体" w:cs="宋体"/>
          <w:b w:val="0"/>
          <w:bCs/>
          <w:sz w:val="18"/>
          <w:szCs w:val="18"/>
        </w:rPr>
        <w:t>（3人及以上）的，中标供应商必须指定一名具体负责人，并服从</w:t>
      </w:r>
      <w:r>
        <w:rPr>
          <w:rFonts w:hint="eastAsia" w:ascii="宋体" w:hAnsi="宋体" w:cs="宋体"/>
          <w:b w:val="0"/>
          <w:bCs/>
          <w:sz w:val="18"/>
          <w:szCs w:val="18"/>
          <w:lang w:eastAsia="zh-CN"/>
        </w:rPr>
        <w:t>采购人</w:t>
      </w:r>
      <w:r>
        <w:rPr>
          <w:rFonts w:hint="eastAsia" w:ascii="宋体" w:hAnsi="宋体" w:eastAsia="宋体" w:cs="宋体"/>
          <w:b w:val="0"/>
          <w:bCs/>
          <w:sz w:val="18"/>
          <w:szCs w:val="18"/>
        </w:rPr>
        <w:t>的指挥。</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5、</w:t>
      </w:r>
      <w:r>
        <w:rPr>
          <w:rFonts w:hint="eastAsia" w:ascii="宋体" w:hAnsi="宋体" w:eastAsia="宋体" w:cs="宋体"/>
          <w:b w:val="0"/>
          <w:bCs/>
          <w:sz w:val="18"/>
          <w:szCs w:val="18"/>
        </w:rPr>
        <w:t>在接到采购人通知后，中标供应商需按采购人要求的人数和时间派遣城市协管员准时前往瑞安市各镇街综合行政执法中队（瑞安市域内，按标段），并根据采购人指示至各服务点，无条件接受采购人安排</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6、</w:t>
      </w:r>
      <w:r>
        <w:rPr>
          <w:rFonts w:hint="eastAsia" w:ascii="宋体" w:hAnsi="宋体" w:eastAsia="宋体" w:cs="宋体"/>
          <w:b w:val="0"/>
          <w:bCs/>
          <w:sz w:val="18"/>
          <w:szCs w:val="18"/>
        </w:rPr>
        <w:t>城市协管员</w:t>
      </w:r>
      <w:r>
        <w:rPr>
          <w:rFonts w:hint="eastAsia" w:ascii="宋体" w:hAnsi="宋体" w:cs="宋体"/>
          <w:b w:val="0"/>
          <w:bCs/>
          <w:sz w:val="18"/>
          <w:szCs w:val="18"/>
          <w:lang w:eastAsia="zh-CN"/>
        </w:rPr>
        <w:t>及安保人员</w:t>
      </w:r>
      <w:r>
        <w:rPr>
          <w:rFonts w:hint="eastAsia" w:ascii="宋体" w:hAnsi="宋体" w:eastAsia="宋体" w:cs="宋体"/>
          <w:b w:val="0"/>
          <w:bCs/>
          <w:sz w:val="18"/>
          <w:szCs w:val="18"/>
        </w:rPr>
        <w:t>需穿着统一的保安制服，该费用由中标供应商承担。</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7、</w:t>
      </w:r>
      <w:r>
        <w:rPr>
          <w:rFonts w:hint="eastAsia" w:ascii="宋体" w:hAnsi="宋体" w:eastAsia="宋体" w:cs="宋体"/>
          <w:b w:val="0"/>
          <w:bCs/>
          <w:sz w:val="18"/>
          <w:szCs w:val="18"/>
          <w:lang w:eastAsia="zh-CN"/>
        </w:rPr>
        <w:t>保安人员必须持证上岗。</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8、</w:t>
      </w:r>
      <w:r>
        <w:rPr>
          <w:rFonts w:hint="eastAsia" w:ascii="宋体" w:hAnsi="宋体" w:eastAsia="宋体" w:cs="宋体"/>
          <w:b w:val="0"/>
          <w:bCs/>
          <w:sz w:val="18"/>
          <w:szCs w:val="18"/>
        </w:rPr>
        <w:t xml:space="preserve">拆除违章广告的服务人员在作业服务过程中，不准损坏办公大楼整体结构、表面装修、顶部防水等，如有损坏，中标供应商负责维修或赔偿。 </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9、</w:t>
      </w:r>
      <w:r>
        <w:rPr>
          <w:rFonts w:hint="eastAsia" w:ascii="宋体" w:hAnsi="宋体" w:eastAsia="宋体" w:cs="宋体"/>
          <w:b w:val="0"/>
          <w:bCs/>
          <w:sz w:val="18"/>
          <w:szCs w:val="18"/>
        </w:rPr>
        <w:t xml:space="preserve">拆违人员在作业服务过程中，要严格按照安全操作规程施工，中标供应商承担其现场施工人员、过往行人的人身安全责任，承担倒塌、坠落物体对其他人员、物体损坏的赔偿及相关责任，中标供应商必须办理安全施工的相关意外保险。 </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10、</w:t>
      </w:r>
      <w:r>
        <w:rPr>
          <w:rFonts w:hint="eastAsia" w:ascii="宋体" w:hAnsi="宋体" w:eastAsia="宋体" w:cs="宋体"/>
          <w:b w:val="0"/>
          <w:bCs/>
          <w:sz w:val="18"/>
          <w:szCs w:val="18"/>
        </w:rPr>
        <w:t>拆违人员需穿着佩戴安全帽等相关安全保护装束，安保人员需穿着统一的保安制服</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该费用由中标供应商承担。</w:t>
      </w:r>
    </w:p>
    <w:p>
      <w:pPr>
        <w:pStyle w:val="9"/>
        <w:spacing w:after="0" w:line="420" w:lineRule="exact"/>
        <w:ind w:left="0" w:leftChars="0" w:firstLine="0" w:firstLineChars="0"/>
        <w:rPr>
          <w:rFonts w:hint="eastAsia" w:ascii="宋体" w:hAnsi="宋体" w:eastAsia="宋体" w:cs="宋体"/>
          <w:b w:val="0"/>
          <w:bCs/>
          <w:sz w:val="18"/>
          <w:szCs w:val="18"/>
        </w:rPr>
      </w:pPr>
      <w:bookmarkStart w:id="47" w:name="OLE_LINK18"/>
      <w:r>
        <w:rPr>
          <w:rFonts w:hint="eastAsia" w:ascii="宋体" w:hAnsi="宋体" w:cs="宋体"/>
          <w:b w:val="0"/>
          <w:bCs/>
          <w:sz w:val="18"/>
          <w:szCs w:val="18"/>
          <w:lang w:val="en-US" w:eastAsia="zh-CN"/>
        </w:rPr>
        <w:t>11、</w:t>
      </w:r>
      <w:r>
        <w:rPr>
          <w:rFonts w:hint="eastAsia" w:ascii="宋体" w:hAnsi="宋体" w:eastAsia="宋体" w:cs="宋体"/>
          <w:b w:val="0"/>
          <w:bCs/>
          <w:sz w:val="18"/>
          <w:szCs w:val="18"/>
        </w:rPr>
        <w:t>人员涉及的食宿费、交通费、车辆设备油费维护保养费等一切费用由中标供应商承担。</w:t>
      </w:r>
    </w:p>
    <w:bookmarkEnd w:id="47"/>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12、</w:t>
      </w:r>
      <w:r>
        <w:rPr>
          <w:rFonts w:hint="eastAsia" w:ascii="宋体" w:hAnsi="宋体" w:eastAsia="宋体" w:cs="宋体"/>
          <w:b w:val="0"/>
          <w:bCs/>
          <w:sz w:val="18"/>
          <w:szCs w:val="18"/>
        </w:rPr>
        <w:t>中标供应商应提供全年安保服务，特殊时间段和夜班费及由此产生的服务风险已包含在供应商对安保服务采购清单的报价中。</w:t>
      </w:r>
    </w:p>
    <w:p>
      <w:pPr>
        <w:pStyle w:val="9"/>
        <w:spacing w:after="0" w:line="420" w:lineRule="exact"/>
        <w:ind w:left="0" w:leftChars="0" w:firstLine="0" w:firstLineChars="0"/>
        <w:rPr>
          <w:rFonts w:hint="eastAsia" w:ascii="宋体" w:hAnsi="宋体" w:eastAsia="宋体" w:cs="宋体"/>
          <w:b w:val="0"/>
          <w:bCs/>
          <w:sz w:val="18"/>
          <w:szCs w:val="18"/>
        </w:rPr>
      </w:pPr>
      <w:r>
        <w:rPr>
          <w:rFonts w:hint="eastAsia" w:ascii="宋体" w:hAnsi="宋体" w:cs="宋体"/>
          <w:b w:val="0"/>
          <w:bCs/>
          <w:sz w:val="18"/>
          <w:szCs w:val="18"/>
          <w:lang w:val="en-US" w:eastAsia="zh-CN"/>
        </w:rPr>
        <w:t>13、</w:t>
      </w:r>
      <w:r>
        <w:rPr>
          <w:rFonts w:hint="eastAsia" w:ascii="宋体" w:hAnsi="宋体" w:eastAsia="宋体" w:cs="宋体"/>
          <w:b w:val="0"/>
          <w:bCs/>
          <w:sz w:val="18"/>
          <w:szCs w:val="18"/>
        </w:rPr>
        <w:t>投标供应商承诺在服务期内，在执行事务过程中，加强消除现场风险隐患，全力确保现场安全，并做好保密工作。</w:t>
      </w:r>
    </w:p>
    <w:p>
      <w:pPr>
        <w:adjustRightInd w:val="0"/>
        <w:snapToGrid w:val="0"/>
        <w:spacing w:line="420" w:lineRule="exact"/>
        <w:rPr>
          <w:rFonts w:hint="eastAsia" w:ascii="Times New Roman" w:hAnsi="Times New Roman" w:cs="Times New Roman"/>
          <w:b/>
          <w:bCs/>
          <w:color w:val="000000"/>
          <w:szCs w:val="22"/>
          <w:lang w:eastAsia="zh-CN"/>
        </w:rPr>
      </w:pPr>
      <w:bookmarkStart w:id="48" w:name="_Toc5774"/>
      <w:bookmarkStart w:id="49" w:name="_Toc482111286"/>
      <w:r>
        <w:rPr>
          <w:rFonts w:hint="eastAsia" w:ascii="Times New Roman" w:hAnsi="Times New Roman" w:cs="Times New Roman"/>
          <w:b/>
          <w:bCs/>
          <w:color w:val="000000"/>
          <w:szCs w:val="22"/>
          <w:lang w:eastAsia="zh-CN"/>
        </w:rPr>
        <w:t>四、违规监管</w:t>
      </w:r>
      <w:bookmarkEnd w:id="48"/>
      <w:bookmarkEnd w:id="49"/>
      <w:r>
        <w:rPr>
          <w:rFonts w:hint="eastAsia" w:ascii="Times New Roman" w:hAnsi="Times New Roman" w:cs="Times New Roman"/>
          <w:b/>
          <w:bCs/>
          <w:color w:val="000000"/>
          <w:szCs w:val="22"/>
          <w:lang w:eastAsia="zh-CN"/>
        </w:rPr>
        <w:t>：</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 如城市协管员穿着制服衣冠不整，扣除违规人员当点当次服务费的30%；</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2、如城市协管员存在上班玩手机、随地大小便、嬉笑打闹等有损形象的行为的，扣除违规人员当点当次服务费的50%；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3、严禁私自挪用公物，故意损坏公物照价赔偿，扣除违规人员当点当次服务费的50%；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4.如城市协管员发生打架斗殴的情况,扣除当点当次服务费的100%；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5、如城市协管员存酒后上岗情况的，扣除违规人员当点当次服务费的100%；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6、如城市协管员未穿着统一的保安制服扣除违规人员当点当次服务费的100%；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7、如城市协管员未在指定时间到达指定地点，扣除违规人员当点当次服务费的50%，超过指定时间30分钟未到达指定地点的，扣除当点当次服务费的100%；</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8、如服务人员违法违规行为的情况，扣除当次服务费的50%，并给予警告一次，警告三次及以上，采购人有权终止合同并没收履约保证金；</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9、如拆违人员未穿着佩戴安全帽等相关安全保护装束，扣除违规人员当次服务费的30%，并给予警告一次，警告三次及以上，采购人有权终止合同并没收履约保证金；</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10、如安保人员未穿着统一的保安制服或穿着制服衣冠不整，扣除违规人员当次服务费的30%，并给予警告一次，警告三次及以上，采购人有权终止合同并没收履约保证金；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cs="宋体"/>
          <w:b w:val="0"/>
          <w:bCs/>
          <w:color w:val="000000"/>
          <w:sz w:val="18"/>
          <w:szCs w:val="18"/>
          <w:lang w:val="en-US" w:eastAsia="zh-CN"/>
        </w:rPr>
        <w:t>11、</w:t>
      </w:r>
      <w:r>
        <w:rPr>
          <w:rFonts w:hint="eastAsia" w:ascii="宋体" w:hAnsi="宋体" w:eastAsia="宋体" w:cs="宋体"/>
          <w:b w:val="0"/>
          <w:bCs/>
          <w:color w:val="000000"/>
          <w:sz w:val="18"/>
          <w:szCs w:val="18"/>
        </w:rPr>
        <w:t>如服务人员存在偷懒、消极怠工等情况，扣除违规人员当次服务费的30%</w:t>
      </w:r>
      <w:r>
        <w:rPr>
          <w:rFonts w:hint="eastAsia" w:ascii="宋体" w:hAnsi="宋体" w:eastAsia="宋体" w:cs="宋体"/>
          <w:b w:val="0"/>
          <w:bCs/>
          <w:color w:val="000000"/>
          <w:sz w:val="18"/>
          <w:szCs w:val="18"/>
          <w:lang w:eastAsia="zh-CN"/>
        </w:rPr>
        <w:t>，并给予警告一次，警告三次及以上，采购人有权终止合同并没收履约保证金</w:t>
      </w:r>
      <w:r>
        <w:rPr>
          <w:rFonts w:hint="eastAsia" w:ascii="宋体" w:hAnsi="宋体" w:eastAsia="宋体" w:cs="宋体"/>
          <w:b w:val="0"/>
          <w:bCs/>
          <w:color w:val="000000"/>
          <w:sz w:val="18"/>
          <w:szCs w:val="18"/>
        </w:rPr>
        <w:t>；</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12、如服务人员未在指定时间到达指定地点，扣除违规人员当次服务费的50%，并给予警告一次，警告三次及以上，采购人有权终止合同并没收履约保证金；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13、如未按采购人要求的人数指派服务人员及车辆设备的，根据具体违规情况，扣除当次服务费的20~100%，并给予警告一次，警告三次及以上，采购人有权终止合同并没收履约保证金；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14、如拆违人员、安保人员及城市协管员存不服从采购人现场管理人员的工作安排，找各种理由拒绝执行的，扣除违规人员当点当次服务费的50%；并给予警告一次，警告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15、在服务期内，上述警告可叠加（累计达到三次及以上），采购人有权终止合同并没收履约保证金。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16、如在拆迁及督察时发现拆违人员及安保人员（城市协管员）未在指定地点提供服务，并在采购人通知后：</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 xml:space="preserve">  1 )</w:t>
      </w:r>
      <w:r>
        <w:rPr>
          <w:rFonts w:hint="eastAsia" w:ascii="宋体" w:hAnsi="宋体" w:eastAsia="宋体" w:cs="宋体"/>
          <w:b w:val="0"/>
          <w:bCs/>
          <w:color w:val="000000"/>
          <w:sz w:val="18"/>
          <w:szCs w:val="18"/>
        </w:rPr>
        <w:t>10分钟内赶到现场并说明合理理由的，不予扣罚；</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10-20分钟（含）未到达现场的，扣除当点当次服务费的50%；</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3)</w:t>
      </w:r>
      <w:r>
        <w:rPr>
          <w:rFonts w:hint="eastAsia" w:ascii="宋体" w:hAnsi="宋体" w:eastAsia="宋体" w:cs="宋体"/>
          <w:b w:val="0"/>
          <w:bCs/>
          <w:color w:val="000000"/>
          <w:sz w:val="18"/>
          <w:szCs w:val="18"/>
        </w:rPr>
        <w:t>20-30分钟（含）未到达现场的，扣除当点当次服务费的80%；</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4)</w:t>
      </w:r>
      <w:r>
        <w:rPr>
          <w:rFonts w:hint="eastAsia" w:ascii="宋体" w:hAnsi="宋体" w:eastAsia="宋体" w:cs="宋体"/>
          <w:b w:val="0"/>
          <w:bCs/>
          <w:color w:val="000000"/>
          <w:sz w:val="18"/>
          <w:szCs w:val="18"/>
        </w:rPr>
        <w:t>超过30分钟未到达现场的，扣除当点当次服务费的100%。</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5)</w:t>
      </w:r>
      <w:r>
        <w:rPr>
          <w:rFonts w:hint="eastAsia" w:ascii="宋体" w:hAnsi="宋体" w:eastAsia="宋体" w:cs="宋体"/>
          <w:b w:val="0"/>
          <w:bCs/>
          <w:color w:val="000000"/>
          <w:sz w:val="18"/>
          <w:szCs w:val="18"/>
        </w:rPr>
        <w:t>除特殊情况且得到采购人认可事件外（事后提供相关情况说明）。</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highlight w:val="none"/>
          <w:lang w:val="en-US" w:eastAsia="zh-CN"/>
        </w:rPr>
        <w:t>1</w:t>
      </w:r>
      <w:r>
        <w:rPr>
          <w:rFonts w:hint="eastAsia" w:ascii="宋体" w:hAnsi="宋体" w:cs="宋体"/>
          <w:b w:val="0"/>
          <w:bCs/>
          <w:color w:val="000000"/>
          <w:sz w:val="18"/>
          <w:szCs w:val="18"/>
          <w:highlight w:val="none"/>
          <w:lang w:val="en-US" w:eastAsia="zh-CN"/>
        </w:rPr>
        <w:t>7</w:t>
      </w:r>
      <w:r>
        <w:rPr>
          <w:rFonts w:hint="eastAsia" w:ascii="宋体" w:hAnsi="宋体" w:eastAsia="宋体" w:cs="宋体"/>
          <w:b w:val="0"/>
          <w:bCs/>
          <w:color w:val="000000"/>
          <w:sz w:val="18"/>
          <w:szCs w:val="18"/>
          <w:highlight w:val="none"/>
          <w:lang w:val="en-US" w:eastAsia="zh-CN"/>
        </w:rPr>
        <w:t>、</w:t>
      </w:r>
      <w:r>
        <w:rPr>
          <w:rFonts w:hint="eastAsia" w:ascii="宋体" w:hAnsi="宋体" w:cs="宋体"/>
          <w:b w:val="0"/>
          <w:bCs/>
          <w:color w:val="000000"/>
          <w:sz w:val="18"/>
          <w:szCs w:val="18"/>
          <w:highlight w:val="none"/>
          <w:lang w:val="en-US" w:eastAsia="zh-CN"/>
        </w:rPr>
        <w:t>城市协管员、</w:t>
      </w:r>
      <w:r>
        <w:rPr>
          <w:rFonts w:hint="eastAsia" w:ascii="宋体" w:hAnsi="宋体" w:eastAsia="宋体" w:cs="宋体"/>
          <w:b w:val="0"/>
          <w:bCs/>
          <w:color w:val="000000"/>
          <w:sz w:val="18"/>
          <w:szCs w:val="18"/>
          <w:highlight w:val="none"/>
          <w:lang w:val="en-US" w:eastAsia="zh-CN"/>
        </w:rPr>
        <w:t>安保人员及拆除人员应按时签到，并于完成工作的当日或次日交由带队的城市执法人员签字确认，于次月的第二十个工作日内将当月所有签到表、现场状况视频资料、人员视频资料、机具视频资料、统一的单次合同与发票交由采购人，未于次月的第二十个工作日内提交发票的，扣除发票总额的20%；</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1</w:t>
      </w:r>
      <w:r>
        <w:rPr>
          <w:rFonts w:hint="eastAsia" w:ascii="宋体" w:hAnsi="宋体" w:cs="宋体"/>
          <w:b w:val="0"/>
          <w:bCs/>
          <w:color w:val="000000"/>
          <w:sz w:val="18"/>
          <w:szCs w:val="18"/>
          <w:lang w:val="en-US" w:eastAsia="zh-CN"/>
        </w:rPr>
        <w:t>8</w:t>
      </w:r>
      <w:r>
        <w:rPr>
          <w:rFonts w:hint="eastAsia" w:ascii="宋体" w:hAnsi="宋体" w:eastAsia="宋体" w:cs="宋体"/>
          <w:b w:val="0"/>
          <w:bCs/>
          <w:color w:val="000000"/>
          <w:sz w:val="18"/>
          <w:szCs w:val="18"/>
          <w:lang w:val="en-US" w:eastAsia="zh-CN"/>
        </w:rPr>
        <w:t>、</w:t>
      </w:r>
      <w:r>
        <w:rPr>
          <w:rFonts w:hint="eastAsia" w:ascii="宋体" w:hAnsi="宋体" w:eastAsia="宋体" w:cs="宋体"/>
          <w:b w:val="0"/>
          <w:bCs/>
          <w:color w:val="000000"/>
          <w:sz w:val="18"/>
          <w:szCs w:val="18"/>
        </w:rPr>
        <w:t>如出现违法违规等行动的，</w:t>
      </w:r>
      <w:r>
        <w:rPr>
          <w:rFonts w:hint="eastAsia" w:ascii="宋体" w:hAnsi="宋体" w:cs="宋体"/>
          <w:b w:val="0"/>
          <w:bCs/>
          <w:color w:val="000000"/>
          <w:sz w:val="18"/>
          <w:szCs w:val="18"/>
          <w:lang w:eastAsia="zh-CN"/>
        </w:rPr>
        <w:t>采购人</w:t>
      </w:r>
      <w:r>
        <w:rPr>
          <w:rFonts w:hint="eastAsia" w:ascii="宋体" w:hAnsi="宋体" w:eastAsia="宋体" w:cs="宋体"/>
          <w:b w:val="0"/>
          <w:bCs/>
          <w:color w:val="000000"/>
          <w:sz w:val="18"/>
          <w:szCs w:val="18"/>
        </w:rPr>
        <w:t>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1</w:t>
      </w:r>
      <w:r>
        <w:rPr>
          <w:rFonts w:hint="eastAsia" w:ascii="宋体" w:hAnsi="宋体" w:cs="宋体"/>
          <w:b w:val="0"/>
          <w:bCs/>
          <w:color w:val="000000"/>
          <w:sz w:val="18"/>
          <w:szCs w:val="18"/>
          <w:lang w:val="en-US" w:eastAsia="zh-CN"/>
        </w:rPr>
        <w:t>9</w:t>
      </w:r>
      <w:r>
        <w:rPr>
          <w:rFonts w:hint="eastAsia" w:ascii="宋体" w:hAnsi="宋体" w:eastAsia="宋体" w:cs="宋体"/>
          <w:b w:val="0"/>
          <w:bCs/>
          <w:color w:val="000000"/>
          <w:sz w:val="18"/>
          <w:szCs w:val="18"/>
          <w:lang w:val="en-US" w:eastAsia="zh-CN"/>
        </w:rPr>
        <w:t>、</w:t>
      </w:r>
      <w:r>
        <w:rPr>
          <w:rFonts w:hint="eastAsia" w:ascii="宋体" w:hAnsi="宋体" w:eastAsia="宋体" w:cs="宋体"/>
          <w:b w:val="0"/>
          <w:bCs/>
          <w:color w:val="000000"/>
          <w:sz w:val="18"/>
          <w:szCs w:val="18"/>
        </w:rPr>
        <w:t>如出现包括但不限于以上的行为，引起恶劣社会影响的，</w:t>
      </w:r>
      <w:r>
        <w:rPr>
          <w:rFonts w:hint="eastAsia" w:ascii="宋体" w:hAnsi="宋体" w:cs="宋体"/>
          <w:b w:val="0"/>
          <w:bCs/>
          <w:color w:val="000000"/>
          <w:sz w:val="18"/>
          <w:szCs w:val="18"/>
          <w:lang w:eastAsia="zh-CN"/>
        </w:rPr>
        <w:t>采购人</w:t>
      </w:r>
      <w:r>
        <w:rPr>
          <w:rFonts w:hint="eastAsia" w:ascii="宋体" w:hAnsi="宋体" w:eastAsia="宋体" w:cs="宋体"/>
          <w:b w:val="0"/>
          <w:bCs/>
          <w:color w:val="000000"/>
          <w:sz w:val="18"/>
          <w:szCs w:val="18"/>
        </w:rPr>
        <w:t>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cs="宋体"/>
          <w:b w:val="0"/>
          <w:bCs/>
          <w:color w:val="000000"/>
          <w:sz w:val="18"/>
          <w:szCs w:val="18"/>
          <w:lang w:val="en-US" w:eastAsia="zh-CN"/>
        </w:rPr>
        <w:t>20.、</w:t>
      </w:r>
      <w:r>
        <w:rPr>
          <w:rFonts w:hint="eastAsia" w:ascii="宋体" w:hAnsi="宋体" w:eastAsia="宋体" w:cs="宋体"/>
          <w:b w:val="0"/>
          <w:bCs/>
          <w:color w:val="000000"/>
          <w:sz w:val="18"/>
          <w:szCs w:val="18"/>
        </w:rPr>
        <w:t>现场由采购人已明确提出却不及时改正的或不服从采购人管理的，扣除当点当次服务费的100%。</w:t>
      </w:r>
    </w:p>
    <w:p>
      <w:pPr>
        <w:adjustRightInd w:val="0"/>
        <w:snapToGrid w:val="0"/>
        <w:spacing w:line="420" w:lineRule="exact"/>
        <w:rPr>
          <w:rFonts w:hint="eastAsia" w:ascii="Times New Roman" w:hAnsi="Times New Roman" w:cs="Times New Roman"/>
          <w:b/>
          <w:bCs/>
          <w:color w:val="000000"/>
          <w:szCs w:val="22"/>
          <w:lang w:eastAsia="zh-CN"/>
        </w:rPr>
      </w:pPr>
      <w:bookmarkStart w:id="50" w:name="_Toc482111287"/>
      <w:bookmarkStart w:id="51" w:name="_Toc19123"/>
      <w:r>
        <w:rPr>
          <w:rFonts w:hint="eastAsia" w:cs="Times New Roman"/>
          <w:b/>
          <w:bCs/>
          <w:color w:val="000000"/>
          <w:szCs w:val="22"/>
          <w:lang w:eastAsia="zh-CN"/>
        </w:rPr>
        <w:t>五、</w:t>
      </w:r>
      <w:r>
        <w:rPr>
          <w:rFonts w:hint="eastAsia" w:ascii="Times New Roman" w:hAnsi="Times New Roman" w:cs="Times New Roman"/>
          <w:b/>
          <w:bCs/>
          <w:color w:val="000000"/>
          <w:szCs w:val="22"/>
          <w:lang w:eastAsia="zh-CN"/>
        </w:rPr>
        <w:t>中标供应商处罚标准（如对以下内容对应扣罚的，需经采购人查处属实）</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cs="宋体"/>
          <w:b w:val="0"/>
          <w:bCs/>
          <w:color w:val="000000"/>
          <w:sz w:val="18"/>
          <w:szCs w:val="18"/>
          <w:lang w:val="en-US" w:eastAsia="zh-CN"/>
        </w:rPr>
        <w:t>1、</w:t>
      </w:r>
      <w:r>
        <w:rPr>
          <w:rFonts w:hint="eastAsia" w:ascii="宋体" w:hAnsi="宋体" w:eastAsia="宋体" w:cs="宋体"/>
          <w:b w:val="0"/>
          <w:bCs/>
          <w:color w:val="000000"/>
          <w:sz w:val="18"/>
          <w:szCs w:val="18"/>
          <w:lang w:val="en-US" w:eastAsia="zh-CN"/>
        </w:rPr>
        <w:t>如发生采购人对城市协管员扣除当点当次100%（及以上）服务费的情况时，按如下规则进行处罚：</w:t>
      </w:r>
    </w:p>
    <w:p>
      <w:pPr>
        <w:pStyle w:val="9"/>
        <w:numPr>
          <w:ilvl w:val="0"/>
          <w:numId w:val="17"/>
        </w:numPr>
        <w:spacing w:after="0" w:line="420" w:lineRule="exact"/>
        <w:ind w:left="0" w:leftChars="0" w:firstLine="400" w:firstLine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总人数10%≤处罚人数＜总人数20%，采购人有权扣除当次总服务费的20%；</w:t>
      </w:r>
    </w:p>
    <w:p>
      <w:pPr>
        <w:pStyle w:val="9"/>
        <w:numPr>
          <w:ilvl w:val="0"/>
          <w:numId w:val="17"/>
        </w:numPr>
        <w:spacing w:after="0" w:line="420" w:lineRule="exact"/>
        <w:ind w:left="0" w:leftChars="0" w:firstLine="400" w:firstLine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总人数20%≤处罚人数＜总人数50%，采购人有权扣除当次总服务费的50%；</w:t>
      </w:r>
    </w:p>
    <w:p>
      <w:pPr>
        <w:pStyle w:val="9"/>
        <w:numPr>
          <w:ilvl w:val="0"/>
          <w:numId w:val="17"/>
        </w:numPr>
        <w:spacing w:after="0" w:line="420" w:lineRule="exact"/>
        <w:ind w:left="0" w:leftChars="0" w:firstLine="400" w:firstLine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处罚人数≥总人数50%，采购人有权扣除当次总服务费的100%；并给予警告一次，警告三次及以上，采购人有权终止合同并没收履约保证金。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cs="宋体"/>
          <w:b w:val="0"/>
          <w:bCs/>
          <w:color w:val="000000"/>
          <w:sz w:val="18"/>
          <w:szCs w:val="18"/>
          <w:lang w:val="en-US" w:eastAsia="zh-CN"/>
        </w:rPr>
        <w:t>2、</w:t>
      </w:r>
      <w:r>
        <w:rPr>
          <w:rFonts w:hint="eastAsia" w:ascii="宋体" w:hAnsi="宋体" w:eastAsia="宋体" w:cs="宋体"/>
          <w:b w:val="0"/>
          <w:bCs/>
          <w:color w:val="000000"/>
          <w:sz w:val="18"/>
          <w:szCs w:val="18"/>
          <w:lang w:val="en-US" w:eastAsia="zh-CN"/>
        </w:rPr>
        <w:t>如城市协管员存在酒后上岗</w:t>
      </w:r>
      <w:r>
        <w:rPr>
          <w:rFonts w:hint="eastAsia" w:ascii="宋体" w:hAnsi="宋体" w:cs="宋体"/>
          <w:b w:val="0"/>
          <w:bCs/>
          <w:color w:val="000000"/>
          <w:sz w:val="18"/>
          <w:szCs w:val="18"/>
          <w:lang w:val="en-US" w:eastAsia="zh-CN"/>
        </w:rPr>
        <w:t>的</w:t>
      </w:r>
      <w:r>
        <w:rPr>
          <w:rFonts w:hint="eastAsia" w:ascii="宋体" w:hAnsi="宋体" w:eastAsia="宋体" w:cs="宋体"/>
          <w:b w:val="0"/>
          <w:bCs/>
          <w:color w:val="000000"/>
          <w:sz w:val="18"/>
          <w:szCs w:val="18"/>
          <w:lang w:val="en-US" w:eastAsia="zh-CN"/>
        </w:rPr>
        <w:t>和未穿着统一的保安制服时，采购人有权根据实际情况，扣除当次总服务费的20~50%；</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cs="宋体"/>
          <w:b w:val="0"/>
          <w:bCs/>
          <w:color w:val="000000"/>
          <w:sz w:val="18"/>
          <w:szCs w:val="18"/>
          <w:lang w:val="en-US" w:eastAsia="zh-CN"/>
        </w:rPr>
        <w:t>3、</w:t>
      </w:r>
      <w:r>
        <w:rPr>
          <w:rFonts w:hint="eastAsia" w:ascii="宋体" w:hAnsi="宋体" w:eastAsia="宋体" w:cs="宋体"/>
          <w:b w:val="0"/>
          <w:bCs/>
          <w:color w:val="000000"/>
          <w:sz w:val="18"/>
          <w:szCs w:val="18"/>
          <w:lang w:val="en-US" w:eastAsia="zh-CN"/>
        </w:rPr>
        <w:t>如发现城市协管员收受相关利益人好处或徇私舞弊的，处以违规人员当天服务费的3倍金额，并给予警告一次，警告三次及以上，采购人有权终止合同并没收履约保证金，情节严重的，可移交相关部门处理。</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cs="宋体"/>
          <w:b w:val="0"/>
          <w:bCs/>
          <w:color w:val="000000"/>
          <w:sz w:val="18"/>
          <w:szCs w:val="18"/>
          <w:lang w:val="en-US" w:eastAsia="zh-CN"/>
        </w:rPr>
        <w:t>4、</w:t>
      </w:r>
      <w:r>
        <w:rPr>
          <w:rFonts w:hint="eastAsia" w:ascii="宋体" w:hAnsi="宋体" w:eastAsia="宋体" w:cs="宋体"/>
          <w:b w:val="0"/>
          <w:bCs/>
          <w:color w:val="000000"/>
          <w:sz w:val="18"/>
          <w:szCs w:val="18"/>
          <w:lang w:val="en-US" w:eastAsia="zh-CN"/>
        </w:rPr>
        <w:t>采购人在监管过程中，如城市协管员与采购人监管人员发生暴力冲突的，处以违规人员当天服务费的3倍金额，并给予警告一次，警告三次及以上，采购人有权终止合同并没收履约保证金，情节严重的，可移交相关部门处理。</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cs="宋体"/>
          <w:b w:val="0"/>
          <w:bCs/>
          <w:color w:val="000000"/>
          <w:sz w:val="18"/>
          <w:szCs w:val="18"/>
          <w:lang w:val="en-US" w:eastAsia="zh-CN"/>
        </w:rPr>
        <w:t>5、</w:t>
      </w:r>
      <w:r>
        <w:rPr>
          <w:rFonts w:hint="eastAsia" w:ascii="宋体" w:hAnsi="宋体" w:eastAsia="宋体" w:cs="宋体"/>
          <w:b w:val="0"/>
          <w:bCs/>
          <w:color w:val="000000"/>
          <w:sz w:val="18"/>
          <w:szCs w:val="18"/>
          <w:lang w:val="en-US" w:eastAsia="zh-CN"/>
        </w:rPr>
        <w:t>采购人可根据以往服务过程中对城市协管员的考核，要求中标供应商及时调整（清退）不合格的城市协管员，如发现中标供应商未按要求调整（清退）不合格的城市协管员时，扣除当次总服务费的20~50%，并给予警告一次，警告三次及以上，采购人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cs="宋体"/>
          <w:b w:val="0"/>
          <w:bCs/>
          <w:color w:val="000000"/>
          <w:sz w:val="18"/>
          <w:szCs w:val="18"/>
          <w:lang w:val="en-US" w:eastAsia="zh-CN"/>
        </w:rPr>
        <w:t>6、</w:t>
      </w:r>
      <w:r>
        <w:rPr>
          <w:rFonts w:hint="eastAsia" w:ascii="宋体" w:hAnsi="宋体" w:eastAsia="宋体" w:cs="宋体"/>
          <w:b w:val="0"/>
          <w:bCs/>
          <w:color w:val="000000"/>
          <w:sz w:val="18"/>
          <w:szCs w:val="18"/>
          <w:lang w:val="en-US" w:eastAsia="zh-CN"/>
        </w:rPr>
        <w:t>由于上述原因导致罚款的，未违反规定人员的工资由中标供应商自行承担，不得存在故意拖欠工资的情况发生，否则采购人有权终止合同并没收履约保证金。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cs="宋体"/>
          <w:b w:val="0"/>
          <w:bCs/>
          <w:color w:val="000000"/>
          <w:sz w:val="18"/>
          <w:szCs w:val="18"/>
          <w:lang w:val="en-US" w:eastAsia="zh-CN"/>
        </w:rPr>
        <w:t>7、</w:t>
      </w:r>
      <w:r>
        <w:rPr>
          <w:rFonts w:hint="eastAsia" w:ascii="宋体" w:hAnsi="宋体" w:eastAsia="宋体" w:cs="宋体"/>
          <w:b w:val="0"/>
          <w:bCs/>
          <w:color w:val="000000"/>
          <w:sz w:val="18"/>
          <w:szCs w:val="18"/>
          <w:lang w:val="en-US" w:eastAsia="zh-CN"/>
        </w:rPr>
        <w:t>在服务期内，上述警告可叠加（累计达到三次及以上），采购人有权终止合同并没收履约保证金。</w:t>
      </w:r>
    </w:p>
    <w:p>
      <w:pPr>
        <w:pStyle w:val="9"/>
        <w:numPr>
          <w:ilvl w:val="0"/>
          <w:numId w:val="0"/>
        </w:numPr>
        <w:spacing w:after="0" w:line="420" w:lineRule="exact"/>
        <w:ind w:leftChars="0"/>
        <w:rPr>
          <w:rFonts w:hint="eastAsia" w:ascii="宋体" w:hAnsi="宋体" w:eastAsia="宋体" w:cs="宋体"/>
          <w:b w:val="0"/>
          <w:bCs/>
          <w:color w:val="FF0000"/>
          <w:sz w:val="18"/>
          <w:szCs w:val="18"/>
          <w:lang w:val="en-US" w:eastAsia="zh-CN"/>
        </w:rPr>
      </w:pPr>
      <w:r>
        <w:rPr>
          <w:rFonts w:hint="eastAsia" w:ascii="宋体" w:hAnsi="宋体" w:cs="宋体"/>
          <w:b w:val="0"/>
          <w:bCs/>
          <w:color w:val="FF0000"/>
          <w:sz w:val="18"/>
          <w:szCs w:val="18"/>
          <w:lang w:val="en-US" w:eastAsia="zh-CN"/>
        </w:rPr>
        <w:t>8、</w:t>
      </w:r>
      <w:r>
        <w:rPr>
          <w:rFonts w:hint="eastAsia" w:ascii="宋体" w:hAnsi="宋体" w:eastAsia="宋体" w:cs="宋体"/>
          <w:b w:val="0"/>
          <w:bCs/>
          <w:color w:val="FF0000"/>
          <w:sz w:val="18"/>
          <w:szCs w:val="18"/>
          <w:lang w:val="en-US" w:eastAsia="zh-CN"/>
        </w:rPr>
        <w:t>如未按采购人要求的人数进行指派，缺少人数≥50%或直接拒绝不指派人员去现场的，</w:t>
      </w:r>
      <w:r>
        <w:rPr>
          <w:rFonts w:hint="eastAsia" w:ascii="宋体" w:hAnsi="宋体" w:cs="宋体"/>
          <w:b w:val="0"/>
          <w:bCs/>
          <w:color w:val="FF0000"/>
          <w:sz w:val="18"/>
          <w:szCs w:val="18"/>
          <w:lang w:val="en-US" w:eastAsia="zh-CN"/>
        </w:rPr>
        <w:t>第一次对中标供应商罚款人民币5000元，第二次罚款人民币10000元。三次及三次以上的</w:t>
      </w:r>
      <w:r>
        <w:rPr>
          <w:rFonts w:hint="eastAsia" w:ascii="宋体" w:hAnsi="宋体" w:eastAsia="宋体" w:cs="宋体"/>
          <w:b w:val="0"/>
          <w:bCs/>
          <w:color w:val="FF0000"/>
          <w:sz w:val="18"/>
          <w:szCs w:val="18"/>
          <w:lang w:val="en-US" w:eastAsia="zh-CN"/>
        </w:rPr>
        <w:t>扣罚合同总价2%的金额作为处罚，</w:t>
      </w:r>
      <w:r>
        <w:rPr>
          <w:rFonts w:hint="eastAsia" w:ascii="宋体" w:hAnsi="宋体" w:cs="宋体"/>
          <w:b w:val="0"/>
          <w:bCs/>
          <w:color w:val="FF0000"/>
          <w:sz w:val="18"/>
          <w:szCs w:val="18"/>
          <w:lang w:val="en-US" w:eastAsia="zh-CN"/>
        </w:rPr>
        <w:t>扣完为止。</w:t>
      </w:r>
      <w:r>
        <w:rPr>
          <w:rFonts w:hint="eastAsia" w:ascii="宋体" w:hAnsi="宋体" w:eastAsia="宋体" w:cs="宋体"/>
          <w:b w:val="0"/>
          <w:bCs/>
          <w:color w:val="FF0000"/>
          <w:sz w:val="18"/>
          <w:szCs w:val="18"/>
          <w:lang w:val="en-US" w:eastAsia="zh-CN"/>
        </w:rPr>
        <w:t>并给予严重警告一次，警告二次及以上，采购人有权终止合同并没收全部履约保证金；</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p>
    <w:p>
      <w:pPr>
        <w:adjustRightInd w:val="0"/>
        <w:snapToGrid w:val="0"/>
        <w:spacing w:line="420" w:lineRule="exact"/>
        <w:rPr>
          <w:rFonts w:hint="eastAsia" w:ascii="Times New Roman" w:hAnsi="Times New Roman" w:cs="Times New Roman"/>
          <w:b/>
          <w:bCs/>
          <w:color w:val="000000"/>
          <w:szCs w:val="22"/>
          <w:lang w:eastAsia="zh-CN"/>
        </w:rPr>
      </w:pPr>
      <w:r>
        <w:rPr>
          <w:rFonts w:hint="eastAsia" w:cs="Times New Roman"/>
          <w:b/>
          <w:bCs/>
          <w:color w:val="000000"/>
          <w:szCs w:val="22"/>
          <w:lang w:eastAsia="zh-CN"/>
        </w:rPr>
        <w:t>六</w:t>
      </w:r>
      <w:r>
        <w:rPr>
          <w:rFonts w:hint="eastAsia" w:ascii="Times New Roman" w:hAnsi="Times New Roman" w:cs="Times New Roman"/>
          <w:b/>
          <w:bCs/>
          <w:color w:val="000000"/>
          <w:szCs w:val="22"/>
          <w:lang w:eastAsia="zh-CN"/>
        </w:rPr>
        <w:t>、其他说明</w:t>
      </w:r>
      <w:bookmarkEnd w:id="50"/>
      <w:bookmarkEnd w:id="51"/>
      <w:r>
        <w:rPr>
          <w:rFonts w:hint="eastAsia" w:ascii="Times New Roman" w:hAnsi="Times New Roman" w:cs="Times New Roman"/>
          <w:b/>
          <w:bCs/>
          <w:color w:val="000000"/>
          <w:szCs w:val="22"/>
          <w:lang w:eastAsia="zh-CN"/>
        </w:rPr>
        <w:t>：</w:t>
      </w:r>
    </w:p>
    <w:p>
      <w:pPr>
        <w:pStyle w:val="9"/>
        <w:numPr>
          <w:ilvl w:val="0"/>
          <w:numId w:val="0"/>
        </w:numPr>
        <w:spacing w:after="0" w:line="420" w:lineRule="exact"/>
        <w:ind w:leftChars="0"/>
        <w:rPr>
          <w:rFonts w:hint="eastAsia" w:ascii="宋体" w:hAnsi="宋体" w:eastAsia="宋体" w:cs="宋体"/>
          <w:b w:val="0"/>
          <w:bCs/>
          <w:sz w:val="18"/>
          <w:szCs w:val="18"/>
        </w:rPr>
      </w:pPr>
      <w:r>
        <w:rPr>
          <w:rFonts w:hint="eastAsia" w:ascii="宋体" w:hAnsi="宋体" w:cs="宋体"/>
          <w:b w:val="0"/>
          <w:bCs/>
          <w:sz w:val="18"/>
          <w:szCs w:val="18"/>
          <w:lang w:val="en-US" w:eastAsia="zh-CN"/>
        </w:rPr>
        <w:t>1、</w:t>
      </w:r>
      <w:r>
        <w:rPr>
          <w:rFonts w:hint="eastAsia" w:ascii="宋体" w:hAnsi="宋体" w:eastAsia="宋体" w:cs="宋体"/>
          <w:b w:val="0"/>
          <w:bCs/>
          <w:sz w:val="18"/>
          <w:szCs w:val="18"/>
        </w:rPr>
        <w:t>响应时间：接到采购人通知后在及时作出响应，并在采购人指定时间达到指定地点。</w:t>
      </w:r>
    </w:p>
    <w:p>
      <w:pPr>
        <w:pStyle w:val="9"/>
        <w:numPr>
          <w:ilvl w:val="0"/>
          <w:numId w:val="0"/>
        </w:numPr>
        <w:spacing w:after="0" w:line="420" w:lineRule="exact"/>
        <w:ind w:leftChars="0"/>
        <w:rPr>
          <w:rFonts w:hint="eastAsia" w:ascii="宋体" w:hAnsi="宋体" w:eastAsia="宋体" w:cs="宋体"/>
          <w:b w:val="0"/>
          <w:bCs/>
          <w:sz w:val="18"/>
          <w:szCs w:val="18"/>
        </w:rPr>
      </w:pPr>
      <w:r>
        <w:rPr>
          <w:rFonts w:hint="eastAsia" w:ascii="宋体" w:hAnsi="宋体" w:cs="宋体"/>
          <w:b w:val="0"/>
          <w:bCs/>
          <w:sz w:val="18"/>
          <w:szCs w:val="18"/>
          <w:lang w:val="en-US" w:eastAsia="zh-CN"/>
        </w:rPr>
        <w:t>2、</w:t>
      </w:r>
      <w:r>
        <w:rPr>
          <w:rFonts w:hint="eastAsia" w:ascii="宋体" w:hAnsi="宋体" w:eastAsia="宋体" w:cs="宋体"/>
          <w:b w:val="0"/>
          <w:bCs/>
          <w:sz w:val="18"/>
          <w:szCs w:val="18"/>
        </w:rPr>
        <w:t>签到</w:t>
      </w:r>
      <w:r>
        <w:rPr>
          <w:rFonts w:hint="eastAsia" w:ascii="宋体" w:hAnsi="宋体" w:eastAsia="宋体" w:cs="宋体"/>
          <w:b w:val="0"/>
          <w:bCs/>
          <w:sz w:val="18"/>
          <w:szCs w:val="18"/>
        </w:rPr>
        <w:fldChar w:fldCharType="begin"/>
      </w:r>
      <w:r>
        <w:rPr>
          <w:rFonts w:hint="eastAsia" w:ascii="宋体" w:hAnsi="宋体" w:eastAsia="宋体" w:cs="宋体"/>
          <w:b w:val="0"/>
          <w:bCs/>
          <w:sz w:val="18"/>
          <w:szCs w:val="18"/>
        </w:rPr>
        <w:instrText xml:space="preserve"> HYPERLINK "http://www.ahsrst.cn/a/xinchouzhidu/" \t "http://www.ahsrst.cn/a/201601/_blank" </w:instrText>
      </w:r>
      <w:r>
        <w:rPr>
          <w:rFonts w:hint="eastAsia" w:ascii="宋体" w:hAnsi="宋体" w:eastAsia="宋体" w:cs="宋体"/>
          <w:b w:val="0"/>
          <w:bCs/>
          <w:sz w:val="18"/>
          <w:szCs w:val="18"/>
        </w:rPr>
        <w:fldChar w:fldCharType="separate"/>
      </w:r>
      <w:r>
        <w:rPr>
          <w:rFonts w:hint="eastAsia" w:ascii="宋体" w:hAnsi="宋体" w:eastAsia="宋体" w:cs="宋体"/>
          <w:b w:val="0"/>
          <w:bCs/>
          <w:sz w:val="18"/>
          <w:szCs w:val="18"/>
        </w:rPr>
        <w:t>制度</w:t>
      </w:r>
      <w:r>
        <w:rPr>
          <w:rFonts w:hint="eastAsia" w:ascii="宋体" w:hAnsi="宋体" w:eastAsia="宋体" w:cs="宋体"/>
          <w:b w:val="0"/>
          <w:bCs/>
          <w:sz w:val="18"/>
          <w:szCs w:val="18"/>
        </w:rPr>
        <w:fldChar w:fldCharType="end"/>
      </w:r>
      <w:r>
        <w:rPr>
          <w:rFonts w:hint="eastAsia" w:ascii="宋体" w:hAnsi="宋体" w:eastAsia="宋体" w:cs="宋体"/>
          <w:b w:val="0"/>
          <w:bCs/>
          <w:sz w:val="18"/>
          <w:szCs w:val="18"/>
        </w:rPr>
        <w:t>：本项目所需服务人员须在指定时间前，达到指定地点并自觉签到，不许他人代签，由</w:t>
      </w:r>
      <w:r>
        <w:rPr>
          <w:rFonts w:hint="eastAsia" w:ascii="宋体" w:hAnsi="宋体" w:cs="宋体"/>
          <w:b w:val="0"/>
          <w:bCs/>
          <w:sz w:val="18"/>
          <w:szCs w:val="18"/>
          <w:lang w:eastAsia="zh-CN"/>
        </w:rPr>
        <w:t>采购人</w:t>
      </w:r>
      <w:r>
        <w:rPr>
          <w:rFonts w:hint="eastAsia" w:ascii="宋体" w:hAnsi="宋体" w:eastAsia="宋体" w:cs="宋体"/>
          <w:b w:val="0"/>
          <w:bCs/>
          <w:sz w:val="18"/>
          <w:szCs w:val="18"/>
        </w:rPr>
        <w:t>相关人员记录备注。</w:t>
      </w:r>
    </w:p>
    <w:p>
      <w:pPr>
        <w:pStyle w:val="9"/>
        <w:numPr>
          <w:ilvl w:val="0"/>
          <w:numId w:val="0"/>
        </w:numPr>
        <w:spacing w:after="0" w:line="420" w:lineRule="exact"/>
        <w:ind w:leftChars="0"/>
        <w:rPr>
          <w:rFonts w:hint="eastAsia" w:ascii="宋体" w:hAnsi="宋体" w:eastAsia="宋体" w:cs="宋体"/>
          <w:b w:val="0"/>
          <w:bCs/>
          <w:sz w:val="18"/>
          <w:szCs w:val="18"/>
        </w:rPr>
      </w:pPr>
      <w:r>
        <w:rPr>
          <w:rFonts w:hint="eastAsia" w:ascii="宋体" w:hAnsi="宋体" w:cs="宋体"/>
          <w:b w:val="0"/>
          <w:bCs/>
          <w:sz w:val="18"/>
          <w:szCs w:val="18"/>
          <w:lang w:val="en-US" w:eastAsia="zh-CN"/>
        </w:rPr>
        <w:t>3、</w:t>
      </w:r>
      <w:r>
        <w:rPr>
          <w:rFonts w:hint="eastAsia" w:ascii="宋体" w:hAnsi="宋体" w:eastAsia="宋体" w:cs="宋体"/>
          <w:b w:val="0"/>
          <w:bCs/>
          <w:sz w:val="18"/>
          <w:szCs w:val="18"/>
        </w:rPr>
        <w:t>费用核对：每月服务结束，由中标供应商根据实际服务内容，按中标单价计算当月服务费用，并交由</w:t>
      </w:r>
      <w:r>
        <w:rPr>
          <w:rFonts w:hint="eastAsia" w:ascii="宋体" w:hAnsi="宋体" w:cs="宋体"/>
          <w:b w:val="0"/>
          <w:bCs/>
          <w:sz w:val="18"/>
          <w:szCs w:val="18"/>
          <w:lang w:eastAsia="zh-CN"/>
        </w:rPr>
        <w:t>采购人</w:t>
      </w:r>
      <w:r>
        <w:rPr>
          <w:rFonts w:hint="eastAsia" w:ascii="宋体" w:hAnsi="宋体" w:eastAsia="宋体" w:cs="宋体"/>
          <w:b w:val="0"/>
          <w:bCs/>
          <w:sz w:val="18"/>
          <w:szCs w:val="18"/>
        </w:rPr>
        <w:t>核对。</w:t>
      </w:r>
    </w:p>
    <w:p>
      <w:pPr>
        <w:pStyle w:val="9"/>
        <w:numPr>
          <w:ilvl w:val="0"/>
          <w:numId w:val="0"/>
        </w:numPr>
        <w:spacing w:after="0" w:line="420" w:lineRule="exact"/>
        <w:ind w:leftChars="0"/>
        <w:rPr>
          <w:rFonts w:hint="eastAsia" w:ascii="宋体" w:hAnsi="宋体" w:eastAsia="宋体" w:cs="宋体"/>
          <w:b w:val="0"/>
          <w:bCs/>
          <w:sz w:val="18"/>
          <w:szCs w:val="18"/>
          <w:highlight w:val="none"/>
        </w:rPr>
      </w:pPr>
      <w:r>
        <w:rPr>
          <w:rFonts w:hint="eastAsia" w:ascii="宋体" w:hAnsi="宋体" w:cs="宋体"/>
          <w:b w:val="0"/>
          <w:bCs/>
          <w:sz w:val="18"/>
          <w:szCs w:val="18"/>
          <w:lang w:val="en-US" w:eastAsia="zh-CN"/>
        </w:rPr>
        <w:t>4、</w:t>
      </w:r>
      <w:r>
        <w:rPr>
          <w:rFonts w:hint="eastAsia" w:ascii="宋体" w:hAnsi="宋体" w:eastAsia="宋体" w:cs="宋体"/>
          <w:b w:val="0"/>
          <w:bCs/>
          <w:sz w:val="18"/>
          <w:szCs w:val="18"/>
          <w:lang w:eastAsia="zh-CN"/>
        </w:rPr>
        <w:t>服务</w:t>
      </w:r>
      <w:r>
        <w:rPr>
          <w:rFonts w:hint="eastAsia" w:ascii="宋体" w:hAnsi="宋体" w:eastAsia="宋体" w:cs="宋体"/>
          <w:b w:val="0"/>
          <w:bCs/>
          <w:sz w:val="18"/>
          <w:szCs w:val="18"/>
        </w:rPr>
        <w:t>期限：</w:t>
      </w:r>
      <w:bookmarkStart w:id="52" w:name="OLE_LINK37"/>
    </w:p>
    <w:p>
      <w:pPr>
        <w:numPr>
          <w:ilvl w:val="0"/>
          <w:numId w:val="0"/>
        </w:numPr>
        <w:snapToGrid w:val="0"/>
        <w:spacing w:line="460" w:lineRule="exact"/>
        <w:rPr>
          <w:rFonts w:hint="eastAsia" w:ascii="宋体" w:hAnsi="宋体" w:eastAsia="宋体" w:cs="宋体"/>
          <w:b w:val="0"/>
          <w:bCs/>
          <w:color w:val="auto"/>
          <w:sz w:val="18"/>
          <w:szCs w:val="18"/>
          <w:highlight w:val="none"/>
        </w:rPr>
      </w:pPr>
      <w:r>
        <w:rPr>
          <w:rFonts w:hint="eastAsia" w:ascii="宋体" w:hAnsi="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服务期自</w:t>
      </w:r>
      <w:r>
        <w:rPr>
          <w:rFonts w:hint="eastAsia" w:ascii="宋体" w:hAnsi="宋体" w:eastAsia="宋体" w:cs="宋体"/>
          <w:b w:val="0"/>
          <w:bCs/>
          <w:color w:val="auto"/>
          <w:sz w:val="18"/>
          <w:szCs w:val="18"/>
          <w:highlight w:val="none"/>
          <w:lang w:eastAsia="zh-CN"/>
        </w:rPr>
        <w:t>合同签订之日起</w:t>
      </w:r>
      <w:r>
        <w:rPr>
          <w:rFonts w:hint="eastAsia" w:ascii="宋体" w:hAnsi="宋体" w:eastAsia="宋体" w:cs="宋体"/>
          <w:b w:val="0"/>
          <w:bCs/>
          <w:color w:val="auto"/>
          <w:sz w:val="18"/>
          <w:szCs w:val="18"/>
          <w:highlight w:val="none"/>
        </w:rPr>
        <w:t>至</w:t>
      </w:r>
      <w:r>
        <w:rPr>
          <w:rFonts w:hint="eastAsia" w:ascii="宋体" w:hAnsi="宋体" w:cs="宋体"/>
          <w:b w:val="0"/>
          <w:bCs/>
          <w:color w:val="auto"/>
          <w:sz w:val="18"/>
          <w:szCs w:val="18"/>
          <w:highlight w:val="none"/>
          <w:lang w:val="en-US" w:eastAsia="zh-CN"/>
        </w:rPr>
        <w:t>12个月</w:t>
      </w:r>
      <w:r>
        <w:rPr>
          <w:rFonts w:hint="eastAsia" w:ascii="宋体" w:hAnsi="宋体" w:eastAsia="宋体" w:cs="宋体"/>
          <w:b w:val="0"/>
          <w:bCs/>
          <w:color w:val="auto"/>
          <w:sz w:val="18"/>
          <w:szCs w:val="18"/>
          <w:highlight w:val="none"/>
        </w:rPr>
        <w:t>；</w:t>
      </w:r>
    </w:p>
    <w:p>
      <w:pPr>
        <w:numPr>
          <w:ilvl w:val="0"/>
          <w:numId w:val="0"/>
        </w:numPr>
        <w:snapToGrid w:val="0"/>
        <w:spacing w:line="460" w:lineRule="exact"/>
        <w:rPr>
          <w:rFonts w:hint="eastAsia" w:ascii="宋体" w:hAnsi="宋体" w:eastAsia="宋体" w:cs="宋体"/>
          <w:b w:val="0"/>
          <w:bCs/>
          <w:color w:val="auto"/>
          <w:sz w:val="18"/>
          <w:szCs w:val="18"/>
        </w:rPr>
      </w:pPr>
      <w:r>
        <w:rPr>
          <w:rFonts w:hint="eastAsia" w:ascii="宋体" w:hAnsi="宋体" w:cs="宋体"/>
          <w:b w:val="0"/>
          <w:bCs/>
          <w:color w:val="auto"/>
          <w:sz w:val="18"/>
          <w:szCs w:val="18"/>
          <w:lang w:val="en-US" w:eastAsia="zh-CN"/>
        </w:rPr>
        <w:t>2）</w:t>
      </w:r>
      <w:r>
        <w:rPr>
          <w:rFonts w:hint="eastAsia" w:ascii="宋体" w:hAnsi="宋体" w:eastAsia="宋体" w:cs="宋体"/>
          <w:b w:val="0"/>
          <w:bCs/>
          <w:color w:val="auto"/>
          <w:sz w:val="18"/>
          <w:szCs w:val="18"/>
        </w:rPr>
        <w:t>本项目为单价合同，如服务期限未到，财政预算价已支付完毕，合同生效至本次财政预算价支付完毕止；如服务期限已到，财政预算价未使用完，则合同生效至本项目服务期限完毕止。</w:t>
      </w:r>
    </w:p>
    <w:p>
      <w:pPr>
        <w:numPr>
          <w:ilvl w:val="0"/>
          <w:numId w:val="0"/>
        </w:numPr>
        <w:snapToGrid w:val="0"/>
        <w:spacing w:line="460" w:lineRule="exact"/>
        <w:rPr>
          <w:rFonts w:hint="eastAsia" w:ascii="宋体" w:hAnsi="宋体" w:eastAsia="宋体" w:cs="宋体"/>
          <w:b w:val="0"/>
          <w:bCs/>
          <w:color w:val="auto"/>
          <w:sz w:val="18"/>
          <w:szCs w:val="18"/>
        </w:rPr>
      </w:pP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rPr>
        <w:t>若中标供应商有违约行为，</w:t>
      </w:r>
      <w:r>
        <w:rPr>
          <w:rFonts w:hint="eastAsia" w:ascii="宋体" w:hAnsi="宋体" w:cs="宋体"/>
          <w:b w:val="0"/>
          <w:bCs/>
          <w:color w:val="auto"/>
          <w:sz w:val="18"/>
          <w:szCs w:val="18"/>
          <w:lang w:eastAsia="zh-CN"/>
        </w:rPr>
        <w:t>采购人</w:t>
      </w:r>
      <w:r>
        <w:rPr>
          <w:rFonts w:hint="eastAsia" w:ascii="宋体" w:hAnsi="宋体" w:eastAsia="宋体" w:cs="宋体"/>
          <w:b w:val="0"/>
          <w:bCs/>
          <w:color w:val="auto"/>
          <w:sz w:val="18"/>
          <w:szCs w:val="18"/>
        </w:rPr>
        <w:t>有权单方面解除合同。</w:t>
      </w:r>
      <w:bookmarkEnd w:id="52"/>
    </w:p>
    <w:p>
      <w:pPr>
        <w:pStyle w:val="9"/>
        <w:numPr>
          <w:ilvl w:val="0"/>
          <w:numId w:val="0"/>
        </w:numPr>
        <w:spacing w:after="0" w:line="420" w:lineRule="exact"/>
        <w:ind w:leftChars="0"/>
        <w:rPr>
          <w:rFonts w:hint="eastAsia" w:ascii="宋体" w:hAnsi="宋体" w:eastAsia="宋体" w:cs="宋体"/>
          <w:b w:val="0"/>
          <w:bCs/>
          <w:color w:val="auto"/>
          <w:sz w:val="18"/>
          <w:szCs w:val="18"/>
        </w:rPr>
      </w:pPr>
      <w:r>
        <w:rPr>
          <w:rFonts w:hint="eastAsia" w:ascii="宋体" w:hAnsi="宋体" w:cs="宋体"/>
          <w:b w:val="0"/>
          <w:bCs/>
          <w:color w:val="auto"/>
          <w:sz w:val="18"/>
          <w:szCs w:val="18"/>
          <w:lang w:val="en-US" w:eastAsia="zh-CN"/>
        </w:rPr>
        <w:t>5、</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中标供应商按有关规定采取严格的施工安全措施，承担由于自身安全措施不力造成的事故责任和因此发生的费用及后果，中标供应商服务人员的人身安全由中标供应商负责。中标供应商应为服务人员购买人身意外伤害险及与工程施工有关的一切保险。凡在施工过程中发生安全责任事故或其他责任事故，均由中标供应商承担责任。</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6、市容督导工作内容：</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1）城市协管员跟随城市执法人员进行巡逻，并完成其指派的任务。</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2）城市协管员根据城市执法人员要求，在特定的区域管理，口头劝阻违反市容管理条例的违规行为，在口头劝阻无效的情况下需及时联系城市执法人员汇报情况。</w:t>
      </w:r>
    </w:p>
    <w:p>
      <w:pPr>
        <w:pStyle w:val="9"/>
        <w:numPr>
          <w:ilvl w:val="0"/>
          <w:numId w:val="0"/>
        </w:numPr>
        <w:spacing w:after="0" w:line="420" w:lineRule="exact"/>
        <w:ind w:leftChars="0"/>
        <w:rPr>
          <w:rFonts w:hint="eastAsia"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3.7、投标供应商承诺在承包服务期内，在督导服务过程中，加强消除各种风险隐患，全力确保各项工作及现场的安全，并做好保密工作,如因城市协管员工作失误，造成损失或不良社会后果的，采购人有权根据情节轻重追究其责任。</w:t>
      </w:r>
    </w:p>
    <w:p>
      <w:pPr>
        <w:adjustRightInd w:val="0"/>
        <w:snapToGrid w:val="0"/>
        <w:spacing w:line="420" w:lineRule="exact"/>
        <w:rPr>
          <w:rFonts w:hint="eastAsia" w:cs="Times New Roman"/>
          <w:b/>
          <w:bCs/>
          <w:color w:val="000000"/>
          <w:szCs w:val="22"/>
          <w:lang w:eastAsia="zh-CN"/>
        </w:rPr>
      </w:pPr>
      <w:r>
        <w:rPr>
          <w:rFonts w:hint="eastAsia" w:ascii="Times New Roman" w:hAnsi="Times New Roman" w:cs="Times New Roman"/>
          <w:b/>
          <w:bCs/>
          <w:color w:val="000000"/>
          <w:szCs w:val="22"/>
          <w:lang w:eastAsia="zh-CN"/>
        </w:rPr>
        <w:t>六、本项目有下列情形的，采购人有权终止合同</w:t>
      </w:r>
      <w:r>
        <w:rPr>
          <w:rFonts w:hint="eastAsia" w:cs="Times New Roman"/>
          <w:b/>
          <w:bCs/>
          <w:color w:val="000000"/>
          <w:szCs w:val="22"/>
          <w:lang w:eastAsia="zh-CN"/>
        </w:rPr>
        <w:t>：</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6.1、按照招标文件规定的内容；</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1）有以下行为之一的，采购人有权终止合同同时没收其履约保证金：</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2）违反安全管理、规范作业规定，造成重大伤亡或重大损失；</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3）经省、市级新闻媒体曝光，中标供应商为责任方，造成影响极其恶劣影响的；</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4）其它弄虚作假及其他不正当行为，且情节严重的；</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5）擅自将合同转包给第三者；</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6）违反劳动法或其他相关法律法规，造成恶劣影响；</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7)本项目遇不可抗力影响或国家政策或法律法规的重大调整影响合同无法执行的；</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8)合同履约期间，乙方法人组织破产，或重组变更法人主体的；</w:t>
      </w:r>
    </w:p>
    <w:p>
      <w:pPr>
        <w:numPr>
          <w:ilvl w:val="0"/>
          <w:numId w:val="0"/>
        </w:numPr>
        <w:snapToGrid w:val="0"/>
        <w:spacing w:line="460" w:lineRule="exact"/>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6.2、违规处罚金在单月服务费中予以扣除，不足由供应商进行补足。</w:t>
      </w:r>
    </w:p>
    <w:p>
      <w:pPr>
        <w:adjustRightInd w:val="0"/>
        <w:snapToGrid w:val="0"/>
        <w:spacing w:line="420" w:lineRule="exact"/>
        <w:rPr>
          <w:rFonts w:hint="eastAsia" w:ascii="Times New Roman" w:hAnsi="Times New Roman" w:cs="Times New Roman"/>
          <w:b/>
          <w:bCs/>
          <w:color w:val="000000"/>
          <w:szCs w:val="22"/>
          <w:lang w:eastAsia="zh-CN"/>
        </w:rPr>
      </w:pPr>
      <w:bookmarkStart w:id="53" w:name="_Toc482111288"/>
      <w:bookmarkStart w:id="54" w:name="_Toc18282"/>
      <w:r>
        <w:rPr>
          <w:rFonts w:hint="eastAsia" w:cs="Times New Roman"/>
          <w:b/>
          <w:bCs/>
          <w:color w:val="000000"/>
          <w:szCs w:val="22"/>
          <w:lang w:eastAsia="zh-CN"/>
        </w:rPr>
        <w:t>七</w:t>
      </w:r>
      <w:r>
        <w:rPr>
          <w:rFonts w:hint="eastAsia" w:ascii="Times New Roman" w:hAnsi="Times New Roman" w:cs="Times New Roman"/>
          <w:b/>
          <w:bCs/>
          <w:color w:val="000000"/>
          <w:szCs w:val="22"/>
          <w:lang w:eastAsia="zh-CN"/>
        </w:rPr>
        <w:t>、付款方式</w:t>
      </w:r>
      <w:bookmarkEnd w:id="53"/>
      <w:bookmarkEnd w:id="54"/>
      <w:r>
        <w:rPr>
          <w:rFonts w:hint="eastAsia" w:ascii="Times New Roman" w:hAnsi="Times New Roman" w:cs="Times New Roman"/>
          <w:b/>
          <w:bCs/>
          <w:color w:val="000000"/>
          <w:szCs w:val="22"/>
          <w:lang w:eastAsia="zh-CN"/>
        </w:rPr>
        <w:t>：</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1、合同签订后，中标供应商须在7日历天内向采购人提供合同总金额5%的履约保证金。履约保证金可采用☑银行转账  ☑银行保函  ☑保险凭证等。合同服务期满并经采购人确认无任何问题后，凭相关票据退还(无息)。如中标供应商未按规定时间提交的，每延期一天提交履约保证金的，一天按扣罚0.5%的合同款与采购人结算，最高不超过合同总价的5%。</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2、由于本采购项目实施以人工及设备投入为主，在合同签订且具备实施条件后15日历天内支付合同总额的10%作为预付款。</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合同签定生效后，以合同确定的综合单价为最终合同单价，按月付费，即每月服务结束后的次月采购人向中标供应商付清该月服务费（中标供应商必须开具100%的正式税务发票）。服务合同履行终止且所有义务已履行完毕后15个工作日内退还履约保证金（无息）。</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4、由于本项目特殊性，无法确定服务期内具体数量，故上述预付款部分作为月度服务费自行进行抵扣，待月度服务费超过预付款金额时，采购人根据上述规定支付剩余服务费。</w:t>
      </w:r>
    </w:p>
    <w:p>
      <w:pPr>
        <w:pStyle w:val="9"/>
        <w:numPr>
          <w:ilvl w:val="0"/>
          <w:numId w:val="0"/>
        </w:numPr>
        <w:spacing w:after="0" w:line="420" w:lineRule="exact"/>
        <w:ind w:leftChars="0"/>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5、供应商应于次月的第十个工作日内提交发票到采购人处，采购人可随时根据实际情况进行核实，一经发现存在克扣员工工资及福利或者拖欠员工工资问题及福利将按照相关要求及法律规定对相关责任人严肃查处。</w:t>
      </w:r>
    </w:p>
    <w:p>
      <w:pPr>
        <w:pStyle w:val="28"/>
        <w:ind w:firstLine="480"/>
      </w:pPr>
    </w:p>
    <w:p>
      <w:pPr>
        <w:rPr>
          <w:rStyle w:val="30"/>
          <w:rFonts w:hint="eastAsia"/>
        </w:rPr>
      </w:pPr>
      <w:bookmarkStart w:id="55" w:name="_Toc21707"/>
      <w:r>
        <w:rPr>
          <w:rStyle w:val="30"/>
          <w:rFonts w:hint="eastAsia"/>
        </w:rPr>
        <w:br w:type="page"/>
      </w:r>
    </w:p>
    <w:p>
      <w:pPr>
        <w:snapToGrid w:val="0"/>
        <w:spacing w:line="360" w:lineRule="auto"/>
        <w:jc w:val="center"/>
        <w:rPr>
          <w:rFonts w:ascii="宋体" w:hAnsi="宋体" w:cs="宋体"/>
          <w:b/>
          <w:kern w:val="44"/>
          <w:sz w:val="28"/>
          <w:szCs w:val="36"/>
        </w:rPr>
      </w:pPr>
      <w:r>
        <w:rPr>
          <w:rStyle w:val="30"/>
          <w:rFonts w:hint="eastAsia"/>
        </w:rPr>
        <w:t>第四部分  小、微企业（含监狱企业）扶持政策说明</w:t>
      </w:r>
      <w:bookmarkEnd w:id="25"/>
      <w:bookmarkEnd w:id="26"/>
      <w:bookmarkEnd w:id="55"/>
    </w:p>
    <w:p>
      <w:pPr>
        <w:snapToGrid w:val="0"/>
        <w:spacing w:line="400" w:lineRule="atLeast"/>
        <w:jc w:val="center"/>
        <w:rPr>
          <w:rFonts w:ascii="宋体" w:hAnsi="宋体" w:cs="宋体"/>
          <w:b/>
        </w:rPr>
      </w:pPr>
    </w:p>
    <w:p>
      <w:pPr>
        <w:snapToGrid w:val="0"/>
        <w:spacing w:line="420" w:lineRule="auto"/>
        <w:jc w:val="both"/>
        <w:rPr>
          <w:rFonts w:ascii="宋体" w:hAnsi="宋体" w:cs="宋体"/>
          <w:bCs/>
        </w:rPr>
      </w:pPr>
      <w:r>
        <w:rPr>
          <w:rFonts w:hint="eastAsia" w:ascii="宋体" w:hAnsi="宋体" w:cs="宋体"/>
          <w:bCs/>
        </w:rPr>
        <w:t>1、文件依据</w:t>
      </w:r>
    </w:p>
    <w:p>
      <w:pPr>
        <w:snapToGrid w:val="0"/>
        <w:spacing w:line="420" w:lineRule="auto"/>
        <w:jc w:val="both"/>
        <w:rPr>
          <w:rFonts w:ascii="宋体" w:hAnsi="宋体" w:cs="宋体"/>
          <w:bCs/>
        </w:rPr>
      </w:pPr>
      <w:r>
        <w:rPr>
          <w:rFonts w:hint="eastAsia" w:ascii="宋体" w:hAnsi="宋体" w:cs="宋体"/>
          <w:bCs/>
        </w:rPr>
        <w:t>（1）关于印发《政府采购促进中小企业发展暂行办法》的通知（财库[2011]181号）</w:t>
      </w:r>
    </w:p>
    <w:p>
      <w:pPr>
        <w:snapToGrid w:val="0"/>
        <w:spacing w:line="420" w:lineRule="auto"/>
        <w:jc w:val="both"/>
        <w:rPr>
          <w:rFonts w:ascii="宋体" w:hAnsi="宋体" w:cs="宋体"/>
          <w:bCs/>
        </w:rPr>
      </w:pPr>
      <w:r>
        <w:rPr>
          <w:rFonts w:hint="eastAsia" w:ascii="宋体" w:hAnsi="宋体" w:cs="宋体"/>
          <w:bCs/>
        </w:rPr>
        <w:t>（2）浙江省财政厅转发财政部 工业和信息化部关于印发《政府采购促进中小企业发展暂行办法》的通知（浙财采监[2012]11号）</w:t>
      </w:r>
    </w:p>
    <w:p>
      <w:pPr>
        <w:snapToGrid w:val="0"/>
        <w:spacing w:line="420" w:lineRule="auto"/>
        <w:jc w:val="both"/>
        <w:rPr>
          <w:rFonts w:ascii="宋体" w:hAnsi="宋体" w:cs="宋体"/>
          <w:bCs/>
        </w:rPr>
      </w:pPr>
      <w:r>
        <w:rPr>
          <w:rFonts w:hint="eastAsia" w:ascii="宋体" w:hAnsi="宋体" w:cs="宋体"/>
          <w:bCs/>
        </w:rPr>
        <w:t>（3）《工业和信息化部、国家统计局、国家发展和改革委员会、财政部关于印发中小企业划型标准规定的通知》（工信部联企业[2011]300号）</w:t>
      </w:r>
    </w:p>
    <w:p>
      <w:pPr>
        <w:snapToGrid w:val="0"/>
        <w:spacing w:line="420" w:lineRule="auto"/>
        <w:jc w:val="both"/>
        <w:rPr>
          <w:rFonts w:ascii="宋体" w:hAnsi="宋体" w:cs="宋体"/>
          <w:bCs/>
        </w:rPr>
      </w:pPr>
      <w:r>
        <w:rPr>
          <w:rFonts w:hint="eastAsia" w:ascii="宋体" w:hAnsi="宋体" w:cs="宋体"/>
          <w:bCs/>
        </w:rPr>
        <w:t>（4）财政部、司法部《关于政府采购支持监狱企业发展有关问题的通知》（财库〔2014〕68号）</w:t>
      </w:r>
    </w:p>
    <w:p>
      <w:pPr>
        <w:snapToGrid w:val="0"/>
        <w:spacing w:line="420" w:lineRule="auto"/>
        <w:jc w:val="both"/>
        <w:rPr>
          <w:rFonts w:ascii="宋体" w:hAnsi="宋体" w:cs="宋体"/>
          <w:bCs/>
        </w:rPr>
      </w:pPr>
      <w:r>
        <w:rPr>
          <w:rFonts w:hint="eastAsia" w:ascii="宋体" w:hAnsi="宋体" w:cs="宋体"/>
          <w:bCs/>
        </w:rPr>
        <w:t>2、享受小微企业价格折扣应具备的条件与价格折扣比例</w:t>
      </w:r>
    </w:p>
    <w:p>
      <w:pPr>
        <w:snapToGrid w:val="0"/>
        <w:spacing w:line="420" w:lineRule="auto"/>
        <w:jc w:val="both"/>
        <w:rPr>
          <w:rFonts w:ascii="宋体" w:hAnsi="宋体" w:cs="宋体"/>
          <w:bCs/>
        </w:rPr>
      </w:pPr>
      <w:r>
        <w:rPr>
          <w:rFonts w:hint="eastAsia" w:ascii="宋体" w:hAnsi="宋体" w:cs="宋体"/>
          <w:bCs/>
        </w:rPr>
        <w:t>（1）非联合体形式投标供应商为小型、微型企业或监狱企业的，对其投标产品的价格给予6%的扣除，作为投标评审价格进行价格分评审。（小型、微型企业或监狱企业作为代理商提供小型、微型企业或监狱企业制造的货物的，视同为小型、微型企业或监狱企业）。</w:t>
      </w:r>
    </w:p>
    <w:p>
      <w:pPr>
        <w:snapToGrid w:val="0"/>
        <w:spacing w:line="420" w:lineRule="auto"/>
        <w:jc w:val="both"/>
        <w:rPr>
          <w:rFonts w:ascii="宋体" w:hAnsi="宋体" w:cs="宋体"/>
          <w:bCs/>
        </w:rPr>
      </w:pPr>
      <w:r>
        <w:rPr>
          <w:rFonts w:hint="eastAsia" w:ascii="宋体" w:hAnsi="宋体" w:cs="宋体"/>
          <w:bCs/>
        </w:rPr>
        <w:t>（2）投标供应商为联合体的，联合体协议中若约定，小型、微型企业或监狱企业的协议合同金额占到联合体协议合同总金额30%以上的，可给予联合体2%的价格扣除，作为投标评审价格进行价格分评审。（联合体各方均为小型、微型企业或监狱企业的，联合体视同为小型、微型企业或监狱企业；组成联合体的大中型企业和其他自然人、法人或者其他组织，与小型、微型企业之间不得存在投资关系）</w:t>
      </w:r>
    </w:p>
    <w:p>
      <w:pPr>
        <w:snapToGrid w:val="0"/>
        <w:spacing w:line="420" w:lineRule="auto"/>
        <w:jc w:val="both"/>
        <w:rPr>
          <w:rFonts w:ascii="宋体" w:hAnsi="宋体" w:cs="宋体"/>
          <w:bCs/>
        </w:rPr>
      </w:pPr>
      <w:r>
        <w:rPr>
          <w:rFonts w:hint="eastAsia" w:ascii="宋体" w:hAnsi="宋体" w:cs="宋体"/>
          <w:bCs/>
        </w:rPr>
        <w:t>（3）中小企业和监狱企业依据上述规定的政策获取政府采购合同后，小型、微型企业和监狱企业不得分包或转包给大型、中型企业，中型企业不得分包或转包给大型企业。</w:t>
      </w:r>
    </w:p>
    <w:p>
      <w:pPr>
        <w:snapToGrid w:val="0"/>
        <w:spacing w:line="420" w:lineRule="auto"/>
        <w:rPr>
          <w:rFonts w:ascii="宋体" w:hAnsi="宋体" w:cs="宋体"/>
          <w:bCs/>
        </w:rPr>
      </w:pPr>
      <w:r>
        <w:rPr>
          <w:rFonts w:hint="eastAsia" w:ascii="宋体" w:hAnsi="宋体" w:cs="宋体"/>
          <w:bCs/>
        </w:rPr>
        <w:t>3、投标供应商符合《中小企业标准暂行规定》（工信部联企业〔2011〕300号）的划分标准的，应提交符合规定的《中小企业声明函》；投标供应商符合《关于政府采购支持监狱企业发展有关问题的通知》（财库〔2014〕68号）的划分标准的，应提供由省级以上监狱管理局、戒毒管理局（含新疆生产建设兵团）出具的属于监狱企业的证明文件。</w:t>
      </w:r>
    </w:p>
    <w:bookmarkEnd w:id="27"/>
    <w:p>
      <w:pPr>
        <w:spacing w:line="360" w:lineRule="auto"/>
      </w:pPr>
    </w:p>
    <w:p>
      <w:pPr>
        <w:rPr>
          <w:rFonts w:hint="eastAsia" w:ascii="黑体" w:hAnsi="黑体" w:eastAsia="黑体" w:cs="黑体"/>
          <w:b/>
          <w:sz w:val="28"/>
          <w:szCs w:val="28"/>
        </w:rPr>
      </w:pPr>
      <w:bookmarkStart w:id="56" w:name="_Toc482111290"/>
      <w:bookmarkStart w:id="57" w:name="_Toc3438"/>
      <w:bookmarkStart w:id="58" w:name="_Toc8379047"/>
      <w:bookmarkStart w:id="59" w:name="_Toc24940"/>
      <w:bookmarkStart w:id="60" w:name="_Toc13378"/>
      <w:r>
        <w:rPr>
          <w:rFonts w:hint="eastAsia" w:ascii="黑体" w:hAnsi="黑体" w:eastAsia="黑体" w:cs="黑体"/>
          <w:b/>
          <w:sz w:val="28"/>
          <w:szCs w:val="28"/>
        </w:rPr>
        <w:br w:type="page"/>
      </w:r>
    </w:p>
    <w:p>
      <w:pPr>
        <w:snapToGrid w:val="0"/>
        <w:spacing w:line="360" w:lineRule="auto"/>
        <w:jc w:val="center"/>
        <w:rPr>
          <w:rStyle w:val="30"/>
          <w:rFonts w:hint="eastAsia"/>
          <w:lang w:eastAsia="zh-CN"/>
        </w:rPr>
      </w:pPr>
      <w:bookmarkStart w:id="61" w:name="_Toc12936"/>
      <w:bookmarkStart w:id="62" w:name="_Toc28368"/>
      <w:bookmarkStart w:id="63" w:name="_Toc17897"/>
      <w:r>
        <w:rPr>
          <w:rStyle w:val="30"/>
          <w:rFonts w:hint="eastAsia"/>
          <w:lang w:eastAsia="zh-CN"/>
        </w:rPr>
        <w:t>第五部分</w:t>
      </w:r>
      <w:r>
        <w:rPr>
          <w:rStyle w:val="30"/>
          <w:rFonts w:hint="eastAsia"/>
          <w:lang w:val="en-US" w:eastAsia="zh-CN"/>
        </w:rPr>
        <w:t xml:space="preserve">  </w:t>
      </w:r>
      <w:r>
        <w:rPr>
          <w:rStyle w:val="30"/>
          <w:rFonts w:hint="eastAsia"/>
        </w:rPr>
        <w:t>合同条款</w:t>
      </w:r>
      <w:bookmarkEnd w:id="56"/>
      <w:bookmarkEnd w:id="57"/>
      <w:bookmarkEnd w:id="61"/>
      <w:bookmarkEnd w:id="62"/>
    </w:p>
    <w:bookmarkEnd w:id="63"/>
    <w:p>
      <w:pPr>
        <w:pStyle w:val="12"/>
        <w:spacing w:line="400" w:lineRule="exact"/>
        <w:ind w:left="0" w:leftChars="0" w:firstLine="0" w:firstLineChars="0"/>
        <w:rPr>
          <w:rFonts w:hint="eastAsia" w:ascii="黑体" w:hAnsi="黑体" w:eastAsia="黑体" w:cs="黑体"/>
          <w:bCs/>
          <w:sz w:val="21"/>
          <w:szCs w:val="21"/>
        </w:rPr>
      </w:pPr>
      <w:r>
        <w:rPr>
          <w:rFonts w:hint="eastAsia" w:ascii="黑体" w:hAnsi="黑体" w:eastAsia="黑体" w:cs="黑体"/>
          <w:bCs/>
          <w:sz w:val="21"/>
          <w:szCs w:val="21"/>
        </w:rPr>
        <w:t>发包方：                     （以下简称甲方）</w:t>
      </w:r>
    </w:p>
    <w:p>
      <w:pPr>
        <w:spacing w:line="400" w:lineRule="exact"/>
        <w:rPr>
          <w:rFonts w:hint="eastAsia" w:ascii="黑体" w:hAnsi="黑体" w:eastAsia="黑体" w:cs="黑体"/>
          <w:bCs/>
          <w:szCs w:val="21"/>
        </w:rPr>
      </w:pPr>
      <w:r>
        <w:rPr>
          <w:rFonts w:hint="eastAsia" w:ascii="黑体" w:hAnsi="黑体" w:eastAsia="黑体" w:cs="黑体"/>
          <w:bCs/>
          <w:szCs w:val="21"/>
        </w:rPr>
        <w:t>承包方：                     （以下简称乙方）</w:t>
      </w:r>
    </w:p>
    <w:p>
      <w:pPr>
        <w:numPr>
          <w:ilvl w:val="0"/>
          <w:numId w:val="0"/>
        </w:numPr>
        <w:tabs>
          <w:tab w:val="left" w:pos="0"/>
        </w:tabs>
        <w:spacing w:line="400" w:lineRule="exact"/>
        <w:ind w:firstLine="360" w:firstLineChars="200"/>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根据《</w:t>
      </w:r>
      <w:r>
        <w:rPr>
          <w:rFonts w:hint="eastAsia" w:ascii="宋体" w:hAnsi="宋体" w:cs="宋体"/>
          <w:b w:val="0"/>
          <w:bCs/>
          <w:sz w:val="18"/>
          <w:szCs w:val="18"/>
          <w:lang w:val="en-US" w:eastAsia="zh-CN" w:bidi="ar-SA"/>
        </w:rPr>
        <w:t>2022年瑞安市综合行政执法局拆违、安保服务及市容督导服务采购</w:t>
      </w:r>
      <w:r>
        <w:rPr>
          <w:rFonts w:hint="eastAsia" w:ascii="宋体" w:hAnsi="宋体" w:eastAsia="宋体" w:cs="宋体"/>
          <w:b w:val="0"/>
          <w:bCs/>
          <w:sz w:val="18"/>
          <w:szCs w:val="18"/>
          <w:lang w:val="en-US" w:eastAsia="zh-CN" w:bidi="ar-SA"/>
        </w:rPr>
        <w:t>》的中标通知书，甲方将拆违服务承包给乙方，为了明确甲、乙双方的权利和义务，履行各自的职责，高效优质地完成服务内容，按照《中华人民共和国合同法》的有关规定，经甲乙双方在平等、自愿的基础上共同协商一致，现签订拆违服务承包合同。</w:t>
      </w:r>
    </w:p>
    <w:p>
      <w:pPr>
        <w:numPr>
          <w:ilvl w:val="0"/>
          <w:numId w:val="0"/>
        </w:numPr>
        <w:tabs>
          <w:tab w:val="left" w:pos="0"/>
        </w:tabs>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第一条  名称：</w:t>
      </w:r>
      <w:r>
        <w:rPr>
          <w:rFonts w:hint="eastAsia" w:ascii="宋体" w:hAnsi="宋体" w:cs="宋体"/>
          <w:b w:val="0"/>
          <w:bCs/>
          <w:sz w:val="18"/>
          <w:szCs w:val="18"/>
          <w:lang w:val="en-US" w:eastAsia="zh-CN" w:bidi="ar-SA"/>
        </w:rPr>
        <w:t>2022年瑞安市综合行政执法局拆违、安保服务及市容督导服务采购</w:t>
      </w:r>
    </w:p>
    <w:p>
      <w:pPr>
        <w:numPr>
          <w:ilvl w:val="0"/>
          <w:numId w:val="0"/>
        </w:numPr>
        <w:tabs>
          <w:tab w:val="left" w:pos="0"/>
        </w:tabs>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第二条  服务内容：以投标供应商提供的设备以及技术标准为准。</w:t>
      </w:r>
    </w:p>
    <w:p>
      <w:pPr>
        <w:numPr>
          <w:ilvl w:val="0"/>
          <w:numId w:val="0"/>
        </w:numPr>
        <w:tabs>
          <w:tab w:val="left" w:pos="0"/>
        </w:tabs>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第三条  服务期限：</w:t>
      </w:r>
    </w:p>
    <w:p>
      <w:pPr>
        <w:numPr>
          <w:ilvl w:val="0"/>
          <w:numId w:val="0"/>
        </w:numPr>
        <w:tabs>
          <w:tab w:val="left" w:pos="0"/>
        </w:tabs>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本合同服务期限自    年  月  日-    年  月  日。本项目为单价合同，如服务期限未到，财政预算价已支付完毕，合同生效至本次财政预算价支付完毕止；如服务期限已到，财政预算价未使用完，则合同生效至本项目服务期限完毕止。</w:t>
      </w:r>
    </w:p>
    <w:p>
      <w:pPr>
        <w:numPr>
          <w:ilvl w:val="0"/>
          <w:numId w:val="0"/>
        </w:numPr>
        <w:tabs>
          <w:tab w:val="left" w:pos="0"/>
        </w:tabs>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第四条  服务经费</w:t>
      </w:r>
      <w:r>
        <w:rPr>
          <w:rFonts w:hint="eastAsia" w:ascii="宋体" w:hAnsi="宋体" w:cs="宋体"/>
          <w:b w:val="0"/>
          <w:bCs/>
          <w:sz w:val="18"/>
          <w:szCs w:val="18"/>
          <w:lang w:val="en-US" w:eastAsia="zh-CN" w:bidi="ar-SA"/>
        </w:rPr>
        <w:t>：</w:t>
      </w:r>
    </w:p>
    <w:tbl>
      <w:tblPr>
        <w:tblStyle w:val="26"/>
        <w:tblW w:w="959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827"/>
        <w:gridCol w:w="1073"/>
        <w:gridCol w:w="378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582"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序号</w:t>
            </w:r>
          </w:p>
        </w:tc>
        <w:tc>
          <w:tcPr>
            <w:tcW w:w="2827"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项目名称</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计量单位</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备注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最高单价限价</w:t>
            </w:r>
          </w:p>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1</w:t>
            </w: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立柱广告拆除</w:t>
            </w:r>
            <w:r>
              <w:rPr>
                <w:rFonts w:hint="eastAsia" w:ascii="宋体" w:hAnsi="宋体" w:eastAsia="宋体" w:cs="宋体"/>
                <w:b w:val="0"/>
                <w:bCs/>
                <w:color w:val="auto"/>
                <w:sz w:val="18"/>
                <w:szCs w:val="18"/>
                <w:highlight w:val="none"/>
                <w:lang w:eastAsia="zh-CN"/>
              </w:rPr>
              <w:t>（高炮）</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座</w:t>
            </w:r>
          </w:p>
        </w:tc>
        <w:tc>
          <w:tcPr>
            <w:tcW w:w="3786" w:type="dxa"/>
            <w:vAlign w:val="center"/>
          </w:tcPr>
          <w:p>
            <w:pPr>
              <w:spacing w:line="360" w:lineRule="auto"/>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eastAsia="zh-CN"/>
              </w:rPr>
              <w:t>包括但不限于</w:t>
            </w:r>
            <w:r>
              <w:rPr>
                <w:rFonts w:hint="eastAsia" w:ascii="宋体" w:hAnsi="宋体" w:eastAsia="宋体" w:cs="宋体"/>
                <w:b w:val="0"/>
                <w:bCs/>
                <w:color w:val="auto"/>
                <w:sz w:val="18"/>
                <w:szCs w:val="18"/>
                <w:highlight w:val="none"/>
              </w:rPr>
              <w:t>含登高及吊运车辆、人员、切割设备等措施项目及废料清运</w:t>
            </w:r>
            <w:r>
              <w:rPr>
                <w:rFonts w:hint="eastAsia" w:ascii="宋体" w:hAnsi="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不再另行计取其他费用</w:t>
            </w:r>
            <w:r>
              <w:rPr>
                <w:rFonts w:hint="eastAsia" w:ascii="宋体" w:hAnsi="宋体" w:cs="宋体"/>
                <w:b w:val="0"/>
                <w:bCs/>
                <w:color w:val="auto"/>
                <w:sz w:val="18"/>
                <w:szCs w:val="18"/>
                <w:highlight w:val="none"/>
                <w:lang w:eastAsia="zh-CN"/>
              </w:rPr>
              <w:t>。</w:t>
            </w:r>
          </w:p>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2</w:t>
            </w: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喷画广告</w:t>
            </w:r>
            <w:r>
              <w:rPr>
                <w:rFonts w:hint="eastAsia" w:ascii="宋体" w:hAnsi="宋体" w:eastAsia="宋体" w:cs="宋体"/>
                <w:b w:val="0"/>
                <w:bCs/>
                <w:color w:val="auto"/>
                <w:sz w:val="18"/>
                <w:szCs w:val="18"/>
                <w:highlight w:val="none"/>
                <w:lang w:eastAsia="zh-CN"/>
              </w:rPr>
              <w:t>布</w:t>
            </w:r>
            <w:r>
              <w:rPr>
                <w:rFonts w:hint="eastAsia" w:ascii="宋体" w:hAnsi="宋体" w:eastAsia="宋体" w:cs="宋体"/>
                <w:b w:val="0"/>
                <w:bCs/>
                <w:color w:val="auto"/>
                <w:sz w:val="18"/>
                <w:szCs w:val="18"/>
                <w:highlight w:val="none"/>
              </w:rPr>
              <w:t>拆除（2楼以下）</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间</w:t>
            </w:r>
          </w:p>
        </w:tc>
        <w:tc>
          <w:tcPr>
            <w:tcW w:w="3786" w:type="dxa"/>
            <w:vMerge w:val="restart"/>
            <w:vAlign w:val="center"/>
          </w:tcPr>
          <w:p>
            <w:pPr>
              <w:spacing w:line="360" w:lineRule="auto"/>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含作业所需的机械、</w:t>
            </w:r>
            <w:r>
              <w:rPr>
                <w:rFonts w:hint="eastAsia" w:ascii="宋体" w:hAnsi="宋体" w:cs="宋体"/>
                <w:b w:val="0"/>
                <w:bCs/>
                <w:color w:val="auto"/>
                <w:sz w:val="18"/>
                <w:szCs w:val="18"/>
                <w:highlight w:val="none"/>
                <w:lang w:eastAsia="zh-CN"/>
              </w:rPr>
              <w:t>作业车辆、</w:t>
            </w:r>
            <w:r>
              <w:rPr>
                <w:rFonts w:hint="eastAsia" w:ascii="宋体" w:hAnsi="宋体" w:eastAsia="宋体" w:cs="宋体"/>
                <w:b w:val="0"/>
                <w:bCs/>
                <w:color w:val="auto"/>
                <w:sz w:val="18"/>
                <w:szCs w:val="18"/>
                <w:highlight w:val="none"/>
              </w:rPr>
              <w:t>设备、人员</w:t>
            </w:r>
            <w:r>
              <w:rPr>
                <w:rFonts w:hint="eastAsia" w:ascii="宋体" w:hAnsi="宋体" w:cs="宋体"/>
                <w:b w:val="0"/>
                <w:bCs/>
                <w:color w:val="auto"/>
                <w:sz w:val="18"/>
                <w:szCs w:val="18"/>
                <w:highlight w:val="none"/>
                <w:lang w:eastAsia="zh-CN"/>
              </w:rPr>
              <w:t>等</w:t>
            </w:r>
            <w:r>
              <w:rPr>
                <w:rFonts w:hint="eastAsia" w:ascii="宋体" w:hAnsi="宋体" w:eastAsia="宋体" w:cs="宋体"/>
                <w:b w:val="0"/>
                <w:bCs/>
                <w:color w:val="auto"/>
                <w:sz w:val="18"/>
                <w:szCs w:val="18"/>
                <w:highlight w:val="none"/>
              </w:rPr>
              <w:t>措施项目以及废料清运等</w:t>
            </w:r>
            <w:r>
              <w:rPr>
                <w:rFonts w:hint="eastAsia" w:ascii="宋体" w:hAnsi="宋体" w:cs="宋体"/>
                <w:b w:val="0"/>
                <w:bCs/>
                <w:color w:val="auto"/>
                <w:sz w:val="18"/>
                <w:szCs w:val="18"/>
                <w:highlight w:val="none"/>
                <w:lang w:eastAsia="zh-CN"/>
              </w:rPr>
              <w:t>全部费用</w:t>
            </w:r>
            <w:r>
              <w:rPr>
                <w:rFonts w:hint="eastAsia" w:ascii="宋体" w:hAnsi="宋体" w:eastAsia="宋体" w:cs="宋体"/>
                <w:b w:val="0"/>
                <w:bCs/>
                <w:color w:val="auto"/>
                <w:sz w:val="18"/>
                <w:szCs w:val="18"/>
                <w:highlight w:val="none"/>
              </w:rPr>
              <w:t>，不再另行计取其他费用。</w:t>
            </w: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rPr>
                <w:rFonts w:hint="eastAsia" w:ascii="宋体" w:hAnsi="宋体" w:eastAsia="宋体" w:cs="宋体"/>
                <w:b w:val="0"/>
                <w:bCs/>
                <w:color w:val="auto"/>
                <w:sz w:val="18"/>
                <w:szCs w:val="18"/>
                <w:highlight w:val="none"/>
              </w:rPr>
            </w:pPr>
          </w:p>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3</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eastAsia="zh-CN"/>
              </w:rPr>
              <w:t>喷画广告牌铁框架、布、整体拆除</w:t>
            </w:r>
            <w:r>
              <w:rPr>
                <w:rFonts w:hint="eastAsia" w:ascii="宋体" w:hAnsi="宋体" w:eastAsia="宋体" w:cs="宋体"/>
                <w:b w:val="0"/>
                <w:bCs/>
                <w:color w:val="auto"/>
                <w:sz w:val="18"/>
                <w:szCs w:val="18"/>
                <w:highlight w:val="none"/>
              </w:rPr>
              <w:t>（2楼以下）</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4</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喷画广告</w:t>
            </w:r>
            <w:r>
              <w:rPr>
                <w:rFonts w:hint="eastAsia" w:ascii="宋体" w:hAnsi="宋体" w:eastAsia="宋体" w:cs="宋体"/>
                <w:b w:val="0"/>
                <w:bCs/>
                <w:color w:val="auto"/>
                <w:sz w:val="18"/>
                <w:szCs w:val="18"/>
                <w:highlight w:val="none"/>
                <w:lang w:eastAsia="zh-CN"/>
              </w:rPr>
              <w:t>布</w:t>
            </w:r>
            <w:r>
              <w:rPr>
                <w:rFonts w:hint="eastAsia" w:ascii="宋体" w:hAnsi="宋体" w:eastAsia="宋体" w:cs="宋体"/>
                <w:b w:val="0"/>
                <w:bCs/>
                <w:color w:val="auto"/>
                <w:sz w:val="18"/>
                <w:szCs w:val="18"/>
                <w:highlight w:val="none"/>
              </w:rPr>
              <w:t>拆除</w:t>
            </w:r>
          </w:p>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（2楼</w:t>
            </w:r>
            <w:r>
              <w:rPr>
                <w:rFonts w:hint="eastAsia" w:ascii="宋体" w:hAnsi="宋体" w:eastAsia="宋体" w:cs="宋体"/>
                <w:b w:val="0"/>
                <w:bCs/>
                <w:color w:val="auto"/>
                <w:sz w:val="18"/>
                <w:szCs w:val="18"/>
                <w:highlight w:val="none"/>
                <w:lang w:eastAsia="zh-CN"/>
              </w:rPr>
              <w:t>以上</w:t>
            </w:r>
            <w:r>
              <w:rPr>
                <w:rFonts w:hint="eastAsia" w:ascii="宋体" w:hAnsi="宋体" w:eastAsia="宋体" w:cs="宋体"/>
                <w:b w:val="0"/>
                <w:bCs/>
                <w:color w:val="auto"/>
                <w:sz w:val="18"/>
                <w:szCs w:val="18"/>
                <w:highlight w:val="none"/>
              </w:rPr>
              <w:t>，含2楼广告布大部分在2楼的）</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间</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rPr>
            </w:pPr>
            <w:r>
              <w:rPr>
                <w:rFonts w:hint="eastAsia" w:ascii="宋体" w:hAnsi="宋体" w:cs="宋体"/>
                <w:b w:val="0"/>
                <w:bCs/>
                <w:color w:val="auto"/>
                <w:sz w:val="18"/>
                <w:szCs w:val="18"/>
                <w:highlight w:val="none"/>
                <w:lang w:val="en-US" w:eastAsia="zh-CN"/>
              </w:rPr>
              <w:t>5</w:t>
            </w: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喷画广告牌铁框架、布、整体拆除</w:t>
            </w:r>
            <w:r>
              <w:rPr>
                <w:rFonts w:hint="eastAsia" w:ascii="宋体" w:hAnsi="宋体" w:eastAsia="宋体" w:cs="宋体"/>
                <w:b w:val="0"/>
                <w:bCs/>
                <w:color w:val="auto"/>
                <w:sz w:val="18"/>
                <w:szCs w:val="18"/>
                <w:highlight w:val="none"/>
              </w:rPr>
              <w:t>（2楼</w:t>
            </w:r>
            <w:r>
              <w:rPr>
                <w:rFonts w:hint="eastAsia" w:ascii="宋体" w:hAnsi="宋体" w:eastAsia="宋体" w:cs="宋体"/>
                <w:b w:val="0"/>
                <w:bCs/>
                <w:color w:val="auto"/>
                <w:sz w:val="18"/>
                <w:szCs w:val="18"/>
                <w:highlight w:val="none"/>
                <w:lang w:eastAsia="zh-CN"/>
              </w:rPr>
              <w:t>以上</w:t>
            </w:r>
            <w:r>
              <w:rPr>
                <w:rFonts w:hint="eastAsia" w:ascii="宋体" w:hAnsi="宋体" w:eastAsia="宋体" w:cs="宋体"/>
                <w:b w:val="0"/>
                <w:bCs/>
                <w:color w:val="auto"/>
                <w:sz w:val="18"/>
                <w:szCs w:val="18"/>
                <w:highlight w:val="none"/>
              </w:rPr>
              <w:t>，含2楼广告</w:t>
            </w:r>
            <w:r>
              <w:rPr>
                <w:rFonts w:hint="eastAsia" w:ascii="宋体" w:hAnsi="宋体" w:eastAsia="宋体" w:cs="宋体"/>
                <w:b w:val="0"/>
                <w:bCs/>
                <w:color w:val="auto"/>
                <w:sz w:val="18"/>
                <w:szCs w:val="18"/>
                <w:highlight w:val="none"/>
                <w:lang w:eastAsia="zh-CN"/>
              </w:rPr>
              <w:t>牌、布</w:t>
            </w:r>
            <w:r>
              <w:rPr>
                <w:rFonts w:hint="eastAsia" w:ascii="宋体" w:hAnsi="宋体" w:eastAsia="宋体" w:cs="宋体"/>
                <w:b w:val="0"/>
                <w:bCs/>
                <w:color w:val="auto"/>
                <w:sz w:val="18"/>
                <w:szCs w:val="18"/>
                <w:highlight w:val="none"/>
              </w:rPr>
              <w:t>大部分在2楼的）</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6</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牌匾（招牌）广告、1㎡以上铜字、1㎡以上灯箱广告拆除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7</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灯箱广告（1㎡以内）、地锁、隔离桩、铜字招牌（1㎡以内）拆除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个</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8</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三面翻广告拆除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582" w:type="dxa"/>
            <w:vAlign w:val="center"/>
          </w:tcPr>
          <w:p>
            <w:pPr>
              <w:numPr>
                <w:ilvl w:val="0"/>
                <w:numId w:val="0"/>
              </w:numPr>
              <w:spacing w:line="360" w:lineRule="auto"/>
              <w:ind w:leftChars="0"/>
              <w:jc w:val="center"/>
              <w:rPr>
                <w:rFonts w:hint="eastAsia" w:ascii="宋体" w:hAnsi="宋体" w:eastAsia="宋体" w:cs="宋体"/>
                <w:b w:val="0"/>
                <w:bCs/>
                <w:color w:val="auto"/>
                <w:sz w:val="18"/>
                <w:szCs w:val="18"/>
                <w:highlight w:val="none"/>
                <w:lang w:eastAsia="zh-CN"/>
              </w:rPr>
            </w:pPr>
            <w:r>
              <w:rPr>
                <w:rFonts w:hint="eastAsia" w:ascii="宋体" w:hAnsi="宋体" w:cs="宋体"/>
                <w:b w:val="0"/>
                <w:bCs/>
                <w:color w:val="auto"/>
                <w:sz w:val="18"/>
                <w:szCs w:val="18"/>
                <w:highlight w:val="none"/>
                <w:lang w:val="en-US" w:eastAsia="zh-CN"/>
              </w:rPr>
              <w:t>9</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电子显示屏广告拆除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10</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横（直）幅、树木彩带拆除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条</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11</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遮阳蓬拆除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个</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12</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建（构）筑物（包含地板、面砖等）</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13</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建（构）筑物</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龙门架</w:t>
            </w:r>
            <w:r>
              <w:rPr>
                <w:rFonts w:hint="eastAsia" w:ascii="宋体" w:hAnsi="宋体" w:eastAsia="宋体" w:cs="宋体"/>
                <w:b w:val="0"/>
                <w:bCs/>
                <w:color w:val="auto"/>
                <w:sz w:val="18"/>
                <w:szCs w:val="18"/>
                <w:highlight w:val="none"/>
                <w:lang w:eastAsia="zh-CN"/>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yellow"/>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14</w:t>
            </w: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临时落地大型广告</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p>
        </w:tc>
        <w:tc>
          <w:tcPr>
            <w:tcW w:w="3786" w:type="dxa"/>
            <w:vMerge w:val="continue"/>
            <w:vAlign w:val="center"/>
          </w:tcPr>
          <w:p>
            <w:pPr>
              <w:tabs>
                <w:tab w:val="left" w:pos="420"/>
              </w:tabs>
              <w:spacing w:line="360" w:lineRule="auto"/>
              <w:jc w:val="center"/>
              <w:rPr>
                <w:rFonts w:hint="eastAsia" w:ascii="宋体" w:hAnsi="宋体" w:eastAsia="宋体" w:cs="宋体"/>
                <w:b w:val="0"/>
                <w:bCs/>
                <w:color w:val="auto"/>
                <w:sz w:val="18"/>
                <w:szCs w:val="18"/>
                <w:highlight w:val="yellow"/>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15</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空调室外机拆除</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根据</w:t>
            </w:r>
            <w:r>
              <w:rPr>
                <w:rFonts w:hint="eastAsia" w:ascii="宋体" w:hAnsi="宋体" w:cs="宋体"/>
                <w:b w:val="0"/>
                <w:bCs/>
                <w:color w:val="auto"/>
                <w:sz w:val="18"/>
                <w:szCs w:val="18"/>
                <w:highlight w:val="none"/>
                <w:lang w:eastAsia="zh-CN"/>
              </w:rPr>
              <w:t>采购人</w:t>
            </w:r>
            <w:r>
              <w:rPr>
                <w:rFonts w:hint="eastAsia" w:ascii="宋体" w:hAnsi="宋体" w:eastAsia="宋体" w:cs="宋体"/>
                <w:b w:val="0"/>
                <w:bCs/>
                <w:color w:val="auto"/>
                <w:sz w:val="18"/>
                <w:szCs w:val="18"/>
                <w:highlight w:val="none"/>
              </w:rPr>
              <w:t>要求对指定空调室外机进行拆除，作业过程中按空调移机作业程序操作，不得损坏相关设备，拆除的设备放置指定位置，拆除后的连接管路及电线等拉至室内盘存</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16</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登高作业车辆</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辆/次</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17</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风炮破碎机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台/次</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18</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气体火焰切割机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台/次</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19</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0.5吨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20</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0.5吨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21</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22</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5</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23</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lang w:val="en-US" w:eastAsia="zh-CN"/>
              </w:rPr>
              <w:t>5</w:t>
            </w:r>
            <w:r>
              <w:rPr>
                <w:rFonts w:hint="eastAsia" w:ascii="宋体" w:hAnsi="宋体" w:eastAsia="宋体" w:cs="宋体"/>
                <w:b w:val="0"/>
                <w:bCs/>
                <w:color w:val="auto"/>
                <w:sz w:val="18"/>
                <w:szCs w:val="18"/>
                <w:highlight w:val="none"/>
              </w:rPr>
              <w:t>吨</w:t>
            </w:r>
            <w:r>
              <w:rPr>
                <w:rFonts w:hint="eastAsia" w:ascii="宋体" w:hAnsi="宋体" w:eastAsia="宋体" w:cs="宋体"/>
                <w:b w:val="0"/>
                <w:bCs/>
                <w:color w:val="auto"/>
                <w:sz w:val="18"/>
                <w:szCs w:val="18"/>
                <w:highlight w:val="none"/>
                <w:lang w:eastAsia="zh-CN"/>
              </w:rPr>
              <w:t>＜货车≤</w:t>
            </w:r>
            <w:r>
              <w:rPr>
                <w:rFonts w:hint="eastAsia" w:ascii="宋体" w:hAnsi="宋体" w:eastAsia="宋体" w:cs="宋体"/>
                <w:b w:val="0"/>
                <w:bCs/>
                <w:color w:val="auto"/>
                <w:sz w:val="18"/>
                <w:szCs w:val="18"/>
                <w:highlight w:val="none"/>
                <w:lang w:val="en-US" w:eastAsia="zh-CN"/>
              </w:rPr>
              <w:t>10</w:t>
            </w:r>
            <w:r>
              <w:rPr>
                <w:rFonts w:hint="eastAsia" w:ascii="宋体" w:hAnsi="宋体" w:eastAsia="宋体" w:cs="宋体"/>
                <w:b w:val="0"/>
                <w:bCs/>
                <w:color w:val="auto"/>
                <w:sz w:val="18"/>
                <w:szCs w:val="18"/>
                <w:highlight w:val="none"/>
              </w:rPr>
              <w:t>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24</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货车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r>
              <w:rPr>
                <w:rFonts w:hint="eastAsia" w:ascii="宋体" w:hAnsi="宋体" w:eastAsia="宋体" w:cs="宋体"/>
                <w:b w:val="0"/>
                <w:bCs/>
                <w:color w:val="auto"/>
                <w:sz w:val="18"/>
                <w:szCs w:val="18"/>
                <w:highlight w:val="none"/>
                <w:lang w:val="en-US" w:eastAsia="zh-CN"/>
              </w:rPr>
              <w:t>10吨</w:t>
            </w:r>
            <w:r>
              <w:rPr>
                <w:rFonts w:hint="eastAsia" w:ascii="宋体" w:hAnsi="宋体" w:eastAsia="宋体" w:cs="宋体"/>
                <w:b w:val="0"/>
                <w:bCs/>
                <w:color w:val="auto"/>
                <w:sz w:val="18"/>
                <w:szCs w:val="18"/>
                <w:highlight w:val="none"/>
                <w:lang w:eastAsia="zh-CN"/>
              </w:rPr>
              <w:t>＜货车</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25</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≤90</w:t>
            </w:r>
            <w:r>
              <w:rPr>
                <w:rFonts w:hint="eastAsia" w:ascii="宋体" w:hAnsi="宋体" w:eastAsia="宋体" w:cs="宋体"/>
                <w:b w:val="0"/>
                <w:bCs/>
                <w:color w:val="auto"/>
                <w:sz w:val="18"/>
                <w:szCs w:val="18"/>
                <w:highlight w:val="none"/>
              </w:rPr>
              <w:t>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26</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90型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≤120型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27</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≤200型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28</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200型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≤220型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29</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挖土机</w:t>
            </w:r>
            <w:r>
              <w:rPr>
                <w:rFonts w:hint="eastAsia" w:ascii="宋体" w:hAnsi="宋体" w:eastAsia="宋体" w:cs="宋体"/>
                <w:b w:val="0"/>
                <w:bCs/>
                <w:color w:val="auto"/>
                <w:sz w:val="18"/>
                <w:szCs w:val="18"/>
                <w:highlight w:val="none"/>
                <w:lang w:val="en-US" w:eastAsia="zh-CN"/>
              </w:rPr>
              <w:t>≤350型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30</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长臂挖土机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31</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32</w:t>
            </w: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平板车长放空费</w:t>
            </w:r>
            <w:r>
              <w:rPr>
                <w:rFonts w:hint="eastAsia" w:ascii="宋体" w:hAnsi="宋体" w:eastAsia="宋体" w:cs="宋体"/>
                <w:b w:val="0"/>
                <w:bCs/>
                <w:color w:val="auto"/>
                <w:sz w:val="18"/>
                <w:szCs w:val="18"/>
                <w:highlight w:val="none"/>
                <w:lang w:eastAsia="zh-CN"/>
              </w:rPr>
              <w:t>（瑞安市市区以外的乡镇）</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w:t>
            </w:r>
            <w:r>
              <w:rPr>
                <w:rFonts w:hint="eastAsia" w:ascii="宋体" w:hAnsi="宋体" w:eastAsia="宋体" w:cs="宋体"/>
                <w:b w:val="0"/>
                <w:bCs/>
                <w:color w:val="auto"/>
                <w:sz w:val="18"/>
                <w:szCs w:val="18"/>
                <w:highlight w:val="none"/>
              </w:rPr>
              <w:t>平板车、驾驶员）</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≤120型（含作业所需机械、设备）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33</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平板车长放空费</w:t>
            </w:r>
            <w:r>
              <w:rPr>
                <w:rFonts w:hint="eastAsia" w:ascii="宋体" w:hAnsi="宋体" w:eastAsia="宋体" w:cs="宋体"/>
                <w:b w:val="0"/>
                <w:bCs/>
                <w:color w:val="auto"/>
                <w:sz w:val="18"/>
                <w:szCs w:val="18"/>
                <w:highlight w:val="none"/>
                <w:lang w:eastAsia="zh-CN"/>
              </w:rPr>
              <w:t>（瑞安市市区以外的乡镇）</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≤220型（含作业所需机械、设备）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34</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平板车长放空费</w:t>
            </w:r>
            <w:r>
              <w:rPr>
                <w:rFonts w:hint="eastAsia" w:ascii="宋体" w:hAnsi="宋体" w:eastAsia="宋体" w:cs="宋体"/>
                <w:b w:val="0"/>
                <w:bCs/>
                <w:color w:val="auto"/>
                <w:sz w:val="18"/>
                <w:szCs w:val="18"/>
                <w:highlight w:val="none"/>
                <w:lang w:eastAsia="zh-CN"/>
              </w:rPr>
              <w:t>（瑞安市市区以外的乡镇）</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≤350型（含作业所需机械、设备）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35</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平板车短放空费</w:t>
            </w:r>
            <w:r>
              <w:rPr>
                <w:rFonts w:hint="eastAsia" w:ascii="宋体" w:hAnsi="宋体" w:eastAsia="宋体" w:cs="宋体"/>
                <w:b w:val="0"/>
                <w:bCs/>
                <w:color w:val="auto"/>
                <w:sz w:val="18"/>
                <w:szCs w:val="18"/>
                <w:highlight w:val="none"/>
                <w:lang w:eastAsia="zh-CN"/>
              </w:rPr>
              <w:t>（瑞安市市区）</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≤120型（含作业所需机械、设备）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36</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平板车短放空费</w:t>
            </w:r>
            <w:r>
              <w:rPr>
                <w:rFonts w:hint="eastAsia" w:ascii="宋体" w:hAnsi="宋体" w:eastAsia="宋体" w:cs="宋体"/>
                <w:b w:val="0"/>
                <w:bCs/>
                <w:color w:val="auto"/>
                <w:sz w:val="18"/>
                <w:szCs w:val="18"/>
                <w:highlight w:val="none"/>
                <w:lang w:eastAsia="zh-CN"/>
              </w:rPr>
              <w:t>（瑞安市市区）</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≤220型（含作业所需机械、设备）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37</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平板车短放空费</w:t>
            </w:r>
            <w:r>
              <w:rPr>
                <w:rFonts w:hint="eastAsia" w:ascii="宋体" w:hAnsi="宋体" w:eastAsia="宋体" w:cs="宋体"/>
                <w:b w:val="0"/>
                <w:bCs/>
                <w:color w:val="auto"/>
                <w:sz w:val="18"/>
                <w:szCs w:val="18"/>
                <w:highlight w:val="none"/>
                <w:lang w:eastAsia="zh-CN"/>
              </w:rPr>
              <w:t>（瑞安市市区）</w:t>
            </w:r>
            <w:r>
              <w:rPr>
                <w:rFonts w:hint="eastAsia" w:ascii="宋体" w:hAnsi="宋体" w:eastAsia="宋体" w:cs="宋体"/>
                <w:b w:val="0"/>
                <w:bCs/>
                <w:color w:val="auto"/>
                <w:sz w:val="18"/>
                <w:szCs w:val="18"/>
                <w:highlight w:val="none"/>
              </w:rPr>
              <w:t>（包括</w:t>
            </w:r>
            <w:r>
              <w:rPr>
                <w:rFonts w:hint="eastAsia" w:ascii="宋体" w:hAnsi="宋体" w:eastAsia="宋体" w:cs="宋体"/>
                <w:b w:val="0"/>
                <w:bCs/>
                <w:color w:val="auto"/>
                <w:sz w:val="18"/>
                <w:szCs w:val="18"/>
                <w:highlight w:val="none"/>
                <w:lang w:eastAsia="zh-CN"/>
              </w:rPr>
              <w:t>挖机、平板车、驾驶员</w:t>
            </w:r>
            <w:r>
              <w:rPr>
                <w:rFonts w:hint="eastAsia" w:ascii="宋体" w:hAnsi="宋体" w:eastAsia="宋体" w:cs="宋体"/>
                <w:b w:val="0"/>
                <w:bCs/>
                <w:color w:val="auto"/>
                <w:sz w:val="18"/>
                <w:szCs w:val="18"/>
                <w:highlight w:val="none"/>
              </w:rPr>
              <w:t>）</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平板车</w:t>
            </w:r>
            <w:r>
              <w:rPr>
                <w:rFonts w:hint="eastAsia" w:ascii="宋体" w:hAnsi="宋体" w:eastAsia="宋体" w:cs="宋体"/>
                <w:b w:val="0"/>
                <w:bCs/>
                <w:color w:val="auto"/>
                <w:sz w:val="18"/>
                <w:szCs w:val="18"/>
                <w:highlight w:val="none"/>
                <w:lang w:val="en-US" w:eastAsia="zh-CN"/>
              </w:rPr>
              <w:t>≤350型（含作业所需机械、设备）</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38</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空压机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39</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r>
              <w:rPr>
                <w:rFonts w:hint="eastAsia" w:ascii="宋体" w:hAnsi="宋体" w:eastAsia="宋体" w:cs="宋体"/>
                <w:b w:val="0"/>
                <w:bCs/>
                <w:color w:val="auto"/>
                <w:sz w:val="18"/>
                <w:szCs w:val="18"/>
                <w:highlight w:val="none"/>
                <w:lang w:val="en-US" w:eastAsia="zh-CN"/>
              </w:rPr>
              <w:t>≤200型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40</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200型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炮头机</w:t>
            </w:r>
            <w:r>
              <w:rPr>
                <w:rFonts w:hint="eastAsia" w:ascii="宋体" w:hAnsi="宋体" w:eastAsia="宋体" w:cs="宋体"/>
                <w:b w:val="0"/>
                <w:bCs/>
                <w:color w:val="auto"/>
                <w:sz w:val="18"/>
                <w:szCs w:val="18"/>
                <w:highlight w:val="none"/>
                <w:lang w:val="en-US" w:eastAsia="zh-CN"/>
              </w:rPr>
              <w:t>≤220型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41</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炮头机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220型</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炮头机</w:t>
            </w:r>
            <w:r>
              <w:rPr>
                <w:rFonts w:hint="eastAsia" w:ascii="宋体" w:hAnsi="宋体" w:eastAsia="宋体" w:cs="宋体"/>
                <w:b w:val="0"/>
                <w:bCs/>
                <w:color w:val="auto"/>
                <w:sz w:val="18"/>
                <w:szCs w:val="18"/>
                <w:highlight w:val="none"/>
                <w:lang w:val="en-US" w:eastAsia="zh-CN"/>
              </w:rPr>
              <w:t>≤350型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42</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8吨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43</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cs="宋体"/>
                <w:b w:val="0"/>
                <w:bCs/>
                <w:color w:val="auto"/>
                <w:sz w:val="18"/>
                <w:szCs w:val="18"/>
                <w:highlight w:val="none"/>
                <w:lang w:val="en-US" w:eastAsia="zh-CN"/>
              </w:rPr>
              <w:t>8吨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25吨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44</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25吨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50吨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45</w:t>
            </w:r>
          </w:p>
        </w:tc>
        <w:tc>
          <w:tcPr>
            <w:tcW w:w="2827" w:type="dxa"/>
            <w:vAlign w:val="center"/>
          </w:tcPr>
          <w:p>
            <w:pPr>
              <w:spacing w:line="360" w:lineRule="auto"/>
              <w:jc w:val="left"/>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吊车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rPr>
              <w:t>50吨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≤100吨</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46</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铲车（大）</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47</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铲车（小）</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＜50型</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48</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电锯</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台/</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lang w:eastAsia="zh-CN"/>
              </w:rPr>
              <w:t>含人工</w:t>
            </w: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49</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工程车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后四轮</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50</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工程车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辆/</w:t>
            </w:r>
            <w:r>
              <w:rPr>
                <w:rFonts w:hint="eastAsia" w:ascii="宋体" w:hAnsi="宋体" w:eastAsia="宋体" w:cs="宋体"/>
                <w:b w:val="0"/>
                <w:bCs/>
                <w:color w:val="auto"/>
                <w:sz w:val="18"/>
                <w:szCs w:val="18"/>
                <w:highlight w:val="none"/>
                <w:lang w:eastAsia="zh-CN"/>
              </w:rPr>
              <w:t>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后八轮</w:t>
            </w:r>
          </w:p>
        </w:tc>
        <w:tc>
          <w:tcPr>
            <w:tcW w:w="1323" w:type="dxa"/>
            <w:vAlign w:val="center"/>
          </w:tcPr>
          <w:p>
            <w:pPr>
              <w:spacing w:line="360" w:lineRule="auto"/>
              <w:jc w:val="center"/>
              <w:rPr>
                <w:rFonts w:hint="eastAsia" w:ascii="宋体" w:hAnsi="宋体" w:eastAsia="宋体" w:cs="宋体"/>
                <w:b w:val="0"/>
                <w:bCs/>
                <w:color w:val="auto"/>
                <w:sz w:val="18"/>
                <w:szCs w:val="18"/>
                <w:highlight w:val="none"/>
                <w:lang w:val="en-US"/>
              </w:rPr>
            </w:pPr>
            <w:r>
              <w:rPr>
                <w:rFonts w:hint="eastAsia" w:ascii="宋体" w:hAnsi="宋体" w:eastAsia="宋体" w:cs="宋体"/>
                <w:b w:val="0"/>
                <w:bCs/>
                <w:color w:val="auto"/>
                <w:sz w:val="18"/>
                <w:szCs w:val="18"/>
                <w:highlight w:val="none"/>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51</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半天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180</w:t>
            </w:r>
            <w:r>
              <w:rPr>
                <w:rFonts w:hint="eastAsia" w:ascii="宋体" w:hAnsi="宋体" w:cs="宋体"/>
                <w:b w:val="0"/>
                <w:bCs/>
                <w:color w:val="auto"/>
                <w:sz w:val="18"/>
                <w:szCs w:val="18"/>
                <w:highlight w:val="none"/>
                <w:lang w:val="en-US" w:eastAsia="zh-CN"/>
              </w:rPr>
              <w:t>（不含交通费）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52</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工人</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全天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250</w:t>
            </w:r>
            <w:r>
              <w:rPr>
                <w:rFonts w:hint="eastAsia" w:ascii="宋体" w:hAnsi="宋体" w:cs="宋体"/>
                <w:b w:val="0"/>
                <w:bCs/>
                <w:color w:val="auto"/>
                <w:sz w:val="18"/>
                <w:szCs w:val="18"/>
                <w:highlight w:val="none"/>
                <w:lang w:val="en-US" w:eastAsia="zh-CN"/>
              </w:rPr>
              <w:t>（不含交通费）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53</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电工</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半天</w:t>
            </w:r>
          </w:p>
        </w:tc>
        <w:tc>
          <w:tcPr>
            <w:tcW w:w="3786" w:type="dxa"/>
            <w:vAlign w:val="center"/>
          </w:tcPr>
          <w:p>
            <w:pPr>
              <w:spacing w:line="360" w:lineRule="auto"/>
              <w:jc w:val="center"/>
              <w:rPr>
                <w:rFonts w:hint="eastAsia" w:ascii="宋体" w:hAnsi="宋体" w:eastAsia="宋体" w:cs="宋体"/>
                <w:b w:val="0"/>
                <w:bCs/>
                <w:color w:val="auto"/>
                <w:spacing w:val="-20"/>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54</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电工</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全天</w:t>
            </w:r>
          </w:p>
        </w:tc>
        <w:tc>
          <w:tcPr>
            <w:tcW w:w="3786" w:type="dxa"/>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82" w:type="dxa"/>
            <w:vAlign w:val="center"/>
          </w:tcPr>
          <w:p>
            <w:pPr>
              <w:numPr>
                <w:ilvl w:val="0"/>
                <w:numId w:val="0"/>
              </w:numPr>
              <w:spacing w:line="360" w:lineRule="auto"/>
              <w:ind w:leftChars="0"/>
              <w:jc w:val="center"/>
              <w:rPr>
                <w:rFonts w:hint="default"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55</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保安</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全天</w:t>
            </w:r>
          </w:p>
        </w:tc>
        <w:tc>
          <w:tcPr>
            <w:tcW w:w="3786" w:type="dxa"/>
            <w:vMerge w:val="restart"/>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要求年龄为18周岁至60周岁之间男性</w:t>
            </w: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i w:val="0"/>
                <w:color w:val="auto"/>
                <w:kern w:val="0"/>
                <w:sz w:val="18"/>
                <w:szCs w:val="18"/>
                <w:u w:val="none"/>
                <w:lang w:val="en-US" w:eastAsia="zh-CN" w:bidi="ar"/>
              </w:rPr>
              <w:t>220</w:t>
            </w:r>
            <w:r>
              <w:rPr>
                <w:rFonts w:hint="eastAsia" w:ascii="宋体" w:hAnsi="宋体" w:cs="宋体"/>
                <w:b w:val="0"/>
                <w:bCs/>
                <w:color w:val="auto"/>
                <w:sz w:val="18"/>
                <w:szCs w:val="18"/>
                <w:highlight w:val="none"/>
                <w:lang w:val="en-US" w:eastAsia="zh-CN"/>
              </w:rPr>
              <w:t>（含交通费）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56</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保安</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人</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半天</w:t>
            </w:r>
          </w:p>
        </w:tc>
        <w:tc>
          <w:tcPr>
            <w:tcW w:w="3786" w:type="dxa"/>
            <w:vMerge w:val="continue"/>
            <w:vAlign w:val="center"/>
          </w:tcPr>
          <w:p>
            <w:pPr>
              <w:spacing w:line="360" w:lineRule="auto"/>
              <w:jc w:val="center"/>
              <w:rPr>
                <w:rFonts w:hint="eastAsia" w:ascii="宋体" w:hAnsi="宋体" w:eastAsia="宋体" w:cs="宋体"/>
                <w:b w:val="0"/>
                <w:bCs/>
                <w:color w:val="auto"/>
                <w:sz w:val="18"/>
                <w:szCs w:val="18"/>
                <w:highlight w:val="none"/>
              </w:rPr>
            </w:pP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i w:val="0"/>
                <w:color w:val="auto"/>
                <w:kern w:val="0"/>
                <w:sz w:val="18"/>
                <w:szCs w:val="18"/>
                <w:u w:val="none"/>
                <w:lang w:val="en-US" w:eastAsia="zh-CN" w:bidi="ar"/>
              </w:rPr>
              <w:t>160</w:t>
            </w:r>
            <w:r>
              <w:rPr>
                <w:rFonts w:hint="eastAsia" w:ascii="宋体" w:hAnsi="宋体" w:cs="宋体"/>
                <w:b w:val="0"/>
                <w:bCs/>
                <w:color w:val="auto"/>
                <w:sz w:val="18"/>
                <w:szCs w:val="18"/>
                <w:highlight w:val="none"/>
                <w:lang w:val="en-US" w:eastAsia="zh-CN"/>
              </w:rPr>
              <w:t>（含交通费）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57</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大客车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50人及以上</w:t>
            </w:r>
          </w:p>
        </w:tc>
        <w:tc>
          <w:tcPr>
            <w:tcW w:w="1323" w:type="dxa"/>
            <w:vAlign w:val="center"/>
          </w:tcPr>
          <w:p>
            <w:pPr>
              <w:spacing w:line="360" w:lineRule="auto"/>
              <w:jc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58</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大客车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default"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35-49人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59</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21-34人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60</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12-20人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61</w:t>
            </w:r>
          </w:p>
        </w:tc>
        <w:tc>
          <w:tcPr>
            <w:tcW w:w="2827" w:type="dxa"/>
            <w:vAlign w:val="center"/>
          </w:tcPr>
          <w:p>
            <w:pPr>
              <w:spacing w:line="360" w:lineRule="auto"/>
              <w:jc w:val="left"/>
              <w:rPr>
                <w:rFonts w:hint="eastAsia" w:ascii="宋体" w:hAnsi="宋体" w:eastAsia="宋体" w:cs="宋体"/>
                <w:b w:val="0"/>
                <w:bCs/>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b w:val="0"/>
                <w:bCs/>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8-11人</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582" w:type="dxa"/>
            <w:vAlign w:val="center"/>
          </w:tcPr>
          <w:p>
            <w:pPr>
              <w:numPr>
                <w:ilvl w:val="0"/>
                <w:numId w:val="0"/>
              </w:numPr>
              <w:spacing w:line="360" w:lineRule="auto"/>
              <w:ind w:leftChars="0"/>
              <w:jc w:val="center"/>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62</w:t>
            </w:r>
          </w:p>
        </w:tc>
        <w:tc>
          <w:tcPr>
            <w:tcW w:w="2827" w:type="dxa"/>
            <w:vAlign w:val="center"/>
          </w:tcPr>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中巴车</w:t>
            </w:r>
          </w:p>
        </w:tc>
        <w:tc>
          <w:tcPr>
            <w:tcW w:w="1073"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3786" w:type="dxa"/>
            <w:vAlign w:val="center"/>
          </w:tcPr>
          <w:p>
            <w:pPr>
              <w:spacing w:line="360" w:lineRule="auto"/>
              <w:jc w:val="center"/>
              <w:rPr>
                <w:rFonts w:hint="eastAsia" w:ascii="宋体" w:hAnsi="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7人及以下</w:t>
            </w:r>
          </w:p>
        </w:tc>
        <w:tc>
          <w:tcPr>
            <w:tcW w:w="1323" w:type="dxa"/>
            <w:vAlign w:val="center"/>
          </w:tcPr>
          <w:p>
            <w:pPr>
              <w:spacing w:line="360" w:lineRule="auto"/>
              <w:jc w:val="center"/>
              <w:rPr>
                <w:rFonts w:hint="eastAsia" w:ascii="宋体" w:hAnsi="宋体" w:cs="宋体"/>
                <w:b w:val="0"/>
                <w:bCs/>
                <w:i w:val="0"/>
                <w:color w:val="auto"/>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400</w:t>
            </w:r>
          </w:p>
        </w:tc>
      </w:tr>
    </w:tbl>
    <w:p>
      <w:pPr>
        <w:numPr>
          <w:ilvl w:val="0"/>
          <w:numId w:val="18"/>
        </w:numPr>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服务经费应包括为完成本项目服务可能发生的全部费用包括：提供拆违作业服务及市容督导所需的工人工资、奖金、劳保福利、社保、意外保险、工伤费、教育培训费及处理一切伤亡事故、交通、管理费用、设备及工具、器材、服装、运杂费、装卸费、垃圾清运费、企业应缴税金和应得利润、应急、物价因素等完成合同所需的一切本身和不可或缺的所有工作开支、政策性文件规定及合同包含的所有风险、责任等各项全部费用组成。</w:t>
      </w:r>
    </w:p>
    <w:p>
      <w:pPr>
        <w:numPr>
          <w:ilvl w:val="0"/>
          <w:numId w:val="18"/>
        </w:numPr>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服务人员服务费计算方式：按招标文件要求。</w:t>
      </w:r>
    </w:p>
    <w:p>
      <w:pPr>
        <w:numPr>
          <w:ilvl w:val="0"/>
          <w:numId w:val="18"/>
        </w:numPr>
        <w:spacing w:line="400" w:lineRule="exact"/>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bidi="ar-SA"/>
        </w:rPr>
        <w:t>服务经费最终结算价依据中标通知书、投标文件等要求计算。</w:t>
      </w:r>
    </w:p>
    <w:p>
      <w:pPr>
        <w:pStyle w:val="3"/>
        <w:rPr>
          <w:rFonts w:hint="eastAsia" w:ascii="宋体" w:hAnsi="宋体" w:eastAsia="宋体" w:cs="宋体"/>
          <w:b w:val="0"/>
          <w:bCs/>
          <w:sz w:val="18"/>
          <w:szCs w:val="18"/>
          <w:lang w:val="en-US" w:eastAsia="zh-CN" w:bidi="ar-SA"/>
        </w:rPr>
      </w:pPr>
      <w:bookmarkStart w:id="64" w:name="_Toc26602"/>
      <w:bookmarkStart w:id="65" w:name="_Toc8925"/>
      <w:bookmarkStart w:id="66" w:name="_Toc3087"/>
      <w:r>
        <w:rPr>
          <w:rFonts w:hint="eastAsia" w:ascii="宋体" w:hAnsi="宋体" w:eastAsia="宋体" w:cs="宋体"/>
          <w:b w:val="0"/>
          <w:bCs/>
          <w:sz w:val="18"/>
          <w:szCs w:val="18"/>
          <w:lang w:val="en-US" w:eastAsia="zh-CN" w:bidi="ar-SA"/>
        </w:rPr>
        <w:t>（四）局属各科室</w:t>
      </w:r>
      <w:r>
        <w:rPr>
          <w:rFonts w:hint="eastAsia" w:hAnsi="宋体" w:cs="宋体"/>
          <w:b w:val="0"/>
          <w:bCs/>
          <w:sz w:val="18"/>
          <w:szCs w:val="18"/>
          <w:lang w:val="en-US" w:eastAsia="zh-CN" w:bidi="ar-SA"/>
        </w:rPr>
        <w:t>所</w:t>
      </w:r>
      <w:r>
        <w:rPr>
          <w:rFonts w:hint="eastAsia" w:ascii="宋体" w:hAnsi="宋体" w:eastAsia="宋体" w:cs="宋体"/>
          <w:b w:val="0"/>
          <w:bCs/>
          <w:sz w:val="18"/>
          <w:szCs w:val="18"/>
          <w:lang w:val="en-US" w:eastAsia="zh-CN" w:bidi="ar-SA"/>
        </w:rPr>
        <w:t>发生的</w:t>
      </w:r>
      <w:r>
        <w:rPr>
          <w:rFonts w:hint="eastAsia" w:hAnsi="宋体" w:cs="宋体"/>
          <w:b w:val="0"/>
          <w:bCs/>
          <w:sz w:val="18"/>
          <w:szCs w:val="18"/>
          <w:lang w:val="en-US" w:eastAsia="zh-CN" w:bidi="ar-SA"/>
        </w:rPr>
        <w:t>相关</w:t>
      </w:r>
      <w:r>
        <w:rPr>
          <w:rFonts w:hint="eastAsia" w:ascii="宋体" w:hAnsi="宋体" w:eastAsia="宋体" w:cs="宋体"/>
          <w:b w:val="0"/>
          <w:bCs/>
          <w:sz w:val="18"/>
          <w:szCs w:val="18"/>
          <w:lang w:val="en-US" w:eastAsia="zh-CN" w:bidi="ar-SA"/>
        </w:rPr>
        <w:t>费用由各相应的标段内支出。</w:t>
      </w:r>
      <w:bookmarkEnd w:id="64"/>
      <w:bookmarkEnd w:id="65"/>
      <w:bookmarkEnd w:id="66"/>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w:t>
      </w:r>
      <w:r>
        <w:rPr>
          <w:rFonts w:hint="eastAsia" w:ascii="黑体" w:hAnsi="黑体" w:eastAsia="黑体" w:cs="黑体"/>
          <w:b w:val="0"/>
          <w:bCs w:val="0"/>
          <w:szCs w:val="21"/>
          <w:lang w:eastAsia="zh-CN"/>
        </w:rPr>
        <w:t>五</w:t>
      </w:r>
      <w:r>
        <w:rPr>
          <w:rFonts w:hint="eastAsia" w:ascii="黑体" w:hAnsi="黑体" w:eastAsia="黑体" w:cs="黑体"/>
          <w:b w:val="0"/>
          <w:bCs w:val="0"/>
          <w:szCs w:val="21"/>
        </w:rPr>
        <w:t>）付款方式：</w:t>
      </w:r>
    </w:p>
    <w:p>
      <w:pPr>
        <w:pStyle w:val="9"/>
        <w:spacing w:after="0" w:line="420" w:lineRule="exact"/>
        <w:ind w:left="0" w:leftChars="0" w:firstLine="360" w:firstLineChars="20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1、合同签订后，中标供应商须在7日历天内向采购人提供合同总金额5%的履约保证金。履约保证金可采用☑银行转账  ☑银行保函  ☑保险凭证等。合同服务期满并经采购人确认无任何问题后，凭相关票据退还(无息)。如中标供应商未按规定时间提交的，每延期一天提交履约保证金的，一天按扣罚0.5%的合同款与采购人结算，最高不超过合同总价的5%。</w:t>
      </w:r>
    </w:p>
    <w:p>
      <w:pPr>
        <w:pStyle w:val="9"/>
        <w:spacing w:after="0" w:line="420" w:lineRule="exact"/>
        <w:ind w:left="0" w:leftChars="0" w:firstLine="360" w:firstLineChars="20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2、由于本采购项目实施以人工及设备投入为主，在合同签订且具备实施条件后15日历天内支付合同总额的10%作为预付款。</w:t>
      </w:r>
    </w:p>
    <w:p>
      <w:pPr>
        <w:pStyle w:val="9"/>
        <w:spacing w:after="0" w:line="420" w:lineRule="exact"/>
        <w:ind w:left="0" w:leftChars="0" w:firstLine="360" w:firstLineChars="20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3、合同签定生效后，以合同确定的综合单价为最终合同单价，按月付费，即每月服务结束后的次月采购人向中标供应商付清该月服务费（中标供应商必须开具100%的正式税务发票）。服务合同履行终止且所有义务已履行完毕后15个工作日内退还履约保证金（无息）。</w:t>
      </w:r>
    </w:p>
    <w:p>
      <w:pPr>
        <w:pStyle w:val="9"/>
        <w:spacing w:after="0" w:line="420" w:lineRule="exact"/>
        <w:ind w:left="0" w:leftChars="0" w:firstLine="360" w:firstLineChars="20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4、由于本项目特殊性，无法确定服务期内具体数量，故上述预付款部分作为月度服务费自行进行抵扣，待月度服务费超过预付款金额时，采购人根据上述规定支付剩余服务费。</w:t>
      </w:r>
    </w:p>
    <w:p>
      <w:pPr>
        <w:pStyle w:val="9"/>
        <w:spacing w:after="0" w:line="420" w:lineRule="exact"/>
        <w:ind w:left="0" w:leftChars="0" w:firstLine="360" w:firstLineChars="20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5、供应商应于次月的第十个工作日内提交发票到采购人处，采购人可随时根据实际情况进行核实，一经发现存在克扣员工工资及福利或者拖欠员工工资问题及福利将按照相关要求及法律规定对相关责任人严肃查处。</w:t>
      </w:r>
    </w:p>
    <w:p>
      <w:pPr>
        <w:spacing w:line="400" w:lineRule="exact"/>
        <w:rPr>
          <w:rFonts w:hint="eastAsia" w:ascii="黑体" w:hAnsi="黑体" w:eastAsia="黑体" w:cs="黑体"/>
          <w:szCs w:val="21"/>
        </w:rPr>
      </w:pPr>
      <w:r>
        <w:rPr>
          <w:rFonts w:hint="eastAsia" w:ascii="黑体" w:hAnsi="黑体" w:eastAsia="黑体" w:cs="黑体"/>
          <w:szCs w:val="21"/>
        </w:rPr>
        <w:t>第</w:t>
      </w:r>
      <w:r>
        <w:rPr>
          <w:rFonts w:hint="eastAsia" w:ascii="黑体" w:hAnsi="黑体" w:eastAsia="黑体" w:cs="黑体"/>
          <w:szCs w:val="21"/>
          <w:lang w:eastAsia="zh-CN"/>
        </w:rPr>
        <w:t>五</w:t>
      </w:r>
      <w:r>
        <w:rPr>
          <w:rFonts w:hint="eastAsia" w:ascii="黑体" w:hAnsi="黑体" w:eastAsia="黑体" w:cs="黑体"/>
          <w:szCs w:val="21"/>
        </w:rPr>
        <w:t>条  质量</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服务各项具体工作的质量标准和作业规范按甲方具体要求及《招标文件》中所规定的执行。</w:t>
      </w:r>
    </w:p>
    <w:p>
      <w:pPr>
        <w:spacing w:line="400" w:lineRule="exact"/>
        <w:rPr>
          <w:rFonts w:hint="eastAsia" w:ascii="黑体" w:hAnsi="黑体" w:eastAsia="黑体" w:cs="黑体"/>
          <w:szCs w:val="21"/>
        </w:rPr>
      </w:pPr>
      <w:r>
        <w:rPr>
          <w:rFonts w:hint="eastAsia" w:ascii="黑体" w:hAnsi="黑体" w:eastAsia="黑体" w:cs="黑体"/>
          <w:szCs w:val="21"/>
        </w:rPr>
        <w:t>第</w:t>
      </w:r>
      <w:r>
        <w:rPr>
          <w:rFonts w:hint="eastAsia" w:ascii="黑体" w:hAnsi="黑体" w:eastAsia="黑体" w:cs="黑体"/>
          <w:szCs w:val="21"/>
          <w:lang w:eastAsia="zh-CN"/>
        </w:rPr>
        <w:t>六</w:t>
      </w:r>
      <w:r>
        <w:rPr>
          <w:rFonts w:hint="eastAsia" w:ascii="黑体" w:hAnsi="黑体" w:eastAsia="黑体" w:cs="黑体"/>
          <w:szCs w:val="21"/>
        </w:rPr>
        <w:t>条  履约保证金</w:t>
      </w:r>
    </w:p>
    <w:p>
      <w:pPr>
        <w:spacing w:line="400" w:lineRule="exact"/>
        <w:ind w:left="420" w:hanging="420" w:hangingChars="200"/>
        <w:rPr>
          <w:rFonts w:hint="eastAsia" w:ascii="黑体" w:hAnsi="黑体" w:eastAsia="黑体" w:cs="黑体"/>
          <w:b w:val="0"/>
          <w:bCs w:val="0"/>
          <w:szCs w:val="21"/>
        </w:rPr>
      </w:pPr>
      <w:r>
        <w:rPr>
          <w:rFonts w:hint="eastAsia" w:ascii="黑体" w:hAnsi="黑体" w:eastAsia="黑体" w:cs="黑体"/>
          <w:b w:val="0"/>
          <w:bCs w:val="0"/>
          <w:szCs w:val="21"/>
        </w:rPr>
        <w:t>（一）签定合同，乙方必须支付</w:t>
      </w:r>
      <w:r>
        <w:rPr>
          <w:rFonts w:hint="eastAsia" w:ascii="黑体" w:hAnsi="黑体" w:eastAsia="黑体" w:cs="黑体"/>
          <w:b w:val="0"/>
          <w:bCs w:val="0"/>
          <w:szCs w:val="21"/>
          <w:u w:val="single"/>
          <w:lang w:val="en-US" w:eastAsia="zh-CN"/>
        </w:rPr>
        <w:t xml:space="preserve">         </w:t>
      </w:r>
      <w:r>
        <w:rPr>
          <w:rFonts w:hint="eastAsia" w:ascii="黑体" w:hAnsi="黑体" w:eastAsia="黑体" w:cs="黑体"/>
          <w:b w:val="0"/>
          <w:bCs w:val="0"/>
          <w:szCs w:val="21"/>
        </w:rPr>
        <w:t>人民币的合同履约保证金给甲方，甲方开给乙方合同履约保证金收据；</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（二）服务合同履行终止且所有义务已履行完毕后5个工作日内退还；</w:t>
      </w:r>
    </w:p>
    <w:p>
      <w:pPr>
        <w:spacing w:line="400" w:lineRule="exact"/>
        <w:rPr>
          <w:rFonts w:hint="eastAsia" w:ascii="黑体" w:hAnsi="黑体" w:eastAsia="黑体" w:cs="黑体"/>
          <w:szCs w:val="21"/>
        </w:rPr>
      </w:pPr>
      <w:r>
        <w:rPr>
          <w:rFonts w:hint="eastAsia" w:ascii="黑体" w:hAnsi="黑体" w:eastAsia="黑体" w:cs="黑体"/>
          <w:szCs w:val="21"/>
        </w:rPr>
        <w:t>（三）乙方不能按期保质保量完成服务，除承担相关责任外，甲方可相应没收合同履约保证金。</w:t>
      </w:r>
    </w:p>
    <w:p>
      <w:pPr>
        <w:spacing w:line="400" w:lineRule="exact"/>
        <w:rPr>
          <w:rFonts w:hint="eastAsia" w:ascii="黑体" w:hAnsi="黑体" w:eastAsia="黑体" w:cs="黑体"/>
          <w:szCs w:val="21"/>
        </w:rPr>
      </w:pPr>
      <w:r>
        <w:rPr>
          <w:rFonts w:hint="eastAsia" w:ascii="黑体" w:hAnsi="黑体" w:eastAsia="黑体" w:cs="黑体"/>
          <w:szCs w:val="21"/>
        </w:rPr>
        <w:t>第</w:t>
      </w:r>
      <w:r>
        <w:rPr>
          <w:rFonts w:hint="eastAsia" w:ascii="黑体" w:hAnsi="黑体" w:eastAsia="黑体" w:cs="黑体"/>
          <w:szCs w:val="21"/>
          <w:lang w:eastAsia="zh-CN"/>
        </w:rPr>
        <w:t>七</w:t>
      </w:r>
      <w:r>
        <w:rPr>
          <w:rFonts w:hint="eastAsia" w:ascii="黑体" w:hAnsi="黑体" w:eastAsia="黑体" w:cs="黑体"/>
          <w:szCs w:val="21"/>
        </w:rPr>
        <w:t>条  权利和义务</w:t>
      </w:r>
    </w:p>
    <w:p>
      <w:pPr>
        <w:spacing w:line="400" w:lineRule="exact"/>
        <w:rPr>
          <w:rFonts w:hint="eastAsia" w:ascii="黑体" w:hAnsi="黑体" w:eastAsia="黑体" w:cs="黑体"/>
          <w:szCs w:val="21"/>
        </w:rPr>
      </w:pPr>
      <w:r>
        <w:rPr>
          <w:rFonts w:hint="eastAsia" w:ascii="黑体" w:hAnsi="黑体" w:eastAsia="黑体" w:cs="黑体"/>
          <w:szCs w:val="21"/>
        </w:rPr>
        <w:t>（一）甲方权利与义务</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1、甲方对乙方的拆违服务进行全面的技术指导、检查、管理和监督，对检查中发现的质量问题及时向乙方提出书面或口头改进意见，直至终止本合同。</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2、甲方监督检查乙方落实安全防火和安全生产措施。</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3、甲方可要求乙方调整不合格员工。</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4、甲方应按时支付款项。本合同的服务经费由政府拨款，如因政策影响，拨款未能及时到位，乙方不得以此为由而不履行本合同规定的义务。否则，甲方按规定扣罚。</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（二）乙方权利和义务</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1、乙方有权根据承包合同按期领取服务经费。</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2、乙方履行承诺的义务，并参加由甲方组织的检查和综合考评。</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3、乙方应接受甲方的检查监督及指导。</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4、按甲方的要求开展工作，如有改变，乙方应提出书面申请，并征得甲方的书面同意。</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5、乙方负责作业过程中员工安全及事故处理和一切费用。</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6、乙方应为服务人员提供与作业服务有关的一切保险，并承担全部责任。</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7、乙方不得有弄虚作假及其不正当行为。</w:t>
      </w:r>
      <w:r>
        <w:rPr>
          <w:rFonts w:hint="eastAsia" w:ascii="宋体" w:hAnsi="宋体" w:cs="宋体"/>
          <w:b w:val="0"/>
          <w:bCs/>
          <w:sz w:val="18"/>
          <w:szCs w:val="18"/>
          <w:lang w:val="en-US" w:eastAsia="zh-CN"/>
        </w:rPr>
        <w:cr/>
      </w:r>
      <w:r>
        <w:rPr>
          <w:rFonts w:hint="eastAsia" w:ascii="宋体" w:hAnsi="宋体" w:cs="宋体"/>
          <w:b w:val="0"/>
          <w:bCs/>
          <w:sz w:val="18"/>
          <w:szCs w:val="18"/>
          <w:lang w:val="en-US" w:eastAsia="zh-CN"/>
        </w:rPr>
        <w:t>8、乙方应严格遵守国家法律、法规的规定，做好社会治安综合治理和计划生育等工作，不得违反国家法律、法规和瑞安市的有关规定。</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9、在合同期内，因国家建设需要调整乙方管理任务时，乙方要服从大局，相应增减服务事项及经费。由此造成的经济损失，甲方不负赔偿责任。</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10、如甲方需要多名工人、安保/城市协管员（3人及以上）的，乙方必须指定一名具体负责人，并服从甲方的指挥。</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 xml:space="preserve">拆除违章广告的服务人员在作业服务过程中，不准损坏办公大楼整体结构、表面装修、顶部防水等，如有损坏，乙方负责维修或赔偿。 </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 xml:space="preserve">11、拆违及安保人员/城市协管员在作业服务过程中，要严格按照安全操作规程施工，乙方承担其现场施工人员、过往行人的人身安全责任，承担倒塌、坠落物体对其他人员、物体损坏的赔偿及相关责任，乙方必须办理安全施工的相关意外保险。 </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12、拆违人员需穿着佩戴安全帽等相关安全保护装束，城市协管员及安保人员必须统一保安着装。该费用由乙方承担。</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13、服务人员涉及的食宿费、交通费、车辆设备油费维护保养费等一切费用由乙方承担。</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14、乙方承诺在服务期内，在执行事务过程中，加强消除现场风险隐患，全力确保现场安全，并做好保密工作。</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15、乙方应遵守法律、法规和政策的规定，因以上原因使合同性质发生改变，甲方不负赔偿责任。</w:t>
      </w:r>
    </w:p>
    <w:p>
      <w:pPr>
        <w:rPr>
          <w:rFonts w:hint="eastAsia" w:ascii="黑体" w:hAnsi="黑体" w:eastAsia="黑体" w:cs="黑体"/>
          <w:b w:val="0"/>
          <w:bCs w:val="0"/>
          <w:szCs w:val="21"/>
        </w:rPr>
      </w:pPr>
      <w:r>
        <w:rPr>
          <w:rFonts w:hint="eastAsia" w:ascii="黑体" w:hAnsi="黑体" w:eastAsia="黑体" w:cs="黑体"/>
          <w:b w:val="0"/>
          <w:bCs w:val="0"/>
          <w:szCs w:val="21"/>
        </w:rPr>
        <w:br w:type="page"/>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第</w:t>
      </w:r>
      <w:r>
        <w:rPr>
          <w:rFonts w:hint="eastAsia" w:ascii="黑体" w:hAnsi="黑体" w:eastAsia="黑体" w:cs="黑体"/>
          <w:b w:val="0"/>
          <w:bCs w:val="0"/>
          <w:szCs w:val="21"/>
          <w:lang w:eastAsia="zh-CN"/>
        </w:rPr>
        <w:t>八</w:t>
      </w:r>
      <w:r>
        <w:rPr>
          <w:rFonts w:hint="eastAsia" w:ascii="黑体" w:hAnsi="黑体" w:eastAsia="黑体" w:cs="黑体"/>
          <w:b w:val="0"/>
          <w:bCs w:val="0"/>
          <w:szCs w:val="21"/>
        </w:rPr>
        <w:t>条  合同组成</w:t>
      </w:r>
    </w:p>
    <w:p>
      <w:pPr>
        <w:spacing w:line="400" w:lineRule="exact"/>
        <w:ind w:firstLine="420" w:firstLineChars="200"/>
        <w:rPr>
          <w:rFonts w:hint="eastAsia" w:ascii="黑体" w:hAnsi="黑体" w:eastAsia="黑体" w:cs="黑体"/>
          <w:szCs w:val="21"/>
          <w:lang w:eastAsia="zh-CN"/>
        </w:rPr>
      </w:pPr>
      <w:r>
        <w:rPr>
          <w:rFonts w:hint="eastAsia" w:ascii="黑体" w:hAnsi="黑体" w:eastAsia="黑体" w:cs="黑体"/>
          <w:szCs w:val="21"/>
        </w:rPr>
        <w:t>承包合同由《招标文件》、《投标文件》及附件为本合同的有效组成部分。</w:t>
      </w:r>
    </w:p>
    <w:p>
      <w:pPr>
        <w:spacing w:line="400" w:lineRule="exact"/>
        <w:rPr>
          <w:rFonts w:hint="eastAsia" w:ascii="黑体" w:hAnsi="黑体" w:eastAsia="黑体" w:cs="黑体"/>
          <w:szCs w:val="21"/>
          <w:lang w:eastAsia="zh-CN"/>
        </w:rPr>
      </w:pPr>
      <w:r>
        <w:rPr>
          <w:rFonts w:hint="eastAsia" w:ascii="黑体" w:hAnsi="黑体" w:eastAsia="黑体" w:cs="黑体"/>
          <w:szCs w:val="21"/>
          <w:lang w:eastAsia="zh-CN"/>
        </w:rPr>
        <w:t>第九条违规监管：</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1、如城市协管员穿着制服衣冠不整，扣除违规人员当点当次服务费的30%；</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2、如城市协管员存在上班玩手机、随地大小便、嬉笑打闹等有损形象的行为的，扣除违规人员当点当次服务费的50%；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3、严禁私自挪用公物，故意损坏公物照价赔偿，扣除违规人员当点当次服务费的50%；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4.如城市协管员发生打架斗殴的情况,扣除当点当次服务费的100%；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5、如城市协管员存酒后上岗情况的，扣除违规人员当点当次服务费的100%；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6、如城市协管员未穿着统一的保安制服扣除违规人员当点当次服务费的100%；</w:t>
      </w:r>
    </w:p>
    <w:p>
      <w:pPr>
        <w:pStyle w:val="9"/>
        <w:numPr>
          <w:ilvl w:val="0"/>
          <w:numId w:val="0"/>
        </w:numPr>
        <w:spacing w:after="0" w:line="420" w:lineRule="exact"/>
        <w:ind w:left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7、如城市协管员未在指定时间到达指定地点，扣除违规人员当点当次服务费的50%，超过指定时间30分钟未到达指定地点的，扣除当点当次服务费的100%；</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8、如服务人员违法违规行为的情况，扣除当次服务费的50%，并给予警告一次，警告三次及以上，采购人有权终止合同并没收履约保证金；</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9、如拆违人员未穿着佩戴安全帽等相关安全保护装束，扣除违规人员当次服务费的30%，并给予警告一次，警告三次及以上，采购人有权终止合同并没收履约保证金；</w:t>
      </w:r>
    </w:p>
    <w:p>
      <w:pPr>
        <w:pStyle w:val="9"/>
        <w:spacing w:after="0" w:line="420" w:lineRule="exact"/>
        <w:ind w:left="0" w:leftChars="0" w:firstLine="0" w:firstLineChars="0"/>
        <w:rPr>
          <w:rFonts w:hint="eastAsia" w:ascii="宋体" w:hAnsi="宋体" w:cs="宋体"/>
          <w:b w:val="0"/>
          <w:bCs/>
          <w:sz w:val="18"/>
          <w:szCs w:val="18"/>
          <w:lang w:val="en-US" w:eastAsia="zh-CN"/>
        </w:rPr>
      </w:pPr>
      <w:r>
        <w:rPr>
          <w:rFonts w:hint="eastAsia" w:ascii="宋体" w:hAnsi="宋体" w:cs="宋体"/>
          <w:b w:val="0"/>
          <w:bCs/>
          <w:sz w:val="18"/>
          <w:szCs w:val="18"/>
          <w:lang w:val="en-US" w:eastAsia="zh-CN"/>
        </w:rPr>
        <w:t>10、如安保人员未穿着统一的保安制服或穿着制服衣冠不整，扣除违规人员当次服务费的30%，并给予警告一次，警告三次及以上，采购人有权终止合同并没收履约保证金；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cs="宋体"/>
          <w:b w:val="0"/>
          <w:bCs/>
          <w:color w:val="000000"/>
          <w:sz w:val="18"/>
          <w:szCs w:val="18"/>
          <w:lang w:val="en-US" w:eastAsia="zh-CN"/>
        </w:rPr>
        <w:t>11、</w:t>
      </w:r>
      <w:r>
        <w:rPr>
          <w:rFonts w:hint="eastAsia" w:ascii="宋体" w:hAnsi="宋体" w:eastAsia="宋体" w:cs="宋体"/>
          <w:b w:val="0"/>
          <w:bCs/>
          <w:color w:val="000000"/>
          <w:sz w:val="18"/>
          <w:szCs w:val="18"/>
        </w:rPr>
        <w:t>如服务人员存在偷懒、消极怠工等情况，扣除违规人员当次服务费的30%</w:t>
      </w:r>
      <w:r>
        <w:rPr>
          <w:rFonts w:hint="eastAsia" w:ascii="宋体" w:hAnsi="宋体" w:eastAsia="宋体" w:cs="宋体"/>
          <w:b w:val="0"/>
          <w:bCs/>
          <w:color w:val="000000"/>
          <w:sz w:val="18"/>
          <w:szCs w:val="18"/>
          <w:lang w:eastAsia="zh-CN"/>
        </w:rPr>
        <w:t>，并给予警告一次，警告三次及以上，采购人有权终止合同并没收履约保证金</w:t>
      </w:r>
      <w:r>
        <w:rPr>
          <w:rFonts w:hint="eastAsia" w:ascii="宋体" w:hAnsi="宋体" w:eastAsia="宋体" w:cs="宋体"/>
          <w:b w:val="0"/>
          <w:bCs/>
          <w:color w:val="000000"/>
          <w:sz w:val="18"/>
          <w:szCs w:val="18"/>
        </w:rPr>
        <w:t>；</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12、如服务人员未在指定时间到达指定地点，扣除违规人员当次服务费的50%，并给予警告一次，警告三次及以上，采购人有权终止合同并没收履约保证金；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13、如未按采购人要求的人数指派服务人员及车辆设备的，根据具体违规情况，扣除当次服务费的20~100%，并给予警告一次，警告三次及以上，采购人有权终止合同并没收履约保证金；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14、如拆违人员、安保人员及城市协管员存不服从采购人现场管理人员的工作安排，找各种理由拒绝执行的，扣除违规人员当点当次服务费的50%；并给予警告一次，警告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15、在服务期内，上述警告可叠加（累计达到三次及以上），采购人有权终止合同并没收履约保证金。</w:t>
      </w:r>
    </w:p>
    <w:p>
      <w:pPr>
        <w:pStyle w:val="9"/>
        <w:numPr>
          <w:ilvl w:val="0"/>
          <w:numId w:val="0"/>
        </w:numPr>
        <w:spacing w:after="0" w:line="420" w:lineRule="exact"/>
        <w:ind w:leftChars="0"/>
        <w:rPr>
          <w:rFonts w:hint="eastAsia" w:ascii="宋体" w:hAnsi="宋体" w:cs="宋体"/>
          <w:b w:val="0"/>
          <w:bCs/>
          <w:color w:val="000000"/>
          <w:sz w:val="18"/>
          <w:szCs w:val="18"/>
          <w:lang w:val="en-US" w:eastAsia="zh-CN"/>
        </w:rPr>
      </w:pPr>
      <w:r>
        <w:rPr>
          <w:rFonts w:hint="eastAsia" w:ascii="宋体" w:hAnsi="宋体" w:cs="宋体"/>
          <w:b w:val="0"/>
          <w:bCs/>
          <w:color w:val="000000"/>
          <w:sz w:val="18"/>
          <w:szCs w:val="18"/>
          <w:lang w:val="en-US" w:eastAsia="zh-CN"/>
        </w:rPr>
        <w:t>16、如在拆迁及督察时发现拆违人员及安保人员（城市协管员）未在指定地点提供服务，并在采购人通知后：</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 xml:space="preserve">  1 )</w:t>
      </w:r>
      <w:r>
        <w:rPr>
          <w:rFonts w:hint="eastAsia" w:ascii="宋体" w:hAnsi="宋体" w:eastAsia="宋体" w:cs="宋体"/>
          <w:b w:val="0"/>
          <w:bCs/>
          <w:color w:val="000000"/>
          <w:sz w:val="18"/>
          <w:szCs w:val="18"/>
        </w:rPr>
        <w:t>10分钟内赶到现场并说明合理理由的，不予扣罚；</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10-20分钟（含）未到达现场的，扣除当点当次服务费的50%；</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3)</w:t>
      </w:r>
      <w:r>
        <w:rPr>
          <w:rFonts w:hint="eastAsia" w:ascii="宋体" w:hAnsi="宋体" w:eastAsia="宋体" w:cs="宋体"/>
          <w:b w:val="0"/>
          <w:bCs/>
          <w:color w:val="000000"/>
          <w:sz w:val="18"/>
          <w:szCs w:val="18"/>
        </w:rPr>
        <w:t>20-30分钟（含）未到达现场的，扣除当点当次服务费的80%；</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4)</w:t>
      </w:r>
      <w:r>
        <w:rPr>
          <w:rFonts w:hint="eastAsia" w:ascii="宋体" w:hAnsi="宋体" w:eastAsia="宋体" w:cs="宋体"/>
          <w:b w:val="0"/>
          <w:bCs/>
          <w:color w:val="000000"/>
          <w:sz w:val="18"/>
          <w:szCs w:val="18"/>
        </w:rPr>
        <w:t>超过30分钟未到达现场的，扣除当点当次服务费的100%。</w:t>
      </w:r>
    </w:p>
    <w:p>
      <w:pPr>
        <w:pStyle w:val="9"/>
        <w:numPr>
          <w:ilvl w:val="0"/>
          <w:numId w:val="0"/>
        </w:numPr>
        <w:spacing w:after="0" w:line="420" w:lineRule="exact"/>
        <w:ind w:firstLine="180" w:firstLineChars="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5)</w:t>
      </w:r>
      <w:r>
        <w:rPr>
          <w:rFonts w:hint="eastAsia" w:ascii="宋体" w:hAnsi="宋体" w:eastAsia="宋体" w:cs="宋体"/>
          <w:b w:val="0"/>
          <w:bCs/>
          <w:color w:val="000000"/>
          <w:sz w:val="18"/>
          <w:szCs w:val="18"/>
        </w:rPr>
        <w:t>除特殊情况且得到采购人认可事件外（事后提供相关情况说明）。</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highlight w:val="none"/>
          <w:lang w:val="en-US" w:eastAsia="zh-CN"/>
        </w:rPr>
        <w:t>1</w:t>
      </w:r>
      <w:r>
        <w:rPr>
          <w:rFonts w:hint="eastAsia" w:ascii="宋体" w:hAnsi="宋体" w:cs="宋体"/>
          <w:b w:val="0"/>
          <w:bCs/>
          <w:color w:val="000000"/>
          <w:sz w:val="18"/>
          <w:szCs w:val="18"/>
          <w:highlight w:val="none"/>
          <w:lang w:val="en-US" w:eastAsia="zh-CN"/>
        </w:rPr>
        <w:t>7</w:t>
      </w:r>
      <w:r>
        <w:rPr>
          <w:rFonts w:hint="eastAsia" w:ascii="宋体" w:hAnsi="宋体" w:eastAsia="宋体" w:cs="宋体"/>
          <w:b w:val="0"/>
          <w:bCs/>
          <w:color w:val="000000"/>
          <w:sz w:val="18"/>
          <w:szCs w:val="18"/>
          <w:highlight w:val="none"/>
          <w:lang w:val="en-US" w:eastAsia="zh-CN"/>
        </w:rPr>
        <w:t>、</w:t>
      </w:r>
      <w:r>
        <w:rPr>
          <w:rFonts w:hint="eastAsia" w:ascii="宋体" w:hAnsi="宋体" w:cs="宋体"/>
          <w:b w:val="0"/>
          <w:bCs/>
          <w:color w:val="000000"/>
          <w:sz w:val="18"/>
          <w:szCs w:val="18"/>
          <w:highlight w:val="none"/>
          <w:lang w:val="en-US" w:eastAsia="zh-CN"/>
        </w:rPr>
        <w:t>城市协管员、</w:t>
      </w:r>
      <w:r>
        <w:rPr>
          <w:rFonts w:hint="eastAsia" w:ascii="宋体" w:hAnsi="宋体" w:eastAsia="宋体" w:cs="宋体"/>
          <w:b w:val="0"/>
          <w:bCs/>
          <w:color w:val="000000"/>
          <w:sz w:val="18"/>
          <w:szCs w:val="18"/>
          <w:highlight w:val="none"/>
          <w:lang w:val="en-US" w:eastAsia="zh-CN"/>
        </w:rPr>
        <w:t>安保人员及拆除人员应按时签到，并于完成工作的当日或次日交由带队的城市执法人员签字确认，于次月的第二十个工作日内将当月所有签到表、现场状况视频资料、人员视频资料、机具视频资料、统一的单次合同与发票交由采购人，未于次月的第二十个工作日内提交发票的，扣除发票总额的20%；</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1</w:t>
      </w:r>
      <w:r>
        <w:rPr>
          <w:rFonts w:hint="eastAsia" w:ascii="宋体" w:hAnsi="宋体" w:cs="宋体"/>
          <w:b w:val="0"/>
          <w:bCs/>
          <w:color w:val="000000"/>
          <w:sz w:val="18"/>
          <w:szCs w:val="18"/>
          <w:lang w:val="en-US" w:eastAsia="zh-CN"/>
        </w:rPr>
        <w:t>8</w:t>
      </w:r>
      <w:r>
        <w:rPr>
          <w:rFonts w:hint="eastAsia" w:ascii="宋体" w:hAnsi="宋体" w:eastAsia="宋体" w:cs="宋体"/>
          <w:b w:val="0"/>
          <w:bCs/>
          <w:color w:val="000000"/>
          <w:sz w:val="18"/>
          <w:szCs w:val="18"/>
          <w:lang w:val="en-US" w:eastAsia="zh-CN"/>
        </w:rPr>
        <w:t>、</w:t>
      </w:r>
      <w:r>
        <w:rPr>
          <w:rFonts w:hint="eastAsia" w:ascii="宋体" w:hAnsi="宋体" w:eastAsia="宋体" w:cs="宋体"/>
          <w:b w:val="0"/>
          <w:bCs/>
          <w:color w:val="000000"/>
          <w:sz w:val="18"/>
          <w:szCs w:val="18"/>
        </w:rPr>
        <w:t>如出现违法违规等行动的，</w:t>
      </w:r>
      <w:r>
        <w:rPr>
          <w:rFonts w:hint="eastAsia" w:ascii="宋体" w:hAnsi="宋体" w:cs="宋体"/>
          <w:b w:val="0"/>
          <w:bCs/>
          <w:color w:val="000000"/>
          <w:sz w:val="18"/>
          <w:szCs w:val="18"/>
          <w:lang w:eastAsia="zh-CN"/>
        </w:rPr>
        <w:t>采购人</w:t>
      </w:r>
      <w:r>
        <w:rPr>
          <w:rFonts w:hint="eastAsia" w:ascii="宋体" w:hAnsi="宋体" w:eastAsia="宋体" w:cs="宋体"/>
          <w:b w:val="0"/>
          <w:bCs/>
          <w:color w:val="000000"/>
          <w:sz w:val="18"/>
          <w:szCs w:val="18"/>
        </w:rPr>
        <w:t>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1</w:t>
      </w:r>
      <w:r>
        <w:rPr>
          <w:rFonts w:hint="eastAsia" w:ascii="宋体" w:hAnsi="宋体" w:cs="宋体"/>
          <w:b w:val="0"/>
          <w:bCs/>
          <w:color w:val="000000"/>
          <w:sz w:val="18"/>
          <w:szCs w:val="18"/>
          <w:lang w:val="en-US" w:eastAsia="zh-CN"/>
        </w:rPr>
        <w:t>9</w:t>
      </w:r>
      <w:r>
        <w:rPr>
          <w:rFonts w:hint="eastAsia" w:ascii="宋体" w:hAnsi="宋体" w:eastAsia="宋体" w:cs="宋体"/>
          <w:b w:val="0"/>
          <w:bCs/>
          <w:color w:val="000000"/>
          <w:sz w:val="18"/>
          <w:szCs w:val="18"/>
          <w:lang w:val="en-US" w:eastAsia="zh-CN"/>
        </w:rPr>
        <w:t>、</w:t>
      </w:r>
      <w:r>
        <w:rPr>
          <w:rFonts w:hint="eastAsia" w:ascii="宋体" w:hAnsi="宋体" w:eastAsia="宋体" w:cs="宋体"/>
          <w:b w:val="0"/>
          <w:bCs/>
          <w:color w:val="000000"/>
          <w:sz w:val="18"/>
          <w:szCs w:val="18"/>
        </w:rPr>
        <w:t>如出现包括但不限于以上的行为，引起恶劣社会影响的，</w:t>
      </w:r>
      <w:r>
        <w:rPr>
          <w:rFonts w:hint="eastAsia" w:ascii="宋体" w:hAnsi="宋体" w:cs="宋体"/>
          <w:b w:val="0"/>
          <w:bCs/>
          <w:color w:val="000000"/>
          <w:sz w:val="18"/>
          <w:szCs w:val="18"/>
          <w:lang w:eastAsia="zh-CN"/>
        </w:rPr>
        <w:t>采购人</w:t>
      </w:r>
      <w:r>
        <w:rPr>
          <w:rFonts w:hint="eastAsia" w:ascii="宋体" w:hAnsi="宋体" w:eastAsia="宋体" w:cs="宋体"/>
          <w:b w:val="0"/>
          <w:bCs/>
          <w:color w:val="000000"/>
          <w:sz w:val="18"/>
          <w:szCs w:val="18"/>
        </w:rPr>
        <w:t>有权终止合同并没收履约保证金。</w:t>
      </w:r>
    </w:p>
    <w:p>
      <w:pPr>
        <w:pStyle w:val="9"/>
        <w:numPr>
          <w:ilvl w:val="0"/>
          <w:numId w:val="0"/>
        </w:numPr>
        <w:spacing w:after="0" w:line="420" w:lineRule="exact"/>
        <w:ind w:leftChars="0"/>
        <w:rPr>
          <w:rFonts w:hint="eastAsia" w:ascii="宋体" w:hAnsi="宋体" w:eastAsia="宋体" w:cs="宋体"/>
          <w:b w:val="0"/>
          <w:bCs/>
          <w:color w:val="000000"/>
          <w:sz w:val="18"/>
          <w:szCs w:val="18"/>
        </w:rPr>
      </w:pPr>
      <w:r>
        <w:rPr>
          <w:rFonts w:hint="eastAsia" w:ascii="宋体" w:hAnsi="宋体" w:cs="宋体"/>
          <w:b w:val="0"/>
          <w:bCs/>
          <w:color w:val="000000"/>
          <w:sz w:val="18"/>
          <w:szCs w:val="18"/>
          <w:lang w:val="en-US" w:eastAsia="zh-CN"/>
        </w:rPr>
        <w:t>20.、</w:t>
      </w:r>
      <w:r>
        <w:rPr>
          <w:rFonts w:hint="eastAsia" w:ascii="宋体" w:hAnsi="宋体" w:eastAsia="宋体" w:cs="宋体"/>
          <w:b w:val="0"/>
          <w:bCs/>
          <w:color w:val="000000"/>
          <w:sz w:val="18"/>
          <w:szCs w:val="18"/>
        </w:rPr>
        <w:t>现场由采购人已明确提出却不及时改正的或不服从采购人管理的，扣除当点当次服务费的100%。</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第</w:t>
      </w:r>
      <w:r>
        <w:rPr>
          <w:rFonts w:hint="eastAsia" w:ascii="黑体" w:hAnsi="黑体" w:eastAsia="黑体" w:cs="黑体"/>
          <w:b w:val="0"/>
          <w:bCs w:val="0"/>
          <w:szCs w:val="21"/>
          <w:lang w:eastAsia="zh-CN"/>
        </w:rPr>
        <w:t>十</w:t>
      </w:r>
      <w:r>
        <w:rPr>
          <w:rFonts w:hint="eastAsia" w:ascii="黑体" w:hAnsi="黑体" w:eastAsia="黑体" w:cs="黑体"/>
          <w:b w:val="0"/>
          <w:bCs w:val="0"/>
          <w:szCs w:val="21"/>
        </w:rPr>
        <w:t>条  违约责任</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（二）乙方因机械、工具或技术、劳动等跟不上管理需要影响工作，未达到质量标准，甲方有权单方终止本合同。</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（三）本次服务除在招标文件中列明并经甲方同意外，乙方不得将本项目分包与转包，一经发现立即取消服务资格，作违约处理，并承担由此引起的法律责任及一切经济损失。</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第十</w:t>
      </w:r>
      <w:r>
        <w:rPr>
          <w:rFonts w:hint="eastAsia" w:ascii="黑体" w:hAnsi="黑体" w:eastAsia="黑体" w:cs="黑体"/>
          <w:b w:val="0"/>
          <w:bCs w:val="0"/>
          <w:szCs w:val="21"/>
          <w:lang w:eastAsia="zh-CN"/>
        </w:rPr>
        <w:t>一</w:t>
      </w:r>
      <w:r>
        <w:rPr>
          <w:rFonts w:hint="eastAsia" w:ascii="黑体" w:hAnsi="黑体" w:eastAsia="黑体" w:cs="黑体"/>
          <w:b w:val="0"/>
          <w:bCs w:val="0"/>
          <w:szCs w:val="21"/>
        </w:rPr>
        <w:t>条  争议的解决</w:t>
      </w:r>
    </w:p>
    <w:p>
      <w:pPr>
        <w:pStyle w:val="9"/>
        <w:numPr>
          <w:ilvl w:val="0"/>
          <w:numId w:val="0"/>
        </w:numPr>
        <w:spacing w:after="0" w:line="420" w:lineRule="exact"/>
        <w:ind w:leftChars="0" w:firstLine="360" w:firstLineChars="20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合同未尽事宜，应双方友好协调解决。协商不一致，任何一方均可提起仲裁或诉讼，仲裁或诉讼按合同履行地原则。</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第十</w:t>
      </w:r>
      <w:r>
        <w:rPr>
          <w:rFonts w:hint="eastAsia" w:ascii="黑体" w:hAnsi="黑体" w:eastAsia="黑体" w:cs="黑体"/>
          <w:b w:val="0"/>
          <w:bCs w:val="0"/>
          <w:szCs w:val="21"/>
          <w:lang w:eastAsia="zh-CN"/>
        </w:rPr>
        <w:t>二</w:t>
      </w:r>
      <w:r>
        <w:rPr>
          <w:rFonts w:hint="eastAsia" w:ascii="黑体" w:hAnsi="黑体" w:eastAsia="黑体" w:cs="黑体"/>
          <w:b w:val="0"/>
          <w:bCs w:val="0"/>
          <w:szCs w:val="21"/>
        </w:rPr>
        <w:t>条  合同生效及终止</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（一）合同生效：本合同自甲乙双方法定代表人签字、盖章之日起生效。</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（二）合同终止：本合同出现以下情况时终止。</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1、期限届满时自行终止。</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2、有以下行为之一的：</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（1）违反管理规定，造成重大伤亡或重大损失。</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（2）因管理不善造成恶劣影响。</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（3）擅自将合同转包给第三者。</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（4）违反劳动法或其他相关法律法规，造成恶劣影响。</w:t>
      </w:r>
    </w:p>
    <w:p>
      <w:pPr>
        <w:pStyle w:val="9"/>
        <w:numPr>
          <w:ilvl w:val="0"/>
          <w:numId w:val="0"/>
        </w:numPr>
        <w:spacing w:after="0" w:line="420" w:lineRule="exact"/>
        <w:ind w:leftChars="0"/>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（5）弄虚作假及其他不正当行为。</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3、法律规定的终止事由。</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第十</w:t>
      </w:r>
      <w:r>
        <w:rPr>
          <w:rFonts w:hint="eastAsia" w:ascii="黑体" w:hAnsi="黑体" w:eastAsia="黑体" w:cs="黑体"/>
          <w:b w:val="0"/>
          <w:bCs w:val="0"/>
          <w:szCs w:val="21"/>
          <w:lang w:eastAsia="zh-CN"/>
        </w:rPr>
        <w:t>三</w:t>
      </w:r>
      <w:r>
        <w:rPr>
          <w:rFonts w:hint="eastAsia" w:ascii="黑体" w:hAnsi="黑体" w:eastAsia="黑体" w:cs="黑体"/>
          <w:b w:val="0"/>
          <w:bCs w:val="0"/>
          <w:szCs w:val="21"/>
        </w:rPr>
        <w:t>条  合同的解释</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本合同的解释权在瑞安市综合行政执法局</w:t>
      </w:r>
      <w:r>
        <w:rPr>
          <w:rFonts w:hint="eastAsia" w:ascii="黑体" w:hAnsi="黑体" w:eastAsia="黑体" w:cs="黑体"/>
          <w:b w:val="0"/>
          <w:bCs w:val="0"/>
          <w:sz w:val="22"/>
        </w:rPr>
        <w:t>。</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第十</w:t>
      </w:r>
      <w:r>
        <w:rPr>
          <w:rFonts w:hint="eastAsia" w:ascii="黑体" w:hAnsi="黑体" w:eastAsia="黑体" w:cs="黑体"/>
          <w:b w:val="0"/>
          <w:bCs w:val="0"/>
          <w:szCs w:val="21"/>
          <w:lang w:eastAsia="zh-CN"/>
        </w:rPr>
        <w:t>四</w:t>
      </w:r>
      <w:r>
        <w:rPr>
          <w:rFonts w:hint="eastAsia" w:ascii="黑体" w:hAnsi="黑体" w:eastAsia="黑体" w:cs="黑体"/>
          <w:b w:val="0"/>
          <w:bCs w:val="0"/>
          <w:szCs w:val="21"/>
        </w:rPr>
        <w:t>条  合同的份数</w:t>
      </w:r>
    </w:p>
    <w:p>
      <w:pPr>
        <w:spacing w:line="400" w:lineRule="exact"/>
        <w:rPr>
          <w:rFonts w:hint="eastAsia" w:ascii="黑体" w:hAnsi="黑体" w:eastAsia="黑体" w:cs="黑体"/>
          <w:b w:val="0"/>
          <w:bCs w:val="0"/>
          <w:szCs w:val="21"/>
        </w:rPr>
      </w:pPr>
      <w:r>
        <w:rPr>
          <w:rFonts w:hint="eastAsia" w:ascii="黑体" w:hAnsi="黑体" w:eastAsia="黑体" w:cs="黑体"/>
          <w:b w:val="0"/>
          <w:bCs w:val="0"/>
          <w:szCs w:val="21"/>
        </w:rPr>
        <w:t>本合同一式五份，双方各执两份，代理机构执一份，具有同等法律效力，自双方签字盖章后生效。</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甲    方：（盖章）</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乙    方：（盖章）</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住    所：</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住    所：</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u w:val="single"/>
        </w:rPr>
      </w:pPr>
      <w:r>
        <w:rPr>
          <w:rFonts w:hint="eastAsia" w:ascii="黑体" w:hAnsi="黑体" w:eastAsia="黑体" w:cs="黑体"/>
          <w:b w:val="0"/>
          <w:bCs w:val="0"/>
          <w:color w:val="auto"/>
          <w:szCs w:val="28"/>
          <w:highlight w:val="none"/>
        </w:rPr>
        <w:t>法定代表人或授权代表：</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法定代表人或授权代表：</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开户银行：</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开户银行：</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账    号：</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账    号：</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邮政编码：</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邮政编码：</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单位电话：</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单位电话：</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传    真：</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传    真：</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联 系 人：</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联 系 人：</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联系人手机：</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 xml:space="preserve">             联系人手机：</w:t>
      </w:r>
      <w:r>
        <w:rPr>
          <w:rFonts w:hint="eastAsia" w:ascii="黑体" w:hAnsi="黑体" w:eastAsia="黑体" w:cs="黑体"/>
          <w:b w:val="0"/>
          <w:bCs w:val="0"/>
          <w:color w:val="auto"/>
          <w:szCs w:val="28"/>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color w:val="auto"/>
          <w:szCs w:val="28"/>
          <w:highlight w:val="none"/>
        </w:rPr>
      </w:pPr>
      <w:r>
        <w:rPr>
          <w:rFonts w:hint="eastAsia" w:ascii="黑体" w:hAnsi="黑体" w:eastAsia="黑体" w:cs="黑体"/>
          <w:b w:val="0"/>
          <w:bCs w:val="0"/>
          <w:color w:val="auto"/>
          <w:szCs w:val="28"/>
          <w:highlight w:val="none"/>
        </w:rPr>
        <w:t>合同订立时间：</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年</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月</w:t>
      </w:r>
      <w:r>
        <w:rPr>
          <w:rFonts w:hint="eastAsia" w:ascii="黑体" w:hAnsi="黑体" w:eastAsia="黑体" w:cs="黑体"/>
          <w:b w:val="0"/>
          <w:bCs w:val="0"/>
          <w:color w:val="auto"/>
          <w:szCs w:val="28"/>
          <w:highlight w:val="none"/>
          <w:u w:val="single"/>
        </w:rPr>
        <w:t xml:space="preserve">    </w:t>
      </w:r>
      <w:r>
        <w:rPr>
          <w:rFonts w:hint="eastAsia" w:ascii="黑体" w:hAnsi="黑体" w:eastAsia="黑体" w:cs="黑体"/>
          <w:b w:val="0"/>
          <w:bCs w:val="0"/>
          <w:color w:val="auto"/>
          <w:szCs w:val="28"/>
          <w:highlight w:val="none"/>
        </w:rPr>
        <w:t>日</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黑体" w:hAnsi="黑体" w:eastAsia="黑体" w:cs="黑体"/>
          <w:b w:val="0"/>
          <w:bCs w:val="0"/>
        </w:rPr>
      </w:pPr>
      <w:r>
        <w:rPr>
          <w:rFonts w:hint="eastAsia" w:ascii="黑体" w:hAnsi="黑体" w:eastAsia="黑体" w:cs="黑体"/>
          <w:b w:val="0"/>
          <w:bCs w:val="0"/>
          <w:color w:val="auto"/>
          <w:szCs w:val="28"/>
          <w:highlight w:val="none"/>
        </w:rPr>
        <w:t>合同订立地点：</w:t>
      </w:r>
      <w:r>
        <w:rPr>
          <w:rFonts w:hint="eastAsia" w:ascii="黑体" w:hAnsi="黑体" w:eastAsia="黑体" w:cs="黑体"/>
          <w:b w:val="0"/>
          <w:bCs w:val="0"/>
          <w:color w:val="auto"/>
          <w:szCs w:val="28"/>
          <w:highlight w:val="none"/>
          <w:u w:val="single"/>
        </w:rPr>
        <w:t xml:space="preserve">                      </w:t>
      </w:r>
    </w:p>
    <w:p>
      <w:pPr>
        <w:snapToGrid w:val="0"/>
        <w:spacing w:line="360" w:lineRule="exact"/>
        <w:rPr>
          <w:rFonts w:hint="eastAsia" w:ascii="黑体" w:hAnsi="黑体" w:eastAsia="黑体" w:cs="黑体"/>
          <w:b w:val="0"/>
          <w:bCs w:val="0"/>
        </w:rPr>
      </w:pPr>
    </w:p>
    <w:p>
      <w:pPr>
        <w:snapToGrid w:val="0"/>
        <w:spacing w:line="360" w:lineRule="exact"/>
        <w:rPr>
          <w:rFonts w:hint="eastAsia" w:ascii="黑体" w:hAnsi="黑体" w:eastAsia="黑体" w:cs="黑体"/>
          <w:b w:val="0"/>
          <w:bCs w:val="0"/>
          <w:szCs w:val="21"/>
        </w:rPr>
      </w:pPr>
      <w:r>
        <w:rPr>
          <w:rFonts w:hint="eastAsia" w:ascii="黑体" w:hAnsi="黑体" w:eastAsia="黑体" w:cs="黑体"/>
          <w:b w:val="0"/>
          <w:bCs w:val="0"/>
        </w:rPr>
        <w:t>注：本合同作为示范文本，具体以中标供应商与</w:t>
      </w:r>
      <w:r>
        <w:rPr>
          <w:rFonts w:hint="eastAsia" w:ascii="黑体" w:hAnsi="黑体" w:eastAsia="黑体" w:cs="黑体"/>
          <w:b w:val="0"/>
          <w:bCs w:val="0"/>
          <w:lang w:eastAsia="zh-CN"/>
        </w:rPr>
        <w:t>采购人</w:t>
      </w:r>
      <w:r>
        <w:rPr>
          <w:rFonts w:hint="eastAsia" w:ascii="黑体" w:hAnsi="黑体" w:eastAsia="黑体" w:cs="黑体"/>
          <w:b w:val="0"/>
          <w:bCs w:val="0"/>
        </w:rPr>
        <w:t>所签定正式合同为准。</w:t>
      </w:r>
    </w:p>
    <w:p>
      <w:pPr>
        <w:pStyle w:val="7"/>
        <w:rPr>
          <w:rFonts w:hint="eastAsia"/>
          <w:b w:val="0"/>
          <w:bCs w:val="0"/>
        </w:rPr>
        <w:sectPr>
          <w:headerReference r:id="rId9" w:type="default"/>
          <w:footerReference r:id="rId10" w:type="default"/>
          <w:pgSz w:w="11906" w:h="16838"/>
          <w:pgMar w:top="1440" w:right="1797" w:bottom="1440" w:left="1797" w:header="680" w:footer="992" w:gutter="0"/>
          <w:cols w:space="720" w:num="1"/>
          <w:docGrid w:linePitch="312" w:charSpace="0"/>
        </w:sectPr>
      </w:pPr>
    </w:p>
    <w:bookmarkEnd w:id="58"/>
    <w:bookmarkEnd w:id="59"/>
    <w:bookmarkEnd w:id="60"/>
    <w:p>
      <w:pPr>
        <w:pageBreakBefore/>
        <w:snapToGrid w:val="0"/>
        <w:spacing w:line="360" w:lineRule="exact"/>
        <w:rPr>
          <w:rFonts w:ascii="宋体" w:hAnsi="宋体" w:cs="宋体"/>
          <w:szCs w:val="21"/>
        </w:rPr>
      </w:pPr>
      <w:r>
        <w:rPr>
          <w:rFonts w:hint="eastAsia" w:ascii="宋体" w:hAnsi="宋体" w:cs="宋体"/>
          <w:b/>
          <w:sz w:val="28"/>
          <w:szCs w:val="28"/>
        </w:rPr>
        <w:t>附件:</w:t>
      </w:r>
    </w:p>
    <w:p>
      <w:pPr>
        <w:snapToGrid w:val="0"/>
        <w:spacing w:beforeLines="50" w:afterLines="50"/>
        <w:jc w:val="center"/>
        <w:rPr>
          <w:rFonts w:ascii="宋体" w:hAnsi="宋体" w:cs="宋体"/>
          <w:sz w:val="30"/>
          <w:szCs w:val="30"/>
        </w:rPr>
      </w:pPr>
      <w:r>
        <w:rPr>
          <w:rFonts w:ascii="宋体" w:hAnsi="宋体" w:cs="宋体"/>
          <w:b/>
          <w:sz w:val="28"/>
          <w:szCs w:val="28"/>
        </w:rPr>
        <mc:AlternateContent>
          <mc:Choice Requires="wps">
            <w:drawing>
              <wp:anchor distT="0" distB="0" distL="114300" distR="114300" simplePos="0" relativeHeight="251659264" behindDoc="0" locked="0" layoutInCell="1" allowOverlap="1">
                <wp:simplePos x="0" y="0"/>
                <wp:positionH relativeFrom="column">
                  <wp:posOffset>4595495</wp:posOffset>
                </wp:positionH>
                <wp:positionV relativeFrom="paragraph">
                  <wp:posOffset>33020</wp:posOffset>
                </wp:positionV>
                <wp:extent cx="1209675" cy="328295"/>
                <wp:effectExtent l="0" t="0" r="9525" b="14605"/>
                <wp:wrapNone/>
                <wp:docPr id="1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09675" cy="328295"/>
                        </a:xfrm>
                        <a:prstGeom prst="rect">
                          <a:avLst/>
                        </a:prstGeom>
                        <a:solidFill>
                          <a:srgbClr val="FFFFFF"/>
                        </a:solidFill>
                        <a:ln>
                          <a:noFill/>
                        </a:ln>
                        <a:effectLst/>
                      </wps:spPr>
                      <wps:txbx>
                        <w:txbxContent>
                          <w:p>
                            <w:pPr>
                              <w:spacing w:line="320" w:lineRule="exact"/>
                            </w:pPr>
                            <w:r>
                              <w:rPr>
                                <w:rFonts w:hint="eastAsia" w:eastAsia="黑体"/>
                                <w:sz w:val="24"/>
                              </w:rPr>
                              <w:t>NO：</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61.85pt;margin-top:2.6pt;height:25.85pt;width:95.25pt;z-index:251659264;mso-width-relative:page;mso-height-relative:page;" fillcolor="#FFFFFF" filled="t" stroked="f" coordsize="21600,21600" o:gfxdata="UEsDBAoAAAAAAIdO4kAAAAAAAAAAAAAAAAAEAAAAZHJzL1BLAwQUAAAACACHTuJAEu1DqdYAAAAI&#10;AQAADwAAAGRycy9kb3ducmV2LnhtbE2PQU+DQBCF7yb+h82YeDF2AVsQZGmiicZra3/AAFMgsrOE&#10;3Zb23zue9DYv7+XN98rtxY7qTLMfHBuIVxEo4sa1A3cGDl/vj8+gfEBucXRMBq7kYVvd3pRYtG7h&#10;HZ33oVNSwr5AA30IU6G1b3qy6FduIhbv6GaLQeTc6XbGRcrtqJMoSrXFgeVDjxO99dR870/WwPFz&#10;edjkS/0RDtlunb7ikNXuasz9XRy9gAp0CX9h+MUXdKiEqXYnbr0aDWTJUyZRA5sElPh5vJajFp3m&#10;oKtS/x9Q/QBQSwMEFAAAAAgAh07iQG47VYoVAgAA/wMAAA4AAABkcnMvZTJvRG9jLnhtbK1TzY7T&#10;MBC+I/EOlu80bWh3t1HT1dJVEdLyIy08gOM4jUXiMWO3SXkA9g04ceHOc/U5GDvdUi03RA6WJzPz&#10;zXzfjBfXfduwnUKnweR8MhpzpoyEUptNzj99XL+44sx5YUrRgFE53yvHr5fPny06m6kUamhKhYxA&#10;jMs6m/Pae5sliZO1aoUbgVWGnBVgKzyZuElKFB2ht02SjscXSQdYWgSpnKO/t4OTLyN+VSnp31eV&#10;U541OafefDwxnkU4k+VCZBsUttby2Ib4hy5aoQ0VPUHdCi/YFvVfUK2WCA4qP5LQJlBVWqrIgdhM&#10;xk/Y3NfCqsiFxHH2JJP7f7Dy3e4DMl3S7EgeI1qa0eH7w+HHr8PPb2wW9Omsyyjs3lKg719BT7GR&#10;q7N3ID87ZmBVC7NRN4jQ1UqU1N8kZCZnqQOOCyBF9xZKqiO2HiJQX2EbxCM5GKFTI/vTbFTvmQwl&#10;0/H84nLGmSTfy/QqncfmEpE9Zlt0/rWCloVLzpFmH9HF7s750I3IHkNCMQeNLte6aaKBm2LVINsJ&#10;2pN1/CKBJ2GNCcEGQtqAOPxRcdOOZQLpwHNg7PuiP4pYQLkn+gjDFtKroUsN+JWzjjYw5+7LVqDi&#10;rHljSML5ZDoNKxuN6ewyJQPPPcW5RxhJUDn3nA3XlR/WfGtRb2qqNAzNwA3JXumoSGh16Oo4LNqy&#10;KNTxRYQ1Prdj1J93u/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u1DqdYAAAAIAQAADwAAAAAA&#10;AAABACAAAAAiAAAAZHJzL2Rvd25yZXYueG1sUEsBAhQAFAAAAAgAh07iQG47VYoVAgAA/wMAAA4A&#10;AAAAAAAAAQAgAAAAJQEAAGRycy9lMm9Eb2MueG1sUEsFBgAAAAAGAAYAWQEAAKwFAAAAAA==&#10;">
                <v:fill on="t" focussize="0,0"/>
                <v:stroke on="f"/>
                <v:imagedata o:title=""/>
                <o:lock v:ext="edit" aspectratio="f"/>
                <v:textbox>
                  <w:txbxContent>
                    <w:p>
                      <w:pPr>
                        <w:spacing w:line="320" w:lineRule="exact"/>
                      </w:pPr>
                      <w:r>
                        <w:rPr>
                          <w:rFonts w:hint="eastAsia" w:eastAsia="黑体"/>
                          <w:sz w:val="24"/>
                        </w:rPr>
                        <w:t>NO：</w:t>
                      </w:r>
                    </w:p>
                  </w:txbxContent>
                </v:textbox>
              </v:shape>
            </w:pict>
          </mc:Fallback>
        </mc:AlternateContent>
      </w:r>
      <w:r>
        <w:rPr>
          <w:rFonts w:hint="eastAsia" w:ascii="宋体" w:hAnsi="宋体" w:cs="宋体"/>
          <w:sz w:val="30"/>
          <w:szCs w:val="30"/>
        </w:rPr>
        <w:t>瑞安市政府采购项目诚信评价反馈表</w:t>
      </w:r>
    </w:p>
    <w:tbl>
      <w:tblPr>
        <w:tblStyle w:val="26"/>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09"/>
        <w:gridCol w:w="9"/>
        <w:gridCol w:w="3342"/>
        <w:gridCol w:w="9"/>
        <w:gridCol w:w="1064"/>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67" w:type="dxa"/>
            <w:gridSpan w:val="2"/>
            <w:vAlign w:val="center"/>
          </w:tcPr>
          <w:p>
            <w:pPr>
              <w:rPr>
                <w:rFonts w:ascii="宋体" w:hAnsi="宋体" w:cs="宋体"/>
              </w:rPr>
            </w:pPr>
            <w:r>
              <w:rPr>
                <w:rFonts w:hint="eastAsia" w:ascii="宋体" w:hAnsi="宋体" w:cs="宋体"/>
              </w:rPr>
              <w:t>采购单位</w:t>
            </w:r>
          </w:p>
        </w:tc>
        <w:tc>
          <w:tcPr>
            <w:tcW w:w="3351" w:type="dxa"/>
            <w:gridSpan w:val="2"/>
            <w:vAlign w:val="center"/>
          </w:tcPr>
          <w:p>
            <w:pPr>
              <w:rPr>
                <w:rFonts w:ascii="宋体" w:hAnsi="宋体" w:cs="宋体"/>
              </w:rPr>
            </w:pPr>
          </w:p>
        </w:tc>
        <w:tc>
          <w:tcPr>
            <w:tcW w:w="1073" w:type="dxa"/>
            <w:gridSpan w:val="2"/>
            <w:vAlign w:val="center"/>
          </w:tcPr>
          <w:p>
            <w:pPr>
              <w:rPr>
                <w:rFonts w:ascii="宋体" w:hAnsi="宋体" w:cs="宋体"/>
              </w:rPr>
            </w:pPr>
            <w:r>
              <w:rPr>
                <w:rFonts w:hint="eastAsia" w:ascii="宋体" w:hAnsi="宋体" w:cs="宋体"/>
              </w:rPr>
              <w:t>联系方式</w:t>
            </w:r>
          </w:p>
        </w:tc>
        <w:tc>
          <w:tcPr>
            <w:tcW w:w="3550"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67" w:type="dxa"/>
            <w:gridSpan w:val="2"/>
            <w:vAlign w:val="center"/>
          </w:tcPr>
          <w:p>
            <w:pPr>
              <w:rPr>
                <w:rFonts w:ascii="宋体" w:hAnsi="宋体" w:cs="宋体"/>
              </w:rPr>
            </w:pPr>
            <w:r>
              <w:rPr>
                <w:rFonts w:hint="eastAsia" w:ascii="宋体" w:hAnsi="宋体" w:cs="宋体"/>
              </w:rPr>
              <w:t>项目名称</w:t>
            </w:r>
          </w:p>
        </w:tc>
        <w:tc>
          <w:tcPr>
            <w:tcW w:w="3351" w:type="dxa"/>
            <w:gridSpan w:val="2"/>
            <w:vAlign w:val="center"/>
          </w:tcPr>
          <w:p>
            <w:pPr>
              <w:rPr>
                <w:rFonts w:ascii="宋体" w:hAnsi="宋体" w:cs="宋体"/>
              </w:rPr>
            </w:pPr>
          </w:p>
        </w:tc>
        <w:tc>
          <w:tcPr>
            <w:tcW w:w="1073" w:type="dxa"/>
            <w:gridSpan w:val="2"/>
            <w:vAlign w:val="center"/>
          </w:tcPr>
          <w:p>
            <w:pPr>
              <w:rPr>
                <w:rFonts w:ascii="宋体" w:hAnsi="宋体" w:cs="宋体"/>
              </w:rPr>
            </w:pPr>
            <w:r>
              <w:rPr>
                <w:rFonts w:hint="eastAsia" w:ascii="宋体" w:hAnsi="宋体" w:cs="宋体"/>
              </w:rPr>
              <w:t>项目编号</w:t>
            </w:r>
          </w:p>
        </w:tc>
        <w:tc>
          <w:tcPr>
            <w:tcW w:w="3550" w:type="dxa"/>
            <w:vAlign w:val="center"/>
          </w:tcPr>
          <w:p>
            <w:pPr>
              <w:rPr>
                <w:rFonts w:ascii="宋体" w:hAnsi="宋体" w:cs="宋体"/>
              </w:rPr>
            </w:pPr>
            <w:r>
              <w:rPr>
                <w:rFonts w:hint="eastAsia" w:ascii="宋体" w:hAnsi="宋体" w:cs="宋体"/>
              </w:rPr>
              <w:t xml:space="preserve"> </w:t>
            </w:r>
            <w:r>
              <w:rPr>
                <w:rFonts w:hint="eastAsia" w:ascii="宋体" w:hAnsi="宋体" w:cs="宋体"/>
                <w:lang w:eastAsia="zh-CN"/>
              </w:rPr>
              <w:t>JDC20211224</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67" w:type="dxa"/>
            <w:gridSpan w:val="2"/>
            <w:vAlign w:val="center"/>
          </w:tcPr>
          <w:p>
            <w:pPr>
              <w:rPr>
                <w:rFonts w:ascii="宋体" w:hAnsi="宋体" w:cs="宋体"/>
              </w:rPr>
            </w:pPr>
            <w:r>
              <w:rPr>
                <w:rFonts w:hint="eastAsia" w:ascii="宋体" w:hAnsi="宋体" w:cs="宋体"/>
              </w:rPr>
              <w:t>中标单位</w:t>
            </w:r>
          </w:p>
        </w:tc>
        <w:tc>
          <w:tcPr>
            <w:tcW w:w="3351" w:type="dxa"/>
            <w:gridSpan w:val="2"/>
            <w:vAlign w:val="center"/>
          </w:tcPr>
          <w:p>
            <w:pPr>
              <w:rPr>
                <w:rFonts w:ascii="宋体" w:hAnsi="宋体" w:cs="宋体"/>
              </w:rPr>
            </w:pPr>
          </w:p>
        </w:tc>
        <w:tc>
          <w:tcPr>
            <w:tcW w:w="1073" w:type="dxa"/>
            <w:gridSpan w:val="2"/>
            <w:vAlign w:val="center"/>
          </w:tcPr>
          <w:p>
            <w:pPr>
              <w:rPr>
                <w:rFonts w:ascii="宋体" w:hAnsi="宋体" w:cs="宋体"/>
              </w:rPr>
            </w:pPr>
            <w:r>
              <w:rPr>
                <w:rFonts w:hint="eastAsia" w:ascii="宋体" w:hAnsi="宋体" w:cs="宋体"/>
              </w:rPr>
              <w:t>中标金额</w:t>
            </w:r>
          </w:p>
        </w:tc>
        <w:tc>
          <w:tcPr>
            <w:tcW w:w="3550"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67" w:type="dxa"/>
            <w:gridSpan w:val="2"/>
            <w:tcBorders>
              <w:bottom w:val="single" w:color="auto" w:sz="4" w:space="0"/>
            </w:tcBorders>
            <w:vAlign w:val="center"/>
          </w:tcPr>
          <w:p>
            <w:pPr>
              <w:rPr>
                <w:rFonts w:ascii="宋体" w:hAnsi="宋体" w:cs="宋体"/>
              </w:rPr>
            </w:pPr>
            <w:r>
              <w:rPr>
                <w:rFonts w:hint="eastAsia" w:ascii="宋体" w:hAnsi="宋体" w:cs="宋体"/>
              </w:rPr>
              <w:t>代理机构</w:t>
            </w:r>
          </w:p>
        </w:tc>
        <w:tc>
          <w:tcPr>
            <w:tcW w:w="3351" w:type="dxa"/>
            <w:gridSpan w:val="2"/>
            <w:vAlign w:val="center"/>
          </w:tcPr>
          <w:p>
            <w:pPr>
              <w:rPr>
                <w:rFonts w:ascii="宋体" w:hAnsi="宋体" w:cs="宋体"/>
              </w:rPr>
            </w:pPr>
          </w:p>
        </w:tc>
        <w:tc>
          <w:tcPr>
            <w:tcW w:w="1073" w:type="dxa"/>
            <w:gridSpan w:val="2"/>
            <w:vAlign w:val="center"/>
          </w:tcPr>
          <w:p>
            <w:pPr>
              <w:jc w:val="center"/>
              <w:rPr>
                <w:rFonts w:ascii="宋体" w:hAnsi="宋体" w:cs="宋体"/>
              </w:rPr>
            </w:pPr>
            <w:r>
              <w:rPr>
                <w:rFonts w:hint="eastAsia" w:ascii="宋体" w:hAnsi="宋体" w:cs="宋体"/>
              </w:rPr>
              <w:t>定标时间</w:t>
            </w:r>
          </w:p>
        </w:tc>
        <w:tc>
          <w:tcPr>
            <w:tcW w:w="3550" w:type="dxa"/>
            <w:vAlign w:val="center"/>
          </w:tcPr>
          <w:p>
            <w:pPr>
              <w:ind w:firstLine="420" w:firstLineChars="200"/>
              <w:rPr>
                <w:rFonts w:ascii="宋体" w:hAnsi="宋体" w:cs="宋体"/>
              </w:rPr>
            </w:pPr>
            <w:r>
              <w:rPr>
                <w:rFonts w:hint="eastAsia" w:ascii="宋体" w:hAnsi="宋体" w:cs="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trPr>
        <w:tc>
          <w:tcPr>
            <w:tcW w:w="9141" w:type="dxa"/>
            <w:gridSpan w:val="7"/>
            <w:tcBorders>
              <w:bottom w:val="single" w:color="auto" w:sz="4" w:space="0"/>
            </w:tcBorders>
            <w:vAlign w:val="center"/>
          </w:tcPr>
          <w:p>
            <w:pPr>
              <w:jc w:val="center"/>
              <w:rPr>
                <w:rFonts w:ascii="宋体" w:hAnsi="宋体" w:cs="宋体"/>
                <w:b/>
                <w:bCs/>
              </w:rPr>
            </w:pPr>
            <w:r>
              <w:rPr>
                <w:rFonts w:hint="eastAsia" w:ascii="宋体" w:hAnsi="宋体" w:cs="宋体"/>
                <w:b/>
                <w:bCs/>
              </w:rPr>
              <w:t>以   下  内  容  由  采  购  单  位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76" w:type="dxa"/>
            <w:gridSpan w:val="3"/>
            <w:tcBorders>
              <w:bottom w:val="single" w:color="auto" w:sz="4" w:space="0"/>
            </w:tcBorders>
            <w:vAlign w:val="center"/>
          </w:tcPr>
          <w:p>
            <w:pPr>
              <w:jc w:val="center"/>
              <w:rPr>
                <w:rFonts w:ascii="宋体" w:hAnsi="宋体" w:cs="宋体"/>
                <w:b/>
                <w:bCs/>
              </w:rPr>
            </w:pPr>
            <w:r>
              <w:rPr>
                <w:rFonts w:hint="eastAsia" w:ascii="宋体" w:hAnsi="宋体" w:cs="宋体"/>
              </w:rPr>
              <w:t>合同签订时间</w:t>
            </w:r>
          </w:p>
        </w:tc>
        <w:tc>
          <w:tcPr>
            <w:tcW w:w="3351" w:type="dxa"/>
            <w:gridSpan w:val="2"/>
            <w:tcBorders>
              <w:bottom w:val="single" w:color="auto" w:sz="4" w:space="0"/>
            </w:tcBorders>
            <w:vAlign w:val="center"/>
          </w:tcPr>
          <w:p>
            <w:pPr>
              <w:jc w:val="center"/>
              <w:rPr>
                <w:rFonts w:ascii="宋体" w:hAnsi="宋体" w:cs="宋体"/>
                <w:b/>
                <w:bCs/>
              </w:rPr>
            </w:pPr>
          </w:p>
        </w:tc>
        <w:tc>
          <w:tcPr>
            <w:tcW w:w="1064" w:type="dxa"/>
            <w:tcBorders>
              <w:bottom w:val="single" w:color="auto" w:sz="4" w:space="0"/>
            </w:tcBorders>
            <w:vAlign w:val="center"/>
          </w:tcPr>
          <w:p>
            <w:pPr>
              <w:jc w:val="center"/>
              <w:rPr>
                <w:rFonts w:ascii="宋体" w:hAnsi="宋体" w:cs="宋体"/>
                <w:b/>
                <w:bCs/>
              </w:rPr>
            </w:pPr>
            <w:r>
              <w:rPr>
                <w:rFonts w:hint="eastAsia" w:ascii="宋体" w:hAnsi="宋体" w:cs="宋体"/>
              </w:rPr>
              <w:t>验收完成时间</w:t>
            </w:r>
          </w:p>
        </w:tc>
        <w:tc>
          <w:tcPr>
            <w:tcW w:w="3550" w:type="dxa"/>
            <w:tcBorders>
              <w:bottom w:val="single" w:color="auto" w:sz="4" w:space="0"/>
            </w:tcBorders>
            <w:vAlign w:val="center"/>
          </w:tcPr>
          <w:p>
            <w:pPr>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176" w:type="dxa"/>
            <w:gridSpan w:val="3"/>
            <w:tcBorders>
              <w:bottom w:val="single" w:color="auto" w:sz="4" w:space="0"/>
            </w:tcBorders>
            <w:vAlign w:val="center"/>
          </w:tcPr>
          <w:p>
            <w:pPr>
              <w:jc w:val="center"/>
              <w:rPr>
                <w:rFonts w:ascii="宋体" w:hAnsi="宋体" w:cs="宋体"/>
              </w:rPr>
            </w:pPr>
            <w:r>
              <w:rPr>
                <w:rFonts w:hint="eastAsia" w:ascii="宋体" w:hAnsi="宋体" w:cs="宋体"/>
              </w:rPr>
              <w:t>政府采购标签</w:t>
            </w:r>
          </w:p>
        </w:tc>
        <w:tc>
          <w:tcPr>
            <w:tcW w:w="3351" w:type="dxa"/>
            <w:gridSpan w:val="2"/>
            <w:tcBorders>
              <w:bottom w:val="single" w:color="auto" w:sz="4" w:space="0"/>
            </w:tcBorders>
            <w:vAlign w:val="center"/>
          </w:tcPr>
          <w:p>
            <w:pPr>
              <w:jc w:val="center"/>
              <w:rPr>
                <w:rFonts w:ascii="宋体" w:hAnsi="宋体" w:cs="宋体"/>
                <w:b/>
                <w:bCs/>
              </w:rPr>
            </w:pPr>
            <w:r>
              <w:rPr>
                <w:rFonts w:hint="eastAsia" w:ascii="宋体" w:hAnsi="宋体" w:cs="宋体"/>
                <w:b/>
                <w:bCs/>
              </w:rPr>
              <w:t>有/无</w:t>
            </w:r>
          </w:p>
        </w:tc>
        <w:tc>
          <w:tcPr>
            <w:tcW w:w="1064" w:type="dxa"/>
            <w:tcBorders>
              <w:bottom w:val="single" w:color="auto" w:sz="4" w:space="0"/>
            </w:tcBorders>
            <w:vAlign w:val="center"/>
          </w:tcPr>
          <w:p>
            <w:pPr>
              <w:jc w:val="center"/>
              <w:rPr>
                <w:rFonts w:ascii="宋体" w:hAnsi="宋体" w:cs="宋体"/>
              </w:rPr>
            </w:pPr>
            <w:r>
              <w:rPr>
                <w:rFonts w:hint="eastAsia" w:ascii="宋体" w:hAnsi="宋体" w:cs="宋体"/>
              </w:rPr>
              <w:t>协助验收</w:t>
            </w:r>
          </w:p>
        </w:tc>
        <w:tc>
          <w:tcPr>
            <w:tcW w:w="3550" w:type="dxa"/>
            <w:tcBorders>
              <w:bottom w:val="single" w:color="auto" w:sz="4" w:space="0"/>
            </w:tcBorders>
            <w:vAlign w:val="center"/>
          </w:tcPr>
          <w:p>
            <w:pPr>
              <w:jc w:val="center"/>
              <w:rPr>
                <w:rFonts w:ascii="宋体" w:hAnsi="宋体" w:cs="宋体"/>
                <w:b/>
                <w:bCs/>
              </w:rPr>
            </w:pPr>
            <w:r>
              <w:rPr>
                <w:rFonts w:hint="eastAsia" w:ascii="宋体" w:hAnsi="宋体" w:cs="宋体"/>
                <w:b/>
                <w:bCs/>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trPr>
        <w:tc>
          <w:tcPr>
            <w:tcW w:w="458" w:type="dxa"/>
            <w:vMerge w:val="restart"/>
            <w:vAlign w:val="center"/>
          </w:tcPr>
          <w:p>
            <w:pPr>
              <w:rPr>
                <w:rFonts w:ascii="宋体" w:hAnsi="宋体" w:cs="宋体"/>
              </w:rPr>
            </w:pPr>
            <w:r>
              <w:rPr>
                <w:rFonts w:hint="eastAsia" w:ascii="宋体" w:hAnsi="宋体" w:cs="宋体"/>
              </w:rPr>
              <w:t>采购单位对本次政府采购的评价意见</w:t>
            </w:r>
          </w:p>
        </w:tc>
        <w:tc>
          <w:tcPr>
            <w:tcW w:w="8683" w:type="dxa"/>
            <w:gridSpan w:val="6"/>
            <w:vAlign w:val="center"/>
          </w:tcPr>
          <w:p>
            <w:pPr>
              <w:ind w:firstLine="420" w:firstLineChars="200"/>
              <w:rPr>
                <w:rFonts w:ascii="宋体" w:hAnsi="宋体" w:cs="宋体"/>
              </w:rPr>
            </w:pPr>
            <w:r>
              <w:rPr>
                <w:rFonts w:hint="eastAsia" w:ascii="宋体" w:hAnsi="宋体" w:cs="宋体"/>
              </w:rPr>
              <w:t xml:space="preserve">请如实填写您对本次政府采购的项目（货物、服务、工程）在价格、质量、服务方面的意见（在结论上打“ </w:t>
            </w:r>
            <w:r>
              <w:rPr>
                <w:rFonts w:hint="eastAsia" w:ascii="宋体" w:hAnsi="宋体" w:cs="宋体"/>
                <w:b/>
                <w:bCs/>
              </w:rPr>
              <w:t>√</w:t>
            </w:r>
            <w:r>
              <w:rPr>
                <w:rFonts w:hint="eastAsia" w:ascii="宋体" w:hAnsi="宋体" w:cs="宋体"/>
              </w:rPr>
              <w:t>”）。</w:t>
            </w:r>
          </w:p>
          <w:p>
            <w:pPr>
              <w:widowControl w:val="0"/>
              <w:numPr>
                <w:ilvl w:val="0"/>
                <w:numId w:val="19"/>
              </w:numPr>
              <w:jc w:val="both"/>
              <w:rPr>
                <w:rFonts w:ascii="宋体" w:hAnsi="宋体" w:cs="宋体"/>
              </w:rPr>
            </w:pPr>
            <w:r>
              <w:rPr>
                <w:rFonts w:hint="eastAsia" w:ascii="宋体" w:hAnsi="宋体" w:cs="宋体"/>
              </w:rPr>
              <w:t>对中标单位的评价意见</w:t>
            </w:r>
          </w:p>
          <w:p>
            <w:pPr>
              <w:ind w:left="210" w:leftChars="100"/>
              <w:rPr>
                <w:rFonts w:ascii="宋体" w:hAnsi="宋体" w:cs="宋体"/>
                <w:b/>
                <w:bCs/>
              </w:rPr>
            </w:pPr>
            <w:r>
              <w:rPr>
                <w:rFonts w:hint="eastAsia" w:ascii="宋体" w:hAnsi="宋体" w:cs="宋体"/>
                <w:b/>
                <w:bCs/>
              </w:rPr>
              <w:t>1、价格   A、优 B、良  C、好  D、一般   E、差</w:t>
            </w:r>
          </w:p>
          <w:p>
            <w:pPr>
              <w:ind w:left="210" w:leftChars="100"/>
              <w:rPr>
                <w:rFonts w:ascii="宋体" w:hAnsi="宋体" w:cs="宋体"/>
                <w:b/>
                <w:bCs/>
              </w:rPr>
            </w:pPr>
            <w:r>
              <w:rPr>
                <w:rFonts w:hint="eastAsia" w:ascii="宋体" w:hAnsi="宋体" w:cs="宋体"/>
                <w:b/>
                <w:bCs/>
              </w:rPr>
              <w:t>2、质量   A、优 B、良  C、好  D、一般   E、差</w:t>
            </w:r>
          </w:p>
          <w:p>
            <w:pPr>
              <w:ind w:left="210" w:leftChars="100"/>
              <w:rPr>
                <w:rFonts w:ascii="宋体" w:hAnsi="宋体" w:cs="宋体"/>
                <w:b/>
                <w:bCs/>
              </w:rPr>
            </w:pPr>
            <w:r>
              <w:rPr>
                <w:rFonts w:hint="eastAsia" w:ascii="宋体" w:hAnsi="宋体" w:cs="宋体"/>
                <w:b/>
                <w:bCs/>
              </w:rPr>
              <w:t>3、服务   A、优 B、良  C、好  D、一般   E、差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trPr>
        <w:tc>
          <w:tcPr>
            <w:tcW w:w="458" w:type="dxa"/>
            <w:vMerge w:val="continue"/>
            <w:vAlign w:val="center"/>
          </w:tcPr>
          <w:p>
            <w:pPr>
              <w:rPr>
                <w:rFonts w:ascii="宋体" w:hAnsi="宋体" w:cs="宋体"/>
              </w:rPr>
            </w:pPr>
          </w:p>
        </w:tc>
        <w:tc>
          <w:tcPr>
            <w:tcW w:w="8683" w:type="dxa"/>
            <w:gridSpan w:val="6"/>
            <w:vAlign w:val="center"/>
          </w:tcPr>
          <w:p>
            <w:pPr>
              <w:rPr>
                <w:rFonts w:ascii="宋体" w:hAnsi="宋体" w:cs="宋体"/>
              </w:rPr>
            </w:pPr>
            <w:r>
              <w:rPr>
                <w:rFonts w:hint="eastAsia" w:ascii="宋体" w:hAnsi="宋体" w:cs="宋体"/>
              </w:rPr>
              <w:t>二、对中标供应商诚信总体评价：</w:t>
            </w:r>
            <w:r>
              <w:rPr>
                <w:rFonts w:hint="eastAsia" w:ascii="宋体" w:hAnsi="宋体" w:cs="宋体"/>
                <w:sz w:val="24"/>
              </w:rPr>
              <w:t>A、优（90-100）B、良（80-90）C、好（70-80）D、一般（60-70）E、差（60以下）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8" w:type="dxa"/>
            <w:vMerge w:val="continue"/>
            <w:vAlign w:val="center"/>
          </w:tcPr>
          <w:p>
            <w:pPr>
              <w:rPr>
                <w:rFonts w:ascii="宋体" w:hAnsi="宋体" w:cs="宋体"/>
              </w:rPr>
            </w:pPr>
          </w:p>
        </w:tc>
        <w:tc>
          <w:tcPr>
            <w:tcW w:w="8683" w:type="dxa"/>
            <w:gridSpan w:val="6"/>
          </w:tcPr>
          <w:p>
            <w:pPr>
              <w:rPr>
                <w:rFonts w:ascii="宋体" w:hAnsi="宋体" w:cs="宋体"/>
              </w:rPr>
            </w:pPr>
            <w:r>
              <w:rPr>
                <w:rFonts w:hint="eastAsia" w:ascii="宋体" w:hAnsi="宋体" w:cs="宋体"/>
              </w:rPr>
              <w:t>三、您若有政府采购方面的建议和措施，请说明（可附页说明）：</w:t>
            </w:r>
          </w:p>
          <w:p>
            <w:pPr>
              <w:ind w:left="210" w:leftChars="100"/>
              <w:rPr>
                <w:rFonts w:ascii="宋体" w:hAnsi="宋体" w:cs="宋体"/>
                <w:b/>
                <w:bCs/>
              </w:rPr>
            </w:pPr>
            <w:r>
              <w:rPr>
                <w:rFonts w:hint="eastAsia" w:ascii="宋体" w:hAnsi="宋体" w:cs="宋体"/>
                <w:b/>
                <w:bCs/>
              </w:rPr>
              <w:t>1、</w:t>
            </w:r>
          </w:p>
          <w:p>
            <w:pPr>
              <w:ind w:left="210" w:leftChars="100"/>
              <w:rPr>
                <w:rFonts w:ascii="宋体" w:hAnsi="宋体" w:cs="宋体"/>
                <w:b/>
                <w:bCs/>
              </w:rPr>
            </w:pPr>
          </w:p>
          <w:p>
            <w:pPr>
              <w:ind w:left="210" w:leftChars="100"/>
              <w:rPr>
                <w:rFonts w:ascii="宋体" w:hAnsi="宋体" w:cs="宋体"/>
                <w:b/>
                <w:bCs/>
              </w:rPr>
            </w:pPr>
            <w:r>
              <w:rPr>
                <w:rFonts w:hint="eastAsia" w:ascii="宋体" w:hAnsi="宋体" w:cs="宋体"/>
                <w:b/>
                <w:bCs/>
              </w:rPr>
              <w:t>2、</w:t>
            </w:r>
          </w:p>
          <w:p>
            <w:pPr>
              <w:ind w:left="210" w:leftChars="100"/>
              <w:rPr>
                <w:rFonts w:ascii="宋体" w:hAnsi="宋体" w:cs="宋体"/>
                <w:b/>
                <w:bCs/>
              </w:rPr>
            </w:pPr>
          </w:p>
          <w:p>
            <w:pPr>
              <w:ind w:left="210" w:leftChars="100"/>
              <w:rPr>
                <w:rFonts w:ascii="宋体" w:hAnsi="宋体" w:cs="宋体"/>
                <w:b/>
                <w:bCs/>
              </w:rPr>
            </w:pPr>
            <w:r>
              <w:rPr>
                <w:rFonts w:hint="eastAsia" w:ascii="宋体" w:hAnsi="宋体" w:cs="宋体"/>
                <w:b/>
                <w:bCs/>
              </w:rPr>
              <w:t>3</w:t>
            </w:r>
            <w:r>
              <w:rPr>
                <w:rFonts w:hint="eastAsia" w:ascii="宋体" w:hAnsi="宋体" w:cs="宋体"/>
              </w:rPr>
              <w:t>、</w:t>
            </w:r>
          </w:p>
          <w:p>
            <w:pPr>
              <w:rPr>
                <w:rFonts w:ascii="宋体" w:hAnsi="宋体" w:cs="宋体"/>
                <w:b/>
                <w:bCs/>
              </w:rPr>
            </w:pPr>
          </w:p>
          <w:p>
            <w:pPr>
              <w:ind w:left="210" w:leftChars="100"/>
              <w:rPr>
                <w:rFonts w:ascii="宋体" w:hAnsi="宋体" w:cs="宋体"/>
                <w:b/>
                <w:bCs/>
              </w:rPr>
            </w:pPr>
          </w:p>
          <w:p>
            <w:pPr>
              <w:ind w:left="210" w:leftChars="100"/>
              <w:rPr>
                <w:rFonts w:ascii="宋体" w:hAnsi="宋体" w:cs="宋体"/>
                <w:b/>
                <w:bCs/>
              </w:rPr>
            </w:pPr>
          </w:p>
          <w:p>
            <w:pPr>
              <w:ind w:left="210" w:leftChars="100"/>
              <w:rPr>
                <w:rFonts w:ascii="宋体" w:hAnsi="宋体" w:cs="宋体"/>
                <w:b/>
                <w:bCs/>
              </w:rPr>
            </w:pPr>
          </w:p>
          <w:p>
            <w:pPr>
              <w:ind w:left="210" w:leftChars="100"/>
              <w:rPr>
                <w:rFonts w:ascii="宋体" w:hAnsi="宋体" w:cs="宋体"/>
                <w:b/>
                <w:bCs/>
              </w:rPr>
            </w:pPr>
          </w:p>
          <w:p>
            <w:pPr>
              <w:rPr>
                <w:rFonts w:ascii="宋体" w:hAnsi="宋体" w:cs="宋体"/>
                <w:b/>
                <w:bCs/>
              </w:rPr>
            </w:pPr>
          </w:p>
          <w:p>
            <w:pPr>
              <w:ind w:left="210" w:leftChars="100"/>
              <w:rPr>
                <w:rFonts w:ascii="宋体" w:hAnsi="宋体" w:cs="宋体"/>
                <w:b/>
                <w:bCs/>
              </w:rPr>
            </w:pPr>
          </w:p>
          <w:p>
            <w:pPr>
              <w:ind w:left="210" w:leftChars="100"/>
              <w:rPr>
                <w:rFonts w:ascii="宋体" w:hAnsi="宋体" w:cs="宋体"/>
                <w:b/>
                <w:bCs/>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trPr>
        <w:tc>
          <w:tcPr>
            <w:tcW w:w="458" w:type="dxa"/>
            <w:vMerge w:val="continue"/>
            <w:tcBorders>
              <w:bottom w:val="single" w:color="auto" w:sz="4" w:space="0"/>
            </w:tcBorders>
            <w:vAlign w:val="center"/>
          </w:tcPr>
          <w:p>
            <w:pPr>
              <w:rPr>
                <w:rFonts w:ascii="宋体" w:hAnsi="宋体" w:cs="宋体"/>
              </w:rPr>
            </w:pPr>
          </w:p>
        </w:tc>
        <w:tc>
          <w:tcPr>
            <w:tcW w:w="8683" w:type="dxa"/>
            <w:gridSpan w:val="6"/>
            <w:tcBorders>
              <w:bottom w:val="single" w:color="auto" w:sz="4" w:space="0"/>
            </w:tcBorders>
            <w:vAlign w:val="center"/>
          </w:tcPr>
          <w:p>
            <w:pPr>
              <w:rPr>
                <w:rFonts w:ascii="宋体" w:hAnsi="宋体" w:cs="宋体"/>
              </w:rPr>
            </w:pPr>
            <w:r>
              <w:rPr>
                <w:rFonts w:hint="eastAsia" w:ascii="宋体" w:hAnsi="宋体" w:cs="宋体"/>
              </w:rPr>
              <w:t>（此表由采购单位填写，主要对中标供应商在项目履约过程中的诚信情况及项目验收后项目总体履约（满意度）进行评价，此表务必在项目验收完成后三日内交回公共资源交易中心）</w:t>
            </w:r>
          </w:p>
          <w:p>
            <w:pPr>
              <w:rPr>
                <w:rFonts w:ascii="宋体" w:hAnsi="宋体" w:cs="宋体"/>
              </w:rPr>
            </w:pPr>
          </w:p>
          <w:p>
            <w:pPr>
              <w:jc w:val="right"/>
              <w:rPr>
                <w:rFonts w:ascii="宋体" w:hAnsi="宋体" w:cs="宋体"/>
              </w:rPr>
            </w:pPr>
            <w:r>
              <w:rPr>
                <w:rFonts w:hint="eastAsia" w:ascii="宋体" w:hAnsi="宋体" w:cs="宋体"/>
              </w:rPr>
              <w:t>采购单位确认：（盖章）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5" w:hRule="atLeast"/>
        </w:trPr>
        <w:tc>
          <w:tcPr>
            <w:tcW w:w="458" w:type="dxa"/>
            <w:tcBorders>
              <w:top w:val="single" w:color="auto" w:sz="4" w:space="0"/>
              <w:bottom w:val="single" w:color="auto" w:sz="4" w:space="0"/>
            </w:tcBorders>
          </w:tcPr>
          <w:p>
            <w:pPr>
              <w:ind w:firstLine="210" w:firstLineChars="100"/>
              <w:rPr>
                <w:rFonts w:ascii="宋体" w:hAnsi="宋体" w:cs="宋体"/>
              </w:rPr>
            </w:pPr>
            <w:r>
              <w:rPr>
                <w:rFonts w:hint="eastAsia" w:ascii="宋体" w:hAnsi="宋体" w:cs="宋体"/>
              </w:rPr>
              <w:t xml:space="preserve">     备注</w:t>
            </w:r>
          </w:p>
        </w:tc>
        <w:tc>
          <w:tcPr>
            <w:tcW w:w="8683" w:type="dxa"/>
            <w:gridSpan w:val="6"/>
            <w:tcBorders>
              <w:top w:val="single" w:color="auto" w:sz="4" w:space="0"/>
              <w:bottom w:val="single" w:color="auto" w:sz="4" w:space="0"/>
            </w:tcBorders>
            <w:vAlign w:val="center"/>
          </w:tcPr>
          <w:tbl>
            <w:tblPr>
              <w:tblStyle w:val="26"/>
              <w:tblW w:w="8467" w:type="dxa"/>
              <w:tblInd w:w="0" w:type="dxa"/>
              <w:tblLayout w:type="fixed"/>
              <w:tblCellMar>
                <w:top w:w="57" w:type="dxa"/>
                <w:left w:w="108" w:type="dxa"/>
                <w:bottom w:w="57" w:type="dxa"/>
                <w:right w:w="108" w:type="dxa"/>
              </w:tblCellMar>
            </w:tblPr>
            <w:tblGrid>
              <w:gridCol w:w="2592"/>
              <w:gridCol w:w="3041"/>
              <w:gridCol w:w="2834"/>
            </w:tblGrid>
            <w:tr>
              <w:tblPrEx>
                <w:tblLayout w:type="fixed"/>
                <w:tblCellMar>
                  <w:top w:w="57" w:type="dxa"/>
                  <w:left w:w="108" w:type="dxa"/>
                  <w:bottom w:w="57" w:type="dxa"/>
                  <w:right w:w="108" w:type="dxa"/>
                </w:tblCellMar>
              </w:tblPrEx>
              <w:tc>
                <w:tcPr>
                  <w:tcW w:w="2592" w:type="dxa"/>
                  <w:vMerge w:val="restart"/>
                </w:tcPr>
                <w:p>
                  <w:pPr>
                    <w:rPr>
                      <w:rFonts w:ascii="宋体" w:hAnsi="宋体" w:cs="宋体"/>
                    </w:rPr>
                  </w:pPr>
                  <w:r>
                    <w:rPr>
                      <w:rFonts w:hint="eastAsia" w:ascii="宋体" w:hAnsi="宋体" w:cs="宋体"/>
                    </w:rPr>
                    <w:t>瑞安市公共资源交易中心</w:t>
                  </w:r>
                </w:p>
              </w:tc>
              <w:tc>
                <w:tcPr>
                  <w:tcW w:w="3041" w:type="dxa"/>
                </w:tcPr>
                <w:p>
                  <w:pPr>
                    <w:rPr>
                      <w:rFonts w:ascii="宋体" w:hAnsi="宋体" w:cs="宋体"/>
                    </w:rPr>
                  </w:pPr>
                  <w:r>
                    <w:rPr>
                      <w:rFonts w:hint="eastAsia" w:ascii="宋体" w:hAnsi="宋体" w:cs="宋体"/>
                    </w:rPr>
                    <w:t>地址：瑞安市满庭芳大楼三楼</w:t>
                  </w:r>
                </w:p>
              </w:tc>
              <w:tc>
                <w:tcPr>
                  <w:tcW w:w="2834" w:type="dxa"/>
                </w:tcPr>
                <w:p>
                  <w:pPr>
                    <w:rPr>
                      <w:rFonts w:ascii="宋体" w:hAnsi="宋体" w:cs="宋体"/>
                    </w:rPr>
                  </w:pPr>
                  <w:r>
                    <w:rPr>
                      <w:rFonts w:hint="eastAsia" w:ascii="宋体" w:hAnsi="宋体" w:cs="宋体"/>
                    </w:rPr>
                    <w:t>联系电话：0577-65879521</w:t>
                  </w:r>
                </w:p>
              </w:tc>
            </w:tr>
            <w:tr>
              <w:tblPrEx>
                <w:tblLayout w:type="fixed"/>
                <w:tblCellMar>
                  <w:top w:w="57" w:type="dxa"/>
                  <w:left w:w="108" w:type="dxa"/>
                  <w:bottom w:w="57" w:type="dxa"/>
                  <w:right w:w="108" w:type="dxa"/>
                </w:tblCellMar>
              </w:tblPrEx>
              <w:tc>
                <w:tcPr>
                  <w:tcW w:w="2592" w:type="dxa"/>
                  <w:vMerge w:val="continue"/>
                </w:tcPr>
                <w:p>
                  <w:pPr>
                    <w:rPr>
                      <w:rFonts w:ascii="宋体" w:hAnsi="宋体" w:cs="宋体"/>
                    </w:rPr>
                  </w:pPr>
                </w:p>
              </w:tc>
              <w:tc>
                <w:tcPr>
                  <w:tcW w:w="3041" w:type="dxa"/>
                </w:tcPr>
                <w:p>
                  <w:pPr>
                    <w:rPr>
                      <w:rFonts w:ascii="宋体" w:hAnsi="宋体" w:cs="宋体"/>
                    </w:rPr>
                  </w:pPr>
                  <w:r>
                    <w:rPr>
                      <w:rFonts w:hint="eastAsia" w:ascii="宋体" w:hAnsi="宋体" w:cs="宋体"/>
                    </w:rPr>
                    <w:t>传真：0577-65879523</w:t>
                  </w:r>
                </w:p>
              </w:tc>
              <w:tc>
                <w:tcPr>
                  <w:tcW w:w="2834" w:type="dxa"/>
                </w:tcPr>
                <w:p>
                  <w:pPr>
                    <w:rPr>
                      <w:rFonts w:ascii="宋体" w:hAnsi="宋体" w:cs="宋体"/>
                    </w:rPr>
                  </w:pPr>
                  <w:r>
                    <w:rPr>
                      <w:rFonts w:hint="eastAsia" w:ascii="宋体" w:hAnsi="宋体" w:cs="宋体"/>
                    </w:rPr>
                    <w:t>网址：</w:t>
                  </w:r>
                  <w:r>
                    <w:fldChar w:fldCharType="begin"/>
                  </w:r>
                  <w:r>
                    <w:instrText xml:space="preserve"> HYPERLINK "http://www.raztb.com" </w:instrText>
                  </w:r>
                  <w:r>
                    <w:fldChar w:fldCharType="separate"/>
                  </w:r>
                  <w:r>
                    <w:rPr>
                      <w:rStyle w:val="25"/>
                      <w:rFonts w:hint="eastAsia" w:ascii="宋体" w:hAnsi="宋体" w:cs="宋体"/>
                      <w:color w:val="auto"/>
                    </w:rPr>
                    <w:t>http://www.raztb.com</w:t>
                  </w:r>
                  <w:r>
                    <w:rPr>
                      <w:rStyle w:val="25"/>
                      <w:rFonts w:hint="eastAsia" w:ascii="宋体" w:hAnsi="宋体" w:cs="宋体"/>
                      <w:color w:val="auto"/>
                    </w:rPr>
                    <w:fldChar w:fldCharType="end"/>
                  </w:r>
                </w:p>
              </w:tc>
            </w:tr>
          </w:tbl>
          <w:p>
            <w:pPr>
              <w:rPr>
                <w:rFonts w:ascii="宋体" w:hAnsi="宋体" w:cs="宋体"/>
              </w:rPr>
            </w:pPr>
          </w:p>
        </w:tc>
      </w:tr>
    </w:tbl>
    <w:p>
      <w:pPr>
        <w:rPr>
          <w:rFonts w:ascii="宋体" w:hAnsi="宋体" w:cs="宋体"/>
          <w:szCs w:val="21"/>
        </w:rPr>
      </w:pPr>
    </w:p>
    <w:p>
      <w:pPr>
        <w:pStyle w:val="3"/>
        <w:keepNext w:val="0"/>
        <w:keepLines w:val="0"/>
        <w:pageBreakBefore/>
        <w:spacing w:beforeLines="200" w:afterLines="100" w:line="240" w:lineRule="auto"/>
        <w:jc w:val="center"/>
        <w:rPr>
          <w:rFonts w:hAnsi="宋体" w:cs="宋体"/>
          <w:sz w:val="30"/>
          <w:szCs w:val="30"/>
        </w:rPr>
      </w:pPr>
      <w:bookmarkStart w:id="67" w:name="_Toc7048"/>
      <w:r>
        <w:rPr>
          <w:rFonts w:hint="eastAsia" w:hAnsi="宋体" w:cs="宋体"/>
          <w:sz w:val="30"/>
          <w:szCs w:val="30"/>
        </w:rPr>
        <w:t>第六部分  投标文件格式</w:t>
      </w:r>
      <w:bookmarkEnd w:id="67"/>
    </w:p>
    <w:p>
      <w:pPr>
        <w:snapToGrid w:val="0"/>
        <w:spacing w:beforeLines="200" w:afterLines="50"/>
        <w:jc w:val="center"/>
        <w:rPr>
          <w:rFonts w:ascii="宋体" w:hAnsi="宋体" w:cs="宋体"/>
          <w:b/>
          <w:bCs/>
          <w:sz w:val="28"/>
        </w:rPr>
      </w:pPr>
      <w:r>
        <w:rPr>
          <w:rFonts w:hint="eastAsia" w:ascii="宋体" w:hAnsi="宋体" w:cs="宋体"/>
          <w:b/>
          <w:bCs/>
          <w:sz w:val="28"/>
        </w:rPr>
        <w:t>投标供应商提交投标文件须知</w:t>
      </w:r>
    </w:p>
    <w:p>
      <w:pPr>
        <w:snapToGrid w:val="0"/>
        <w:jc w:val="center"/>
        <w:rPr>
          <w:rFonts w:ascii="宋体" w:hAnsi="宋体" w:cs="宋体"/>
          <w:sz w:val="28"/>
          <w:szCs w:val="21"/>
        </w:rPr>
      </w:pPr>
    </w:p>
    <w:p>
      <w:pPr>
        <w:snapToGrid w:val="0"/>
        <w:spacing w:line="400" w:lineRule="exact"/>
        <w:ind w:firstLine="420" w:firstLineChars="200"/>
        <w:rPr>
          <w:rFonts w:ascii="宋体" w:hAnsi="宋体" w:cs="宋体"/>
        </w:rPr>
      </w:pPr>
      <w:r>
        <w:rPr>
          <w:rFonts w:hint="eastAsia" w:ascii="宋体" w:hAnsi="宋体" w:cs="宋体"/>
        </w:rPr>
        <w:t>1、</w:t>
      </w:r>
      <w:r>
        <w:rPr>
          <w:rFonts w:hint="eastAsia" w:ascii="宋体" w:hAnsi="宋体" w:cs="宋体"/>
          <w:szCs w:val="22"/>
        </w:rPr>
        <w:t>投标供应商应严格按照投标文件的组成提交下述规定的全部格式文件以及其他有关资料，混乱的编排导致投标文件被误读</w:t>
      </w:r>
      <w:r>
        <w:rPr>
          <w:rFonts w:hint="eastAsia" w:ascii="宋体" w:hAnsi="宋体" w:cs="宋体"/>
        </w:rPr>
        <w:t>或招标代理机构查找不到有效文件是投标供应商的风险。</w:t>
      </w:r>
    </w:p>
    <w:p>
      <w:pPr>
        <w:snapToGrid w:val="0"/>
        <w:spacing w:line="400" w:lineRule="exact"/>
        <w:ind w:firstLine="420" w:firstLineChars="200"/>
        <w:rPr>
          <w:rFonts w:ascii="宋体" w:hAnsi="宋体" w:cs="宋体"/>
        </w:rPr>
      </w:pPr>
      <w:r>
        <w:rPr>
          <w:rFonts w:hint="eastAsia" w:ascii="宋体" w:hAnsi="宋体" w:cs="宋体"/>
        </w:rPr>
        <w:t>2、所附表格中要求回答的全部问题和/或信息都必须正面回答。</w:t>
      </w:r>
    </w:p>
    <w:p>
      <w:pPr>
        <w:snapToGrid w:val="0"/>
        <w:spacing w:line="400" w:lineRule="exact"/>
        <w:ind w:firstLine="420" w:firstLineChars="200"/>
        <w:rPr>
          <w:rFonts w:ascii="宋体" w:hAnsi="宋体" w:cs="宋体"/>
        </w:rPr>
      </w:pPr>
      <w:r>
        <w:rPr>
          <w:rFonts w:hint="eastAsia" w:ascii="宋体" w:hAnsi="宋体" w:cs="宋体"/>
        </w:rPr>
        <w:t>3、本资格声明的签字人应保证全部声明和问题的回答是真实的和准确的。</w:t>
      </w:r>
    </w:p>
    <w:p>
      <w:pPr>
        <w:snapToGrid w:val="0"/>
        <w:spacing w:line="400" w:lineRule="exact"/>
        <w:ind w:firstLine="420" w:firstLineChars="200"/>
        <w:rPr>
          <w:rFonts w:ascii="宋体" w:hAnsi="宋体" w:cs="宋体"/>
        </w:rPr>
      </w:pPr>
      <w:r>
        <w:rPr>
          <w:rFonts w:hint="eastAsia" w:ascii="宋体" w:hAnsi="宋体" w:cs="宋体"/>
        </w:rPr>
        <w:t>4、招标代理机构将应用投标供应商提交的资料根据自己的判断和考虑决定投标供应商履行合同的合格性及能力。</w:t>
      </w:r>
    </w:p>
    <w:p>
      <w:pPr>
        <w:snapToGrid w:val="0"/>
        <w:spacing w:line="400" w:lineRule="exact"/>
        <w:ind w:firstLine="420" w:firstLineChars="200"/>
        <w:rPr>
          <w:rFonts w:ascii="宋体" w:hAnsi="宋体" w:cs="宋体"/>
        </w:rPr>
      </w:pPr>
      <w:r>
        <w:rPr>
          <w:rFonts w:hint="eastAsia" w:ascii="宋体" w:hAnsi="宋体" w:cs="宋体"/>
        </w:rPr>
        <w:t>5、投标供应商提交的材料将被保密保存，但不退还。</w:t>
      </w:r>
    </w:p>
    <w:p>
      <w:pPr>
        <w:rPr>
          <w:rFonts w:ascii="宋体" w:hAnsi="宋体" w:cs="宋体"/>
          <w:szCs w:val="21"/>
        </w:rPr>
      </w:pPr>
    </w:p>
    <w:p>
      <w:pPr>
        <w:pStyle w:val="5"/>
        <w:pageBreakBefore/>
        <w:spacing w:line="0" w:lineRule="atLeast"/>
        <w:rPr>
          <w:rFonts w:ascii="宋体" w:hAnsi="宋体" w:cs="宋体"/>
          <w:sz w:val="24"/>
          <w:szCs w:val="24"/>
        </w:rPr>
        <w:sectPr>
          <w:pgSz w:w="11906" w:h="16838"/>
          <w:pgMar w:top="1440" w:right="1797" w:bottom="1440" w:left="1797" w:header="680" w:footer="992" w:gutter="0"/>
          <w:cols w:space="720" w:num="1"/>
          <w:docGrid w:linePitch="312" w:charSpace="0"/>
        </w:sectPr>
      </w:pPr>
    </w:p>
    <w:p>
      <w:pPr>
        <w:pStyle w:val="5"/>
        <w:keepNext w:val="0"/>
        <w:keepLines w:val="0"/>
        <w:pageBreakBefore/>
        <w:widowControl w:val="0"/>
        <w:tabs>
          <w:tab w:val="left" w:pos="840"/>
        </w:tabs>
        <w:adjustRightInd w:val="0"/>
        <w:snapToGrid w:val="0"/>
        <w:spacing w:beforeLines="100" w:afterLines="100" w:line="240" w:lineRule="auto"/>
        <w:jc w:val="center"/>
        <w:rPr>
          <w:rFonts w:hAnsi="宋体"/>
          <w:bCs w:val="0"/>
          <w:sz w:val="28"/>
          <w:szCs w:val="36"/>
        </w:rPr>
      </w:pPr>
      <w:bookmarkStart w:id="68" w:name="_Toc1439"/>
      <w:bookmarkStart w:id="69" w:name="_Toc32042"/>
      <w:bookmarkStart w:id="70" w:name="_Toc8288"/>
      <w:bookmarkStart w:id="71" w:name="_Toc42671059"/>
      <w:bookmarkStart w:id="72" w:name="_Toc8956"/>
      <w:bookmarkStart w:id="73" w:name="_Toc25238"/>
      <w:bookmarkStart w:id="74" w:name="_Toc29370616"/>
      <w:bookmarkStart w:id="75" w:name="_Toc433648199"/>
      <w:bookmarkStart w:id="76" w:name="_Toc376436266"/>
      <w:r>
        <w:rPr>
          <w:rFonts w:ascii="Arial" w:hAnsi="Arial" w:cs="Arial"/>
          <w:bCs w:val="0"/>
          <w:sz w:val="28"/>
          <w:szCs w:val="36"/>
        </w:rPr>
        <w:t>附件一</w:t>
      </w:r>
      <w:r>
        <w:rPr>
          <w:rFonts w:hint="eastAsia" w:ascii="Arial" w:hAnsi="Arial" w:cs="Arial"/>
          <w:bCs w:val="0"/>
          <w:sz w:val="28"/>
          <w:szCs w:val="36"/>
        </w:rPr>
        <w:t xml:space="preserve"> </w:t>
      </w:r>
      <w:bookmarkStart w:id="77" w:name="_Toc27557"/>
      <w:r>
        <w:rPr>
          <w:rFonts w:hint="eastAsia" w:hAnsi="宋体"/>
          <w:bCs w:val="0"/>
          <w:szCs w:val="36"/>
        </w:rPr>
        <w:t xml:space="preserve"> </w:t>
      </w:r>
      <w:r>
        <w:rPr>
          <w:rFonts w:hint="eastAsia" w:ascii="Arial" w:hAnsi="Arial" w:cs="Arial"/>
          <w:bCs w:val="0"/>
          <w:sz w:val="28"/>
          <w:szCs w:val="36"/>
        </w:rPr>
        <w:t>关于符合《中华人民共和国政府采购法》第二十二条规定条件的承诺函</w:t>
      </w:r>
      <w:bookmarkEnd w:id="68"/>
      <w:bookmarkEnd w:id="69"/>
      <w:bookmarkEnd w:id="70"/>
      <w:bookmarkEnd w:id="71"/>
      <w:bookmarkEnd w:id="72"/>
      <w:bookmarkEnd w:id="77"/>
    </w:p>
    <w:p>
      <w:pPr>
        <w:widowControl w:val="0"/>
        <w:spacing w:line="360" w:lineRule="auto"/>
        <w:rPr>
          <w:rFonts w:ascii="宋体" w:hAnsi="宋体" w:cs="宋体"/>
          <w:bCs/>
          <w:szCs w:val="21"/>
          <w:u w:val="single"/>
        </w:rPr>
      </w:pPr>
      <w:r>
        <w:rPr>
          <w:rFonts w:hint="eastAsia" w:ascii="宋体" w:hAnsi="宋体" w:cs="宋体"/>
          <w:bCs/>
          <w:szCs w:val="21"/>
          <w:u w:val="single"/>
        </w:rPr>
        <w:t>瑞安市综合行政执法局、浙江嘉德工程项目管理有限公司：</w:t>
      </w:r>
    </w:p>
    <w:p>
      <w:pPr>
        <w:widowControl w:val="0"/>
        <w:spacing w:line="360" w:lineRule="auto"/>
        <w:ind w:firstLine="420" w:firstLineChars="200"/>
        <w:rPr>
          <w:rFonts w:ascii="宋体" w:hAnsi="宋体" w:cs="宋体"/>
          <w:bCs/>
          <w:szCs w:val="21"/>
        </w:rPr>
      </w:pPr>
      <w:r>
        <w:rPr>
          <w:rFonts w:hint="eastAsia" w:ascii="宋体" w:hAnsi="宋体" w:cs="宋体"/>
          <w:bCs/>
          <w:szCs w:val="21"/>
        </w:rPr>
        <w:t>我公司参与</w:t>
      </w:r>
      <w:r>
        <w:rPr>
          <w:rFonts w:hint="eastAsia" w:ascii="宋体" w:hAnsi="宋体" w:cs="宋体"/>
          <w:bCs/>
          <w:szCs w:val="21"/>
          <w:u w:val="single"/>
        </w:rPr>
        <w:t xml:space="preserve">      项目名称                    </w:t>
      </w:r>
      <w:r>
        <w:rPr>
          <w:rFonts w:hint="eastAsia" w:ascii="宋体" w:hAnsi="宋体" w:cs="宋体"/>
          <w:bCs/>
          <w:szCs w:val="21"/>
        </w:rPr>
        <w:t>（项目编号：</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）投标，</w:t>
      </w:r>
    </w:p>
    <w:p>
      <w:pPr>
        <w:widowControl w:val="0"/>
        <w:spacing w:line="360" w:lineRule="auto"/>
        <w:rPr>
          <w:rFonts w:ascii="宋体" w:hAnsi="宋体" w:cs="宋体"/>
          <w:bCs/>
          <w:szCs w:val="21"/>
        </w:rPr>
      </w:pPr>
      <w:r>
        <w:rPr>
          <w:rFonts w:hint="eastAsia" w:ascii="宋体" w:hAnsi="宋体" w:cs="宋体"/>
          <w:bCs/>
          <w:szCs w:val="21"/>
        </w:rPr>
        <w:t>郑重承诺具备以下条件：</w:t>
      </w:r>
    </w:p>
    <w:p>
      <w:pPr>
        <w:widowControl w:val="0"/>
        <w:numPr>
          <w:ilvl w:val="0"/>
          <w:numId w:val="20"/>
        </w:numPr>
        <w:spacing w:line="360" w:lineRule="auto"/>
        <w:rPr>
          <w:rFonts w:ascii="宋体" w:hAnsi="宋体" w:cs="宋体"/>
          <w:bCs/>
          <w:szCs w:val="21"/>
        </w:rPr>
      </w:pPr>
      <w:r>
        <w:rPr>
          <w:rFonts w:hint="eastAsia" w:ascii="宋体" w:hAnsi="宋体" w:cs="宋体"/>
          <w:bCs/>
          <w:szCs w:val="21"/>
        </w:rPr>
        <w:t>具有独立承担民事责任的能力；</w:t>
      </w:r>
    </w:p>
    <w:p>
      <w:pPr>
        <w:widowControl w:val="0"/>
        <w:numPr>
          <w:ilvl w:val="0"/>
          <w:numId w:val="20"/>
        </w:numPr>
        <w:spacing w:line="360" w:lineRule="auto"/>
        <w:rPr>
          <w:rFonts w:ascii="宋体" w:hAnsi="宋体" w:cs="宋体"/>
          <w:bCs/>
          <w:szCs w:val="21"/>
        </w:rPr>
      </w:pPr>
      <w:r>
        <w:rPr>
          <w:rFonts w:hint="eastAsia" w:ascii="宋体" w:hAnsi="宋体" w:cs="宋体"/>
          <w:bCs/>
          <w:szCs w:val="21"/>
        </w:rPr>
        <w:t>具有良好的商业信誉和健全的财务会计制度；</w:t>
      </w:r>
    </w:p>
    <w:p>
      <w:pPr>
        <w:widowControl w:val="0"/>
        <w:numPr>
          <w:ilvl w:val="0"/>
          <w:numId w:val="20"/>
        </w:numPr>
        <w:spacing w:line="360" w:lineRule="auto"/>
        <w:rPr>
          <w:rFonts w:ascii="宋体" w:hAnsi="宋体" w:cs="宋体"/>
          <w:bCs/>
          <w:szCs w:val="21"/>
        </w:rPr>
      </w:pPr>
      <w:r>
        <w:rPr>
          <w:rFonts w:hint="eastAsia" w:ascii="宋体" w:hAnsi="宋体" w:cs="宋体"/>
          <w:bCs/>
          <w:szCs w:val="21"/>
        </w:rPr>
        <w:t>具有履行合同所必需的设备和专业技术能力；</w:t>
      </w:r>
    </w:p>
    <w:p>
      <w:pPr>
        <w:widowControl w:val="0"/>
        <w:numPr>
          <w:ilvl w:val="0"/>
          <w:numId w:val="20"/>
        </w:numPr>
        <w:spacing w:line="360" w:lineRule="auto"/>
        <w:rPr>
          <w:rFonts w:ascii="宋体" w:hAnsi="宋体" w:cs="宋体"/>
          <w:bCs/>
          <w:szCs w:val="21"/>
        </w:rPr>
      </w:pPr>
      <w:r>
        <w:rPr>
          <w:rFonts w:hint="eastAsia" w:ascii="宋体" w:hAnsi="宋体" w:cs="宋体"/>
          <w:bCs/>
          <w:szCs w:val="21"/>
        </w:rPr>
        <w:t>有依法缴纳税收和社会保障资金的良好记录；</w:t>
      </w:r>
    </w:p>
    <w:p>
      <w:pPr>
        <w:widowControl w:val="0"/>
        <w:numPr>
          <w:ilvl w:val="0"/>
          <w:numId w:val="20"/>
        </w:numPr>
        <w:spacing w:line="360" w:lineRule="auto"/>
        <w:rPr>
          <w:rFonts w:ascii="宋体" w:hAnsi="宋体" w:cs="宋体"/>
          <w:bCs/>
          <w:szCs w:val="21"/>
        </w:rPr>
      </w:pPr>
      <w:r>
        <w:rPr>
          <w:rFonts w:hint="eastAsia" w:ascii="宋体" w:hAnsi="宋体" w:cs="宋体"/>
          <w:bCs/>
          <w:szCs w:val="21"/>
        </w:rPr>
        <w:t>参加政府采购活动前三年内，在经营活动中没有重大违法记录；</w:t>
      </w:r>
    </w:p>
    <w:p>
      <w:pPr>
        <w:widowControl w:val="0"/>
        <w:numPr>
          <w:ilvl w:val="0"/>
          <w:numId w:val="20"/>
        </w:numPr>
        <w:spacing w:line="360" w:lineRule="auto"/>
        <w:rPr>
          <w:rFonts w:ascii="宋体" w:hAnsi="宋体" w:cs="宋体"/>
          <w:bCs/>
          <w:szCs w:val="21"/>
        </w:rPr>
      </w:pPr>
      <w:r>
        <w:rPr>
          <w:rFonts w:hint="eastAsia" w:ascii="宋体" w:hAnsi="宋体" w:cs="宋体"/>
          <w:bCs/>
          <w:szCs w:val="21"/>
        </w:rPr>
        <w:t>法律、行政法规规定的其他条件。</w:t>
      </w:r>
    </w:p>
    <w:p>
      <w:pPr>
        <w:widowControl w:val="0"/>
        <w:spacing w:line="360" w:lineRule="auto"/>
        <w:ind w:firstLine="630" w:firstLineChars="300"/>
        <w:rPr>
          <w:rFonts w:ascii="宋体" w:hAnsi="宋体" w:cs="宋体"/>
          <w:bCs/>
          <w:szCs w:val="21"/>
        </w:rPr>
      </w:pPr>
      <w:r>
        <w:rPr>
          <w:rFonts w:hint="eastAsia" w:ascii="宋体" w:hAnsi="宋体" w:cs="宋体"/>
          <w:bCs/>
          <w:szCs w:val="21"/>
        </w:rPr>
        <w:t>本公司对上述承诺的真实性负责。如有虚假，将依法承担相应责任。</w:t>
      </w:r>
    </w:p>
    <w:p>
      <w:pPr>
        <w:ind w:firstLine="420" w:firstLineChars="200"/>
        <w:rPr>
          <w:rFonts w:ascii="宋体" w:hAnsi="宋体" w:cs="宋体"/>
          <w:bCs/>
          <w:szCs w:val="21"/>
        </w:rPr>
      </w:pPr>
    </w:p>
    <w:p>
      <w:pPr>
        <w:ind w:firstLine="420" w:firstLineChars="200"/>
        <w:rPr>
          <w:rFonts w:ascii="宋体" w:hAnsi="宋体" w:cs="宋体"/>
          <w:bCs/>
          <w:szCs w:val="21"/>
        </w:rPr>
      </w:pPr>
    </w:p>
    <w:p>
      <w:pPr>
        <w:spacing w:line="360" w:lineRule="auto"/>
        <w:ind w:firstLine="420"/>
        <w:rPr>
          <w:rFonts w:ascii="宋体" w:hAnsi="宋体" w:cs="宋体"/>
          <w:bCs/>
          <w:szCs w:val="21"/>
        </w:rPr>
      </w:pPr>
      <w:r>
        <w:rPr>
          <w:rFonts w:hint="eastAsia" w:ascii="宋体" w:hAnsi="宋体" w:cs="宋体"/>
          <w:bCs/>
          <w:szCs w:val="21"/>
        </w:rPr>
        <w:t xml:space="preserve">                                          投标供应商全称（盖章）：</w:t>
      </w:r>
    </w:p>
    <w:p>
      <w:pPr>
        <w:spacing w:line="360" w:lineRule="auto"/>
        <w:ind w:firstLine="420"/>
        <w:rPr>
          <w:rFonts w:ascii="宋体" w:hAnsi="宋体" w:cs="宋体"/>
          <w:bCs/>
          <w:szCs w:val="21"/>
        </w:rPr>
      </w:pPr>
      <w:r>
        <w:rPr>
          <w:rFonts w:hint="eastAsia" w:ascii="宋体" w:hAnsi="宋体" w:cs="宋体"/>
          <w:bCs/>
          <w:szCs w:val="21"/>
        </w:rPr>
        <w:t xml:space="preserve">                                         </w:t>
      </w:r>
    </w:p>
    <w:p>
      <w:pPr>
        <w:ind w:firstLine="4830" w:firstLineChars="2300"/>
        <w:rPr>
          <w:rFonts w:ascii="宋体" w:hAnsi="宋体" w:cs="宋体"/>
          <w:bCs/>
          <w:szCs w:val="21"/>
        </w:rPr>
      </w:pPr>
      <w:r>
        <w:rPr>
          <w:rFonts w:hint="eastAsia" w:ascii="宋体" w:hAnsi="宋体" w:cs="宋体"/>
          <w:bCs/>
          <w:szCs w:val="21"/>
        </w:rPr>
        <w:t>日   期：</w:t>
      </w:r>
    </w:p>
    <w:p>
      <w:pPr>
        <w:spacing w:line="380" w:lineRule="exact"/>
        <w:jc w:val="both"/>
        <w:rPr>
          <w:rFonts w:ascii="楷体" w:hAnsi="楷体" w:eastAsia="楷体" w:cs="楷体"/>
          <w:szCs w:val="21"/>
        </w:rPr>
        <w:sectPr>
          <w:footerReference r:id="rId12" w:type="first"/>
          <w:footerReference r:id="rId11" w:type="default"/>
          <w:pgSz w:w="11906" w:h="16838"/>
          <w:pgMar w:top="1440" w:right="1797" w:bottom="1440" w:left="1797" w:header="680" w:footer="992" w:gutter="0"/>
          <w:cols w:space="720" w:num="1"/>
          <w:titlePg/>
          <w:docGrid w:linePitch="312" w:charSpace="0"/>
        </w:sectPr>
      </w:pPr>
    </w:p>
    <w:p>
      <w:pPr>
        <w:spacing w:line="380" w:lineRule="exact"/>
        <w:jc w:val="both"/>
        <w:rPr>
          <w:rFonts w:ascii="宋体" w:hAnsi="宋体"/>
          <w:szCs w:val="21"/>
        </w:rPr>
      </w:pPr>
      <w:r>
        <w:rPr>
          <w:rFonts w:hint="eastAsia" w:ascii="楷体" w:hAnsi="楷体" w:eastAsia="楷体" w:cs="楷体"/>
          <w:szCs w:val="21"/>
        </w:rPr>
        <w:t>2）</w:t>
      </w:r>
      <w:r>
        <w:rPr>
          <w:rFonts w:hint="eastAsia" w:ascii="宋体" w:hAnsi="宋体"/>
          <w:szCs w:val="21"/>
        </w:rPr>
        <w:t xml:space="preserve">未被“信用中国”（www.creditchina.gov.cn）、中国政府采购网（www.ccgp.gov.cn）、浙江政府采购网（zfcg.czt.zj.gov.cn/）列入失信被执行人、重大税收违法案件当事人名单、政府采购严重违法失信行为记录名单    </w:t>
      </w:r>
    </w:p>
    <w:p>
      <w:pPr>
        <w:spacing w:line="380" w:lineRule="exact"/>
        <w:jc w:val="both"/>
        <w:rPr>
          <w:rFonts w:ascii="宋体" w:hAnsi="宋体"/>
          <w:szCs w:val="21"/>
        </w:rPr>
      </w:pPr>
      <w:r>
        <w:rPr>
          <w:rFonts w:hint="eastAsia" w:ascii="宋体" w:hAnsi="宋体"/>
          <w:szCs w:val="21"/>
        </w:rPr>
        <w:t>查询记录网页截图（招标公告发布之日至投标截止时间前）。</w:t>
      </w:r>
    </w:p>
    <w:p>
      <w:pPr>
        <w:pStyle w:val="15"/>
        <w:ind w:left="0" w:leftChars="0" w:firstLine="0"/>
      </w:pPr>
      <w:r>
        <w:rPr>
          <w:rFonts w:hint="eastAsia" w:ascii="宋体" w:hAnsi="宋体"/>
        </w:rPr>
        <w:t>3）①营业执照中须有建筑物拆除服务相关内容；②具有省级公安机关核发的保安服务许可证；</w:t>
      </w:r>
    </w:p>
    <w:p>
      <w:pPr>
        <w:pStyle w:val="28"/>
        <w:ind w:firstLine="480"/>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p>
    <w:p>
      <w:pPr>
        <w:spacing w:line="380" w:lineRule="exact"/>
        <w:ind w:firstLine="3233" w:firstLineChars="1150"/>
        <w:jc w:val="both"/>
        <w:rPr>
          <w:rFonts w:hAnsi="宋体"/>
          <w:b/>
          <w:sz w:val="28"/>
          <w:szCs w:val="36"/>
        </w:rPr>
      </w:pPr>
      <w:r>
        <w:rPr>
          <w:rFonts w:hAnsi="宋体"/>
          <w:b/>
          <w:sz w:val="28"/>
          <w:szCs w:val="36"/>
        </w:rPr>
        <w:t>附件</w:t>
      </w:r>
      <w:r>
        <w:rPr>
          <w:rFonts w:hint="eastAsia" w:hAnsi="宋体"/>
          <w:b/>
          <w:sz w:val="28"/>
          <w:szCs w:val="36"/>
        </w:rPr>
        <w:t>二</w:t>
      </w:r>
      <w:r>
        <w:rPr>
          <w:rFonts w:hAnsi="宋体"/>
          <w:b/>
          <w:sz w:val="28"/>
          <w:szCs w:val="36"/>
        </w:rPr>
        <w:t xml:space="preserve"> </w:t>
      </w:r>
      <w:r>
        <w:rPr>
          <w:rFonts w:hint="eastAsia" w:hAnsi="宋体"/>
          <w:b/>
          <w:sz w:val="28"/>
          <w:szCs w:val="36"/>
        </w:rPr>
        <w:t xml:space="preserve">   </w:t>
      </w:r>
      <w:r>
        <w:rPr>
          <w:rFonts w:hAnsi="宋体"/>
          <w:b/>
          <w:sz w:val="28"/>
          <w:szCs w:val="36"/>
        </w:rPr>
        <w:t>投 标 函</w:t>
      </w:r>
    </w:p>
    <w:p>
      <w:pPr>
        <w:spacing w:line="440" w:lineRule="exact"/>
        <w:rPr>
          <w:rFonts w:ascii="Arial" w:hAnsi="Arial" w:cs="Arial"/>
          <w:szCs w:val="21"/>
        </w:rPr>
      </w:pPr>
      <w:r>
        <w:rPr>
          <w:rFonts w:hint="eastAsia" w:ascii="宋体" w:hAnsi="宋体" w:cs="Arial"/>
          <w:szCs w:val="21"/>
          <w:u w:val="single"/>
        </w:rPr>
        <w:t>瑞安市综合行政执法局</w:t>
      </w:r>
      <w:r>
        <w:rPr>
          <w:rFonts w:ascii="宋体" w:hAnsi="宋体" w:cs="Arial"/>
          <w:szCs w:val="21"/>
          <w:u w:val="single"/>
        </w:rPr>
        <w:t>：</w:t>
      </w:r>
    </w:p>
    <w:p>
      <w:pPr>
        <w:spacing w:line="440" w:lineRule="exact"/>
        <w:ind w:right="6" w:firstLine="735" w:firstLineChars="350"/>
        <w:rPr>
          <w:rFonts w:ascii="Arial" w:hAnsi="Arial"/>
        </w:rPr>
      </w:pPr>
      <w:r>
        <w:rPr>
          <w:rFonts w:hint="eastAsia" w:ascii="Arial" w:hAnsi="Arial"/>
        </w:rPr>
        <w:t>我方确认收到贵方提供的</w:t>
      </w:r>
      <w:r>
        <w:rPr>
          <w:rFonts w:hint="eastAsia" w:ascii="Arial" w:hAnsi="Arial"/>
          <w:u w:val="single"/>
        </w:rPr>
        <w:t xml:space="preserve"> </w:t>
      </w:r>
      <w:r>
        <w:rPr>
          <w:rFonts w:hint="eastAsia" w:ascii="宋体" w:hAnsi="宋体" w:cs="Arial"/>
          <w:szCs w:val="21"/>
          <w:u w:val="single"/>
          <w:lang w:eastAsia="zh-CN"/>
        </w:rPr>
        <w:t>2022年瑞安市综合行政执法局拆违、安保服务及市容督导服务采购</w:t>
      </w:r>
      <w:r>
        <w:rPr>
          <w:rFonts w:hint="eastAsia" w:ascii="宋体" w:hAnsi="宋体" w:cs="Arial"/>
          <w:szCs w:val="21"/>
          <w:u w:val="single"/>
        </w:rPr>
        <w:t xml:space="preserve">服务 </w:t>
      </w:r>
      <w:r>
        <w:rPr>
          <w:rFonts w:hint="eastAsia" w:ascii="宋体" w:hAnsi="宋体"/>
        </w:rPr>
        <w:t>项目</w:t>
      </w:r>
      <w:r>
        <w:rPr>
          <w:rFonts w:ascii="Arial" w:hAnsi="Arial"/>
        </w:rPr>
        <w:t>[</w:t>
      </w:r>
      <w:r>
        <w:rPr>
          <w:rFonts w:hint="eastAsia" w:ascii="Arial" w:hAnsi="Arial"/>
        </w:rPr>
        <w:t>项目编号：</w:t>
      </w:r>
      <w:r>
        <w:rPr>
          <w:rFonts w:hint="eastAsia" w:ascii="宋体" w:hAnsi="宋体"/>
          <w:u w:val="single"/>
          <w:lang w:val="en-US" w:eastAsia="zh-CN"/>
        </w:rPr>
        <w:t>JDC20211224</w:t>
      </w:r>
      <w:r>
        <w:rPr>
          <w:rFonts w:ascii="Arial" w:hAnsi="Arial"/>
        </w:rPr>
        <w:t>]</w:t>
      </w:r>
      <w:r>
        <w:rPr>
          <w:rFonts w:hint="eastAsia" w:ascii="Arial" w:hAnsi="Arial"/>
        </w:rPr>
        <w:t>的招标文件，遵照国家及地方政府相关招标投标法规的规定，我单位：</w:t>
      </w:r>
      <w:r>
        <w:rPr>
          <w:rFonts w:hint="eastAsia" w:ascii="Arial" w:hAnsi="Arial"/>
          <w:u w:val="single"/>
        </w:rPr>
        <w:t>（投标供应商名称）</w:t>
      </w:r>
      <w:r>
        <w:rPr>
          <w:rFonts w:hint="eastAsia" w:ascii="Arial" w:hAnsi="Arial"/>
        </w:rPr>
        <w:t>研究上述招标文件的投标须知、合同条款、技术要求和其他有关文件后，决定作为投标者正式授权</w:t>
      </w:r>
      <w:r>
        <w:rPr>
          <w:rFonts w:ascii="Arial" w:hAnsi="Arial"/>
        </w:rPr>
        <w:t xml:space="preserve"> </w:t>
      </w:r>
      <w:r>
        <w:rPr>
          <w:rFonts w:ascii="Arial" w:hAnsi="Arial"/>
          <w:u w:val="single"/>
        </w:rPr>
        <w:t xml:space="preserve">     </w:t>
      </w:r>
      <w:r>
        <w:rPr>
          <w:rFonts w:hint="eastAsia" w:ascii="Arial" w:hAnsi="Arial"/>
          <w:u w:val="single"/>
        </w:rPr>
        <w:t>（授权代表全名，职务）</w:t>
      </w:r>
      <w:r>
        <w:rPr>
          <w:rFonts w:hint="eastAsia" w:ascii="Arial" w:hAnsi="Arial"/>
        </w:rPr>
        <w:t>代表我方进行有关本投标的一切事宜。</w:t>
      </w:r>
    </w:p>
    <w:p>
      <w:pPr>
        <w:numPr>
          <w:ilvl w:val="0"/>
          <w:numId w:val="21"/>
        </w:numPr>
        <w:spacing w:line="440" w:lineRule="exact"/>
        <w:ind w:right="6"/>
        <w:rPr>
          <w:rFonts w:ascii="Arial" w:hAnsi="Arial"/>
        </w:rPr>
      </w:pPr>
      <w:r>
        <w:rPr>
          <w:rFonts w:hint="eastAsia" w:ascii="Arial" w:hAnsi="Arial"/>
        </w:rPr>
        <w:t>在此提交的电子投标文件中，包括如下内容：</w:t>
      </w:r>
    </w:p>
    <w:p>
      <w:pPr>
        <w:numPr>
          <w:ilvl w:val="0"/>
          <w:numId w:val="21"/>
        </w:numPr>
        <w:spacing w:line="440" w:lineRule="exact"/>
        <w:ind w:right="6"/>
        <w:rPr>
          <w:rFonts w:ascii="Arial" w:hAnsi="Arial"/>
        </w:rPr>
      </w:pPr>
      <w:r>
        <w:rPr>
          <w:rFonts w:hint="eastAsia" w:ascii="Arial" w:hAnsi="Arial"/>
        </w:rPr>
        <w:t>按“投标供应商须知”要求编制电子投标文件的资格文件；</w:t>
      </w:r>
    </w:p>
    <w:p>
      <w:pPr>
        <w:numPr>
          <w:ilvl w:val="0"/>
          <w:numId w:val="21"/>
        </w:numPr>
        <w:spacing w:line="440" w:lineRule="exact"/>
        <w:ind w:right="6"/>
        <w:rPr>
          <w:rFonts w:ascii="Arial" w:hAnsi="Arial"/>
        </w:rPr>
      </w:pPr>
      <w:r>
        <w:rPr>
          <w:rFonts w:hint="eastAsia" w:ascii="Arial" w:hAnsi="Arial"/>
        </w:rPr>
        <w:t>按“投标供应商须知”要求编制电子投标文件的商务技术文件；</w:t>
      </w:r>
    </w:p>
    <w:p>
      <w:pPr>
        <w:numPr>
          <w:ilvl w:val="0"/>
          <w:numId w:val="21"/>
        </w:numPr>
        <w:spacing w:line="440" w:lineRule="exact"/>
        <w:ind w:right="6"/>
        <w:rPr>
          <w:rFonts w:ascii="Arial" w:hAnsi="Arial"/>
        </w:rPr>
      </w:pPr>
      <w:r>
        <w:rPr>
          <w:rFonts w:hint="eastAsia"/>
        </w:rPr>
        <w:t>按“投标供应商须知”要求编制电子投标文件的报价文件；</w:t>
      </w:r>
    </w:p>
    <w:p>
      <w:pPr>
        <w:numPr>
          <w:ilvl w:val="0"/>
          <w:numId w:val="21"/>
        </w:numPr>
        <w:spacing w:line="440" w:lineRule="exact"/>
        <w:ind w:right="6"/>
        <w:rPr>
          <w:rFonts w:ascii="Arial" w:hAnsi="Arial"/>
        </w:rPr>
      </w:pPr>
      <w:r>
        <w:rPr>
          <w:rFonts w:ascii="Arial" w:hAnsi="Arial"/>
        </w:rPr>
        <w:t>我方已完全明白招标文件的所有条款要求，并重申以下几点：</w:t>
      </w:r>
    </w:p>
    <w:p>
      <w:pPr>
        <w:numPr>
          <w:ilvl w:val="1"/>
          <w:numId w:val="21"/>
        </w:numPr>
        <w:spacing w:line="440" w:lineRule="exact"/>
        <w:ind w:right="6"/>
        <w:rPr>
          <w:rFonts w:ascii="Arial" w:hAnsi="Arial"/>
        </w:rPr>
      </w:pPr>
      <w:r>
        <w:rPr>
          <w:rFonts w:hint="eastAsia" w:ascii="Arial" w:hAnsi="Arial"/>
        </w:rPr>
        <w:t>我方决定参加：作为本次供应商参与</w:t>
      </w:r>
      <w:r>
        <w:rPr>
          <w:rFonts w:hint="eastAsia" w:ascii="Arial" w:hAnsi="Arial"/>
          <w:u w:val="single"/>
        </w:rPr>
        <w:t xml:space="preserve"> </w:t>
      </w:r>
      <w:r>
        <w:rPr>
          <w:rFonts w:hint="eastAsia" w:ascii="宋体" w:hAnsi="宋体" w:cs="Arial"/>
          <w:szCs w:val="21"/>
          <w:u w:val="single"/>
          <w:lang w:eastAsia="zh-CN"/>
        </w:rPr>
        <w:t>2022年瑞安市综合行政执法局拆违、安保服务及市容督导服务采购</w:t>
      </w:r>
      <w:r>
        <w:rPr>
          <w:rFonts w:hint="eastAsia" w:ascii="宋体" w:hAnsi="宋体" w:cs="Arial"/>
          <w:szCs w:val="21"/>
          <w:u w:val="single"/>
        </w:rPr>
        <w:t xml:space="preserve">服务 </w:t>
      </w:r>
      <w:r>
        <w:rPr>
          <w:rFonts w:hint="eastAsia" w:ascii="Arial" w:hAnsi="Arial"/>
        </w:rPr>
        <w:t>项目的投标。</w:t>
      </w:r>
    </w:p>
    <w:p>
      <w:pPr>
        <w:numPr>
          <w:ilvl w:val="1"/>
          <w:numId w:val="21"/>
        </w:numPr>
        <w:spacing w:line="440" w:lineRule="exact"/>
        <w:ind w:right="6"/>
        <w:rPr>
          <w:rFonts w:ascii="Arial" w:hAnsi="Arial"/>
        </w:rPr>
      </w:pPr>
      <w:r>
        <w:rPr>
          <w:rFonts w:hint="eastAsia" w:ascii="Arial" w:hAnsi="Arial"/>
        </w:rPr>
        <w:t>我方承诺：</w:t>
      </w:r>
    </w:p>
    <w:p>
      <w:pPr>
        <w:numPr>
          <w:ilvl w:val="0"/>
          <w:numId w:val="22"/>
        </w:numPr>
        <w:tabs>
          <w:tab w:val="left" w:pos="814"/>
        </w:tabs>
        <w:spacing w:line="440" w:lineRule="exact"/>
        <w:ind w:left="0" w:firstLine="454"/>
        <w:rPr>
          <w:rFonts w:ascii="Arial" w:hAnsi="Arial"/>
        </w:rPr>
      </w:pPr>
      <w:r>
        <w:rPr>
          <w:rFonts w:hint="eastAsia" w:ascii="Arial" w:hAnsi="Arial"/>
        </w:rPr>
        <w:t xml:space="preserve"> 我方承诺的政府采购价格按开标一览表及本次有关的招投标文件执行。</w:t>
      </w:r>
    </w:p>
    <w:p>
      <w:pPr>
        <w:numPr>
          <w:ilvl w:val="0"/>
          <w:numId w:val="22"/>
        </w:numPr>
        <w:tabs>
          <w:tab w:val="left" w:pos="814"/>
        </w:tabs>
        <w:spacing w:line="440" w:lineRule="exact"/>
        <w:ind w:left="0" w:firstLine="454"/>
        <w:rPr>
          <w:rFonts w:ascii="Arial" w:hAnsi="Arial"/>
        </w:rPr>
      </w:pPr>
      <w:r>
        <w:rPr>
          <w:rFonts w:hint="eastAsia" w:ascii="Arial" w:hAnsi="Arial"/>
        </w:rPr>
        <w:t xml:space="preserve"> 我方报价包含履行合同所有相关服务所需的服务费用。</w:t>
      </w:r>
    </w:p>
    <w:p>
      <w:pPr>
        <w:numPr>
          <w:ilvl w:val="0"/>
          <w:numId w:val="22"/>
        </w:numPr>
        <w:tabs>
          <w:tab w:val="left" w:pos="814"/>
        </w:tabs>
        <w:spacing w:line="440" w:lineRule="exact"/>
        <w:ind w:left="0" w:firstLine="454"/>
      </w:pPr>
      <w:r>
        <w:rPr>
          <w:rFonts w:hint="eastAsia"/>
        </w:rPr>
        <w:t xml:space="preserve"> 我方报价均包含所有的税费。</w:t>
      </w:r>
    </w:p>
    <w:p>
      <w:pPr>
        <w:numPr>
          <w:ilvl w:val="1"/>
          <w:numId w:val="21"/>
        </w:numPr>
        <w:spacing w:line="440" w:lineRule="exact"/>
        <w:ind w:right="6"/>
        <w:rPr>
          <w:rFonts w:ascii="Arial" w:hAnsi="Arial"/>
        </w:rPr>
      </w:pPr>
      <w:r>
        <w:rPr>
          <w:rFonts w:hint="eastAsia" w:ascii="Arial" w:hAnsi="Arial"/>
        </w:rPr>
        <w:t>投标文件的有效期：提交投标文件截止日起 90天内；如中标，有效期将延至合同终止日为止。</w:t>
      </w:r>
    </w:p>
    <w:p>
      <w:pPr>
        <w:numPr>
          <w:ilvl w:val="1"/>
          <w:numId w:val="21"/>
        </w:numPr>
        <w:spacing w:line="440" w:lineRule="exact"/>
        <w:ind w:right="6"/>
        <w:rPr>
          <w:rFonts w:ascii="Arial" w:hAnsi="Arial"/>
        </w:rPr>
      </w:pPr>
      <w:r>
        <w:rPr>
          <w:rFonts w:hint="eastAsia" w:ascii="Arial" w:hAnsi="Arial"/>
        </w:rPr>
        <w:t>我方已详细研究了招标文件的所有内容包括修正文件（如果有）和所有已提供的参考资料以及有关附件并完全明白</w:t>
      </w:r>
      <w:r>
        <w:rPr>
          <w:rFonts w:ascii="Arial" w:hAnsi="Arial"/>
        </w:rPr>
        <w:t xml:space="preserve">, </w:t>
      </w:r>
      <w:r>
        <w:rPr>
          <w:rFonts w:hint="eastAsia" w:ascii="Arial" w:hAnsi="Arial"/>
        </w:rPr>
        <w:t>我方放弃在此方面提出含糊意见或误解的一切权力。</w:t>
      </w:r>
    </w:p>
    <w:p>
      <w:pPr>
        <w:numPr>
          <w:ilvl w:val="1"/>
          <w:numId w:val="21"/>
        </w:numPr>
        <w:spacing w:line="440" w:lineRule="exact"/>
        <w:ind w:right="6"/>
        <w:rPr>
          <w:rFonts w:ascii="Arial" w:hAnsi="Arial"/>
        </w:rPr>
      </w:pPr>
      <w:r>
        <w:rPr>
          <w:rFonts w:hint="eastAsia" w:ascii="Arial" w:hAnsi="Arial"/>
        </w:rPr>
        <w:t>我方同意按照贵方提出的要求而提供与投标产品有关的数据或信息。</w:t>
      </w:r>
    </w:p>
    <w:p>
      <w:pPr>
        <w:numPr>
          <w:ilvl w:val="1"/>
          <w:numId w:val="21"/>
        </w:numPr>
        <w:spacing w:line="440" w:lineRule="exact"/>
        <w:ind w:right="6"/>
        <w:rPr>
          <w:rFonts w:ascii="Arial" w:hAnsi="Arial"/>
        </w:rPr>
      </w:pPr>
      <w:r>
        <w:rPr>
          <w:rFonts w:hint="eastAsia" w:ascii="Arial" w:hAnsi="Arial"/>
        </w:rPr>
        <w:t>我方如果中标，将保证履行招标文件以及招标文件修改书（如果有的话）中的全部责任和义务，按质、按量、按期完成《合同协议书》中的全部任务。</w:t>
      </w:r>
    </w:p>
    <w:p>
      <w:pPr>
        <w:spacing w:beforeLines="100" w:afterLines="100" w:line="320" w:lineRule="atLeast"/>
        <w:ind w:left="4620" w:leftChars="2200"/>
        <w:rPr>
          <w:rFonts w:ascii="宋体" w:hAnsi="宋体"/>
          <w:szCs w:val="21"/>
        </w:rPr>
      </w:pPr>
      <w:r>
        <w:rPr>
          <w:rFonts w:hint="eastAsia" w:ascii="宋体" w:hAnsi="宋体"/>
          <w:szCs w:val="21"/>
        </w:rPr>
        <w:t>投标供应商全称（盖章）：</w:t>
      </w:r>
    </w:p>
    <w:p>
      <w:pPr>
        <w:spacing w:beforeLines="100" w:afterLines="100" w:line="320" w:lineRule="atLeast"/>
        <w:ind w:left="4620" w:leftChars="2200"/>
        <w:rPr>
          <w:rFonts w:ascii="宋体" w:hAnsi="宋体"/>
          <w:szCs w:val="21"/>
        </w:rPr>
      </w:pPr>
      <w:r>
        <w:rPr>
          <w:rFonts w:hint="eastAsia" w:ascii="宋体" w:hAnsi="宋体"/>
          <w:szCs w:val="21"/>
        </w:rPr>
        <w:t>法定代表人或授权代表（签字或盖章）：</w:t>
      </w:r>
    </w:p>
    <w:p>
      <w:pPr>
        <w:spacing w:beforeLines="100" w:afterLines="100" w:line="320" w:lineRule="atLeast"/>
        <w:ind w:left="4620" w:leftChars="2200"/>
        <w:rPr>
          <w:rFonts w:ascii="宋体" w:hAnsi="宋体"/>
          <w:szCs w:val="21"/>
        </w:rPr>
      </w:pPr>
      <w:r>
        <w:rPr>
          <w:rFonts w:hint="eastAsia" w:ascii="宋体" w:hAnsi="宋体"/>
          <w:szCs w:val="21"/>
        </w:rPr>
        <w:t>日期：         年   月    日</w:t>
      </w:r>
    </w:p>
    <w:p>
      <w:pPr>
        <w:pStyle w:val="3"/>
        <w:keepNext w:val="0"/>
        <w:keepLines w:val="0"/>
        <w:pageBreakBefore/>
        <w:spacing w:beforeLines="100" w:afterLines="100" w:line="400" w:lineRule="atLeast"/>
        <w:jc w:val="center"/>
        <w:rPr>
          <w:rFonts w:hAnsi="宋体"/>
          <w:sz w:val="28"/>
          <w:szCs w:val="36"/>
        </w:rPr>
      </w:pPr>
      <w:bookmarkStart w:id="78" w:name="_Toc30756"/>
      <w:bookmarkStart w:id="79" w:name="_Toc433648204"/>
      <w:bookmarkStart w:id="80" w:name="_Toc27806"/>
      <w:bookmarkStart w:id="81" w:name="_Toc27882"/>
      <w:bookmarkStart w:id="82" w:name="_Toc6302"/>
      <w:bookmarkStart w:id="83" w:name="_Toc392161689"/>
      <w:bookmarkStart w:id="84" w:name="_Toc29370619"/>
      <w:bookmarkStart w:id="85" w:name="_Toc7155"/>
      <w:bookmarkStart w:id="86" w:name="_Toc24633"/>
      <w:r>
        <w:rPr>
          <w:rFonts w:hint="eastAsia" w:hAnsi="宋体"/>
          <w:sz w:val="28"/>
          <w:szCs w:val="36"/>
        </w:rPr>
        <w:t>附件三-1</w:t>
      </w:r>
      <w:r>
        <w:rPr>
          <w:rFonts w:hint="eastAsia" w:hAnsi="宋体"/>
          <w:sz w:val="28"/>
          <w:szCs w:val="36"/>
        </w:rPr>
        <w:tab/>
      </w:r>
      <w:r>
        <w:rPr>
          <w:rFonts w:hint="eastAsia" w:hAnsi="宋体"/>
          <w:sz w:val="28"/>
          <w:szCs w:val="36"/>
        </w:rPr>
        <w:t>法定代表人授权书</w:t>
      </w:r>
      <w:bookmarkEnd w:id="78"/>
      <w:bookmarkEnd w:id="79"/>
      <w:bookmarkEnd w:id="80"/>
      <w:bookmarkEnd w:id="81"/>
      <w:bookmarkEnd w:id="82"/>
      <w:bookmarkEnd w:id="83"/>
      <w:bookmarkEnd w:id="84"/>
      <w:bookmarkEnd w:id="85"/>
      <w:bookmarkEnd w:id="86"/>
    </w:p>
    <w:p>
      <w:pPr>
        <w:snapToGrid w:val="0"/>
        <w:spacing w:beforeLines="50" w:after="50" w:line="400" w:lineRule="atLeast"/>
        <w:rPr>
          <w:rFonts w:ascii="Arial" w:hAnsi="Arial" w:cs="Arial"/>
          <w:szCs w:val="21"/>
        </w:rPr>
      </w:pPr>
      <w:r>
        <w:rPr>
          <w:rFonts w:hint="eastAsia" w:ascii="宋体" w:hAnsi="宋体" w:cs="Arial"/>
          <w:szCs w:val="21"/>
          <w:u w:val="single"/>
        </w:rPr>
        <w:t>瑞安市综合行政执法局</w:t>
      </w:r>
      <w:r>
        <w:rPr>
          <w:rFonts w:hint="eastAsia" w:ascii="Arial" w:hAnsi="Arial" w:cs="Arial"/>
          <w:szCs w:val="21"/>
        </w:rPr>
        <w:t>：</w:t>
      </w:r>
    </w:p>
    <w:p>
      <w:pPr>
        <w:snapToGrid w:val="0"/>
        <w:spacing w:beforeLines="50" w:after="50" w:line="400" w:lineRule="atLeast"/>
        <w:ind w:firstLine="630" w:firstLineChars="300"/>
        <w:rPr>
          <w:rFonts w:ascii="宋体" w:hAnsi="宋体"/>
        </w:rPr>
      </w:pPr>
      <w:r>
        <w:rPr>
          <w:rFonts w:hint="eastAsia" w:ascii="宋体" w:hAnsi="宋体"/>
        </w:rPr>
        <w:t>本授权委托书声明：我</w:t>
      </w:r>
      <w:r>
        <w:rPr>
          <w:rFonts w:hint="eastAsia" w:ascii="宋体" w:hAnsi="宋体"/>
          <w:u w:val="single"/>
        </w:rPr>
        <w:t>（法人代表姓名）</w:t>
      </w:r>
      <w:r>
        <w:rPr>
          <w:rFonts w:hint="eastAsia" w:ascii="宋体" w:hAnsi="宋体"/>
        </w:rPr>
        <w:t>系</w:t>
      </w:r>
      <w:r>
        <w:rPr>
          <w:rFonts w:hint="eastAsia" w:ascii="宋体" w:hAnsi="宋体"/>
          <w:u w:val="single"/>
        </w:rPr>
        <w:t xml:space="preserve">（投 标 人 名 称） </w:t>
      </w:r>
      <w:r>
        <w:rPr>
          <w:rFonts w:hint="eastAsia" w:ascii="宋体" w:hAnsi="宋体"/>
        </w:rPr>
        <w:t>的法定代表人，现授权委托本单位正式职工：</w:t>
      </w:r>
      <w:r>
        <w:rPr>
          <w:rFonts w:hint="eastAsia" w:ascii="宋体" w:hAnsi="宋体"/>
          <w:u w:val="single"/>
        </w:rPr>
        <w:t>（授权代表姓名）</w:t>
      </w:r>
      <w:r>
        <w:rPr>
          <w:rFonts w:hint="eastAsia" w:ascii="宋体" w:hAnsi="宋体"/>
        </w:rPr>
        <w:t>为我公司法定代表人授权代表，参加贵处组织的</w:t>
      </w:r>
      <w:r>
        <w:rPr>
          <w:rFonts w:hint="eastAsia" w:ascii="宋体" w:hAnsi="宋体"/>
          <w:u w:val="single"/>
        </w:rPr>
        <w:t xml:space="preserve">  （项目编号：   ）  </w:t>
      </w:r>
      <w:r>
        <w:rPr>
          <w:rFonts w:hint="eastAsia" w:ascii="宋体" w:hAnsi="宋体"/>
        </w:rPr>
        <w:t>项目投标，全权处理本次招投标活动中的一切事宜，并代表我方全权办理针对上述项目的投标、开标、评标、签约等具体事务和签署相关文件。</w:t>
      </w:r>
    </w:p>
    <w:p>
      <w:pPr>
        <w:snapToGrid w:val="0"/>
        <w:spacing w:beforeLines="50" w:after="50" w:line="400" w:lineRule="atLeast"/>
        <w:rPr>
          <w:rFonts w:ascii="宋体" w:hAnsi="宋体"/>
        </w:rPr>
      </w:pPr>
      <w:r>
        <w:rPr>
          <w:rFonts w:hint="eastAsia" w:ascii="宋体" w:hAnsi="宋体"/>
        </w:rPr>
        <w:t xml:space="preserve">    我方对被授权人的签名负全部责任。</w:t>
      </w:r>
    </w:p>
    <w:p>
      <w:pPr>
        <w:snapToGrid w:val="0"/>
        <w:spacing w:beforeLines="50" w:after="50" w:line="400" w:lineRule="atLeast"/>
        <w:ind w:firstLine="480"/>
        <w:rPr>
          <w:rFonts w:ascii="宋体" w:hAnsi="宋体"/>
        </w:rPr>
      </w:pPr>
      <w:r>
        <w:rPr>
          <w:rFonts w:hint="eastAsia" w:ascii="宋体" w:hAnsi="宋体"/>
        </w:rPr>
        <w:t>在撤销授权的书面通知以前，本授权书一直有效。被授权人在授权书有效期内签署的所有文件不因授权的撤销而失效。</w:t>
      </w:r>
    </w:p>
    <w:p>
      <w:pPr>
        <w:spacing w:line="360" w:lineRule="auto"/>
        <w:ind w:firstLine="612"/>
        <w:rPr>
          <w:rFonts w:ascii="宋体" w:hAnsi="宋体"/>
        </w:rPr>
      </w:pPr>
      <w:r>
        <w:rPr>
          <w:rFonts w:hint="eastAsia" w:ascii="宋体" w:hAnsi="宋体"/>
        </w:rPr>
        <w:t>被授权人无转委托权，特此委托。</w:t>
      </w:r>
    </w:p>
    <w:p>
      <w:pPr>
        <w:spacing w:line="360" w:lineRule="auto"/>
        <w:ind w:left="4620" w:leftChars="2200"/>
        <w:rPr>
          <w:rFonts w:ascii="宋体" w:hAnsi="宋体"/>
          <w:szCs w:val="21"/>
        </w:rPr>
      </w:pPr>
      <w:r>
        <w:rPr>
          <w:rFonts w:hint="eastAsia" w:ascii="宋体" w:hAnsi="宋体"/>
          <w:szCs w:val="21"/>
        </w:rPr>
        <w:t>投标供应商全称（盖章）：</w:t>
      </w:r>
    </w:p>
    <w:p>
      <w:pPr>
        <w:spacing w:line="360" w:lineRule="auto"/>
        <w:ind w:left="4620" w:leftChars="2200"/>
        <w:rPr>
          <w:rFonts w:ascii="宋体" w:hAnsi="宋体"/>
          <w:szCs w:val="21"/>
        </w:rPr>
      </w:pPr>
      <w:r>
        <w:rPr>
          <w:rFonts w:hint="eastAsia" w:ascii="宋体" w:hAnsi="宋体"/>
          <w:szCs w:val="21"/>
        </w:rPr>
        <w:t>法定代表人或授权代表（签字或盖章）：</w:t>
      </w:r>
    </w:p>
    <w:p>
      <w:pPr>
        <w:spacing w:line="360" w:lineRule="auto"/>
        <w:ind w:left="4620" w:leftChars="2200"/>
        <w:rPr>
          <w:rFonts w:ascii="宋体" w:hAnsi="宋体"/>
          <w:szCs w:val="21"/>
        </w:rPr>
      </w:pPr>
      <w:r>
        <w:rPr>
          <w:rFonts w:hint="eastAsia" w:ascii="宋体" w:hAnsi="宋体"/>
          <w:szCs w:val="21"/>
        </w:rPr>
        <w:t>日期：      年  月  日</w:t>
      </w:r>
    </w:p>
    <w:p>
      <w:pPr>
        <w:widowControl w:val="0"/>
        <w:spacing w:line="480" w:lineRule="auto"/>
        <w:ind w:firstLine="4830" w:firstLineChars="2300"/>
        <w:jc w:val="both"/>
        <w:rPr>
          <w:rFonts w:ascii="Arial" w:hAnsi="Arial"/>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46355</wp:posOffset>
                </wp:positionV>
                <wp:extent cx="5466715" cy="2233930"/>
                <wp:effectExtent l="4445" t="5080" r="15240" b="8890"/>
                <wp:wrapNone/>
                <wp:docPr id="9" name="文本框 4"/>
                <wp:cNvGraphicFramePr/>
                <a:graphic xmlns:a="http://schemas.openxmlformats.org/drawingml/2006/main">
                  <a:graphicData uri="http://schemas.microsoft.com/office/word/2010/wordprocessingShape">
                    <wps:wsp>
                      <wps:cNvSpPr txBox="1"/>
                      <wps:spPr bwMode="auto">
                        <a:xfrm>
                          <a:off x="0" y="0"/>
                          <a:ext cx="5466715" cy="2233930"/>
                        </a:xfrm>
                        <a:prstGeom prst="rect">
                          <a:avLst/>
                        </a:prstGeom>
                        <a:solidFill>
                          <a:srgbClr val="FFFFFF"/>
                        </a:solidFill>
                        <a:ln w="9525">
                          <a:solidFill>
                            <a:srgbClr val="000000"/>
                          </a:solidFill>
                          <a:miter lim="800000"/>
                        </a:ln>
                        <a:effectLst/>
                      </wps:spPr>
                      <wps:txbx>
                        <w:txbxContent>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pStyle w:val="28"/>
                              <w:ind w:firstLine="480"/>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r>
                              <w:rPr>
                                <w:rFonts w:hint="eastAsia" w:ascii="新宋体" w:hAnsi="新宋体" w:eastAsia="新宋体"/>
                                <w:sz w:val="22"/>
                                <w:szCs w:val="22"/>
                              </w:rPr>
                              <w:t>授权代表身份证复印件粘贴处（正方两面）：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4.15pt;margin-top:3.65pt;height:175.9pt;width:430.45pt;z-index:251660288;mso-width-relative:page;mso-height-relative:page;" fillcolor="#FFFFFF" filled="t" stroked="t" coordsize="21600,21600" o:gfxdata="UEsDBAoAAAAAAIdO4kAAAAAAAAAAAAAAAAAEAAAAZHJzL1BLAwQUAAAACACHTuJA/CZLZ9kAAAAI&#10;AQAADwAAAGRycy9kb3ducmV2LnhtbE2PwU7DMBBE70j8g7VIXFDrpKFpGrLpAQkEt1IQXN3YTSLs&#10;dYjdtPw9ywlOo9WMZt5Wm7OzYjJj6D0hpPMEhKHG655ahLfXh1kBIkRFWllPBuHbBNjUlxeVKrU/&#10;0YuZdrEVXEKhVAhdjEMpZWg641SY+8EQewc/OhX5HFupR3XicmflIkly6VRPvNCpwdx3pvncHR1C&#10;cfs0fYTnbPve5Ae7jjer6fFrRLy+SpM7ENGc418YfvEZHWpm2vsj6SAswqzIOImwYmG7WC5yEHuE&#10;bLlOQdaV/P9A/QNQSwMEFAAAAAgAh07iQNqjyPQVAgAAGAQAAA4AAABkcnMvZTJvRG9jLnhtbK1T&#10;S44TMRDdI3EHy3vSSeczk1Y6I5hREBI/aeAAjtudtmS7jO2kOxwAbjArNuw5V85B2Z2EDLBCeGG5&#10;Pn5+9aq8uOm0IjvhvART0tFgSIkwHCppNiX9+GH17JoSH5ipmAIjSroXnt4snz5ZtLYQOTSgKuEI&#10;ghhftLakTQi2yDLPG6GZH4AVBoM1OM0Cmm6TVY61iK5Vlg+Hs6wFV1kHXHiP3rs+SJcJv64FD+/q&#10;2otAVEmRW0i7S/s67tlywYqNY7aR/EiD/QMLzaTBR89QdywwsnXyDygtuQMPdRhw0BnUteQi1YDV&#10;jIa/VXPfMCtSLSiOt2eZ/P+D5W937x2RVUnnlBimsUWHh6+Hbz8O37+QSZSntb7ArHuLeaF7AR22&#10;+eT30blu30CF99g2QNKgq52OWmB1BLNR9v1ZatEFwtE5ncxmV6MpJRxjeT4ez8epGRkrTtet8+Gl&#10;AE3ioaQOe5ng2e61D0gMU08p8TUPSlYrqVQy3GZ9qxzZMez7Kq3IGa88SlOGtFj5NJ8m5Ecxfwkx&#10;TOtvEFoGHGAldUmvL5OUiTxEGsEj36hkVKzXNHTr7ijvGqo9CumgH0/8TnhowH2mpMXRLKn/tGVO&#10;UKJeGez9fDSZxFlOxmR6laPhLiPrywgzHKFKGijpj7ehn/+tdXLT4EujVLyB59jAWiZpI9WeFYoW&#10;DRy/JN/xq8T5vrRT1q8Pv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ZLZ9kAAAAIAQAADwAA&#10;AAAAAAABACAAAAAiAAAAZHJzL2Rvd25yZXYueG1sUEsBAhQAFAAAAAgAh07iQNqjyPQVAgAAGAQA&#10;AA4AAAAAAAAAAQAgAAAAKAEAAGRycy9lMm9Eb2MueG1sUEsFBgAAAAAGAAYAWQEAAK8FAAAAAA==&#10;">
                <v:fill on="t" focussize="0,0"/>
                <v:stroke color="#000000" miterlimit="8" joinstyle="miter"/>
                <v:imagedata o:title=""/>
                <o:lock v:ext="edit" aspectratio="f"/>
                <v:textbox>
                  <w:txbxContent>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pStyle w:val="28"/>
                        <w:ind w:firstLine="480"/>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r>
                        <w:rPr>
                          <w:rFonts w:hint="eastAsia" w:ascii="新宋体" w:hAnsi="新宋体" w:eastAsia="新宋体"/>
                          <w:sz w:val="22"/>
                          <w:szCs w:val="22"/>
                        </w:rPr>
                        <w:t>授权代表身份证复印件粘贴处（正方两面）：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v:textbox>
              </v:shape>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8"/>
        <w:ind w:firstLine="480"/>
        <w:rPr>
          <w:rFonts w:hAnsi="宋体"/>
        </w:rPr>
      </w:pPr>
    </w:p>
    <w:p>
      <w:pPr>
        <w:pStyle w:val="28"/>
        <w:ind w:firstLine="480"/>
        <w:rPr>
          <w:rFonts w:hAnsi="宋体"/>
        </w:rPr>
      </w:pPr>
    </w:p>
    <w:p>
      <w:pPr>
        <w:pStyle w:val="28"/>
        <w:ind w:firstLine="0" w:firstLineChars="0"/>
        <w:rPr>
          <w:rFonts w:hAnsi="宋体"/>
        </w:rPr>
      </w:pPr>
    </w:p>
    <w:p>
      <w:pPr>
        <w:spacing w:line="360" w:lineRule="auto"/>
        <w:rPr>
          <w:rFonts w:ascii="宋体" w:hAnsi="宋体"/>
        </w:rPr>
      </w:pPr>
      <w:r>
        <w:rPr>
          <w:rFonts w:hint="eastAsia" w:ascii="宋体" w:hAnsi="宋体"/>
        </w:rPr>
        <w:t>附：</w:t>
      </w:r>
    </w:p>
    <w:p>
      <w:pPr>
        <w:spacing w:line="360" w:lineRule="auto"/>
        <w:rPr>
          <w:rFonts w:ascii="宋体" w:hAnsi="宋体"/>
          <w:u w:val="single"/>
        </w:rPr>
      </w:pPr>
      <w:r>
        <w:rPr>
          <w:rFonts w:hint="eastAsia" w:ascii="宋体" w:hAnsi="宋体"/>
        </w:rPr>
        <w:t>授权代表姓名</w:t>
      </w:r>
      <w:r>
        <w:rPr>
          <w:rFonts w:hint="eastAsia" w:ascii="宋体" w:hAnsi="宋体"/>
          <w:u w:val="single"/>
        </w:rPr>
        <w:t xml:space="preserve">：                   </w:t>
      </w:r>
    </w:p>
    <w:p>
      <w:pPr>
        <w:spacing w:line="360" w:lineRule="auto"/>
        <w:rPr>
          <w:rFonts w:ascii="宋体" w:hAnsi="宋体"/>
        </w:rPr>
      </w:pPr>
      <w:r>
        <w:rPr>
          <w:rFonts w:hint="eastAsia" w:ascii="宋体" w:hAnsi="宋体"/>
        </w:rPr>
        <w:t>职  务：</w:t>
      </w:r>
      <w:r>
        <w:rPr>
          <w:rFonts w:hint="eastAsia" w:ascii="宋体" w:hAnsi="宋体"/>
          <w:u w:val="single"/>
        </w:rPr>
        <w:t xml:space="preserve">                         </w:t>
      </w:r>
      <w:r>
        <w:rPr>
          <w:rFonts w:hint="eastAsia" w:ascii="宋体" w:hAnsi="宋体"/>
        </w:rPr>
        <w:t xml:space="preserve"> </w:t>
      </w:r>
    </w:p>
    <w:p>
      <w:pPr>
        <w:spacing w:line="360" w:lineRule="auto"/>
        <w:rPr>
          <w:rFonts w:ascii="宋体" w:hAnsi="宋体"/>
          <w:u w:val="single"/>
        </w:rPr>
      </w:pPr>
      <w:r>
        <w:rPr>
          <w:rFonts w:hint="eastAsia" w:ascii="宋体" w:hAnsi="宋体"/>
        </w:rPr>
        <w:t>详细通讯地址</w:t>
      </w:r>
      <w:r>
        <w:rPr>
          <w:rFonts w:hint="eastAsia" w:ascii="宋体" w:hAnsi="宋体"/>
          <w:u w:val="single"/>
        </w:rPr>
        <w:t xml:space="preserve">：                   </w:t>
      </w:r>
    </w:p>
    <w:p>
      <w:pPr>
        <w:spacing w:line="360" w:lineRule="auto"/>
        <w:rPr>
          <w:rFonts w:ascii="宋体" w:hAnsi="宋体"/>
        </w:rPr>
      </w:pPr>
      <w:r>
        <w:rPr>
          <w:rFonts w:hint="eastAsia" w:ascii="宋体" w:hAnsi="宋体"/>
        </w:rPr>
        <w:t>传  真：</w:t>
      </w:r>
      <w:r>
        <w:rPr>
          <w:rFonts w:hint="eastAsia" w:ascii="宋体" w:hAnsi="宋体"/>
          <w:u w:val="single"/>
        </w:rPr>
        <w:t xml:space="preserve">                        </w:t>
      </w:r>
    </w:p>
    <w:p>
      <w:pPr>
        <w:spacing w:line="360" w:lineRule="auto"/>
        <w:rPr>
          <w:rFonts w:ascii="宋体" w:hAnsi="宋体"/>
        </w:rPr>
      </w:pPr>
      <w:r>
        <w:rPr>
          <w:rFonts w:hint="eastAsia" w:ascii="宋体" w:hAnsi="宋体"/>
        </w:rPr>
        <w:t>电  话：</w:t>
      </w:r>
      <w:r>
        <w:rPr>
          <w:rFonts w:hint="eastAsia" w:ascii="宋体" w:hAnsi="宋体"/>
          <w:u w:val="single"/>
        </w:rPr>
        <w:t xml:space="preserve">                        </w:t>
      </w:r>
    </w:p>
    <w:p>
      <w:pPr>
        <w:spacing w:line="360" w:lineRule="auto"/>
        <w:rPr>
          <w:rFonts w:ascii="宋体" w:hAnsi="宋体"/>
        </w:rPr>
      </w:pPr>
      <w:r>
        <w:rPr>
          <w:rFonts w:hint="eastAsia"/>
        </w:rPr>
        <w:t xml:space="preserve">邮政编码：                      </w:t>
      </w:r>
    </w:p>
    <w:p>
      <w:pPr>
        <w:pStyle w:val="3"/>
        <w:keepNext w:val="0"/>
        <w:keepLines w:val="0"/>
        <w:pageBreakBefore/>
        <w:spacing w:beforeLines="100" w:afterLines="100" w:line="240" w:lineRule="auto"/>
        <w:jc w:val="center"/>
        <w:rPr>
          <w:rFonts w:hAnsi="宋体"/>
          <w:sz w:val="28"/>
          <w:szCs w:val="36"/>
        </w:rPr>
      </w:pPr>
      <w:bookmarkStart w:id="87" w:name="_Toc356553241"/>
      <w:bookmarkStart w:id="88" w:name="_Toc29370620"/>
      <w:bookmarkStart w:id="89" w:name="_Toc360039959"/>
      <w:bookmarkStart w:id="90" w:name="_Toc376414486"/>
      <w:bookmarkStart w:id="91" w:name="_Toc13385"/>
      <w:bookmarkStart w:id="92" w:name="_Toc19221"/>
      <w:bookmarkStart w:id="93" w:name="_Toc375"/>
      <w:bookmarkStart w:id="94" w:name="_Toc433648205"/>
      <w:bookmarkStart w:id="95" w:name="_Toc25706"/>
      <w:bookmarkStart w:id="96" w:name="_Toc392161690"/>
      <w:bookmarkStart w:id="97" w:name="_Toc28782"/>
      <w:bookmarkStart w:id="98" w:name="_Toc384370003"/>
      <w:bookmarkStart w:id="99" w:name="_Toc383173868"/>
      <w:bookmarkStart w:id="100" w:name="_Toc15211"/>
      <w:r>
        <w:rPr>
          <w:rFonts w:hint="eastAsia" w:hAnsi="宋体"/>
          <w:sz w:val="28"/>
          <w:szCs w:val="36"/>
        </w:rPr>
        <w:t>附件三-2 法定代表人身份证明</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360" w:lineRule="auto"/>
        <w:rPr>
          <w:rFonts w:ascii="宋体" w:hAnsi="宋体"/>
          <w:b/>
        </w:rPr>
      </w:pPr>
    </w:p>
    <w:p>
      <w:pPr>
        <w:spacing w:line="360" w:lineRule="auto"/>
        <w:ind w:firstLine="612"/>
        <w:rPr>
          <w:rFonts w:ascii="宋体" w:hAnsi="宋体"/>
        </w:rPr>
      </w:pPr>
      <w:r>
        <w:rPr>
          <w:rFonts w:hint="eastAsia" w:ascii="宋体" w:hAnsi="宋体"/>
        </w:rPr>
        <w:t>单位名称：</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spacing w:line="360" w:lineRule="auto"/>
        <w:ind w:firstLine="610"/>
        <w:rPr>
          <w:rFonts w:ascii="宋体" w:hAnsi="宋体"/>
          <w:u w:val="single"/>
        </w:rPr>
      </w:pPr>
      <w:r>
        <w:rPr>
          <w:rFonts w:hint="eastAsia" w:ascii="宋体" w:hAnsi="宋体"/>
        </w:rPr>
        <w:t>单位性质：</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spacing w:line="360" w:lineRule="auto"/>
        <w:ind w:firstLine="610"/>
        <w:rPr>
          <w:rFonts w:ascii="宋体" w:hAnsi="宋体"/>
          <w:u w:val="single"/>
        </w:rPr>
      </w:pPr>
      <w:r>
        <w:rPr>
          <w:rFonts w:hint="eastAsia" w:ascii="宋体" w:hAnsi="宋体"/>
        </w:rPr>
        <w:t>地</w:t>
      </w:r>
      <w:r>
        <w:rPr>
          <w:rFonts w:ascii="宋体" w:hAnsi="宋体"/>
        </w:rPr>
        <w:t xml:space="preserve">    址：</w:t>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spacing w:line="360" w:lineRule="auto"/>
        <w:ind w:firstLine="610"/>
        <w:rPr>
          <w:rFonts w:ascii="宋体" w:hAnsi="宋体"/>
        </w:rPr>
      </w:pPr>
      <w:r>
        <w:rPr>
          <w:rFonts w:hint="eastAsia" w:ascii="宋体" w:hAnsi="宋体"/>
        </w:rPr>
        <w:t>成立时间：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w:t>
      </w:r>
    </w:p>
    <w:p>
      <w:pPr>
        <w:spacing w:line="360" w:lineRule="auto"/>
        <w:ind w:firstLine="610"/>
        <w:rPr>
          <w:rFonts w:ascii="宋体" w:hAnsi="宋体"/>
          <w:u w:val="single"/>
        </w:rPr>
      </w:pPr>
      <w:r>
        <w:rPr>
          <w:rFonts w:hint="eastAsia" w:ascii="宋体" w:hAnsi="宋体"/>
        </w:rPr>
        <w:t>经营期限：</w:t>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 xml:space="preserve">    </w:t>
      </w:r>
    </w:p>
    <w:p>
      <w:pPr>
        <w:spacing w:line="360" w:lineRule="auto"/>
        <w:ind w:firstLine="610"/>
        <w:rPr>
          <w:rFonts w:ascii="宋体" w:hAnsi="宋体"/>
          <w:u w:val="single"/>
        </w:rPr>
      </w:pPr>
      <w:r>
        <w:rPr>
          <w:rFonts w:hint="eastAsia" w:ascii="宋体" w:hAnsi="宋体"/>
        </w:rPr>
        <w:t>姓</w:t>
      </w:r>
      <w:r>
        <w:rPr>
          <w:rFonts w:ascii="宋体" w:hAnsi="宋体"/>
        </w:rPr>
        <w:t xml:space="preserve">    名：</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年龄：</w:t>
      </w:r>
      <w:r>
        <w:rPr>
          <w:rFonts w:ascii="宋体" w:hAnsi="宋体"/>
          <w:u w:val="single"/>
        </w:rPr>
        <w:t xml:space="preserve">          </w:t>
      </w:r>
      <w:r>
        <w:rPr>
          <w:rFonts w:ascii="宋体" w:hAnsi="宋体"/>
        </w:rPr>
        <w:t xml:space="preserve"> 职务：</w:t>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 xml:space="preserve"> </w:t>
      </w:r>
    </w:p>
    <w:p>
      <w:pPr>
        <w:spacing w:line="360" w:lineRule="auto"/>
        <w:ind w:firstLine="610"/>
        <w:rPr>
          <w:rFonts w:ascii="宋体" w:hAnsi="宋体"/>
        </w:rPr>
      </w:pPr>
      <w:r>
        <w:rPr>
          <w:rFonts w:hint="eastAsia" w:ascii="宋体" w:hAnsi="宋体"/>
        </w:rPr>
        <w:t>系</w:t>
      </w:r>
      <w:r>
        <w:rPr>
          <w:rFonts w:ascii="宋体" w:hAnsi="宋体"/>
          <w:u w:val="single"/>
        </w:rPr>
        <w:t xml:space="preserve">          （投标人单位名称）         </w:t>
      </w:r>
      <w:r>
        <w:rPr>
          <w:rFonts w:hint="eastAsia" w:ascii="宋体" w:hAnsi="宋体"/>
        </w:rPr>
        <w:t>的法定代表人。</w:t>
      </w:r>
    </w:p>
    <w:p>
      <w:pPr>
        <w:spacing w:line="360" w:lineRule="auto"/>
        <w:ind w:firstLine="610"/>
        <w:rPr>
          <w:rFonts w:ascii="宋体" w:hAnsi="宋体"/>
        </w:rPr>
      </w:pPr>
      <w:r>
        <w:rPr>
          <w:rFonts w:hint="eastAsia" w:ascii="宋体" w:hAnsi="宋体"/>
        </w:rPr>
        <w:t>特此证明。</w:t>
      </w:r>
    </w:p>
    <w:p>
      <w:pPr>
        <w:tabs>
          <w:tab w:val="left" w:pos="720"/>
          <w:tab w:val="left" w:pos="900"/>
        </w:tabs>
        <w:spacing w:line="360" w:lineRule="auto"/>
        <w:ind w:firstLine="420" w:firstLineChars="200"/>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167005</wp:posOffset>
                </wp:positionV>
                <wp:extent cx="5195570" cy="2771775"/>
                <wp:effectExtent l="4445" t="4445" r="19685" b="5080"/>
                <wp:wrapNone/>
                <wp:docPr id="8" name="文本框 3"/>
                <wp:cNvGraphicFramePr/>
                <a:graphic xmlns:a="http://schemas.openxmlformats.org/drawingml/2006/main">
                  <a:graphicData uri="http://schemas.microsoft.com/office/word/2010/wordprocessingShape">
                    <wps:wsp>
                      <wps:cNvSpPr txBox="1"/>
                      <wps:spPr bwMode="auto">
                        <a:xfrm>
                          <a:off x="0" y="0"/>
                          <a:ext cx="5195570" cy="2771775"/>
                        </a:xfrm>
                        <a:prstGeom prst="rect">
                          <a:avLst/>
                        </a:prstGeom>
                        <a:solidFill>
                          <a:srgbClr val="FFFFFF"/>
                        </a:solidFill>
                        <a:ln w="9525">
                          <a:solidFill>
                            <a:srgbClr val="000000"/>
                          </a:solidFill>
                          <a:miter lim="800000"/>
                        </a:ln>
                        <a:effectLst/>
                      </wps:spPr>
                      <wps:txbx>
                        <w:txbxContent>
                          <w:p>
                            <w:pPr>
                              <w:rPr>
                                <w:rFonts w:ascii="新宋体" w:hAnsi="新宋体" w:eastAsia="新宋体"/>
                                <w:sz w:val="22"/>
                                <w:szCs w:val="22"/>
                              </w:rPr>
                            </w:pPr>
                          </w:p>
                          <w:p>
                            <w:pP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宋体" w:hAnsi="宋体"/>
                              </w:rPr>
                            </w:pPr>
                          </w:p>
                          <w:p>
                            <w:pPr>
                              <w:jc w:val="center"/>
                              <w:rPr>
                                <w:rFonts w:ascii="新宋体" w:hAnsi="新宋体" w:eastAsia="新宋体"/>
                                <w:sz w:val="22"/>
                                <w:szCs w:val="22"/>
                              </w:rPr>
                            </w:pPr>
                            <w:r>
                              <w:rPr>
                                <w:rFonts w:hint="eastAsia" w:ascii="宋体" w:hAnsi="宋体"/>
                              </w:rPr>
                              <w:t>法定代表人身</w:t>
                            </w:r>
                            <w:r>
                              <w:rPr>
                                <w:rFonts w:hint="eastAsia" w:ascii="新宋体" w:hAnsi="新宋体" w:eastAsia="新宋体"/>
                                <w:sz w:val="22"/>
                                <w:szCs w:val="22"/>
                              </w:rPr>
                              <w:t>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3.2pt;margin-top:13.15pt;height:218.25pt;width:409.1pt;z-index:251660288;mso-width-relative:page;mso-height-relative:page;" fillcolor="#FFFFFF" filled="t" stroked="t" coordsize="21600,21600" o:gfxdata="UEsDBAoAAAAAAIdO4kAAAAAAAAAAAAAAAAAEAAAAZHJzL1BLAwQUAAAACACHTuJAdeux/NgAAAAJ&#10;AQAADwAAAGRycy9kb3ducmV2LnhtbE2PwU7DMBBE70j8g7VIXBB1mlomhDg9IIHgBgXB1Y23SYS9&#10;Drablr/HPcFptJrRzNtmfXSWzRji6EnBclEAQ+q8GalX8P72cF0Bi0mT0dYTKvjBCOv2/KzRtfEH&#10;esV5k3qWSyjWWsGQ0lRzHrsBnY4LPyFlb+eD0ymfoecm6EMud5aXRSG50yPlhUFPeD9g97XZOwWV&#10;eJo/4/Pq5aOTO3ubrm7mx++g1OXFsrgDlvCY/sJwws/o0Gamrd+TicwqKKXIyZOugGW/EkIC2yoQ&#10;sqyAtw3//0H7C1BLAwQUAAAACACHTuJAlhMw4hACAAAYBAAADgAAAGRycy9lMm9Eb2MueG1srVNL&#10;jhMxEN0jcQfLe9LpkCaklc4IZhSExE8aOIDb7U5b8o+yk+7hAHADVmzYc66cg7I7CRlghfDCcn38&#10;XPVeeXU1aEX2Ary0pqL5ZEqJMNw20mwr+uH95tFTSnxgpmHKGlHRO+Hp1frhg1XvSjGznVWNAIIg&#10;xpe9q2gXgiuzzPNOaOYn1gmDwdaCZgFN2GYNsB7Rtcpm0+mTrLfQOLBceI/emzFI1wm/bQUPb9vW&#10;i0BURbG2kHZIex33bL1i5RaY6yQ/lsH+oQrNpMFHz1A3LDCyA/kHlJYcrLdtmHCrM9u2kovUA3aT&#10;T3/r5rZjTqRekBzvzjT5/wfL3+zfAZFNRVEowzRKdPj65fDtx+H7Z/I40tM7X2LWrcO8MDy3A8p8&#10;8vvorPvXtsF7bBds4mBoQUcusDuC2Uj73ZlqMQTC0Vnky6JYYIhjbLZY5ItFEVEzVp6uO/DhhbCa&#10;xENFAbVM8Gz/yocx9ZQSX/NWyWYjlUoGbOtrBWTPUPdNWkf0e2nKkL6iy2JWJOR7MX8JMU3rbxBa&#10;BhxgJTUyeJmkTKxDpBE81huZjIyNnIahHo701ra5QyLBjuOJ3wkPnYVPlPQ4mhX1H3cMBCXqpUHt&#10;l/l8Hmc5GfNiMUMDLiP1ZYQZjlAVDZSMx+swzv/Ogdx2+FKemjf2GQrYykRtLHWsCiWJBo5fEuf4&#10;VeJ8X9op69eH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eux/NgAAAAJAQAADwAAAAAAAAAB&#10;ACAAAAAiAAAAZHJzL2Rvd25yZXYueG1sUEsBAhQAFAAAAAgAh07iQJYTMOIQAgAAGAQAAA4AAAAA&#10;AAAAAQAgAAAAJwEAAGRycy9lMm9Eb2MueG1sUEsFBgAAAAAGAAYAWQEAAKkFAAAAAA==&#10;">
                <v:fill on="t" focussize="0,0"/>
                <v:stroke color="#000000" miterlimit="8" joinstyle="miter"/>
                <v:imagedata o:title=""/>
                <o:lock v:ext="edit" aspectratio="f"/>
                <v:textbox>
                  <w:txbxContent>
                    <w:p>
                      <w:pPr>
                        <w:rPr>
                          <w:rFonts w:ascii="新宋体" w:hAnsi="新宋体" w:eastAsia="新宋体"/>
                          <w:sz w:val="22"/>
                          <w:szCs w:val="22"/>
                        </w:rPr>
                      </w:pPr>
                    </w:p>
                    <w:p>
                      <w:pP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宋体" w:hAnsi="宋体"/>
                        </w:rPr>
                      </w:pPr>
                    </w:p>
                    <w:p>
                      <w:pPr>
                        <w:jc w:val="center"/>
                        <w:rPr>
                          <w:rFonts w:ascii="新宋体" w:hAnsi="新宋体" w:eastAsia="新宋体"/>
                          <w:sz w:val="22"/>
                          <w:szCs w:val="22"/>
                        </w:rPr>
                      </w:pPr>
                      <w:r>
                        <w:rPr>
                          <w:rFonts w:hint="eastAsia" w:ascii="宋体" w:hAnsi="宋体"/>
                        </w:rPr>
                        <w:t>法定代表人身</w:t>
                      </w:r>
                      <w:r>
                        <w:rPr>
                          <w:rFonts w:hint="eastAsia" w:ascii="新宋体" w:hAnsi="新宋体" w:eastAsia="新宋体"/>
                          <w:sz w:val="22"/>
                          <w:szCs w:val="22"/>
                        </w:rPr>
                        <w:t>身份证复印件粘贴处（正方两面）：</w:t>
                      </w: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rPr>
                          <w:rFonts w:ascii="新宋体" w:hAnsi="新宋体" w:eastAsia="新宋体"/>
                          <w:sz w:val="22"/>
                          <w:szCs w:val="22"/>
                        </w:rPr>
                      </w:pPr>
                    </w:p>
                    <w:p>
                      <w:pPr>
                        <w:jc w:val="center"/>
                      </w:pPr>
                    </w:p>
                    <w:p/>
                    <w:p/>
                    <w:p/>
                    <w:p/>
                    <w:p/>
                    <w:p/>
                  </w:txbxContent>
                </v:textbox>
              </v:shape>
            </w:pict>
          </mc:Fallback>
        </mc:AlternateContent>
      </w:r>
    </w:p>
    <w:p>
      <w:pPr>
        <w:tabs>
          <w:tab w:val="left" w:pos="720"/>
          <w:tab w:val="left" w:pos="900"/>
        </w:tabs>
        <w:spacing w:line="360" w:lineRule="auto"/>
        <w:ind w:firstLine="420" w:firstLineChars="200"/>
        <w:rPr>
          <w:rFonts w:ascii="宋体" w:hAnsi="宋体"/>
        </w:rPr>
      </w:pPr>
    </w:p>
    <w:p>
      <w:pPr>
        <w:tabs>
          <w:tab w:val="left" w:pos="720"/>
          <w:tab w:val="left" w:pos="900"/>
        </w:tabs>
        <w:spacing w:line="360" w:lineRule="auto"/>
        <w:ind w:firstLine="3990" w:firstLineChars="1900"/>
        <w:rPr>
          <w:rFonts w:ascii="宋体" w:hAnsi="宋体"/>
        </w:rPr>
      </w:pPr>
    </w:p>
    <w:p>
      <w:pPr>
        <w:tabs>
          <w:tab w:val="left" w:pos="720"/>
          <w:tab w:val="left" w:pos="900"/>
        </w:tabs>
        <w:spacing w:line="360" w:lineRule="auto"/>
        <w:ind w:firstLine="3990" w:firstLineChars="1900"/>
        <w:rPr>
          <w:rFonts w:ascii="宋体" w:hAnsi="宋体"/>
        </w:rPr>
      </w:pPr>
    </w:p>
    <w:p>
      <w:pPr>
        <w:tabs>
          <w:tab w:val="left" w:pos="720"/>
          <w:tab w:val="left" w:pos="900"/>
        </w:tabs>
        <w:spacing w:line="360" w:lineRule="auto"/>
        <w:ind w:firstLine="4624" w:firstLineChars="2202"/>
        <w:rPr>
          <w:rFonts w:ascii="宋体" w:hAnsi="宋体"/>
        </w:rPr>
      </w:pPr>
    </w:p>
    <w:p>
      <w:pPr>
        <w:tabs>
          <w:tab w:val="left" w:pos="720"/>
          <w:tab w:val="left" w:pos="900"/>
        </w:tabs>
        <w:spacing w:line="360" w:lineRule="auto"/>
        <w:ind w:firstLine="4624" w:firstLineChars="2202"/>
        <w:rPr>
          <w:rFonts w:ascii="宋体" w:hAnsi="宋体"/>
        </w:rPr>
      </w:pPr>
    </w:p>
    <w:p>
      <w:pPr>
        <w:tabs>
          <w:tab w:val="left" w:pos="720"/>
          <w:tab w:val="left" w:pos="900"/>
        </w:tabs>
        <w:spacing w:line="360" w:lineRule="auto"/>
        <w:ind w:firstLine="4624" w:firstLineChars="2202"/>
        <w:rPr>
          <w:rFonts w:ascii="宋体" w:hAnsi="宋体"/>
        </w:rPr>
      </w:pPr>
    </w:p>
    <w:p>
      <w:pPr>
        <w:spacing w:beforeLines="100" w:afterLines="100" w:line="400" w:lineRule="atLeast"/>
        <w:ind w:left="4620" w:leftChars="2200"/>
        <w:rPr>
          <w:rFonts w:ascii="宋体" w:hAnsi="宋体"/>
          <w:szCs w:val="21"/>
        </w:rPr>
      </w:pPr>
    </w:p>
    <w:p>
      <w:pPr>
        <w:spacing w:beforeLines="100" w:afterLines="100" w:line="400" w:lineRule="atLeast"/>
        <w:ind w:left="4620" w:leftChars="2200"/>
        <w:rPr>
          <w:rFonts w:ascii="宋体" w:hAnsi="宋体"/>
          <w:szCs w:val="21"/>
        </w:rPr>
      </w:pPr>
    </w:p>
    <w:p>
      <w:pPr>
        <w:spacing w:beforeLines="100" w:afterLines="100" w:line="400" w:lineRule="atLeast"/>
        <w:rPr>
          <w:rFonts w:ascii="宋体" w:hAnsi="宋体"/>
          <w:szCs w:val="21"/>
        </w:rPr>
      </w:pPr>
    </w:p>
    <w:p>
      <w:pPr>
        <w:spacing w:beforeLines="100" w:afterLines="100" w:line="400" w:lineRule="atLeast"/>
        <w:ind w:left="4620" w:leftChars="2200"/>
        <w:rPr>
          <w:rFonts w:ascii="宋体" w:hAnsi="宋体"/>
          <w:szCs w:val="21"/>
        </w:rPr>
      </w:pPr>
      <w:r>
        <w:rPr>
          <w:rFonts w:hint="eastAsia" w:ascii="宋体" w:hAnsi="宋体"/>
          <w:szCs w:val="21"/>
        </w:rPr>
        <w:t>投标供应商全称（盖章）：</w:t>
      </w:r>
    </w:p>
    <w:p>
      <w:pPr>
        <w:spacing w:beforeLines="100" w:afterLines="100" w:line="400" w:lineRule="atLeast"/>
        <w:ind w:left="4620" w:leftChars="2200"/>
        <w:rPr>
          <w:rFonts w:ascii="宋体" w:hAnsi="宋体"/>
        </w:rPr>
      </w:pPr>
      <w:r>
        <w:rPr>
          <w:rFonts w:hint="eastAsia" w:ascii="宋体" w:hAnsi="宋体"/>
          <w:szCs w:val="21"/>
        </w:rPr>
        <w:t>日 期：      年  月  日</w:t>
      </w:r>
    </w:p>
    <w:p>
      <w:pPr>
        <w:pStyle w:val="38"/>
        <w:tabs>
          <w:tab w:val="clear" w:pos="840"/>
        </w:tabs>
        <w:spacing w:beforeLines="0" w:afterLines="0" w:line="400" w:lineRule="atLeast"/>
      </w:pPr>
      <w:bookmarkStart w:id="101" w:name="_Toc793"/>
      <w:bookmarkStart w:id="102" w:name="_Toc10522"/>
      <w:bookmarkStart w:id="103" w:name="_Toc29370621"/>
      <w:bookmarkStart w:id="104" w:name="_Toc5627"/>
      <w:bookmarkStart w:id="105" w:name="_Toc28015"/>
      <w:bookmarkStart w:id="106" w:name="_Toc23243"/>
      <w:r>
        <w:rPr>
          <w:rFonts w:hint="eastAsia"/>
        </w:rPr>
        <w:t>附件四 资格、资质证明文件</w:t>
      </w:r>
      <w:bookmarkEnd w:id="101"/>
      <w:bookmarkEnd w:id="102"/>
      <w:bookmarkEnd w:id="103"/>
      <w:bookmarkEnd w:id="104"/>
      <w:bookmarkEnd w:id="105"/>
      <w:bookmarkEnd w:id="106"/>
    </w:p>
    <w:p>
      <w:pPr>
        <w:spacing w:beforeLines="100" w:afterLines="50"/>
        <w:ind w:right="-11"/>
        <w:jc w:val="center"/>
        <w:rPr>
          <w:b/>
          <w:bCs/>
          <w:sz w:val="24"/>
          <w:szCs w:val="24"/>
        </w:rPr>
      </w:pPr>
      <w:r>
        <w:rPr>
          <w:rFonts w:hint="eastAsia"/>
          <w:b/>
          <w:bCs/>
          <w:sz w:val="24"/>
          <w:szCs w:val="24"/>
        </w:rPr>
        <w:t>（一） 关于资格、资质证明文件的声明函</w:t>
      </w:r>
    </w:p>
    <w:p>
      <w:pPr>
        <w:pStyle w:val="4"/>
        <w:overflowPunct w:val="0"/>
        <w:spacing w:line="360" w:lineRule="auto"/>
        <w:ind w:right="-21" w:rightChars="-10"/>
        <w:jc w:val="center"/>
        <w:rPr>
          <w:rFonts w:ascii="宋体" w:hAnsi="宋体"/>
        </w:rPr>
      </w:pPr>
    </w:p>
    <w:p>
      <w:pPr>
        <w:pStyle w:val="4"/>
        <w:overflowPunct w:val="0"/>
        <w:spacing w:line="360" w:lineRule="auto"/>
        <w:ind w:right="-21" w:rightChars="-10" w:firstLine="0"/>
        <w:rPr>
          <w:rFonts w:ascii="宋体" w:hAnsi="宋体"/>
        </w:rPr>
      </w:pPr>
      <w:r>
        <w:rPr>
          <w:rFonts w:hint="eastAsia" w:ascii="Arial" w:hAnsi="Arial"/>
          <w:b/>
          <w:sz w:val="24"/>
          <w:u w:val="single"/>
        </w:rPr>
        <w:t>瑞安市综合行政执法局</w:t>
      </w:r>
      <w:r>
        <w:rPr>
          <w:rFonts w:hint="eastAsia" w:ascii="宋体" w:hAnsi="宋体"/>
        </w:rPr>
        <w:t>：</w:t>
      </w:r>
    </w:p>
    <w:p>
      <w:pPr>
        <w:pStyle w:val="4"/>
        <w:overflowPunct w:val="0"/>
        <w:spacing w:line="360" w:lineRule="auto"/>
        <w:ind w:right="-21" w:rightChars="-10" w:firstLine="480"/>
        <w:rPr>
          <w:rFonts w:ascii="宋体" w:hAnsi="宋体"/>
        </w:rPr>
      </w:pPr>
    </w:p>
    <w:p>
      <w:pPr>
        <w:pStyle w:val="4"/>
        <w:overflowPunct w:val="0"/>
        <w:spacing w:line="360" w:lineRule="auto"/>
        <w:ind w:right="-21" w:rightChars="-10" w:firstLine="480"/>
        <w:rPr>
          <w:rFonts w:ascii="宋体" w:hAnsi="宋体"/>
        </w:rPr>
      </w:pPr>
      <w:r>
        <w:rPr>
          <w:rFonts w:ascii="宋体" w:hAnsi="宋体"/>
        </w:rPr>
        <w:t xml:space="preserve"> </w:t>
      </w:r>
      <w:r>
        <w:rPr>
          <w:rFonts w:hint="eastAsia" w:ascii="宋体" w:hAnsi="宋体"/>
        </w:rPr>
        <w:t>本公司愿就由贵单位组织实施的</w:t>
      </w:r>
      <w:r>
        <w:rPr>
          <w:rFonts w:hint="eastAsia" w:ascii="宋体" w:hAnsi="宋体"/>
          <w:u w:val="single"/>
        </w:rPr>
        <w:t xml:space="preserve">                       </w:t>
      </w:r>
      <w:r>
        <w:rPr>
          <w:rFonts w:hint="eastAsia" w:ascii="宋体" w:hAnsi="宋体"/>
        </w:rPr>
        <w:t>项目编号为</w:t>
      </w:r>
      <w:r>
        <w:rPr>
          <w:rFonts w:ascii="宋体" w:hAnsi="宋体"/>
          <w:u w:val="single"/>
        </w:rPr>
        <w:t xml:space="preserve">           </w:t>
      </w:r>
      <w:r>
        <w:rPr>
          <w:rFonts w:hint="eastAsia" w:ascii="宋体" w:hAnsi="宋体"/>
          <w:u w:val="single"/>
        </w:rPr>
        <w:t xml:space="preserve">  </w:t>
      </w:r>
      <w:r>
        <w:rPr>
          <w:rFonts w:hint="eastAsia" w:ascii="宋体" w:hAnsi="宋体"/>
        </w:rPr>
        <w:t>号的招标活动进行投标。本公司所提交的投标文件中所有关于投标资格的文件、证明和陈述均是真实的、准确的。若与真实情况不符，本公司愿意承担由此而产生的一切后果。</w:t>
      </w:r>
    </w:p>
    <w:p>
      <w:pPr>
        <w:pStyle w:val="4"/>
        <w:overflowPunct w:val="0"/>
        <w:spacing w:line="360" w:lineRule="auto"/>
        <w:ind w:right="-21" w:rightChars="-10" w:firstLine="480"/>
        <w:rPr>
          <w:rFonts w:ascii="宋体" w:hAnsi="宋体"/>
        </w:rPr>
      </w:pPr>
    </w:p>
    <w:p>
      <w:pPr>
        <w:spacing w:beforeLines="100" w:afterLines="100" w:line="400" w:lineRule="atLeast"/>
        <w:ind w:left="4620" w:leftChars="2200"/>
        <w:rPr>
          <w:rFonts w:ascii="宋体" w:hAnsi="宋体"/>
          <w:szCs w:val="21"/>
        </w:rPr>
      </w:pPr>
      <w:r>
        <w:rPr>
          <w:rFonts w:hint="eastAsia" w:ascii="宋体" w:hAnsi="宋体"/>
          <w:szCs w:val="21"/>
        </w:rPr>
        <w:t>投标供应商全称（盖章）：</w:t>
      </w:r>
    </w:p>
    <w:p>
      <w:pPr>
        <w:spacing w:beforeLines="100" w:afterLines="100" w:line="400" w:lineRule="atLeast"/>
        <w:ind w:left="4620" w:leftChars="2200"/>
        <w:rPr>
          <w:rFonts w:ascii="宋体" w:hAnsi="宋体"/>
          <w:szCs w:val="21"/>
        </w:rPr>
      </w:pPr>
      <w:r>
        <w:rPr>
          <w:rFonts w:hint="eastAsia" w:ascii="宋体" w:hAnsi="宋体"/>
          <w:szCs w:val="21"/>
        </w:rPr>
        <w:t>法定代表人或授权代表（签字或盖章）：</w:t>
      </w:r>
    </w:p>
    <w:p>
      <w:pPr>
        <w:spacing w:beforeLines="100" w:afterLines="100" w:line="400" w:lineRule="atLeast"/>
        <w:ind w:left="4620" w:leftChars="2200"/>
        <w:rPr>
          <w:rFonts w:ascii="宋体" w:hAnsi="宋体"/>
          <w:szCs w:val="21"/>
        </w:rPr>
      </w:pPr>
      <w:r>
        <w:rPr>
          <w:rFonts w:hint="eastAsia" w:ascii="宋体" w:hAnsi="宋体"/>
          <w:szCs w:val="21"/>
        </w:rPr>
        <w:t>日期：      年  月  日</w:t>
      </w:r>
    </w:p>
    <w:p>
      <w:pPr>
        <w:spacing w:beforeLines="100" w:afterLines="50"/>
        <w:ind w:right="-11"/>
        <w:jc w:val="center"/>
        <w:rPr>
          <w:b/>
          <w:bCs/>
          <w:sz w:val="24"/>
          <w:szCs w:val="24"/>
        </w:rPr>
      </w:pPr>
    </w:p>
    <w:p>
      <w:pPr>
        <w:spacing w:beforeLines="100" w:afterLines="50"/>
        <w:ind w:right="-11"/>
        <w:jc w:val="center"/>
        <w:rPr>
          <w:b/>
          <w:bCs/>
          <w:sz w:val="24"/>
          <w:szCs w:val="24"/>
        </w:rPr>
      </w:pPr>
      <w:r>
        <w:rPr>
          <w:rFonts w:hint="eastAsia"/>
          <w:b/>
          <w:bCs/>
          <w:sz w:val="24"/>
          <w:szCs w:val="24"/>
        </w:rPr>
        <w:t>（二） 其它资质证明文件</w:t>
      </w:r>
    </w:p>
    <w:p>
      <w:pPr>
        <w:spacing w:line="360" w:lineRule="auto"/>
        <w:rPr>
          <w:rFonts w:ascii="宋体" w:hAnsi="宋体"/>
        </w:rPr>
      </w:pPr>
      <w:r>
        <w:rPr>
          <w:rFonts w:hint="eastAsia" w:ascii="宋体" w:hAnsi="宋体" w:cs="宋体"/>
        </w:rPr>
        <w:t></w:t>
      </w:r>
      <w:r>
        <w:rPr>
          <w:rFonts w:hint="eastAsia" w:ascii="宋体" w:hAnsi="宋体" w:cs="宋体"/>
        </w:rPr>
        <w:tab/>
      </w:r>
      <w:r>
        <w:rPr>
          <w:rFonts w:hint="eastAsia" w:ascii="宋体" w:hAnsi="宋体" w:cs="宋体"/>
        </w:rPr>
        <w:t>1、</w:t>
      </w:r>
      <w:r>
        <w:rPr>
          <w:rFonts w:hint="eastAsia" w:ascii="宋体" w:hAnsi="宋体"/>
        </w:rPr>
        <w:t>有效的企业营业执照；</w:t>
      </w:r>
    </w:p>
    <w:p>
      <w:pPr>
        <w:spacing w:line="360" w:lineRule="auto"/>
        <w:rPr>
          <w:rFonts w:ascii="宋体" w:hAnsi="宋体"/>
        </w:rPr>
      </w:pPr>
      <w:r>
        <w:rPr>
          <w:rFonts w:hint="eastAsia" w:ascii="宋体" w:hAnsi="宋体" w:cs="宋体"/>
        </w:rPr>
        <w:t></w:t>
      </w:r>
      <w:r>
        <w:rPr>
          <w:rFonts w:hint="eastAsia" w:ascii="宋体" w:hAnsi="宋体" w:cs="宋体"/>
        </w:rPr>
        <w:tab/>
      </w:r>
      <w:r>
        <w:rPr>
          <w:rFonts w:hint="eastAsia" w:ascii="宋体" w:hAnsi="宋体" w:cs="宋体"/>
        </w:rPr>
        <w:t>2、</w:t>
      </w:r>
      <w:r>
        <w:rPr>
          <w:rFonts w:hint="eastAsia" w:ascii="宋体" w:hAnsi="宋体"/>
        </w:rPr>
        <w:t>投标供应商有效的相关资质证书；</w:t>
      </w:r>
    </w:p>
    <w:p>
      <w:pPr>
        <w:spacing w:line="360" w:lineRule="auto"/>
        <w:rPr>
          <w:rFonts w:ascii="宋体" w:hAnsi="宋体"/>
        </w:rPr>
      </w:pPr>
      <w:r>
        <w:rPr>
          <w:rFonts w:hint="eastAsia" w:ascii="宋体" w:hAnsi="宋体" w:cs="宋体"/>
        </w:rPr>
        <w:t></w:t>
      </w:r>
      <w:r>
        <w:rPr>
          <w:rFonts w:hint="eastAsia" w:ascii="宋体" w:hAnsi="宋体" w:cs="宋体"/>
        </w:rPr>
        <w:tab/>
      </w:r>
      <w:r>
        <w:rPr>
          <w:rFonts w:hint="eastAsia" w:ascii="宋体" w:hAnsi="宋体" w:cs="宋体"/>
        </w:rPr>
        <w:t>3、</w:t>
      </w:r>
      <w:r>
        <w:rPr>
          <w:rFonts w:hint="eastAsia" w:ascii="宋体" w:hAnsi="宋体"/>
        </w:rPr>
        <w:t>质量、管理、环保等相关证书（如有，证书必须有效）；</w:t>
      </w:r>
    </w:p>
    <w:p>
      <w:pPr>
        <w:spacing w:line="360" w:lineRule="auto"/>
        <w:rPr>
          <w:rFonts w:ascii="宋体" w:hAnsi="宋体"/>
        </w:rPr>
      </w:pPr>
      <w:r>
        <w:rPr>
          <w:rFonts w:hint="eastAsia" w:ascii="宋体" w:hAnsi="宋体" w:cs="宋体"/>
        </w:rPr>
        <w:t></w:t>
      </w:r>
      <w:r>
        <w:rPr>
          <w:rFonts w:hint="eastAsia" w:ascii="宋体" w:hAnsi="宋体" w:cs="宋体"/>
        </w:rPr>
        <w:tab/>
      </w:r>
      <w:r>
        <w:rPr>
          <w:rFonts w:hint="eastAsia" w:ascii="宋体" w:hAnsi="宋体" w:cs="宋体"/>
        </w:rPr>
        <w:t>4、</w:t>
      </w:r>
      <w:r>
        <w:rPr>
          <w:rFonts w:hint="eastAsia" w:ascii="宋体" w:hAnsi="宋体"/>
        </w:rPr>
        <w:t>获得市及以上荣誉证书（如有）；</w:t>
      </w:r>
    </w:p>
    <w:p>
      <w:pPr>
        <w:spacing w:line="360" w:lineRule="auto"/>
        <w:rPr>
          <w:rFonts w:ascii="宋体" w:hAnsi="宋体"/>
        </w:rPr>
      </w:pPr>
      <w:r>
        <w:rPr>
          <w:rFonts w:hint="eastAsia" w:ascii="宋体" w:hAnsi="宋体" w:cs="宋体"/>
        </w:rPr>
        <w:t></w:t>
      </w:r>
      <w:r>
        <w:rPr>
          <w:rFonts w:hint="eastAsia" w:ascii="宋体" w:hAnsi="宋体" w:cs="宋体"/>
        </w:rPr>
        <w:tab/>
      </w:r>
      <w:r>
        <w:rPr>
          <w:rFonts w:hint="eastAsia" w:ascii="宋体" w:hAnsi="宋体" w:cs="宋体"/>
        </w:rPr>
        <w:t>5、</w:t>
      </w:r>
      <w:r>
        <w:rPr>
          <w:rFonts w:hint="eastAsia" w:ascii="宋体" w:hAnsi="宋体"/>
        </w:rPr>
        <w:t>最近</w:t>
      </w:r>
      <w:r>
        <w:rPr>
          <w:rFonts w:ascii="宋体" w:hAnsi="宋体"/>
        </w:rPr>
        <w:t>3</w:t>
      </w:r>
      <w:r>
        <w:rPr>
          <w:rFonts w:hint="eastAsia" w:ascii="宋体" w:hAnsi="宋体"/>
        </w:rPr>
        <w:t>年本公司牵涉的主要诉讼案件等（如有）。</w:t>
      </w:r>
    </w:p>
    <w:p>
      <w:pPr>
        <w:spacing w:line="360" w:lineRule="auto"/>
        <w:rPr>
          <w:rFonts w:ascii="宋体" w:hAnsi="宋体"/>
        </w:rPr>
      </w:pPr>
    </w:p>
    <w:p>
      <w:pPr>
        <w:spacing w:line="360" w:lineRule="auto"/>
      </w:pPr>
    </w:p>
    <w:p>
      <w:pPr>
        <w:snapToGrid w:val="0"/>
        <w:spacing w:line="480" w:lineRule="auto"/>
        <w:jc w:val="both"/>
        <w:rPr>
          <w:b/>
          <w:bCs/>
          <w:sz w:val="24"/>
          <w:szCs w:val="24"/>
        </w:rPr>
      </w:pPr>
      <w:r>
        <w:rPr>
          <w:rFonts w:hint="eastAsia"/>
          <w:b/>
          <w:bCs/>
          <w:sz w:val="24"/>
          <w:szCs w:val="24"/>
        </w:rPr>
        <w:t>以上资质证明文件均提供复印件，加盖投标供应商公章。</w:t>
      </w:r>
    </w:p>
    <w:bookmarkEnd w:id="73"/>
    <w:bookmarkEnd w:id="74"/>
    <w:bookmarkEnd w:id="75"/>
    <w:bookmarkEnd w:id="76"/>
    <w:p>
      <w:pPr>
        <w:spacing w:beforeLines="100" w:afterLines="100" w:line="400" w:lineRule="atLeast"/>
        <w:rPr>
          <w:rFonts w:ascii="宋体" w:hAnsi="宋体"/>
          <w:szCs w:val="21"/>
        </w:rPr>
      </w:pPr>
      <w:bookmarkStart w:id="107" w:name="_Toc433648206"/>
      <w:bookmarkStart w:id="108" w:name="_Toc3943"/>
    </w:p>
    <w:p>
      <w:pPr>
        <w:pStyle w:val="3"/>
        <w:keepNext w:val="0"/>
        <w:keepLines w:val="0"/>
        <w:pageBreakBefore/>
        <w:spacing w:beforeLines="100" w:afterLines="100" w:line="400" w:lineRule="atLeast"/>
        <w:jc w:val="center"/>
        <w:rPr>
          <w:rFonts w:hAnsi="宋体"/>
          <w:sz w:val="28"/>
          <w:szCs w:val="36"/>
        </w:rPr>
      </w:pPr>
      <w:bookmarkStart w:id="109" w:name="_Toc17295"/>
      <w:bookmarkStart w:id="110" w:name="_Toc9215"/>
      <w:bookmarkStart w:id="111" w:name="_Toc29370622"/>
      <w:bookmarkStart w:id="112" w:name="_Toc4480"/>
      <w:bookmarkStart w:id="113" w:name="_Toc22789"/>
      <w:bookmarkStart w:id="114" w:name="_Toc4159"/>
      <w:r>
        <w:rPr>
          <w:rFonts w:hint="eastAsia" w:hAnsi="宋体"/>
          <w:sz w:val="28"/>
          <w:szCs w:val="36"/>
        </w:rPr>
        <w:t>附件五   建议与少量偏离表</w:t>
      </w:r>
      <w:bookmarkEnd w:id="107"/>
      <w:bookmarkEnd w:id="108"/>
      <w:bookmarkEnd w:id="109"/>
      <w:bookmarkEnd w:id="110"/>
      <w:bookmarkEnd w:id="111"/>
      <w:bookmarkEnd w:id="112"/>
      <w:bookmarkEnd w:id="113"/>
      <w:bookmarkEnd w:id="114"/>
    </w:p>
    <w:p>
      <w:pPr>
        <w:pStyle w:val="4"/>
      </w:pPr>
    </w:p>
    <w:tbl>
      <w:tblPr>
        <w:tblStyle w:val="26"/>
        <w:tblW w:w="8506"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756"/>
        <w:gridCol w:w="37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93" w:type="dxa"/>
            <w:tcBorders>
              <w:top w:val="single" w:color="auto" w:sz="12" w:space="0"/>
              <w:bottom w:val="single" w:color="auto" w:sz="12" w:space="0"/>
            </w:tcBorders>
            <w:vAlign w:val="center"/>
          </w:tcPr>
          <w:p>
            <w:pPr>
              <w:jc w:val="center"/>
              <w:rPr>
                <w:rFonts w:ascii="宋体" w:hAnsi="宋体"/>
                <w:b/>
                <w:bCs/>
              </w:rPr>
            </w:pPr>
            <w:r>
              <w:rPr>
                <w:rFonts w:hint="eastAsia" w:ascii="宋体" w:hAnsi="宋体"/>
                <w:b/>
                <w:bCs/>
              </w:rPr>
              <w:t>序号</w:t>
            </w:r>
          </w:p>
        </w:tc>
        <w:tc>
          <w:tcPr>
            <w:tcW w:w="3756" w:type="dxa"/>
            <w:tcBorders>
              <w:top w:val="single" w:color="auto" w:sz="12" w:space="0"/>
              <w:bottom w:val="single" w:color="auto" w:sz="12" w:space="0"/>
            </w:tcBorders>
            <w:vAlign w:val="center"/>
          </w:tcPr>
          <w:p>
            <w:pPr>
              <w:jc w:val="center"/>
              <w:rPr>
                <w:rFonts w:ascii="宋体" w:hAnsi="宋体"/>
                <w:b/>
                <w:bCs/>
              </w:rPr>
            </w:pPr>
            <w:r>
              <w:rPr>
                <w:rFonts w:hint="eastAsia" w:ascii="宋体" w:hAnsi="宋体"/>
                <w:b/>
                <w:bCs/>
              </w:rPr>
              <w:t>招标文件重述</w:t>
            </w:r>
          </w:p>
        </w:tc>
        <w:tc>
          <w:tcPr>
            <w:tcW w:w="3757" w:type="dxa"/>
            <w:tcBorders>
              <w:top w:val="single" w:color="auto" w:sz="12" w:space="0"/>
              <w:bottom w:val="single" w:color="auto" w:sz="12" w:space="0"/>
            </w:tcBorders>
            <w:vAlign w:val="center"/>
          </w:tcPr>
          <w:p>
            <w:pPr>
              <w:jc w:val="center"/>
              <w:rPr>
                <w:rFonts w:ascii="宋体" w:hAnsi="宋体"/>
                <w:b/>
                <w:bCs/>
              </w:rPr>
            </w:pPr>
            <w:r>
              <w:rPr>
                <w:rFonts w:hint="eastAsia" w:ascii="宋体" w:hAnsi="宋体"/>
                <w:b/>
                <w:bCs/>
              </w:rPr>
              <w:t>投标文件偏离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27" w:hRule="atLeast"/>
        </w:trPr>
        <w:tc>
          <w:tcPr>
            <w:tcW w:w="993" w:type="dxa"/>
            <w:tcBorders>
              <w:top w:val="single" w:color="auto" w:sz="12" w:space="0"/>
            </w:tcBorders>
          </w:tcPr>
          <w:p>
            <w:pPr>
              <w:ind w:firstLine="592"/>
              <w:rPr>
                <w:rFonts w:ascii="宋体" w:hAnsi="宋体"/>
              </w:rPr>
            </w:pPr>
          </w:p>
        </w:tc>
        <w:tc>
          <w:tcPr>
            <w:tcW w:w="3756" w:type="dxa"/>
            <w:tcBorders>
              <w:top w:val="single" w:color="auto" w:sz="12" w:space="0"/>
            </w:tcBorders>
          </w:tcPr>
          <w:p>
            <w:pPr>
              <w:ind w:firstLine="592"/>
              <w:rPr>
                <w:rFonts w:ascii="宋体" w:hAnsi="宋体"/>
              </w:rPr>
            </w:pPr>
          </w:p>
        </w:tc>
        <w:tc>
          <w:tcPr>
            <w:tcW w:w="3757" w:type="dxa"/>
            <w:tcBorders>
              <w:top w:val="single" w:color="auto" w:sz="12" w:space="0"/>
            </w:tcBorders>
          </w:tcPr>
          <w:p>
            <w:pPr>
              <w:ind w:firstLine="592"/>
              <w:rPr>
                <w:rFonts w:ascii="宋体" w:hAnsi="宋体"/>
              </w:rPr>
            </w:pPr>
          </w:p>
        </w:tc>
      </w:tr>
    </w:tbl>
    <w:p>
      <w:pPr>
        <w:pStyle w:val="17"/>
        <w:tabs>
          <w:tab w:val="left" w:pos="525"/>
          <w:tab w:val="left" w:pos="1155"/>
        </w:tabs>
      </w:pPr>
      <w:r>
        <w:rPr>
          <w:rFonts w:hint="eastAsia"/>
        </w:rPr>
        <w:t>注：如不填写，则视为完全响应采购文件的技术及商务要求。</w:t>
      </w:r>
    </w:p>
    <w:p>
      <w:pPr>
        <w:spacing w:line="480" w:lineRule="auto"/>
        <w:ind w:firstLine="4605"/>
        <w:rPr>
          <w:rFonts w:ascii="宋体" w:hAnsi="宋体"/>
        </w:rPr>
      </w:pPr>
    </w:p>
    <w:p>
      <w:pPr>
        <w:spacing w:beforeLines="100" w:afterLines="100" w:line="400" w:lineRule="atLeast"/>
        <w:ind w:left="4620" w:leftChars="2200"/>
        <w:rPr>
          <w:rFonts w:ascii="宋体" w:hAnsi="宋体"/>
          <w:szCs w:val="21"/>
        </w:rPr>
      </w:pPr>
      <w:r>
        <w:rPr>
          <w:rFonts w:hint="eastAsia" w:ascii="宋体" w:hAnsi="宋体"/>
          <w:szCs w:val="21"/>
        </w:rPr>
        <w:t>投标供应商全称（盖章）：</w:t>
      </w:r>
    </w:p>
    <w:p>
      <w:pPr>
        <w:spacing w:beforeLines="100" w:afterLines="100" w:line="400" w:lineRule="atLeast"/>
        <w:ind w:left="4620" w:leftChars="2200"/>
        <w:rPr>
          <w:rFonts w:ascii="宋体" w:hAnsi="宋体"/>
          <w:szCs w:val="21"/>
        </w:rPr>
      </w:pPr>
      <w:r>
        <w:rPr>
          <w:rFonts w:hint="eastAsia" w:ascii="宋体" w:hAnsi="宋体"/>
          <w:szCs w:val="21"/>
        </w:rPr>
        <w:t>法定代表人或授权代表（签字或盖章）：</w:t>
      </w:r>
    </w:p>
    <w:p>
      <w:pPr>
        <w:spacing w:beforeLines="100" w:afterLines="100" w:line="400" w:lineRule="atLeast"/>
        <w:ind w:left="4620" w:leftChars="2200"/>
        <w:rPr>
          <w:rFonts w:ascii="宋体" w:hAnsi="宋体"/>
          <w:szCs w:val="21"/>
        </w:rPr>
      </w:pPr>
      <w:r>
        <w:rPr>
          <w:rFonts w:hint="eastAsia" w:ascii="宋体" w:hAnsi="宋体"/>
          <w:szCs w:val="21"/>
        </w:rPr>
        <w:t>日 期：     年  月  日</w:t>
      </w:r>
    </w:p>
    <w:p>
      <w:pPr>
        <w:pStyle w:val="38"/>
        <w:tabs>
          <w:tab w:val="clear" w:pos="840"/>
        </w:tabs>
        <w:spacing w:beforeLines="0" w:afterLines="0" w:line="400" w:lineRule="atLeast"/>
      </w:pPr>
      <w:bookmarkStart w:id="115" w:name="_Toc25995"/>
      <w:bookmarkStart w:id="116" w:name="_Toc384303171"/>
      <w:bookmarkStart w:id="117" w:name="_Toc25686"/>
      <w:bookmarkStart w:id="118" w:name="_Toc433648216"/>
      <w:bookmarkStart w:id="119" w:name="_Toc29370623"/>
      <w:bookmarkStart w:id="120" w:name="_Toc28901"/>
      <w:bookmarkStart w:id="121" w:name="_Toc22226"/>
      <w:bookmarkStart w:id="122" w:name="_Toc6152"/>
      <w:bookmarkStart w:id="123" w:name="_Toc25551"/>
      <w:bookmarkStart w:id="124" w:name="_Toc433648207"/>
      <w:bookmarkStart w:id="125" w:name="_Toc384303166"/>
      <w:bookmarkStart w:id="126" w:name="_Toc16221"/>
      <w:r>
        <w:rPr>
          <w:rFonts w:hint="eastAsia"/>
        </w:rPr>
        <w:t xml:space="preserve">附件六  </w:t>
      </w:r>
      <w:r>
        <w:rPr>
          <w:rFonts w:hint="eastAsia"/>
        </w:rPr>
        <w:tab/>
      </w:r>
      <w:r>
        <w:rPr>
          <w:rFonts w:hint="eastAsia"/>
        </w:rPr>
        <w:t>2017年1月1日以来项目业绩一览表</w:t>
      </w:r>
      <w:bookmarkEnd w:id="115"/>
      <w:bookmarkEnd w:id="116"/>
      <w:bookmarkEnd w:id="117"/>
      <w:bookmarkEnd w:id="118"/>
      <w:bookmarkEnd w:id="119"/>
      <w:bookmarkEnd w:id="120"/>
      <w:bookmarkEnd w:id="121"/>
      <w:bookmarkEnd w:id="122"/>
      <w:bookmarkEnd w:id="123"/>
    </w:p>
    <w:p>
      <w:pPr>
        <w:spacing w:line="400" w:lineRule="atLeast"/>
        <w:rPr>
          <w:rFonts w:ascii="宋体" w:hAnsi="宋体"/>
          <w:szCs w:val="21"/>
        </w:rPr>
      </w:pPr>
      <w:r>
        <w:rPr>
          <w:rFonts w:hint="eastAsia" w:ascii="宋体" w:hAnsi="宋体"/>
          <w:szCs w:val="21"/>
        </w:rPr>
        <w:t>项目名称：                                     项目编号：</w:t>
      </w:r>
    </w:p>
    <w:tbl>
      <w:tblPr>
        <w:tblStyle w:val="26"/>
        <w:tblW w:w="91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2553"/>
        <w:gridCol w:w="1544"/>
        <w:gridCol w:w="123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2431"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400" w:lineRule="atLeast"/>
              <w:jc w:val="center"/>
              <w:rPr>
                <w:b/>
                <w:bCs/>
                <w:lang w:val="zh-CN"/>
              </w:rPr>
            </w:pPr>
            <w:r>
              <w:rPr>
                <w:rFonts w:hint="eastAsia"/>
                <w:b/>
                <w:bCs/>
                <w:lang w:val="zh-CN"/>
              </w:rPr>
              <w:t>用户名称</w:t>
            </w:r>
          </w:p>
        </w:tc>
        <w:tc>
          <w:tcPr>
            <w:tcW w:w="255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400" w:lineRule="atLeast"/>
              <w:jc w:val="center"/>
              <w:rPr>
                <w:b/>
                <w:bCs/>
                <w:lang w:val="zh-CN"/>
              </w:rPr>
            </w:pPr>
            <w:r>
              <w:rPr>
                <w:rFonts w:hint="eastAsia"/>
                <w:b/>
                <w:bCs/>
                <w:lang w:val="zh-CN"/>
              </w:rPr>
              <w:t>地址、联系电话</w:t>
            </w:r>
          </w:p>
        </w:tc>
        <w:tc>
          <w:tcPr>
            <w:tcW w:w="1544" w:type="dxa"/>
            <w:tcBorders>
              <w:top w:val="single" w:color="auto" w:sz="12" w:space="0"/>
              <w:left w:val="single" w:color="auto" w:sz="4" w:space="0"/>
              <w:right w:val="single" w:color="auto" w:sz="4" w:space="0"/>
            </w:tcBorders>
            <w:vAlign w:val="center"/>
          </w:tcPr>
          <w:p>
            <w:pPr>
              <w:autoSpaceDE w:val="0"/>
              <w:autoSpaceDN w:val="0"/>
              <w:adjustRightInd w:val="0"/>
              <w:spacing w:line="400" w:lineRule="atLeast"/>
              <w:jc w:val="center"/>
              <w:rPr>
                <w:b/>
                <w:bCs/>
                <w:lang w:val="zh-CN"/>
              </w:rPr>
            </w:pPr>
            <w:r>
              <w:rPr>
                <w:rFonts w:hint="eastAsia"/>
                <w:b/>
                <w:bCs/>
                <w:lang w:val="zh-CN"/>
              </w:rPr>
              <w:t>合同起止时间</w:t>
            </w:r>
          </w:p>
        </w:tc>
        <w:tc>
          <w:tcPr>
            <w:tcW w:w="1230" w:type="dxa"/>
            <w:tcBorders>
              <w:top w:val="single" w:color="auto" w:sz="12" w:space="0"/>
              <w:left w:val="single" w:color="auto" w:sz="4" w:space="0"/>
              <w:right w:val="single" w:color="auto" w:sz="4" w:space="0"/>
            </w:tcBorders>
            <w:vAlign w:val="center"/>
          </w:tcPr>
          <w:p>
            <w:pPr>
              <w:autoSpaceDE w:val="0"/>
              <w:autoSpaceDN w:val="0"/>
              <w:adjustRightInd w:val="0"/>
              <w:spacing w:line="400" w:lineRule="atLeast"/>
              <w:jc w:val="center"/>
              <w:rPr>
                <w:b/>
                <w:bCs/>
                <w:lang w:val="zh-CN"/>
              </w:rPr>
            </w:pPr>
            <w:r>
              <w:rPr>
                <w:rFonts w:hint="eastAsia"/>
                <w:b/>
                <w:bCs/>
                <w:lang w:val="zh-CN"/>
              </w:rPr>
              <w:t>合同金额</w:t>
            </w:r>
          </w:p>
          <w:p>
            <w:pPr>
              <w:autoSpaceDE w:val="0"/>
              <w:autoSpaceDN w:val="0"/>
              <w:adjustRightInd w:val="0"/>
              <w:spacing w:line="400" w:lineRule="atLeast"/>
              <w:jc w:val="center"/>
              <w:rPr>
                <w:bCs/>
                <w:lang w:val="zh-CN"/>
              </w:rPr>
            </w:pPr>
            <w:r>
              <w:rPr>
                <w:rFonts w:hint="eastAsia"/>
                <w:bCs/>
                <w:lang w:val="zh-CN"/>
              </w:rPr>
              <w:t>（万元）</w:t>
            </w:r>
          </w:p>
        </w:tc>
        <w:tc>
          <w:tcPr>
            <w:tcW w:w="134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400" w:lineRule="atLeast"/>
              <w:jc w:val="center"/>
              <w:rPr>
                <w:b/>
                <w:bCs/>
                <w:lang w:val="zh-CN"/>
              </w:rPr>
            </w:pPr>
            <w:r>
              <w:rPr>
                <w:rFonts w:hint="eastAsia"/>
                <w:b/>
                <w:bCs/>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sz w:val="24"/>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sz w:val="24"/>
                <w:lang w:val="zh-CN"/>
              </w:rPr>
            </w:pPr>
          </w:p>
        </w:tc>
        <w:tc>
          <w:tcPr>
            <w:tcW w:w="1544"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230"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sz w:val="24"/>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sz w:val="24"/>
                <w:lang w:val="zh-CN"/>
              </w:rPr>
            </w:pPr>
          </w:p>
        </w:tc>
        <w:tc>
          <w:tcPr>
            <w:tcW w:w="1544"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230"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sz w:val="24"/>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sz w:val="24"/>
                <w:lang w:val="zh-CN"/>
              </w:rPr>
            </w:pPr>
          </w:p>
        </w:tc>
        <w:tc>
          <w:tcPr>
            <w:tcW w:w="1544"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230"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sz w:val="24"/>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sz w:val="24"/>
                <w:lang w:val="zh-CN"/>
              </w:rPr>
            </w:pPr>
          </w:p>
        </w:tc>
        <w:tc>
          <w:tcPr>
            <w:tcW w:w="1544"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230"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sz w:val="24"/>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sz w:val="24"/>
                <w:lang w:val="zh-CN"/>
              </w:rPr>
            </w:pPr>
          </w:p>
        </w:tc>
        <w:tc>
          <w:tcPr>
            <w:tcW w:w="1544"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230"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sz w:val="24"/>
                <w:lang w:val="zh-CN"/>
              </w:rPr>
            </w:pPr>
          </w:p>
        </w:tc>
        <w:tc>
          <w:tcPr>
            <w:tcW w:w="25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sz w:val="24"/>
                <w:lang w:val="zh-CN"/>
              </w:rPr>
            </w:pPr>
          </w:p>
        </w:tc>
        <w:tc>
          <w:tcPr>
            <w:tcW w:w="1544"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230" w:type="dxa"/>
            <w:tcBorders>
              <w:left w:val="single" w:color="auto" w:sz="4" w:space="0"/>
              <w:right w:val="single" w:color="auto" w:sz="4" w:space="0"/>
            </w:tcBorders>
          </w:tcPr>
          <w:p>
            <w:pPr>
              <w:autoSpaceDE w:val="0"/>
              <w:autoSpaceDN w:val="0"/>
              <w:adjustRightInd w:val="0"/>
              <w:spacing w:line="400" w:lineRule="atLeast"/>
              <w:rPr>
                <w:sz w:val="24"/>
                <w:lang w:val="zh-CN"/>
              </w:rPr>
            </w:pPr>
          </w:p>
        </w:tc>
        <w:tc>
          <w:tcPr>
            <w:tcW w:w="134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sz w:val="24"/>
                <w:lang w:val="zh-CN"/>
              </w:rPr>
            </w:pPr>
          </w:p>
        </w:tc>
      </w:tr>
    </w:tbl>
    <w:p>
      <w:pPr>
        <w:spacing w:beforeLines="50" w:line="360" w:lineRule="auto"/>
        <w:ind w:right="-21" w:rightChars="-10"/>
        <w:rPr>
          <w:rFonts w:hint="eastAsia" w:ascii="Arial" w:hAnsi="Arial" w:eastAsia="宋体" w:cs="Arial"/>
          <w:szCs w:val="21"/>
          <w:lang w:eastAsia="zh-CN"/>
        </w:rPr>
      </w:pPr>
      <w:r>
        <w:rPr>
          <w:rFonts w:hint="eastAsia" w:ascii="宋体" w:hAnsi="宋体"/>
          <w:b/>
          <w:szCs w:val="21"/>
        </w:rPr>
        <w:t>注：</w:t>
      </w:r>
      <w:r>
        <w:rPr>
          <w:rFonts w:hint="eastAsia" w:ascii="宋体" w:hAnsi="宋体" w:eastAsia="宋体" w:cs="宋体"/>
          <w:b w:val="0"/>
          <w:bCs/>
          <w:color w:val="auto"/>
          <w:sz w:val="21"/>
          <w:szCs w:val="21"/>
          <w:highlight w:val="none"/>
        </w:rPr>
        <w:t>（业绩有效性认定：提供中标通知书和</w:t>
      </w:r>
      <w:r>
        <w:rPr>
          <w:rFonts w:hint="eastAsia" w:ascii="宋体" w:hAnsi="宋体" w:eastAsia="宋体" w:cs="宋体"/>
          <w:b w:val="0"/>
          <w:bCs/>
          <w:color w:val="auto"/>
          <w:sz w:val="21"/>
          <w:szCs w:val="21"/>
          <w:highlight w:val="none"/>
          <w:lang w:eastAsia="zh-CN"/>
        </w:rPr>
        <w:t>业主</w:t>
      </w:r>
      <w:r>
        <w:rPr>
          <w:rFonts w:hint="eastAsia" w:ascii="宋体" w:hAnsi="宋体" w:eastAsia="宋体" w:cs="宋体"/>
          <w:b w:val="0"/>
          <w:bCs/>
          <w:color w:val="auto"/>
          <w:sz w:val="21"/>
          <w:szCs w:val="21"/>
          <w:highlight w:val="none"/>
        </w:rPr>
        <w:t>证明材料</w:t>
      </w:r>
      <w:r>
        <w:rPr>
          <w:rFonts w:hint="eastAsia" w:ascii="宋体" w:hAnsi="宋体" w:cs="宋体"/>
          <w:b w:val="0"/>
          <w:bCs/>
          <w:color w:val="auto"/>
          <w:sz w:val="21"/>
          <w:szCs w:val="21"/>
          <w:highlight w:val="none"/>
          <w:lang w:eastAsia="zh-CN"/>
        </w:rPr>
        <w:t>扫描件</w:t>
      </w:r>
      <w:r>
        <w:rPr>
          <w:rFonts w:hint="eastAsia" w:ascii="宋体" w:hAnsi="宋体" w:eastAsia="宋体" w:cs="宋体"/>
          <w:b w:val="0"/>
          <w:bCs/>
          <w:color w:val="auto"/>
          <w:sz w:val="21"/>
          <w:szCs w:val="21"/>
          <w:highlight w:val="none"/>
        </w:rPr>
        <w:t>加盖公章</w:t>
      </w:r>
      <w:r>
        <w:rPr>
          <w:rFonts w:hint="eastAsia" w:ascii="宋体" w:hAnsi="宋体" w:cs="宋体"/>
          <w:b w:val="0"/>
          <w:bCs/>
          <w:color w:val="auto"/>
          <w:sz w:val="21"/>
          <w:szCs w:val="21"/>
          <w:highlight w:val="none"/>
          <w:lang w:eastAsia="zh-CN"/>
        </w:rPr>
        <w:t>，二者缺一不可。</w:t>
      </w:r>
      <w:r>
        <w:rPr>
          <w:rFonts w:hint="eastAsia" w:ascii="宋体" w:hAnsi="宋体" w:eastAsia="宋体" w:cs="宋体"/>
          <w:b w:val="0"/>
          <w:bCs/>
          <w:color w:val="auto"/>
          <w:sz w:val="21"/>
          <w:szCs w:val="21"/>
          <w:highlight w:val="none"/>
        </w:rPr>
        <w:t>）</w:t>
      </w:r>
      <w:bookmarkStart w:id="177" w:name="_GoBack"/>
      <w:bookmarkEnd w:id="177"/>
    </w:p>
    <w:p>
      <w:pPr>
        <w:spacing w:afterLines="50" w:line="400" w:lineRule="atLeast"/>
        <w:ind w:firstLine="4725" w:firstLineChars="2250"/>
        <w:jc w:val="both"/>
        <w:rPr>
          <w:rFonts w:ascii="Arial" w:hAnsi="Arial" w:cs="Arial"/>
        </w:rPr>
      </w:pPr>
    </w:p>
    <w:p>
      <w:pPr>
        <w:spacing w:beforeLines="100" w:afterLines="100" w:line="400" w:lineRule="atLeast"/>
        <w:ind w:left="4620" w:leftChars="2200"/>
        <w:rPr>
          <w:rFonts w:ascii="宋体" w:hAnsi="宋体"/>
          <w:szCs w:val="21"/>
        </w:rPr>
      </w:pPr>
      <w:r>
        <w:rPr>
          <w:rFonts w:hint="eastAsia" w:ascii="宋体" w:hAnsi="宋体"/>
          <w:szCs w:val="21"/>
        </w:rPr>
        <w:t>投标供应商全称（盖章）：</w:t>
      </w:r>
    </w:p>
    <w:p>
      <w:pPr>
        <w:spacing w:beforeLines="100" w:afterLines="100" w:line="400" w:lineRule="atLeast"/>
        <w:ind w:left="4620" w:leftChars="2200"/>
        <w:rPr>
          <w:rFonts w:ascii="宋体" w:hAnsi="宋体"/>
          <w:szCs w:val="21"/>
        </w:rPr>
      </w:pPr>
      <w:r>
        <w:rPr>
          <w:rFonts w:hint="eastAsia" w:ascii="宋体" w:hAnsi="宋体"/>
          <w:szCs w:val="21"/>
        </w:rPr>
        <w:t>法定代表人或授权代表（签字或盖章）：</w:t>
      </w:r>
    </w:p>
    <w:p>
      <w:pPr>
        <w:spacing w:beforeLines="100" w:afterLines="100" w:line="400" w:lineRule="atLeast"/>
        <w:ind w:left="4620" w:leftChars="2200"/>
        <w:rPr>
          <w:rFonts w:ascii="宋体" w:hAnsi="宋体"/>
          <w:szCs w:val="21"/>
        </w:rPr>
      </w:pPr>
      <w:r>
        <w:rPr>
          <w:rFonts w:hint="eastAsia" w:ascii="宋体" w:hAnsi="宋体"/>
          <w:szCs w:val="21"/>
        </w:rPr>
        <w:t xml:space="preserve">日期：     年  </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 日</w:t>
      </w:r>
    </w:p>
    <w:bookmarkEnd w:id="124"/>
    <w:bookmarkEnd w:id="125"/>
    <w:bookmarkEnd w:id="126"/>
    <w:p>
      <w:pPr>
        <w:pStyle w:val="5"/>
        <w:jc w:val="center"/>
        <w:rPr>
          <w:rFonts w:hint="eastAsia" w:eastAsia="宋体"/>
          <w:sz w:val="24"/>
          <w:szCs w:val="24"/>
          <w:lang w:eastAsia="zh-CN"/>
        </w:rPr>
      </w:pPr>
      <w:bookmarkStart w:id="127" w:name="_Toc487094471"/>
      <w:bookmarkStart w:id="128" w:name="_Toc384303170"/>
      <w:bookmarkStart w:id="129" w:name="_Toc433648213"/>
      <w:r>
        <w:rPr>
          <w:sz w:val="28"/>
        </w:rPr>
        <w:br w:type="page"/>
      </w:r>
      <w:bookmarkStart w:id="130" w:name="_Toc338075728"/>
      <w:bookmarkStart w:id="131" w:name="_Toc487094469"/>
      <w:bookmarkStart w:id="132" w:name="_Toc1224"/>
      <w:bookmarkStart w:id="133" w:name="_Toc16919"/>
      <w:bookmarkStart w:id="134" w:name="_Toc6406"/>
      <w:bookmarkStart w:id="135" w:name="_Toc3206"/>
      <w:r>
        <w:rPr>
          <w:rFonts w:hint="eastAsia"/>
          <w:sz w:val="24"/>
          <w:szCs w:val="24"/>
        </w:rPr>
        <w:t xml:space="preserve">附件七     </w:t>
      </w:r>
      <w:bookmarkEnd w:id="130"/>
      <w:r>
        <w:rPr>
          <w:sz w:val="24"/>
          <w:szCs w:val="24"/>
        </w:rPr>
        <w:t>项目负责人简历表</w:t>
      </w:r>
      <w:bookmarkEnd w:id="131"/>
      <w:bookmarkEnd w:id="132"/>
      <w:bookmarkEnd w:id="133"/>
      <w:bookmarkEnd w:id="134"/>
      <w:bookmarkEnd w:id="135"/>
    </w:p>
    <w:p>
      <w:pPr>
        <w:tabs>
          <w:tab w:val="left" w:pos="540"/>
        </w:tabs>
        <w:spacing w:line="360" w:lineRule="auto"/>
        <w:rPr>
          <w:rFonts w:ascii="宋体" w:hAnsi="宋体"/>
          <w:sz w:val="24"/>
        </w:rPr>
      </w:pPr>
      <w:r>
        <w:rPr>
          <w:rFonts w:ascii="宋体" w:hAnsi="宋体"/>
          <w:sz w:val="24"/>
        </w:rPr>
        <w:t>投标申请人（盖章）：</w:t>
      </w:r>
    </w:p>
    <w:tbl>
      <w:tblPr>
        <w:tblStyle w:val="26"/>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eastAsia="新宋体"/>
                <w:sz w:val="24"/>
              </w:rPr>
            </w:pPr>
            <w:r>
              <w:rPr>
                <w:rFonts w:eastAsia="新宋体"/>
                <w:sz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eastAsia="新宋体"/>
                <w:sz w:val="24"/>
              </w:rPr>
            </w:pPr>
            <w:r>
              <w:rPr>
                <w:rFonts w:eastAsia="新宋体"/>
                <w:sz w:val="24"/>
              </w:rPr>
              <w:t>职  称</w:t>
            </w:r>
          </w:p>
          <w:p>
            <w:pPr>
              <w:spacing w:line="260" w:lineRule="exact"/>
              <w:jc w:val="center"/>
              <w:rPr>
                <w:rFonts w:eastAsia="新宋体"/>
                <w:sz w:val="24"/>
              </w:rPr>
            </w:pPr>
            <w:r>
              <w:rPr>
                <w:rFonts w:eastAsia="新宋体"/>
                <w:sz w:val="24"/>
              </w:rPr>
              <w:t>（或学位）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新宋体"/>
                <w:sz w:val="24"/>
              </w:rPr>
            </w:pPr>
            <w:r>
              <w:rPr>
                <w:rFonts w:eastAsia="新宋体"/>
                <w:sz w:val="24"/>
              </w:rPr>
              <w:t>参加工作</w:t>
            </w:r>
          </w:p>
          <w:p>
            <w:pPr>
              <w:spacing w:line="280" w:lineRule="exact"/>
              <w:jc w:val="center"/>
              <w:rPr>
                <w:rFonts w:eastAsia="新宋体"/>
                <w:sz w:val="24"/>
              </w:rPr>
            </w:pPr>
            <w:r>
              <w:rPr>
                <w:rFonts w:eastAsia="新宋体"/>
                <w:sz w:val="24"/>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eastAsia="新宋体"/>
                <w:sz w:val="24"/>
              </w:rPr>
            </w:pPr>
            <w:r>
              <w:rPr>
                <w:rFonts w:eastAsia="新宋体"/>
                <w:sz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新宋体"/>
                <w:sz w:val="24"/>
              </w:rPr>
            </w:pPr>
            <w:r>
              <w:rPr>
                <w:rFonts w:eastAsia="新宋体"/>
                <w:sz w:val="24"/>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eastAsia="新宋体"/>
                <w:sz w:val="24"/>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eastAsia="新宋体"/>
                <w:sz w:val="24"/>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eastAsia="新宋体"/>
                <w:sz w:val="24"/>
              </w:rPr>
            </w:pPr>
            <w:r>
              <w:rPr>
                <w:rFonts w:eastAsia="新宋体"/>
                <w:sz w:val="24"/>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新宋体"/>
                <w:sz w:val="24"/>
              </w:rPr>
            </w:pPr>
            <w:r>
              <w:rPr>
                <w:rFonts w:eastAsia="新宋体"/>
                <w:sz w:val="24"/>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eastAsia="新宋体"/>
                <w:sz w:val="24"/>
              </w:rPr>
            </w:pPr>
            <w:r>
              <w:rPr>
                <w:rFonts w:eastAsia="新宋体"/>
                <w:sz w:val="24"/>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eastAsia="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eastAsia="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eastAsia="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eastAsia="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eastAsia="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eastAsia="新宋体"/>
                <w:sz w:val="24"/>
              </w:rPr>
            </w:pPr>
          </w:p>
        </w:tc>
      </w:tr>
    </w:tbl>
    <w:p>
      <w:pPr>
        <w:spacing w:line="360" w:lineRule="exact"/>
        <w:ind w:left="770" w:hanging="770" w:hangingChars="350"/>
        <w:rPr>
          <w:rFonts w:eastAsia="新宋体"/>
          <w:sz w:val="22"/>
        </w:rPr>
      </w:pPr>
      <w:r>
        <w:rPr>
          <w:rFonts w:eastAsia="新宋体"/>
          <w:sz w:val="22"/>
        </w:rPr>
        <w:t xml:space="preserve">注：1、本表应附学历证书、技术职称/资格证书、业绩证明等复印件； </w:t>
      </w:r>
    </w:p>
    <w:p>
      <w:pPr>
        <w:spacing w:line="360" w:lineRule="exact"/>
        <w:ind w:firstLine="450"/>
        <w:rPr>
          <w:rFonts w:eastAsia="新宋体"/>
          <w:sz w:val="22"/>
        </w:rPr>
      </w:pPr>
      <w:r>
        <w:rPr>
          <w:rFonts w:eastAsia="新宋体"/>
          <w:sz w:val="22"/>
        </w:rPr>
        <w:t>2、本表可在不改变格式的情况下根据具体需要自行增减。</w:t>
      </w:r>
    </w:p>
    <w:p>
      <w:pPr>
        <w:spacing w:afterLines="50" w:line="400" w:lineRule="exact"/>
        <w:rPr>
          <w:rFonts w:ascii="宋体" w:hAnsi="宋体"/>
        </w:rPr>
      </w:pPr>
    </w:p>
    <w:p>
      <w:pPr>
        <w:spacing w:afterLines="50" w:line="400" w:lineRule="exact"/>
        <w:ind w:left="4200" w:leftChars="2000"/>
        <w:rPr>
          <w:rFonts w:ascii="宋体" w:hAnsi="宋体"/>
        </w:rPr>
      </w:pPr>
      <w:r>
        <w:rPr>
          <w:rFonts w:hint="eastAsia" w:ascii="宋体" w:hAnsi="宋体"/>
        </w:rPr>
        <w:t>投标人全称（公章）：</w:t>
      </w:r>
    </w:p>
    <w:p>
      <w:pPr>
        <w:spacing w:afterLines="50" w:line="400" w:lineRule="exact"/>
        <w:ind w:left="4200" w:leftChars="2000"/>
        <w:rPr>
          <w:rFonts w:ascii="宋体" w:hAnsi="宋体"/>
        </w:rPr>
      </w:pPr>
      <w:r>
        <w:rPr>
          <w:rFonts w:hint="eastAsia" w:ascii="宋体" w:hAnsi="宋体"/>
        </w:rPr>
        <w:t>法定代表人或授权代表（签字或盖章）：</w:t>
      </w:r>
    </w:p>
    <w:p>
      <w:pPr>
        <w:spacing w:afterLines="50" w:line="400" w:lineRule="exact"/>
        <w:ind w:left="4200" w:leftChars="2000"/>
        <w:rPr>
          <w:b/>
          <w:bCs/>
          <w:sz w:val="30"/>
        </w:rPr>
      </w:pPr>
      <w:r>
        <w:rPr>
          <w:rFonts w:hint="eastAsia" w:ascii="宋体" w:hAnsi="宋体"/>
        </w:rPr>
        <w:t>日期：</w:t>
      </w:r>
    </w:p>
    <w:p>
      <w:pPr>
        <w:pStyle w:val="5"/>
        <w:jc w:val="center"/>
        <w:rPr>
          <w:rFonts w:hint="eastAsia" w:eastAsia="宋体"/>
          <w:sz w:val="28"/>
          <w:lang w:eastAsia="zh-CN"/>
        </w:rPr>
      </w:pPr>
      <w:r>
        <w:rPr>
          <w:b w:val="0"/>
          <w:bCs w:val="0"/>
          <w:sz w:val="30"/>
        </w:rPr>
        <w:br w:type="page"/>
      </w:r>
      <w:bookmarkStart w:id="136" w:name="_Toc10386"/>
      <w:bookmarkStart w:id="137" w:name="_Toc5839"/>
      <w:bookmarkStart w:id="138" w:name="_Toc6310"/>
      <w:bookmarkStart w:id="139" w:name="_Toc4812"/>
      <w:r>
        <w:rPr>
          <w:rFonts w:hint="eastAsia"/>
          <w:sz w:val="28"/>
        </w:rPr>
        <w:t xml:space="preserve">附件八   </w:t>
      </w:r>
      <w:bookmarkEnd w:id="127"/>
      <w:bookmarkEnd w:id="136"/>
      <w:r>
        <w:rPr>
          <w:rFonts w:hint="eastAsia"/>
          <w:sz w:val="28"/>
        </w:rPr>
        <w:t>本项目服务人员概况清单</w:t>
      </w:r>
      <w:bookmarkEnd w:id="137"/>
      <w:bookmarkEnd w:id="138"/>
      <w:bookmarkEnd w:id="139"/>
    </w:p>
    <w:tbl>
      <w:tblPr>
        <w:tblStyle w:val="26"/>
        <w:tblW w:w="930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080"/>
        <w:gridCol w:w="720"/>
        <w:gridCol w:w="720"/>
        <w:gridCol w:w="720"/>
        <w:gridCol w:w="1080"/>
        <w:gridCol w:w="720"/>
        <w:gridCol w:w="2358"/>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trPr>
        <w:tc>
          <w:tcPr>
            <w:tcW w:w="720" w:type="dxa"/>
            <w:vAlign w:val="center"/>
          </w:tcPr>
          <w:p>
            <w:pPr>
              <w:spacing w:line="360" w:lineRule="auto"/>
              <w:jc w:val="center"/>
            </w:pPr>
            <w:r>
              <w:rPr>
                <w:rFonts w:hint="eastAsia"/>
              </w:rPr>
              <w:t>序号</w:t>
            </w:r>
          </w:p>
        </w:tc>
        <w:tc>
          <w:tcPr>
            <w:tcW w:w="1080" w:type="dxa"/>
            <w:vAlign w:val="center"/>
          </w:tcPr>
          <w:p>
            <w:pPr>
              <w:spacing w:line="360" w:lineRule="auto"/>
              <w:jc w:val="center"/>
            </w:pPr>
            <w:r>
              <w:rPr>
                <w:rFonts w:hint="eastAsia"/>
              </w:rPr>
              <w:t>姓名</w:t>
            </w:r>
          </w:p>
        </w:tc>
        <w:tc>
          <w:tcPr>
            <w:tcW w:w="720" w:type="dxa"/>
            <w:vAlign w:val="center"/>
          </w:tcPr>
          <w:p>
            <w:pPr>
              <w:spacing w:line="360" w:lineRule="auto"/>
              <w:jc w:val="center"/>
            </w:pPr>
            <w:r>
              <w:rPr>
                <w:rFonts w:hint="eastAsia"/>
              </w:rPr>
              <w:t>性别</w:t>
            </w:r>
          </w:p>
        </w:tc>
        <w:tc>
          <w:tcPr>
            <w:tcW w:w="720" w:type="dxa"/>
            <w:vAlign w:val="center"/>
          </w:tcPr>
          <w:p>
            <w:pPr>
              <w:spacing w:line="360" w:lineRule="auto"/>
              <w:jc w:val="center"/>
            </w:pPr>
            <w:r>
              <w:rPr>
                <w:rFonts w:hint="eastAsia"/>
              </w:rPr>
              <w:t>年龄</w:t>
            </w:r>
          </w:p>
        </w:tc>
        <w:tc>
          <w:tcPr>
            <w:tcW w:w="720" w:type="dxa"/>
            <w:vAlign w:val="center"/>
          </w:tcPr>
          <w:p>
            <w:pPr>
              <w:spacing w:line="360" w:lineRule="auto"/>
              <w:jc w:val="center"/>
            </w:pPr>
            <w:r>
              <w:rPr>
                <w:rFonts w:hint="eastAsia"/>
              </w:rPr>
              <w:t>学历</w:t>
            </w:r>
          </w:p>
        </w:tc>
        <w:tc>
          <w:tcPr>
            <w:tcW w:w="1080" w:type="dxa"/>
            <w:vAlign w:val="center"/>
          </w:tcPr>
          <w:p>
            <w:pPr>
              <w:spacing w:line="360" w:lineRule="auto"/>
              <w:jc w:val="center"/>
            </w:pPr>
            <w:r>
              <w:rPr>
                <w:rFonts w:hint="eastAsia"/>
              </w:rPr>
              <w:t>资格证书</w:t>
            </w:r>
          </w:p>
        </w:tc>
        <w:tc>
          <w:tcPr>
            <w:tcW w:w="720" w:type="dxa"/>
            <w:vAlign w:val="center"/>
          </w:tcPr>
          <w:p>
            <w:pPr>
              <w:spacing w:line="360" w:lineRule="auto"/>
              <w:jc w:val="center"/>
            </w:pPr>
            <w:r>
              <w:rPr>
                <w:rFonts w:hint="eastAsia"/>
              </w:rPr>
              <w:t>现任职务</w:t>
            </w:r>
          </w:p>
        </w:tc>
        <w:tc>
          <w:tcPr>
            <w:tcW w:w="2358" w:type="dxa"/>
            <w:vAlign w:val="center"/>
          </w:tcPr>
          <w:p>
            <w:pPr>
              <w:spacing w:line="360" w:lineRule="auto"/>
              <w:jc w:val="center"/>
            </w:pPr>
            <w:r>
              <w:rPr>
                <w:rFonts w:hint="eastAsia"/>
              </w:rPr>
              <w:t>从业简历、年限</w:t>
            </w:r>
          </w:p>
        </w:tc>
        <w:tc>
          <w:tcPr>
            <w:tcW w:w="1182" w:type="dxa"/>
            <w:vAlign w:val="center"/>
          </w:tcPr>
          <w:p>
            <w:pPr>
              <w:spacing w:line="360" w:lineRule="auto"/>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1</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2</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3</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4</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5</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6</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7</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8</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9</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10</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11</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trPr>
        <w:tc>
          <w:tcPr>
            <w:tcW w:w="720" w:type="dxa"/>
            <w:vAlign w:val="center"/>
          </w:tcPr>
          <w:p>
            <w:pPr>
              <w:spacing w:line="360" w:lineRule="auto"/>
              <w:jc w:val="center"/>
            </w:pPr>
            <w:r>
              <w:rPr>
                <w:rFonts w:hint="eastAsia"/>
              </w:rPr>
              <w:t>…</w:t>
            </w:r>
          </w:p>
        </w:tc>
        <w:tc>
          <w:tcPr>
            <w:tcW w:w="108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720" w:type="dxa"/>
            <w:vAlign w:val="center"/>
          </w:tcPr>
          <w:p>
            <w:pPr>
              <w:spacing w:line="360" w:lineRule="auto"/>
              <w:jc w:val="center"/>
            </w:pPr>
          </w:p>
        </w:tc>
        <w:tc>
          <w:tcPr>
            <w:tcW w:w="1080" w:type="dxa"/>
            <w:vAlign w:val="center"/>
          </w:tcPr>
          <w:p>
            <w:pPr>
              <w:spacing w:line="360" w:lineRule="auto"/>
              <w:jc w:val="center"/>
            </w:pPr>
          </w:p>
        </w:tc>
        <w:tc>
          <w:tcPr>
            <w:tcW w:w="720" w:type="dxa"/>
            <w:vAlign w:val="center"/>
          </w:tcPr>
          <w:p>
            <w:pPr>
              <w:spacing w:line="360" w:lineRule="auto"/>
              <w:jc w:val="center"/>
            </w:pPr>
          </w:p>
        </w:tc>
        <w:tc>
          <w:tcPr>
            <w:tcW w:w="2358" w:type="dxa"/>
            <w:vAlign w:val="center"/>
          </w:tcPr>
          <w:p>
            <w:pPr>
              <w:spacing w:line="360" w:lineRule="auto"/>
              <w:jc w:val="center"/>
            </w:pPr>
          </w:p>
        </w:tc>
        <w:tc>
          <w:tcPr>
            <w:tcW w:w="1182" w:type="dxa"/>
            <w:vAlign w:val="center"/>
          </w:tcPr>
          <w:p>
            <w:pPr>
              <w:spacing w:line="360" w:lineRule="auto"/>
              <w:jc w:val="center"/>
            </w:pPr>
          </w:p>
        </w:tc>
      </w:tr>
    </w:tbl>
    <w:p/>
    <w:p>
      <w:pPr>
        <w:spacing w:afterLines="50" w:line="400" w:lineRule="exact"/>
        <w:rPr>
          <w:rFonts w:ascii="宋体" w:hAnsi="宋体"/>
        </w:rPr>
      </w:pPr>
      <w:r>
        <w:rPr>
          <w:rFonts w:hint="eastAsia" w:ascii="宋体" w:hAnsi="宋体"/>
        </w:rPr>
        <w:t>注：▲不提供清单将视为没有实质性响应招标文件。</w:t>
      </w:r>
    </w:p>
    <w:p>
      <w:pPr>
        <w:spacing w:afterLines="50" w:line="400" w:lineRule="exact"/>
        <w:ind w:left="4200" w:leftChars="2000"/>
        <w:rPr>
          <w:rFonts w:ascii="宋体" w:hAnsi="宋体"/>
        </w:rPr>
      </w:pPr>
      <w:r>
        <w:rPr>
          <w:rFonts w:hint="eastAsia" w:ascii="宋体" w:hAnsi="宋体"/>
        </w:rPr>
        <w:t>投标供应商全称（公章）：</w:t>
      </w:r>
    </w:p>
    <w:p>
      <w:pPr>
        <w:spacing w:afterLines="50" w:line="400" w:lineRule="exact"/>
        <w:ind w:left="4200" w:leftChars="2000"/>
        <w:rPr>
          <w:rFonts w:ascii="宋体" w:hAnsi="宋体"/>
        </w:rPr>
      </w:pPr>
      <w:r>
        <w:rPr>
          <w:rFonts w:hint="eastAsia" w:ascii="宋体" w:hAnsi="宋体"/>
        </w:rPr>
        <w:t>法定代表人或授权代表（签字或盖章）：</w:t>
      </w:r>
    </w:p>
    <w:p>
      <w:pPr>
        <w:spacing w:afterLines="50" w:line="400" w:lineRule="exact"/>
        <w:ind w:left="4200" w:leftChars="2000"/>
        <w:rPr>
          <w:rFonts w:ascii="新宋体" w:hAnsi="新宋体" w:eastAsia="新宋体" w:cs="新宋体"/>
          <w:b/>
          <w:bCs/>
          <w:sz w:val="22"/>
          <w:szCs w:val="22"/>
        </w:rPr>
      </w:pPr>
      <w:r>
        <w:rPr>
          <w:rFonts w:hint="eastAsia" w:ascii="宋体" w:hAnsi="宋体"/>
        </w:rPr>
        <w:t>日期：</w:t>
      </w:r>
    </w:p>
    <w:bookmarkEnd w:id="128"/>
    <w:bookmarkEnd w:id="129"/>
    <w:p>
      <w:pPr>
        <w:pStyle w:val="15"/>
        <w:ind w:firstLine="0"/>
        <w:jc w:val="center"/>
      </w:pPr>
      <w:bookmarkStart w:id="140" w:name="_Toc14121"/>
      <w:r>
        <w:rPr>
          <w:rFonts w:ascii="宋体" w:hAnsi="宋体" w:cs="宋体"/>
          <w:b w:val="0"/>
          <w:bCs w:val="0"/>
          <w:sz w:val="28"/>
          <w:szCs w:val="28"/>
        </w:rPr>
        <w:br w:type="page"/>
      </w:r>
      <w:bookmarkStart w:id="141" w:name="_Toc25184"/>
    </w:p>
    <w:p>
      <w:pPr>
        <w:pStyle w:val="3"/>
        <w:keepNext w:val="0"/>
        <w:keepLines w:val="0"/>
        <w:pageBreakBefore/>
        <w:spacing w:before="312" w:beforeLines="100" w:after="312" w:afterLines="100" w:line="240" w:lineRule="auto"/>
        <w:jc w:val="center"/>
        <w:rPr>
          <w:rFonts w:hint="eastAsia" w:hAnsi="宋体"/>
          <w:sz w:val="28"/>
          <w:szCs w:val="36"/>
        </w:rPr>
      </w:pPr>
      <w:bookmarkStart w:id="142" w:name="_Toc23678"/>
      <w:bookmarkStart w:id="143" w:name="_Toc24244"/>
      <w:bookmarkStart w:id="144" w:name="_Toc7146"/>
      <w:r>
        <w:rPr>
          <w:rFonts w:hint="eastAsia" w:hAnsi="宋体"/>
          <w:sz w:val="28"/>
          <w:szCs w:val="36"/>
        </w:rPr>
        <w:t>附件</w:t>
      </w:r>
      <w:r>
        <w:rPr>
          <w:rFonts w:hint="eastAsia" w:hAnsi="宋体"/>
          <w:sz w:val="28"/>
          <w:szCs w:val="36"/>
          <w:lang w:eastAsia="zh-CN"/>
        </w:rPr>
        <w:t>九</w:t>
      </w:r>
      <w:r>
        <w:rPr>
          <w:rFonts w:hint="eastAsia" w:hAnsi="宋体"/>
          <w:sz w:val="28"/>
          <w:szCs w:val="36"/>
        </w:rPr>
        <w:t xml:space="preserve">   联合体投标协议书格式（联合体投标适用）</w:t>
      </w:r>
      <w:bookmarkEnd w:id="142"/>
      <w:bookmarkEnd w:id="143"/>
      <w:bookmarkEnd w:id="144"/>
    </w:p>
    <w:p>
      <w:pPr>
        <w:wordWrap w:val="0"/>
        <w:spacing w:line="360" w:lineRule="auto"/>
        <w:rPr>
          <w:rFonts w:hint="eastAsia" w:ascii="ˎ̥" w:hAnsi="ˎ̥" w:cs="宋体"/>
          <w:szCs w:val="21"/>
        </w:rPr>
      </w:pPr>
      <w:r>
        <w:rPr>
          <w:rFonts w:ascii="ˎ̥" w:hAnsi="ˎ̥" w:cs="宋体"/>
          <w:szCs w:val="21"/>
        </w:rPr>
        <w:t>（</w:t>
      </w:r>
      <w:r>
        <w:rPr>
          <w:rFonts w:hint="eastAsia" w:ascii="ˎ̥" w:hAnsi="ˎ̥" w:cs="宋体"/>
          <w:szCs w:val="21"/>
        </w:rPr>
        <w:t>联合体牵头人单位名称</w:t>
      </w:r>
      <w:r>
        <w:rPr>
          <w:rFonts w:ascii="ˎ̥" w:hAnsi="ˎ̥" w:cs="宋体"/>
          <w:szCs w:val="21"/>
        </w:rPr>
        <w:t>）</w:t>
      </w:r>
      <w:r>
        <w:rPr>
          <w:rFonts w:hint="eastAsia" w:ascii="ˎ̥" w:hAnsi="ˎ̥" w:cs="宋体"/>
          <w:szCs w:val="21"/>
        </w:rPr>
        <w:t>_______________</w:t>
      </w:r>
      <w:r>
        <w:rPr>
          <w:rFonts w:ascii="ˎ̥" w:hAnsi="ˎ̥" w:cs="宋体"/>
          <w:szCs w:val="21"/>
        </w:rPr>
        <w:t>、（</w:t>
      </w:r>
      <w:r>
        <w:rPr>
          <w:rFonts w:hint="eastAsia" w:ascii="ˎ̥" w:hAnsi="ˎ̥" w:cs="宋体"/>
          <w:szCs w:val="21"/>
        </w:rPr>
        <w:t>联合体成员单位名称</w:t>
      </w:r>
      <w:r>
        <w:rPr>
          <w:rFonts w:ascii="ˎ̥" w:hAnsi="ˎ̥" w:cs="宋体"/>
          <w:szCs w:val="21"/>
        </w:rPr>
        <w:t>）</w:t>
      </w:r>
      <w:r>
        <w:rPr>
          <w:rFonts w:hint="eastAsia" w:ascii="ˎ̥" w:hAnsi="ˎ̥" w:cs="宋体"/>
          <w:szCs w:val="21"/>
        </w:rPr>
        <w:t>_______________</w:t>
      </w:r>
      <w:r>
        <w:rPr>
          <w:rFonts w:ascii="ˎ̥" w:hAnsi="ˎ̥" w:cs="宋体"/>
          <w:szCs w:val="21"/>
        </w:rPr>
        <w:t>自愿组成联合体，参加</w:t>
      </w:r>
      <w:r>
        <w:rPr>
          <w:rFonts w:hint="eastAsia" w:ascii="ˎ̥" w:hAnsi="ˎ̥" w:cs="宋体"/>
          <w:szCs w:val="21"/>
        </w:rPr>
        <w:t>___________________项目</w:t>
      </w:r>
      <w:r>
        <w:rPr>
          <w:rFonts w:ascii="ˎ̥" w:hAnsi="ˎ̥" w:cs="宋体"/>
          <w:szCs w:val="21"/>
        </w:rPr>
        <w:t>投标。现就有关事宜订立协议如下：</w:t>
      </w:r>
      <w:r>
        <w:rPr>
          <w:rFonts w:ascii="ˎ̥" w:hAnsi="ˎ̥" w:cs="宋体"/>
          <w:szCs w:val="21"/>
        </w:rPr>
        <w:br w:type="textWrapping"/>
      </w:r>
      <w:r>
        <w:rPr>
          <w:rFonts w:ascii="ˎ̥" w:hAnsi="ˎ̥" w:cs="宋体"/>
          <w:szCs w:val="21"/>
        </w:rPr>
        <w:t>1．（</w:t>
      </w:r>
      <w:r>
        <w:rPr>
          <w:rFonts w:hint="eastAsia" w:ascii="ˎ̥" w:hAnsi="ˎ̥" w:cs="宋体"/>
          <w:szCs w:val="21"/>
        </w:rPr>
        <w:t>联合体牵头人单位名称</w:t>
      </w:r>
      <w:r>
        <w:rPr>
          <w:rFonts w:ascii="ˎ̥" w:hAnsi="ˎ̥" w:cs="宋体"/>
          <w:szCs w:val="21"/>
        </w:rPr>
        <w:t>）为</w:t>
      </w:r>
      <w:r>
        <w:rPr>
          <w:rFonts w:hint="eastAsia" w:ascii="ˎ̥" w:hAnsi="ˎ̥" w:cs="宋体"/>
          <w:szCs w:val="21"/>
        </w:rPr>
        <w:t>联合体牵头人</w:t>
      </w:r>
      <w:r>
        <w:rPr>
          <w:rFonts w:ascii="ˎ̥" w:hAnsi="ˎ̥" w:cs="宋体"/>
          <w:szCs w:val="21"/>
        </w:rPr>
        <w:t>，（</w:t>
      </w:r>
      <w:r>
        <w:rPr>
          <w:rFonts w:hint="eastAsia" w:ascii="ˎ̥" w:hAnsi="ˎ̥" w:cs="宋体"/>
          <w:szCs w:val="21"/>
        </w:rPr>
        <w:t>联合体成员单位名称</w:t>
      </w:r>
      <w:r>
        <w:rPr>
          <w:rFonts w:ascii="ˎ̥" w:hAnsi="ˎ̥" w:cs="宋体"/>
          <w:szCs w:val="21"/>
        </w:rPr>
        <w:t>）为联合体成员；</w:t>
      </w:r>
      <w:r>
        <w:rPr>
          <w:rFonts w:ascii="ˎ̥" w:hAnsi="ˎ̥" w:cs="宋体"/>
          <w:szCs w:val="21"/>
        </w:rPr>
        <w:br w:type="textWrapping"/>
      </w:r>
      <w:r>
        <w:rPr>
          <w:rFonts w:ascii="ˎ̥" w:hAnsi="ˎ̥" w:cs="宋体"/>
          <w:szCs w:val="21"/>
        </w:rPr>
        <w:t>2．联合体内部有关事项规定如下：</w:t>
      </w:r>
      <w:r>
        <w:rPr>
          <w:rFonts w:ascii="ˎ̥" w:hAnsi="ˎ̥" w:cs="宋体"/>
          <w:szCs w:val="21"/>
        </w:rPr>
        <w:br w:type="textWrapping"/>
      </w:r>
      <w:r>
        <w:rPr>
          <w:rFonts w:ascii="ˎ̥" w:hAnsi="ˎ̥" w:cs="宋体"/>
          <w:szCs w:val="21"/>
        </w:rPr>
        <w:t>（1）联合体由</w:t>
      </w:r>
      <w:r>
        <w:rPr>
          <w:rFonts w:hint="eastAsia" w:ascii="ˎ̥" w:hAnsi="ˎ̥" w:cs="宋体"/>
          <w:szCs w:val="21"/>
          <w:u w:val="single"/>
        </w:rPr>
        <w:t xml:space="preserve">        </w:t>
      </w:r>
      <w:r>
        <w:rPr>
          <w:rFonts w:ascii="ˎ̥" w:hAnsi="ˎ̥" w:cs="宋体"/>
          <w:szCs w:val="21"/>
        </w:rPr>
        <w:t>（</w:t>
      </w:r>
      <w:r>
        <w:rPr>
          <w:rFonts w:hint="eastAsia" w:ascii="ˎ̥" w:hAnsi="ˎ̥" w:cs="宋体"/>
          <w:szCs w:val="21"/>
        </w:rPr>
        <w:t>联合体牵头人单位名称</w:t>
      </w:r>
      <w:r>
        <w:rPr>
          <w:rFonts w:ascii="ˎ̥" w:hAnsi="ˎ̥" w:cs="宋体"/>
          <w:szCs w:val="21"/>
        </w:rPr>
        <w:t>）负责与</w:t>
      </w:r>
      <w:r>
        <w:rPr>
          <w:rFonts w:hint="eastAsia" w:ascii="ˎ̥" w:hAnsi="ˎ̥" w:cs="宋体"/>
          <w:szCs w:val="21"/>
        </w:rPr>
        <w:t>采购人</w:t>
      </w:r>
      <w:r>
        <w:rPr>
          <w:rFonts w:ascii="ˎ̥" w:hAnsi="ˎ̥" w:cs="宋体"/>
          <w:szCs w:val="21"/>
        </w:rPr>
        <w:t>联系。</w:t>
      </w:r>
      <w:r>
        <w:rPr>
          <w:rFonts w:ascii="ˎ̥" w:hAnsi="ˎ̥" w:cs="宋体"/>
          <w:szCs w:val="21"/>
        </w:rPr>
        <w:br w:type="textWrapping"/>
      </w:r>
      <w:r>
        <w:rPr>
          <w:rFonts w:ascii="ˎ̥" w:hAnsi="ˎ̥" w:cs="宋体"/>
          <w:szCs w:val="21"/>
        </w:rPr>
        <w:t>（2）投标工作由</w:t>
      </w:r>
      <w:r>
        <w:rPr>
          <w:rFonts w:hint="eastAsia" w:ascii="ˎ̥" w:hAnsi="ˎ̥" w:cs="宋体"/>
          <w:szCs w:val="21"/>
          <w:u w:val="single"/>
        </w:rPr>
        <w:t xml:space="preserve">        </w:t>
      </w:r>
      <w:r>
        <w:rPr>
          <w:rFonts w:ascii="ˎ̥" w:hAnsi="ˎ̥" w:cs="宋体"/>
          <w:szCs w:val="21"/>
        </w:rPr>
        <w:t>（</w:t>
      </w:r>
      <w:r>
        <w:rPr>
          <w:rFonts w:hint="eastAsia" w:ascii="ˎ̥" w:hAnsi="ˎ̥" w:cs="宋体"/>
          <w:szCs w:val="21"/>
        </w:rPr>
        <w:t>联合体牵头人单位名称</w:t>
      </w:r>
      <w:r>
        <w:rPr>
          <w:rFonts w:ascii="ˎ̥" w:hAnsi="ˎ̥" w:cs="宋体"/>
          <w:szCs w:val="21"/>
        </w:rPr>
        <w:t>）负责，由双方组成的投标小组具体实施；</w:t>
      </w:r>
      <w:r>
        <w:rPr>
          <w:rFonts w:hint="eastAsia" w:ascii="ˎ̥" w:hAnsi="ˎ̥" w:cs="宋体"/>
          <w:szCs w:val="21"/>
          <w:u w:val="single"/>
        </w:rPr>
        <w:t xml:space="preserve">        </w:t>
      </w:r>
      <w:r>
        <w:rPr>
          <w:rFonts w:ascii="ˎ̥" w:hAnsi="ˎ̥" w:cs="宋体"/>
          <w:szCs w:val="21"/>
        </w:rPr>
        <w:t>（</w:t>
      </w:r>
      <w:r>
        <w:rPr>
          <w:rFonts w:hint="eastAsia" w:ascii="ˎ̥" w:hAnsi="ˎ̥" w:cs="宋体"/>
          <w:szCs w:val="21"/>
        </w:rPr>
        <w:t>联合体牵头人单位名称</w:t>
      </w:r>
      <w:r>
        <w:rPr>
          <w:rFonts w:ascii="ˎ̥" w:hAnsi="ˎ̥" w:cs="宋体"/>
          <w:szCs w:val="21"/>
        </w:rPr>
        <w:t>）代表联合体办理投标事宜，</w:t>
      </w:r>
      <w:r>
        <w:rPr>
          <w:rFonts w:hint="eastAsia" w:ascii="ˎ̥" w:hAnsi="ˎ̥" w:cs="宋体"/>
          <w:szCs w:val="21"/>
          <w:u w:val="single"/>
        </w:rPr>
        <w:t xml:space="preserve">        </w:t>
      </w:r>
      <w:r>
        <w:rPr>
          <w:rFonts w:ascii="ˎ̥" w:hAnsi="ˎ̥" w:cs="宋体"/>
          <w:szCs w:val="21"/>
        </w:rPr>
        <w:t>（</w:t>
      </w:r>
      <w:r>
        <w:rPr>
          <w:rFonts w:hint="eastAsia" w:ascii="ˎ̥" w:hAnsi="ˎ̥" w:cs="宋体"/>
          <w:szCs w:val="21"/>
        </w:rPr>
        <w:t>联合体牵头人单位名称</w:t>
      </w:r>
      <w:r>
        <w:rPr>
          <w:rFonts w:ascii="ˎ̥" w:hAnsi="ˎ̥" w:cs="宋体"/>
          <w:szCs w:val="21"/>
        </w:rPr>
        <w:t>）在投标文件中的所有承诺均代表了联合体各成员。</w:t>
      </w:r>
      <w:r>
        <w:rPr>
          <w:rFonts w:ascii="ˎ̥" w:hAnsi="ˎ̥" w:cs="宋体"/>
          <w:szCs w:val="21"/>
        </w:rPr>
        <w:br w:type="textWrapping"/>
      </w:r>
      <w:r>
        <w:rPr>
          <w:rFonts w:ascii="ˎ̥" w:hAnsi="ˎ̥" w:cs="宋体"/>
          <w:szCs w:val="21"/>
        </w:rPr>
        <w:t>（3）联合体将严格按照招标文件的各项要求，递交投标文件，切实执行一切合同文件，共同承担合同规定的一切义务和责任，同时按照内部职责的划分，承担自身所负的责任和风险，在法律</w:t>
      </w:r>
      <w:r>
        <w:rPr>
          <w:rFonts w:hint="eastAsia" w:ascii="ˎ̥" w:hAnsi="ˎ̥" w:cs="宋体"/>
          <w:szCs w:val="21"/>
        </w:rPr>
        <w:t>上</w:t>
      </w:r>
      <w:r>
        <w:rPr>
          <w:rFonts w:ascii="ˎ̥" w:hAnsi="ˎ̥" w:cs="宋体"/>
          <w:szCs w:val="21"/>
        </w:rPr>
        <w:t>承担连带责任。</w:t>
      </w:r>
      <w:r>
        <w:rPr>
          <w:rFonts w:ascii="ˎ̥" w:hAnsi="ˎ̥" w:cs="宋体"/>
          <w:szCs w:val="21"/>
        </w:rPr>
        <w:br w:type="textWrapping"/>
      </w:r>
      <w:r>
        <w:rPr>
          <w:rFonts w:ascii="ˎ̥" w:hAnsi="ˎ̥" w:cs="宋体"/>
          <w:szCs w:val="21"/>
        </w:rPr>
        <w:t>（4）如中标，联合体内部将遵守以下规定：</w:t>
      </w:r>
      <w:r>
        <w:rPr>
          <w:rFonts w:ascii="ˎ̥" w:hAnsi="ˎ̥" w:cs="宋体"/>
          <w:szCs w:val="21"/>
        </w:rPr>
        <w:br w:type="textWrapping"/>
      </w:r>
      <w:r>
        <w:rPr>
          <w:rFonts w:ascii="ˎ̥" w:hAnsi="ˎ̥" w:cs="宋体"/>
          <w:szCs w:val="21"/>
        </w:rPr>
        <w:t>a．</w:t>
      </w:r>
      <w:r>
        <w:rPr>
          <w:rFonts w:hint="eastAsia" w:ascii="ˎ̥" w:hAnsi="ˎ̥" w:cs="宋体"/>
          <w:szCs w:val="21"/>
          <w:u w:val="single"/>
        </w:rPr>
        <w:t xml:space="preserve">        </w:t>
      </w:r>
      <w:r>
        <w:rPr>
          <w:rFonts w:ascii="ˎ̥" w:hAnsi="ˎ̥" w:cs="宋体"/>
          <w:szCs w:val="21"/>
        </w:rPr>
        <w:t>（</w:t>
      </w:r>
      <w:r>
        <w:rPr>
          <w:rFonts w:hint="eastAsia" w:ascii="ˎ̥" w:hAnsi="ˎ̥" w:cs="宋体"/>
          <w:szCs w:val="21"/>
        </w:rPr>
        <w:t>联合体牵头人单位名称）和</w:t>
      </w:r>
      <w:r>
        <w:rPr>
          <w:rFonts w:hint="eastAsia" w:ascii="ˎ̥" w:hAnsi="ˎ̥" w:cs="宋体"/>
          <w:szCs w:val="21"/>
          <w:u w:val="single"/>
        </w:rPr>
        <w:t xml:space="preserve">        </w:t>
      </w:r>
      <w:r>
        <w:rPr>
          <w:rFonts w:hint="eastAsia" w:ascii="ˎ̥" w:hAnsi="ˎ̥" w:cs="宋体"/>
          <w:szCs w:val="21"/>
        </w:rPr>
        <w:t>（联合体成员单位名称）共同与采购人签订合同书，并就中标项目向采购人负责有连带的和各自的法律责任；</w:t>
      </w:r>
      <w:r>
        <w:rPr>
          <w:rFonts w:hint="eastAsia" w:ascii="ˎ̥" w:hAnsi="ˎ̥" w:cs="宋体"/>
          <w:szCs w:val="21"/>
        </w:rPr>
        <w:br w:type="textWrapping"/>
      </w:r>
      <w:r>
        <w:rPr>
          <w:rFonts w:hint="eastAsia" w:ascii="ˎ̥" w:hAnsi="ˎ̥" w:cs="宋体"/>
          <w:szCs w:val="21"/>
        </w:rPr>
        <w:t>b</w:t>
      </w:r>
      <w:r>
        <w:rPr>
          <w:rFonts w:ascii="ˎ̥" w:hAnsi="ˎ̥" w:cs="宋体"/>
          <w:szCs w:val="21"/>
        </w:rPr>
        <w:t>．</w:t>
      </w:r>
      <w:r>
        <w:rPr>
          <w:rFonts w:hint="eastAsia" w:ascii="ˎ̥" w:hAnsi="ˎ̥" w:cs="宋体"/>
          <w:szCs w:val="21"/>
          <w:u w:val="single"/>
        </w:rPr>
        <w:t xml:space="preserve">        </w:t>
      </w:r>
      <w:r>
        <w:rPr>
          <w:rFonts w:hint="eastAsia" w:ascii="ˎ̥" w:hAnsi="ˎ̥" w:cs="宋体"/>
          <w:szCs w:val="21"/>
        </w:rPr>
        <w:t>（联合体牵头人单位名称）</w:t>
      </w:r>
      <w:r>
        <w:rPr>
          <w:rFonts w:ascii="ˎ̥" w:hAnsi="ˎ̥" w:cs="宋体"/>
          <w:szCs w:val="21"/>
        </w:rPr>
        <w:t>代表联合体成员承担责任和接受</w:t>
      </w:r>
      <w:r>
        <w:rPr>
          <w:rFonts w:hint="eastAsia" w:ascii="ˎ̥" w:hAnsi="ˎ̥" w:cs="宋体"/>
          <w:szCs w:val="21"/>
        </w:rPr>
        <w:t>采购人</w:t>
      </w:r>
      <w:r>
        <w:rPr>
          <w:rFonts w:ascii="ˎ̥" w:hAnsi="ˎ̥" w:cs="宋体"/>
          <w:szCs w:val="21"/>
        </w:rPr>
        <w:t>的指令、指示和通知，并且在整个合同实施过程中的全部事宜（包括</w:t>
      </w:r>
      <w:r>
        <w:rPr>
          <w:rFonts w:hint="eastAsia" w:ascii="ˎ̥" w:hAnsi="ˎ̥" w:cs="宋体"/>
          <w:szCs w:val="21"/>
        </w:rPr>
        <w:t>项目</w:t>
      </w:r>
      <w:r>
        <w:rPr>
          <w:rFonts w:ascii="ˎ̥" w:hAnsi="ˎ̥" w:cs="宋体"/>
          <w:szCs w:val="21"/>
        </w:rPr>
        <w:t>价款支付）均由</w:t>
      </w:r>
      <w:r>
        <w:rPr>
          <w:rFonts w:hint="eastAsia" w:ascii="ˎ̥" w:hAnsi="ˎ̥" w:cs="宋体"/>
          <w:szCs w:val="21"/>
          <w:u w:val="single"/>
        </w:rPr>
        <w:t xml:space="preserve">        </w:t>
      </w:r>
      <w:r>
        <w:rPr>
          <w:rFonts w:hint="eastAsia" w:ascii="ˎ̥" w:hAnsi="ˎ̥" w:cs="宋体"/>
          <w:szCs w:val="21"/>
        </w:rPr>
        <w:t>（联合体牵头人单位名称）</w:t>
      </w:r>
      <w:r>
        <w:rPr>
          <w:rFonts w:ascii="ˎ̥" w:hAnsi="ˎ̥" w:cs="宋体"/>
          <w:szCs w:val="21"/>
        </w:rPr>
        <w:t>负责；</w:t>
      </w:r>
    </w:p>
    <w:p>
      <w:pPr>
        <w:wordWrap w:val="0"/>
        <w:spacing w:line="360" w:lineRule="auto"/>
        <w:rPr>
          <w:rFonts w:ascii="ˎ̥" w:hAnsi="ˎ̥" w:cs="宋体"/>
          <w:szCs w:val="21"/>
        </w:rPr>
      </w:pPr>
      <w:r>
        <w:rPr>
          <w:rFonts w:hint="eastAsia" w:ascii="ˎ̥" w:hAnsi="ˎ̥" w:cs="宋体"/>
          <w:szCs w:val="21"/>
        </w:rPr>
        <w:t>c．联合体分工原则：_________________________________________________________。</w:t>
      </w:r>
      <w:r>
        <w:rPr>
          <w:rFonts w:ascii="ˎ̥" w:hAnsi="ˎ̥" w:cs="宋体"/>
          <w:szCs w:val="21"/>
        </w:rPr>
        <w:t xml:space="preserve"> </w:t>
      </w:r>
      <w:r>
        <w:rPr>
          <w:rFonts w:ascii="ˎ̥" w:hAnsi="ˎ̥" w:cs="宋体"/>
          <w:szCs w:val="21"/>
        </w:rPr>
        <w:br w:type="textWrapping"/>
      </w:r>
      <w:r>
        <w:rPr>
          <w:rFonts w:ascii="ˎ̥" w:hAnsi="ˎ̥" w:cs="宋体"/>
          <w:szCs w:val="21"/>
        </w:rPr>
        <w:t>（5）投标工作和联合体在中标后</w:t>
      </w:r>
      <w:r>
        <w:rPr>
          <w:rFonts w:hint="eastAsia" w:ascii="ˎ̥" w:hAnsi="ˎ̥" w:cs="宋体"/>
          <w:szCs w:val="21"/>
        </w:rPr>
        <w:t>项目</w:t>
      </w:r>
      <w:r>
        <w:rPr>
          <w:rFonts w:ascii="ˎ̥" w:hAnsi="ˎ̥" w:cs="宋体"/>
          <w:szCs w:val="21"/>
        </w:rPr>
        <w:t>实施过程中的有关费用按各自承担的工作量分摊。</w:t>
      </w:r>
      <w:r>
        <w:rPr>
          <w:rFonts w:ascii="ˎ̥" w:hAnsi="ˎ̥" w:cs="宋体"/>
          <w:szCs w:val="21"/>
        </w:rPr>
        <w:br w:type="textWrapping"/>
      </w:r>
      <w:r>
        <w:rPr>
          <w:rFonts w:ascii="ˎ̥" w:hAnsi="ˎ̥" w:cs="宋体"/>
          <w:szCs w:val="21"/>
        </w:rPr>
        <w:t>3．本协议书自签署之日起生效，在上述（4）a所述的合同书规定的期限之后后自行失效；如中标后，联合体内部另有协议的，</w:t>
      </w:r>
      <w:r>
        <w:rPr>
          <w:rFonts w:hint="eastAsia" w:ascii="ˎ̥" w:hAnsi="ˎ̥" w:cs="宋体"/>
          <w:szCs w:val="21"/>
          <w:u w:val="single"/>
        </w:rPr>
        <w:t xml:space="preserve">        </w:t>
      </w:r>
      <w:r>
        <w:rPr>
          <w:rFonts w:hint="eastAsia" w:ascii="ˎ̥" w:hAnsi="ˎ̥" w:cs="宋体"/>
          <w:szCs w:val="21"/>
        </w:rPr>
        <w:t>（联合体牵头人单位名称）</w:t>
      </w:r>
      <w:r>
        <w:rPr>
          <w:rFonts w:ascii="ˎ̥" w:hAnsi="ˎ̥" w:cs="宋体"/>
          <w:szCs w:val="21"/>
        </w:rPr>
        <w:t>应将该协议书送交</w:t>
      </w:r>
      <w:r>
        <w:rPr>
          <w:rFonts w:hint="eastAsia" w:ascii="ˎ̥" w:hAnsi="ˎ̥" w:cs="宋体"/>
          <w:szCs w:val="21"/>
        </w:rPr>
        <w:t>采购人</w:t>
      </w:r>
      <w:r>
        <w:rPr>
          <w:rFonts w:ascii="ˎ̥" w:hAnsi="ˎ̥" w:cs="宋体"/>
          <w:szCs w:val="21"/>
        </w:rPr>
        <w:t>。</w:t>
      </w:r>
      <w:r>
        <w:rPr>
          <w:rFonts w:ascii="ˎ̥" w:hAnsi="ˎ̥" w:cs="宋体"/>
          <w:szCs w:val="21"/>
        </w:rPr>
        <w:br w:type="textWrapping"/>
      </w:r>
      <w:r>
        <w:rPr>
          <w:rFonts w:ascii="ˎ̥" w:hAnsi="ˎ̥" w:cs="宋体"/>
          <w:szCs w:val="21"/>
        </w:rPr>
        <w:t>4．本协议书正本一式</w:t>
      </w:r>
      <w:r>
        <w:rPr>
          <w:rFonts w:hint="eastAsia" w:ascii="ˎ̥" w:hAnsi="ˎ̥" w:cs="宋体"/>
          <w:szCs w:val="21"/>
        </w:rPr>
        <w:t>四</w:t>
      </w:r>
      <w:r>
        <w:rPr>
          <w:rFonts w:ascii="ˎ̥" w:hAnsi="ˎ̥" w:cs="宋体"/>
          <w:szCs w:val="21"/>
        </w:rPr>
        <w:t>份，送</w:t>
      </w:r>
      <w:r>
        <w:rPr>
          <w:rFonts w:hint="eastAsia" w:ascii="ˎ̥" w:hAnsi="ˎ̥" w:cs="宋体"/>
          <w:szCs w:val="21"/>
        </w:rPr>
        <w:t>采购人</w:t>
      </w:r>
      <w:r>
        <w:rPr>
          <w:rFonts w:ascii="ˎ̥" w:hAnsi="ˎ̥" w:cs="宋体"/>
          <w:szCs w:val="21"/>
        </w:rPr>
        <w:t>一份</w:t>
      </w:r>
      <w:r>
        <w:rPr>
          <w:rFonts w:hint="eastAsia" w:ascii="ˎ̥" w:hAnsi="ˎ̥" w:cs="宋体"/>
          <w:szCs w:val="21"/>
        </w:rPr>
        <w:t>（如中标）</w:t>
      </w:r>
      <w:r>
        <w:rPr>
          <w:rFonts w:ascii="ˎ̥" w:hAnsi="ˎ̥" w:cs="宋体"/>
          <w:szCs w:val="21"/>
        </w:rPr>
        <w:t>，</w:t>
      </w:r>
      <w:r>
        <w:rPr>
          <w:rFonts w:hint="eastAsia" w:ascii="ˎ̥" w:hAnsi="ˎ̥" w:cs="宋体"/>
          <w:szCs w:val="21"/>
        </w:rPr>
        <w:t>投标报名时递交一份，</w:t>
      </w:r>
      <w:r>
        <w:rPr>
          <w:rFonts w:ascii="ˎ̥" w:hAnsi="ˎ̥" w:cs="宋体"/>
          <w:szCs w:val="21"/>
        </w:rPr>
        <w:t>联合体成员各一份；副本一式六份，联合体成员各执三份。</w:t>
      </w:r>
    </w:p>
    <w:p>
      <w:pPr>
        <w:wordWrap w:val="0"/>
        <w:spacing w:line="360" w:lineRule="auto"/>
        <w:rPr>
          <w:rFonts w:hint="eastAsia" w:ascii="ˎ̥" w:hAnsi="ˎ̥" w:cs="宋体"/>
          <w:szCs w:val="21"/>
        </w:rPr>
      </w:pPr>
      <w:r>
        <w:rPr>
          <w:rFonts w:hint="eastAsia" w:ascii="ˎ̥" w:hAnsi="ˎ̥" w:cs="宋体"/>
          <w:szCs w:val="21"/>
        </w:rPr>
        <w:t>联合体牵头人单位名称</w:t>
      </w:r>
      <w:r>
        <w:rPr>
          <w:rFonts w:ascii="ˎ̥" w:hAnsi="ˎ̥" w:cs="宋体"/>
          <w:szCs w:val="21"/>
        </w:rPr>
        <w:t>：（全称）（盖章）</w:t>
      </w:r>
      <w:r>
        <w:rPr>
          <w:rFonts w:hint="eastAsia" w:ascii="ˎ̥" w:hAnsi="ˎ̥" w:cs="宋体"/>
          <w:szCs w:val="21"/>
        </w:rPr>
        <w:t xml:space="preserve">        联合体成员单位名称</w:t>
      </w:r>
      <w:r>
        <w:rPr>
          <w:rFonts w:ascii="ˎ̥" w:hAnsi="ˎ̥" w:cs="宋体"/>
          <w:szCs w:val="21"/>
        </w:rPr>
        <w:t>：（全称）（盖章）</w:t>
      </w:r>
    </w:p>
    <w:p>
      <w:pPr>
        <w:wordWrap w:val="0"/>
        <w:spacing w:line="360" w:lineRule="auto"/>
        <w:rPr>
          <w:rFonts w:hint="eastAsia" w:ascii="ˎ̥" w:hAnsi="ˎ̥" w:cs="宋体"/>
          <w:szCs w:val="21"/>
        </w:rPr>
      </w:pPr>
      <w:r>
        <w:rPr>
          <w:rFonts w:ascii="ˎ̥" w:hAnsi="ˎ̥" w:cs="宋体"/>
          <w:szCs w:val="21"/>
        </w:rPr>
        <w:t>法定代表人：（签字</w:t>
      </w:r>
      <w:r>
        <w:rPr>
          <w:rFonts w:hint="eastAsia" w:ascii="ˎ̥" w:hAnsi="ˎ̥" w:cs="宋体"/>
          <w:szCs w:val="21"/>
        </w:rPr>
        <w:t>或</w:t>
      </w:r>
      <w:r>
        <w:rPr>
          <w:rFonts w:ascii="ˎ̥" w:hAnsi="ˎ̥" w:cs="宋体"/>
          <w:szCs w:val="21"/>
        </w:rPr>
        <w:t>盖章）</w:t>
      </w:r>
      <w:r>
        <w:rPr>
          <w:rFonts w:hint="eastAsia" w:ascii="ˎ̥" w:hAnsi="ˎ̥" w:cs="宋体"/>
          <w:szCs w:val="21"/>
        </w:rPr>
        <w:t xml:space="preserve">        </w:t>
      </w:r>
      <w:r>
        <w:rPr>
          <w:rFonts w:hint="eastAsia" w:ascii="ˎ̥" w:hAnsi="ˎ̥" w:cs="宋体"/>
          <w:szCs w:val="21"/>
        </w:rPr>
        <w:tab/>
      </w:r>
      <w:r>
        <w:rPr>
          <w:rFonts w:hint="eastAsia" w:ascii="ˎ̥" w:hAnsi="ˎ̥" w:cs="宋体"/>
          <w:szCs w:val="21"/>
        </w:rPr>
        <w:tab/>
      </w:r>
      <w:r>
        <w:rPr>
          <w:rFonts w:hint="eastAsia" w:ascii="ˎ̥" w:hAnsi="ˎ̥" w:cs="宋体"/>
          <w:szCs w:val="21"/>
        </w:rPr>
        <w:t xml:space="preserve">      </w:t>
      </w:r>
      <w:r>
        <w:rPr>
          <w:rFonts w:ascii="ˎ̥" w:hAnsi="ˎ̥" w:cs="宋体"/>
          <w:szCs w:val="21"/>
        </w:rPr>
        <w:t>法定代表人</w:t>
      </w:r>
      <w:r>
        <w:rPr>
          <w:rFonts w:hint="eastAsia" w:ascii="ˎ̥" w:hAnsi="ˎ̥" w:cs="宋体"/>
          <w:szCs w:val="21"/>
        </w:rPr>
        <w:t>人</w:t>
      </w:r>
      <w:r>
        <w:rPr>
          <w:rFonts w:ascii="ˎ̥" w:hAnsi="ˎ̥" w:cs="宋体"/>
          <w:szCs w:val="21"/>
        </w:rPr>
        <w:t>：（签字</w:t>
      </w:r>
      <w:r>
        <w:rPr>
          <w:rFonts w:hint="eastAsia" w:ascii="ˎ̥" w:hAnsi="ˎ̥" w:cs="宋体"/>
          <w:szCs w:val="21"/>
        </w:rPr>
        <w:t>或</w:t>
      </w:r>
      <w:r>
        <w:rPr>
          <w:rFonts w:ascii="ˎ̥" w:hAnsi="ˎ̥" w:cs="宋体"/>
          <w:szCs w:val="21"/>
        </w:rPr>
        <w:t>盖章）</w:t>
      </w:r>
    </w:p>
    <w:p>
      <w:pPr>
        <w:wordWrap w:val="0"/>
        <w:spacing w:line="360" w:lineRule="auto"/>
        <w:ind w:firstLine="525" w:firstLineChars="250"/>
        <w:rPr>
          <w:rFonts w:hint="eastAsia" w:ascii="ˎ̥" w:hAnsi="ˎ̥" w:cs="宋体"/>
          <w:szCs w:val="21"/>
        </w:rPr>
      </w:pPr>
    </w:p>
    <w:p>
      <w:pPr>
        <w:wordWrap w:val="0"/>
        <w:spacing w:line="360" w:lineRule="auto"/>
        <w:ind w:firstLine="525" w:firstLineChars="250"/>
        <w:rPr>
          <w:rFonts w:ascii="ˎ̥" w:hAnsi="ˎ̥" w:cs="宋体"/>
          <w:szCs w:val="21"/>
        </w:rPr>
      </w:pPr>
      <w:r>
        <w:rPr>
          <w:rFonts w:ascii="ˎ̥" w:hAnsi="ˎ̥" w:cs="宋体"/>
          <w:szCs w:val="21"/>
        </w:rPr>
        <w:t>年</w:t>
      </w:r>
      <w:r>
        <w:rPr>
          <w:rFonts w:hint="eastAsia" w:ascii="ˎ̥" w:hAnsi="ˎ̥" w:cs="宋体"/>
          <w:szCs w:val="21"/>
        </w:rPr>
        <w:t xml:space="preserve">    </w:t>
      </w:r>
      <w:r>
        <w:rPr>
          <w:rFonts w:ascii="ˎ̥" w:hAnsi="ˎ̥" w:cs="宋体"/>
          <w:szCs w:val="21"/>
        </w:rPr>
        <w:t>月</w:t>
      </w:r>
      <w:r>
        <w:rPr>
          <w:rFonts w:hint="eastAsia" w:ascii="ˎ̥" w:hAnsi="ˎ̥" w:cs="宋体"/>
          <w:szCs w:val="21"/>
        </w:rPr>
        <w:t xml:space="preserve">    </w:t>
      </w:r>
      <w:r>
        <w:rPr>
          <w:rFonts w:ascii="ˎ̥" w:hAnsi="ˎ̥" w:cs="宋体"/>
          <w:szCs w:val="21"/>
        </w:rPr>
        <w:t>日</w:t>
      </w:r>
      <w:r>
        <w:rPr>
          <w:rFonts w:hint="eastAsia" w:ascii="ˎ̥" w:hAnsi="ˎ̥" w:cs="宋体"/>
          <w:szCs w:val="21"/>
        </w:rPr>
        <w:t xml:space="preserve">                                  </w:t>
      </w:r>
      <w:r>
        <w:rPr>
          <w:rFonts w:ascii="ˎ̥" w:hAnsi="ˎ̥" w:cs="宋体"/>
          <w:szCs w:val="21"/>
        </w:rPr>
        <w:t>年</w:t>
      </w:r>
      <w:r>
        <w:rPr>
          <w:rFonts w:hint="eastAsia" w:ascii="ˎ̥" w:hAnsi="ˎ̥" w:cs="宋体"/>
          <w:szCs w:val="21"/>
        </w:rPr>
        <w:t xml:space="preserve">   </w:t>
      </w:r>
      <w:r>
        <w:rPr>
          <w:rFonts w:ascii="ˎ̥" w:hAnsi="ˎ̥" w:cs="宋体"/>
          <w:szCs w:val="21"/>
        </w:rPr>
        <w:t>月</w:t>
      </w:r>
      <w:r>
        <w:rPr>
          <w:rFonts w:hint="eastAsia" w:ascii="ˎ̥" w:hAnsi="ˎ̥" w:cs="宋体"/>
          <w:szCs w:val="21"/>
        </w:rPr>
        <w:t xml:space="preserve">    </w:t>
      </w:r>
      <w:r>
        <w:rPr>
          <w:rFonts w:ascii="ˎ̥" w:hAnsi="ˎ̥" w:cs="宋体"/>
          <w:szCs w:val="21"/>
        </w:rPr>
        <w:t>日</w:t>
      </w:r>
    </w:p>
    <w:p>
      <w:pPr>
        <w:pStyle w:val="5"/>
        <w:jc w:val="center"/>
        <w:rPr>
          <w:rFonts w:hint="eastAsia"/>
          <w:sz w:val="28"/>
        </w:rPr>
      </w:pPr>
      <w:bookmarkStart w:id="145" w:name="_Toc11750"/>
      <w:bookmarkStart w:id="146" w:name="_Toc29158"/>
      <w:bookmarkStart w:id="147" w:name="_Toc22517"/>
      <w:r>
        <w:rPr>
          <w:rFonts w:hint="eastAsia"/>
          <w:sz w:val="28"/>
        </w:rPr>
        <w:t>附件十  投标联合体授权牵头人协议书（联合体投标适用）</w:t>
      </w:r>
      <w:bookmarkEnd w:id="145"/>
      <w:bookmarkEnd w:id="146"/>
      <w:bookmarkEnd w:id="147"/>
    </w:p>
    <w:p>
      <w:pPr>
        <w:wordWrap w:val="0"/>
        <w:spacing w:before="100" w:beforeAutospacing="1" w:after="100" w:afterAutospacing="1" w:line="432" w:lineRule="auto"/>
        <w:ind w:firstLine="525" w:firstLineChars="250"/>
        <w:rPr>
          <w:rFonts w:hint="eastAsia" w:ascii="ˎ̥" w:hAnsi="ˎ̥" w:cs="宋体"/>
          <w:szCs w:val="21"/>
        </w:rPr>
      </w:pPr>
      <w:r>
        <w:rPr>
          <w:rFonts w:ascii="ˎ̥" w:hAnsi="ˎ̥" w:cs="宋体"/>
          <w:szCs w:val="21"/>
        </w:rPr>
        <w:t>（联合体各方名称）</w:t>
      </w:r>
      <w:r>
        <w:rPr>
          <w:rFonts w:hint="eastAsia" w:ascii="ˎ̥" w:hAnsi="ˎ̥" w:cs="宋体"/>
          <w:szCs w:val="21"/>
        </w:rPr>
        <w:t>________________</w:t>
      </w:r>
      <w:r>
        <w:rPr>
          <w:rFonts w:ascii="ˎ̥" w:hAnsi="ˎ̥" w:cs="宋体"/>
          <w:szCs w:val="21"/>
        </w:rPr>
        <w:t>，</w:t>
      </w:r>
      <w:r>
        <w:rPr>
          <w:rFonts w:hint="eastAsia" w:ascii="ˎ̥" w:hAnsi="ˎ̥" w:cs="宋体"/>
          <w:szCs w:val="21"/>
        </w:rPr>
        <w:t>___________________</w:t>
      </w:r>
      <w:r>
        <w:rPr>
          <w:rFonts w:ascii="ˎ̥" w:hAnsi="ˎ̥" w:cs="宋体"/>
          <w:szCs w:val="21"/>
        </w:rPr>
        <w:t>，组成联合体，参加</w:t>
      </w:r>
      <w:r>
        <w:rPr>
          <w:rFonts w:hint="eastAsia" w:ascii="ˎ̥" w:hAnsi="ˎ̥" w:cs="宋体"/>
          <w:szCs w:val="21"/>
        </w:rPr>
        <w:t>__________________________项目的投标活动</w:t>
      </w:r>
      <w:r>
        <w:rPr>
          <w:rFonts w:ascii="ˎ̥" w:hAnsi="ˎ̥" w:cs="宋体"/>
          <w:szCs w:val="21"/>
        </w:rPr>
        <w:t>，现授权</w:t>
      </w:r>
      <w:r>
        <w:rPr>
          <w:rFonts w:hint="eastAsia" w:ascii="ˎ̥" w:hAnsi="ˎ̥" w:cs="宋体"/>
          <w:szCs w:val="21"/>
          <w:u w:val="single"/>
        </w:rPr>
        <w:t xml:space="preserve">        </w:t>
      </w:r>
      <w:r>
        <w:rPr>
          <w:rFonts w:hint="eastAsia" w:ascii="ˎ̥" w:hAnsi="ˎ̥" w:cs="宋体"/>
          <w:szCs w:val="21"/>
        </w:rPr>
        <w:t>（联合体牵头人单位名称）</w:t>
      </w:r>
      <w:r>
        <w:rPr>
          <w:rFonts w:ascii="ˎ̥" w:hAnsi="ˎ̥" w:cs="宋体"/>
          <w:szCs w:val="21"/>
        </w:rPr>
        <w:t>为本投标</w:t>
      </w:r>
      <w:r>
        <w:rPr>
          <w:rFonts w:hint="eastAsia" w:ascii="ˎ̥" w:hAnsi="ˎ̥" w:cs="宋体"/>
          <w:szCs w:val="21"/>
        </w:rPr>
        <w:t>联合体牵头人</w:t>
      </w:r>
      <w:r>
        <w:rPr>
          <w:rFonts w:ascii="ˎ̥" w:hAnsi="ˎ̥" w:cs="宋体"/>
          <w:szCs w:val="21"/>
        </w:rPr>
        <w:t>，</w:t>
      </w:r>
      <w:r>
        <w:rPr>
          <w:rFonts w:hint="eastAsia" w:ascii="ˎ̥" w:hAnsi="ˎ̥" w:cs="宋体"/>
          <w:szCs w:val="21"/>
          <w:u w:val="single"/>
        </w:rPr>
        <w:t xml:space="preserve">        </w:t>
      </w:r>
      <w:r>
        <w:rPr>
          <w:rFonts w:hint="eastAsia" w:ascii="ˎ̥" w:hAnsi="ˎ̥" w:cs="宋体"/>
          <w:szCs w:val="21"/>
        </w:rPr>
        <w:t>（联合体牵头人单位名称）</w:t>
      </w:r>
      <w:r>
        <w:rPr>
          <w:rFonts w:ascii="ˎ̥" w:hAnsi="ˎ̥" w:cs="宋体"/>
          <w:szCs w:val="21"/>
        </w:rPr>
        <w:t>负责项目的一切组织、协调工作，并</w:t>
      </w:r>
      <w:r>
        <w:rPr>
          <w:rFonts w:hint="eastAsia" w:ascii="ˎ̥" w:hAnsi="ˎ̥" w:cs="宋体"/>
          <w:szCs w:val="21"/>
        </w:rPr>
        <w:t>通过法定代表人或其授权代表</w:t>
      </w:r>
      <w:r>
        <w:rPr>
          <w:rFonts w:ascii="ˎ̥" w:hAnsi="ˎ̥" w:cs="宋体"/>
          <w:szCs w:val="21"/>
        </w:rPr>
        <w:t>以联合体的名义参加</w:t>
      </w:r>
      <w:r>
        <w:rPr>
          <w:rFonts w:hint="eastAsia" w:ascii="ˎ̥" w:hAnsi="ˎ̥" w:cs="宋体"/>
          <w:szCs w:val="21"/>
        </w:rPr>
        <w:t>本项目</w:t>
      </w:r>
      <w:r>
        <w:rPr>
          <w:rFonts w:ascii="ˎ̥" w:hAnsi="ˎ̥" w:cs="宋体"/>
          <w:szCs w:val="21"/>
        </w:rPr>
        <w:t>的投标，</w:t>
      </w:r>
      <w:r>
        <w:rPr>
          <w:rFonts w:hint="eastAsia" w:ascii="ˎ̥" w:hAnsi="ˎ̥" w:cs="宋体"/>
          <w:szCs w:val="21"/>
        </w:rPr>
        <w:t>法定代表人或其授权代表</w:t>
      </w:r>
      <w:r>
        <w:rPr>
          <w:rFonts w:ascii="ˎ̥" w:hAnsi="ˎ̥" w:cs="宋体"/>
          <w:szCs w:val="21"/>
        </w:rPr>
        <w:t>在投标、开标、评标、合同谈判过程中所签署的一切文件和处理与本次招标有关的一切事务，联合体各方均予以承认并承担法律责任。</w:t>
      </w:r>
      <w:r>
        <w:rPr>
          <w:rFonts w:ascii="ˎ̥" w:hAnsi="ˎ̥" w:cs="宋体"/>
          <w:szCs w:val="21"/>
        </w:rPr>
        <w:br w:type="textWrapping"/>
      </w:r>
      <w:r>
        <w:rPr>
          <w:rFonts w:ascii="ˎ̥" w:hAnsi="ˎ̥" w:cs="宋体"/>
          <w:szCs w:val="21"/>
        </w:rPr>
        <w:t>本授权有效期至本次招标有关事务结束止。</w:t>
      </w:r>
      <w:r>
        <w:rPr>
          <w:rFonts w:ascii="ˎ̥" w:hAnsi="ˎ̥" w:cs="宋体"/>
          <w:szCs w:val="21"/>
        </w:rPr>
        <w:br w:type="textWrapping"/>
      </w:r>
      <w:r>
        <w:rPr>
          <w:rFonts w:ascii="ˎ̥" w:hAnsi="ˎ̥" w:cs="宋体"/>
          <w:szCs w:val="21"/>
        </w:rPr>
        <w:br w:type="textWrapping"/>
      </w:r>
      <w:r>
        <w:rPr>
          <w:rFonts w:ascii="ˎ̥" w:hAnsi="ˎ̥" w:cs="宋体"/>
          <w:szCs w:val="21"/>
        </w:rPr>
        <w:t>被授权方：</w:t>
      </w:r>
      <w:r>
        <w:rPr>
          <w:rFonts w:hint="eastAsia" w:ascii="ˎ̥" w:hAnsi="ˎ̥" w:cs="宋体"/>
          <w:szCs w:val="21"/>
        </w:rPr>
        <w:t xml:space="preserve"> </w:t>
      </w:r>
      <w:r>
        <w:rPr>
          <w:rFonts w:hint="eastAsia" w:ascii="ˎ̥" w:hAnsi="ˎ̥" w:cs="宋体"/>
          <w:szCs w:val="21"/>
          <w:u w:val="single"/>
        </w:rPr>
        <w:t xml:space="preserve">        </w:t>
      </w:r>
      <w:r>
        <w:rPr>
          <w:rFonts w:hint="eastAsia" w:ascii="ˎ̥" w:hAnsi="ˎ̥" w:cs="宋体"/>
          <w:szCs w:val="21"/>
        </w:rPr>
        <w:t>（联合体牵头人单位名称）</w:t>
      </w:r>
      <w:r>
        <w:rPr>
          <w:rFonts w:ascii="ˎ̥" w:hAnsi="ˎ̥" w:cs="宋体"/>
          <w:szCs w:val="21"/>
        </w:rPr>
        <w:t>授权方：</w:t>
      </w:r>
      <w:r>
        <w:rPr>
          <w:rFonts w:hint="eastAsia" w:ascii="ˎ̥" w:hAnsi="ˎ̥" w:cs="宋体"/>
          <w:szCs w:val="21"/>
          <w:u w:val="single"/>
        </w:rPr>
        <w:t xml:space="preserve">        </w:t>
      </w:r>
      <w:r>
        <w:rPr>
          <w:rFonts w:ascii="ˎ̥" w:hAnsi="ˎ̥" w:cs="宋体"/>
          <w:szCs w:val="21"/>
        </w:rPr>
        <w:t>（</w:t>
      </w:r>
      <w:r>
        <w:rPr>
          <w:rFonts w:hint="eastAsia" w:ascii="ˎ̥" w:hAnsi="ˎ̥" w:cs="宋体"/>
          <w:szCs w:val="21"/>
        </w:rPr>
        <w:t>联合体成员单位名称</w:t>
      </w:r>
      <w:r>
        <w:rPr>
          <w:rFonts w:ascii="ˎ̥" w:hAnsi="ˎ̥" w:cs="宋体"/>
          <w:szCs w:val="21"/>
        </w:rPr>
        <w:t>）</w:t>
      </w:r>
    </w:p>
    <w:p>
      <w:pPr>
        <w:wordWrap w:val="0"/>
        <w:spacing w:before="100" w:beforeAutospacing="1" w:after="100" w:afterAutospacing="1" w:line="432" w:lineRule="auto"/>
        <w:rPr>
          <w:rFonts w:ascii="宋体" w:hAnsi="宋体" w:cs="宋体"/>
          <w:sz w:val="24"/>
        </w:rPr>
      </w:pPr>
      <w:r>
        <w:rPr>
          <w:rFonts w:ascii="ˎ̥" w:hAnsi="ˎ̥" w:cs="宋体"/>
          <w:szCs w:val="21"/>
        </w:rPr>
        <w:t>盖章：</w:t>
      </w:r>
      <w:r>
        <w:rPr>
          <w:rFonts w:hint="eastAsia" w:ascii="ˎ̥" w:hAnsi="ˎ̥" w:cs="宋体"/>
          <w:szCs w:val="21"/>
        </w:rPr>
        <w:t xml:space="preserve">                                     </w:t>
      </w:r>
      <w:r>
        <w:rPr>
          <w:rFonts w:ascii="ˎ̥" w:hAnsi="ˎ̥" w:cs="宋体"/>
          <w:szCs w:val="21"/>
        </w:rPr>
        <w:t>盖章：</w:t>
      </w:r>
      <w:r>
        <w:rPr>
          <w:rFonts w:ascii="ˎ̥" w:hAnsi="ˎ̥" w:cs="宋体"/>
          <w:szCs w:val="21"/>
        </w:rPr>
        <w:br w:type="textWrapping"/>
      </w:r>
      <w:r>
        <w:rPr>
          <w:rFonts w:ascii="ˎ̥" w:hAnsi="ˎ̥" w:cs="宋体"/>
          <w:szCs w:val="21"/>
        </w:rPr>
        <w:t>电话：</w:t>
      </w:r>
      <w:r>
        <w:rPr>
          <w:rFonts w:hint="eastAsia" w:ascii="ˎ̥" w:hAnsi="ˎ̥" w:cs="宋体"/>
          <w:szCs w:val="21"/>
        </w:rPr>
        <w:t xml:space="preserve">                                     </w:t>
      </w:r>
      <w:r>
        <w:rPr>
          <w:rFonts w:ascii="ˎ̥" w:hAnsi="ˎ̥" w:cs="宋体"/>
          <w:szCs w:val="21"/>
        </w:rPr>
        <w:t>电话：</w:t>
      </w:r>
      <w:r>
        <w:rPr>
          <w:rFonts w:ascii="ˎ̥" w:hAnsi="ˎ̥" w:cs="宋体"/>
          <w:szCs w:val="21"/>
        </w:rPr>
        <w:br w:type="textWrapping"/>
      </w:r>
      <w:r>
        <w:rPr>
          <w:rFonts w:ascii="ˎ̥" w:hAnsi="ˎ̥" w:cs="宋体"/>
          <w:szCs w:val="21"/>
        </w:rPr>
        <w:t>地址：</w:t>
      </w:r>
      <w:r>
        <w:rPr>
          <w:rFonts w:hint="eastAsia" w:ascii="ˎ̥" w:hAnsi="ˎ̥" w:cs="宋体"/>
          <w:szCs w:val="21"/>
        </w:rPr>
        <w:t xml:space="preserve">                                     </w:t>
      </w:r>
      <w:r>
        <w:rPr>
          <w:rFonts w:ascii="ˎ̥" w:hAnsi="ˎ̥" w:cs="宋体"/>
          <w:szCs w:val="21"/>
        </w:rPr>
        <w:t>地址：</w:t>
      </w:r>
    </w:p>
    <w:p>
      <w:pPr>
        <w:spacing w:before="100" w:beforeAutospacing="1" w:after="100" w:afterAutospacing="1" w:line="432" w:lineRule="auto"/>
        <w:ind w:firstLine="420"/>
        <w:jc w:val="center"/>
        <w:rPr>
          <w:rFonts w:hint="eastAsia" w:ascii="Cambria" w:hAnsi="Cambria"/>
          <w:b/>
          <w:bCs/>
          <w:sz w:val="28"/>
          <w:szCs w:val="32"/>
        </w:rPr>
      </w:pPr>
      <w:r>
        <w:rPr>
          <w:rFonts w:ascii="ˎ̥" w:hAnsi="ˎ̥" w:cs="宋体"/>
          <w:szCs w:val="21"/>
        </w:rPr>
        <w:t>年</w:t>
      </w:r>
      <w:r>
        <w:rPr>
          <w:rFonts w:hint="eastAsia" w:ascii="ˎ̥" w:hAnsi="ˎ̥" w:cs="宋体"/>
          <w:szCs w:val="21"/>
        </w:rPr>
        <w:t xml:space="preserve">  </w:t>
      </w:r>
      <w:r>
        <w:rPr>
          <w:rFonts w:ascii="ˎ̥" w:hAnsi="ˎ̥" w:cs="宋体"/>
          <w:szCs w:val="21"/>
        </w:rPr>
        <w:t>月</w:t>
      </w:r>
      <w:r>
        <w:rPr>
          <w:rFonts w:hint="eastAsia" w:ascii="ˎ̥" w:hAnsi="ˎ̥" w:cs="宋体"/>
          <w:szCs w:val="21"/>
        </w:rPr>
        <w:t xml:space="preserve">  </w:t>
      </w:r>
      <w:r>
        <w:rPr>
          <w:rFonts w:ascii="ˎ̥" w:hAnsi="ˎ̥" w:cs="宋体"/>
          <w:szCs w:val="21"/>
        </w:rPr>
        <w:t>日</w:t>
      </w:r>
      <w:r>
        <w:rPr>
          <w:rFonts w:hint="eastAsia" w:ascii="ˎ̥" w:hAnsi="ˎ̥" w:cs="宋体"/>
          <w:szCs w:val="21"/>
        </w:rPr>
        <w:t xml:space="preserve">                                </w:t>
      </w:r>
      <w:r>
        <w:rPr>
          <w:rFonts w:ascii="ˎ̥" w:hAnsi="ˎ̥" w:cs="宋体"/>
          <w:szCs w:val="21"/>
        </w:rPr>
        <w:t>年</w:t>
      </w:r>
      <w:r>
        <w:rPr>
          <w:rFonts w:hint="eastAsia" w:ascii="ˎ̥" w:hAnsi="ˎ̥" w:cs="宋体"/>
          <w:szCs w:val="21"/>
        </w:rPr>
        <w:t xml:space="preserve">  </w:t>
      </w:r>
      <w:r>
        <w:rPr>
          <w:rFonts w:ascii="ˎ̥" w:hAnsi="ˎ̥" w:cs="宋体"/>
          <w:szCs w:val="21"/>
        </w:rPr>
        <w:t>月</w:t>
      </w:r>
      <w:r>
        <w:rPr>
          <w:rFonts w:hint="eastAsia" w:ascii="ˎ̥" w:hAnsi="ˎ̥" w:cs="宋体"/>
          <w:szCs w:val="21"/>
        </w:rPr>
        <w:t xml:space="preserve">  </w:t>
      </w:r>
      <w:r>
        <w:rPr>
          <w:rFonts w:ascii="ˎ̥" w:hAnsi="ˎ̥" w:cs="宋体"/>
          <w:szCs w:val="21"/>
        </w:rPr>
        <w:t>日</w:t>
      </w:r>
      <w:r>
        <w:rPr>
          <w:rFonts w:ascii="ˎ̥" w:hAnsi="ˎ̥" w:cs="宋体"/>
          <w:szCs w:val="21"/>
        </w:rPr>
        <w:br w:type="textWrapping"/>
      </w:r>
      <w:r>
        <w:rPr>
          <w:rFonts w:ascii="ˎ̥" w:hAnsi="ˎ̥" w:cs="宋体"/>
          <w:szCs w:val="21"/>
        </w:rPr>
        <w:t>（注：本协议书需完全注明联合体其它方组成成员）</w:t>
      </w:r>
      <w:r>
        <w:rPr>
          <w:rFonts w:hint="eastAsia"/>
          <w:sz w:val="28"/>
        </w:rPr>
        <w:br w:type="page"/>
      </w:r>
      <w:r>
        <w:rPr>
          <w:rFonts w:hint="eastAsia" w:ascii="Cambria" w:hAnsi="Cambria"/>
          <w:b/>
          <w:bCs/>
          <w:sz w:val="28"/>
          <w:szCs w:val="32"/>
        </w:rPr>
        <w:t>附件十一  授权委托书（联合体投标适用）</w:t>
      </w:r>
    </w:p>
    <w:p>
      <w:pPr>
        <w:wordWrap w:val="0"/>
        <w:spacing w:before="100" w:beforeAutospacing="1" w:after="100" w:afterAutospacing="1" w:line="432" w:lineRule="auto"/>
        <w:ind w:firstLine="420" w:firstLineChars="200"/>
        <w:rPr>
          <w:rFonts w:ascii="宋体" w:hAnsi="宋体" w:cs="宋体"/>
          <w:sz w:val="24"/>
        </w:rPr>
      </w:pPr>
      <w:r>
        <w:rPr>
          <w:rFonts w:ascii="ˎ̥" w:hAnsi="ˎ̥" w:cs="宋体"/>
          <w:szCs w:val="21"/>
        </w:rPr>
        <w:t>本授权委托书声明：我</w:t>
      </w:r>
      <w:r>
        <w:rPr>
          <w:rFonts w:hint="eastAsia" w:ascii="ˎ̥" w:hAnsi="ˎ̥" w:cs="宋体"/>
          <w:szCs w:val="21"/>
        </w:rPr>
        <w:t xml:space="preserve"> _________（</w:t>
      </w:r>
      <w:r>
        <w:rPr>
          <w:rFonts w:ascii="ˎ̥" w:hAnsi="ˎ̥" w:cs="宋体"/>
          <w:szCs w:val="21"/>
        </w:rPr>
        <w:t>姓名）系</w:t>
      </w:r>
      <w:r>
        <w:rPr>
          <w:rFonts w:hint="eastAsia" w:ascii="ˎ̥" w:hAnsi="ˎ̥" w:cs="宋体"/>
          <w:szCs w:val="21"/>
        </w:rPr>
        <w:t>_________________________</w:t>
      </w:r>
      <w:r>
        <w:rPr>
          <w:rFonts w:ascii="ˎ̥" w:hAnsi="ˎ̥" w:cs="宋体"/>
          <w:szCs w:val="21"/>
        </w:rPr>
        <w:t>（单位名称）的法定代表人，现授权委托</w:t>
      </w:r>
      <w:r>
        <w:rPr>
          <w:rFonts w:hint="eastAsia" w:ascii="ˎ̥" w:hAnsi="ˎ̥" w:cs="宋体"/>
          <w:szCs w:val="21"/>
          <w:u w:val="single"/>
        </w:rPr>
        <w:t xml:space="preserve">        </w:t>
      </w:r>
      <w:r>
        <w:rPr>
          <w:rFonts w:hint="eastAsia" w:ascii="ˎ̥" w:hAnsi="ˎ̥" w:cs="宋体"/>
          <w:szCs w:val="21"/>
        </w:rPr>
        <w:t>（联合体牵头人单位名称）</w:t>
      </w:r>
      <w:r>
        <w:rPr>
          <w:rFonts w:ascii="ˎ̥" w:hAnsi="ˎ̥" w:cs="宋体"/>
          <w:szCs w:val="21"/>
        </w:rPr>
        <w:t>的</w:t>
      </w:r>
      <w:r>
        <w:rPr>
          <w:rFonts w:hint="eastAsia" w:ascii="ˎ̥" w:hAnsi="ˎ̥" w:cs="宋体"/>
          <w:szCs w:val="21"/>
        </w:rPr>
        <w:t>_________</w:t>
      </w:r>
      <w:r>
        <w:rPr>
          <w:rFonts w:ascii="ˎ̥" w:hAnsi="ˎ̥" w:cs="宋体"/>
          <w:szCs w:val="21"/>
        </w:rPr>
        <w:t>（姓名）为联合体全权代表，以</w:t>
      </w:r>
      <w:r>
        <w:rPr>
          <w:rFonts w:hint="eastAsia" w:ascii="ˎ̥" w:hAnsi="ˎ̥" w:cs="宋体"/>
          <w:szCs w:val="21"/>
        </w:rPr>
        <w:t xml:space="preserve">_______________________________ </w:t>
      </w:r>
      <w:r>
        <w:rPr>
          <w:rFonts w:ascii="ˎ̥" w:hAnsi="ˎ̥" w:cs="宋体"/>
          <w:szCs w:val="21"/>
        </w:rPr>
        <w:t>（联合体名称：</w:t>
      </w:r>
      <w:r>
        <w:rPr>
          <w:rFonts w:hint="eastAsia" w:ascii="ˎ̥" w:hAnsi="ˎ̥" w:cs="宋体"/>
          <w:szCs w:val="21"/>
        </w:rPr>
        <w:t>联合体牵头人单位名称</w:t>
      </w:r>
      <w:r>
        <w:rPr>
          <w:rFonts w:ascii="ˎ̥" w:hAnsi="ˎ̥" w:cs="宋体"/>
          <w:szCs w:val="21"/>
        </w:rPr>
        <w:t>加</w:t>
      </w:r>
      <w:r>
        <w:rPr>
          <w:rFonts w:hint="eastAsia" w:ascii="ˎ̥" w:hAnsi="ˎ̥" w:cs="宋体"/>
          <w:szCs w:val="21"/>
        </w:rPr>
        <w:t>联合体成员单位名称</w:t>
      </w:r>
      <w:r>
        <w:rPr>
          <w:rFonts w:ascii="ˎ̥" w:hAnsi="ˎ̥" w:cs="宋体"/>
          <w:szCs w:val="21"/>
        </w:rPr>
        <w:t>）联合体的名义参加</w:t>
      </w:r>
      <w:r>
        <w:rPr>
          <w:rFonts w:hint="eastAsia" w:ascii="ˎ̥" w:hAnsi="ˎ̥" w:cs="宋体"/>
          <w:szCs w:val="21"/>
        </w:rPr>
        <w:t>______________</w:t>
      </w:r>
      <w:r>
        <w:rPr>
          <w:rFonts w:ascii="ˎ̥" w:hAnsi="ˎ̥" w:cs="宋体"/>
          <w:szCs w:val="21"/>
        </w:rPr>
        <w:t>（采购人）的</w:t>
      </w:r>
      <w:r>
        <w:rPr>
          <w:rFonts w:hint="eastAsia" w:ascii="ˎ̥" w:hAnsi="ˎ̥" w:cs="宋体"/>
          <w:szCs w:val="21"/>
        </w:rPr>
        <w:t>__________________________项目</w:t>
      </w:r>
      <w:r>
        <w:rPr>
          <w:rFonts w:ascii="ˎ̥" w:hAnsi="ˎ̥" w:cs="宋体"/>
          <w:szCs w:val="21"/>
        </w:rPr>
        <w:t>的投标活动。全权代表在开标、评标、询标、合同谈判过程中所签署的一切文件和处理与之有关的一切事务，我均以承认。</w:t>
      </w:r>
    </w:p>
    <w:p>
      <w:pPr>
        <w:wordWrap w:val="0"/>
        <w:spacing w:before="100" w:beforeAutospacing="1" w:after="100" w:afterAutospacing="1" w:line="432" w:lineRule="auto"/>
        <w:rPr>
          <w:rFonts w:ascii="ˎ̥" w:hAnsi="ˎ̥" w:cs="宋体"/>
          <w:szCs w:val="21"/>
        </w:rPr>
      </w:pPr>
      <w:r>
        <w:rPr>
          <w:rFonts w:ascii="ˎ̥" w:hAnsi="ˎ̥" w:cs="宋体"/>
          <w:szCs w:val="21"/>
        </w:rPr>
        <w:t>代理人无转委托权。特此委托。</w:t>
      </w:r>
    </w:p>
    <w:p>
      <w:pPr>
        <w:wordWrap w:val="0"/>
        <w:spacing w:before="100" w:beforeAutospacing="1" w:after="100" w:afterAutospacing="1" w:line="432" w:lineRule="auto"/>
        <w:jc w:val="both"/>
        <w:rPr>
          <w:rFonts w:ascii="ˎ̥" w:hAnsi="ˎ̥" w:cs="宋体"/>
          <w:szCs w:val="21"/>
        </w:rPr>
      </w:pPr>
      <w:r>
        <w:rPr>
          <w:rFonts w:ascii="ˎ̥" w:hAnsi="ˎ̥" w:cs="宋体"/>
          <w:szCs w:val="21"/>
        </w:rPr>
        <w:t>代理人：</w:t>
      </w:r>
      <w:r>
        <w:rPr>
          <w:rFonts w:hint="eastAsia" w:ascii="ˎ̥" w:hAnsi="ˎ̥" w:cs="宋体"/>
          <w:szCs w:val="21"/>
        </w:rPr>
        <w:t xml:space="preserve">_______________________     </w:t>
      </w:r>
      <w:r>
        <w:rPr>
          <w:rFonts w:ascii="ˎ̥" w:hAnsi="ˎ̥" w:cs="宋体"/>
          <w:szCs w:val="21"/>
        </w:rPr>
        <w:t>性别：</w:t>
      </w:r>
      <w:r>
        <w:rPr>
          <w:rFonts w:hint="eastAsia" w:ascii="ˎ̥" w:hAnsi="ˎ̥" w:cs="宋体"/>
          <w:szCs w:val="21"/>
        </w:rPr>
        <w:t xml:space="preserve">________   </w:t>
      </w:r>
      <w:r>
        <w:rPr>
          <w:rFonts w:ascii="ˎ̥" w:hAnsi="ˎ̥" w:cs="宋体"/>
          <w:szCs w:val="21"/>
        </w:rPr>
        <w:t>年龄：</w:t>
      </w:r>
      <w:r>
        <w:rPr>
          <w:rFonts w:hint="eastAsia" w:ascii="ˎ̥" w:hAnsi="ˎ̥" w:cs="宋体"/>
          <w:szCs w:val="21"/>
        </w:rPr>
        <w:t>____________</w:t>
      </w:r>
      <w:r>
        <w:rPr>
          <w:rFonts w:ascii="ˎ̥" w:hAnsi="ˎ̥" w:cs="宋体"/>
          <w:szCs w:val="21"/>
        </w:rPr>
        <w:br w:type="textWrapping"/>
      </w:r>
      <w:r>
        <w:rPr>
          <w:rFonts w:ascii="ˎ̥" w:hAnsi="ˎ̥" w:cs="宋体"/>
          <w:szCs w:val="21"/>
        </w:rPr>
        <w:t>身份证号码：</w:t>
      </w:r>
      <w:r>
        <w:rPr>
          <w:rFonts w:hint="eastAsia" w:ascii="ˎ̥" w:hAnsi="ˎ̥" w:cs="宋体"/>
          <w:szCs w:val="21"/>
        </w:rPr>
        <w:t>________________________________</w:t>
      </w:r>
      <w:r>
        <w:rPr>
          <w:rFonts w:ascii="ˎ̥" w:hAnsi="ˎ̥" w:cs="宋体"/>
          <w:szCs w:val="21"/>
        </w:rPr>
        <w:br w:type="textWrapping"/>
      </w:r>
      <w:r>
        <w:rPr>
          <w:rFonts w:ascii="ˎ̥" w:hAnsi="ˎ̥" w:cs="宋体"/>
          <w:szCs w:val="21"/>
        </w:rPr>
        <w:t>单位：</w:t>
      </w:r>
      <w:r>
        <w:rPr>
          <w:rFonts w:hint="eastAsia" w:ascii="ˎ̥" w:hAnsi="ˎ̥" w:cs="宋体"/>
          <w:szCs w:val="21"/>
        </w:rPr>
        <w:t xml:space="preserve">_______________   </w:t>
      </w:r>
      <w:r>
        <w:rPr>
          <w:rFonts w:ascii="ˎ̥" w:hAnsi="ˎ̥" w:cs="宋体"/>
          <w:szCs w:val="21"/>
        </w:rPr>
        <w:t>部门：</w:t>
      </w:r>
      <w:r>
        <w:rPr>
          <w:rFonts w:hint="eastAsia" w:ascii="ˎ̥" w:hAnsi="ˎ̥" w:cs="宋体"/>
          <w:szCs w:val="21"/>
        </w:rPr>
        <w:t xml:space="preserve">____________    </w:t>
      </w:r>
      <w:r>
        <w:rPr>
          <w:rFonts w:ascii="ˎ̥" w:hAnsi="ˎ̥" w:cs="宋体"/>
          <w:szCs w:val="21"/>
        </w:rPr>
        <w:t>职务：</w:t>
      </w:r>
      <w:r>
        <w:rPr>
          <w:rFonts w:hint="eastAsia" w:ascii="ˎ̥" w:hAnsi="ˎ̥" w:cs="宋体"/>
          <w:szCs w:val="21"/>
        </w:rPr>
        <w:t>________________</w:t>
      </w:r>
      <w:r>
        <w:rPr>
          <w:rFonts w:ascii="ˎ̥" w:hAnsi="ˎ̥" w:cs="宋体"/>
          <w:szCs w:val="21"/>
        </w:rPr>
        <w:br w:type="textWrapping"/>
      </w:r>
    </w:p>
    <w:p>
      <w:pPr>
        <w:wordWrap w:val="0"/>
        <w:spacing w:before="100" w:beforeAutospacing="1" w:after="100" w:afterAutospacing="1" w:line="432" w:lineRule="auto"/>
        <w:jc w:val="both"/>
        <w:rPr>
          <w:rFonts w:ascii="ˎ̥" w:hAnsi="ˎ̥" w:cs="宋体"/>
          <w:szCs w:val="21"/>
        </w:rPr>
      </w:pPr>
    </w:p>
    <w:p>
      <w:pPr>
        <w:wordWrap w:val="0"/>
        <w:spacing w:before="100" w:beforeAutospacing="1" w:after="100" w:afterAutospacing="1" w:line="432" w:lineRule="auto"/>
        <w:ind w:left="5670" w:leftChars="2700"/>
        <w:rPr>
          <w:rFonts w:hint="eastAsia" w:ascii="ˎ̥" w:hAnsi="ˎ̥" w:cs="宋体"/>
          <w:b/>
          <w:bCs/>
          <w:szCs w:val="21"/>
        </w:rPr>
      </w:pPr>
      <w:r>
        <w:rPr>
          <w:rFonts w:ascii="ˎ̥" w:hAnsi="ˎ̥" w:cs="宋体"/>
          <w:szCs w:val="21"/>
        </w:rPr>
        <w:t>联合体成员（盖章）：</w:t>
      </w:r>
      <w:r>
        <w:rPr>
          <w:rFonts w:ascii="ˎ̥" w:hAnsi="ˎ̥" w:cs="宋体"/>
          <w:szCs w:val="21"/>
        </w:rPr>
        <w:br w:type="textWrapping"/>
      </w:r>
      <w:r>
        <w:rPr>
          <w:rFonts w:ascii="ˎ̥" w:hAnsi="ˎ̥" w:cs="宋体"/>
          <w:szCs w:val="21"/>
        </w:rPr>
        <w:t>法定代表人（签字盖章）：</w:t>
      </w:r>
      <w:r>
        <w:rPr>
          <w:rFonts w:ascii="ˎ̥" w:hAnsi="ˎ̥" w:cs="宋体"/>
          <w:szCs w:val="21"/>
        </w:rPr>
        <w:br w:type="textWrapping"/>
      </w:r>
      <w:r>
        <w:rPr>
          <w:rFonts w:ascii="ˎ̥" w:hAnsi="ˎ̥" w:cs="宋体"/>
          <w:szCs w:val="21"/>
        </w:rPr>
        <w:t>日期：</w:t>
      </w:r>
      <w:r>
        <w:rPr>
          <w:rFonts w:hint="eastAsia" w:ascii="ˎ̥" w:hAnsi="ˎ̥" w:cs="宋体"/>
          <w:szCs w:val="21"/>
        </w:rPr>
        <w:t xml:space="preserve">    </w:t>
      </w:r>
      <w:r>
        <w:rPr>
          <w:rFonts w:ascii="ˎ̥" w:hAnsi="ˎ̥" w:cs="宋体"/>
          <w:szCs w:val="21"/>
        </w:rPr>
        <w:t>年</w:t>
      </w:r>
      <w:r>
        <w:rPr>
          <w:rFonts w:hint="eastAsia" w:ascii="ˎ̥" w:hAnsi="ˎ̥" w:cs="宋体"/>
          <w:szCs w:val="21"/>
        </w:rPr>
        <w:t xml:space="preserve">    </w:t>
      </w:r>
      <w:r>
        <w:rPr>
          <w:rFonts w:ascii="ˎ̥" w:hAnsi="ˎ̥" w:cs="宋体"/>
          <w:szCs w:val="21"/>
        </w:rPr>
        <w:t>月</w:t>
      </w:r>
      <w:r>
        <w:rPr>
          <w:rFonts w:hint="eastAsia" w:ascii="ˎ̥" w:hAnsi="ˎ̥" w:cs="宋体"/>
          <w:szCs w:val="21"/>
        </w:rPr>
        <w:t xml:space="preserve">    </w:t>
      </w:r>
      <w:r>
        <w:rPr>
          <w:rFonts w:ascii="ˎ̥" w:hAnsi="ˎ̥" w:cs="宋体"/>
          <w:szCs w:val="21"/>
        </w:rPr>
        <w:t>日</w:t>
      </w:r>
      <w:r>
        <w:rPr>
          <w:rFonts w:ascii="ˎ̥" w:hAnsi="ˎ̥" w:cs="宋体"/>
          <w:szCs w:val="21"/>
        </w:rPr>
        <w:br w:type="textWrapping"/>
      </w:r>
      <w:r>
        <w:rPr>
          <w:rFonts w:hint="eastAsia" w:ascii="ˎ̥" w:hAnsi="ˎ̥" w:cs="宋体"/>
          <w:b/>
          <w:bCs/>
          <w:szCs w:val="21"/>
        </w:rPr>
        <w:t>注：联合体各成员均提供。</w:t>
      </w:r>
    </w:p>
    <w:p>
      <w:pPr>
        <w:rPr>
          <w:rFonts w:hint="eastAsia" w:ascii="宋体" w:hAnsi="宋体" w:cs="宋体"/>
          <w:b/>
          <w:bCs/>
          <w:sz w:val="28"/>
          <w:szCs w:val="28"/>
        </w:rPr>
      </w:pPr>
    </w:p>
    <w:p>
      <w:pPr>
        <w:rPr>
          <w:rFonts w:hint="eastAsia" w:ascii="宋体" w:hAnsi="宋体" w:cs="宋体"/>
          <w:b/>
          <w:bCs/>
          <w:sz w:val="28"/>
          <w:szCs w:val="28"/>
        </w:rPr>
      </w:pPr>
      <w:r>
        <w:rPr>
          <w:rFonts w:hint="eastAsia" w:ascii="宋体" w:hAnsi="宋体" w:cs="宋体"/>
          <w:b/>
          <w:bCs/>
          <w:sz w:val="28"/>
          <w:szCs w:val="28"/>
        </w:rPr>
        <w:br w:type="page"/>
      </w:r>
    </w:p>
    <w:p>
      <w:pPr>
        <w:spacing w:afterLines="50" w:line="440" w:lineRule="exact"/>
        <w:jc w:val="center"/>
        <w:outlineLvl w:val="0"/>
        <w:rPr>
          <w:rFonts w:hint="eastAsia" w:ascii="宋体" w:hAnsi="宋体" w:eastAsia="宋体" w:cs="宋体"/>
          <w:b/>
          <w:bCs/>
          <w:sz w:val="28"/>
          <w:szCs w:val="28"/>
          <w:lang w:eastAsia="zh-CN"/>
        </w:rPr>
      </w:pPr>
      <w:bookmarkStart w:id="148" w:name="_Toc10341"/>
      <w:bookmarkStart w:id="149" w:name="_Toc10702"/>
      <w:bookmarkStart w:id="150" w:name="_Toc32266"/>
      <w:r>
        <w:rPr>
          <w:rFonts w:hint="eastAsia" w:ascii="宋体" w:hAnsi="宋体" w:cs="宋体"/>
          <w:b/>
          <w:bCs/>
          <w:sz w:val="28"/>
          <w:szCs w:val="28"/>
        </w:rPr>
        <w:t>附件十</w:t>
      </w:r>
      <w:r>
        <w:rPr>
          <w:rFonts w:hint="eastAsia" w:ascii="宋体" w:hAnsi="宋体" w:cs="宋体"/>
          <w:b/>
          <w:bCs/>
          <w:sz w:val="28"/>
          <w:szCs w:val="28"/>
          <w:lang w:eastAsia="zh-CN"/>
        </w:rPr>
        <w:t>二</w:t>
      </w:r>
      <w:r>
        <w:rPr>
          <w:rFonts w:hint="eastAsia" w:ascii="宋体" w:hAnsi="宋体" w:cs="宋体"/>
          <w:b/>
          <w:bCs/>
          <w:sz w:val="28"/>
          <w:szCs w:val="28"/>
        </w:rPr>
        <w:t xml:space="preserve"> </w:t>
      </w:r>
      <w:r>
        <w:rPr>
          <w:rFonts w:hint="eastAsia" w:ascii="宋体" w:hAnsi="宋体" w:cs="宋体"/>
          <w:b/>
          <w:bCs/>
          <w:sz w:val="28"/>
          <w:szCs w:val="28"/>
        </w:rPr>
        <w:tab/>
      </w:r>
      <w:r>
        <w:rPr>
          <w:rFonts w:hint="eastAsia" w:ascii="宋体" w:hAnsi="宋体" w:cs="宋体"/>
          <w:b/>
          <w:bCs/>
          <w:sz w:val="28"/>
          <w:szCs w:val="28"/>
        </w:rPr>
        <w:t xml:space="preserve">  开标一览表</w:t>
      </w:r>
      <w:bookmarkEnd w:id="140"/>
      <w:bookmarkEnd w:id="141"/>
      <w:r>
        <w:rPr>
          <w:rFonts w:hint="eastAsia" w:ascii="宋体" w:hAnsi="宋体" w:cs="宋体"/>
          <w:b/>
          <w:bCs/>
          <w:sz w:val="28"/>
          <w:szCs w:val="28"/>
          <w:lang w:eastAsia="zh-CN"/>
        </w:rPr>
        <w:t>（标项</w:t>
      </w:r>
      <w:r>
        <w:rPr>
          <w:rFonts w:hint="eastAsia" w:ascii="宋体" w:hAnsi="宋体" w:cs="宋体"/>
          <w:b/>
          <w:bCs/>
          <w:sz w:val="28"/>
          <w:szCs w:val="28"/>
          <w:u w:val="single"/>
          <w:lang w:val="en-US" w:eastAsia="zh-CN"/>
        </w:rPr>
        <w:t xml:space="preserve">  </w:t>
      </w:r>
      <w:r>
        <w:rPr>
          <w:rFonts w:hint="eastAsia" w:ascii="宋体" w:hAnsi="宋体" w:cs="宋体"/>
          <w:b/>
          <w:bCs/>
          <w:sz w:val="28"/>
          <w:szCs w:val="28"/>
          <w:lang w:eastAsia="zh-CN"/>
        </w:rPr>
        <w:t>）</w:t>
      </w:r>
      <w:bookmarkEnd w:id="148"/>
      <w:bookmarkEnd w:id="149"/>
      <w:bookmarkEnd w:id="150"/>
    </w:p>
    <w:p>
      <w:pPr>
        <w:ind w:firstLine="422" w:firstLineChars="200"/>
        <w:rPr>
          <w:rFonts w:ascii="宋体" w:hAnsi="宋体"/>
          <w:b/>
          <w:szCs w:val="21"/>
        </w:rPr>
      </w:pPr>
      <w:r>
        <w:rPr>
          <w:rFonts w:hint="eastAsia" w:ascii="宋体" w:hAnsi="宋体"/>
          <w:b/>
          <w:szCs w:val="21"/>
        </w:rPr>
        <w:t>项目名称：                                                     项目编号：</w:t>
      </w:r>
    </w:p>
    <w:tbl>
      <w:tblPr>
        <w:tblStyle w:val="26"/>
        <w:tblW w:w="10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211"/>
        <w:gridCol w:w="3216"/>
        <w:gridCol w:w="1315"/>
        <w:gridCol w:w="131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1989" w:type="dxa"/>
            <w:vAlign w:val="center"/>
          </w:tcPr>
          <w:p>
            <w:pPr>
              <w:spacing w:line="240" w:lineRule="atLeast"/>
              <w:ind w:right="-21" w:rightChars="-10"/>
              <w:jc w:val="center"/>
              <w:rPr>
                <w:rFonts w:hint="eastAsia" w:ascii="黑体" w:hAnsi="黑体" w:eastAsia="黑体" w:cs="黑体"/>
                <w:color w:val="auto"/>
                <w:highlight w:val="none"/>
              </w:rPr>
            </w:pPr>
            <w:r>
              <w:rPr>
                <w:rFonts w:hint="eastAsia" w:ascii="黑体" w:hAnsi="黑体" w:eastAsia="黑体" w:cs="黑体"/>
                <w:color w:val="auto"/>
                <w:highlight w:val="none"/>
              </w:rPr>
              <w:t>项目名称</w:t>
            </w:r>
          </w:p>
        </w:tc>
        <w:tc>
          <w:tcPr>
            <w:tcW w:w="1211" w:type="dxa"/>
            <w:vAlign w:val="center"/>
          </w:tcPr>
          <w:p>
            <w:pPr>
              <w:spacing w:line="240" w:lineRule="atLeast"/>
              <w:ind w:right="-21" w:rightChars="-10"/>
              <w:jc w:val="center"/>
              <w:rPr>
                <w:rFonts w:hint="eastAsia" w:ascii="黑体" w:hAnsi="黑体" w:eastAsia="黑体" w:cs="黑体"/>
                <w:color w:val="auto"/>
                <w:highlight w:val="none"/>
              </w:rPr>
            </w:pPr>
            <w:r>
              <w:rPr>
                <w:rFonts w:hint="eastAsia" w:ascii="黑体" w:hAnsi="黑体" w:eastAsia="黑体" w:cs="黑体"/>
                <w:b/>
                <w:szCs w:val="21"/>
              </w:rPr>
              <w:t>标项</w:t>
            </w:r>
          </w:p>
        </w:tc>
        <w:tc>
          <w:tcPr>
            <w:tcW w:w="3216" w:type="dxa"/>
            <w:vAlign w:val="center"/>
          </w:tcPr>
          <w:p>
            <w:pPr>
              <w:spacing w:line="240" w:lineRule="atLeast"/>
              <w:ind w:right="-21" w:rightChars="-10"/>
              <w:jc w:val="center"/>
              <w:rPr>
                <w:rFonts w:hint="eastAsia" w:ascii="黑体" w:hAnsi="黑体" w:eastAsia="黑体" w:cs="黑体"/>
                <w:color w:val="auto"/>
                <w:highlight w:val="none"/>
              </w:rPr>
            </w:pPr>
            <w:r>
              <w:rPr>
                <w:rFonts w:hint="eastAsia" w:ascii="黑体" w:hAnsi="黑体" w:eastAsia="黑体" w:cs="黑体"/>
                <w:strike w:val="0"/>
                <w:color w:val="auto"/>
                <w:spacing w:val="0"/>
                <w:kern w:val="0"/>
                <w:sz w:val="21"/>
                <w:szCs w:val="21"/>
                <w:highlight w:val="none"/>
                <w:lang w:eastAsia="zh-CN"/>
              </w:rPr>
              <w:t>下浮率</w:t>
            </w:r>
          </w:p>
        </w:tc>
        <w:tc>
          <w:tcPr>
            <w:tcW w:w="1315" w:type="dxa"/>
            <w:vAlign w:val="center"/>
          </w:tcPr>
          <w:p>
            <w:pPr>
              <w:spacing w:line="360" w:lineRule="auto"/>
              <w:ind w:right="-21" w:rightChars="-10"/>
              <w:jc w:val="center"/>
              <w:rPr>
                <w:rFonts w:hint="default" w:ascii="黑体" w:hAnsi="黑体" w:eastAsia="黑体" w:cs="黑体"/>
                <w:b/>
                <w:szCs w:val="21"/>
                <w:lang w:val="en-US" w:eastAsia="zh-CN"/>
              </w:rPr>
            </w:pPr>
            <w:r>
              <w:rPr>
                <w:rFonts w:hint="eastAsia" w:ascii="黑体" w:hAnsi="黑体" w:eastAsia="黑体" w:cs="黑体"/>
                <w:b/>
                <w:szCs w:val="21"/>
                <w:lang w:eastAsia="zh-CN"/>
              </w:rPr>
              <w:t>项目负责人</w:t>
            </w:r>
            <w:r>
              <w:rPr>
                <w:rFonts w:hint="eastAsia" w:ascii="黑体" w:hAnsi="黑体" w:eastAsia="黑体" w:cs="黑体"/>
                <w:b/>
                <w:szCs w:val="21"/>
                <w:lang w:val="en-US" w:eastAsia="zh-CN"/>
              </w:rPr>
              <w:t>/联系号码</w:t>
            </w:r>
          </w:p>
        </w:tc>
        <w:tc>
          <w:tcPr>
            <w:tcW w:w="1315" w:type="dxa"/>
            <w:vAlign w:val="center"/>
          </w:tcPr>
          <w:p>
            <w:pPr>
              <w:spacing w:line="360" w:lineRule="auto"/>
              <w:ind w:right="-21" w:rightChars="-10"/>
              <w:jc w:val="center"/>
              <w:rPr>
                <w:rFonts w:hint="eastAsia" w:ascii="黑体" w:hAnsi="黑体" w:eastAsia="黑体" w:cs="黑体"/>
                <w:color w:val="auto"/>
                <w:highlight w:val="none"/>
              </w:rPr>
            </w:pPr>
            <w:r>
              <w:rPr>
                <w:rFonts w:hint="eastAsia" w:ascii="黑体" w:hAnsi="黑体" w:eastAsia="黑体" w:cs="黑体"/>
                <w:b/>
                <w:szCs w:val="21"/>
              </w:rPr>
              <w:t>服务期</w:t>
            </w:r>
          </w:p>
        </w:tc>
        <w:tc>
          <w:tcPr>
            <w:tcW w:w="1036" w:type="dxa"/>
            <w:vAlign w:val="center"/>
          </w:tcPr>
          <w:p>
            <w:pPr>
              <w:spacing w:line="240" w:lineRule="atLeast"/>
              <w:ind w:right="-21" w:rightChars="-10"/>
              <w:jc w:val="center"/>
              <w:rPr>
                <w:rFonts w:hint="eastAsia" w:ascii="黑体" w:hAnsi="黑体" w:eastAsia="黑体" w:cs="黑体"/>
                <w:color w:val="auto"/>
                <w:highlight w:val="none"/>
              </w:rPr>
            </w:pPr>
            <w:r>
              <w:rPr>
                <w:rFonts w:hint="eastAsia" w:ascii="黑体" w:hAnsi="黑体" w:eastAsia="黑体" w:cs="黑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1989" w:type="dxa"/>
            <w:vAlign w:val="center"/>
          </w:tcPr>
          <w:p>
            <w:pPr>
              <w:spacing w:line="240" w:lineRule="atLeast"/>
              <w:ind w:right="-21" w:rightChars="-10"/>
              <w:jc w:val="center"/>
              <w:rPr>
                <w:rFonts w:hint="eastAsia" w:ascii="黑体" w:hAnsi="黑体" w:eastAsia="黑体" w:cs="黑体"/>
                <w:bCs/>
                <w:color w:val="auto"/>
                <w:highlight w:val="none"/>
                <w:lang w:eastAsia="zh-CN"/>
              </w:rPr>
            </w:pPr>
            <w:r>
              <w:rPr>
                <w:rFonts w:hint="eastAsia" w:ascii="黑体" w:hAnsi="黑体" w:eastAsia="黑体" w:cs="黑体"/>
                <w:color w:val="auto"/>
                <w:highlight w:val="none"/>
                <w:lang w:val="en-US" w:eastAsia="zh-CN"/>
              </w:rPr>
              <w:t xml:space="preserve">2022年瑞安市综合行政执法局拆违、安保服务及市容督导服务采购 </w:t>
            </w:r>
          </w:p>
        </w:tc>
        <w:tc>
          <w:tcPr>
            <w:tcW w:w="1211" w:type="dxa"/>
            <w:vAlign w:val="center"/>
          </w:tcPr>
          <w:p>
            <w:pPr>
              <w:spacing w:line="360" w:lineRule="auto"/>
              <w:ind w:right="-21" w:rightChars="-10"/>
              <w:jc w:val="both"/>
              <w:rPr>
                <w:rFonts w:hint="eastAsia" w:ascii="黑体" w:hAnsi="黑体" w:eastAsia="黑体" w:cs="黑体"/>
                <w:color w:val="auto"/>
                <w:highlight w:val="none"/>
              </w:rPr>
            </w:pPr>
          </w:p>
        </w:tc>
        <w:tc>
          <w:tcPr>
            <w:tcW w:w="3216" w:type="dxa"/>
            <w:vAlign w:val="center"/>
          </w:tcPr>
          <w:p>
            <w:pPr>
              <w:spacing w:line="360" w:lineRule="auto"/>
              <w:ind w:right="-21" w:rightChars="-10"/>
              <w:jc w:val="center"/>
              <w:rPr>
                <w:rFonts w:hint="eastAsia" w:ascii="黑体" w:hAnsi="黑体" w:eastAsia="黑体" w:cs="黑体"/>
                <w:color w:val="auto"/>
                <w:highlight w:val="none"/>
              </w:rPr>
            </w:pPr>
            <w:r>
              <w:rPr>
                <w:rFonts w:hint="eastAsia" w:ascii="黑体" w:hAnsi="黑体" w:eastAsia="黑体" w:cs="黑体"/>
                <w:strike w:val="0"/>
                <w:color w:val="auto"/>
                <w:szCs w:val="21"/>
                <w:highlight w:val="none"/>
                <w:lang w:val="en-US" w:eastAsia="zh-CN"/>
              </w:rPr>
              <w:t>%</w:t>
            </w:r>
          </w:p>
        </w:tc>
        <w:tc>
          <w:tcPr>
            <w:tcW w:w="1315" w:type="dxa"/>
            <w:vAlign w:val="center"/>
          </w:tcPr>
          <w:p>
            <w:pPr>
              <w:spacing w:line="360" w:lineRule="auto"/>
              <w:ind w:right="-21" w:rightChars="-10"/>
              <w:jc w:val="center"/>
              <w:rPr>
                <w:rFonts w:hint="eastAsia" w:ascii="黑体" w:hAnsi="黑体" w:eastAsia="黑体" w:cs="黑体"/>
                <w:b w:val="0"/>
                <w:bCs w:val="0"/>
                <w:szCs w:val="21"/>
                <w:lang w:eastAsia="zh-CN"/>
              </w:rPr>
            </w:pPr>
          </w:p>
        </w:tc>
        <w:tc>
          <w:tcPr>
            <w:tcW w:w="1315" w:type="dxa"/>
            <w:vAlign w:val="center"/>
          </w:tcPr>
          <w:p>
            <w:pPr>
              <w:spacing w:line="360" w:lineRule="auto"/>
              <w:ind w:right="-21" w:rightChars="-10"/>
              <w:jc w:val="center"/>
              <w:rPr>
                <w:rFonts w:hint="default" w:ascii="黑体" w:hAnsi="黑体" w:eastAsia="黑体" w:cs="黑体"/>
                <w:color w:val="auto"/>
                <w:highlight w:val="none"/>
                <w:lang w:val="en-US" w:eastAsia="zh-CN"/>
              </w:rPr>
            </w:pPr>
            <w:r>
              <w:rPr>
                <w:rFonts w:hint="eastAsia" w:ascii="黑体" w:hAnsi="黑体" w:eastAsia="黑体" w:cs="黑体"/>
                <w:b w:val="0"/>
                <w:bCs w:val="0"/>
                <w:szCs w:val="21"/>
                <w:lang w:eastAsia="zh-CN"/>
              </w:rPr>
              <w:t>自合同签订之日起</w:t>
            </w:r>
            <w:r>
              <w:rPr>
                <w:rFonts w:hint="eastAsia" w:ascii="黑体" w:hAnsi="黑体" w:eastAsia="黑体" w:cs="黑体"/>
                <w:b w:val="0"/>
                <w:bCs w:val="0"/>
                <w:szCs w:val="21"/>
                <w:lang w:val="en-US" w:eastAsia="zh-CN"/>
              </w:rPr>
              <w:t>12个月</w:t>
            </w:r>
          </w:p>
        </w:tc>
        <w:tc>
          <w:tcPr>
            <w:tcW w:w="1036" w:type="dxa"/>
            <w:vAlign w:val="center"/>
          </w:tcPr>
          <w:p>
            <w:pPr>
              <w:spacing w:line="360" w:lineRule="auto"/>
              <w:ind w:right="-21" w:rightChars="-10"/>
              <w:jc w:val="center"/>
              <w:rPr>
                <w:rFonts w:hint="eastAsia" w:ascii="黑体" w:hAnsi="黑体" w:eastAsia="黑体" w:cs="黑体"/>
                <w:color w:val="auto"/>
                <w:highlight w:val="none"/>
              </w:rPr>
            </w:pPr>
          </w:p>
        </w:tc>
      </w:tr>
    </w:tbl>
    <w:p>
      <w:pPr>
        <w:spacing w:line="360" w:lineRule="exact"/>
        <w:ind w:firstLine="221" w:firstLineChars="100"/>
        <w:rPr>
          <w:rFonts w:ascii="新宋体" w:hAnsi="新宋体" w:eastAsia="新宋体"/>
          <w:szCs w:val="21"/>
        </w:rPr>
      </w:pPr>
      <w:r>
        <w:rPr>
          <w:rFonts w:hint="eastAsia" w:ascii="新宋体" w:hAnsi="新宋体" w:eastAsia="新宋体"/>
          <w:b/>
          <w:bCs/>
          <w:sz w:val="22"/>
          <w:szCs w:val="22"/>
        </w:rPr>
        <w:t>备注：</w:t>
      </w:r>
    </w:p>
    <w:p>
      <w:pPr>
        <w:numPr>
          <w:ilvl w:val="0"/>
          <w:numId w:val="23"/>
        </w:numPr>
        <w:spacing w:line="360" w:lineRule="exact"/>
        <w:rPr>
          <w:rFonts w:ascii="新宋体" w:hAnsi="新宋体" w:eastAsia="新宋体"/>
          <w:szCs w:val="21"/>
        </w:rPr>
      </w:pPr>
      <w:r>
        <w:rPr>
          <w:rFonts w:hint="eastAsia" w:ascii="宋体" w:hAnsi="宋体"/>
        </w:rPr>
        <w:t>报价单价</w:t>
      </w:r>
      <w:r>
        <w:rPr>
          <w:rFonts w:ascii="宋体" w:hAnsi="宋体"/>
        </w:rPr>
        <w:t>包括</w:t>
      </w:r>
      <w:r>
        <w:rPr>
          <w:rFonts w:hint="eastAsia" w:ascii="宋体" w:hAnsi="宋体"/>
        </w:rPr>
        <w:t>服务</w:t>
      </w:r>
      <w:r>
        <w:rPr>
          <w:rFonts w:ascii="宋体" w:hAnsi="宋体"/>
        </w:rPr>
        <w:t>需缴纳的所有税费</w:t>
      </w:r>
      <w:r>
        <w:rPr>
          <w:rFonts w:hint="eastAsia" w:ascii="宋体" w:hAnsi="宋体"/>
        </w:rPr>
        <w:t>和</w:t>
      </w:r>
      <w:r>
        <w:rPr>
          <w:rFonts w:ascii="宋体" w:hAnsi="宋体"/>
        </w:rPr>
        <w:t>一切费用</w:t>
      </w:r>
      <w:r>
        <w:rPr>
          <w:rFonts w:hint="eastAsia" w:ascii="新宋体" w:hAnsi="新宋体" w:eastAsia="新宋体"/>
          <w:szCs w:val="21"/>
        </w:rPr>
        <w:t>该表中报价应与报价明细表中对应报价合计数相一致。</w:t>
      </w:r>
    </w:p>
    <w:p>
      <w:pPr>
        <w:numPr>
          <w:ilvl w:val="0"/>
          <w:numId w:val="23"/>
        </w:numPr>
        <w:spacing w:line="360" w:lineRule="exact"/>
        <w:rPr>
          <w:rFonts w:ascii="宋体" w:hAnsi="宋体"/>
          <w:szCs w:val="21"/>
        </w:rPr>
      </w:pPr>
      <w:r>
        <w:rPr>
          <w:rFonts w:hint="eastAsia" w:ascii="新宋体" w:hAnsi="新宋体" w:eastAsia="新宋体"/>
          <w:szCs w:val="21"/>
        </w:rPr>
        <w:t>此表不得自行增减内容。</w:t>
      </w:r>
      <w:r>
        <w:rPr>
          <w:rFonts w:hint="eastAsia" w:ascii="新宋体" w:hAnsi="新宋体" w:eastAsia="新宋体"/>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cs="宋体"/>
          <w:b w:val="0"/>
          <w:bCs w:val="0"/>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cs="宋体"/>
          <w:b w:val="0"/>
          <w:bCs w:val="0"/>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cs="宋体"/>
          <w:b w:val="0"/>
          <w:bCs w:val="0"/>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ind w:firstLine="5040" w:firstLineChars="2400"/>
        <w:jc w:val="both"/>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投标供应商全称（盖章）：</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                             法定代表人或授权代表（签字或盖章）：</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 xml:space="preserve">                                           日 期：   年  月  日：</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cs="宋体"/>
          <w:b w:val="0"/>
          <w:bCs w:val="0"/>
          <w:color w:val="auto"/>
          <w:szCs w:val="21"/>
          <w:highlight w:val="none"/>
          <w:lang w:val="en-US" w:eastAsia="zh-CN"/>
        </w:rPr>
        <w:sectPr>
          <w:pgSz w:w="11906" w:h="16838"/>
          <w:pgMar w:top="1440" w:right="1797" w:bottom="1440" w:left="1797" w:header="680" w:footer="992" w:gutter="0"/>
          <w:cols w:space="720" w:num="1"/>
          <w:titlePg/>
          <w:docGrid w:linePitch="312" w:charSpace="0"/>
        </w:sectPr>
      </w:pPr>
    </w:p>
    <w:p>
      <w:pPr>
        <w:pStyle w:val="5"/>
        <w:numPr>
          <w:ilvl w:val="1"/>
          <w:numId w:val="0"/>
        </w:numPr>
        <w:tabs>
          <w:tab w:val="left" w:pos="840"/>
        </w:tabs>
        <w:spacing w:before="0" w:after="156" w:afterLines="50" w:line="400" w:lineRule="exact"/>
        <w:ind w:leftChars="0"/>
        <w:jc w:val="center"/>
        <w:rPr>
          <w:rFonts w:hint="eastAsia" w:ascii="黑体" w:hAnsi="黑体" w:eastAsia="黑体" w:cs="黑体"/>
          <w:color w:val="auto"/>
          <w:sz w:val="28"/>
          <w:szCs w:val="36"/>
          <w:highlight w:val="none"/>
          <w:lang w:eastAsia="zh-CN"/>
        </w:rPr>
      </w:pPr>
      <w:bookmarkStart w:id="151" w:name="_Toc30259"/>
      <w:bookmarkStart w:id="152" w:name="_Toc12035"/>
      <w:bookmarkStart w:id="153" w:name="_Toc10784"/>
      <w:bookmarkStart w:id="154" w:name="_Toc502668328"/>
      <w:bookmarkStart w:id="155" w:name="_Toc501350864"/>
      <w:bookmarkStart w:id="156" w:name="_Toc503965177"/>
      <w:bookmarkStart w:id="157" w:name="_Toc25381"/>
      <w:bookmarkStart w:id="158" w:name="_Toc500755298"/>
      <w:bookmarkStart w:id="159" w:name="_Toc18868"/>
      <w:bookmarkStart w:id="160" w:name="_Toc510424586"/>
      <w:bookmarkStart w:id="161" w:name="_Toc502062549"/>
      <w:r>
        <w:rPr>
          <w:rFonts w:hint="eastAsia" w:ascii="黑体" w:hAnsi="黑体" w:eastAsia="黑体" w:cs="黑体"/>
          <w:color w:val="auto"/>
          <w:sz w:val="28"/>
          <w:szCs w:val="36"/>
          <w:highlight w:val="none"/>
          <w:lang w:eastAsia="zh-CN"/>
        </w:rPr>
        <w:t>附件十三</w:t>
      </w:r>
      <w:r>
        <w:rPr>
          <w:rFonts w:hint="eastAsia" w:ascii="黑体" w:hAnsi="黑体" w:eastAsia="黑体" w:cs="黑体"/>
          <w:color w:val="auto"/>
          <w:sz w:val="28"/>
          <w:szCs w:val="36"/>
          <w:highlight w:val="none"/>
          <w:lang w:val="en-US" w:eastAsia="zh-CN"/>
        </w:rPr>
        <w:t xml:space="preserve"> </w:t>
      </w:r>
      <w:r>
        <w:rPr>
          <w:rFonts w:hint="eastAsia" w:ascii="黑体" w:hAnsi="黑体" w:eastAsia="黑体" w:cs="黑体"/>
          <w:color w:val="auto"/>
          <w:sz w:val="28"/>
          <w:szCs w:val="36"/>
          <w:highlight w:val="none"/>
        </w:rPr>
        <w:t>投标分项报价表</w:t>
      </w:r>
      <w:r>
        <w:rPr>
          <w:rFonts w:hint="eastAsia" w:ascii="黑体" w:hAnsi="黑体" w:eastAsia="黑体" w:cs="黑体"/>
          <w:color w:val="auto"/>
          <w:sz w:val="28"/>
          <w:szCs w:val="36"/>
          <w:highlight w:val="none"/>
          <w:lang w:eastAsia="zh-CN"/>
        </w:rPr>
        <w:t>（标段</w:t>
      </w:r>
      <w:r>
        <w:rPr>
          <w:rFonts w:hint="eastAsia" w:ascii="黑体" w:hAnsi="黑体" w:eastAsia="黑体" w:cs="黑体"/>
          <w:color w:val="auto"/>
          <w:sz w:val="28"/>
          <w:szCs w:val="36"/>
          <w:highlight w:val="none"/>
          <w:u w:val="single"/>
          <w:lang w:val="en-US" w:eastAsia="zh-CN"/>
        </w:rPr>
        <w:t xml:space="preserve">   </w:t>
      </w:r>
      <w:r>
        <w:rPr>
          <w:rFonts w:hint="eastAsia" w:ascii="黑体" w:hAnsi="黑体" w:eastAsia="黑体" w:cs="黑体"/>
          <w:color w:val="auto"/>
          <w:sz w:val="28"/>
          <w:szCs w:val="36"/>
          <w:highlight w:val="none"/>
          <w:lang w:eastAsia="zh-CN"/>
        </w:rPr>
        <w:t>）</w:t>
      </w:r>
      <w:bookmarkEnd w:id="151"/>
      <w:bookmarkEnd w:id="152"/>
      <w:bookmarkEnd w:id="153"/>
    </w:p>
    <w:p>
      <w:pPr>
        <w:spacing w:before="120" w:line="400" w:lineRule="exact"/>
        <w:ind w:right="99"/>
        <w:rPr>
          <w:rFonts w:hint="eastAsia" w:ascii="黑体" w:hAnsi="黑体" w:eastAsia="黑体" w:cs="黑体"/>
          <w:color w:val="auto"/>
          <w:highlight w:val="none"/>
        </w:rPr>
      </w:pPr>
      <w:r>
        <w:rPr>
          <w:rFonts w:hint="eastAsia" w:ascii="黑体" w:hAnsi="黑体" w:eastAsia="黑体" w:cs="黑体"/>
          <w:b/>
          <w:bCs/>
          <w:color w:val="auto"/>
          <w:sz w:val="22"/>
          <w:szCs w:val="22"/>
          <w:highlight w:val="none"/>
        </w:rPr>
        <w:t xml:space="preserve">项目名称： </w:t>
      </w:r>
      <w:r>
        <w:rPr>
          <w:rFonts w:hint="eastAsia" w:ascii="黑体" w:hAnsi="黑体" w:eastAsia="黑体" w:cs="黑体"/>
          <w:color w:val="auto"/>
          <w:sz w:val="22"/>
          <w:szCs w:val="22"/>
          <w:highlight w:val="none"/>
        </w:rPr>
        <w:t xml:space="preserve">                                       </w:t>
      </w:r>
      <w:r>
        <w:rPr>
          <w:rFonts w:hint="eastAsia" w:ascii="黑体" w:hAnsi="黑体" w:eastAsia="黑体" w:cs="黑体"/>
          <w:b/>
          <w:bCs/>
          <w:color w:val="auto"/>
          <w:sz w:val="22"/>
          <w:szCs w:val="22"/>
          <w:highlight w:val="none"/>
        </w:rPr>
        <w:t>项目编号：</w:t>
      </w:r>
      <w:r>
        <w:rPr>
          <w:rFonts w:hint="eastAsia" w:ascii="黑体" w:hAnsi="黑体" w:eastAsia="黑体" w:cs="黑体"/>
          <w:color w:val="auto"/>
          <w:highlight w:val="none"/>
        </w:rPr>
        <w:t xml:space="preserve">                                   </w:t>
      </w:r>
    </w:p>
    <w:tbl>
      <w:tblPr>
        <w:tblStyle w:val="26"/>
        <w:tblW w:w="850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56"/>
        <w:gridCol w:w="726"/>
        <w:gridCol w:w="2008"/>
        <w:gridCol w:w="1292"/>
        <w:gridCol w:w="86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spacing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556" w:type="dxa"/>
            <w:vAlign w:val="center"/>
          </w:tcPr>
          <w:p>
            <w:pPr>
              <w:spacing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项目名称</w:t>
            </w:r>
          </w:p>
        </w:tc>
        <w:tc>
          <w:tcPr>
            <w:tcW w:w="726" w:type="dxa"/>
            <w:vAlign w:val="center"/>
          </w:tcPr>
          <w:p>
            <w:pPr>
              <w:spacing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计量单位</w:t>
            </w:r>
          </w:p>
        </w:tc>
        <w:tc>
          <w:tcPr>
            <w:tcW w:w="2008" w:type="dxa"/>
            <w:vAlign w:val="center"/>
          </w:tcPr>
          <w:p>
            <w:pPr>
              <w:spacing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c>
          <w:tcPr>
            <w:tcW w:w="1292" w:type="dxa"/>
            <w:vAlign w:val="center"/>
          </w:tcPr>
          <w:p>
            <w:pPr>
              <w:spacing w:line="360" w:lineRule="auto"/>
              <w:jc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lang w:eastAsia="zh-CN"/>
              </w:rPr>
              <w:t>最高单价限价</w:t>
            </w:r>
          </w:p>
          <w:p>
            <w:pPr>
              <w:spacing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（人民币元）</w:t>
            </w:r>
          </w:p>
        </w:tc>
        <w:tc>
          <w:tcPr>
            <w:tcW w:w="866" w:type="dxa"/>
            <w:vAlign w:val="center"/>
          </w:tcPr>
          <w:p>
            <w:pPr>
              <w:spacing w:line="360" w:lineRule="auto"/>
              <w:jc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lang w:eastAsia="zh-CN"/>
              </w:rPr>
              <w:t>下浮率（</w:t>
            </w:r>
            <w:r>
              <w:rPr>
                <w:rFonts w:hint="eastAsia" w:ascii="宋体" w:hAnsi="宋体" w:eastAsia="宋体" w:cs="宋体"/>
                <w:b/>
                <w:color w:val="auto"/>
                <w:sz w:val="18"/>
                <w:szCs w:val="18"/>
                <w:highlight w:val="none"/>
                <w:lang w:val="en-US" w:eastAsia="zh-CN"/>
              </w:rPr>
              <w:t>%</w:t>
            </w:r>
            <w:r>
              <w:rPr>
                <w:rFonts w:hint="eastAsia" w:ascii="宋体" w:hAnsi="宋体" w:eastAsia="宋体" w:cs="宋体"/>
                <w:b/>
                <w:color w:val="auto"/>
                <w:sz w:val="18"/>
                <w:szCs w:val="18"/>
                <w:highlight w:val="none"/>
                <w:lang w:eastAsia="zh-CN"/>
              </w:rPr>
              <w:t>）</w:t>
            </w:r>
          </w:p>
        </w:tc>
        <w:tc>
          <w:tcPr>
            <w:tcW w:w="1315" w:type="dxa"/>
            <w:vAlign w:val="center"/>
          </w:tcPr>
          <w:p>
            <w:pPr>
              <w:spacing w:line="360" w:lineRule="auto"/>
              <w:jc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lang w:eastAsia="zh-CN"/>
              </w:rPr>
              <w:t>综合单价报价</w:t>
            </w:r>
          </w:p>
          <w:p>
            <w:pPr>
              <w:spacing w:line="360" w:lineRule="auto"/>
              <w:jc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39" w:type="dxa"/>
            <w:vAlign w:val="center"/>
          </w:tcPr>
          <w:p>
            <w:pPr>
              <w:numPr>
                <w:ilvl w:val="0"/>
                <w:numId w:val="24"/>
              </w:numPr>
              <w:spacing w:line="360" w:lineRule="auto"/>
              <w:jc w:val="both"/>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Cs/>
                <w:color w:val="auto"/>
                <w:sz w:val="18"/>
                <w:szCs w:val="18"/>
                <w:highlight w:val="none"/>
              </w:rPr>
              <w:t>立柱广告拆除</w:t>
            </w:r>
            <w:r>
              <w:rPr>
                <w:rFonts w:hint="eastAsia" w:ascii="宋体" w:hAnsi="宋体" w:eastAsia="宋体" w:cs="宋体"/>
                <w:bCs/>
                <w:color w:val="auto"/>
                <w:sz w:val="18"/>
                <w:szCs w:val="18"/>
                <w:highlight w:val="none"/>
                <w:lang w:eastAsia="zh-CN"/>
              </w:rPr>
              <w:t>（高炮）</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座</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含登高及吊运车辆、人员、切割设备等措施项目及废料清运</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9500</w:t>
            </w:r>
          </w:p>
        </w:tc>
        <w:tc>
          <w:tcPr>
            <w:tcW w:w="866" w:type="dxa"/>
            <w:vMerge w:val="restart"/>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bCs/>
                <w:color w:val="auto"/>
                <w:sz w:val="18"/>
                <w:szCs w:val="18"/>
                <w:highlight w:val="none"/>
                <w:lang w:eastAsia="zh-CN"/>
              </w:rPr>
            </w:pPr>
            <w:r>
              <w:rPr>
                <w:rFonts w:hint="eastAsia" w:ascii="宋体" w:hAnsi="宋体" w:eastAsia="宋体" w:cs="宋体"/>
                <w:color w:val="auto"/>
                <w:sz w:val="18"/>
                <w:szCs w:val="18"/>
                <w:highlight w:val="none"/>
              </w:rPr>
              <w:t>喷画广告</w:t>
            </w:r>
            <w:r>
              <w:rPr>
                <w:rFonts w:hint="eastAsia" w:ascii="宋体" w:hAnsi="宋体" w:eastAsia="宋体" w:cs="宋体"/>
                <w:color w:val="auto"/>
                <w:sz w:val="18"/>
                <w:szCs w:val="18"/>
                <w:highlight w:val="none"/>
                <w:lang w:eastAsia="zh-CN"/>
              </w:rPr>
              <w:t>布</w:t>
            </w:r>
            <w:r>
              <w:rPr>
                <w:rFonts w:hint="eastAsia" w:ascii="宋体" w:hAnsi="宋体" w:eastAsia="宋体" w:cs="宋体"/>
                <w:color w:val="auto"/>
                <w:sz w:val="18"/>
                <w:szCs w:val="18"/>
                <w:highlight w:val="none"/>
              </w:rPr>
              <w:t>拆除（2楼以下）</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间</w:t>
            </w:r>
          </w:p>
        </w:tc>
        <w:tc>
          <w:tcPr>
            <w:tcW w:w="2008" w:type="dxa"/>
            <w:vMerge w:val="restart"/>
            <w:vAlign w:val="center"/>
          </w:tcPr>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含作业所需的机械、设备、人员、措施项目以及废料清运等，作业过程中除需登高作业车辆租赁、吊车租赁的另行计费外，不再另行计取其他费用</w:t>
            </w:r>
          </w:p>
          <w:p>
            <w:pPr>
              <w:spacing w:line="360" w:lineRule="auto"/>
              <w:rPr>
                <w:rFonts w:hint="eastAsia" w:ascii="宋体" w:hAnsi="宋体" w:eastAsia="宋体" w:cs="宋体"/>
                <w:color w:val="auto"/>
                <w:sz w:val="18"/>
                <w:szCs w:val="18"/>
                <w:highlight w:val="none"/>
              </w:rPr>
            </w:pPr>
          </w:p>
          <w:p>
            <w:pPr>
              <w:spacing w:line="360" w:lineRule="auto"/>
              <w:rPr>
                <w:rFonts w:hint="eastAsia" w:ascii="宋体" w:hAnsi="宋体" w:eastAsia="宋体" w:cs="宋体"/>
                <w:color w:val="auto"/>
                <w:sz w:val="18"/>
                <w:szCs w:val="18"/>
                <w:highlight w:val="none"/>
              </w:rPr>
            </w:pPr>
          </w:p>
          <w:p>
            <w:pPr>
              <w:spacing w:line="360" w:lineRule="auto"/>
              <w:rPr>
                <w:rFonts w:hint="eastAsia" w:ascii="宋体" w:hAnsi="宋体" w:eastAsia="宋体" w:cs="宋体"/>
                <w:color w:val="auto"/>
                <w:sz w:val="18"/>
                <w:szCs w:val="18"/>
                <w:highlight w:val="none"/>
              </w:rPr>
            </w:pPr>
          </w:p>
          <w:p>
            <w:pPr>
              <w:spacing w:line="360" w:lineRule="auto"/>
              <w:rPr>
                <w:rFonts w:hint="eastAsia" w:ascii="宋体" w:hAnsi="宋体" w:eastAsia="宋体" w:cs="宋体"/>
                <w:color w:val="auto"/>
                <w:sz w:val="18"/>
                <w:szCs w:val="18"/>
                <w:highlight w:val="none"/>
              </w:rPr>
            </w:pPr>
          </w:p>
          <w:p>
            <w:pPr>
              <w:spacing w:line="360" w:lineRule="auto"/>
              <w:rPr>
                <w:rFonts w:hint="eastAsia" w:ascii="宋体" w:hAnsi="宋体" w:eastAsia="宋体" w:cs="宋体"/>
                <w:color w:val="auto"/>
                <w:sz w:val="18"/>
                <w:szCs w:val="18"/>
                <w:highlight w:val="none"/>
              </w:rPr>
            </w:pPr>
          </w:p>
          <w:p>
            <w:pPr>
              <w:spacing w:line="360" w:lineRule="auto"/>
              <w:rPr>
                <w:rFonts w:hint="eastAsia" w:ascii="宋体" w:hAnsi="宋体" w:eastAsia="宋体" w:cs="宋体"/>
                <w:color w:val="auto"/>
                <w:sz w:val="18"/>
                <w:szCs w:val="18"/>
                <w:highlight w:val="none"/>
              </w:rPr>
            </w:pPr>
          </w:p>
          <w:p>
            <w:pPr>
              <w:spacing w:line="360" w:lineRule="auto"/>
              <w:rPr>
                <w:rFonts w:hint="eastAsia" w:ascii="宋体" w:hAnsi="宋体" w:eastAsia="宋体" w:cs="宋体"/>
                <w:color w:val="auto"/>
                <w:sz w:val="18"/>
                <w:szCs w:val="18"/>
                <w:highlight w:val="none"/>
              </w:rPr>
            </w:pPr>
          </w:p>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喷画广告牌铁框架、布、整体拆除</w:t>
            </w:r>
            <w:r>
              <w:rPr>
                <w:rFonts w:hint="eastAsia" w:ascii="宋体" w:hAnsi="宋体" w:eastAsia="宋体" w:cs="宋体"/>
                <w:color w:val="auto"/>
                <w:sz w:val="18"/>
                <w:szCs w:val="18"/>
                <w:highlight w:val="none"/>
              </w:rPr>
              <w:t>（2楼以下）</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喷画广告</w:t>
            </w:r>
            <w:r>
              <w:rPr>
                <w:rFonts w:hint="eastAsia" w:ascii="宋体" w:hAnsi="宋体" w:eastAsia="宋体" w:cs="宋体"/>
                <w:color w:val="auto"/>
                <w:sz w:val="18"/>
                <w:szCs w:val="18"/>
                <w:highlight w:val="none"/>
                <w:lang w:eastAsia="zh-CN"/>
              </w:rPr>
              <w:t>布</w:t>
            </w:r>
            <w:r>
              <w:rPr>
                <w:rFonts w:hint="eastAsia" w:ascii="宋体" w:hAnsi="宋体" w:eastAsia="宋体" w:cs="宋体"/>
                <w:color w:val="auto"/>
                <w:sz w:val="18"/>
                <w:szCs w:val="18"/>
                <w:highlight w:val="none"/>
              </w:rPr>
              <w:t>拆除（2楼</w:t>
            </w:r>
            <w:r>
              <w:rPr>
                <w:rFonts w:hint="eastAsia" w:ascii="宋体" w:hAnsi="宋体" w:eastAsia="宋体" w:cs="宋体"/>
                <w:color w:val="auto"/>
                <w:sz w:val="18"/>
                <w:szCs w:val="18"/>
                <w:highlight w:val="none"/>
                <w:lang w:eastAsia="zh-CN"/>
              </w:rPr>
              <w:t>以上</w:t>
            </w:r>
            <w:r>
              <w:rPr>
                <w:rFonts w:hint="eastAsia" w:ascii="宋体" w:hAnsi="宋体" w:eastAsia="宋体" w:cs="宋体"/>
                <w:color w:val="auto"/>
                <w:sz w:val="18"/>
                <w:szCs w:val="18"/>
                <w:highlight w:val="none"/>
              </w:rPr>
              <w:t>，含2楼广告布大部分在2楼的）</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间</w:t>
            </w:r>
          </w:p>
        </w:tc>
        <w:tc>
          <w:tcPr>
            <w:tcW w:w="2008" w:type="dxa"/>
            <w:vMerge w:val="continue"/>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喷画广告牌铁框架、布、整体拆除</w:t>
            </w:r>
            <w:r>
              <w:rPr>
                <w:rFonts w:hint="eastAsia" w:ascii="宋体" w:hAnsi="宋体" w:eastAsia="宋体" w:cs="宋体"/>
                <w:color w:val="auto"/>
                <w:sz w:val="18"/>
                <w:szCs w:val="18"/>
                <w:highlight w:val="none"/>
              </w:rPr>
              <w:t>（2楼</w:t>
            </w:r>
            <w:r>
              <w:rPr>
                <w:rFonts w:hint="eastAsia" w:ascii="宋体" w:hAnsi="宋体" w:eastAsia="宋体" w:cs="宋体"/>
                <w:color w:val="auto"/>
                <w:sz w:val="18"/>
                <w:szCs w:val="18"/>
                <w:highlight w:val="none"/>
                <w:lang w:eastAsia="zh-CN"/>
              </w:rPr>
              <w:t>以上</w:t>
            </w:r>
            <w:r>
              <w:rPr>
                <w:rFonts w:hint="eastAsia" w:ascii="宋体" w:hAnsi="宋体" w:eastAsia="宋体" w:cs="宋体"/>
                <w:color w:val="auto"/>
                <w:sz w:val="18"/>
                <w:szCs w:val="18"/>
                <w:highlight w:val="none"/>
              </w:rPr>
              <w:t>，含2楼广告</w:t>
            </w:r>
            <w:r>
              <w:rPr>
                <w:rFonts w:hint="eastAsia" w:ascii="宋体" w:hAnsi="宋体" w:eastAsia="宋体" w:cs="宋体"/>
                <w:color w:val="auto"/>
                <w:sz w:val="18"/>
                <w:szCs w:val="18"/>
                <w:highlight w:val="none"/>
                <w:lang w:eastAsia="zh-CN"/>
              </w:rPr>
              <w:t>牌、布</w:t>
            </w:r>
            <w:r>
              <w:rPr>
                <w:rFonts w:hint="eastAsia" w:ascii="宋体" w:hAnsi="宋体" w:eastAsia="宋体" w:cs="宋体"/>
                <w:color w:val="auto"/>
                <w:sz w:val="18"/>
                <w:szCs w:val="18"/>
                <w:highlight w:val="none"/>
              </w:rPr>
              <w:t>大部分在2楼的）</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60</w:t>
            </w:r>
          </w:p>
        </w:tc>
        <w:tc>
          <w:tcPr>
            <w:tcW w:w="866" w:type="dxa"/>
            <w:vMerge w:val="continue"/>
            <w:vAlign w:val="center"/>
          </w:tcPr>
          <w:p>
            <w:pPr>
              <w:spacing w:line="360" w:lineRule="auto"/>
              <w:jc w:val="center"/>
              <w:rPr>
                <w:rFonts w:hint="eastAsia" w:ascii="宋体" w:hAnsi="宋体" w:eastAsia="宋体" w:cs="宋体"/>
                <w:sz w:val="18"/>
                <w:szCs w:val="18"/>
                <w:lang w:val="en-US" w:eastAsia="zh-CN"/>
              </w:rPr>
            </w:pPr>
          </w:p>
        </w:tc>
        <w:tc>
          <w:tcPr>
            <w:tcW w:w="1315" w:type="dxa"/>
            <w:vAlign w:val="center"/>
          </w:tcPr>
          <w:p>
            <w:pPr>
              <w:spacing w:line="360" w:lineRule="auto"/>
              <w:jc w:val="cente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牌匾（招牌）广告、1㎡以上铜字、1㎡以上灯箱广告拆除</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灯箱广告（1㎡以内）、地锁、隔离桩、铜字招牌（1㎡以内）拆除</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30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三面翻广告拆除</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电子显示屏广告拆除</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横（直）幅、树木彩带拆除</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15</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遮阳蓬拆除</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个</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65</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建（构）筑物（包含地板、面砖等）</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120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建（构）筑物</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龙门架</w:t>
            </w:r>
            <w:r>
              <w:rPr>
                <w:rFonts w:hint="eastAsia" w:ascii="宋体" w:hAnsi="宋体" w:eastAsia="宋体" w:cs="宋体"/>
                <w:color w:val="auto"/>
                <w:sz w:val="18"/>
                <w:szCs w:val="18"/>
                <w:highlight w:val="none"/>
                <w:lang w:eastAsia="zh-CN"/>
              </w:rPr>
              <w:t>）</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yellow"/>
              </w:rPr>
            </w:pPr>
          </w:p>
        </w:tc>
        <w:tc>
          <w:tcPr>
            <w:tcW w:w="1292"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临时落地大型广告</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008" w:type="dxa"/>
            <w:vMerge w:val="continue"/>
            <w:vAlign w:val="center"/>
          </w:tcPr>
          <w:p>
            <w:pPr>
              <w:tabs>
                <w:tab w:val="left" w:pos="420"/>
              </w:tabs>
              <w:spacing w:line="360" w:lineRule="auto"/>
              <w:jc w:val="center"/>
              <w:rPr>
                <w:rFonts w:hint="eastAsia" w:ascii="宋体" w:hAnsi="宋体" w:eastAsia="宋体" w:cs="宋体"/>
                <w:color w:val="auto"/>
                <w:sz w:val="18"/>
                <w:szCs w:val="18"/>
                <w:highlight w:val="yellow"/>
              </w:rPr>
            </w:pPr>
          </w:p>
        </w:tc>
        <w:tc>
          <w:tcPr>
            <w:tcW w:w="1292"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空调室外机拆除</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w:t>
            </w:r>
            <w:r>
              <w:rPr>
                <w:rFonts w:hint="eastAsia" w:ascii="宋体" w:hAnsi="宋体" w:cs="宋体"/>
                <w:color w:val="auto"/>
                <w:sz w:val="18"/>
                <w:szCs w:val="18"/>
                <w:highlight w:val="none"/>
                <w:lang w:eastAsia="zh-CN"/>
              </w:rPr>
              <w:t>采购人</w:t>
            </w:r>
            <w:r>
              <w:rPr>
                <w:rFonts w:hint="eastAsia" w:ascii="宋体" w:hAnsi="宋体" w:eastAsia="宋体" w:cs="宋体"/>
                <w:color w:val="auto"/>
                <w:sz w:val="18"/>
                <w:szCs w:val="18"/>
                <w:highlight w:val="none"/>
              </w:rPr>
              <w:t>要求对指定空调室外机进行拆除，作业过程中按空调移机作业程序操作，不得损坏相关设备，拆除的设备放置指定位置，拆除后的连接管路及电线等拉至室内盘存</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180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登高作业车辆</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辆/次</w:t>
            </w:r>
          </w:p>
        </w:tc>
        <w:tc>
          <w:tcPr>
            <w:tcW w:w="2008" w:type="dxa"/>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1600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风炮破碎机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台/次</w:t>
            </w:r>
          </w:p>
        </w:tc>
        <w:tc>
          <w:tcPr>
            <w:tcW w:w="2008" w:type="dxa"/>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1100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气体火焰切割机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台/次</w:t>
            </w:r>
          </w:p>
        </w:tc>
        <w:tc>
          <w:tcPr>
            <w:tcW w:w="2008" w:type="dxa"/>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货车</w:t>
            </w:r>
          </w:p>
        </w:tc>
        <w:tc>
          <w:tcPr>
            <w:tcW w:w="72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货车</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0.5吨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600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货车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0.5吨</w:t>
            </w:r>
            <w:r>
              <w:rPr>
                <w:rFonts w:hint="eastAsia" w:ascii="宋体" w:hAnsi="宋体" w:eastAsia="宋体" w:cs="宋体"/>
                <w:color w:val="auto"/>
                <w:sz w:val="18"/>
                <w:szCs w:val="18"/>
                <w:highlight w:val="none"/>
                <w:lang w:eastAsia="zh-CN"/>
              </w:rPr>
              <w:t>＜货车≤</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700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货车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吨</w:t>
            </w:r>
            <w:r>
              <w:rPr>
                <w:rFonts w:hint="eastAsia" w:ascii="宋体" w:hAnsi="宋体" w:eastAsia="宋体" w:cs="宋体"/>
                <w:color w:val="auto"/>
                <w:sz w:val="18"/>
                <w:szCs w:val="18"/>
                <w:highlight w:val="none"/>
                <w:lang w:eastAsia="zh-CN"/>
              </w:rPr>
              <w:t>＜货车≤</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800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货车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吨</w:t>
            </w:r>
            <w:r>
              <w:rPr>
                <w:rFonts w:hint="eastAsia" w:ascii="宋体" w:hAnsi="宋体" w:eastAsia="宋体" w:cs="宋体"/>
                <w:color w:val="auto"/>
                <w:sz w:val="18"/>
                <w:szCs w:val="18"/>
                <w:highlight w:val="none"/>
                <w:lang w:eastAsia="zh-CN"/>
              </w:rPr>
              <w:t>＜货车≤</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1000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货车</w:t>
            </w:r>
          </w:p>
        </w:tc>
        <w:tc>
          <w:tcPr>
            <w:tcW w:w="726" w:type="dxa"/>
            <w:vAlign w:val="center"/>
          </w:tcPr>
          <w:p>
            <w:pPr>
              <w:spacing w:line="360" w:lineRule="auto"/>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吨</w:t>
            </w:r>
            <w:r>
              <w:rPr>
                <w:rFonts w:hint="eastAsia" w:ascii="宋体" w:hAnsi="宋体" w:eastAsia="宋体" w:cs="宋体"/>
                <w:color w:val="auto"/>
                <w:sz w:val="18"/>
                <w:szCs w:val="18"/>
                <w:highlight w:val="none"/>
                <w:lang w:eastAsia="zh-CN"/>
              </w:rPr>
              <w:t>＜货车≤</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1200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货车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lang w:val="en-US" w:eastAsia="zh-CN"/>
              </w:rPr>
              <w:t>10吨</w:t>
            </w:r>
            <w:r>
              <w:rPr>
                <w:rFonts w:hint="eastAsia" w:ascii="宋体" w:hAnsi="宋体" w:eastAsia="宋体" w:cs="宋体"/>
                <w:color w:val="auto"/>
                <w:sz w:val="18"/>
                <w:szCs w:val="18"/>
                <w:highlight w:val="none"/>
                <w:lang w:eastAsia="zh-CN"/>
              </w:rPr>
              <w:t>＜货车</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1400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挖土机</w:t>
            </w:r>
          </w:p>
        </w:tc>
        <w:tc>
          <w:tcPr>
            <w:tcW w:w="72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挖土机</w:t>
            </w:r>
            <w:r>
              <w:rPr>
                <w:rFonts w:hint="eastAsia" w:ascii="宋体" w:hAnsi="宋体" w:eastAsia="宋体" w:cs="宋体"/>
                <w:color w:val="auto"/>
                <w:sz w:val="18"/>
                <w:szCs w:val="18"/>
                <w:highlight w:val="none"/>
                <w:lang w:val="en-US" w:eastAsia="zh-CN"/>
              </w:rPr>
              <w:t>≤90</w:t>
            </w:r>
            <w:r>
              <w:rPr>
                <w:rFonts w:hint="eastAsia" w:ascii="宋体" w:hAnsi="宋体" w:eastAsia="宋体" w:cs="宋体"/>
                <w:color w:val="auto"/>
                <w:sz w:val="18"/>
                <w:szCs w:val="18"/>
                <w:highlight w:val="none"/>
              </w:rPr>
              <w:t>型</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2000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挖土机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挖土机</w:t>
            </w:r>
            <w:r>
              <w:rPr>
                <w:rFonts w:hint="eastAsia" w:ascii="宋体" w:hAnsi="宋体" w:eastAsia="宋体" w:cs="宋体"/>
                <w:color w:val="auto"/>
                <w:sz w:val="18"/>
                <w:szCs w:val="18"/>
                <w:highlight w:val="none"/>
                <w:lang w:val="en-US" w:eastAsia="zh-CN"/>
              </w:rPr>
              <w:t>≤120型</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2500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挖土机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挖土机</w:t>
            </w:r>
            <w:r>
              <w:rPr>
                <w:rFonts w:hint="eastAsia" w:ascii="宋体" w:hAnsi="宋体" w:eastAsia="宋体" w:cs="宋体"/>
                <w:color w:val="auto"/>
                <w:sz w:val="18"/>
                <w:szCs w:val="18"/>
                <w:highlight w:val="none"/>
                <w:lang w:val="en-US" w:eastAsia="zh-CN"/>
              </w:rPr>
              <w:t>≤200型</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3000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挖土机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挖土机</w:t>
            </w:r>
            <w:r>
              <w:rPr>
                <w:rFonts w:hint="eastAsia" w:ascii="宋体" w:hAnsi="宋体" w:eastAsia="宋体" w:cs="宋体"/>
                <w:color w:val="auto"/>
                <w:sz w:val="18"/>
                <w:szCs w:val="18"/>
                <w:highlight w:val="none"/>
                <w:lang w:val="en-US" w:eastAsia="zh-CN"/>
              </w:rPr>
              <w:t>≤220型</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3500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挖土机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挖土机</w:t>
            </w:r>
            <w:r>
              <w:rPr>
                <w:rFonts w:hint="eastAsia" w:ascii="宋体" w:hAnsi="宋体" w:eastAsia="宋体" w:cs="宋体"/>
                <w:color w:val="auto"/>
                <w:sz w:val="18"/>
                <w:szCs w:val="18"/>
                <w:highlight w:val="none"/>
                <w:lang w:val="en-US" w:eastAsia="zh-CN"/>
              </w:rPr>
              <w:t>≤350型</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4000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长臂挖土机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5000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平板车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1800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平板车长放空费</w:t>
            </w:r>
            <w:r>
              <w:rPr>
                <w:rFonts w:hint="eastAsia" w:ascii="宋体" w:hAnsi="宋体" w:eastAsia="宋体" w:cs="宋体"/>
                <w:color w:val="auto"/>
                <w:sz w:val="18"/>
                <w:szCs w:val="18"/>
                <w:highlight w:val="none"/>
                <w:lang w:eastAsia="zh-CN"/>
              </w:rPr>
              <w:t>（瑞安市市区以外的乡镇）</w:t>
            </w:r>
            <w:r>
              <w:rPr>
                <w:rFonts w:hint="eastAsia" w:ascii="宋体" w:hAnsi="宋体" w:eastAsia="宋体" w:cs="宋体"/>
                <w:color w:val="auto"/>
                <w:sz w:val="18"/>
                <w:szCs w:val="18"/>
                <w:highlight w:val="none"/>
              </w:rPr>
              <w:t>（包括</w:t>
            </w:r>
            <w:r>
              <w:rPr>
                <w:rFonts w:hint="eastAsia" w:ascii="宋体" w:hAnsi="宋体" w:eastAsia="宋体" w:cs="宋体"/>
                <w:color w:val="auto"/>
                <w:sz w:val="18"/>
                <w:szCs w:val="18"/>
                <w:highlight w:val="none"/>
                <w:lang w:eastAsia="zh-CN"/>
              </w:rPr>
              <w:t>挖机、</w:t>
            </w:r>
            <w:r>
              <w:rPr>
                <w:rFonts w:hint="eastAsia" w:ascii="宋体" w:hAnsi="宋体" w:eastAsia="宋体" w:cs="宋体"/>
                <w:color w:val="auto"/>
                <w:sz w:val="18"/>
                <w:szCs w:val="18"/>
                <w:highlight w:val="none"/>
              </w:rPr>
              <w:t>平板车、驾驶员）</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平板车</w:t>
            </w:r>
            <w:r>
              <w:rPr>
                <w:rFonts w:hint="eastAsia" w:ascii="宋体" w:hAnsi="宋体" w:eastAsia="宋体" w:cs="宋体"/>
                <w:color w:val="auto"/>
                <w:sz w:val="18"/>
                <w:szCs w:val="18"/>
                <w:highlight w:val="none"/>
                <w:lang w:val="en-US" w:eastAsia="zh-CN"/>
              </w:rPr>
              <w:t>≤120型（含作业所需机械、设备）</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1800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平板车长放空费</w:t>
            </w:r>
            <w:r>
              <w:rPr>
                <w:rFonts w:hint="eastAsia" w:ascii="宋体" w:hAnsi="宋体" w:eastAsia="宋体" w:cs="宋体"/>
                <w:color w:val="auto"/>
                <w:sz w:val="18"/>
                <w:szCs w:val="18"/>
                <w:highlight w:val="none"/>
                <w:lang w:eastAsia="zh-CN"/>
              </w:rPr>
              <w:t>（瑞安市市区以外的乡镇）</w:t>
            </w:r>
            <w:r>
              <w:rPr>
                <w:rFonts w:hint="eastAsia" w:ascii="宋体" w:hAnsi="宋体" w:eastAsia="宋体" w:cs="宋体"/>
                <w:color w:val="auto"/>
                <w:sz w:val="18"/>
                <w:szCs w:val="18"/>
                <w:highlight w:val="none"/>
              </w:rPr>
              <w:t>（包括</w:t>
            </w:r>
            <w:r>
              <w:rPr>
                <w:rFonts w:hint="eastAsia" w:ascii="宋体" w:hAnsi="宋体" w:eastAsia="宋体" w:cs="宋体"/>
                <w:color w:val="auto"/>
                <w:sz w:val="18"/>
                <w:szCs w:val="18"/>
                <w:highlight w:val="none"/>
                <w:lang w:eastAsia="zh-CN"/>
              </w:rPr>
              <w:t>挖机、平板车、驾驶员</w:t>
            </w:r>
            <w:r>
              <w:rPr>
                <w:rFonts w:hint="eastAsia" w:ascii="宋体" w:hAnsi="宋体" w:eastAsia="宋体" w:cs="宋体"/>
                <w:color w:val="auto"/>
                <w:sz w:val="18"/>
                <w:szCs w:val="18"/>
                <w:highlight w:val="none"/>
              </w:rPr>
              <w:t>）</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平板车</w:t>
            </w:r>
            <w:r>
              <w:rPr>
                <w:rFonts w:hint="eastAsia" w:ascii="宋体" w:hAnsi="宋体" w:eastAsia="宋体" w:cs="宋体"/>
                <w:color w:val="auto"/>
                <w:sz w:val="18"/>
                <w:szCs w:val="18"/>
                <w:highlight w:val="none"/>
                <w:lang w:val="en-US" w:eastAsia="zh-CN"/>
              </w:rPr>
              <w:t>≤220型（含作业所需机械、设备）</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2200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平板车长放空费</w:t>
            </w:r>
            <w:r>
              <w:rPr>
                <w:rFonts w:hint="eastAsia" w:ascii="宋体" w:hAnsi="宋体" w:eastAsia="宋体" w:cs="宋体"/>
                <w:color w:val="auto"/>
                <w:sz w:val="18"/>
                <w:szCs w:val="18"/>
                <w:highlight w:val="none"/>
                <w:lang w:eastAsia="zh-CN"/>
              </w:rPr>
              <w:t>（瑞安市市区以外的乡镇）</w:t>
            </w:r>
            <w:r>
              <w:rPr>
                <w:rFonts w:hint="eastAsia" w:ascii="宋体" w:hAnsi="宋体" w:eastAsia="宋体" w:cs="宋体"/>
                <w:color w:val="auto"/>
                <w:sz w:val="18"/>
                <w:szCs w:val="18"/>
                <w:highlight w:val="none"/>
              </w:rPr>
              <w:t>（包括</w:t>
            </w:r>
            <w:r>
              <w:rPr>
                <w:rFonts w:hint="eastAsia" w:ascii="宋体" w:hAnsi="宋体" w:eastAsia="宋体" w:cs="宋体"/>
                <w:color w:val="auto"/>
                <w:sz w:val="18"/>
                <w:szCs w:val="18"/>
                <w:highlight w:val="none"/>
                <w:lang w:eastAsia="zh-CN"/>
              </w:rPr>
              <w:t>挖机、平板车、驾驶员</w:t>
            </w:r>
            <w:r>
              <w:rPr>
                <w:rFonts w:hint="eastAsia" w:ascii="宋体" w:hAnsi="宋体" w:eastAsia="宋体" w:cs="宋体"/>
                <w:color w:val="auto"/>
                <w:sz w:val="18"/>
                <w:szCs w:val="18"/>
                <w:highlight w:val="none"/>
              </w:rPr>
              <w:t>）</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平板车</w:t>
            </w:r>
            <w:r>
              <w:rPr>
                <w:rFonts w:hint="eastAsia" w:ascii="宋体" w:hAnsi="宋体" w:eastAsia="宋体" w:cs="宋体"/>
                <w:color w:val="auto"/>
                <w:sz w:val="18"/>
                <w:szCs w:val="18"/>
                <w:highlight w:val="none"/>
                <w:lang w:val="en-US" w:eastAsia="zh-CN"/>
              </w:rPr>
              <w:t>≤350型（含作业所需机械、设备）</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2600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平板车短放空费</w:t>
            </w:r>
            <w:r>
              <w:rPr>
                <w:rFonts w:hint="eastAsia" w:ascii="宋体" w:hAnsi="宋体" w:eastAsia="宋体" w:cs="宋体"/>
                <w:color w:val="auto"/>
                <w:sz w:val="18"/>
                <w:szCs w:val="18"/>
                <w:highlight w:val="none"/>
                <w:lang w:eastAsia="zh-CN"/>
              </w:rPr>
              <w:t>（瑞安市市区）</w:t>
            </w:r>
            <w:r>
              <w:rPr>
                <w:rFonts w:hint="eastAsia" w:ascii="宋体" w:hAnsi="宋体" w:eastAsia="宋体" w:cs="宋体"/>
                <w:color w:val="auto"/>
                <w:sz w:val="18"/>
                <w:szCs w:val="18"/>
                <w:highlight w:val="none"/>
              </w:rPr>
              <w:t>（包括</w:t>
            </w:r>
            <w:r>
              <w:rPr>
                <w:rFonts w:hint="eastAsia" w:ascii="宋体" w:hAnsi="宋体" w:eastAsia="宋体" w:cs="宋体"/>
                <w:color w:val="auto"/>
                <w:sz w:val="18"/>
                <w:szCs w:val="18"/>
                <w:highlight w:val="none"/>
                <w:lang w:eastAsia="zh-CN"/>
              </w:rPr>
              <w:t>挖机、平板车、驾驶员</w:t>
            </w:r>
            <w:r>
              <w:rPr>
                <w:rFonts w:hint="eastAsia" w:ascii="宋体" w:hAnsi="宋体" w:eastAsia="宋体" w:cs="宋体"/>
                <w:color w:val="auto"/>
                <w:sz w:val="18"/>
                <w:szCs w:val="18"/>
                <w:highlight w:val="none"/>
              </w:rPr>
              <w:t>）</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平板车</w:t>
            </w:r>
            <w:r>
              <w:rPr>
                <w:rFonts w:hint="eastAsia" w:ascii="宋体" w:hAnsi="宋体" w:eastAsia="宋体" w:cs="宋体"/>
                <w:color w:val="auto"/>
                <w:sz w:val="18"/>
                <w:szCs w:val="18"/>
                <w:highlight w:val="none"/>
                <w:lang w:val="en-US" w:eastAsia="zh-CN"/>
              </w:rPr>
              <w:t>≤120型（含作业所需机械、设备）</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平板车短放空费</w:t>
            </w:r>
            <w:r>
              <w:rPr>
                <w:rFonts w:hint="eastAsia" w:ascii="宋体" w:hAnsi="宋体" w:eastAsia="宋体" w:cs="宋体"/>
                <w:color w:val="auto"/>
                <w:sz w:val="18"/>
                <w:szCs w:val="18"/>
                <w:highlight w:val="none"/>
                <w:lang w:eastAsia="zh-CN"/>
              </w:rPr>
              <w:t>（瑞安市市区）</w:t>
            </w:r>
            <w:r>
              <w:rPr>
                <w:rFonts w:hint="eastAsia" w:ascii="宋体" w:hAnsi="宋体" w:eastAsia="宋体" w:cs="宋体"/>
                <w:color w:val="auto"/>
                <w:sz w:val="18"/>
                <w:szCs w:val="18"/>
                <w:highlight w:val="none"/>
              </w:rPr>
              <w:t>（包括</w:t>
            </w:r>
            <w:r>
              <w:rPr>
                <w:rFonts w:hint="eastAsia" w:ascii="宋体" w:hAnsi="宋体" w:eastAsia="宋体" w:cs="宋体"/>
                <w:color w:val="auto"/>
                <w:sz w:val="18"/>
                <w:szCs w:val="18"/>
                <w:highlight w:val="none"/>
                <w:lang w:eastAsia="zh-CN"/>
              </w:rPr>
              <w:t>挖机、平板车、驾驶员</w:t>
            </w:r>
            <w:r>
              <w:rPr>
                <w:rFonts w:hint="eastAsia" w:ascii="宋体" w:hAnsi="宋体" w:eastAsia="宋体" w:cs="宋体"/>
                <w:color w:val="auto"/>
                <w:sz w:val="18"/>
                <w:szCs w:val="18"/>
                <w:highlight w:val="none"/>
              </w:rPr>
              <w:t>）</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平板车</w:t>
            </w:r>
            <w:r>
              <w:rPr>
                <w:rFonts w:hint="eastAsia" w:ascii="宋体" w:hAnsi="宋体" w:eastAsia="宋体" w:cs="宋体"/>
                <w:color w:val="auto"/>
                <w:sz w:val="18"/>
                <w:szCs w:val="18"/>
                <w:highlight w:val="none"/>
                <w:lang w:val="en-US" w:eastAsia="zh-CN"/>
              </w:rPr>
              <w:t>≤220型（含作业所需机械、设备）</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1600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平板车短放空费</w:t>
            </w:r>
            <w:r>
              <w:rPr>
                <w:rFonts w:hint="eastAsia" w:ascii="宋体" w:hAnsi="宋体" w:eastAsia="宋体" w:cs="宋体"/>
                <w:color w:val="auto"/>
                <w:sz w:val="18"/>
                <w:szCs w:val="18"/>
                <w:highlight w:val="none"/>
                <w:lang w:eastAsia="zh-CN"/>
              </w:rPr>
              <w:t>（瑞安市市区）</w:t>
            </w:r>
            <w:r>
              <w:rPr>
                <w:rFonts w:hint="eastAsia" w:ascii="宋体" w:hAnsi="宋体" w:eastAsia="宋体" w:cs="宋体"/>
                <w:color w:val="auto"/>
                <w:sz w:val="18"/>
                <w:szCs w:val="18"/>
                <w:highlight w:val="none"/>
              </w:rPr>
              <w:t>（包括</w:t>
            </w:r>
            <w:r>
              <w:rPr>
                <w:rFonts w:hint="eastAsia" w:ascii="宋体" w:hAnsi="宋体" w:eastAsia="宋体" w:cs="宋体"/>
                <w:color w:val="auto"/>
                <w:sz w:val="18"/>
                <w:szCs w:val="18"/>
                <w:highlight w:val="none"/>
                <w:lang w:eastAsia="zh-CN"/>
              </w:rPr>
              <w:t>挖机、平板车、驾驶员</w:t>
            </w:r>
            <w:r>
              <w:rPr>
                <w:rFonts w:hint="eastAsia" w:ascii="宋体" w:hAnsi="宋体" w:eastAsia="宋体" w:cs="宋体"/>
                <w:color w:val="auto"/>
                <w:sz w:val="18"/>
                <w:szCs w:val="18"/>
                <w:highlight w:val="none"/>
              </w:rPr>
              <w:t>）</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平板车</w:t>
            </w:r>
            <w:r>
              <w:rPr>
                <w:rFonts w:hint="eastAsia" w:ascii="宋体" w:hAnsi="宋体" w:eastAsia="宋体" w:cs="宋体"/>
                <w:color w:val="auto"/>
                <w:sz w:val="18"/>
                <w:szCs w:val="18"/>
                <w:highlight w:val="none"/>
                <w:lang w:val="en-US" w:eastAsia="zh-CN"/>
              </w:rPr>
              <w:t>≤350型（含作业所需机械、设备）</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2000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空压机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1100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炮头机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炮头机</w:t>
            </w:r>
            <w:r>
              <w:rPr>
                <w:rFonts w:hint="eastAsia" w:ascii="宋体" w:hAnsi="宋体" w:eastAsia="宋体" w:cs="宋体"/>
                <w:color w:val="auto"/>
                <w:sz w:val="18"/>
                <w:szCs w:val="18"/>
                <w:highlight w:val="none"/>
                <w:lang w:val="en-US" w:eastAsia="zh-CN"/>
              </w:rPr>
              <w:t>≤200型</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4600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炮头机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200型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炮头机</w:t>
            </w:r>
            <w:r>
              <w:rPr>
                <w:rFonts w:hint="eastAsia" w:ascii="宋体" w:hAnsi="宋体" w:eastAsia="宋体" w:cs="宋体"/>
                <w:color w:val="auto"/>
                <w:sz w:val="18"/>
                <w:szCs w:val="18"/>
                <w:highlight w:val="none"/>
                <w:lang w:val="en-US" w:eastAsia="zh-CN"/>
              </w:rPr>
              <w:t>≤220型</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5000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炮头机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220型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炮头机</w:t>
            </w:r>
            <w:r>
              <w:rPr>
                <w:rFonts w:hint="eastAsia" w:ascii="宋体" w:hAnsi="宋体" w:eastAsia="宋体" w:cs="宋体"/>
                <w:color w:val="auto"/>
                <w:sz w:val="18"/>
                <w:szCs w:val="18"/>
                <w:highlight w:val="none"/>
                <w:lang w:val="en-US" w:eastAsia="zh-CN"/>
              </w:rPr>
              <w:t>≤350型</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5500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吊车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8吨</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2100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吊车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cs="宋体"/>
                <w:b w:val="0"/>
                <w:bCs/>
                <w:color w:val="auto"/>
                <w:sz w:val="18"/>
                <w:szCs w:val="18"/>
                <w:highlight w:val="none"/>
                <w:lang w:val="en-US" w:eastAsia="zh-CN"/>
              </w:rPr>
              <w:t>8吨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25吨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3300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吊车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val="0"/>
                <w:bCs/>
                <w:color w:val="auto"/>
                <w:sz w:val="18"/>
                <w:szCs w:val="18"/>
                <w:highlight w:val="none"/>
              </w:rPr>
              <w:t>25吨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w:t>
            </w:r>
            <w:r>
              <w:rPr>
                <w:rFonts w:hint="eastAsia" w:ascii="宋体" w:hAnsi="宋体" w:eastAsia="宋体" w:cs="宋体"/>
                <w:b w:val="0"/>
                <w:bCs/>
                <w:color w:val="auto"/>
                <w:sz w:val="18"/>
                <w:szCs w:val="18"/>
                <w:highlight w:val="none"/>
              </w:rPr>
              <w:t>50吨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4500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吊车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color w:val="auto"/>
                <w:sz w:val="18"/>
                <w:szCs w:val="18"/>
                <w:highlight w:val="none"/>
              </w:rPr>
              <w:t>50吨</w:t>
            </w:r>
            <w:r>
              <w:rPr>
                <w:rFonts w:hint="eastAsia" w:ascii="宋体" w:hAnsi="宋体" w:eastAsia="宋体" w:cs="宋体"/>
                <w:b w:val="0"/>
                <w:bCs/>
                <w:color w:val="auto"/>
                <w:sz w:val="18"/>
                <w:szCs w:val="18"/>
                <w:highlight w:val="none"/>
                <w:lang w:eastAsia="zh-CN"/>
              </w:rPr>
              <w:t>＜</w:t>
            </w:r>
            <w:r>
              <w:rPr>
                <w:rFonts w:hint="eastAsia" w:ascii="宋体" w:hAnsi="宋体" w:cs="宋体"/>
                <w:b w:val="0"/>
                <w:bCs/>
                <w:color w:val="auto"/>
                <w:sz w:val="18"/>
                <w:szCs w:val="18"/>
                <w:highlight w:val="none"/>
                <w:lang w:eastAsia="zh-CN"/>
              </w:rPr>
              <w:t>吊车</w:t>
            </w:r>
            <w:r>
              <w:rPr>
                <w:rFonts w:hint="eastAsia" w:ascii="宋体" w:hAnsi="宋体" w:eastAsia="宋体" w:cs="宋体"/>
                <w:b w:val="0"/>
                <w:bCs/>
                <w:color w:val="auto"/>
                <w:sz w:val="18"/>
                <w:szCs w:val="18"/>
                <w:highlight w:val="none"/>
                <w:lang w:val="en-US" w:eastAsia="zh-CN"/>
              </w:rPr>
              <w:t>≤100吨</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9500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铲车（大）</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≥50型</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2700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铲车（小）</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＜50型</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2300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电锯</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含人工</w:t>
            </w: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450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后四轮</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1100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辆/</w:t>
            </w:r>
            <w:r>
              <w:rPr>
                <w:rFonts w:hint="eastAsia" w:ascii="宋体" w:hAnsi="宋体" w:eastAsia="宋体" w:cs="宋体"/>
                <w:color w:val="auto"/>
                <w:sz w:val="18"/>
                <w:szCs w:val="18"/>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后八轮</w:t>
            </w:r>
          </w:p>
        </w:tc>
        <w:tc>
          <w:tcPr>
            <w:tcW w:w="1292" w:type="dxa"/>
            <w:vAlign w:val="center"/>
          </w:tcPr>
          <w:p>
            <w:pPr>
              <w:spacing w:line="360" w:lineRule="auto"/>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1300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半天</w:t>
            </w:r>
          </w:p>
        </w:tc>
        <w:tc>
          <w:tcPr>
            <w:tcW w:w="2008" w:type="dxa"/>
            <w:vAlign w:val="center"/>
          </w:tcPr>
          <w:p>
            <w:pPr>
              <w:spacing w:line="360" w:lineRule="auto"/>
              <w:jc w:val="center"/>
              <w:rPr>
                <w:rFonts w:hint="eastAsia" w:ascii="宋体" w:hAnsi="宋体" w:eastAsia="宋体" w:cs="宋体"/>
                <w:color w:val="auto"/>
                <w:spacing w:val="-20"/>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180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工人</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全天</w:t>
            </w:r>
          </w:p>
        </w:tc>
        <w:tc>
          <w:tcPr>
            <w:tcW w:w="2008" w:type="dxa"/>
            <w:vAlign w:val="center"/>
          </w:tcPr>
          <w:p>
            <w:pPr>
              <w:spacing w:line="360" w:lineRule="auto"/>
              <w:jc w:val="center"/>
              <w:rPr>
                <w:rFonts w:hint="eastAsia" w:ascii="宋体" w:hAnsi="宋体" w:eastAsia="宋体" w:cs="宋体"/>
                <w:color w:val="auto"/>
                <w:spacing w:val="-20"/>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250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电工</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半天</w:t>
            </w:r>
          </w:p>
        </w:tc>
        <w:tc>
          <w:tcPr>
            <w:tcW w:w="2008" w:type="dxa"/>
            <w:vAlign w:val="center"/>
          </w:tcPr>
          <w:p>
            <w:pPr>
              <w:spacing w:line="360" w:lineRule="auto"/>
              <w:jc w:val="center"/>
              <w:rPr>
                <w:rFonts w:hint="eastAsia" w:ascii="宋体" w:hAnsi="宋体" w:eastAsia="宋体" w:cs="宋体"/>
                <w:color w:val="auto"/>
                <w:spacing w:val="-20"/>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240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电工</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全天</w:t>
            </w:r>
          </w:p>
        </w:tc>
        <w:tc>
          <w:tcPr>
            <w:tcW w:w="2008" w:type="dxa"/>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370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全天</w:t>
            </w:r>
          </w:p>
        </w:tc>
        <w:tc>
          <w:tcPr>
            <w:tcW w:w="2008" w:type="dxa"/>
            <w:vMerge w:val="restart"/>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lang w:val="en-US" w:eastAsia="zh-CN"/>
              </w:rPr>
              <w:t>要求年龄为18周岁至60周岁之间男性</w:t>
            </w:r>
          </w:p>
        </w:tc>
        <w:tc>
          <w:tcPr>
            <w:tcW w:w="1292" w:type="dxa"/>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220</w:t>
            </w:r>
          </w:p>
        </w:tc>
        <w:tc>
          <w:tcPr>
            <w:tcW w:w="866" w:type="dxa"/>
            <w:vMerge w:val="restart"/>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半天</w:t>
            </w:r>
          </w:p>
        </w:tc>
        <w:tc>
          <w:tcPr>
            <w:tcW w:w="2008" w:type="dxa"/>
            <w:vMerge w:val="continue"/>
            <w:vAlign w:val="center"/>
          </w:tcPr>
          <w:p>
            <w:pPr>
              <w:spacing w:line="360" w:lineRule="auto"/>
              <w:jc w:val="center"/>
              <w:rPr>
                <w:rFonts w:hint="eastAsia" w:ascii="宋体" w:hAnsi="宋体" w:eastAsia="宋体" w:cs="宋体"/>
                <w:color w:val="auto"/>
                <w:sz w:val="18"/>
                <w:szCs w:val="18"/>
                <w:highlight w:val="none"/>
              </w:rPr>
            </w:pPr>
          </w:p>
        </w:tc>
        <w:tc>
          <w:tcPr>
            <w:tcW w:w="1292" w:type="dxa"/>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160</w:t>
            </w:r>
          </w:p>
        </w:tc>
        <w:tc>
          <w:tcPr>
            <w:tcW w:w="866" w:type="dxa"/>
            <w:vMerge w:val="continue"/>
            <w:vAlign w:val="center"/>
          </w:tcPr>
          <w:p>
            <w:pPr>
              <w:spacing w:line="360" w:lineRule="auto"/>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cente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大客车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cs="宋体"/>
                <w:b w:val="0"/>
                <w:bCs/>
                <w:color w:val="auto"/>
                <w:sz w:val="18"/>
                <w:szCs w:val="18"/>
                <w:highlight w:val="none"/>
                <w:lang w:val="en-US" w:eastAsia="zh-CN"/>
              </w:rPr>
              <w:t>50人及以上</w:t>
            </w:r>
          </w:p>
        </w:tc>
        <w:tc>
          <w:tcPr>
            <w:tcW w:w="1292" w:type="dxa"/>
            <w:vAlign w:val="center"/>
          </w:tcPr>
          <w:p>
            <w:pPr>
              <w:spacing w:line="36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1900</w:t>
            </w:r>
          </w:p>
        </w:tc>
        <w:tc>
          <w:tcPr>
            <w:tcW w:w="866"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大客车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cs="宋体"/>
                <w:b w:val="0"/>
                <w:bCs/>
                <w:color w:val="auto"/>
                <w:sz w:val="18"/>
                <w:szCs w:val="18"/>
                <w:highlight w:val="none"/>
                <w:lang w:val="en-US" w:eastAsia="zh-CN"/>
              </w:rPr>
              <w:t>35-49人</w:t>
            </w:r>
          </w:p>
        </w:tc>
        <w:tc>
          <w:tcPr>
            <w:tcW w:w="1292" w:type="dxa"/>
            <w:vAlign w:val="center"/>
          </w:tcPr>
          <w:p>
            <w:pPr>
              <w:spacing w:line="36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900</w:t>
            </w:r>
          </w:p>
        </w:tc>
        <w:tc>
          <w:tcPr>
            <w:tcW w:w="866"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中巴车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cs="宋体"/>
                <w:b w:val="0"/>
                <w:bCs/>
                <w:color w:val="auto"/>
                <w:sz w:val="18"/>
                <w:szCs w:val="18"/>
                <w:highlight w:val="none"/>
                <w:lang w:val="en-US" w:eastAsia="zh-CN"/>
              </w:rPr>
              <w:t>21-34人</w:t>
            </w:r>
          </w:p>
        </w:tc>
        <w:tc>
          <w:tcPr>
            <w:tcW w:w="1292" w:type="dxa"/>
            <w:vAlign w:val="center"/>
          </w:tcPr>
          <w:p>
            <w:pPr>
              <w:spacing w:line="36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750</w:t>
            </w:r>
          </w:p>
        </w:tc>
        <w:tc>
          <w:tcPr>
            <w:tcW w:w="866"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中巴车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cs="宋体"/>
                <w:b w:val="0"/>
                <w:bCs/>
                <w:color w:val="auto"/>
                <w:sz w:val="18"/>
                <w:szCs w:val="18"/>
                <w:highlight w:val="none"/>
                <w:lang w:val="en-US" w:eastAsia="zh-CN"/>
              </w:rPr>
              <w:t>12-20人</w:t>
            </w:r>
          </w:p>
        </w:tc>
        <w:tc>
          <w:tcPr>
            <w:tcW w:w="1292" w:type="dxa"/>
            <w:vAlign w:val="center"/>
          </w:tcPr>
          <w:p>
            <w:pPr>
              <w:spacing w:line="36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600</w:t>
            </w:r>
          </w:p>
        </w:tc>
        <w:tc>
          <w:tcPr>
            <w:tcW w:w="866"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中巴车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cs="宋体"/>
                <w:b w:val="0"/>
                <w:bCs/>
                <w:color w:val="auto"/>
                <w:sz w:val="18"/>
                <w:szCs w:val="18"/>
                <w:highlight w:val="none"/>
                <w:lang w:val="en-US" w:eastAsia="zh-CN"/>
              </w:rPr>
              <w:t>8-11人</w:t>
            </w:r>
          </w:p>
        </w:tc>
        <w:tc>
          <w:tcPr>
            <w:tcW w:w="1292" w:type="dxa"/>
            <w:vAlign w:val="center"/>
          </w:tcPr>
          <w:p>
            <w:pPr>
              <w:spacing w:line="36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550</w:t>
            </w:r>
          </w:p>
        </w:tc>
        <w:tc>
          <w:tcPr>
            <w:tcW w:w="866"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39" w:type="dxa"/>
            <w:vAlign w:val="center"/>
          </w:tcPr>
          <w:p>
            <w:pPr>
              <w:numPr>
                <w:ilvl w:val="0"/>
                <w:numId w:val="24"/>
              </w:numPr>
              <w:spacing w:line="360" w:lineRule="auto"/>
              <w:jc w:val="center"/>
              <w:rPr>
                <w:rFonts w:hint="eastAsia" w:ascii="宋体" w:hAnsi="宋体" w:eastAsia="宋体" w:cs="宋体"/>
                <w:color w:val="auto"/>
                <w:sz w:val="18"/>
                <w:szCs w:val="18"/>
                <w:highlight w:val="none"/>
              </w:rPr>
            </w:pPr>
          </w:p>
        </w:tc>
        <w:tc>
          <w:tcPr>
            <w:tcW w:w="155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中巴车</w:t>
            </w:r>
          </w:p>
        </w:tc>
        <w:tc>
          <w:tcPr>
            <w:tcW w:w="726"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天</w:t>
            </w:r>
          </w:p>
        </w:tc>
        <w:tc>
          <w:tcPr>
            <w:tcW w:w="2008"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cs="宋体"/>
                <w:b w:val="0"/>
                <w:bCs/>
                <w:color w:val="auto"/>
                <w:sz w:val="18"/>
                <w:szCs w:val="18"/>
                <w:highlight w:val="none"/>
                <w:lang w:val="en-US" w:eastAsia="zh-CN"/>
              </w:rPr>
              <w:t>7人及以下</w:t>
            </w:r>
          </w:p>
        </w:tc>
        <w:tc>
          <w:tcPr>
            <w:tcW w:w="1292" w:type="dxa"/>
            <w:vAlign w:val="center"/>
          </w:tcPr>
          <w:p>
            <w:pPr>
              <w:spacing w:line="360" w:lineRule="auto"/>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val="0"/>
                <w:bCs/>
                <w:i w:val="0"/>
                <w:color w:val="auto"/>
                <w:kern w:val="0"/>
                <w:sz w:val="18"/>
                <w:szCs w:val="18"/>
                <w:u w:val="none"/>
                <w:lang w:val="en-US" w:eastAsia="zh-CN" w:bidi="ar"/>
              </w:rPr>
              <w:t>400</w:t>
            </w:r>
          </w:p>
        </w:tc>
        <w:tc>
          <w:tcPr>
            <w:tcW w:w="866"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color w:val="auto"/>
                <w:sz w:val="18"/>
                <w:szCs w:val="18"/>
                <w:highlight w:val="none"/>
                <w:lang w:val="en-US" w:eastAsia="zh-CN"/>
              </w:rPr>
            </w:pPr>
          </w:p>
        </w:tc>
        <w:tc>
          <w:tcPr>
            <w:tcW w:w="1315" w:type="dxa"/>
            <w:vAlign w:val="center"/>
          </w:tcPr>
          <w:p>
            <w:pPr>
              <w:spacing w:line="360" w:lineRule="auto"/>
              <w:jc w:val="left"/>
              <w:rPr>
                <w:rFonts w:hint="eastAsia" w:ascii="宋体" w:hAnsi="宋体" w:eastAsia="宋体" w:cs="宋体"/>
                <w:color w:val="auto"/>
                <w:sz w:val="18"/>
                <w:szCs w:val="18"/>
                <w:highlight w:val="none"/>
                <w:lang w:val="en-US" w:eastAsia="zh-CN"/>
              </w:rPr>
            </w:pPr>
          </w:p>
        </w:tc>
      </w:tr>
    </w:tbl>
    <w:p>
      <w:pPr>
        <w:spacing w:line="360" w:lineRule="auto"/>
        <w:ind w:left="630" w:hanging="630" w:hangingChars="300"/>
        <w:rPr>
          <w:rFonts w:hint="eastAsia" w:ascii="黑体" w:hAnsi="黑体" w:eastAsia="黑体" w:cs="黑体"/>
          <w:color w:val="auto"/>
          <w:highlight w:val="none"/>
          <w:lang w:eastAsia="zh-CN"/>
        </w:rPr>
      </w:pPr>
      <w:r>
        <w:rPr>
          <w:rFonts w:hint="eastAsia" w:ascii="黑体" w:hAnsi="黑体" w:eastAsia="黑体" w:cs="黑体"/>
          <w:color w:val="auto"/>
          <w:highlight w:val="none"/>
        </w:rPr>
        <w:t>注</w:t>
      </w:r>
      <w:r>
        <w:rPr>
          <w:rFonts w:hint="eastAsia" w:ascii="黑体" w:hAnsi="黑体" w:eastAsia="黑体" w:cs="黑体"/>
          <w:color w:val="auto"/>
          <w:highlight w:val="none"/>
          <w:lang w:eastAsia="zh-CN"/>
        </w:rPr>
        <w:t>：</w:t>
      </w:r>
    </w:p>
    <w:p>
      <w:pPr>
        <w:numPr>
          <w:ilvl w:val="0"/>
          <w:numId w:val="25"/>
        </w:numPr>
        <w:spacing w:line="360" w:lineRule="exact"/>
        <w:ind w:left="425" w:leftChars="0" w:hanging="425"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投标报价包含工人工资、奖金、劳保福利、社保、意外保险、工伤费、教育培训费及处理一切伤亡事故、交通、</w:t>
      </w:r>
      <w:r>
        <w:rPr>
          <w:rFonts w:hint="eastAsia" w:ascii="宋体" w:hAnsi="宋体" w:cs="宋体"/>
          <w:b w:val="0"/>
          <w:bCs w:val="0"/>
          <w:color w:val="auto"/>
          <w:szCs w:val="21"/>
          <w:highlight w:val="none"/>
          <w:lang w:val="en-US" w:eastAsia="zh-CN"/>
        </w:rPr>
        <w:t>餐费、</w:t>
      </w:r>
      <w:r>
        <w:rPr>
          <w:rFonts w:hint="eastAsia" w:ascii="宋体" w:hAnsi="宋体" w:eastAsia="宋体" w:cs="宋体"/>
          <w:b w:val="0"/>
          <w:bCs w:val="0"/>
          <w:color w:val="auto"/>
          <w:szCs w:val="21"/>
          <w:highlight w:val="none"/>
          <w:lang w:val="en-US" w:eastAsia="zh-CN"/>
        </w:rPr>
        <w:t xml:space="preserve">管理费用、企业应缴税金和应得利润、应急、物价因素等完成合同所需的一切本身和不可或缺的所有工作开支、政策性文件规定及合同包含的所有风险、责任等各项全部费用。  </w:t>
      </w:r>
    </w:p>
    <w:p>
      <w:pPr>
        <w:numPr>
          <w:ilvl w:val="0"/>
          <w:numId w:val="25"/>
        </w:numPr>
        <w:spacing w:line="360" w:lineRule="exact"/>
        <w:ind w:left="425" w:leftChars="0" w:hanging="425" w:firstLineChars="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本次投标品目</w:t>
      </w:r>
      <w:r>
        <w:rPr>
          <w:rFonts w:hint="eastAsia" w:ascii="宋体" w:hAnsi="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lang w:val="en-US" w:eastAsia="zh-CN"/>
        </w:rPr>
        <w:t>已设最高单价限价，各投标供应商在</w:t>
      </w:r>
      <w:r>
        <w:rPr>
          <w:rFonts w:hint="eastAsia" w:ascii="宋体" w:hAnsi="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lang w:val="en-US" w:eastAsia="zh-CN"/>
        </w:rPr>
        <w:t>设定的最高单价限价的基础上根据企业自身实力及市场行情自行填报统一下浮率。投标下浮率保留二位小数（第三位四舍五入）。（例如11.11%）</w:t>
      </w:r>
    </w:p>
    <w:p>
      <w:pPr>
        <w:numPr>
          <w:ilvl w:val="0"/>
          <w:numId w:val="25"/>
        </w:numPr>
        <w:spacing w:line="360" w:lineRule="exact"/>
        <w:ind w:left="425" w:leftChars="0" w:hanging="425" w:firstLineChars="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  合同单价=最高单价限价*（1—中标下浮率）（合同单价四舍五入取整）</w:t>
      </w:r>
    </w:p>
    <w:p>
      <w:pPr>
        <w:numPr>
          <w:ilvl w:val="0"/>
          <w:numId w:val="25"/>
        </w:numPr>
        <w:spacing w:line="360" w:lineRule="exact"/>
        <w:ind w:left="425" w:leftChars="0" w:hanging="425" w:firstLineChars="0"/>
        <w:rPr>
          <w:rFonts w:hint="eastAsia" w:ascii="宋体" w:hAnsi="宋体" w:eastAsia="宋体" w:cs="宋体"/>
          <w:b w:val="0"/>
          <w:bCs w:val="0"/>
        </w:rPr>
      </w:pPr>
      <w:r>
        <w:rPr>
          <w:rFonts w:hint="eastAsia" w:ascii="宋体" w:hAnsi="宋体" w:eastAsia="宋体" w:cs="宋体"/>
          <w:b w:val="0"/>
          <w:bCs w:val="0"/>
          <w:color w:val="auto"/>
          <w:szCs w:val="21"/>
          <w:highlight w:val="none"/>
          <w:lang w:val="en-US" w:eastAsia="zh-CN"/>
        </w:rPr>
        <w:t xml:space="preserve">  ▲投标下浮率大于等于100%或小于0%或未填写的，作无效标处理。</w:t>
      </w:r>
    </w:p>
    <w:p>
      <w:pPr>
        <w:numPr>
          <w:ilvl w:val="0"/>
          <w:numId w:val="25"/>
        </w:numPr>
        <w:spacing w:line="360" w:lineRule="exact"/>
        <w:ind w:left="425" w:leftChars="0" w:hanging="425"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rPr>
        <w:t>此表中的</w:t>
      </w:r>
      <w:r>
        <w:rPr>
          <w:rFonts w:hint="eastAsia" w:ascii="宋体" w:hAnsi="宋体" w:eastAsia="宋体" w:cs="宋体"/>
          <w:b w:val="0"/>
          <w:bCs w:val="0"/>
          <w:color w:val="auto"/>
          <w:szCs w:val="21"/>
          <w:highlight w:val="none"/>
          <w:lang w:eastAsia="zh-CN"/>
        </w:rPr>
        <w:t>下浮率</w:t>
      </w:r>
      <w:r>
        <w:rPr>
          <w:rFonts w:hint="eastAsia" w:ascii="宋体" w:hAnsi="宋体" w:eastAsia="宋体" w:cs="宋体"/>
          <w:b w:val="0"/>
          <w:bCs w:val="0"/>
          <w:color w:val="auto"/>
          <w:szCs w:val="21"/>
          <w:highlight w:val="none"/>
        </w:rPr>
        <w:t>应与“</w:t>
      </w:r>
      <w:r>
        <w:rPr>
          <w:rFonts w:hint="eastAsia" w:ascii="宋体" w:hAnsi="宋体" w:eastAsia="宋体" w:cs="宋体"/>
          <w:b w:val="0"/>
          <w:bCs w:val="0"/>
          <w:color w:val="auto"/>
          <w:szCs w:val="21"/>
          <w:highlight w:val="none"/>
          <w:lang w:eastAsia="zh-CN"/>
        </w:rPr>
        <w:t>开标</w:t>
      </w:r>
      <w:r>
        <w:rPr>
          <w:rFonts w:hint="eastAsia" w:ascii="宋体" w:hAnsi="宋体" w:eastAsia="宋体" w:cs="宋体"/>
          <w:b w:val="0"/>
          <w:bCs w:val="0"/>
          <w:color w:val="auto"/>
          <w:szCs w:val="21"/>
          <w:highlight w:val="none"/>
        </w:rPr>
        <w:t>一览表”中</w:t>
      </w:r>
      <w:r>
        <w:rPr>
          <w:rFonts w:hint="eastAsia" w:ascii="宋体" w:hAnsi="宋体" w:eastAsia="宋体" w:cs="宋体"/>
          <w:b w:val="0"/>
          <w:bCs w:val="0"/>
          <w:color w:val="auto"/>
          <w:szCs w:val="21"/>
          <w:highlight w:val="none"/>
          <w:lang w:eastAsia="zh-CN"/>
        </w:rPr>
        <w:t>下浮率</w:t>
      </w:r>
      <w:r>
        <w:rPr>
          <w:rFonts w:hint="eastAsia" w:ascii="宋体" w:hAnsi="宋体" w:eastAsia="宋体" w:cs="宋体"/>
          <w:b w:val="0"/>
          <w:bCs w:val="0"/>
          <w:color w:val="auto"/>
          <w:szCs w:val="21"/>
          <w:highlight w:val="none"/>
        </w:rPr>
        <w:t>相一致。</w:t>
      </w:r>
    </w:p>
    <w:p>
      <w:pPr>
        <w:keepNext w:val="0"/>
        <w:keepLines w:val="0"/>
        <w:pageBreakBefore w:val="0"/>
        <w:widowControl/>
        <w:numPr>
          <w:ilvl w:val="0"/>
          <w:numId w:val="25"/>
        </w:numPr>
        <w:kinsoku/>
        <w:wordWrap/>
        <w:overflowPunct/>
        <w:topLinePunct w:val="0"/>
        <w:autoSpaceDE/>
        <w:autoSpaceDN/>
        <w:bidi w:val="0"/>
        <w:adjustRightInd/>
        <w:snapToGrid/>
        <w:spacing w:line="240" w:lineRule="exact"/>
        <w:ind w:left="425" w:leftChars="0" w:hanging="425" w:firstLine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rPr>
        <w:t>不提供此表格将被视为没有实质性响应招标文件，其投标将被否决。</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eastAsia="宋体" w:cs="宋体"/>
          <w:b w:val="0"/>
          <w:bCs w:val="0"/>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eastAsia="宋体" w:cs="宋体"/>
          <w:b w:val="0"/>
          <w:bCs w:val="0"/>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rPr>
        <w:t>投标供应商全称（盖章）：</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eastAsia="宋体" w:cs="宋体"/>
          <w:b w:val="0"/>
          <w:bCs w:val="0"/>
        </w:rPr>
      </w:pP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rPr>
        <w:t>法定代表人或授权代表（签字或盖章）：</w:t>
      </w:r>
    </w:p>
    <w:p>
      <w:pPr>
        <w:keepNext w:val="0"/>
        <w:keepLines w:val="0"/>
        <w:pageBreakBefore w:val="0"/>
        <w:widowControl/>
        <w:kinsoku/>
        <w:wordWrap/>
        <w:overflowPunct/>
        <w:topLinePunct w:val="0"/>
        <w:autoSpaceDE/>
        <w:autoSpaceDN/>
        <w:bidi w:val="0"/>
        <w:adjustRightInd/>
        <w:snapToGrid/>
        <w:spacing w:before="312" w:beforeLines="100" w:after="312" w:afterLines="100" w:line="240" w:lineRule="exact"/>
        <w:jc w:val="center"/>
        <w:textAlignment w:val="auto"/>
        <w:rPr>
          <w:rFonts w:hint="eastAsia" w:ascii="宋体" w:hAnsi="宋体" w:eastAsia="宋体" w:cs="宋体"/>
          <w:b w:val="0"/>
          <w:bCs w:val="0"/>
          <w:color w:val="auto"/>
          <w:szCs w:val="21"/>
          <w:highlight w:val="none"/>
          <w:lang w:val="en-US" w:eastAsia="zh-CN"/>
        </w:rPr>
        <w:sectPr>
          <w:headerReference r:id="rId13" w:type="default"/>
          <w:pgSz w:w="11906" w:h="16838"/>
          <w:pgMar w:top="1440" w:right="1797" w:bottom="1440" w:left="1797" w:header="680" w:footer="992" w:gutter="0"/>
          <w:cols w:space="720" w:num="1"/>
          <w:docGrid w:linePitch="312" w:charSpace="0"/>
        </w:sectPr>
      </w:pP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lang w:val="en-US" w:eastAsia="zh-CN"/>
        </w:rPr>
        <w:t>日期：</w:t>
      </w: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lang w:val="en-US" w:eastAsia="zh-CN"/>
        </w:rPr>
        <w:t>年</w:t>
      </w: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lang w:val="en-US" w:eastAsia="zh-CN"/>
        </w:rPr>
        <w:t>月</w:t>
      </w: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lang w:val="en-US" w:eastAsia="zh-CN"/>
        </w:rPr>
        <w:t>日</w:t>
      </w:r>
    </w:p>
    <w:p>
      <w:pPr>
        <w:snapToGrid w:val="0"/>
        <w:spacing w:line="480" w:lineRule="auto"/>
        <w:jc w:val="center"/>
        <w:rPr>
          <w:rFonts w:ascii="宋体" w:hAnsi="宋体"/>
          <w:b/>
          <w:kern w:val="44"/>
          <w:sz w:val="28"/>
          <w:szCs w:val="36"/>
        </w:rPr>
      </w:pPr>
      <w:r>
        <w:rPr>
          <w:rFonts w:hint="eastAsia" w:ascii="宋体" w:hAnsi="宋体"/>
          <w:b/>
          <w:kern w:val="44"/>
          <w:sz w:val="28"/>
          <w:szCs w:val="36"/>
        </w:rPr>
        <w:t>附件十</w:t>
      </w:r>
      <w:r>
        <w:rPr>
          <w:rFonts w:hint="eastAsia" w:ascii="宋体" w:hAnsi="宋体"/>
          <w:b/>
          <w:kern w:val="44"/>
          <w:sz w:val="28"/>
          <w:szCs w:val="36"/>
          <w:lang w:eastAsia="zh-CN"/>
        </w:rPr>
        <w:t>四</w:t>
      </w:r>
      <w:r>
        <w:rPr>
          <w:rFonts w:hint="eastAsia" w:ascii="宋体" w:hAnsi="宋体"/>
          <w:b/>
          <w:kern w:val="44"/>
          <w:sz w:val="28"/>
          <w:szCs w:val="36"/>
        </w:rPr>
        <w:t xml:space="preserve">  中小企业声明函（如有）</w:t>
      </w:r>
      <w:bookmarkEnd w:id="154"/>
      <w:bookmarkEnd w:id="155"/>
      <w:bookmarkEnd w:id="156"/>
      <w:bookmarkEnd w:id="157"/>
      <w:bookmarkEnd w:id="158"/>
      <w:bookmarkEnd w:id="159"/>
      <w:bookmarkEnd w:id="160"/>
      <w:bookmarkEnd w:id="161"/>
    </w:p>
    <w:p>
      <w:pPr>
        <w:spacing w:line="360" w:lineRule="auto"/>
        <w:ind w:firstLine="411" w:firstLineChars="196"/>
      </w:pPr>
      <w:r>
        <w:rPr>
          <w:rFonts w:hint="eastAsia"/>
        </w:rPr>
        <w:t>本公司郑重声明，根据《政府采购促进中小企业发展暂行办法》（财库〔2011〕181号）的规定，本公司为______（请填写：中型、小型、微型）企业。即，本公司同时满足以下条件：</w:t>
      </w:r>
      <w:r>
        <w:rPr>
          <w:rFonts w:hint="eastAsia"/>
        </w:rPr>
        <w:br w:type="textWrapping"/>
      </w:r>
      <w:r>
        <w:rPr>
          <w:rFonts w:hint="eastAsia"/>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hint="eastAsia"/>
        </w:rPr>
        <w:br w:type="textWrapping"/>
      </w:r>
      <w:r>
        <w:rPr>
          <w:rFonts w:hint="eastAsia"/>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13" w:firstLineChars="196"/>
        <w:rPr>
          <w:b/>
        </w:rPr>
      </w:pPr>
      <w:r>
        <w:rPr>
          <w:rFonts w:hint="eastAsia"/>
          <w:b/>
        </w:rPr>
        <w:t>本公司对上述声明的真实性负责。如有虚假，将依法承担相应责任。</w:t>
      </w:r>
    </w:p>
    <w:p>
      <w:pPr>
        <w:spacing w:before="100" w:beforeAutospacing="1" w:after="100" w:afterAutospacing="1" w:line="432" w:lineRule="auto"/>
        <w:ind w:firstLine="480"/>
        <w:jc w:val="center"/>
        <w:rPr>
          <w:rFonts w:hAnsi="宋体"/>
          <w:szCs w:val="21"/>
        </w:rPr>
      </w:pPr>
      <w:r>
        <w:rPr>
          <w:rFonts w:hint="eastAsia" w:hAnsi="宋体"/>
          <w:szCs w:val="21"/>
        </w:rPr>
        <w:t xml:space="preserve">                 单位</w:t>
      </w:r>
      <w:r>
        <w:rPr>
          <w:rFonts w:hAnsi="宋体"/>
          <w:szCs w:val="21"/>
        </w:rPr>
        <w:t>名称（盖章）：</w:t>
      </w:r>
    </w:p>
    <w:p>
      <w:pPr>
        <w:spacing w:before="100" w:beforeAutospacing="1" w:after="100" w:afterAutospacing="1" w:line="432" w:lineRule="auto"/>
        <w:ind w:firstLine="630" w:firstLineChars="300"/>
        <w:jc w:val="center"/>
        <w:rPr>
          <w:rFonts w:hAnsi="宋体"/>
          <w:szCs w:val="21"/>
        </w:rPr>
      </w:pPr>
      <w:r>
        <w:rPr>
          <w:rFonts w:hint="eastAsia" w:hAnsi="宋体"/>
          <w:szCs w:val="21"/>
        </w:rPr>
        <w:t xml:space="preserve">                         </w:t>
      </w:r>
      <w:r>
        <w:rPr>
          <w:rFonts w:hAnsi="宋体"/>
          <w:szCs w:val="21"/>
        </w:rPr>
        <w:t>日</w:t>
      </w:r>
      <w:r>
        <w:rPr>
          <w:rFonts w:hint="eastAsia" w:hAnsi="宋体"/>
          <w:szCs w:val="21"/>
        </w:rPr>
        <w:t xml:space="preserve">  </w:t>
      </w:r>
      <w:r>
        <w:rPr>
          <w:rFonts w:hAnsi="宋体"/>
          <w:szCs w:val="21"/>
        </w:rPr>
        <w:t>期：</w:t>
      </w:r>
    </w:p>
    <w:p>
      <w:pPr>
        <w:spacing w:line="360" w:lineRule="auto"/>
        <w:ind w:firstLine="413" w:firstLineChars="196"/>
        <w:rPr>
          <w:b/>
        </w:rPr>
      </w:pPr>
    </w:p>
    <w:p>
      <w:pPr>
        <w:spacing w:line="360" w:lineRule="auto"/>
        <w:ind w:firstLine="413" w:firstLineChars="196"/>
        <w:rPr>
          <w:b/>
        </w:rPr>
      </w:pPr>
    </w:p>
    <w:p>
      <w:pPr>
        <w:numPr>
          <w:ilvl w:val="1"/>
          <w:numId w:val="26"/>
        </w:numPr>
        <w:tabs>
          <w:tab w:val="left" w:pos="420"/>
          <w:tab w:val="clear" w:pos="1244"/>
        </w:tabs>
        <w:spacing w:before="100" w:beforeAutospacing="1" w:after="100" w:afterAutospacing="1" w:line="432" w:lineRule="auto"/>
        <w:ind w:left="420"/>
        <w:rPr>
          <w:rFonts w:hAnsi="宋体"/>
          <w:szCs w:val="21"/>
        </w:rPr>
      </w:pPr>
      <w:r>
        <w:rPr>
          <w:rFonts w:hint="eastAsia" w:hAnsi="宋体"/>
          <w:szCs w:val="21"/>
        </w:rPr>
        <w:t>如为小微企业投标，需提供中小企业声明函并</w:t>
      </w:r>
      <w:r>
        <w:rPr>
          <w:rFonts w:hAnsi="宋体"/>
          <w:szCs w:val="21"/>
        </w:rPr>
        <w:t>符合《工业和信息化部、国家统计局、国家发展和改革委员会、财政部关于印发中小企业划型标准规定的通知》（工信部联企业〔</w:t>
      </w:r>
      <w:r>
        <w:rPr>
          <w:szCs w:val="21"/>
        </w:rPr>
        <w:t>2011</w:t>
      </w:r>
      <w:r>
        <w:rPr>
          <w:rFonts w:hAnsi="宋体"/>
          <w:szCs w:val="21"/>
        </w:rPr>
        <w:t>〕</w:t>
      </w:r>
      <w:r>
        <w:rPr>
          <w:szCs w:val="21"/>
        </w:rPr>
        <w:t>300</w:t>
      </w:r>
      <w:r>
        <w:rPr>
          <w:rFonts w:hAnsi="宋体"/>
          <w:szCs w:val="21"/>
        </w:rPr>
        <w:t>号）规定的小、微企业的划型标准规定。</w:t>
      </w:r>
    </w:p>
    <w:p>
      <w:pPr>
        <w:numPr>
          <w:ilvl w:val="1"/>
          <w:numId w:val="26"/>
        </w:numPr>
        <w:tabs>
          <w:tab w:val="left" w:pos="420"/>
          <w:tab w:val="clear" w:pos="1244"/>
        </w:tabs>
        <w:spacing w:before="100" w:beforeAutospacing="1" w:after="100" w:afterAutospacing="1" w:line="432" w:lineRule="auto"/>
        <w:ind w:left="420"/>
        <w:rPr>
          <w:rFonts w:hAnsi="宋体"/>
          <w:szCs w:val="21"/>
        </w:rPr>
      </w:pPr>
      <w:r>
        <w:rPr>
          <w:rFonts w:hint="eastAsia" w:hAnsi="宋体"/>
          <w:szCs w:val="21"/>
        </w:rPr>
        <w:t>小型、微型企业提供中型企业制造的货物的，视同为中型企业。</w:t>
      </w:r>
    </w:p>
    <w:p>
      <w:pPr>
        <w:numPr>
          <w:ilvl w:val="1"/>
          <w:numId w:val="26"/>
        </w:numPr>
        <w:tabs>
          <w:tab w:val="left" w:pos="420"/>
          <w:tab w:val="clear" w:pos="1244"/>
        </w:tabs>
        <w:spacing w:before="100" w:beforeAutospacing="1" w:after="100" w:afterAutospacing="1" w:line="432" w:lineRule="auto"/>
        <w:ind w:left="420"/>
        <w:rPr>
          <w:rFonts w:hAnsi="宋体"/>
          <w:szCs w:val="21"/>
        </w:rPr>
      </w:pPr>
      <w:r>
        <w:rPr>
          <w:rFonts w:hint="eastAsia" w:hAnsi="宋体"/>
          <w:szCs w:val="21"/>
        </w:rPr>
        <w:t>如中标人声明为小微企业，本声明函将随中标结果同时公告，接受社会监督。</w:t>
      </w:r>
    </w:p>
    <w:p>
      <w:pPr>
        <w:snapToGrid w:val="0"/>
        <w:spacing w:line="480" w:lineRule="auto"/>
        <w:jc w:val="center"/>
      </w:pPr>
      <w:bookmarkStart w:id="162" w:name="OLE_LINK13"/>
      <w:bookmarkStart w:id="163" w:name="OLE_LINK14"/>
      <w:r>
        <w:rPr>
          <w:rFonts w:ascii="宋体" w:hAnsi="宋体"/>
          <w:b/>
          <w:kern w:val="44"/>
          <w:sz w:val="28"/>
          <w:szCs w:val="36"/>
        </w:rPr>
        <w:br w:type="page"/>
      </w:r>
      <w:r>
        <w:rPr>
          <w:rFonts w:hint="eastAsia" w:ascii="宋体" w:hAnsi="宋体"/>
          <w:b/>
          <w:kern w:val="44"/>
          <w:sz w:val="28"/>
          <w:szCs w:val="36"/>
        </w:rPr>
        <w:t>附件十</w:t>
      </w:r>
      <w:r>
        <w:rPr>
          <w:rFonts w:hint="eastAsia" w:ascii="宋体" w:hAnsi="宋体"/>
          <w:b/>
          <w:kern w:val="44"/>
          <w:sz w:val="28"/>
          <w:szCs w:val="36"/>
          <w:lang w:eastAsia="zh-CN"/>
        </w:rPr>
        <w:t>五</w:t>
      </w:r>
      <w:r>
        <w:rPr>
          <w:rFonts w:hint="eastAsia" w:ascii="宋体" w:hAnsi="宋体"/>
          <w:b/>
          <w:kern w:val="44"/>
          <w:sz w:val="28"/>
          <w:szCs w:val="36"/>
        </w:rPr>
        <w:t xml:space="preserve">   残疾人福利性单位声明函</w:t>
      </w:r>
    </w:p>
    <w:bookmarkEnd w:id="162"/>
    <w:bookmarkEnd w:id="163"/>
    <w:p>
      <w:pPr>
        <w:spacing w:line="588" w:lineRule="exact"/>
        <w:rPr>
          <w:rFonts w:ascii="仿宋_GB2312" w:eastAsia="仿宋_GB2312"/>
          <w:b/>
          <w:spacing w:val="6"/>
          <w:sz w:val="30"/>
          <w:szCs w:val="30"/>
        </w:rPr>
      </w:pPr>
    </w:p>
    <w:p>
      <w:pPr>
        <w:spacing w:line="588" w:lineRule="exact"/>
        <w:ind w:firstLine="420" w:firstLineChars="200"/>
        <w:rPr>
          <w:rFonts w:ascii="宋体" w:hAns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tabs>
          <w:tab w:val="left" w:pos="4860"/>
        </w:tabs>
        <w:spacing w:line="480" w:lineRule="auto"/>
        <w:ind w:right="1560" w:firstLine="624" w:firstLineChars="200"/>
        <w:jc w:val="center"/>
        <w:rPr>
          <w:rFonts w:ascii="宋体" w:hAnsi="宋体"/>
        </w:rPr>
      </w:pPr>
      <w:r>
        <w:rPr>
          <w:rFonts w:ascii="仿宋_GB2312" w:eastAsia="仿宋_GB2312"/>
          <w:spacing w:val="6"/>
          <w:sz w:val="30"/>
          <w:szCs w:val="30"/>
        </w:rPr>
        <w:t xml:space="preserve">               </w:t>
      </w:r>
      <w:r>
        <w:rPr>
          <w:rFonts w:hint="eastAsia" w:ascii="仿宋_GB2312" w:eastAsia="仿宋_GB2312"/>
          <w:spacing w:val="6"/>
          <w:sz w:val="30"/>
          <w:szCs w:val="30"/>
        </w:rPr>
        <w:t xml:space="preserve">                 </w:t>
      </w:r>
      <w:r>
        <w:rPr>
          <w:rFonts w:hint="eastAsia" w:ascii="宋体" w:hAnsi="宋体"/>
        </w:rPr>
        <w:t>单位名称                （盖章）：</w:t>
      </w:r>
    </w:p>
    <w:p>
      <w:pPr>
        <w:spacing w:line="480" w:lineRule="auto"/>
        <w:rPr>
          <w:rFonts w:ascii="宋体" w:hAnsi="宋体"/>
        </w:rPr>
      </w:pPr>
      <w:r>
        <w:rPr>
          <w:rFonts w:ascii="宋体" w:hAnsi="宋体"/>
        </w:rPr>
        <w:t xml:space="preserve">       </w:t>
      </w:r>
      <w:r>
        <w:rPr>
          <w:rFonts w:hint="eastAsia" w:ascii="宋体" w:hAnsi="宋体"/>
        </w:rPr>
        <w:t xml:space="preserve">                                                 日</w:t>
      </w:r>
      <w:r>
        <w:rPr>
          <w:rFonts w:ascii="宋体" w:hAnsi="宋体"/>
        </w:rPr>
        <w:t xml:space="preserve">  </w:t>
      </w:r>
      <w:r>
        <w:rPr>
          <w:rFonts w:hint="eastAsia" w:ascii="宋体" w:hAnsi="宋体"/>
        </w:rPr>
        <w:t>期：</w:t>
      </w:r>
    </w:p>
    <w:p>
      <w:pPr>
        <w:rPr>
          <w:rFonts w:ascii="宋体" w:hAnsi="宋体"/>
        </w:rPr>
      </w:pPr>
    </w:p>
    <w:p>
      <w:pPr>
        <w:rPr>
          <w:rFonts w:ascii="宋体" w:hAnsi="宋体"/>
        </w:rPr>
      </w:pPr>
    </w:p>
    <w:p>
      <w:pPr>
        <w:rPr>
          <w:rFonts w:ascii="宋体" w:hAnsi="宋体"/>
        </w:rPr>
      </w:pPr>
    </w:p>
    <w:p>
      <w:pPr>
        <w:rPr>
          <w:rFonts w:ascii="宋体" w:hAnsi="宋体"/>
        </w:rPr>
      </w:pPr>
    </w:p>
    <w:p>
      <w:pPr>
        <w:numPr>
          <w:ilvl w:val="1"/>
          <w:numId w:val="26"/>
        </w:numPr>
        <w:tabs>
          <w:tab w:val="left" w:pos="420"/>
          <w:tab w:val="clear" w:pos="1244"/>
        </w:tabs>
        <w:spacing w:before="100" w:beforeAutospacing="1" w:after="100" w:afterAutospacing="1" w:line="432" w:lineRule="auto"/>
        <w:ind w:left="420"/>
        <w:rPr>
          <w:rFonts w:hAnsi="宋体"/>
          <w:szCs w:val="21"/>
        </w:rPr>
      </w:pPr>
      <w:r>
        <w:rPr>
          <w:rFonts w:hint="eastAsia" w:hAnsi="宋体"/>
          <w:szCs w:val="21"/>
        </w:rPr>
        <w:t>残疾人福利性单位视同小型、微型企业，享受价格扣除。</w:t>
      </w:r>
    </w:p>
    <w:p>
      <w:pPr>
        <w:numPr>
          <w:ilvl w:val="1"/>
          <w:numId w:val="26"/>
        </w:numPr>
        <w:tabs>
          <w:tab w:val="left" w:pos="420"/>
          <w:tab w:val="clear" w:pos="1244"/>
        </w:tabs>
        <w:spacing w:before="100" w:beforeAutospacing="1" w:after="100" w:afterAutospacing="1" w:line="432" w:lineRule="auto"/>
        <w:ind w:left="420"/>
        <w:rPr>
          <w:rFonts w:hAnsi="宋体"/>
          <w:szCs w:val="21"/>
        </w:rPr>
      </w:pPr>
      <w:r>
        <w:rPr>
          <w:rFonts w:hint="eastAsia" w:hAnsi="宋体"/>
          <w:szCs w:val="21"/>
        </w:rPr>
        <w:t>残疾人福利性单位属于小型、微型企业的，不重复享受政策。</w:t>
      </w:r>
    </w:p>
    <w:p>
      <w:pPr>
        <w:numPr>
          <w:ilvl w:val="1"/>
          <w:numId w:val="26"/>
        </w:numPr>
        <w:tabs>
          <w:tab w:val="left" w:pos="420"/>
          <w:tab w:val="clear" w:pos="1244"/>
        </w:tabs>
        <w:spacing w:before="100" w:beforeAutospacing="1" w:after="100" w:afterAutospacing="1" w:line="432" w:lineRule="auto"/>
        <w:ind w:left="420"/>
        <w:rPr>
          <w:rFonts w:hAnsi="宋体"/>
          <w:szCs w:val="21"/>
        </w:rPr>
      </w:pPr>
      <w:r>
        <w:rPr>
          <w:rFonts w:hint="eastAsia" w:hAnsi="宋体"/>
          <w:szCs w:val="21"/>
        </w:rPr>
        <w:t>如中标人声明为残疾人福利性单位，本声明函将随中标结果同时公告，接受社会监督。</w:t>
      </w:r>
    </w:p>
    <w:p>
      <w:pPr>
        <w:tabs>
          <w:tab w:val="left" w:pos="420"/>
        </w:tabs>
        <w:spacing w:before="100" w:beforeAutospacing="1" w:after="100" w:afterAutospacing="1" w:line="432" w:lineRule="auto"/>
        <w:rPr>
          <w:rFonts w:hAnsi="宋体"/>
          <w:b/>
          <w:sz w:val="28"/>
          <w:szCs w:val="28"/>
        </w:rPr>
      </w:pPr>
    </w:p>
    <w:p>
      <w:pPr>
        <w:tabs>
          <w:tab w:val="left" w:pos="420"/>
        </w:tabs>
        <w:spacing w:before="100" w:beforeAutospacing="1" w:after="100" w:afterAutospacing="1" w:line="432" w:lineRule="auto"/>
        <w:rPr>
          <w:rFonts w:hAnsi="宋体"/>
          <w:b/>
          <w:sz w:val="28"/>
          <w:szCs w:val="28"/>
        </w:rPr>
      </w:pPr>
    </w:p>
    <w:p>
      <w:pPr>
        <w:tabs>
          <w:tab w:val="left" w:pos="420"/>
        </w:tabs>
        <w:spacing w:before="100" w:beforeAutospacing="1" w:after="100" w:afterAutospacing="1" w:line="432" w:lineRule="auto"/>
        <w:rPr>
          <w:rFonts w:hAnsi="宋体"/>
          <w:b/>
          <w:sz w:val="28"/>
          <w:szCs w:val="28"/>
        </w:rPr>
      </w:pPr>
    </w:p>
    <w:p>
      <w:pPr>
        <w:spacing w:line="360" w:lineRule="auto"/>
        <w:jc w:val="center"/>
        <w:rPr>
          <w:rFonts w:ascii="宋体" w:hAnsi="宋体" w:cs="宋体"/>
          <w:b/>
          <w:kern w:val="44"/>
          <w:sz w:val="28"/>
          <w:szCs w:val="36"/>
        </w:rPr>
      </w:pPr>
      <w:r>
        <w:rPr>
          <w:rFonts w:ascii="Arial" w:hAnsi="宋体" w:cs="Arial"/>
          <w:sz w:val="28"/>
          <w:szCs w:val="36"/>
        </w:rPr>
        <w:br w:type="page"/>
      </w:r>
      <w:bookmarkStart w:id="164" w:name="_Toc23770"/>
      <w:r>
        <w:rPr>
          <w:rStyle w:val="32"/>
          <w:rFonts w:hint="eastAsia"/>
          <w:sz w:val="28"/>
          <w:szCs w:val="28"/>
        </w:rPr>
        <w:t>第七部分  评标办法</w:t>
      </w:r>
      <w:bookmarkEnd w:id="164"/>
    </w:p>
    <w:p>
      <w:pPr>
        <w:spacing w:line="400" w:lineRule="atLeast"/>
        <w:ind w:firstLine="420" w:firstLineChars="200"/>
        <w:rPr>
          <w:rFonts w:ascii="宋体" w:hAnsi="宋体" w:cs="宋体"/>
          <w:bCs/>
          <w:kern w:val="28"/>
        </w:rPr>
      </w:pPr>
      <w:r>
        <w:rPr>
          <w:rFonts w:hint="eastAsia" w:ascii="宋体" w:hAnsi="宋体" w:cs="宋体"/>
          <w:bCs/>
          <w:kern w:val="28"/>
        </w:rPr>
        <w:t>根据《中华人民共和国政府采购法》和《政府采购货物和服务招标投标管理办法》等相关法规和本项目招标文件，特制定本办法。</w:t>
      </w:r>
    </w:p>
    <w:p>
      <w:pPr>
        <w:spacing w:beforeLines="50" w:line="400" w:lineRule="atLeast"/>
        <w:rPr>
          <w:rFonts w:ascii="宋体" w:hAnsi="宋体" w:cs="宋体"/>
          <w:b/>
          <w:bCs/>
          <w:kern w:val="28"/>
          <w:sz w:val="24"/>
          <w:szCs w:val="24"/>
        </w:rPr>
      </w:pPr>
      <w:r>
        <w:rPr>
          <w:rFonts w:hint="eastAsia" w:ascii="宋体" w:hAnsi="宋体" w:cs="宋体"/>
          <w:b/>
          <w:bCs/>
          <w:kern w:val="28"/>
          <w:sz w:val="24"/>
          <w:szCs w:val="24"/>
        </w:rPr>
        <w:t>一、 评标原则</w:t>
      </w:r>
    </w:p>
    <w:p>
      <w:pPr>
        <w:spacing w:line="400" w:lineRule="atLeast"/>
        <w:ind w:firstLine="420" w:firstLineChars="200"/>
        <w:rPr>
          <w:rFonts w:ascii="宋体" w:hAnsi="宋体" w:cs="宋体"/>
          <w:bCs/>
          <w:kern w:val="28"/>
        </w:rPr>
      </w:pPr>
      <w:r>
        <w:rPr>
          <w:rFonts w:hint="eastAsia" w:ascii="宋体" w:hAnsi="宋体" w:cs="宋体"/>
          <w:bCs/>
          <w:kern w:val="28"/>
        </w:rPr>
        <w:t>为最大限度地保护当事人的权益，评审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对落标单位，评审委员会不作任何落标解释。</w:t>
      </w:r>
    </w:p>
    <w:p>
      <w:pPr>
        <w:spacing w:line="400" w:lineRule="atLeast"/>
        <w:ind w:firstLine="420" w:firstLineChars="200"/>
        <w:rPr>
          <w:rFonts w:ascii="宋体" w:hAnsi="宋体" w:cs="宋体"/>
          <w:bCs/>
          <w:kern w:val="28"/>
        </w:rPr>
      </w:pPr>
      <w:r>
        <w:rPr>
          <w:rFonts w:hint="eastAsia" w:ascii="宋体" w:hAnsi="宋体" w:cs="宋体"/>
          <w:bCs/>
          <w:kern w:val="28"/>
        </w:rPr>
        <w:t>本次评标采取百分制综合评分的方法。评标应遵循公平、公正、科学、择优的原则推荐中标候选人。</w:t>
      </w:r>
    </w:p>
    <w:p>
      <w:pPr>
        <w:spacing w:beforeLines="50" w:line="400" w:lineRule="atLeast"/>
        <w:rPr>
          <w:rFonts w:ascii="宋体" w:hAnsi="宋体" w:cs="宋体"/>
          <w:b/>
          <w:bCs/>
          <w:kern w:val="28"/>
          <w:sz w:val="24"/>
          <w:szCs w:val="24"/>
        </w:rPr>
      </w:pPr>
      <w:r>
        <w:rPr>
          <w:rFonts w:hint="eastAsia" w:ascii="宋体" w:hAnsi="宋体" w:cs="宋体"/>
          <w:b/>
          <w:bCs/>
          <w:kern w:val="28"/>
          <w:sz w:val="24"/>
          <w:szCs w:val="24"/>
        </w:rPr>
        <w:t>二、评标组织</w:t>
      </w:r>
    </w:p>
    <w:p>
      <w:pPr>
        <w:pStyle w:val="9"/>
        <w:spacing w:line="400" w:lineRule="atLeast"/>
        <w:ind w:left="0" w:leftChars="0" w:firstLine="420" w:firstLineChars="200"/>
        <w:rPr>
          <w:rFonts w:ascii="宋体" w:hAnsi="宋体" w:cs="宋体"/>
        </w:rPr>
      </w:pPr>
      <w:r>
        <w:rPr>
          <w:rFonts w:hint="eastAsia" w:ascii="宋体" w:hAnsi="宋体" w:cs="宋体"/>
        </w:rPr>
        <w:t>评标工作由招标采购单位依法组建的评审委员会负责，评审委员会由</w:t>
      </w:r>
      <w:r>
        <w:rPr>
          <w:rFonts w:hint="eastAsia" w:ascii="宋体" w:hAnsi="宋体" w:cs="宋体"/>
          <w:lang w:eastAsia="zh-CN"/>
        </w:rPr>
        <w:t>采购人</w:t>
      </w:r>
      <w:r>
        <w:rPr>
          <w:rFonts w:hint="eastAsia" w:ascii="宋体" w:hAnsi="宋体" w:cs="宋体"/>
        </w:rPr>
        <w:t>以及评标专家库中随机抽取的有关技术专家共同组成，人</w:t>
      </w:r>
      <w:r>
        <w:rPr>
          <w:rFonts w:hint="eastAsia" w:ascii="宋体" w:hAnsi="宋体" w:cs="宋体"/>
          <w:bCs/>
          <w:kern w:val="28"/>
        </w:rPr>
        <w:t>员人数为五人以上单数，其中技术方面的专家将不少于总数的三分之二。</w:t>
      </w:r>
    </w:p>
    <w:p>
      <w:pPr>
        <w:spacing w:beforeLines="50" w:line="375" w:lineRule="atLeast"/>
        <w:jc w:val="both"/>
        <w:rPr>
          <w:rFonts w:ascii="宋体" w:hAnsi="宋体" w:cs="宋体"/>
          <w:b/>
          <w:bCs/>
          <w:kern w:val="28"/>
          <w:sz w:val="24"/>
          <w:szCs w:val="24"/>
        </w:rPr>
      </w:pPr>
      <w:r>
        <w:rPr>
          <w:rFonts w:hint="eastAsia" w:ascii="宋体" w:hAnsi="宋体" w:cs="宋体"/>
          <w:b/>
          <w:bCs/>
          <w:kern w:val="28"/>
          <w:sz w:val="24"/>
          <w:szCs w:val="24"/>
        </w:rPr>
        <w:t>三、评标程序</w:t>
      </w:r>
    </w:p>
    <w:p>
      <w:pPr>
        <w:spacing w:line="375" w:lineRule="atLeast"/>
        <w:ind w:firstLine="420" w:firstLineChars="200"/>
        <w:rPr>
          <w:rFonts w:ascii="宋体" w:hAnsi="宋体" w:cs="宋体"/>
          <w:bCs/>
          <w:kern w:val="28"/>
        </w:rPr>
      </w:pPr>
      <w:r>
        <w:rPr>
          <w:rFonts w:hint="eastAsia" w:ascii="宋体" w:hAnsi="宋体" w:cs="宋体"/>
          <w:bCs/>
          <w:kern w:val="28"/>
        </w:rPr>
        <w:t>1、投标供应商商务技术评分：由各</w:t>
      </w:r>
      <w:r>
        <w:rPr>
          <w:rFonts w:hint="eastAsia" w:ascii="宋体" w:hAnsi="宋体" w:cs="宋体"/>
        </w:rPr>
        <w:t>评审专家</w:t>
      </w:r>
      <w:r>
        <w:rPr>
          <w:rFonts w:hint="eastAsia" w:ascii="宋体" w:hAnsi="宋体" w:cs="宋体"/>
          <w:bCs/>
          <w:kern w:val="28"/>
        </w:rPr>
        <w:t>按评标细则，采用记名方式各自评分，此项评分为全部有效评分中的算术平均值。如果一份评分表中某一项评分，超过评分细则所规定的分值范围，则该张打分表无效。</w:t>
      </w:r>
    </w:p>
    <w:p>
      <w:pPr>
        <w:spacing w:line="375" w:lineRule="atLeast"/>
        <w:ind w:firstLine="420" w:firstLineChars="200"/>
        <w:rPr>
          <w:rFonts w:ascii="宋体" w:hAnsi="宋体" w:cs="宋体"/>
          <w:bCs/>
          <w:kern w:val="28"/>
        </w:rPr>
      </w:pPr>
      <w:r>
        <w:rPr>
          <w:rFonts w:hint="eastAsia" w:ascii="宋体" w:hAnsi="宋体" w:cs="宋体"/>
          <w:bCs/>
          <w:kern w:val="28"/>
        </w:rPr>
        <w:t>2、报价评分：评分应在报价口径一致的评标价基础上进行。评标价应在最终报价的基础上，按照招标文件约定的因素和方法进行计算。凡属招标文件原因造成报价范围或报价口径不一致的，应予以扣除。但因投标供应商自身失误造成多算，少算或漏算，不得调整。评分由评标委员会对投标文件的商务报价进行仔细查阅、分析与计算，并指定专人复核。投标报价超过预算的或标准的，将导致无效标。</w:t>
      </w:r>
    </w:p>
    <w:p>
      <w:pPr>
        <w:spacing w:line="375" w:lineRule="atLeast"/>
        <w:ind w:firstLine="210" w:firstLineChars="100"/>
        <w:rPr>
          <w:rFonts w:ascii="宋体" w:hAnsi="宋体" w:cs="宋体"/>
          <w:bCs/>
          <w:kern w:val="28"/>
        </w:rPr>
      </w:pPr>
      <w:r>
        <w:rPr>
          <w:rFonts w:hint="eastAsia" w:ascii="宋体" w:hAnsi="宋体" w:cs="宋体"/>
          <w:bCs/>
          <w:kern w:val="28"/>
        </w:rPr>
        <w:t>3、评标委员会应根据评标情况和结果向招标决策组织提交评标报告，</w:t>
      </w:r>
      <w:r>
        <w:rPr>
          <w:rFonts w:hint="eastAsia" w:ascii="宋体" w:hAnsi="宋体" w:cs="宋体"/>
        </w:rPr>
        <w:t>得分相同的，按投标报价由低到高顺序排列。得分且投标报价相同的，按技术指标优劣顺序排列。</w:t>
      </w:r>
    </w:p>
    <w:p>
      <w:pPr>
        <w:spacing w:line="375" w:lineRule="atLeast"/>
        <w:ind w:firstLine="422" w:firstLineChars="200"/>
        <w:jc w:val="both"/>
        <w:rPr>
          <w:rFonts w:ascii="宋体" w:hAnsi="宋体" w:cs="Arial"/>
          <w:b/>
          <w:bCs/>
          <w:kern w:val="28"/>
        </w:rPr>
      </w:pPr>
      <w:r>
        <w:rPr>
          <w:rFonts w:hint="eastAsia" w:ascii="宋体" w:hAnsi="宋体" w:cs="Arial"/>
          <w:b/>
          <w:bCs/>
          <w:kern w:val="28"/>
        </w:rPr>
        <w:t>四、评标办法</w:t>
      </w:r>
    </w:p>
    <w:p>
      <w:pPr>
        <w:spacing w:line="375" w:lineRule="atLeast"/>
        <w:ind w:firstLine="420" w:firstLineChars="200"/>
        <w:rPr>
          <w:rFonts w:ascii="宋体" w:hAnsi="宋体" w:cs="Arial"/>
          <w:bCs/>
          <w:kern w:val="28"/>
        </w:rPr>
      </w:pPr>
      <w:r>
        <w:rPr>
          <w:rFonts w:hint="eastAsia" w:ascii="宋体" w:hAnsi="宋体" w:cs="Arial"/>
          <w:bCs/>
          <w:kern w:val="28"/>
        </w:rPr>
        <w:t>1、本评标办法采取综合评分法（百分制法）；</w:t>
      </w:r>
      <w:r>
        <w:rPr>
          <w:rFonts w:hint="eastAsia" w:ascii="新宋体" w:hAnsi="新宋体" w:eastAsia="新宋体"/>
          <w:sz w:val="22"/>
          <w:szCs w:val="22"/>
        </w:rPr>
        <w:t>评标委员会先</w:t>
      </w:r>
      <w:r>
        <w:rPr>
          <w:rFonts w:hint="eastAsia" w:ascii="宋体" w:hAnsi="宋体"/>
        </w:rPr>
        <w:t>对商务技术文件评审，然后</w:t>
      </w:r>
      <w:r>
        <w:rPr>
          <w:rFonts w:hint="eastAsia" w:ascii="新宋体" w:hAnsi="新宋体" w:eastAsia="新宋体"/>
          <w:sz w:val="22"/>
          <w:szCs w:val="22"/>
        </w:rPr>
        <w:t>对商务技术文件符合招标文件要求的投标供应商进入报价文件评审。</w:t>
      </w:r>
      <w:r>
        <w:rPr>
          <w:rFonts w:hint="eastAsia" w:ascii="宋体" w:hAnsi="宋体"/>
        </w:rPr>
        <w:t>评标结束后，评标委员会将根据投标供应商的合计得分（商务技术文件和报价文件分开打分，最后二部分得分相加）由高到低确定一个中标预选供应商（得分高者），</w:t>
      </w:r>
      <w:r>
        <w:rPr>
          <w:rFonts w:hint="eastAsia" w:ascii="Arial" w:hAnsi="Arial" w:cs="Arial"/>
        </w:rPr>
        <w:t>其他有效</w:t>
      </w:r>
      <w:r>
        <w:rPr>
          <w:rFonts w:ascii="Arial" w:hAnsi="Arial" w:cs="Arial"/>
        </w:rPr>
        <w:t>供应商</w:t>
      </w:r>
      <w:r>
        <w:rPr>
          <w:rFonts w:hint="eastAsia" w:ascii="Arial" w:hAnsi="Arial" w:cs="Arial"/>
        </w:rPr>
        <w:t>按</w:t>
      </w:r>
      <w:r>
        <w:rPr>
          <w:rFonts w:ascii="Arial" w:hAnsi="Arial" w:cs="Arial"/>
        </w:rPr>
        <w:t>合计得分由高到低依次为备选</w:t>
      </w:r>
      <w:r>
        <w:rPr>
          <w:rFonts w:hint="eastAsia" w:ascii="宋体" w:hAnsi="宋体" w:cs="Arial"/>
          <w:szCs w:val="21"/>
        </w:rPr>
        <w:t>供应商</w:t>
      </w:r>
      <w:r>
        <w:rPr>
          <w:rFonts w:hint="eastAsia" w:ascii="宋体" w:hAnsi="宋体"/>
        </w:rPr>
        <w:t>，并出具评审报告。合计得分相同的，按投标报价由低到高顺序排列；合计得分且投标报价相同的，则按商务技术文件得分高低顺序排列；若所有得分均相同，则由采购人在所有得分均相同者中随机抽取其中一名为名次优先者</w:t>
      </w:r>
      <w:r>
        <w:rPr>
          <w:rFonts w:hint="eastAsia" w:ascii="Arial" w:hAnsi="Arial"/>
        </w:rPr>
        <w:t>；</w:t>
      </w:r>
      <w:r>
        <w:rPr>
          <w:rFonts w:hint="eastAsia" w:ascii="新宋体" w:hAnsi="新宋体" w:eastAsia="新宋体"/>
          <w:sz w:val="22"/>
          <w:szCs w:val="22"/>
        </w:rPr>
        <w:t>依法予以确认为中标供应商</w:t>
      </w:r>
    </w:p>
    <w:p>
      <w:pPr>
        <w:spacing w:line="375" w:lineRule="atLeast"/>
        <w:ind w:firstLine="420" w:firstLineChars="200"/>
        <w:rPr>
          <w:rFonts w:ascii="宋体" w:hAnsi="宋体" w:cs="Arial"/>
          <w:bCs/>
          <w:kern w:val="28"/>
        </w:rPr>
      </w:pPr>
      <w:r>
        <w:rPr>
          <w:rFonts w:hint="eastAsia" w:ascii="宋体" w:hAnsi="宋体" w:cs="Arial"/>
          <w:bCs/>
          <w:kern w:val="28"/>
        </w:rPr>
        <w:t>2、开标后，采购代理机构首先对投标文件进行资格性检查，评标委员会对投标文件进行符合性检查，凡投标供应商资格不符合招标文件要求；投标文件实质性内容和格式严重不符合有关规定或不响应招标文件要求者，经评标委员会和监督单位认定作为无效投标，不再进入后续评审。对投标文件中的疑问，由评标委员会对投标供应商进行询标，投标供应商做出书面答复作为投标文件的补充文件。除对投标的算术错误按有关规定处理外，不得在询标过程中修改投标文件的实质性条款内容。</w:t>
      </w:r>
    </w:p>
    <w:p>
      <w:pPr>
        <w:spacing w:line="375" w:lineRule="atLeast"/>
        <w:ind w:firstLine="420" w:firstLineChars="200"/>
        <w:rPr>
          <w:rFonts w:ascii="宋体" w:hAnsi="宋体" w:cs="Arial"/>
          <w:bCs/>
          <w:kern w:val="28"/>
        </w:rPr>
      </w:pPr>
      <w:r>
        <w:rPr>
          <w:rFonts w:hint="eastAsia"/>
        </w:rPr>
        <w:t>经资格性检查和符合性检查后，开、评标期间出现符合专业条件的投标供应商或者对招标文件作出实质响应的投标供应商（有效投标供应商）不足三家，或投标供应商的报价均超过采购预算，按政府采购法律法规有关规定，依法继续进行或转为其它政府采购方式进行采购，或宣布本次招标失败，重新组织招标</w:t>
      </w:r>
      <w:r>
        <w:rPr>
          <w:rFonts w:hint="eastAsia" w:ascii="宋体" w:hAnsi="宋体" w:cs="Arial"/>
          <w:bCs/>
          <w:kern w:val="28"/>
        </w:rPr>
        <w:t>。</w:t>
      </w:r>
    </w:p>
    <w:p>
      <w:pPr>
        <w:spacing w:line="375" w:lineRule="atLeast"/>
        <w:ind w:firstLine="482" w:firstLineChars="200"/>
        <w:jc w:val="both"/>
        <w:rPr>
          <w:rFonts w:ascii="宋体" w:hAnsi="宋体" w:cs="Arial"/>
          <w:b/>
          <w:bCs/>
          <w:kern w:val="28"/>
          <w:sz w:val="24"/>
          <w:szCs w:val="24"/>
        </w:rPr>
      </w:pPr>
      <w:r>
        <w:rPr>
          <w:rFonts w:hint="eastAsia" w:ascii="宋体" w:hAnsi="宋体" w:cs="Arial"/>
          <w:b/>
          <w:bCs/>
          <w:kern w:val="28"/>
          <w:sz w:val="24"/>
          <w:szCs w:val="24"/>
        </w:rPr>
        <w:t>五、决标办法</w:t>
      </w:r>
    </w:p>
    <w:p>
      <w:pPr>
        <w:spacing w:line="375" w:lineRule="atLeast"/>
        <w:ind w:firstLine="420" w:firstLineChars="200"/>
        <w:rPr>
          <w:rFonts w:ascii="宋体" w:hAnsi="宋体" w:cs="Arial"/>
          <w:bCs/>
          <w:kern w:val="28"/>
        </w:rPr>
      </w:pPr>
      <w:r>
        <w:rPr>
          <w:rFonts w:hint="eastAsia" w:ascii="宋体" w:hAnsi="宋体" w:cs="Arial"/>
          <w:bCs/>
          <w:kern w:val="28"/>
        </w:rPr>
        <w:t>采购代理机构对评标报告充分评议研究后，以商务技术文件和报价文件合计分值的从高到低向采购人推荐排名次序的候选人，并提交书面评标报告。如中标供应商在中标后不履行合同或否决已承诺的有关条款，则视为其违约，投标保证金将不予退还，并赔偿采购人损失，同时从备选的候选人中选择中标供应商。</w:t>
      </w:r>
    </w:p>
    <w:p>
      <w:pPr>
        <w:numPr>
          <w:ilvl w:val="0"/>
          <w:numId w:val="27"/>
        </w:numPr>
        <w:spacing w:line="375" w:lineRule="atLeast"/>
        <w:ind w:firstLine="482" w:firstLineChars="200"/>
        <w:jc w:val="both"/>
        <w:rPr>
          <w:rFonts w:ascii="宋体" w:hAnsi="宋体" w:cs="Arial"/>
          <w:b/>
          <w:bCs/>
          <w:kern w:val="28"/>
          <w:sz w:val="24"/>
          <w:szCs w:val="24"/>
        </w:rPr>
      </w:pPr>
      <w:r>
        <w:rPr>
          <w:rFonts w:hint="eastAsia" w:ascii="宋体" w:hAnsi="宋体" w:cs="Arial"/>
          <w:b/>
          <w:bCs/>
          <w:kern w:val="28"/>
          <w:sz w:val="24"/>
          <w:szCs w:val="24"/>
        </w:rPr>
        <w:t>评标细则</w:t>
      </w:r>
    </w:p>
    <w:tbl>
      <w:tblPr>
        <w:tblStyle w:val="26"/>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423"/>
        <w:gridCol w:w="1719"/>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顺号</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评审类型</w:t>
            </w:r>
          </w:p>
        </w:tc>
        <w:tc>
          <w:tcPr>
            <w:tcW w:w="1719" w:type="dxa"/>
            <w:tcBorders>
              <w:top w:val="single" w:color="auto" w:sz="4" w:space="0"/>
              <w:left w:val="single" w:color="auto" w:sz="4" w:space="0"/>
              <w:bottom w:val="single" w:color="auto" w:sz="4" w:space="0"/>
              <w:right w:val="single" w:color="auto" w:sz="4" w:space="0"/>
            </w:tcBorders>
            <w:vAlign w:val="center"/>
          </w:tcPr>
          <w:p>
            <w:pPr>
              <w:pStyle w:val="4"/>
              <w:spacing w:line="3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spacing w:line="3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727" w:type="dxa"/>
            <w:vMerge w:val="restart"/>
            <w:tcBorders>
              <w:top w:val="single" w:color="auto" w:sz="4" w:space="0"/>
              <w:left w:val="single" w:color="auto" w:sz="4" w:space="0"/>
              <w:right w:val="single" w:color="auto" w:sz="4" w:space="0"/>
            </w:tcBorders>
            <w:vAlign w:val="center"/>
          </w:tcPr>
          <w:p>
            <w:pPr>
              <w:spacing w:line="320" w:lineRule="exact"/>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3" w:type="dxa"/>
            <w:vMerge w:val="restart"/>
            <w:tcBorders>
              <w:top w:val="single" w:color="auto" w:sz="4" w:space="0"/>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r>
              <w:rPr>
                <w:rFonts w:hint="eastAsia" w:ascii="宋体" w:hAnsi="宋体" w:eastAsia="宋体" w:cs="宋体"/>
                <w:b/>
                <w:bCs/>
                <w:kern w:val="28"/>
                <w:sz w:val="21"/>
                <w:szCs w:val="21"/>
              </w:rPr>
              <w:t>符合性检查</w:t>
            </w: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rPr>
              <w:t>投标供应商名称</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727" w:type="dxa"/>
            <w:vMerge w:val="continue"/>
            <w:tcBorders>
              <w:left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p>
        </w:tc>
        <w:tc>
          <w:tcPr>
            <w:tcW w:w="2423" w:type="dxa"/>
            <w:vMerge w:val="continue"/>
            <w:tcBorders>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投标函签字盖章</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727" w:type="dxa"/>
            <w:vMerge w:val="continue"/>
            <w:tcBorders>
              <w:left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p>
        </w:tc>
        <w:tc>
          <w:tcPr>
            <w:tcW w:w="2423" w:type="dxa"/>
            <w:vMerge w:val="continue"/>
            <w:tcBorders>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投标文件格式</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符合第</w:t>
            </w:r>
            <w:r>
              <w:rPr>
                <w:rFonts w:hint="eastAsia" w:ascii="宋体" w:hAnsi="宋体" w:eastAsia="宋体" w:cs="宋体"/>
                <w:sz w:val="21"/>
                <w:szCs w:val="21"/>
                <w:lang w:eastAsia="zh-CN"/>
              </w:rPr>
              <w:t>五</w:t>
            </w:r>
            <w:r>
              <w:rPr>
                <w:rFonts w:hint="eastAsia" w:ascii="宋体" w:hAnsi="宋体" w:eastAsia="宋体" w:cs="宋体"/>
                <w:sz w:val="21"/>
                <w:szCs w:val="21"/>
              </w:rPr>
              <w:t>部份“投标文件格式”的要求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727" w:type="dxa"/>
            <w:vMerge w:val="continue"/>
            <w:tcBorders>
              <w:left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p>
        </w:tc>
        <w:tc>
          <w:tcPr>
            <w:tcW w:w="2423" w:type="dxa"/>
            <w:vMerge w:val="continue"/>
            <w:tcBorders>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投标文件编制</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技术商务文件与报价文件分开装订、封装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727" w:type="dxa"/>
            <w:vMerge w:val="continue"/>
            <w:tcBorders>
              <w:left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p>
        </w:tc>
        <w:tc>
          <w:tcPr>
            <w:tcW w:w="2423" w:type="dxa"/>
            <w:vMerge w:val="continue"/>
            <w:tcBorders>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投标有效期</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727" w:type="dxa"/>
            <w:vMerge w:val="continue"/>
            <w:tcBorders>
              <w:left w:val="single" w:color="auto" w:sz="4" w:space="0"/>
              <w:bottom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p>
        </w:tc>
        <w:tc>
          <w:tcPr>
            <w:tcW w:w="2423" w:type="dxa"/>
            <w:vMerge w:val="continue"/>
            <w:tcBorders>
              <w:left w:val="single" w:color="auto" w:sz="4" w:space="0"/>
              <w:bottom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sz w:val="21"/>
                <w:szCs w:val="21"/>
              </w:rPr>
            </w:pPr>
            <w:r>
              <w:rPr>
                <w:rFonts w:hint="eastAsia" w:ascii="宋体" w:hAnsi="宋体" w:eastAsia="宋体" w:cs="宋体"/>
                <w:sz w:val="21"/>
                <w:szCs w:val="21"/>
              </w:rPr>
              <w:t>只能有一个固定的报价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trPr>
        <w:tc>
          <w:tcPr>
            <w:tcW w:w="727" w:type="dxa"/>
            <w:vMerge w:val="restart"/>
            <w:tcBorders>
              <w:top w:val="single" w:color="auto" w:sz="4" w:space="0"/>
              <w:left w:val="single" w:color="auto" w:sz="4" w:space="0"/>
              <w:right w:val="single" w:color="auto" w:sz="4" w:space="0"/>
            </w:tcBorders>
            <w:vAlign w:val="center"/>
          </w:tcPr>
          <w:p>
            <w:pPr>
              <w:spacing w:line="320" w:lineRule="exact"/>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23" w:type="dxa"/>
            <w:vMerge w:val="restart"/>
            <w:tcBorders>
              <w:top w:val="single" w:color="auto" w:sz="4" w:space="0"/>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r>
              <w:rPr>
                <w:rFonts w:hint="eastAsia" w:ascii="宋体" w:hAnsi="宋体" w:eastAsia="宋体" w:cs="宋体"/>
                <w:b/>
                <w:sz w:val="21"/>
                <w:szCs w:val="21"/>
              </w:rPr>
              <w:t>资格</w:t>
            </w:r>
            <w:r>
              <w:rPr>
                <w:rFonts w:hint="eastAsia" w:ascii="宋体" w:hAnsi="宋体" w:eastAsia="宋体" w:cs="宋体"/>
                <w:b/>
                <w:bCs/>
                <w:kern w:val="28"/>
                <w:sz w:val="21"/>
                <w:szCs w:val="21"/>
              </w:rPr>
              <w:t>性检查</w:t>
            </w:r>
          </w:p>
        </w:tc>
        <w:tc>
          <w:tcPr>
            <w:tcW w:w="1719" w:type="dxa"/>
            <w:tcBorders>
              <w:top w:val="single" w:color="auto" w:sz="4" w:space="0"/>
              <w:left w:val="single" w:color="auto" w:sz="4" w:space="0"/>
              <w:right w:val="single" w:color="auto" w:sz="4" w:space="0"/>
            </w:tcBorders>
            <w:vAlign w:val="center"/>
          </w:tcPr>
          <w:p>
            <w:pPr>
              <w:pStyle w:val="4"/>
              <w:ind w:left="105" w:lef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营业执照</w:t>
            </w:r>
          </w:p>
        </w:tc>
        <w:tc>
          <w:tcPr>
            <w:tcW w:w="4143" w:type="dxa"/>
            <w:tcBorders>
              <w:top w:val="single" w:color="auto" w:sz="4" w:space="0"/>
              <w:left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5" w:hRule="atLeast"/>
        </w:trPr>
        <w:tc>
          <w:tcPr>
            <w:tcW w:w="727" w:type="dxa"/>
            <w:vMerge w:val="continue"/>
            <w:tcBorders>
              <w:left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p>
        </w:tc>
        <w:tc>
          <w:tcPr>
            <w:tcW w:w="2423" w:type="dxa"/>
            <w:vMerge w:val="continue"/>
            <w:tcBorders>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投标保证金</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727" w:type="dxa"/>
            <w:vMerge w:val="continue"/>
            <w:tcBorders>
              <w:left w:val="single" w:color="auto" w:sz="4" w:space="0"/>
              <w:right w:val="single" w:color="auto" w:sz="4" w:space="0"/>
            </w:tcBorders>
            <w:vAlign w:val="center"/>
          </w:tcPr>
          <w:p>
            <w:pPr>
              <w:spacing w:line="340" w:lineRule="exact"/>
              <w:ind w:right="3"/>
              <w:jc w:val="center"/>
              <w:rPr>
                <w:rFonts w:hint="eastAsia" w:ascii="宋体" w:hAnsi="宋体" w:eastAsia="宋体" w:cs="宋体"/>
                <w:color w:val="auto"/>
                <w:sz w:val="21"/>
                <w:szCs w:val="21"/>
                <w:highlight w:val="none"/>
              </w:rPr>
            </w:pPr>
          </w:p>
        </w:tc>
        <w:tc>
          <w:tcPr>
            <w:tcW w:w="2423" w:type="dxa"/>
            <w:vMerge w:val="continue"/>
            <w:tcBorders>
              <w:left w:val="single" w:color="auto" w:sz="4" w:space="0"/>
              <w:right w:val="single" w:color="auto" w:sz="4" w:space="0"/>
            </w:tcBorders>
            <w:vAlign w:val="center"/>
          </w:tcPr>
          <w:p>
            <w:pPr>
              <w:spacing w:line="360" w:lineRule="auto"/>
              <w:ind w:right="3" w:rightChars="0"/>
              <w:jc w:val="center"/>
              <w:rPr>
                <w:rFonts w:hint="eastAsia" w:ascii="宋体" w:hAnsi="宋体" w:eastAsia="宋体" w:cs="宋体"/>
                <w:color w:val="auto"/>
                <w:sz w:val="21"/>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pPr>
              <w:pStyle w:val="4"/>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供应商资格</w:t>
            </w:r>
          </w:p>
        </w:tc>
        <w:tc>
          <w:tcPr>
            <w:tcW w:w="4143" w:type="dxa"/>
            <w:tcBorders>
              <w:top w:val="single" w:color="auto" w:sz="4" w:space="0"/>
              <w:left w:val="single" w:color="auto" w:sz="4" w:space="0"/>
              <w:bottom w:val="single" w:color="auto" w:sz="4" w:space="0"/>
              <w:right w:val="single" w:color="auto" w:sz="4" w:space="0"/>
            </w:tcBorders>
            <w:vAlign w:val="center"/>
          </w:tcPr>
          <w:p>
            <w:pPr>
              <w:pStyle w:val="4"/>
              <w:ind w:firstLine="42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rPr>
              <w:t>符合第二部份“投标供应商须知”第</w:t>
            </w:r>
            <w:r>
              <w:rPr>
                <w:rFonts w:hint="eastAsia" w:ascii="宋体" w:hAnsi="宋体" w:eastAsia="宋体" w:cs="宋体"/>
                <w:sz w:val="21"/>
                <w:szCs w:val="21"/>
                <w:lang w:val="en-US" w:eastAsia="zh-CN"/>
              </w:rPr>
              <w:t>7</w:t>
            </w:r>
            <w:r>
              <w:rPr>
                <w:rFonts w:hint="eastAsia" w:ascii="宋体" w:hAnsi="宋体" w:eastAsia="宋体" w:cs="宋体"/>
                <w:sz w:val="21"/>
                <w:szCs w:val="21"/>
              </w:rPr>
              <w:t>项“合格投标供应商”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727" w:type="dxa"/>
            <w:vAlign w:val="center"/>
          </w:tcPr>
          <w:p>
            <w:pPr>
              <w:spacing w:line="360" w:lineRule="auto"/>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23" w:type="dxa"/>
            <w:vAlign w:val="center"/>
          </w:tcPr>
          <w:p>
            <w:pPr>
              <w:spacing w:line="340" w:lineRule="exact"/>
              <w:ind w:right="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无效标条款</w:t>
            </w:r>
          </w:p>
        </w:tc>
        <w:tc>
          <w:tcPr>
            <w:tcW w:w="5862" w:type="dxa"/>
            <w:gridSpan w:val="2"/>
            <w:tcBorders>
              <w:top w:val="single" w:color="auto" w:sz="4" w:space="0"/>
            </w:tcBorders>
            <w:vAlign w:val="center"/>
          </w:tcPr>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bCs/>
                <w:color w:val="auto"/>
                <w:sz w:val="21"/>
                <w:szCs w:val="21"/>
                <w:highlight w:val="none"/>
              </w:rPr>
              <w:t>报价</w:t>
            </w:r>
            <w:r>
              <w:rPr>
                <w:rFonts w:hint="eastAsia" w:ascii="宋体" w:hAnsi="宋体" w:eastAsia="宋体" w:cs="宋体"/>
                <w:color w:val="auto"/>
                <w:sz w:val="21"/>
                <w:szCs w:val="21"/>
                <w:highlight w:val="none"/>
              </w:rPr>
              <w:t>不是固定价或超过</w:t>
            </w:r>
            <w:r>
              <w:rPr>
                <w:rFonts w:hint="eastAsia" w:ascii="宋体" w:hAnsi="宋体" w:eastAsia="宋体" w:cs="宋体"/>
                <w:color w:val="auto"/>
                <w:sz w:val="21"/>
                <w:szCs w:val="21"/>
                <w:highlight w:val="none"/>
                <w:lang w:eastAsia="zh-CN"/>
              </w:rPr>
              <w:t>任一最高限价</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投标有效期不足的；</w:t>
            </w:r>
          </w:p>
          <w:p>
            <w:pPr>
              <w:numPr>
                <w:ilvl w:val="0"/>
                <w:numId w:val="28"/>
              </w:numPr>
              <w:tabs>
                <w:tab w:val="left" w:pos="1133"/>
              </w:tabs>
              <w:spacing w:line="340" w:lineRule="exact"/>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lang w:val="en-US" w:eastAsia="zh-CN"/>
              </w:rPr>
              <w:t>投标下浮率大于等于100%或小于0%或未填写的；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单价与总价不相符，又不接受评标委员会修正的投标总价或投标明显不合理而投标供应商不能合理说明的；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投标文件中需签字或盖章的地方未加盖投标供应商单位全称的公章，并未经法定代表人或其授权代表签字或盖章；或使用投标专用章、合同章等类似图章代替；</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服务要求不满足招标内容实质性内容及商务有重大偏离或保留的；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评标委员会认为投标文件未实质性响应招标文件的要求的；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授权代表未取得有效的法定代表人授权委托书的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不具备招标文件中规定资格要求的；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存在串标、抬标或弄虚作假情况的；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snapToGrid w:val="0"/>
                <w:color w:val="auto"/>
                <w:sz w:val="21"/>
                <w:szCs w:val="21"/>
                <w:highlight w:val="none"/>
              </w:rPr>
              <w:t>存在重大违法行为的或未提供“</w:t>
            </w:r>
            <w:r>
              <w:rPr>
                <w:rFonts w:hint="eastAsia" w:ascii="宋体" w:hAnsi="宋体" w:eastAsia="宋体" w:cs="宋体"/>
                <w:color w:val="auto"/>
                <w:sz w:val="21"/>
                <w:szCs w:val="21"/>
                <w:highlight w:val="none"/>
              </w:rPr>
              <w:t>参加政府采购活动前3年内在经营活动中有/无重大违法记录（包括行贿犯罪记录）的书面声明”的；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投标文件含有</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不能接受的附加条件的；</w:t>
            </w:r>
          </w:p>
          <w:p>
            <w:pPr>
              <w:numPr>
                <w:ilvl w:val="0"/>
                <w:numId w:val="28"/>
              </w:numPr>
              <w:tabs>
                <w:tab w:val="left" w:pos="1133"/>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存在不良信用记录的（</w:t>
            </w:r>
            <w:r>
              <w:rPr>
                <w:rFonts w:hint="eastAsia" w:ascii="宋体" w:hAnsi="宋体" w:eastAsia="宋体" w:cs="宋体"/>
                <w:bCs/>
                <w:color w:val="auto"/>
                <w:sz w:val="21"/>
                <w:szCs w:val="21"/>
                <w:highlight w:val="none"/>
                <w:lang w:eastAsia="zh-CN"/>
              </w:rPr>
              <w:t>指招标文件的（二）总则 第4条</w:t>
            </w:r>
            <w:r>
              <w:rPr>
                <w:rFonts w:hint="eastAsia" w:ascii="宋体" w:hAnsi="宋体" w:eastAsia="宋体" w:cs="宋体"/>
                <w:bCs/>
                <w:color w:val="auto"/>
                <w:sz w:val="21"/>
                <w:szCs w:val="21"/>
                <w:highlight w:val="none"/>
              </w:rPr>
              <w:t>）；</w:t>
            </w:r>
          </w:p>
          <w:p>
            <w:pPr>
              <w:numPr>
                <w:ilvl w:val="0"/>
                <w:numId w:val="28"/>
              </w:numPr>
              <w:tabs>
                <w:tab w:val="left" w:pos="1133"/>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不符合法律、法规和招标文件中规定的其他实质性要求的。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40" w:lineRule="exact"/>
              <w:ind w:left="-4" w:leftChars="-10" w:right="-108" w:hanging="17" w:hangingChars="8"/>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技术、资信</w:t>
            </w:r>
            <w:r>
              <w:rPr>
                <w:rFonts w:hint="eastAsia" w:ascii="宋体" w:hAnsi="宋体" w:eastAsia="宋体" w:cs="宋体"/>
                <w:b/>
                <w:color w:val="auto"/>
                <w:sz w:val="21"/>
                <w:szCs w:val="21"/>
                <w:highlight w:val="none"/>
              </w:rPr>
              <w:t>评分</w:t>
            </w:r>
          </w:p>
        </w:tc>
        <w:tc>
          <w:tcPr>
            <w:tcW w:w="5862"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993"/>
                <w:tab w:val="left" w:pos="1276"/>
              </w:tabs>
              <w:spacing w:line="340" w:lineRule="exact"/>
              <w:ind w:left="1276" w:hanging="4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合计</w:t>
            </w:r>
            <w:r>
              <w:rPr>
                <w:rFonts w:hint="eastAsia" w:ascii="宋体" w:hAnsi="宋体" w:eastAsia="宋体" w:cs="宋体"/>
                <w:b/>
                <w:color w:val="auto"/>
                <w:sz w:val="21"/>
                <w:szCs w:val="21"/>
                <w:highlight w:val="none"/>
                <w:lang w:val="en-US" w:eastAsia="zh-CN"/>
              </w:rPr>
              <w:t>80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27" w:type="dxa"/>
            <w:vAlign w:val="center"/>
          </w:tcPr>
          <w:p>
            <w:pPr>
              <w:spacing w:line="360" w:lineRule="exact"/>
              <w:ind w:left="-5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序号</w:t>
            </w:r>
          </w:p>
        </w:tc>
        <w:tc>
          <w:tcPr>
            <w:tcW w:w="2423" w:type="dxa"/>
            <w:vAlign w:val="center"/>
          </w:tcPr>
          <w:p>
            <w:pPr>
              <w:spacing w:line="340" w:lineRule="exact"/>
              <w:ind w:left="-5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评分内容</w:t>
            </w:r>
          </w:p>
        </w:tc>
        <w:tc>
          <w:tcPr>
            <w:tcW w:w="1719" w:type="dxa"/>
            <w:vAlign w:val="center"/>
          </w:tcPr>
          <w:p>
            <w:pPr>
              <w:spacing w:line="340" w:lineRule="exact"/>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分值</w:t>
            </w:r>
          </w:p>
        </w:tc>
        <w:tc>
          <w:tcPr>
            <w:tcW w:w="4143" w:type="dxa"/>
            <w:vAlign w:val="center"/>
          </w:tcPr>
          <w:p>
            <w:pPr>
              <w:spacing w:line="340" w:lineRule="exact"/>
              <w:ind w:left="-5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27" w:type="dxa"/>
            <w:vMerge w:val="restart"/>
            <w:vAlign w:val="center"/>
          </w:tcPr>
          <w:p>
            <w:pPr>
              <w:spacing w:line="360" w:lineRule="exact"/>
              <w:ind w:left="-50"/>
              <w:jc w:val="center"/>
              <w:rPr>
                <w:rFonts w:hint="default" w:ascii="宋体" w:hAnsi="宋体" w:eastAsia="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4.1</w:t>
            </w:r>
          </w:p>
        </w:tc>
        <w:tc>
          <w:tcPr>
            <w:tcW w:w="2423" w:type="dxa"/>
            <w:vMerge w:val="restart"/>
            <w:vAlign w:val="center"/>
          </w:tcPr>
          <w:p>
            <w:pPr>
              <w:spacing w:line="340" w:lineRule="exact"/>
              <w:ind w:left="-5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投标供应商综合实力</w:t>
            </w:r>
          </w:p>
        </w:tc>
        <w:tc>
          <w:tcPr>
            <w:tcW w:w="1719" w:type="dxa"/>
            <w:vMerge w:val="restart"/>
            <w:vAlign w:val="center"/>
          </w:tcPr>
          <w:p>
            <w:pPr>
              <w:spacing w:line="340" w:lineRule="exact"/>
              <w:jc w:val="center"/>
              <w:rPr>
                <w:rFonts w:hint="eastAsia" w:ascii="宋体" w:hAnsi="宋体" w:eastAsia="宋体" w:cs="宋体"/>
                <w:snapToGrid w:val="0"/>
                <w:color w:val="auto"/>
                <w:sz w:val="21"/>
                <w:szCs w:val="21"/>
                <w:highlight w:val="none"/>
                <w:lang w:val="en-US" w:eastAsia="zh-CN"/>
              </w:rPr>
            </w:pPr>
            <w:r>
              <w:rPr>
                <w:rFonts w:hint="eastAsia" w:ascii="宋体" w:hAnsi="宋体" w:cs="宋体"/>
                <w:snapToGrid w:val="0"/>
                <w:color w:val="auto"/>
                <w:sz w:val="21"/>
                <w:szCs w:val="21"/>
                <w:highlight w:val="none"/>
                <w:lang w:val="en-US" w:eastAsia="zh-CN"/>
              </w:rPr>
              <w:t>6分</w:t>
            </w:r>
          </w:p>
        </w:tc>
        <w:tc>
          <w:tcPr>
            <w:tcW w:w="4143" w:type="dxa"/>
            <w:vAlign w:val="center"/>
          </w:tcPr>
          <w:p>
            <w:pPr>
              <w:spacing w:line="340" w:lineRule="exact"/>
              <w:ind w:left="-50"/>
              <w:jc w:val="left"/>
              <w:rPr>
                <w:rFonts w:hint="default" w:ascii="宋体" w:hAnsi="宋体" w:eastAsia="宋体" w:cs="宋体"/>
                <w:snapToGrid w:val="0"/>
                <w:color w:val="auto"/>
                <w:sz w:val="21"/>
                <w:szCs w:val="21"/>
                <w:highlight w:val="none"/>
                <w:lang w:val="en-US"/>
              </w:rPr>
            </w:pPr>
            <w:r>
              <w:rPr>
                <w:rFonts w:hint="eastAsia" w:ascii="宋体" w:hAnsi="宋体" w:cs="宋体"/>
                <w:snapToGrid w:val="0"/>
                <w:color w:val="auto"/>
                <w:sz w:val="21"/>
                <w:szCs w:val="21"/>
                <w:highlight w:val="none"/>
                <w:lang w:eastAsia="zh-CN"/>
              </w:rPr>
              <w:t>根据</w:t>
            </w:r>
            <w:r>
              <w:rPr>
                <w:rFonts w:hint="eastAsia" w:ascii="宋体" w:hAnsi="宋体" w:eastAsia="宋体" w:cs="宋体"/>
                <w:snapToGrid w:val="0"/>
                <w:color w:val="auto"/>
                <w:sz w:val="21"/>
                <w:szCs w:val="21"/>
                <w:highlight w:val="none"/>
              </w:rPr>
              <w:t>投标供应商综合实力</w:t>
            </w:r>
            <w:r>
              <w:rPr>
                <w:rFonts w:hint="eastAsia" w:ascii="宋体" w:hAnsi="宋体" w:cs="宋体"/>
                <w:snapToGrid w:val="0"/>
                <w:color w:val="auto"/>
                <w:sz w:val="21"/>
                <w:szCs w:val="21"/>
                <w:highlight w:val="none"/>
                <w:lang w:eastAsia="zh-CN"/>
              </w:rPr>
              <w:t>如（</w:t>
            </w:r>
            <w:r>
              <w:rPr>
                <w:rFonts w:hint="eastAsia" w:ascii="宋体" w:hAnsi="宋体" w:eastAsia="宋体" w:cs="宋体"/>
                <w:snapToGrid w:val="0"/>
                <w:color w:val="auto"/>
                <w:sz w:val="21"/>
                <w:szCs w:val="21"/>
                <w:highlight w:val="none"/>
              </w:rPr>
              <w:t>拆除</w:t>
            </w:r>
            <w:r>
              <w:rPr>
                <w:rFonts w:hint="eastAsia" w:ascii="宋体" w:hAnsi="宋体" w:cs="宋体"/>
                <w:snapToGrid w:val="0"/>
                <w:color w:val="auto"/>
                <w:sz w:val="21"/>
                <w:szCs w:val="21"/>
                <w:highlight w:val="none"/>
                <w:lang w:eastAsia="zh-CN"/>
              </w:rPr>
              <w:t>设备、</w:t>
            </w:r>
            <w:r>
              <w:rPr>
                <w:rFonts w:hint="eastAsia" w:ascii="宋体" w:hAnsi="宋体" w:eastAsia="宋体" w:cs="宋体"/>
                <w:snapToGrid w:val="0"/>
                <w:color w:val="auto"/>
                <w:sz w:val="21"/>
                <w:szCs w:val="21"/>
                <w:highlight w:val="none"/>
              </w:rPr>
              <w:t>安保力量</w:t>
            </w:r>
            <w:r>
              <w:rPr>
                <w:rFonts w:hint="eastAsia" w:ascii="宋体" w:hAnsi="宋体" w:cs="宋体"/>
                <w:snapToGrid w:val="0"/>
                <w:color w:val="auto"/>
                <w:sz w:val="21"/>
                <w:szCs w:val="21"/>
                <w:highlight w:val="none"/>
                <w:lang w:eastAsia="zh-CN"/>
              </w:rPr>
              <w:t>等）。</w:t>
            </w:r>
            <w:r>
              <w:rPr>
                <w:rFonts w:hint="eastAsia" w:ascii="宋体" w:hAnsi="宋体" w:cs="宋体"/>
                <w:snapToGrid w:val="0"/>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27" w:type="dxa"/>
            <w:vMerge w:val="continue"/>
            <w:vAlign w:val="center"/>
          </w:tcPr>
          <w:p>
            <w:pPr>
              <w:spacing w:line="360" w:lineRule="exact"/>
              <w:ind w:left="-50"/>
              <w:jc w:val="center"/>
              <w:rPr>
                <w:rFonts w:hint="eastAsia" w:ascii="宋体" w:hAnsi="宋体" w:cs="宋体"/>
                <w:snapToGrid w:val="0"/>
                <w:color w:val="auto"/>
                <w:sz w:val="21"/>
                <w:szCs w:val="21"/>
                <w:highlight w:val="none"/>
                <w:lang w:val="en-US" w:eastAsia="zh-CN"/>
              </w:rPr>
            </w:pPr>
          </w:p>
        </w:tc>
        <w:tc>
          <w:tcPr>
            <w:tcW w:w="2423" w:type="dxa"/>
            <w:vMerge w:val="continue"/>
            <w:vAlign w:val="center"/>
          </w:tcPr>
          <w:p>
            <w:pPr>
              <w:spacing w:line="340" w:lineRule="exact"/>
              <w:ind w:left="-50"/>
              <w:jc w:val="center"/>
              <w:rPr>
                <w:rFonts w:hint="eastAsia" w:ascii="宋体" w:hAnsi="宋体" w:eastAsia="宋体" w:cs="宋体"/>
                <w:snapToGrid w:val="0"/>
                <w:color w:val="auto"/>
                <w:sz w:val="21"/>
                <w:szCs w:val="21"/>
                <w:highlight w:val="none"/>
              </w:rPr>
            </w:pPr>
          </w:p>
        </w:tc>
        <w:tc>
          <w:tcPr>
            <w:tcW w:w="1719" w:type="dxa"/>
            <w:vMerge w:val="continue"/>
            <w:vAlign w:val="center"/>
          </w:tcPr>
          <w:p>
            <w:pPr>
              <w:spacing w:line="340" w:lineRule="exact"/>
              <w:jc w:val="center"/>
              <w:rPr>
                <w:rFonts w:hint="eastAsia" w:ascii="宋体" w:hAnsi="宋体" w:cs="宋体"/>
                <w:snapToGrid w:val="0"/>
                <w:color w:val="auto"/>
                <w:sz w:val="21"/>
                <w:szCs w:val="21"/>
                <w:highlight w:val="none"/>
                <w:lang w:val="en-US" w:eastAsia="zh-CN"/>
              </w:rPr>
            </w:pPr>
          </w:p>
        </w:tc>
        <w:tc>
          <w:tcPr>
            <w:tcW w:w="4143" w:type="dxa"/>
            <w:vAlign w:val="center"/>
          </w:tcPr>
          <w:p>
            <w:pPr>
              <w:spacing w:line="340" w:lineRule="exact"/>
              <w:ind w:left="-50"/>
              <w:jc w:val="lef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投标供应商具有有效的质量管理体系认证证书、环境管理体系认证证书、职业健康安全管理体系认证证书，每项证书得1分，最高得3分。(注：须提供以上证书扫描件加盖单位公章，并于开标当天在全国认证认可信息公共服务平台</w:t>
            </w:r>
          </w:p>
          <w:p>
            <w:pPr>
              <w:spacing w:line="340" w:lineRule="exact"/>
              <w:ind w:left="-50"/>
              <w:jc w:val="lef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(http://cx.cnca.cn/CertECloud/result/skipResultList）查询到相关证书信息，否则不得分。如因系统故障无法查询，则以供应商提供的证明材料为准。）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727" w:type="dxa"/>
            <w:vAlign w:val="center"/>
          </w:tcPr>
          <w:p>
            <w:pPr>
              <w:spacing w:line="360" w:lineRule="auto"/>
              <w:ind w:left="-50" w:leftChars="0"/>
              <w:jc w:val="center"/>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4.</w:t>
            </w:r>
            <w:r>
              <w:rPr>
                <w:rFonts w:hint="eastAsia" w:ascii="宋体" w:hAnsi="宋体" w:cs="宋体"/>
                <w:snapToGrid w:val="0"/>
                <w:sz w:val="21"/>
                <w:szCs w:val="21"/>
                <w:lang w:val="en-US" w:eastAsia="zh-CN"/>
              </w:rPr>
              <w:t>2</w:t>
            </w:r>
          </w:p>
        </w:tc>
        <w:tc>
          <w:tcPr>
            <w:tcW w:w="2423" w:type="dxa"/>
            <w:vAlign w:val="center"/>
          </w:tcPr>
          <w:p>
            <w:pPr>
              <w:ind w:left="-50" w:lef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车辆派遣</w:t>
            </w:r>
          </w:p>
        </w:tc>
        <w:tc>
          <w:tcPr>
            <w:tcW w:w="1719" w:type="dxa"/>
            <w:vAlign w:val="center"/>
          </w:tcPr>
          <w:p>
            <w:pPr>
              <w:ind w:left="-50" w:left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c>
          <w:tcPr>
            <w:tcW w:w="4143" w:type="dxa"/>
            <w:vAlign w:val="center"/>
          </w:tcPr>
          <w:p>
            <w:pPr>
              <w:spacing w:line="340" w:lineRule="exact"/>
              <w:ind w:left="-50" w:leftChars="0"/>
              <w:rPr>
                <w:rFonts w:hint="eastAsia" w:ascii="宋体" w:hAnsi="宋体" w:eastAsia="宋体" w:cs="宋体"/>
                <w:color w:val="auto"/>
                <w:sz w:val="21"/>
                <w:szCs w:val="21"/>
              </w:rPr>
            </w:pPr>
            <w:r>
              <w:rPr>
                <w:rFonts w:hint="eastAsia" w:ascii="宋体" w:hAnsi="宋体" w:eastAsia="宋体" w:cs="宋体"/>
                <w:color w:val="auto"/>
                <w:sz w:val="21"/>
                <w:szCs w:val="21"/>
              </w:rPr>
              <w:t>针对本项目</w:t>
            </w:r>
            <w:r>
              <w:rPr>
                <w:rFonts w:hint="eastAsia" w:ascii="宋体" w:hAnsi="宋体" w:eastAsia="宋体" w:cs="宋体"/>
                <w:color w:val="auto"/>
                <w:sz w:val="21"/>
                <w:szCs w:val="21"/>
                <w:lang w:eastAsia="zh-CN"/>
              </w:rPr>
              <w:t>的实际情况，提出的可派遣车辆到位承诺，包括中标后项目所需可派遣车辆的来源、已有数量、及派遣相应时间的承诺等。</w:t>
            </w:r>
            <w:r>
              <w:rPr>
                <w:rFonts w:hint="eastAsia" w:ascii="宋体" w:hAnsi="宋体" w:eastAsia="宋体" w:cs="宋体"/>
                <w:color w:val="auto"/>
                <w:sz w:val="21"/>
                <w:szCs w:val="21"/>
              </w:rPr>
              <w:t>由评标委员会</w:t>
            </w:r>
            <w:r>
              <w:rPr>
                <w:rFonts w:hint="eastAsia" w:ascii="宋体" w:hAnsi="宋体" w:cs="宋体"/>
                <w:color w:val="auto"/>
                <w:sz w:val="21"/>
                <w:szCs w:val="21"/>
                <w:lang w:eastAsia="zh-CN"/>
              </w:rPr>
              <w:t>自行</w:t>
            </w:r>
            <w:r>
              <w:rPr>
                <w:rFonts w:hint="eastAsia" w:ascii="宋体" w:hAnsi="宋体" w:eastAsia="宋体" w:cs="宋体"/>
                <w:b w:val="0"/>
                <w:bCs w:val="0"/>
                <w:color w:val="auto"/>
                <w:kern w:val="0"/>
                <w:sz w:val="21"/>
                <w:szCs w:val="21"/>
                <w:lang w:val="en-US" w:eastAsia="zh-CN" w:bidi="ar-SA"/>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27" w:type="dxa"/>
            <w:vMerge w:val="restart"/>
            <w:vAlign w:val="center"/>
          </w:tcPr>
          <w:p>
            <w:pPr>
              <w:spacing w:line="340" w:lineRule="exact"/>
              <w:ind w:left="-50" w:leftChars="0"/>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sz w:val="21"/>
                <w:szCs w:val="21"/>
              </w:rPr>
              <w:t>4.</w:t>
            </w:r>
            <w:r>
              <w:rPr>
                <w:rFonts w:hint="eastAsia" w:ascii="宋体" w:hAnsi="宋体" w:cs="宋体"/>
                <w:snapToGrid w:val="0"/>
                <w:sz w:val="21"/>
                <w:szCs w:val="21"/>
                <w:lang w:val="en-US" w:eastAsia="zh-CN"/>
              </w:rPr>
              <w:t>3</w:t>
            </w:r>
          </w:p>
        </w:tc>
        <w:tc>
          <w:tcPr>
            <w:tcW w:w="2423" w:type="dxa"/>
            <w:vMerge w:val="restart"/>
            <w:vAlign w:val="center"/>
          </w:tcPr>
          <w:p>
            <w:pPr>
              <w:spacing w:line="340" w:lineRule="exact"/>
              <w:ind w:right="3" w:rightChars="0"/>
              <w:jc w:val="center"/>
              <w:rPr>
                <w:rFonts w:hint="eastAsia" w:ascii="宋体" w:hAnsi="宋体" w:eastAsia="宋体" w:cs="宋体"/>
                <w:snapToGrid w:val="0"/>
                <w:color w:val="auto"/>
                <w:sz w:val="21"/>
                <w:szCs w:val="21"/>
                <w:highlight w:val="none"/>
              </w:rPr>
            </w:pPr>
            <w:r>
              <w:rPr>
                <w:rFonts w:hint="eastAsia" w:ascii="宋体" w:hAnsi="宋体" w:eastAsia="宋体" w:cs="宋体"/>
                <w:bCs/>
                <w:color w:val="auto"/>
                <w:kern w:val="28"/>
                <w:sz w:val="21"/>
                <w:szCs w:val="21"/>
              </w:rPr>
              <w:t>项目负责人情况</w:t>
            </w:r>
          </w:p>
        </w:tc>
        <w:tc>
          <w:tcPr>
            <w:tcW w:w="1719" w:type="dxa"/>
            <w:vMerge w:val="restart"/>
            <w:vAlign w:val="center"/>
          </w:tcPr>
          <w:p>
            <w:pPr>
              <w:ind w:left="-50" w:leftChars="0"/>
              <w:jc w:val="center"/>
              <w:rPr>
                <w:rFonts w:hint="eastAsia" w:ascii="宋体" w:hAnsi="宋体" w:eastAsia="宋体" w:cs="宋体"/>
                <w:snapToGrid w:val="0"/>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4143" w:type="dxa"/>
            <w:vAlign w:val="center"/>
          </w:tcPr>
          <w:p>
            <w:pPr>
              <w:numPr>
                <w:ilvl w:val="0"/>
                <w:numId w:val="29"/>
              </w:numPr>
              <w:ind w:left="-50" w:leftChars="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lang w:val="en-US" w:eastAsia="zh-CN"/>
              </w:rPr>
              <w:t>针</w:t>
            </w:r>
            <w:r>
              <w:rPr>
                <w:rFonts w:hint="eastAsia" w:ascii="宋体" w:hAnsi="宋体" w:eastAsia="宋体" w:cs="宋体"/>
                <w:color w:val="auto"/>
                <w:sz w:val="21"/>
                <w:szCs w:val="21"/>
              </w:rPr>
              <w:t>对本项目负责人</w:t>
            </w:r>
            <w:r>
              <w:rPr>
                <w:rFonts w:hint="eastAsia" w:ascii="宋体" w:hAnsi="宋体" w:eastAsia="宋体" w:cs="宋体"/>
                <w:color w:val="auto"/>
                <w:sz w:val="21"/>
                <w:szCs w:val="21"/>
                <w:lang w:eastAsia="zh-CN"/>
              </w:rPr>
              <w:t>具有</w:t>
            </w:r>
            <w:r>
              <w:rPr>
                <w:rFonts w:hint="eastAsia" w:ascii="宋体" w:hAnsi="宋体" w:cs="宋体"/>
                <w:color w:val="auto"/>
                <w:sz w:val="21"/>
                <w:szCs w:val="21"/>
                <w:lang w:eastAsia="zh-CN"/>
              </w:rPr>
              <w:t>国家职业资格证书</w:t>
            </w:r>
            <w:r>
              <w:rPr>
                <w:rFonts w:hint="eastAsia" w:ascii="宋体" w:hAnsi="宋体" w:cs="宋体"/>
                <w:color w:val="auto"/>
                <w:sz w:val="21"/>
                <w:szCs w:val="21"/>
                <w:lang w:val="en-US" w:eastAsia="zh-CN"/>
              </w:rPr>
              <w:t>;初级保安员得1分，中级保安员得2分，高级保安员得3分，保安师得4分，高级保安师得5分。(注：需提供相关证明材料，未提供不得分)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27" w:type="dxa"/>
            <w:vMerge w:val="continue"/>
            <w:vAlign w:val="center"/>
          </w:tcPr>
          <w:p>
            <w:pPr>
              <w:ind w:left="-50" w:leftChars="0"/>
            </w:pPr>
          </w:p>
        </w:tc>
        <w:tc>
          <w:tcPr>
            <w:tcW w:w="2423" w:type="dxa"/>
            <w:vMerge w:val="continue"/>
            <w:vAlign w:val="center"/>
          </w:tcPr>
          <w:p>
            <w:pPr>
              <w:ind w:left="-50" w:leftChars="0"/>
              <w:rPr>
                <w:color w:val="auto"/>
              </w:rPr>
            </w:pPr>
          </w:p>
        </w:tc>
        <w:tc>
          <w:tcPr>
            <w:tcW w:w="1719" w:type="dxa"/>
            <w:vMerge w:val="continue"/>
            <w:vAlign w:val="center"/>
          </w:tcPr>
          <w:p>
            <w:pPr>
              <w:ind w:left="-50" w:leftChars="0"/>
              <w:jc w:val="center"/>
              <w:rPr>
                <w:rFonts w:hint="eastAsia" w:ascii="宋体" w:hAnsi="宋体" w:eastAsia="宋体" w:cs="宋体"/>
                <w:color w:val="auto"/>
                <w:sz w:val="21"/>
                <w:szCs w:val="21"/>
              </w:rPr>
            </w:pPr>
          </w:p>
        </w:tc>
        <w:tc>
          <w:tcPr>
            <w:tcW w:w="4143" w:type="dxa"/>
            <w:vAlign w:val="center"/>
          </w:tcPr>
          <w:p>
            <w:pPr>
              <w:numPr>
                <w:ilvl w:val="0"/>
                <w:numId w:val="0"/>
              </w:num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针</w:t>
            </w:r>
            <w:r>
              <w:rPr>
                <w:rFonts w:hint="eastAsia" w:ascii="宋体" w:hAnsi="宋体" w:eastAsia="宋体" w:cs="宋体"/>
                <w:color w:val="auto"/>
                <w:sz w:val="21"/>
                <w:szCs w:val="21"/>
              </w:rPr>
              <w:t>对本项目负责人业绩、</w:t>
            </w:r>
            <w:r>
              <w:rPr>
                <w:rFonts w:hint="eastAsia" w:ascii="宋体" w:hAnsi="宋体" w:eastAsia="宋体" w:cs="宋体"/>
                <w:color w:val="auto"/>
                <w:sz w:val="21"/>
                <w:szCs w:val="21"/>
                <w:lang w:eastAsia="zh-CN"/>
              </w:rPr>
              <w:t>工作年限经验、学历</w:t>
            </w:r>
            <w:r>
              <w:rPr>
                <w:rFonts w:hint="eastAsia" w:ascii="宋体" w:hAnsi="宋体" w:eastAsia="宋体" w:cs="宋体"/>
                <w:color w:val="auto"/>
                <w:sz w:val="21"/>
                <w:szCs w:val="21"/>
              </w:rPr>
              <w:t>等综合考虑，由评标委员会</w:t>
            </w:r>
            <w:r>
              <w:rPr>
                <w:rFonts w:hint="eastAsia" w:ascii="宋体" w:hAnsi="宋体" w:eastAsia="宋体" w:cs="宋体"/>
                <w:color w:val="auto"/>
                <w:sz w:val="21"/>
                <w:szCs w:val="21"/>
                <w:lang w:eastAsia="zh-CN"/>
              </w:rPr>
              <w:t>评审</w:t>
            </w:r>
            <w:r>
              <w:rPr>
                <w:rFonts w:hint="eastAsia" w:ascii="宋体" w:hAnsi="宋体" w:eastAsia="宋体" w:cs="宋体"/>
                <w:color w:val="auto"/>
                <w:sz w:val="21"/>
                <w:szCs w:val="21"/>
                <w:lang w:val="en-US" w:eastAsia="zh-CN"/>
              </w:rPr>
              <w:t>。</w:t>
            </w:r>
            <w:r>
              <w:rPr>
                <w:rFonts w:hint="eastAsia" w:ascii="宋体" w:hAnsi="宋体" w:cs="宋体"/>
                <w:snapToGrid w:val="0"/>
                <w:color w:val="auto"/>
                <w:sz w:val="21"/>
                <w:szCs w:val="21"/>
                <w:highlight w:val="none"/>
                <w:lang w:eastAsia="zh-CN"/>
              </w:rPr>
              <w:t>实力较强的得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r>
              <w:rPr>
                <w:rFonts w:hint="eastAsia" w:ascii="宋体" w:hAnsi="宋体" w:cs="宋体"/>
                <w:snapToGrid w:val="0"/>
                <w:color w:val="auto"/>
                <w:sz w:val="21"/>
                <w:szCs w:val="21"/>
                <w:highlight w:val="none"/>
                <w:lang w:eastAsia="zh-CN"/>
              </w:rPr>
              <w:t>一般</w:t>
            </w:r>
            <w:r>
              <w:rPr>
                <w:rFonts w:hint="eastAsia" w:ascii="宋体" w:hAnsi="宋体" w:eastAsia="宋体" w:cs="宋体"/>
                <w:snapToGrid w:val="0"/>
                <w:color w:val="auto"/>
                <w:sz w:val="21"/>
                <w:szCs w:val="21"/>
                <w:highlight w:val="none"/>
              </w:rPr>
              <w:t>的</w:t>
            </w:r>
            <w:r>
              <w:rPr>
                <w:rFonts w:hint="eastAsia" w:ascii="宋体" w:hAnsi="宋体" w:cs="宋体"/>
                <w:snapToGrid w:val="0"/>
                <w:color w:val="auto"/>
                <w:sz w:val="21"/>
                <w:szCs w:val="21"/>
                <w:highlight w:val="none"/>
                <w:lang w:eastAsia="zh-CN"/>
              </w:rPr>
              <w:t>得</w:t>
            </w:r>
            <w:r>
              <w:rPr>
                <w:rFonts w:hint="eastAsia" w:ascii="宋体" w:hAnsi="宋体" w:eastAsia="宋体" w:cs="宋体"/>
                <w:snapToGrid w:val="0"/>
                <w:color w:val="auto"/>
                <w:sz w:val="21"/>
                <w:szCs w:val="21"/>
                <w:highlight w:val="none"/>
              </w:rPr>
              <w:t>2-</w:t>
            </w:r>
            <w:r>
              <w:rPr>
                <w:rFonts w:hint="eastAsia" w:ascii="宋体" w:hAnsi="宋体" w:cs="宋体"/>
                <w:snapToGrid w:val="0"/>
                <w:color w:val="auto"/>
                <w:sz w:val="21"/>
                <w:szCs w:val="21"/>
                <w:highlight w:val="none"/>
                <w:lang w:val="en-US" w:eastAsia="zh-CN"/>
              </w:rPr>
              <w:t>0</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27" w:type="dxa"/>
            <w:vMerge w:val="restart"/>
            <w:vAlign w:val="center"/>
          </w:tcPr>
          <w:p>
            <w:pPr>
              <w:spacing w:line="340" w:lineRule="exact"/>
              <w:ind w:left="-50" w:leftChars="0"/>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sz w:val="21"/>
                <w:szCs w:val="21"/>
              </w:rPr>
              <w:t>4.</w:t>
            </w:r>
            <w:r>
              <w:rPr>
                <w:rFonts w:hint="eastAsia" w:ascii="宋体" w:hAnsi="宋体" w:cs="宋体"/>
                <w:snapToGrid w:val="0"/>
                <w:sz w:val="21"/>
                <w:szCs w:val="21"/>
                <w:lang w:val="en-US" w:eastAsia="zh-CN"/>
              </w:rPr>
              <w:t>4</w:t>
            </w:r>
          </w:p>
        </w:tc>
        <w:tc>
          <w:tcPr>
            <w:tcW w:w="2423" w:type="dxa"/>
            <w:vMerge w:val="restart"/>
            <w:vAlign w:val="center"/>
          </w:tcPr>
          <w:p>
            <w:pPr>
              <w:spacing w:line="340" w:lineRule="exact"/>
              <w:ind w:right="3" w:rightChars="0"/>
              <w:jc w:val="center"/>
              <w:rPr>
                <w:rFonts w:hint="eastAsia" w:ascii="宋体" w:hAnsi="宋体" w:eastAsia="宋体" w:cs="宋体"/>
                <w:snapToGrid w:val="0"/>
                <w:color w:val="auto"/>
                <w:sz w:val="21"/>
                <w:szCs w:val="21"/>
                <w:highlight w:val="none"/>
              </w:rPr>
            </w:pPr>
            <w:r>
              <w:rPr>
                <w:rFonts w:hint="eastAsia" w:ascii="宋体" w:hAnsi="宋体" w:eastAsia="宋体" w:cs="宋体"/>
                <w:bCs/>
                <w:color w:val="auto"/>
                <w:kern w:val="28"/>
                <w:sz w:val="21"/>
                <w:szCs w:val="21"/>
              </w:rPr>
              <w:t>项目服务人员</w:t>
            </w:r>
            <w:r>
              <w:rPr>
                <w:rFonts w:hint="eastAsia" w:ascii="宋体" w:hAnsi="宋体" w:eastAsia="宋体" w:cs="宋体"/>
                <w:bCs/>
                <w:color w:val="auto"/>
                <w:kern w:val="28"/>
                <w:sz w:val="21"/>
                <w:szCs w:val="21"/>
                <w:lang w:eastAsia="zh-CN"/>
              </w:rPr>
              <w:t>、安保管理组人员</w:t>
            </w:r>
            <w:r>
              <w:rPr>
                <w:rFonts w:hint="eastAsia" w:ascii="宋体" w:hAnsi="宋体" w:eastAsia="宋体" w:cs="宋体"/>
                <w:bCs/>
                <w:color w:val="auto"/>
                <w:kern w:val="28"/>
                <w:sz w:val="21"/>
                <w:szCs w:val="21"/>
              </w:rPr>
              <w:t>情况</w:t>
            </w:r>
          </w:p>
        </w:tc>
        <w:tc>
          <w:tcPr>
            <w:tcW w:w="1719" w:type="dxa"/>
            <w:vAlign w:val="center"/>
          </w:tcPr>
          <w:p>
            <w:pPr>
              <w:ind w:left="-50" w:leftChars="0"/>
              <w:jc w:val="center"/>
              <w:rPr>
                <w:rFonts w:hint="eastAsia" w:ascii="宋体" w:hAnsi="宋体" w:eastAsia="宋体" w:cs="宋体"/>
                <w:snapToGrid w:val="0"/>
                <w:color w:val="auto"/>
                <w:sz w:val="21"/>
                <w:szCs w:val="21"/>
                <w:highlight w:val="none"/>
                <w:lang w:eastAsia="zh-CN"/>
              </w:rPr>
            </w:pPr>
            <w:r>
              <w:rPr>
                <w:rFonts w:hint="eastAsia" w:ascii="宋体" w:hAnsi="宋体" w:cs="宋体"/>
                <w:bCs/>
                <w:color w:val="auto"/>
                <w:kern w:val="28"/>
                <w:sz w:val="21"/>
                <w:szCs w:val="21"/>
                <w:lang w:val="en-US" w:eastAsia="zh-CN"/>
              </w:rPr>
              <w:t>4</w:t>
            </w:r>
            <w:r>
              <w:rPr>
                <w:rFonts w:hint="eastAsia" w:ascii="宋体" w:hAnsi="宋体" w:eastAsia="宋体" w:cs="宋体"/>
                <w:bCs/>
                <w:color w:val="auto"/>
                <w:kern w:val="28"/>
                <w:sz w:val="21"/>
                <w:szCs w:val="21"/>
                <w:lang w:val="en-US" w:eastAsia="zh-CN"/>
              </w:rPr>
              <w:t>分</w:t>
            </w:r>
          </w:p>
        </w:tc>
        <w:tc>
          <w:tcPr>
            <w:tcW w:w="4143" w:type="dxa"/>
            <w:vAlign w:val="center"/>
          </w:tcPr>
          <w:p>
            <w:pPr>
              <w:ind w:left="-5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1、针对本项目投入的设备使用人员的资历、设备操作证书</w:t>
            </w:r>
            <w:r>
              <w:rPr>
                <w:rFonts w:hint="eastAsia" w:ascii="宋体" w:hAnsi="宋体" w:eastAsia="宋体" w:cs="宋体"/>
                <w:b w:val="0"/>
                <w:bCs w:val="0"/>
                <w:color w:val="auto"/>
                <w:sz w:val="21"/>
                <w:szCs w:val="21"/>
                <w:lang w:eastAsia="zh-CN"/>
              </w:rPr>
              <w:t>或培训合格证书</w:t>
            </w:r>
            <w:r>
              <w:rPr>
                <w:rFonts w:hint="eastAsia" w:ascii="宋体" w:hAnsi="宋体" w:eastAsia="宋体" w:cs="宋体"/>
                <w:b w:val="0"/>
                <w:bCs w:val="0"/>
                <w:color w:val="auto"/>
                <w:sz w:val="21"/>
                <w:szCs w:val="21"/>
              </w:rPr>
              <w:t>等</w:t>
            </w:r>
            <w:r>
              <w:rPr>
                <w:rFonts w:hint="eastAsia" w:ascii="宋体" w:hAnsi="宋体" w:eastAsia="宋体" w:cs="宋体"/>
                <w:b w:val="0"/>
                <w:bCs w:val="0"/>
                <w:color w:val="auto"/>
                <w:sz w:val="21"/>
                <w:szCs w:val="21"/>
                <w:lang w:eastAsia="zh-CN"/>
              </w:rPr>
              <w:t>能体现业务能力的证明材料</w:t>
            </w:r>
            <w:r>
              <w:rPr>
                <w:rFonts w:hint="eastAsia" w:ascii="宋体" w:hAnsi="宋体" w:eastAsia="宋体" w:cs="宋体"/>
                <w:b w:val="0"/>
                <w:bCs w:val="0"/>
                <w:color w:val="auto"/>
                <w:sz w:val="21"/>
                <w:szCs w:val="21"/>
              </w:rPr>
              <w:t>，由评标委员会评审。</w:t>
            </w:r>
            <w:r>
              <w:rPr>
                <w:rFonts w:hint="eastAsia" w:ascii="宋体" w:hAnsi="宋体" w:cs="宋体"/>
                <w:snapToGrid w:val="0"/>
                <w:color w:val="auto"/>
                <w:sz w:val="21"/>
                <w:szCs w:val="21"/>
                <w:highlight w:val="none"/>
                <w:lang w:eastAsia="zh-CN"/>
              </w:rPr>
              <w:t>能力较强的得</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r>
              <w:rPr>
                <w:rFonts w:hint="eastAsia" w:ascii="宋体" w:hAnsi="宋体" w:cs="宋体"/>
                <w:snapToGrid w:val="0"/>
                <w:color w:val="auto"/>
                <w:sz w:val="21"/>
                <w:szCs w:val="21"/>
                <w:highlight w:val="none"/>
                <w:lang w:eastAsia="zh-CN"/>
              </w:rPr>
              <w:t>一般</w:t>
            </w:r>
            <w:r>
              <w:rPr>
                <w:rFonts w:hint="eastAsia" w:ascii="宋体" w:hAnsi="宋体" w:eastAsia="宋体" w:cs="宋体"/>
                <w:snapToGrid w:val="0"/>
                <w:color w:val="auto"/>
                <w:sz w:val="21"/>
                <w:szCs w:val="21"/>
                <w:highlight w:val="none"/>
              </w:rPr>
              <w:t>的</w:t>
            </w:r>
            <w:r>
              <w:rPr>
                <w:rFonts w:hint="eastAsia" w:ascii="宋体" w:hAnsi="宋体" w:cs="宋体"/>
                <w:snapToGrid w:val="0"/>
                <w:color w:val="auto"/>
                <w:sz w:val="21"/>
                <w:szCs w:val="21"/>
                <w:highlight w:val="none"/>
                <w:lang w:eastAsia="zh-CN"/>
              </w:rPr>
              <w:t>得</w:t>
            </w:r>
            <w:r>
              <w:rPr>
                <w:rFonts w:hint="eastAsia" w:ascii="宋体" w:hAnsi="宋体" w:eastAsia="宋体" w:cs="宋体"/>
                <w:snapToGrid w:val="0"/>
                <w:color w:val="auto"/>
                <w:sz w:val="21"/>
                <w:szCs w:val="21"/>
                <w:highlight w:val="none"/>
              </w:rPr>
              <w:t>2-</w:t>
            </w:r>
            <w:r>
              <w:rPr>
                <w:rFonts w:hint="eastAsia" w:ascii="宋体" w:hAnsi="宋体" w:cs="宋体"/>
                <w:snapToGrid w:val="0"/>
                <w:color w:val="auto"/>
                <w:sz w:val="21"/>
                <w:szCs w:val="21"/>
                <w:highlight w:val="none"/>
                <w:lang w:val="en-US" w:eastAsia="zh-CN"/>
              </w:rPr>
              <w:t>0</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727" w:type="dxa"/>
            <w:vMerge w:val="continue"/>
            <w:vAlign w:val="center"/>
          </w:tcPr>
          <w:p>
            <w:pPr>
              <w:pStyle w:val="4"/>
              <w:ind w:left="0" w:leftChars="0" w:firstLine="0" w:firstLineChars="0"/>
            </w:pPr>
          </w:p>
        </w:tc>
        <w:tc>
          <w:tcPr>
            <w:tcW w:w="2423" w:type="dxa"/>
            <w:vMerge w:val="continue"/>
            <w:vAlign w:val="center"/>
          </w:tcPr>
          <w:p>
            <w:pPr>
              <w:pStyle w:val="4"/>
              <w:ind w:left="0" w:leftChars="0" w:firstLine="0" w:firstLineChars="0"/>
              <w:rPr>
                <w:color w:val="auto"/>
              </w:rPr>
            </w:pPr>
          </w:p>
        </w:tc>
        <w:tc>
          <w:tcPr>
            <w:tcW w:w="1719" w:type="dxa"/>
            <w:vAlign w:val="center"/>
          </w:tcPr>
          <w:p>
            <w:pPr>
              <w:pStyle w:val="4"/>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c>
          <w:tcPr>
            <w:tcW w:w="4143" w:type="dxa"/>
            <w:vAlign w:val="center"/>
          </w:tcPr>
          <w:p>
            <w:pPr>
              <w:ind w:left="-50" w:left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、针对本项目投入的电工的数量、资格证书等，由评标委员会</w:t>
            </w:r>
            <w:r>
              <w:rPr>
                <w:rFonts w:hint="eastAsia" w:ascii="宋体" w:hAnsi="宋体" w:cs="宋体"/>
                <w:b w:val="0"/>
                <w:bCs w:val="0"/>
                <w:color w:val="auto"/>
                <w:sz w:val="21"/>
                <w:szCs w:val="21"/>
                <w:lang w:eastAsia="zh-CN"/>
              </w:rPr>
              <w:t>自行</w:t>
            </w:r>
            <w:r>
              <w:rPr>
                <w:rFonts w:hint="eastAsia" w:ascii="宋体" w:hAnsi="宋体" w:eastAsia="宋体" w:cs="宋体"/>
                <w:b w:val="0"/>
                <w:bCs w:val="0"/>
                <w:color w:val="auto"/>
                <w:sz w:val="21"/>
                <w:szCs w:val="21"/>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727" w:type="dxa"/>
            <w:vMerge w:val="continue"/>
            <w:vAlign w:val="center"/>
          </w:tcPr>
          <w:p>
            <w:pPr>
              <w:pStyle w:val="4"/>
              <w:ind w:left="0" w:leftChars="0" w:firstLine="0" w:firstLineChars="0"/>
              <w:rPr>
                <w:rFonts w:hint="eastAsia" w:ascii="宋体" w:hAnsi="宋体" w:eastAsia="宋体" w:cs="宋体"/>
                <w:b w:val="0"/>
                <w:bCs w:val="0"/>
                <w:color w:val="000000"/>
                <w:kern w:val="0"/>
                <w:sz w:val="21"/>
                <w:szCs w:val="21"/>
                <w:lang w:val="en-US" w:eastAsia="zh-CN" w:bidi="ar-SA"/>
              </w:rPr>
            </w:pPr>
          </w:p>
        </w:tc>
        <w:tc>
          <w:tcPr>
            <w:tcW w:w="2423" w:type="dxa"/>
            <w:vMerge w:val="continue"/>
            <w:vAlign w:val="center"/>
          </w:tcPr>
          <w:p>
            <w:pPr>
              <w:pStyle w:val="4"/>
              <w:ind w:left="0" w:leftChars="0" w:firstLine="0" w:firstLineChars="0"/>
              <w:rPr>
                <w:rFonts w:hint="eastAsia" w:ascii="宋体" w:hAnsi="宋体" w:eastAsia="宋体" w:cs="宋体"/>
                <w:b w:val="0"/>
                <w:bCs w:val="0"/>
                <w:color w:val="auto"/>
                <w:kern w:val="0"/>
                <w:sz w:val="21"/>
                <w:szCs w:val="21"/>
                <w:lang w:val="en-US" w:eastAsia="zh-CN" w:bidi="ar-SA"/>
              </w:rPr>
            </w:pPr>
          </w:p>
        </w:tc>
        <w:tc>
          <w:tcPr>
            <w:tcW w:w="1719" w:type="dxa"/>
            <w:vAlign w:val="center"/>
          </w:tcPr>
          <w:p>
            <w:pPr>
              <w:pStyle w:val="4"/>
              <w:ind w:left="0" w:leftChars="0" w:firstLine="0" w:firstLineChars="0"/>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en-US" w:eastAsia="zh-CN" w:bidi="ar-SA"/>
              </w:rPr>
              <w:t>分</w:t>
            </w:r>
          </w:p>
        </w:tc>
        <w:tc>
          <w:tcPr>
            <w:tcW w:w="4143" w:type="dxa"/>
            <w:vAlign w:val="center"/>
          </w:tcPr>
          <w:p>
            <w:pPr>
              <w:pStyle w:val="3"/>
              <w:rPr>
                <w:rFonts w:hint="eastAsia" w:ascii="宋体" w:hAnsi="宋体" w:eastAsia="宋体" w:cs="宋体"/>
                <w:b w:val="0"/>
                <w:bCs w:val="0"/>
                <w:color w:val="auto"/>
                <w:kern w:val="0"/>
                <w:sz w:val="21"/>
                <w:szCs w:val="21"/>
                <w:lang w:val="en-US" w:eastAsia="zh-CN" w:bidi="ar-SA"/>
              </w:rPr>
            </w:pPr>
            <w:bookmarkStart w:id="165" w:name="_Toc25151"/>
            <w:bookmarkStart w:id="166" w:name="_Toc12024"/>
            <w:bookmarkStart w:id="167" w:name="_Toc13424"/>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kern w:val="0"/>
                <w:sz w:val="21"/>
                <w:szCs w:val="21"/>
                <w:lang w:val="en-US" w:eastAsia="zh-CN" w:bidi="ar-SA"/>
              </w:rPr>
              <w:t>针对本项目投入安保管理组人员配备年龄18周岁到45周岁占60%</w:t>
            </w:r>
            <w:r>
              <w:rPr>
                <w:rFonts w:hint="eastAsia" w:hAnsi="宋体" w:cs="宋体"/>
                <w:b w:val="0"/>
                <w:bCs w:val="0"/>
                <w:color w:val="auto"/>
                <w:kern w:val="0"/>
                <w:sz w:val="21"/>
                <w:szCs w:val="21"/>
                <w:lang w:val="en-US" w:eastAsia="zh-CN" w:bidi="ar-SA"/>
              </w:rPr>
              <w:t>及以上</w:t>
            </w:r>
            <w:r>
              <w:rPr>
                <w:rFonts w:hint="eastAsia" w:ascii="宋体" w:hAnsi="宋体" w:eastAsia="宋体" w:cs="宋体"/>
                <w:b w:val="0"/>
                <w:bCs w:val="0"/>
                <w:color w:val="auto"/>
                <w:kern w:val="0"/>
                <w:sz w:val="21"/>
                <w:szCs w:val="21"/>
                <w:lang w:val="en-US" w:eastAsia="zh-CN" w:bidi="ar-SA"/>
              </w:rPr>
              <w:t>的得</w:t>
            </w:r>
            <w:r>
              <w:rPr>
                <w:rFonts w:hint="eastAsia" w:hAnsi="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en-US" w:eastAsia="zh-CN" w:bidi="ar-SA"/>
              </w:rPr>
              <w:t>分，46周岁到60周岁的占60%</w:t>
            </w:r>
            <w:r>
              <w:rPr>
                <w:rFonts w:hint="eastAsia" w:hAnsi="宋体" w:cs="宋体"/>
                <w:b w:val="0"/>
                <w:bCs w:val="0"/>
                <w:color w:val="auto"/>
                <w:kern w:val="0"/>
                <w:sz w:val="21"/>
                <w:szCs w:val="21"/>
                <w:lang w:val="en-US" w:eastAsia="zh-CN" w:bidi="ar-SA"/>
              </w:rPr>
              <w:t>及以上</w:t>
            </w:r>
            <w:r>
              <w:rPr>
                <w:rFonts w:hint="eastAsia" w:ascii="宋体" w:hAnsi="宋体" w:eastAsia="宋体" w:cs="宋体"/>
                <w:b w:val="0"/>
                <w:bCs w:val="0"/>
                <w:color w:val="auto"/>
                <w:kern w:val="0"/>
                <w:sz w:val="21"/>
                <w:szCs w:val="21"/>
                <w:lang w:val="en-US" w:eastAsia="zh-CN" w:bidi="ar-SA"/>
              </w:rPr>
              <w:t>得</w:t>
            </w:r>
            <w:r>
              <w:rPr>
                <w:rFonts w:hint="eastAsia"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en-US" w:eastAsia="zh-CN" w:bidi="ar-SA"/>
              </w:rPr>
              <w:t>分。其余不得分。</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27" w:type="dxa"/>
            <w:vMerge w:val="continue"/>
            <w:vAlign w:val="center"/>
          </w:tcPr>
          <w:p>
            <w:pPr>
              <w:pStyle w:val="4"/>
              <w:ind w:left="0" w:leftChars="0" w:firstLine="0" w:firstLineChars="0"/>
              <w:rPr>
                <w:rFonts w:hint="eastAsia" w:ascii="宋体" w:hAnsi="宋体" w:eastAsia="宋体" w:cs="宋体"/>
                <w:b w:val="0"/>
                <w:bCs w:val="0"/>
                <w:color w:val="000000"/>
                <w:kern w:val="0"/>
                <w:sz w:val="21"/>
                <w:szCs w:val="21"/>
                <w:lang w:val="en-US" w:eastAsia="zh-CN" w:bidi="ar-SA"/>
              </w:rPr>
            </w:pPr>
          </w:p>
        </w:tc>
        <w:tc>
          <w:tcPr>
            <w:tcW w:w="2423" w:type="dxa"/>
            <w:vMerge w:val="continue"/>
            <w:vAlign w:val="center"/>
          </w:tcPr>
          <w:p>
            <w:pPr>
              <w:pStyle w:val="4"/>
              <w:ind w:left="0" w:leftChars="0" w:firstLine="0" w:firstLineChars="0"/>
              <w:rPr>
                <w:rFonts w:hint="eastAsia" w:ascii="宋体" w:hAnsi="宋体" w:eastAsia="宋体" w:cs="宋体"/>
                <w:b w:val="0"/>
                <w:bCs w:val="0"/>
                <w:color w:val="auto"/>
                <w:kern w:val="0"/>
                <w:sz w:val="21"/>
                <w:szCs w:val="21"/>
                <w:lang w:val="en-US" w:eastAsia="zh-CN" w:bidi="ar-SA"/>
              </w:rPr>
            </w:pPr>
          </w:p>
        </w:tc>
        <w:tc>
          <w:tcPr>
            <w:tcW w:w="1719" w:type="dxa"/>
            <w:vAlign w:val="center"/>
          </w:tcPr>
          <w:p>
            <w:pPr>
              <w:pStyle w:val="4"/>
              <w:ind w:left="0" w:leftChars="0" w:firstLine="0" w:firstLineChars="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6分</w:t>
            </w:r>
          </w:p>
        </w:tc>
        <w:tc>
          <w:tcPr>
            <w:tcW w:w="4143" w:type="dxa"/>
            <w:vAlign w:val="center"/>
          </w:tcPr>
          <w:p>
            <w:pPr>
              <w:pStyle w:val="4"/>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sz w:val="21"/>
                <w:szCs w:val="21"/>
              </w:rPr>
              <w:t>针对本项目</w:t>
            </w:r>
            <w:r>
              <w:rPr>
                <w:rFonts w:hint="eastAsia" w:ascii="宋体" w:hAnsi="宋体" w:eastAsia="宋体" w:cs="宋体"/>
                <w:color w:val="auto"/>
                <w:sz w:val="21"/>
                <w:szCs w:val="21"/>
                <w:lang w:eastAsia="zh-CN"/>
              </w:rPr>
              <w:t>的实际情况，提出的可派遣安保人员</w:t>
            </w:r>
            <w:r>
              <w:rPr>
                <w:rFonts w:hint="eastAsia" w:ascii="宋体" w:hAnsi="宋体" w:cs="宋体"/>
                <w:color w:val="auto"/>
                <w:sz w:val="21"/>
                <w:szCs w:val="21"/>
                <w:lang w:val="en-US" w:eastAsia="zh-CN"/>
              </w:rPr>
              <w:t>及城市协管员</w:t>
            </w:r>
            <w:r>
              <w:rPr>
                <w:rFonts w:hint="eastAsia" w:ascii="宋体" w:hAnsi="宋体" w:eastAsia="宋体" w:cs="宋体"/>
                <w:color w:val="auto"/>
                <w:sz w:val="21"/>
                <w:szCs w:val="21"/>
                <w:lang w:eastAsia="zh-CN"/>
              </w:rPr>
              <w:t>到位承诺，包括中标后项目所需可派遣人员的来源、已有数量、工作经验、职业证书说明及派遣相应时间、单次最大可派遣数量的承诺等。</w:t>
            </w:r>
            <w:r>
              <w:rPr>
                <w:rFonts w:hint="eastAsia" w:ascii="宋体" w:hAnsi="宋体" w:eastAsia="宋体" w:cs="宋体"/>
                <w:color w:val="auto"/>
                <w:sz w:val="21"/>
                <w:szCs w:val="21"/>
              </w:rPr>
              <w:t>由评标委员会</w:t>
            </w:r>
            <w:r>
              <w:rPr>
                <w:rFonts w:hint="eastAsia" w:ascii="宋体" w:hAnsi="宋体" w:eastAsia="宋体" w:cs="宋体"/>
                <w:b w:val="0"/>
                <w:bCs w:val="0"/>
                <w:color w:val="auto"/>
                <w:kern w:val="0"/>
                <w:sz w:val="21"/>
                <w:szCs w:val="21"/>
                <w:lang w:val="en-US" w:eastAsia="zh-CN" w:bidi="ar-SA"/>
              </w:rPr>
              <w:t>评审。完全合理的6-4分；基本合理的4-2分，部分合理的2-0分。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727" w:type="dxa"/>
            <w:vAlign w:val="center"/>
          </w:tcPr>
          <w:p>
            <w:pPr>
              <w:spacing w:line="340" w:lineRule="exact"/>
              <w:ind w:left="-50" w:leftChars="0"/>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sz w:val="21"/>
                <w:szCs w:val="21"/>
              </w:rPr>
              <w:t>4.</w:t>
            </w:r>
            <w:r>
              <w:rPr>
                <w:rFonts w:hint="eastAsia" w:ascii="宋体" w:hAnsi="宋体" w:cs="宋体"/>
                <w:snapToGrid w:val="0"/>
                <w:sz w:val="21"/>
                <w:szCs w:val="21"/>
                <w:lang w:val="en-US" w:eastAsia="zh-CN"/>
              </w:rPr>
              <w:t>5</w:t>
            </w:r>
          </w:p>
        </w:tc>
        <w:tc>
          <w:tcPr>
            <w:tcW w:w="2423" w:type="dxa"/>
            <w:vAlign w:val="center"/>
          </w:tcPr>
          <w:p>
            <w:pPr>
              <w:ind w:left="-50" w:leftChars="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rPr>
              <w:t>保险方案</w:t>
            </w:r>
          </w:p>
        </w:tc>
        <w:tc>
          <w:tcPr>
            <w:tcW w:w="1719" w:type="dxa"/>
            <w:vAlign w:val="center"/>
          </w:tcPr>
          <w:p>
            <w:pPr>
              <w:ind w:left="-50" w:leftChars="0"/>
              <w:jc w:val="center"/>
              <w:rPr>
                <w:rFonts w:hint="eastAsia" w:ascii="宋体" w:hAnsi="宋体" w:eastAsia="宋体" w:cs="宋体"/>
                <w:snapToGrid w:val="0"/>
                <w:color w:val="auto"/>
                <w:sz w:val="21"/>
                <w:szCs w:val="21"/>
                <w:highlight w:val="none"/>
                <w:lang w:eastAsia="zh-CN"/>
              </w:rPr>
            </w:pPr>
            <w:r>
              <w:rPr>
                <w:rFonts w:hint="eastAsia" w:ascii="宋体" w:hAnsi="宋体" w:cs="宋体"/>
                <w:bCs/>
                <w:color w:val="auto"/>
                <w:kern w:val="28"/>
                <w:sz w:val="21"/>
                <w:szCs w:val="21"/>
                <w:lang w:val="en-US" w:eastAsia="zh-CN"/>
              </w:rPr>
              <w:t>7</w:t>
            </w:r>
            <w:r>
              <w:rPr>
                <w:rFonts w:hint="eastAsia" w:ascii="宋体" w:hAnsi="宋体" w:eastAsia="宋体" w:cs="宋体"/>
                <w:bCs/>
                <w:color w:val="auto"/>
                <w:kern w:val="28"/>
                <w:sz w:val="21"/>
                <w:szCs w:val="21"/>
              </w:rPr>
              <w:t>分</w:t>
            </w:r>
          </w:p>
        </w:tc>
        <w:tc>
          <w:tcPr>
            <w:tcW w:w="4143" w:type="dxa"/>
            <w:vAlign w:val="center"/>
          </w:tcPr>
          <w:p>
            <w:pPr>
              <w:ind w:left="-50" w:leftChars="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rPr>
              <w:t>根据针对投入本项目的服务人员保险方案的全面性、合理性等，由评标委员会</w:t>
            </w:r>
            <w:r>
              <w:rPr>
                <w:rFonts w:hint="eastAsia" w:ascii="宋体" w:hAnsi="宋体" w:eastAsia="宋体" w:cs="宋体"/>
                <w:b w:val="0"/>
                <w:bCs w:val="0"/>
                <w:color w:val="auto"/>
                <w:kern w:val="0"/>
                <w:sz w:val="21"/>
                <w:szCs w:val="21"/>
                <w:lang w:val="en-US" w:eastAsia="zh-CN" w:bidi="ar-SA"/>
              </w:rPr>
              <w:t>评审。</w:t>
            </w:r>
            <w:r>
              <w:rPr>
                <w:rFonts w:hint="eastAsia" w:ascii="宋体" w:hAnsi="宋体" w:cs="宋体"/>
                <w:b w:val="0"/>
                <w:bCs w:val="0"/>
                <w:color w:val="auto"/>
                <w:sz w:val="21"/>
                <w:szCs w:val="21"/>
                <w:lang w:eastAsia="zh-CN"/>
              </w:rPr>
              <w:t>方案完善的得</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方案可行性较强</w:t>
            </w:r>
            <w:r>
              <w:rPr>
                <w:rFonts w:hint="eastAsia" w:ascii="宋体" w:hAnsi="宋体" w:eastAsia="宋体" w:cs="宋体"/>
                <w:b w:val="0"/>
                <w:bCs w:val="0"/>
                <w:color w:val="auto"/>
                <w:sz w:val="21"/>
                <w:szCs w:val="21"/>
                <w:lang w:val="en-US" w:eastAsia="zh-CN"/>
              </w:rPr>
              <w:t>的</w:t>
            </w:r>
            <w:r>
              <w:rPr>
                <w:rFonts w:hint="eastAsia" w:ascii="宋体" w:hAnsi="宋体" w:cs="宋体"/>
                <w:b w:val="0"/>
                <w:bCs w:val="0"/>
                <w:color w:val="auto"/>
                <w:sz w:val="21"/>
                <w:szCs w:val="21"/>
                <w:lang w:val="en-US" w:eastAsia="zh-CN"/>
              </w:rPr>
              <w:t>得2</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方案可行性一般</w:t>
            </w:r>
            <w:r>
              <w:rPr>
                <w:rFonts w:hint="eastAsia" w:ascii="宋体" w:hAnsi="宋体" w:eastAsia="宋体" w:cs="宋体"/>
                <w:b w:val="0"/>
                <w:bCs w:val="0"/>
                <w:color w:val="auto"/>
                <w:sz w:val="21"/>
                <w:szCs w:val="21"/>
                <w:lang w:val="en-US" w:eastAsia="zh-CN"/>
              </w:rPr>
              <w:t>的</w:t>
            </w:r>
            <w:r>
              <w:rPr>
                <w:rFonts w:hint="eastAsia" w:ascii="宋体" w:hAnsi="宋体" w:cs="宋体"/>
                <w:b w:val="0"/>
                <w:bCs w:val="0"/>
                <w:color w:val="auto"/>
                <w:sz w:val="21"/>
                <w:szCs w:val="21"/>
                <w:lang w:val="en-US" w:eastAsia="zh-CN"/>
              </w:rPr>
              <w:t>得2</w:t>
            </w:r>
            <w:r>
              <w:rPr>
                <w:rFonts w:hint="eastAsia" w:ascii="宋体" w:hAnsi="宋体" w:eastAsia="宋体" w:cs="宋体"/>
                <w:b w:val="0"/>
                <w:bCs w:val="0"/>
                <w:color w:val="auto"/>
                <w:sz w:val="21"/>
                <w:szCs w:val="21"/>
                <w:lang w:val="en-US" w:eastAsia="zh-CN"/>
              </w:rPr>
              <w:t>-0分</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727" w:type="dxa"/>
            <w:vMerge w:val="restart"/>
            <w:vAlign w:val="center"/>
          </w:tcPr>
          <w:p>
            <w:pPr>
              <w:spacing w:line="340" w:lineRule="exact"/>
              <w:ind w:left="-50" w:leftChars="0"/>
              <w:jc w:val="center"/>
              <w:rPr>
                <w:rFonts w:hint="default" w:eastAsia="宋体"/>
                <w:lang w:val="en-US" w:eastAsia="zh-CN"/>
              </w:rPr>
            </w:pPr>
            <w:r>
              <w:rPr>
                <w:rFonts w:hint="eastAsia"/>
                <w:lang w:val="en-US" w:eastAsia="zh-CN"/>
              </w:rPr>
              <w:t>4.6</w:t>
            </w:r>
          </w:p>
        </w:tc>
        <w:tc>
          <w:tcPr>
            <w:tcW w:w="2423" w:type="dxa"/>
            <w:vMerge w:val="restart"/>
            <w:vAlign w:val="center"/>
          </w:tcPr>
          <w:p>
            <w:pPr>
              <w:spacing w:line="340" w:lineRule="exact"/>
              <w:ind w:left="-50" w:leftChars="0"/>
              <w:jc w:val="center"/>
              <w:rPr>
                <w:rFonts w:hint="eastAsia" w:eastAsia="宋体"/>
                <w:color w:val="auto"/>
                <w:lang w:eastAsia="zh-CN"/>
              </w:rPr>
            </w:pPr>
            <w:r>
              <w:rPr>
                <w:rFonts w:hint="eastAsia"/>
                <w:color w:val="auto"/>
                <w:lang w:eastAsia="zh-CN"/>
              </w:rPr>
              <w:t>服务管理方案</w:t>
            </w:r>
          </w:p>
        </w:tc>
        <w:tc>
          <w:tcPr>
            <w:tcW w:w="1719" w:type="dxa"/>
            <w:vAlign w:val="center"/>
          </w:tcPr>
          <w:p>
            <w:pPr>
              <w:spacing w:line="340" w:lineRule="exact"/>
              <w:ind w:left="-50" w:left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c>
          <w:tcPr>
            <w:tcW w:w="4143" w:type="dxa"/>
            <w:vAlign w:val="center"/>
          </w:tcPr>
          <w:p>
            <w:pPr>
              <w:spacing w:line="340" w:lineRule="exact"/>
              <w:ind w:left="-50" w:leftChars="0"/>
              <w:rPr>
                <w:rFonts w:hint="eastAsia" w:ascii="宋体" w:hAnsi="宋体" w:eastAsia="宋体" w:cs="宋体"/>
                <w:color w:val="auto"/>
                <w:sz w:val="21"/>
                <w:szCs w:val="21"/>
              </w:rPr>
            </w:pPr>
            <w:r>
              <w:rPr>
                <w:rFonts w:hint="eastAsia" w:ascii="宋体" w:hAnsi="宋体" w:eastAsia="宋体" w:cs="宋体"/>
                <w:color w:val="auto"/>
                <w:sz w:val="21"/>
                <w:szCs w:val="21"/>
              </w:rPr>
              <w:t>根据投标供应商对项目现状、存在的问题和拆违及安保服务的难点、要点等问题进行调查剖析，并针对性的提出克服难点和要点技术措施由评标委员会评审。</w:t>
            </w:r>
            <w:r>
              <w:rPr>
                <w:rFonts w:hint="eastAsia" w:ascii="宋体" w:hAnsi="宋体" w:cs="宋体"/>
                <w:color w:val="auto"/>
                <w:sz w:val="21"/>
                <w:szCs w:val="21"/>
                <w:lang w:eastAsia="zh-CN"/>
              </w:rPr>
              <w:t>方案可行性强的得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cs="宋体"/>
                <w:color w:val="auto"/>
                <w:sz w:val="21"/>
                <w:szCs w:val="21"/>
                <w:lang w:eastAsia="zh-CN"/>
              </w:rPr>
              <w:t>方案一般</w:t>
            </w:r>
            <w:r>
              <w:rPr>
                <w:rFonts w:hint="eastAsia" w:ascii="宋体" w:hAnsi="宋体" w:eastAsia="宋体" w:cs="宋体"/>
                <w:color w:val="auto"/>
                <w:sz w:val="21"/>
                <w:szCs w:val="21"/>
              </w:rPr>
              <w:t>的</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cs="宋体"/>
                <w:color w:val="auto"/>
                <w:sz w:val="21"/>
                <w:szCs w:val="21"/>
                <w:lang w:eastAsia="zh-CN"/>
              </w:rPr>
              <w:t>方案可行性差</w:t>
            </w:r>
            <w:r>
              <w:rPr>
                <w:rFonts w:hint="eastAsia" w:ascii="宋体" w:hAnsi="宋体" w:eastAsia="宋体" w:cs="宋体"/>
                <w:color w:val="auto"/>
                <w:sz w:val="21"/>
                <w:szCs w:val="21"/>
              </w:rPr>
              <w:t>的</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727" w:type="dxa"/>
            <w:vMerge w:val="continue"/>
            <w:vAlign w:val="center"/>
          </w:tcPr>
          <w:p>
            <w:pPr>
              <w:spacing w:line="340" w:lineRule="exact"/>
              <w:ind w:left="-50" w:leftChars="0"/>
              <w:rPr>
                <w:rFonts w:hint="eastAsia" w:ascii="宋体" w:hAnsi="宋体" w:eastAsia="宋体" w:cs="宋体"/>
                <w:color w:val="000000"/>
                <w:sz w:val="21"/>
                <w:szCs w:val="21"/>
              </w:rPr>
            </w:pPr>
          </w:p>
        </w:tc>
        <w:tc>
          <w:tcPr>
            <w:tcW w:w="2423" w:type="dxa"/>
            <w:vMerge w:val="continue"/>
            <w:vAlign w:val="center"/>
          </w:tcPr>
          <w:p>
            <w:pPr>
              <w:spacing w:line="340" w:lineRule="exact"/>
              <w:ind w:left="-50" w:leftChars="0"/>
              <w:rPr>
                <w:rFonts w:hint="eastAsia" w:ascii="宋体" w:hAnsi="宋体" w:eastAsia="宋体" w:cs="宋体"/>
                <w:color w:val="auto"/>
                <w:sz w:val="21"/>
                <w:szCs w:val="21"/>
              </w:rPr>
            </w:pPr>
          </w:p>
        </w:tc>
        <w:tc>
          <w:tcPr>
            <w:tcW w:w="1719" w:type="dxa"/>
            <w:vAlign w:val="center"/>
          </w:tcPr>
          <w:p>
            <w:pPr>
              <w:spacing w:line="340" w:lineRule="exact"/>
              <w:ind w:left="-50" w:left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c>
          <w:tcPr>
            <w:tcW w:w="4143" w:type="dxa"/>
            <w:vAlign w:val="center"/>
          </w:tcPr>
          <w:p>
            <w:pPr>
              <w:spacing w:line="340" w:lineRule="exact"/>
              <w:ind w:left="-50" w:left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根据供应商提供的人员上岗培训方案情况是否有针对性，培训内容、时间安排是否合理由专家评审。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727" w:type="dxa"/>
            <w:vMerge w:val="continue"/>
            <w:vAlign w:val="center"/>
          </w:tcPr>
          <w:p>
            <w:pPr>
              <w:spacing w:line="340" w:lineRule="exact"/>
              <w:ind w:left="-50" w:leftChars="0"/>
              <w:rPr>
                <w:rFonts w:hint="eastAsia" w:ascii="宋体" w:hAnsi="宋体" w:eastAsia="宋体" w:cs="宋体"/>
                <w:color w:val="000000"/>
                <w:sz w:val="21"/>
                <w:szCs w:val="21"/>
              </w:rPr>
            </w:pPr>
          </w:p>
        </w:tc>
        <w:tc>
          <w:tcPr>
            <w:tcW w:w="2423" w:type="dxa"/>
            <w:vMerge w:val="continue"/>
            <w:vAlign w:val="center"/>
          </w:tcPr>
          <w:p>
            <w:pPr>
              <w:spacing w:line="340" w:lineRule="exact"/>
              <w:ind w:left="-50" w:leftChars="0"/>
              <w:rPr>
                <w:rFonts w:hint="eastAsia" w:ascii="宋体" w:hAnsi="宋体" w:eastAsia="宋体" w:cs="宋体"/>
                <w:color w:val="auto"/>
                <w:sz w:val="21"/>
                <w:szCs w:val="21"/>
              </w:rPr>
            </w:pPr>
          </w:p>
        </w:tc>
        <w:tc>
          <w:tcPr>
            <w:tcW w:w="1719" w:type="dxa"/>
            <w:vAlign w:val="center"/>
          </w:tcPr>
          <w:p>
            <w:pPr>
              <w:spacing w:line="340" w:lineRule="exact"/>
              <w:ind w:left="-50" w:left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c>
          <w:tcPr>
            <w:tcW w:w="4143" w:type="dxa"/>
            <w:vAlign w:val="center"/>
          </w:tcPr>
          <w:p>
            <w:pPr>
              <w:spacing w:line="340" w:lineRule="exact"/>
              <w:ind w:left="-50" w:leftChars="0"/>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根据供应商提供的全流程服务内容（结合</w:t>
            </w:r>
            <w:r>
              <w:rPr>
                <w:rFonts w:hint="eastAsia" w:ascii="宋体" w:hAnsi="宋体" w:cs="宋体"/>
                <w:color w:val="auto"/>
                <w:sz w:val="21"/>
                <w:szCs w:val="21"/>
                <w:lang w:eastAsia="zh-CN"/>
              </w:rPr>
              <w:t>各</w:t>
            </w:r>
            <w:r>
              <w:rPr>
                <w:rFonts w:hint="eastAsia" w:ascii="宋体" w:hAnsi="宋体" w:eastAsia="宋体" w:cs="宋体"/>
                <w:color w:val="auto"/>
                <w:sz w:val="21"/>
                <w:szCs w:val="21"/>
              </w:rPr>
              <w:t>标段区域的实际状况特点</w:t>
            </w:r>
            <w:r>
              <w:rPr>
                <w:rFonts w:hint="eastAsia" w:ascii="宋体" w:hAnsi="宋体" w:cs="宋体"/>
                <w:color w:val="auto"/>
                <w:sz w:val="21"/>
                <w:szCs w:val="21"/>
                <w:lang w:eastAsia="zh-CN"/>
              </w:rPr>
              <w:t>及</w:t>
            </w:r>
            <w:r>
              <w:rPr>
                <w:rFonts w:hint="eastAsia" w:ascii="宋体" w:hAnsi="宋体" w:eastAsia="宋体" w:cs="宋体"/>
                <w:color w:val="auto"/>
                <w:sz w:val="21"/>
                <w:szCs w:val="21"/>
              </w:rPr>
              <w:t>本地服务保障措施）的合理、条理清晰流程合理高效、内容全面且有针对性等情况由专家评审。</w:t>
            </w:r>
          </w:p>
          <w:p>
            <w:pPr>
              <w:spacing w:line="340" w:lineRule="exact"/>
              <w:ind w:left="-50" w:leftChars="0"/>
              <w:rPr>
                <w:rFonts w:hint="eastAsia" w:ascii="宋体" w:hAnsi="宋体" w:eastAsia="宋体" w:cs="宋体"/>
                <w:color w:val="auto"/>
                <w:sz w:val="21"/>
                <w:szCs w:val="21"/>
              </w:rPr>
            </w:pPr>
            <w:r>
              <w:rPr>
                <w:rFonts w:hint="eastAsia" w:ascii="宋体" w:hAnsi="宋体" w:cs="宋体"/>
                <w:color w:val="auto"/>
                <w:sz w:val="21"/>
                <w:szCs w:val="21"/>
                <w:lang w:eastAsia="zh-CN"/>
              </w:rPr>
              <w:t>方案针对性强且容全面的得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cs="宋体"/>
                <w:color w:val="auto"/>
                <w:sz w:val="21"/>
                <w:szCs w:val="21"/>
                <w:lang w:eastAsia="zh-CN"/>
              </w:rPr>
              <w:t>方案一般</w:t>
            </w:r>
            <w:r>
              <w:rPr>
                <w:rFonts w:hint="eastAsia" w:ascii="宋体" w:hAnsi="宋体" w:eastAsia="宋体" w:cs="宋体"/>
                <w:color w:val="auto"/>
                <w:sz w:val="21"/>
                <w:szCs w:val="21"/>
              </w:rPr>
              <w:t>的</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cs="宋体"/>
                <w:color w:val="auto"/>
                <w:sz w:val="21"/>
                <w:szCs w:val="21"/>
                <w:lang w:eastAsia="zh-CN"/>
              </w:rPr>
              <w:t>方案针对性差</w:t>
            </w:r>
            <w:r>
              <w:rPr>
                <w:rFonts w:hint="eastAsia" w:ascii="宋体" w:hAnsi="宋体" w:eastAsia="宋体" w:cs="宋体"/>
                <w:color w:val="auto"/>
                <w:sz w:val="21"/>
                <w:szCs w:val="21"/>
              </w:rPr>
              <w:t>的</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727" w:type="dxa"/>
            <w:vAlign w:val="center"/>
          </w:tcPr>
          <w:p>
            <w:pPr>
              <w:spacing w:line="340" w:lineRule="exact"/>
              <w:ind w:left="-50" w:leftChars="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sz w:val="21"/>
                <w:szCs w:val="21"/>
              </w:rPr>
              <w:t>4.</w:t>
            </w:r>
            <w:r>
              <w:rPr>
                <w:rFonts w:hint="eastAsia" w:ascii="宋体" w:hAnsi="宋体" w:cs="宋体"/>
                <w:snapToGrid w:val="0"/>
                <w:sz w:val="21"/>
                <w:szCs w:val="21"/>
                <w:lang w:val="en-US" w:eastAsia="zh-CN"/>
              </w:rPr>
              <w:t>7</w:t>
            </w:r>
          </w:p>
        </w:tc>
        <w:tc>
          <w:tcPr>
            <w:tcW w:w="2423" w:type="dxa"/>
            <w:vAlign w:val="center"/>
          </w:tcPr>
          <w:p>
            <w:pPr>
              <w:spacing w:line="340" w:lineRule="exact"/>
              <w:ind w:right="3" w:rightChars="0"/>
              <w:jc w:val="left"/>
              <w:rPr>
                <w:rFonts w:hint="eastAsia" w:ascii="宋体" w:hAnsi="宋体" w:eastAsia="宋体" w:cs="宋体"/>
                <w:snapToGrid w:val="0"/>
                <w:color w:val="auto"/>
                <w:sz w:val="21"/>
                <w:szCs w:val="21"/>
                <w:highlight w:val="none"/>
              </w:rPr>
            </w:pPr>
            <w:r>
              <w:rPr>
                <w:rFonts w:hint="eastAsia" w:ascii="宋体" w:hAnsi="宋体" w:eastAsia="宋体" w:cs="宋体"/>
                <w:bCs/>
                <w:color w:val="auto"/>
                <w:kern w:val="28"/>
                <w:sz w:val="21"/>
                <w:szCs w:val="21"/>
              </w:rPr>
              <w:t>各项管理规章制度及考核</w:t>
            </w:r>
          </w:p>
        </w:tc>
        <w:tc>
          <w:tcPr>
            <w:tcW w:w="1719" w:type="dxa"/>
            <w:vAlign w:val="center"/>
          </w:tcPr>
          <w:p>
            <w:pPr>
              <w:ind w:left="-50" w:leftChars="0"/>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color w:val="auto"/>
                <w:sz w:val="21"/>
                <w:szCs w:val="21"/>
                <w:lang w:val="en-US" w:eastAsia="zh-CN"/>
              </w:rPr>
              <w:t>3</w:t>
            </w:r>
            <w:r>
              <w:rPr>
                <w:rFonts w:hint="eastAsia" w:ascii="宋体" w:hAnsi="宋体" w:eastAsia="宋体" w:cs="宋体"/>
                <w:bCs/>
                <w:color w:val="auto"/>
                <w:kern w:val="28"/>
                <w:sz w:val="21"/>
                <w:szCs w:val="21"/>
              </w:rPr>
              <w:t>分</w:t>
            </w:r>
          </w:p>
        </w:tc>
        <w:tc>
          <w:tcPr>
            <w:tcW w:w="4143" w:type="dxa"/>
            <w:vAlign w:val="top"/>
          </w:tcPr>
          <w:p>
            <w:pPr>
              <w:spacing w:line="340" w:lineRule="exact"/>
              <w:ind w:left="-50" w:leftChars="0"/>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rPr>
              <w:t>各项公众制度、内部岗位责任制度、管理运作制度、考核制度及标准（含保密标准及保密措施）等综合评分。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727" w:type="dxa"/>
            <w:vAlign w:val="center"/>
          </w:tcPr>
          <w:p>
            <w:pPr>
              <w:spacing w:line="340" w:lineRule="exact"/>
              <w:ind w:left="-50" w:leftChars="0"/>
              <w:jc w:val="center"/>
              <w:rPr>
                <w:rFonts w:hint="default" w:ascii="宋体" w:hAnsi="宋体" w:eastAsia="宋体" w:cs="宋体"/>
                <w:snapToGrid w:val="0"/>
                <w:sz w:val="21"/>
                <w:szCs w:val="21"/>
                <w:lang w:val="en-US" w:eastAsia="zh-CN"/>
              </w:rPr>
            </w:pPr>
            <w:r>
              <w:rPr>
                <w:rFonts w:hint="eastAsia" w:ascii="宋体" w:hAnsi="宋体" w:cs="宋体"/>
                <w:snapToGrid w:val="0"/>
                <w:sz w:val="21"/>
                <w:szCs w:val="21"/>
                <w:lang w:val="en-US" w:eastAsia="zh-CN"/>
              </w:rPr>
              <w:t>4.8</w:t>
            </w:r>
          </w:p>
        </w:tc>
        <w:tc>
          <w:tcPr>
            <w:tcW w:w="2423" w:type="dxa"/>
            <w:vAlign w:val="center"/>
          </w:tcPr>
          <w:p>
            <w:pPr>
              <w:ind w:left="-50" w:leftChars="0"/>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rPr>
              <w:t>投标供应商业绩</w:t>
            </w:r>
          </w:p>
        </w:tc>
        <w:tc>
          <w:tcPr>
            <w:tcW w:w="1719" w:type="dxa"/>
            <w:vAlign w:val="center"/>
          </w:tcPr>
          <w:p>
            <w:pPr>
              <w:ind w:left="-50" w:leftChars="0"/>
              <w:jc w:val="center"/>
              <w:rPr>
                <w:rFonts w:hint="eastAsia" w:ascii="宋体" w:hAnsi="宋体" w:eastAsia="宋体" w:cs="宋体"/>
                <w:snapToGrid w:val="0"/>
                <w:color w:val="auto"/>
                <w:sz w:val="21"/>
                <w:szCs w:val="21"/>
                <w:highlight w:val="none"/>
                <w:lang w:val="en-US" w:eastAsia="zh-CN" w:bidi="ar-SA"/>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4143" w:type="dxa"/>
            <w:vAlign w:val="center"/>
          </w:tcPr>
          <w:p>
            <w:pPr>
              <w:ind w:left="-50" w:leftChars="0"/>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sz w:val="21"/>
                <w:szCs w:val="21"/>
              </w:rPr>
              <w:t>投标供应商201</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年1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1日</w:t>
            </w:r>
            <w:r>
              <w:rPr>
                <w:rFonts w:hint="eastAsia" w:ascii="宋体" w:hAnsi="宋体" w:eastAsia="宋体" w:cs="宋体"/>
                <w:color w:val="auto"/>
                <w:sz w:val="21"/>
                <w:szCs w:val="21"/>
                <w:highlight w:val="none"/>
              </w:rPr>
              <w:t>以来</w:t>
            </w:r>
            <w:r>
              <w:rPr>
                <w:rFonts w:hint="eastAsia" w:ascii="宋体" w:hAnsi="宋体" w:cs="宋体"/>
                <w:color w:val="auto"/>
                <w:sz w:val="21"/>
                <w:szCs w:val="21"/>
                <w:highlight w:val="none"/>
                <w:lang w:eastAsia="zh-CN"/>
              </w:rPr>
              <w:t>同类</w:t>
            </w:r>
            <w:r>
              <w:rPr>
                <w:rFonts w:hint="eastAsia" w:ascii="宋体" w:hAnsi="宋体" w:eastAsia="宋体" w:cs="宋体"/>
                <w:color w:val="auto"/>
                <w:sz w:val="21"/>
                <w:szCs w:val="21"/>
                <w:highlight w:val="none"/>
              </w:rPr>
              <w:t>业绩的1个得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 w:val="0"/>
                <w:bCs/>
                <w:color w:val="auto"/>
                <w:sz w:val="21"/>
                <w:szCs w:val="21"/>
                <w:highlight w:val="none"/>
              </w:rPr>
              <w:t>（业绩有效性认定：提供中标通知书和</w:t>
            </w:r>
            <w:r>
              <w:rPr>
                <w:rFonts w:hint="eastAsia" w:ascii="宋体" w:hAnsi="宋体" w:eastAsia="宋体" w:cs="宋体"/>
                <w:b w:val="0"/>
                <w:bCs/>
                <w:color w:val="auto"/>
                <w:sz w:val="21"/>
                <w:szCs w:val="21"/>
                <w:highlight w:val="none"/>
                <w:lang w:eastAsia="zh-CN"/>
              </w:rPr>
              <w:t>业主</w:t>
            </w:r>
            <w:r>
              <w:rPr>
                <w:rFonts w:hint="eastAsia" w:ascii="宋体" w:hAnsi="宋体" w:eastAsia="宋体" w:cs="宋体"/>
                <w:b w:val="0"/>
                <w:bCs/>
                <w:color w:val="auto"/>
                <w:sz w:val="21"/>
                <w:szCs w:val="21"/>
                <w:highlight w:val="none"/>
              </w:rPr>
              <w:t>证明材料</w:t>
            </w:r>
            <w:r>
              <w:rPr>
                <w:rFonts w:hint="eastAsia" w:ascii="宋体" w:hAnsi="宋体" w:cs="宋体"/>
                <w:b w:val="0"/>
                <w:bCs/>
                <w:color w:val="auto"/>
                <w:sz w:val="21"/>
                <w:szCs w:val="21"/>
                <w:highlight w:val="none"/>
                <w:lang w:eastAsia="zh-CN"/>
              </w:rPr>
              <w:t>扫描件</w:t>
            </w:r>
            <w:r>
              <w:rPr>
                <w:rFonts w:hint="eastAsia" w:ascii="宋体" w:hAnsi="宋体" w:eastAsia="宋体" w:cs="宋体"/>
                <w:b w:val="0"/>
                <w:bCs/>
                <w:color w:val="auto"/>
                <w:sz w:val="21"/>
                <w:szCs w:val="21"/>
                <w:highlight w:val="none"/>
              </w:rPr>
              <w:t>加盖公章</w:t>
            </w:r>
            <w:r>
              <w:rPr>
                <w:rFonts w:hint="eastAsia" w:ascii="宋体" w:hAnsi="宋体" w:cs="宋体"/>
                <w:b w:val="0"/>
                <w:bCs/>
                <w:color w:val="auto"/>
                <w:sz w:val="21"/>
                <w:szCs w:val="21"/>
                <w:highlight w:val="none"/>
                <w:lang w:eastAsia="zh-CN"/>
              </w:rPr>
              <w:t>，二者缺一不可。</w:t>
            </w:r>
            <w:r>
              <w:rPr>
                <w:rFonts w:hint="eastAsia" w:ascii="宋体" w:hAnsi="宋体" w:eastAsia="宋体" w:cs="宋体"/>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27" w:type="dxa"/>
            <w:vMerge w:val="restart"/>
            <w:vAlign w:val="center"/>
          </w:tcPr>
          <w:p>
            <w:pPr>
              <w:spacing w:line="340" w:lineRule="exact"/>
              <w:ind w:left="-50" w:leftChars="0"/>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sz w:val="21"/>
                <w:szCs w:val="21"/>
              </w:rPr>
              <w:t>4.</w:t>
            </w:r>
            <w:r>
              <w:rPr>
                <w:rFonts w:hint="eastAsia" w:ascii="宋体" w:hAnsi="宋体" w:cs="宋体"/>
                <w:snapToGrid w:val="0"/>
                <w:sz w:val="21"/>
                <w:szCs w:val="21"/>
                <w:lang w:val="en-US" w:eastAsia="zh-CN"/>
              </w:rPr>
              <w:t>9</w:t>
            </w:r>
          </w:p>
        </w:tc>
        <w:tc>
          <w:tcPr>
            <w:tcW w:w="2423" w:type="dxa"/>
            <w:vMerge w:val="restart"/>
            <w:vAlign w:val="center"/>
          </w:tcPr>
          <w:p>
            <w:pPr>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rPr>
              <w:t>应急预案</w:t>
            </w:r>
            <w:r>
              <w:rPr>
                <w:rFonts w:hint="eastAsia" w:ascii="宋体" w:hAnsi="宋体" w:eastAsia="宋体" w:cs="宋体"/>
                <w:bCs/>
                <w:color w:val="auto"/>
                <w:kern w:val="28"/>
                <w:sz w:val="21"/>
                <w:szCs w:val="21"/>
                <w:lang w:eastAsia="zh-CN"/>
              </w:rPr>
              <w:t>及服务响应时间承诺</w:t>
            </w:r>
          </w:p>
        </w:tc>
        <w:tc>
          <w:tcPr>
            <w:tcW w:w="1719" w:type="dxa"/>
            <w:vMerge w:val="restart"/>
            <w:vAlign w:val="center"/>
          </w:tcPr>
          <w:p>
            <w:pPr>
              <w:spacing w:line="360" w:lineRule="auto"/>
              <w:jc w:val="center"/>
              <w:rPr>
                <w:rFonts w:hint="eastAsia" w:ascii="宋体" w:hAnsi="宋体" w:eastAsia="宋体" w:cs="宋体"/>
                <w:snapToGrid w:val="0"/>
                <w:color w:val="auto"/>
                <w:sz w:val="21"/>
                <w:szCs w:val="21"/>
                <w:highlight w:val="none"/>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4143" w:type="dxa"/>
            <w:vAlign w:val="center"/>
          </w:tcPr>
          <w:p>
            <w:pPr>
              <w:numPr>
                <w:ilvl w:val="0"/>
                <w:numId w:val="30"/>
              </w:numPr>
              <w:rPr>
                <w:rFonts w:hint="eastAsia" w:ascii="宋体" w:hAnsi="宋体" w:eastAsia="宋体" w:cs="宋体"/>
                <w:snapToGrid w:val="0"/>
                <w:color w:val="auto"/>
                <w:sz w:val="21"/>
                <w:szCs w:val="21"/>
                <w:highlight w:val="none"/>
              </w:rPr>
            </w:pPr>
            <w:r>
              <w:rPr>
                <w:rFonts w:hint="eastAsia" w:ascii="宋体" w:hAnsi="宋体" w:eastAsia="宋体" w:cs="宋体"/>
                <w:bCs/>
                <w:color w:val="auto"/>
                <w:kern w:val="28"/>
                <w:sz w:val="21"/>
                <w:szCs w:val="21"/>
              </w:rPr>
              <w:t>根据投标供应商针对本项目拆违</w:t>
            </w:r>
            <w:r>
              <w:rPr>
                <w:rFonts w:hint="eastAsia" w:ascii="宋体" w:hAnsi="宋体" w:eastAsia="宋体" w:cs="宋体"/>
                <w:bCs/>
                <w:color w:val="auto"/>
                <w:kern w:val="28"/>
                <w:sz w:val="21"/>
                <w:szCs w:val="21"/>
                <w:lang w:eastAsia="zh-CN"/>
              </w:rPr>
              <w:t>及安保</w:t>
            </w:r>
            <w:r>
              <w:rPr>
                <w:rFonts w:hint="eastAsia" w:ascii="宋体" w:hAnsi="宋体" w:eastAsia="宋体" w:cs="宋体"/>
                <w:bCs/>
                <w:color w:val="auto"/>
                <w:kern w:val="28"/>
                <w:sz w:val="21"/>
                <w:szCs w:val="21"/>
              </w:rPr>
              <w:t>服务</w:t>
            </w:r>
            <w:r>
              <w:rPr>
                <w:rFonts w:hint="eastAsia" w:ascii="宋体" w:hAnsi="宋体" w:cs="宋体"/>
                <w:bCs/>
                <w:color w:val="auto"/>
                <w:kern w:val="28"/>
                <w:sz w:val="21"/>
                <w:szCs w:val="21"/>
                <w:lang w:eastAsia="zh-CN"/>
              </w:rPr>
              <w:t>及城市协管服务</w:t>
            </w:r>
            <w:r>
              <w:rPr>
                <w:rFonts w:hint="eastAsia" w:ascii="宋体" w:hAnsi="宋体" w:eastAsia="宋体" w:cs="宋体"/>
                <w:bCs/>
                <w:color w:val="auto"/>
                <w:kern w:val="28"/>
                <w:sz w:val="21"/>
                <w:szCs w:val="21"/>
              </w:rPr>
              <w:t>的</w:t>
            </w:r>
            <w:r>
              <w:rPr>
                <w:rFonts w:hint="eastAsia" w:ascii="宋体" w:hAnsi="宋体" w:eastAsia="宋体" w:cs="宋体"/>
                <w:snapToGrid w:val="0"/>
                <w:color w:val="auto"/>
                <w:sz w:val="21"/>
                <w:szCs w:val="21"/>
              </w:rPr>
              <w:t>紧急或异常情况的应急处理方案</w:t>
            </w:r>
            <w:r>
              <w:rPr>
                <w:rFonts w:hint="eastAsia" w:ascii="宋体" w:hAnsi="宋体" w:eastAsia="宋体" w:cs="宋体"/>
                <w:snapToGrid w:val="0"/>
                <w:color w:val="auto"/>
                <w:sz w:val="21"/>
                <w:szCs w:val="21"/>
                <w:lang w:eastAsia="zh-CN"/>
              </w:rPr>
              <w:t>；</w:t>
            </w:r>
            <w:r>
              <w:rPr>
                <w:rFonts w:hint="eastAsia" w:ascii="宋体" w:hAnsi="宋体" w:eastAsia="宋体" w:cs="宋体"/>
                <w:b w:val="0"/>
                <w:bCs w:val="0"/>
                <w:color w:val="auto"/>
                <w:sz w:val="21"/>
                <w:szCs w:val="21"/>
              </w:rPr>
              <w:t>完全合理的</w:t>
            </w:r>
            <w:r>
              <w:rPr>
                <w:rFonts w:hint="eastAsia" w:ascii="宋体" w:hAnsi="宋体" w:eastAsia="宋体" w:cs="宋体"/>
                <w:b w:val="0"/>
                <w:bCs w:val="0"/>
                <w:color w:val="auto"/>
                <w:sz w:val="21"/>
                <w:szCs w:val="21"/>
                <w:lang w:val="en-US" w:eastAsia="zh-CN"/>
              </w:rPr>
              <w:t>3-2分；基本合理的2-1分，部分合理的1-0分</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727" w:type="dxa"/>
            <w:vMerge w:val="continue"/>
            <w:vAlign w:val="center"/>
          </w:tcPr>
          <w:p>
            <w:pPr>
              <w:pStyle w:val="3"/>
            </w:pPr>
          </w:p>
        </w:tc>
        <w:tc>
          <w:tcPr>
            <w:tcW w:w="2423" w:type="dxa"/>
            <w:vMerge w:val="continue"/>
            <w:vAlign w:val="center"/>
          </w:tcPr>
          <w:p>
            <w:pPr>
              <w:pStyle w:val="3"/>
              <w:rPr>
                <w:color w:val="auto"/>
              </w:rPr>
            </w:pPr>
          </w:p>
        </w:tc>
        <w:tc>
          <w:tcPr>
            <w:tcW w:w="1719" w:type="dxa"/>
            <w:vMerge w:val="continue"/>
            <w:vAlign w:val="center"/>
          </w:tcPr>
          <w:p>
            <w:pPr>
              <w:pStyle w:val="3"/>
              <w:rPr>
                <w:color w:val="auto"/>
              </w:rPr>
            </w:pPr>
          </w:p>
        </w:tc>
        <w:tc>
          <w:tcPr>
            <w:tcW w:w="4143" w:type="dxa"/>
            <w:vAlign w:val="center"/>
          </w:tcPr>
          <w:p>
            <w:pPr>
              <w:pStyle w:val="3"/>
              <w:numPr>
                <w:ilvl w:val="0"/>
                <w:numId w:val="0"/>
              </w:numPr>
              <w:rPr>
                <w:rFonts w:hint="eastAsia" w:ascii="宋体" w:hAnsi="宋体" w:eastAsia="宋体" w:cs="宋体"/>
                <w:b w:val="0"/>
                <w:bCs w:val="0"/>
                <w:color w:val="auto"/>
                <w:kern w:val="0"/>
                <w:sz w:val="21"/>
                <w:szCs w:val="21"/>
                <w:lang w:val="en-US" w:eastAsia="zh-CN" w:bidi="ar-SA"/>
              </w:rPr>
            </w:pPr>
            <w:bookmarkStart w:id="168" w:name="_Toc21963"/>
            <w:bookmarkStart w:id="169" w:name="_Toc29127"/>
            <w:bookmarkStart w:id="170" w:name="_Toc4187"/>
            <w:r>
              <w:rPr>
                <w:rFonts w:hint="eastAsia" w:ascii="宋体" w:hAnsi="宋体" w:eastAsia="宋体" w:cs="宋体"/>
                <w:b w:val="0"/>
                <w:bCs w:val="0"/>
                <w:color w:val="auto"/>
                <w:kern w:val="0"/>
                <w:sz w:val="21"/>
                <w:szCs w:val="21"/>
                <w:lang w:val="en-US" w:eastAsia="zh-CN" w:bidi="ar-SA"/>
              </w:rPr>
              <w:t>2.应急响应人数及服务响应时间承诺。由评标委员会</w:t>
            </w:r>
            <w:r>
              <w:rPr>
                <w:rFonts w:hint="eastAsia" w:hAnsi="宋体" w:cs="宋体"/>
                <w:b w:val="0"/>
                <w:bCs w:val="0"/>
                <w:color w:val="auto"/>
                <w:kern w:val="0"/>
                <w:sz w:val="21"/>
                <w:szCs w:val="21"/>
                <w:lang w:val="en-US" w:eastAsia="zh-CN" w:bidi="ar-SA"/>
              </w:rPr>
              <w:t>自行</w:t>
            </w:r>
            <w:r>
              <w:rPr>
                <w:rFonts w:hint="eastAsia" w:ascii="宋体" w:hAnsi="宋体" w:eastAsia="宋体" w:cs="宋体"/>
                <w:b w:val="0"/>
                <w:bCs w:val="0"/>
                <w:color w:val="auto"/>
                <w:kern w:val="0"/>
                <w:sz w:val="21"/>
                <w:szCs w:val="21"/>
                <w:lang w:val="en-US" w:eastAsia="zh-CN" w:bidi="ar-SA"/>
              </w:rPr>
              <w:t>评审</w:t>
            </w:r>
            <w:bookmarkEnd w:id="168"/>
            <w:bookmarkEnd w:id="169"/>
            <w:bookmarkEnd w:id="170"/>
            <w:r>
              <w:rPr>
                <w:rFonts w:hint="eastAsia" w:hAnsi="宋体" w:cs="宋体"/>
                <w:b w:val="0"/>
                <w:bCs w:val="0"/>
                <w:color w:val="auto"/>
                <w:kern w:val="0"/>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27" w:type="dxa"/>
            <w:vAlign w:val="center"/>
          </w:tcPr>
          <w:p>
            <w:pPr>
              <w:spacing w:line="360" w:lineRule="auto"/>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23" w:type="dxa"/>
            <w:vAlign w:val="center"/>
          </w:tcPr>
          <w:p>
            <w:pPr>
              <w:spacing w:line="300" w:lineRule="exact"/>
              <w:jc w:val="center"/>
              <w:rPr>
                <w:rFonts w:hint="eastAsia" w:ascii="宋体" w:hAnsi="宋体" w:eastAsia="宋体" w:cs="宋体"/>
                <w:i/>
                <w:color w:val="auto"/>
                <w:sz w:val="21"/>
                <w:szCs w:val="21"/>
                <w:highlight w:val="none"/>
              </w:rPr>
            </w:pPr>
            <w:r>
              <w:rPr>
                <w:rFonts w:hint="eastAsia" w:ascii="宋体" w:hAnsi="宋体" w:cs="宋体"/>
                <w:bCs/>
                <w:color w:val="auto"/>
                <w:kern w:val="28"/>
                <w:sz w:val="21"/>
                <w:szCs w:val="21"/>
                <w:highlight w:val="none"/>
                <w:lang w:eastAsia="zh-CN"/>
              </w:rPr>
              <w:t>商务</w:t>
            </w:r>
            <w:r>
              <w:rPr>
                <w:rFonts w:hint="eastAsia" w:ascii="宋体" w:hAnsi="宋体" w:eastAsia="宋体" w:cs="宋体"/>
                <w:bCs/>
                <w:color w:val="auto"/>
                <w:kern w:val="28"/>
                <w:sz w:val="21"/>
                <w:szCs w:val="21"/>
                <w:highlight w:val="none"/>
              </w:rPr>
              <w:t>评分</w:t>
            </w:r>
          </w:p>
        </w:tc>
        <w:tc>
          <w:tcPr>
            <w:tcW w:w="5862" w:type="dxa"/>
            <w:gridSpan w:val="2"/>
            <w:vAlign w:val="center"/>
          </w:tcPr>
          <w:p>
            <w:pPr>
              <w:spacing w:line="300" w:lineRule="exact"/>
              <w:jc w:val="center"/>
              <w:rPr>
                <w:rFonts w:hint="eastAsia" w:ascii="宋体" w:hAnsi="宋体" w:eastAsia="宋体" w:cs="宋体"/>
                <w:b/>
                <w:i/>
                <w:color w:val="auto"/>
                <w:sz w:val="21"/>
                <w:szCs w:val="21"/>
                <w:highlight w:val="none"/>
                <w:lang w:eastAsia="zh-CN"/>
              </w:rPr>
            </w:pPr>
            <w:r>
              <w:rPr>
                <w:rFonts w:hint="eastAsia" w:ascii="宋体" w:hAnsi="宋体" w:eastAsia="宋体" w:cs="宋体"/>
                <w:b/>
                <w:bCs/>
                <w:color w:val="auto"/>
                <w:kern w:val="28"/>
                <w:sz w:val="21"/>
                <w:szCs w:val="21"/>
                <w:highlight w:val="none"/>
              </w:rPr>
              <w:t>合计</w:t>
            </w:r>
            <w:r>
              <w:rPr>
                <w:rFonts w:hint="eastAsia" w:ascii="宋体" w:hAnsi="宋体" w:eastAsia="宋体" w:cs="宋体"/>
                <w:b/>
                <w:bCs/>
                <w:color w:val="auto"/>
                <w:kern w:val="28"/>
                <w:sz w:val="21"/>
                <w:szCs w:val="21"/>
                <w:highlight w:val="none"/>
                <w:lang w:val="en-US" w:eastAsia="zh-CN"/>
              </w:rPr>
              <w:t>20</w:t>
            </w:r>
            <w:r>
              <w:rPr>
                <w:rFonts w:hint="eastAsia" w:ascii="宋体" w:hAnsi="宋体" w:eastAsia="宋体" w:cs="宋体"/>
                <w:b/>
                <w:bCs/>
                <w:color w:val="auto"/>
                <w:kern w:val="28"/>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8285" w:type="dxa"/>
            <w:gridSpan w:val="3"/>
            <w:vAlign w:val="center"/>
          </w:tcPr>
          <w:p>
            <w:pPr>
              <w:widowControl w:val="0"/>
              <w:snapToGrid w:val="0"/>
              <w:spacing w:before="156" w:beforeLines="50" w:line="360" w:lineRule="exact"/>
              <w:jc w:val="both"/>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报价的初评</w:t>
            </w:r>
          </w:p>
          <w:p>
            <w:pPr>
              <w:spacing w:line="360" w:lineRule="exac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报价文件开标后评标专家组成员对各投标单位的报价文件进行审查。</w:t>
            </w:r>
          </w:p>
          <w:p>
            <w:pPr>
              <w:widowControl w:val="0"/>
              <w:numPr>
                <w:ilvl w:val="0"/>
                <w:numId w:val="31"/>
              </w:numPr>
              <w:tabs>
                <w:tab w:val="left" w:pos="1134"/>
              </w:tabs>
              <w:spacing w:line="360" w:lineRule="exact"/>
              <w:ind w:left="134" w:firstLine="575"/>
              <w:jc w:val="both"/>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报价书中有无差错(遗漏或多计)或存在严重不平衡报价；</w:t>
            </w:r>
          </w:p>
          <w:p>
            <w:pPr>
              <w:widowControl w:val="0"/>
              <w:numPr>
                <w:ilvl w:val="0"/>
                <w:numId w:val="31"/>
              </w:numPr>
              <w:tabs>
                <w:tab w:val="left" w:pos="1134"/>
              </w:tabs>
              <w:spacing w:line="360" w:lineRule="exact"/>
              <w:ind w:left="134" w:firstLine="575"/>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付款方式和进度是否响应招标要求；</w:t>
            </w:r>
          </w:p>
          <w:p>
            <w:pPr>
              <w:widowControl w:val="0"/>
              <w:numPr>
                <w:ilvl w:val="0"/>
                <w:numId w:val="31"/>
              </w:numPr>
              <w:tabs>
                <w:tab w:val="left" w:pos="1134"/>
              </w:tabs>
              <w:spacing w:line="360" w:lineRule="exact"/>
              <w:ind w:left="134" w:firstLine="575"/>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是否提出与招标文件中的合同条款相悖的要求，如：重新划分风险，增加</w:t>
            </w:r>
            <w:r>
              <w:rPr>
                <w:rFonts w:hint="eastAsia" w:ascii="宋体" w:hAnsi="宋体" w:cs="宋体"/>
                <w:snapToGrid w:val="0"/>
                <w:color w:val="auto"/>
                <w:sz w:val="21"/>
                <w:szCs w:val="21"/>
                <w:highlight w:val="none"/>
                <w:lang w:eastAsia="zh-CN"/>
              </w:rPr>
              <w:t>采购人</w:t>
            </w:r>
            <w:r>
              <w:rPr>
                <w:rFonts w:hint="eastAsia" w:ascii="宋体" w:hAnsi="宋体" w:eastAsia="宋体" w:cs="宋体"/>
                <w:snapToGrid w:val="0"/>
                <w:color w:val="auto"/>
                <w:sz w:val="21"/>
                <w:szCs w:val="21"/>
                <w:highlight w:val="none"/>
              </w:rPr>
              <w:t>责任范围，减少投标供应商义务，或提出不同的验收和计量办法不同的纠纷和质量事故处理办法，或对合同条款有重要保留等；工期(交货期)、质量目标是否满足招标文件的要求。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8285" w:type="dxa"/>
            <w:gridSpan w:val="3"/>
            <w:vAlign w:val="center"/>
          </w:tcPr>
          <w:p>
            <w:pPr>
              <w:widowControl w:val="0"/>
              <w:snapToGrid w:val="0"/>
              <w:spacing w:before="156" w:beforeLines="50"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评标价的确定：</w:t>
            </w:r>
          </w:p>
          <w:p>
            <w:pPr>
              <w:spacing w:line="360" w:lineRule="exact"/>
              <w:rPr>
                <w:rFonts w:hint="eastAsia" w:ascii="宋体" w:hAnsi="宋体" w:eastAsia="宋体" w:cs="宋体"/>
                <w:snapToGrid w:val="0"/>
                <w:color w:val="auto"/>
                <w:sz w:val="21"/>
                <w:szCs w:val="21"/>
                <w:highlight w:val="none"/>
              </w:rPr>
            </w:pPr>
            <w:r>
              <w:rPr>
                <w:rFonts w:hint="eastAsia" w:ascii="宋体" w:hAnsi="宋体" w:eastAsia="宋体" w:cs="宋体"/>
                <w:b/>
                <w:snapToGrid w:val="0"/>
                <w:color w:val="auto"/>
                <w:sz w:val="21"/>
                <w:szCs w:val="21"/>
                <w:highlight w:val="none"/>
              </w:rPr>
              <w:t>1、</w:t>
            </w:r>
            <w:r>
              <w:rPr>
                <w:rFonts w:hint="eastAsia" w:ascii="宋体" w:hAnsi="宋体" w:eastAsia="宋体" w:cs="宋体"/>
                <w:snapToGrid w:val="0"/>
                <w:color w:val="auto"/>
                <w:sz w:val="21"/>
                <w:szCs w:val="21"/>
                <w:highlight w:val="none"/>
              </w:rPr>
              <w:t>初审时发现价格计算有误，将按下述原则修正：</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开标时投标文件中开标一览表（报价表）内容与投标文件中相应内容不一致的，以开标一览表（报价表）为准。</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大写金额和小写金额不一致的，以大写金额为准；</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单价金额小数点或者百分比有明显错位的，以开标一览表的总价为准，并修正单价；</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总价金额与按单价汇总金额不一致的，以单价金额计算结果为准。</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如投标文件正本与副本表示的有差别，以正本为准，修正副本。</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如以文字表示的数据与数字表示的有差别，以文字为准修正数字。</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wave"/>
              </w:rPr>
              <w:t>▲如投标供应商缺漏项价格比例达到投标报价的5%（含）以上时，属于商务重大偏离，评标委员会将对其投标按无效标处理。</w:t>
            </w:r>
          </w:p>
          <w:p>
            <w:pPr>
              <w:widowControl w:val="0"/>
              <w:numPr>
                <w:ilvl w:val="0"/>
                <w:numId w:val="32"/>
              </w:numPr>
              <w:snapToGrid w:val="0"/>
              <w:spacing w:line="360" w:lineRule="exact"/>
              <w:ind w:left="-18" w:firstLine="28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如投标供应商的投标文件前后矛盾，评委会将作出不利于投标供应商的修正。</w:t>
            </w:r>
          </w:p>
          <w:p>
            <w:pPr>
              <w:widowControl w:val="0"/>
              <w:snapToGrid w:val="0"/>
              <w:spacing w:line="360" w:lineRule="exact"/>
              <w:ind w:firstLine="264" w:firstLineChars="1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注（1）~（4）同时出现两种以上不一致的，按照前款规定的顺序修正。修正后的报价按照相关法律规定经投标供应商确认后产生约束力，投标供应商不确认的，其投标无效。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8285" w:type="dxa"/>
            <w:gridSpan w:val="3"/>
            <w:vAlign w:val="center"/>
          </w:tcPr>
          <w:p>
            <w:pPr>
              <w:widowControl w:val="0"/>
              <w:snapToGrid w:val="0"/>
              <w:spacing w:before="156" w:beforeLines="50" w:line="36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合同价的确定：</w:t>
            </w:r>
          </w:p>
          <w:p>
            <w:pPr>
              <w:spacing w:line="360" w:lineRule="exact"/>
              <w:rPr>
                <w:rFonts w:hint="eastAsia" w:ascii="宋体" w:hAnsi="宋体" w:eastAsia="宋体" w:cs="宋体"/>
                <w:i/>
                <w:color w:val="auto"/>
                <w:sz w:val="21"/>
                <w:szCs w:val="21"/>
                <w:highlight w:val="none"/>
              </w:rPr>
            </w:pPr>
            <w:r>
              <w:rPr>
                <w:rFonts w:hint="eastAsia" w:ascii="宋体" w:hAnsi="宋体" w:eastAsia="宋体" w:cs="宋体"/>
                <w:color w:val="auto"/>
                <w:sz w:val="21"/>
                <w:szCs w:val="21"/>
                <w:highlight w:val="none"/>
              </w:rPr>
              <w:t>投标文件任何有缺漏项报价的，包括漏项产生的费用，如果中标，将以不利于投标供应商利益调整合同价格。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727" w:type="dxa"/>
            <w:vAlign w:val="center"/>
          </w:tcPr>
          <w:p>
            <w:pPr>
              <w:spacing w:line="360" w:lineRule="auto"/>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8285" w:type="dxa"/>
            <w:gridSpan w:val="3"/>
            <w:vAlign w:val="center"/>
          </w:tcPr>
          <w:p>
            <w:pPr>
              <w:pStyle w:val="19"/>
              <w:spacing w:line="360" w:lineRule="exact"/>
              <w:ind w:left="315" w:leftChars="0" w:hanging="315" w:hanging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报价得分： </w:t>
            </w:r>
          </w:p>
          <w:p>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资格及符合性审查通过并且</w:t>
            </w:r>
            <w:r>
              <w:rPr>
                <w:rFonts w:hint="eastAsia" w:ascii="宋体" w:hAnsi="宋体" w:eastAsia="宋体" w:cs="宋体"/>
                <w:color w:val="auto"/>
                <w:sz w:val="21"/>
                <w:szCs w:val="21"/>
                <w:highlight w:val="none"/>
                <w:lang w:eastAsia="zh-CN"/>
              </w:rPr>
              <w:t>技术商务</w:t>
            </w:r>
            <w:r>
              <w:rPr>
                <w:rFonts w:hint="eastAsia" w:ascii="宋体" w:hAnsi="宋体" w:eastAsia="宋体" w:cs="宋体"/>
                <w:color w:val="auto"/>
                <w:sz w:val="21"/>
                <w:szCs w:val="21"/>
                <w:highlight w:val="none"/>
              </w:rPr>
              <w:t>标合格的投标单位参加报价评分。</w:t>
            </w:r>
          </w:p>
          <w:p>
            <w:pPr>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投标供应商报价与评标基准价对比，计算出报价评分值：</w:t>
            </w:r>
          </w:p>
          <w:p>
            <w:pPr>
              <w:numPr>
                <w:ilvl w:val="0"/>
                <w:numId w:val="0"/>
              </w:numPr>
              <w:snapToGrid w:val="0"/>
              <w:spacing w:line="360" w:lineRule="exact"/>
              <w:ind w:left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评标价＝</w:t>
            </w:r>
            <w:r>
              <w:rPr>
                <w:rFonts w:hint="eastAsia" w:ascii="宋体" w:hAnsi="宋体" w:eastAsia="宋体" w:cs="宋体"/>
                <w:strike w:val="0"/>
                <w:color w:val="auto"/>
                <w:spacing w:val="0"/>
                <w:kern w:val="0"/>
                <w:sz w:val="21"/>
                <w:szCs w:val="21"/>
                <w:highlight w:val="none"/>
                <w:lang w:val="en-US" w:eastAsia="zh-CN"/>
              </w:rPr>
              <w:t>1-</w:t>
            </w:r>
            <w:r>
              <w:rPr>
                <w:rFonts w:hint="eastAsia" w:ascii="宋体" w:hAnsi="宋体" w:eastAsia="宋体" w:cs="宋体"/>
                <w:strike w:val="0"/>
                <w:color w:val="auto"/>
                <w:spacing w:val="0"/>
                <w:kern w:val="0"/>
                <w:sz w:val="21"/>
                <w:szCs w:val="21"/>
                <w:highlight w:val="none"/>
                <w:lang w:eastAsia="zh-CN"/>
              </w:rPr>
              <w:t>下浮率</w:t>
            </w:r>
            <w:r>
              <w:rPr>
                <w:rFonts w:hint="eastAsia" w:ascii="宋体" w:hAnsi="宋体" w:eastAsia="宋体" w:cs="宋体"/>
                <w:strike w:val="0"/>
                <w:color w:val="auto"/>
                <w:sz w:val="21"/>
                <w:szCs w:val="21"/>
                <w:highlight w:val="none"/>
              </w:rPr>
              <w:t>报价</w:t>
            </w:r>
          </w:p>
          <w:p>
            <w:pPr>
              <w:widowControl w:val="0"/>
              <w:numPr>
                <w:ilvl w:val="0"/>
                <w:numId w:val="0"/>
              </w:numPr>
              <w:tabs>
                <w:tab w:val="left" w:pos="435"/>
                <w:tab w:val="left" w:pos="1134"/>
              </w:tabs>
              <w:snapToGrid w:val="0"/>
              <w:spacing w:line="360" w:lineRule="exact"/>
              <w:ind w:left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全部有效投标供应商中的最低评标价作为评标基准价。</w:t>
            </w:r>
          </w:p>
          <w:p>
            <w:pPr>
              <w:widowControl w:val="0"/>
              <w:numPr>
                <w:ilvl w:val="0"/>
                <w:numId w:val="0"/>
              </w:numPr>
              <w:tabs>
                <w:tab w:val="left" w:pos="435"/>
                <w:tab w:val="left" w:pos="1134"/>
              </w:tabs>
              <w:snapToGrid w:val="0"/>
              <w:spacing w:line="360" w:lineRule="exact"/>
              <w:ind w:left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各投标供应商评标价与评标基准价对比，计算各投标供应商的报价得分：</w:t>
            </w:r>
          </w:p>
          <w:p>
            <w:pPr>
              <w:widowControl w:val="0"/>
              <w:numPr>
                <w:ilvl w:val="0"/>
                <w:numId w:val="33"/>
              </w:numPr>
              <w:tabs>
                <w:tab w:val="left" w:pos="982"/>
                <w:tab w:val="clear" w:pos="420"/>
              </w:tabs>
              <w:snapToGrid w:val="0"/>
              <w:spacing w:line="360" w:lineRule="exact"/>
              <w:ind w:left="1672" w:hanging="5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等于评标基准价的得满分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widowControl w:val="0"/>
              <w:numPr>
                <w:ilvl w:val="0"/>
                <w:numId w:val="33"/>
              </w:numPr>
              <w:tabs>
                <w:tab w:val="left" w:pos="982"/>
                <w:tab w:val="clear" w:pos="420"/>
              </w:tabs>
              <w:snapToGrid w:val="0"/>
              <w:spacing w:line="360" w:lineRule="exact"/>
              <w:ind w:left="1672" w:hanging="5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其他投标供应商的报价得分按下面公式计算得出：投标供应商的报价得分=（评标基准价/评标价）×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widowControl w:val="0"/>
              <w:numPr>
                <w:ilvl w:val="0"/>
                <w:numId w:val="0"/>
              </w:numPr>
              <w:tabs>
                <w:tab w:val="left" w:pos="982"/>
              </w:tabs>
              <w:snapToGrid w:val="0"/>
              <w:spacing w:line="360" w:lineRule="exact"/>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商务报价得分计算保留小数2位，第三位四舍五入。</w:t>
            </w:r>
          </w:p>
          <w:p>
            <w:pPr>
              <w:widowControl w:val="0"/>
              <w:tabs>
                <w:tab w:val="left" w:pos="982"/>
              </w:tabs>
              <w:snapToGrid w:val="0"/>
              <w:ind w:left="-2" w:leftChars="-1" w:firstLine="42" w:firstLineChars="20"/>
              <w:jc w:val="both"/>
              <w:rPr>
                <w:rFonts w:hint="eastAsia" w:ascii="宋体" w:hAnsi="宋体" w:eastAsia="宋体" w:cs="宋体"/>
                <w:b/>
                <w:strike w:val="0"/>
                <w:color w:val="auto"/>
                <w:sz w:val="21"/>
                <w:szCs w:val="21"/>
                <w:highlight w:val="none"/>
                <w:lang w:eastAsia="zh-CN"/>
              </w:rPr>
            </w:pPr>
            <w:r>
              <w:rPr>
                <w:rFonts w:hint="eastAsia" w:ascii="宋体" w:hAnsi="宋体" w:eastAsia="宋体" w:cs="宋体"/>
                <w:b/>
                <w:strike w:val="0"/>
                <w:color w:val="auto"/>
                <w:sz w:val="21"/>
                <w:szCs w:val="21"/>
                <w:highlight w:val="none"/>
              </w:rPr>
              <w:t>1、依据《政府采购促进中小企业发展暂行办法》（财库〔2011〕181号）文件及《财政部、司法部关于政府采购支持监狱企业发展有关问题的通知》（财库〔2014〕68号）文件，对小型和微型企业的</w:t>
            </w:r>
            <w:r>
              <w:rPr>
                <w:rFonts w:hint="eastAsia" w:ascii="宋体" w:hAnsi="宋体" w:eastAsia="宋体" w:cs="宋体"/>
                <w:b/>
                <w:strike w:val="0"/>
                <w:color w:val="auto"/>
                <w:sz w:val="21"/>
                <w:szCs w:val="21"/>
                <w:highlight w:val="none"/>
                <w:lang w:eastAsia="zh-CN"/>
              </w:rPr>
              <w:t>评标价</w:t>
            </w:r>
            <w:r>
              <w:rPr>
                <w:rFonts w:hint="eastAsia" w:ascii="宋体" w:hAnsi="宋体" w:eastAsia="宋体" w:cs="宋体"/>
                <w:b/>
                <w:strike w:val="0"/>
                <w:color w:val="auto"/>
                <w:sz w:val="21"/>
                <w:szCs w:val="21"/>
                <w:highlight w:val="none"/>
              </w:rPr>
              <w:t>给予6%～10%的扣除，用扣除后的价格参与评审。监狱企业视同小型、微型企业。本项目的扣除比例为：小型、微型企业扣除</w:t>
            </w:r>
            <w:r>
              <w:rPr>
                <w:rFonts w:hint="eastAsia" w:ascii="宋体" w:hAnsi="宋体" w:eastAsia="宋体" w:cs="宋体"/>
                <w:b/>
                <w:strike w:val="0"/>
                <w:color w:val="auto"/>
                <w:sz w:val="21"/>
                <w:szCs w:val="21"/>
                <w:highlight w:val="none"/>
                <w:u w:val="single"/>
              </w:rPr>
              <w:t xml:space="preserve">_6 </w:t>
            </w:r>
            <w:r>
              <w:rPr>
                <w:rFonts w:hint="eastAsia" w:ascii="宋体" w:hAnsi="宋体" w:eastAsia="宋体" w:cs="宋体"/>
                <w:b/>
                <w:strike w:val="0"/>
                <w:color w:val="auto"/>
                <w:sz w:val="21"/>
                <w:szCs w:val="21"/>
                <w:highlight w:val="none"/>
              </w:rPr>
              <w:t>%。</w:t>
            </w:r>
            <w:r>
              <w:rPr>
                <w:rFonts w:hint="eastAsia" w:ascii="宋体" w:hAnsi="宋体" w:eastAsia="宋体" w:cs="宋体"/>
                <w:strike w:val="0"/>
                <w:color w:val="auto"/>
                <w:sz w:val="21"/>
                <w:szCs w:val="21"/>
                <w:highlight w:val="none"/>
                <w:lang w:val="en-US" w:eastAsia="zh-CN"/>
              </w:rPr>
              <w:t xml:space="preserve"> </w:t>
            </w:r>
            <w:r>
              <w:rPr>
                <w:rFonts w:hint="eastAsia" w:ascii="宋体" w:hAnsi="宋体" w:eastAsia="宋体" w:cs="宋体"/>
                <w:b/>
                <w:strike w:val="0"/>
                <w:color w:val="auto"/>
                <w:sz w:val="21"/>
                <w:szCs w:val="21"/>
                <w:highlight w:val="none"/>
              </w:rPr>
              <w:t>小型和微型企业是指投标文件中提供中小企业声明函且符合《政府采购促进中小企业发展暂行办法》（财库〔2011〕181号）规定的要求并符合《工业和信息化部、国家统计局、国家发展和改革委员会、财政部关于印发中小企业划型标准规定的通知》（工信部联企业〔2011〕300号）规定的小、微企业的划型标准规定。监狱企业参加政府采购活动时，应当提供由省级以上监狱管理局、戒毒管理局（含新疆生产建设兵团）出具的属于监狱企业的证明文件。残疾人福利性单位参加政府采购活动时，应当提供残疾人福利性单位声明函</w:t>
            </w:r>
            <w:r>
              <w:rPr>
                <w:rFonts w:hint="eastAsia" w:ascii="宋体" w:hAnsi="宋体" w:eastAsia="宋体" w:cs="宋体"/>
                <w:b/>
                <w:strike w:val="0"/>
                <w:color w:val="auto"/>
                <w:sz w:val="21"/>
                <w:szCs w:val="21"/>
                <w:highlight w:val="none"/>
                <w:lang w:eastAsia="zh-CN"/>
              </w:rPr>
              <w:t>。</w:t>
            </w:r>
          </w:p>
          <w:p>
            <w:pPr>
              <w:widowControl w:val="0"/>
              <w:tabs>
                <w:tab w:val="left" w:pos="982"/>
              </w:tabs>
              <w:snapToGrid w:val="0"/>
              <w:ind w:left="-2" w:leftChars="-1" w:firstLine="42" w:firstLineChars="20"/>
              <w:jc w:val="both"/>
              <w:rPr>
                <w:rFonts w:hint="eastAsia" w:ascii="宋体" w:hAnsi="宋体" w:eastAsia="宋体" w:cs="宋体"/>
                <w:color w:val="auto"/>
                <w:sz w:val="21"/>
                <w:szCs w:val="21"/>
                <w:highlight w:val="none"/>
              </w:rPr>
            </w:pPr>
            <w:r>
              <w:rPr>
                <w:rFonts w:hint="eastAsia" w:ascii="宋体" w:hAnsi="宋体" w:eastAsia="宋体" w:cs="宋体"/>
                <w:b/>
                <w:strike w:val="0"/>
                <w:color w:val="auto"/>
                <w:sz w:val="21"/>
                <w:szCs w:val="21"/>
                <w:highlight w:val="none"/>
              </w:rPr>
              <w:t>2、根据浙财采监〔2012〕11号文件，在投标截止时间之前已注册并加入“浙江省政府采购</w:t>
            </w:r>
            <w:r>
              <w:rPr>
                <w:rFonts w:hint="eastAsia" w:ascii="宋体" w:hAnsi="宋体" w:eastAsia="宋体" w:cs="宋体"/>
                <w:b/>
                <w:strike w:val="0"/>
                <w:color w:val="auto"/>
                <w:sz w:val="21"/>
                <w:szCs w:val="21"/>
                <w:highlight w:val="none"/>
                <w:lang w:eastAsia="zh-CN"/>
              </w:rPr>
              <w:t>投标供应商</w:t>
            </w:r>
            <w:r>
              <w:rPr>
                <w:rFonts w:hint="eastAsia" w:ascii="宋体" w:hAnsi="宋体" w:eastAsia="宋体" w:cs="宋体"/>
                <w:b/>
                <w:strike w:val="0"/>
                <w:color w:val="auto"/>
                <w:sz w:val="21"/>
                <w:szCs w:val="21"/>
                <w:highlight w:val="none"/>
              </w:rPr>
              <w:t>库”且符合财政部、工业和信息化部《关于印发〈政府采购促进中小企业发展暂行办法〉的通知》（财库〔2011〕181号，以下简称《暂行办法》）规定的中小企业（含微型企业）条件的，在参加本项目投标活动时可享受《暂行办法》规定的优惠政策。</w:t>
            </w:r>
          </w:p>
        </w:tc>
      </w:tr>
    </w:tbl>
    <w:p>
      <w:pPr>
        <w:pStyle w:val="28"/>
        <w:spacing w:line="240" w:lineRule="auto"/>
        <w:ind w:firstLine="0" w:firstLineChars="0"/>
      </w:pPr>
    </w:p>
    <w:p>
      <w:pPr>
        <w:spacing w:beforeLines="50" w:line="320" w:lineRule="exact"/>
        <w:ind w:left="134" w:leftChars="64" w:firstLine="354" w:firstLineChars="147"/>
        <w:rPr>
          <w:b/>
          <w:bCs/>
          <w:sz w:val="24"/>
        </w:rPr>
      </w:pPr>
      <w:r>
        <w:rPr>
          <w:rFonts w:hint="eastAsia"/>
          <w:b/>
          <w:bCs/>
          <w:sz w:val="24"/>
        </w:rPr>
        <w:t>七、投标供应商义务</w:t>
      </w:r>
    </w:p>
    <w:p>
      <w:pPr>
        <w:snapToGrid w:val="0"/>
        <w:spacing w:line="360" w:lineRule="exact"/>
        <w:ind w:left="680" w:leftChars="324" w:firstLine="420" w:firstLineChars="200"/>
        <w:rPr>
          <w:rFonts w:ascii="宋体" w:hAnsi="宋体"/>
          <w:b/>
          <w:bCs/>
          <w:snapToGrid w:val="0"/>
          <w:szCs w:val="21"/>
        </w:rPr>
      </w:pPr>
      <w:r>
        <w:rPr>
          <w:rFonts w:hint="eastAsia" w:ascii="宋体" w:hAnsi="宋体"/>
          <w:szCs w:val="21"/>
        </w:rPr>
        <w:t>投标供应商应随时随地答复评标委员会的询标，解答包括有关的商务、技术问题等。评标结束，所有评标资料存瑞安市公共资源交易中心备查。</w:t>
      </w:r>
    </w:p>
    <w:p>
      <w:pPr>
        <w:widowControl w:val="0"/>
        <w:snapToGrid w:val="0"/>
        <w:spacing w:line="400" w:lineRule="exact"/>
        <w:ind w:firstLine="422" w:firstLineChars="200"/>
        <w:jc w:val="both"/>
        <w:rPr>
          <w:rFonts w:ascii="宋体" w:hAnsi="宋体"/>
          <w:b/>
          <w:bCs/>
          <w:snapToGrid w:val="0"/>
          <w:szCs w:val="21"/>
        </w:rPr>
      </w:pPr>
      <w:r>
        <w:rPr>
          <w:rFonts w:hint="eastAsia" w:ascii="宋体" w:hAnsi="宋体"/>
          <w:b/>
          <w:bCs/>
          <w:snapToGrid w:val="0"/>
          <w:szCs w:val="21"/>
        </w:rPr>
        <w:t>未尽事宜按有关法律法规规定执行。</w:t>
      </w:r>
    </w:p>
    <w:p>
      <w:pPr>
        <w:spacing w:line="400" w:lineRule="exact"/>
        <w:rPr>
          <w:rFonts w:ascii="Arial" w:hAnsi="Arial" w:cs="Arial"/>
          <w:szCs w:val="21"/>
        </w:rPr>
      </w:pPr>
      <w:r>
        <w:rPr>
          <w:rFonts w:hint="eastAsia" w:ascii="Arial" w:hAnsi="Arial" w:cs="Arial"/>
          <w:szCs w:val="21"/>
        </w:rPr>
        <w:tab/>
      </w:r>
    </w:p>
    <w:p>
      <w:pPr>
        <w:spacing w:line="400" w:lineRule="exact"/>
        <w:rPr>
          <w:rFonts w:ascii="Arial" w:hAnsi="Arial" w:cs="Arial"/>
          <w:szCs w:val="21"/>
        </w:rPr>
      </w:pPr>
    </w:p>
    <w:p>
      <w:pPr>
        <w:spacing w:line="400" w:lineRule="exact"/>
        <w:rPr>
          <w:rFonts w:ascii="Arial" w:hAnsi="Arial" w:cs="Arial"/>
          <w:szCs w:val="21"/>
        </w:rPr>
      </w:pPr>
    </w:p>
    <w:p>
      <w:pPr>
        <w:pStyle w:val="3"/>
        <w:keepNext w:val="0"/>
        <w:keepLines w:val="0"/>
        <w:pageBreakBefore/>
        <w:spacing w:beforeLines="100" w:afterLines="100" w:line="240" w:lineRule="auto"/>
        <w:jc w:val="center"/>
        <w:rPr>
          <w:rFonts w:hAnsi="宋体"/>
          <w:sz w:val="28"/>
          <w:szCs w:val="36"/>
        </w:rPr>
      </w:pPr>
      <w:bookmarkStart w:id="171" w:name="_Toc16057"/>
      <w:bookmarkStart w:id="172" w:name="_Toc11245534"/>
      <w:bookmarkStart w:id="173" w:name="_Toc346178852"/>
      <w:bookmarkStart w:id="174" w:name="_Toc5626512"/>
      <w:bookmarkStart w:id="175" w:name="_Toc5626622"/>
      <w:bookmarkStart w:id="176" w:name="_Toc21288"/>
      <w:r>
        <w:rPr>
          <w:rFonts w:hint="eastAsia" w:hAnsi="宋体"/>
          <w:sz w:val="28"/>
          <w:szCs w:val="36"/>
        </w:rPr>
        <w:t>弃标回执</w:t>
      </w:r>
      <w:bookmarkEnd w:id="171"/>
      <w:bookmarkEnd w:id="172"/>
      <w:bookmarkEnd w:id="173"/>
      <w:bookmarkEnd w:id="174"/>
      <w:bookmarkEnd w:id="175"/>
      <w:bookmarkEnd w:id="176"/>
    </w:p>
    <w:p>
      <w:pPr>
        <w:spacing w:line="360" w:lineRule="auto"/>
        <w:ind w:firstLine="3360" w:firstLineChars="1200"/>
        <w:rPr>
          <w:sz w:val="28"/>
          <w:szCs w:val="28"/>
        </w:rPr>
      </w:pPr>
    </w:p>
    <w:p>
      <w:pPr>
        <w:spacing w:line="360" w:lineRule="auto"/>
      </w:pPr>
      <w:r>
        <w:rPr>
          <w:rFonts w:hint="eastAsia"/>
        </w:rPr>
        <w:t>致：</w:t>
      </w:r>
      <w:r>
        <w:rPr>
          <w:rFonts w:hint="eastAsia" w:ascii="宋体" w:hAnsi="宋体" w:cs="宋体"/>
          <w:szCs w:val="21"/>
        </w:rPr>
        <w:t>浙江嘉德工程项目管理有限公司</w:t>
      </w:r>
    </w:p>
    <w:p>
      <w:pPr>
        <w:spacing w:line="360" w:lineRule="auto"/>
      </w:pPr>
      <w:r>
        <w:t> </w:t>
      </w:r>
    </w:p>
    <w:p>
      <w:pPr>
        <w:spacing w:line="360" w:lineRule="auto"/>
        <w:ind w:firstLine="420" w:firstLineChars="200"/>
        <w:rPr>
          <w:rFonts w:ascii="宋体" w:hAnsi="宋体" w:cs="宋体"/>
          <w:szCs w:val="21"/>
        </w:rPr>
      </w:pPr>
      <w:r>
        <w:rPr>
          <w:rFonts w:hint="eastAsia" w:ascii="宋体" w:hAnsi="宋体" w:cs="宋体"/>
          <w:szCs w:val="21"/>
        </w:rPr>
        <w:t>我司已申请获取</w:t>
      </w:r>
      <w:r>
        <w:rPr>
          <w:rFonts w:hint="eastAsia" w:ascii="宋体" w:hAnsi="宋体" w:cs="宋体"/>
          <w:szCs w:val="21"/>
          <w:u w:val="single"/>
          <w:lang w:eastAsia="zh-CN"/>
        </w:rPr>
        <w:t>2022年瑞安市综合行政执法局拆违、安保服务及市容督导服务采购</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u w:val="single"/>
          <w:lang w:eastAsia="zh-CN"/>
        </w:rPr>
        <w:t>JDC20211224</w:t>
      </w:r>
      <w:r>
        <w:rPr>
          <w:rFonts w:hint="eastAsia" w:ascii="宋体" w:hAnsi="宋体" w:cs="宋体"/>
          <w:szCs w:val="21"/>
        </w:rPr>
        <w:t>）采购文件， 因</w:t>
      </w:r>
      <w:r>
        <w:rPr>
          <w:rFonts w:hint="eastAsia" w:ascii="宋体" w:hAnsi="宋体" w:cs="宋体"/>
          <w:szCs w:val="21"/>
          <w:u w:val="single"/>
        </w:rPr>
        <w:t xml:space="preserve">                      </w:t>
      </w:r>
      <w:r>
        <w:rPr>
          <w:rFonts w:hint="eastAsia" w:ascii="宋体" w:hAnsi="宋体" w:cs="宋体"/>
          <w:szCs w:val="21"/>
        </w:rPr>
        <w:t>原因，放弃本项目投标。</w:t>
      </w:r>
    </w:p>
    <w:p>
      <w:pPr>
        <w:spacing w:line="360" w:lineRule="auto"/>
        <w:ind w:firstLine="315" w:firstLineChars="150"/>
      </w:pPr>
    </w:p>
    <w:p>
      <w:pPr>
        <w:spacing w:line="360" w:lineRule="auto"/>
      </w:pPr>
    </w:p>
    <w:p>
      <w:pPr>
        <w:spacing w:line="360" w:lineRule="auto"/>
        <w:ind w:firstLine="315" w:firstLineChars="150"/>
        <w:jc w:val="center"/>
      </w:pPr>
      <w:r>
        <w:rPr>
          <w:rFonts w:hint="eastAsia"/>
        </w:rPr>
        <w:t xml:space="preserve">                        单位名称：</w:t>
      </w:r>
    </w:p>
    <w:p>
      <w:pPr>
        <w:spacing w:line="360" w:lineRule="auto"/>
        <w:ind w:firstLine="315" w:firstLineChars="150"/>
        <w:jc w:val="center"/>
      </w:pPr>
      <w:r>
        <w:rPr>
          <w:rFonts w:hint="eastAsia"/>
        </w:rPr>
        <w:t xml:space="preserve">                      盖   章：</w:t>
      </w:r>
    </w:p>
    <w:p>
      <w:pPr>
        <w:spacing w:line="360" w:lineRule="auto"/>
        <w:ind w:firstLine="315" w:firstLineChars="150"/>
        <w:jc w:val="center"/>
      </w:pPr>
      <w:r>
        <w:rPr>
          <w:rFonts w:hint="eastAsia"/>
        </w:rPr>
        <w:t xml:space="preserve">                      联系人：</w:t>
      </w:r>
    </w:p>
    <w:p>
      <w:pPr>
        <w:spacing w:line="360" w:lineRule="auto"/>
        <w:ind w:firstLine="315" w:firstLineChars="150"/>
        <w:jc w:val="center"/>
      </w:pPr>
      <w:r>
        <w:rPr>
          <w:rFonts w:hint="eastAsia"/>
        </w:rPr>
        <w:t xml:space="preserve">                        联系电话：</w:t>
      </w:r>
    </w:p>
    <w:p>
      <w:pPr>
        <w:spacing w:line="360" w:lineRule="auto"/>
        <w:ind w:right="420" w:firstLine="315" w:firstLineChars="150"/>
        <w:jc w:val="center"/>
      </w:pPr>
      <w:r>
        <w:rPr>
          <w:rFonts w:hint="eastAsia"/>
        </w:rPr>
        <w:t xml:space="preserve">                                     </w:t>
      </w:r>
      <w:r>
        <w:rPr>
          <w:rFonts w:hint="eastAsia"/>
          <w:lang w:eastAsia="zh-CN"/>
        </w:rPr>
        <w:t>2021</w:t>
      </w:r>
      <w:r>
        <w:rPr>
          <w:rFonts w:hint="eastAsia"/>
        </w:rPr>
        <w:t>年    月    日</w:t>
      </w:r>
    </w:p>
    <w:p>
      <w:pPr>
        <w:spacing w:line="360" w:lineRule="auto"/>
        <w:ind w:right="420" w:firstLine="6720" w:firstLineChars="3200"/>
      </w:pPr>
    </w:p>
    <w:p>
      <w:pPr>
        <w:spacing w:line="360" w:lineRule="auto"/>
        <w:ind w:right="420" w:firstLine="6720" w:firstLineChars="3200"/>
      </w:pPr>
    </w:p>
    <w:p>
      <w:pPr>
        <w:spacing w:line="360" w:lineRule="auto"/>
        <w:ind w:right="420" w:firstLine="6720" w:firstLineChars="3200"/>
      </w:pPr>
    </w:p>
    <w:p>
      <w:pPr>
        <w:spacing w:line="360" w:lineRule="auto"/>
        <w:ind w:right="420" w:firstLine="6720" w:firstLineChars="3200"/>
      </w:pPr>
    </w:p>
    <w:p>
      <w:pPr>
        <w:spacing w:line="360" w:lineRule="auto"/>
        <w:ind w:right="420" w:firstLine="6720" w:firstLineChars="3200"/>
      </w:pPr>
    </w:p>
    <w:p>
      <w:pPr>
        <w:spacing w:line="360" w:lineRule="auto"/>
        <w:ind w:right="420" w:firstLine="6720" w:firstLineChars="3200"/>
      </w:pPr>
    </w:p>
    <w:p>
      <w:pPr>
        <w:spacing w:line="360" w:lineRule="auto"/>
        <w:rPr>
          <w:rFonts w:ascii="ˎ̥" w:hAnsi="ˎ̥" w:cs="宋体"/>
          <w:b/>
          <w:szCs w:val="21"/>
          <w:u w:val="wave"/>
        </w:rPr>
      </w:pPr>
      <w:r>
        <w:rPr>
          <w:rFonts w:hint="eastAsia" w:ascii="Arial" w:hAnsi="Arial" w:cs="Arial"/>
          <w:b/>
          <w:szCs w:val="21"/>
          <w:u w:val="wave"/>
        </w:rPr>
        <w:t>注：本函传真件与原件具有同等效力。</w:t>
      </w:r>
      <w:r>
        <w:rPr>
          <w:rFonts w:hint="eastAsia" w:ascii="ˎ̥" w:hAnsi="ˎ̥" w:cs="宋体"/>
          <w:b/>
          <w:szCs w:val="21"/>
          <w:u w:val="wave"/>
        </w:rPr>
        <w:t>投标人</w:t>
      </w:r>
      <w:r>
        <w:rPr>
          <w:rFonts w:ascii="ˎ̥" w:hAnsi="ˎ̥" w:cs="宋体"/>
          <w:b/>
          <w:szCs w:val="21"/>
          <w:u w:val="wave"/>
        </w:rPr>
        <w:t>必须在</w:t>
      </w:r>
      <w:r>
        <w:rPr>
          <w:rFonts w:hint="eastAsia" w:ascii="ˎ̥" w:hAnsi="ˎ̥" w:cs="宋体"/>
          <w:b/>
          <w:szCs w:val="21"/>
          <w:u w:val="wave"/>
        </w:rPr>
        <w:t>开标前1日内</w:t>
      </w:r>
      <w:r>
        <w:rPr>
          <w:rFonts w:ascii="ˎ̥" w:hAnsi="ˎ̥" w:cs="宋体"/>
          <w:b/>
          <w:szCs w:val="21"/>
          <w:u w:val="wave"/>
        </w:rPr>
        <w:t>提供</w:t>
      </w:r>
      <w:r>
        <w:rPr>
          <w:rFonts w:hint="eastAsia" w:ascii="ˎ̥" w:hAnsi="ˎ̥" w:cs="宋体"/>
          <w:b/>
          <w:szCs w:val="21"/>
          <w:u w:val="wave"/>
        </w:rPr>
        <w:t>弃标</w:t>
      </w:r>
      <w:r>
        <w:rPr>
          <w:rFonts w:ascii="ˎ̥" w:hAnsi="ˎ̥" w:cs="宋体"/>
          <w:b/>
          <w:szCs w:val="21"/>
          <w:u w:val="wave"/>
        </w:rPr>
        <w:t>回执单</w:t>
      </w:r>
      <w:r>
        <w:rPr>
          <w:rFonts w:hint="eastAsia" w:ascii="ˎ̥" w:hAnsi="ˎ̥" w:cs="宋体"/>
          <w:b/>
          <w:szCs w:val="21"/>
          <w:u w:val="wave"/>
        </w:rPr>
        <w:t>。如果不按时提供</w:t>
      </w:r>
      <w:r>
        <w:rPr>
          <w:rFonts w:ascii="ˎ̥" w:hAnsi="ˎ̥" w:cs="宋体"/>
          <w:b/>
          <w:szCs w:val="21"/>
          <w:u w:val="wave"/>
        </w:rPr>
        <w:t>回执单</w:t>
      </w:r>
      <w:r>
        <w:rPr>
          <w:rFonts w:hint="eastAsia" w:ascii="ˎ̥" w:hAnsi="ˎ̥" w:cs="宋体"/>
          <w:b/>
          <w:szCs w:val="21"/>
          <w:u w:val="wave"/>
        </w:rPr>
        <w:t>的，瑞安市公共</w:t>
      </w:r>
      <w:r>
        <w:rPr>
          <w:rFonts w:ascii="ˎ̥" w:hAnsi="ˎ̥" w:cs="宋体"/>
          <w:b/>
          <w:szCs w:val="21"/>
          <w:u w:val="wave"/>
        </w:rPr>
        <w:t>资源交易中心</w:t>
      </w:r>
      <w:r>
        <w:rPr>
          <w:rFonts w:hint="eastAsia" w:ascii="ˎ̥" w:hAnsi="ˎ̥" w:cs="宋体"/>
          <w:b/>
          <w:szCs w:val="21"/>
          <w:u w:val="wave"/>
        </w:rPr>
        <w:t>将此行为记录在供应商诚信档案中。</w:t>
      </w:r>
    </w:p>
    <w:p>
      <w:pPr>
        <w:spacing w:line="360" w:lineRule="auto"/>
      </w:pPr>
      <w:r>
        <w:rPr>
          <w:rFonts w:hint="eastAsia"/>
        </w:rPr>
        <w:t>请供应商如不参加本项目投标务必回传本回执 邮箱：470553679@qq.com 王建利收</w:t>
      </w:r>
    </w:p>
    <w:p>
      <w:pPr>
        <w:spacing w:line="480" w:lineRule="auto"/>
        <w:rPr>
          <w:rFonts w:ascii="Arial" w:hAnsi="Arial"/>
        </w:rPr>
      </w:pPr>
    </w:p>
    <w:p>
      <w:pPr>
        <w:pStyle w:val="28"/>
        <w:ind w:firstLine="480"/>
      </w:pPr>
    </w:p>
    <w:p>
      <w:pPr>
        <w:pStyle w:val="28"/>
        <w:ind w:firstLine="480"/>
      </w:pPr>
    </w:p>
    <w:p>
      <w:pPr>
        <w:pStyle w:val="28"/>
        <w:ind w:firstLine="480"/>
      </w:pPr>
    </w:p>
    <w:p>
      <w:pPr>
        <w:pStyle w:val="28"/>
        <w:ind w:firstLine="480"/>
      </w:pPr>
    </w:p>
    <w:p>
      <w:pPr>
        <w:pStyle w:val="28"/>
        <w:ind w:firstLine="480"/>
      </w:pPr>
    </w:p>
    <w:p>
      <w:pPr>
        <w:pStyle w:val="28"/>
        <w:ind w:firstLine="480"/>
      </w:pPr>
    </w:p>
    <w:p>
      <w:pPr>
        <w:pStyle w:val="28"/>
        <w:ind w:firstLine="480"/>
      </w:pPr>
    </w:p>
    <w:p>
      <w:pPr>
        <w:pStyle w:val="28"/>
        <w:ind w:firstLine="480"/>
      </w:pPr>
    </w:p>
    <w:p>
      <w:pPr>
        <w:pStyle w:val="42"/>
        <w:widowControl w:val="0"/>
        <w:snapToGrid w:val="0"/>
        <w:spacing w:line="500" w:lineRule="exact"/>
        <w:jc w:val="center"/>
        <w:rPr>
          <w:rFonts w:ascii="黑体" w:hAnsi="黑体" w:eastAsia="黑体" w:cs="黑体"/>
          <w:color w:val="000000"/>
          <w:sz w:val="28"/>
          <w:szCs w:val="28"/>
        </w:rPr>
      </w:pPr>
    </w:p>
    <w:p>
      <w:pPr>
        <w:pStyle w:val="42"/>
        <w:widowControl w:val="0"/>
        <w:snapToGrid w:val="0"/>
        <w:spacing w:line="500" w:lineRule="exact"/>
        <w:jc w:val="center"/>
        <w:rPr>
          <w:rFonts w:hint="default" w:ascii="黑体" w:hAnsi="黑体" w:eastAsia="黑体" w:cs="黑体"/>
          <w:color w:val="000000"/>
          <w:sz w:val="28"/>
          <w:szCs w:val="28"/>
        </w:rPr>
      </w:pPr>
      <w:r>
        <w:rPr>
          <w:rFonts w:ascii="黑体" w:hAnsi="黑体" w:eastAsia="黑体" w:cs="黑体"/>
          <w:color w:val="000000"/>
          <w:sz w:val="28"/>
          <w:szCs w:val="28"/>
        </w:rPr>
        <w:t>政府采购活动现场确认声明书</w:t>
      </w:r>
    </w:p>
    <w:p>
      <w:pPr>
        <w:pStyle w:val="42"/>
        <w:widowControl w:val="0"/>
        <w:snapToGrid w:val="0"/>
        <w:spacing w:line="500" w:lineRule="exact"/>
        <w:jc w:val="both"/>
        <w:rPr>
          <w:rFonts w:hint="default" w:hAnsi="宋体" w:cs="宋体"/>
          <w:b/>
          <w:color w:val="000000"/>
          <w:szCs w:val="21"/>
        </w:rPr>
      </w:pPr>
      <w:r>
        <w:rPr>
          <w:rFonts w:hAnsi="宋体" w:cs="宋体"/>
          <w:color w:val="000000"/>
          <w:kern w:val="0"/>
          <w:szCs w:val="21"/>
          <w:u w:val="single"/>
        </w:rPr>
        <w:t>浙江嘉德工程管理项目有限公司</w:t>
      </w:r>
      <w:r>
        <w:rPr>
          <w:rFonts w:hAnsi="宋体" w:cs="宋体"/>
          <w:color w:val="000000"/>
          <w:kern w:val="0"/>
          <w:szCs w:val="21"/>
        </w:rPr>
        <w:t>：</w:t>
      </w:r>
    </w:p>
    <w:p>
      <w:pPr>
        <w:pStyle w:val="42"/>
        <w:widowControl w:val="0"/>
        <w:snapToGrid w:val="0"/>
        <w:spacing w:line="500" w:lineRule="exact"/>
        <w:ind w:firstLine="444" w:firstLineChars="200"/>
        <w:jc w:val="both"/>
        <w:rPr>
          <w:rFonts w:hint="default" w:hAnsi="宋体" w:cs="宋体"/>
          <w:color w:val="000000"/>
          <w:spacing w:val="6"/>
          <w:szCs w:val="21"/>
        </w:rPr>
      </w:pPr>
      <w:r>
        <w:rPr>
          <w:rFonts w:hAnsi="宋体" w:cs="宋体"/>
          <w:color w:val="000000"/>
          <w:spacing w:val="6"/>
          <w:szCs w:val="21"/>
        </w:rPr>
        <w:t>本人经由</w:t>
      </w:r>
      <w:r>
        <w:rPr>
          <w:rFonts w:hAnsi="宋体" w:cs="宋体"/>
          <w:color w:val="000000"/>
          <w:spacing w:val="6"/>
          <w:szCs w:val="21"/>
          <w:u w:val="single"/>
        </w:rPr>
        <w:t xml:space="preserve">                  （单位）</w:t>
      </w:r>
      <w:r>
        <w:rPr>
          <w:rFonts w:hAnsi="宋体" w:cs="宋体"/>
          <w:color w:val="000000"/>
          <w:spacing w:val="6"/>
          <w:szCs w:val="21"/>
        </w:rPr>
        <w:t>负责人</w:t>
      </w:r>
      <w:r>
        <w:rPr>
          <w:rFonts w:hAnsi="宋体" w:cs="宋体"/>
          <w:color w:val="000000"/>
          <w:spacing w:val="6"/>
          <w:szCs w:val="21"/>
          <w:u w:val="single"/>
        </w:rPr>
        <w:t xml:space="preserve">        （姓名）</w:t>
      </w:r>
      <w:r>
        <w:rPr>
          <w:rFonts w:hAnsi="宋体" w:cs="宋体"/>
          <w:color w:val="000000"/>
          <w:spacing w:val="6"/>
          <w:szCs w:val="21"/>
        </w:rPr>
        <w:t>合法授权参加</w:t>
      </w:r>
      <w:r>
        <w:rPr>
          <w:rFonts w:hint="eastAsia" w:hAnsi="宋体" w:cs="宋体"/>
          <w:szCs w:val="21"/>
          <w:u w:val="single"/>
          <w:lang w:eastAsia="zh-CN"/>
        </w:rPr>
        <w:t>2022年瑞安市综合行政执法局拆违、安保服务及市容督导服务采购</w:t>
      </w:r>
      <w:r>
        <w:rPr>
          <w:rFonts w:hAnsi="宋体" w:cs="宋体"/>
          <w:color w:val="000000"/>
          <w:szCs w:val="21"/>
          <w:u w:val="single"/>
        </w:rPr>
        <w:t>（编号:</w:t>
      </w:r>
      <w:r>
        <w:rPr>
          <w:rFonts w:hAnsi="宋体" w:cs="宋体"/>
          <w:szCs w:val="21"/>
          <w:u w:val="single"/>
        </w:rPr>
        <w:t xml:space="preserve"> </w:t>
      </w:r>
      <w:r>
        <w:rPr>
          <w:rFonts w:hint="eastAsia" w:hAnsi="宋体" w:cs="宋体"/>
          <w:szCs w:val="21"/>
          <w:u w:val="single"/>
          <w:lang w:eastAsia="zh-CN"/>
        </w:rPr>
        <w:t>JDC20211224</w:t>
      </w:r>
      <w:r>
        <w:rPr>
          <w:rFonts w:hAnsi="宋体" w:cs="宋体"/>
          <w:color w:val="000000"/>
          <w:szCs w:val="21"/>
          <w:u w:val="single"/>
        </w:rPr>
        <w:t>）</w:t>
      </w:r>
      <w:r>
        <w:rPr>
          <w:rFonts w:hAnsi="宋体" w:cs="宋体"/>
          <w:color w:val="000000"/>
          <w:spacing w:val="6"/>
          <w:szCs w:val="21"/>
        </w:rPr>
        <w:t xml:space="preserve">政府采购活动，经与本单位法人代表（负责人）联系确认，现就有关公平竞争事项郑重声明如下： </w:t>
      </w:r>
    </w:p>
    <w:p>
      <w:pPr>
        <w:pStyle w:val="39"/>
        <w:widowControl/>
        <w:snapToGrid w:val="0"/>
        <w:spacing w:line="500" w:lineRule="exact"/>
        <w:ind w:firstLine="420" w:firstLineChars="200"/>
        <w:rPr>
          <w:rFonts w:hint="default" w:ascii="宋体" w:hAnsi="宋体" w:cs="宋体"/>
          <w:color w:val="000000"/>
          <w:kern w:val="0"/>
          <w:szCs w:val="21"/>
        </w:rPr>
      </w:pPr>
      <w:r>
        <w:rPr>
          <w:rFonts w:ascii="宋体" w:hAnsi="宋体" w:cs="宋体"/>
          <w:color w:val="000000"/>
          <w:kern w:val="0"/>
          <w:szCs w:val="21"/>
        </w:rPr>
        <w:t>一、本单位与采购人之间 □不存在利害关系 □存在下列利害关系</w:t>
      </w:r>
      <w:r>
        <w:rPr>
          <w:rFonts w:ascii="宋体" w:hAnsi="宋体" w:cs="宋体"/>
          <w:color w:val="000000"/>
          <w:kern w:val="0"/>
          <w:szCs w:val="21"/>
          <w:u w:val="single"/>
        </w:rPr>
        <w:t xml:space="preserve">           </w:t>
      </w:r>
      <w:r>
        <w:rPr>
          <w:rFonts w:ascii="宋体" w:hAnsi="宋体" w:cs="宋体"/>
          <w:color w:val="000000"/>
          <w:kern w:val="0"/>
          <w:szCs w:val="21"/>
        </w:rPr>
        <w:t>：</w:t>
      </w:r>
    </w:p>
    <w:p>
      <w:pPr>
        <w:pStyle w:val="39"/>
        <w:widowControl/>
        <w:snapToGrid w:val="0"/>
        <w:spacing w:line="500" w:lineRule="exact"/>
        <w:ind w:firstLine="420" w:firstLineChars="200"/>
        <w:rPr>
          <w:rFonts w:hint="default" w:ascii="宋体" w:hAnsi="宋体" w:cs="宋体"/>
          <w:color w:val="000000"/>
          <w:kern w:val="0"/>
          <w:szCs w:val="21"/>
        </w:rPr>
      </w:pPr>
      <w:r>
        <w:rPr>
          <w:rFonts w:ascii="宋体" w:hAnsi="宋体" w:cs="宋体"/>
          <w:color w:val="000000"/>
          <w:kern w:val="0"/>
          <w:szCs w:val="21"/>
        </w:rPr>
        <w:t>A.投资关系    B.行政隶属关系    C.业务指导关系</w:t>
      </w:r>
    </w:p>
    <w:p>
      <w:pPr>
        <w:pStyle w:val="39"/>
        <w:widowControl/>
        <w:snapToGrid w:val="0"/>
        <w:spacing w:line="500" w:lineRule="exact"/>
        <w:ind w:firstLine="420" w:firstLineChars="200"/>
        <w:rPr>
          <w:rFonts w:hint="default" w:ascii="宋体" w:hAnsi="宋体" w:cs="宋体"/>
          <w:color w:val="000000"/>
          <w:kern w:val="0"/>
          <w:szCs w:val="21"/>
        </w:rPr>
      </w:pPr>
      <w:r>
        <w:rPr>
          <w:rFonts w:ascii="宋体" w:hAnsi="宋体" w:cs="宋体"/>
          <w:color w:val="000000"/>
          <w:kern w:val="0"/>
          <w:szCs w:val="21"/>
        </w:rPr>
        <w:t>D.其他可能</w:t>
      </w:r>
      <w:r>
        <w:rPr>
          <w:rFonts w:ascii="宋体" w:hAnsi="宋体" w:cs="宋体"/>
          <w:color w:val="000000"/>
          <w:szCs w:val="21"/>
        </w:rPr>
        <w:t>影响采购公正的</w:t>
      </w:r>
      <w:r>
        <w:rPr>
          <w:rFonts w:ascii="宋体" w:hAnsi="宋体" w:cs="宋体"/>
          <w:color w:val="000000"/>
          <w:kern w:val="0"/>
          <w:szCs w:val="21"/>
        </w:rPr>
        <w:t>利害关系</w:t>
      </w:r>
      <w:r>
        <w:rPr>
          <w:rFonts w:ascii="宋体" w:hAnsi="宋体" w:cs="宋体"/>
          <w:color w:val="000000"/>
          <w:kern w:val="0"/>
          <w:szCs w:val="21"/>
          <w:u w:val="single"/>
        </w:rPr>
        <w:t xml:space="preserve">（如有，请如实说明）                 </w:t>
      </w:r>
      <w:r>
        <w:rPr>
          <w:rFonts w:ascii="宋体" w:hAnsi="宋体" w:cs="宋体"/>
          <w:color w:val="000000"/>
          <w:kern w:val="0"/>
          <w:szCs w:val="21"/>
        </w:rPr>
        <w:t>。</w:t>
      </w:r>
    </w:p>
    <w:p>
      <w:pPr>
        <w:pStyle w:val="39"/>
        <w:widowControl/>
        <w:snapToGrid w:val="0"/>
        <w:spacing w:line="500" w:lineRule="exact"/>
        <w:ind w:firstLine="444" w:firstLineChars="200"/>
        <w:rPr>
          <w:rFonts w:hint="default" w:ascii="宋体" w:hAnsi="宋体" w:cs="宋体"/>
          <w:color w:val="000000"/>
          <w:kern w:val="0"/>
          <w:szCs w:val="21"/>
        </w:rPr>
      </w:pPr>
      <w:r>
        <w:rPr>
          <w:rFonts w:ascii="宋体" w:hAnsi="宋体" w:cs="宋体"/>
          <w:color w:val="000000"/>
          <w:spacing w:val="6"/>
          <w:szCs w:val="21"/>
        </w:rPr>
        <w:t>二、</w:t>
      </w:r>
      <w:r>
        <w:rPr>
          <w:rFonts w:ascii="宋体" w:hAnsi="宋体" w:cs="宋体"/>
          <w:color w:val="000000"/>
          <w:kern w:val="0"/>
          <w:szCs w:val="21"/>
        </w:rPr>
        <w:t>现已清楚知道参加本项目采购活动的其他所有供应商名称，本单位 □与其他所有供应商之间均不存在利害关系 □与</w:t>
      </w:r>
      <w:r>
        <w:rPr>
          <w:rFonts w:ascii="宋体" w:hAnsi="宋体" w:cs="宋体"/>
          <w:color w:val="000000"/>
          <w:kern w:val="0"/>
          <w:szCs w:val="21"/>
          <w:u w:val="single"/>
        </w:rPr>
        <w:t xml:space="preserve">                    （供应商名称）</w:t>
      </w:r>
      <w:r>
        <w:rPr>
          <w:rFonts w:ascii="宋体" w:hAnsi="宋体" w:cs="宋体"/>
          <w:color w:val="000000"/>
          <w:kern w:val="0"/>
          <w:szCs w:val="21"/>
        </w:rPr>
        <w:t>之间存在下列利害关系</w:t>
      </w:r>
      <w:r>
        <w:rPr>
          <w:rFonts w:ascii="宋体" w:hAnsi="宋体" w:cs="宋体"/>
          <w:color w:val="000000"/>
          <w:kern w:val="0"/>
          <w:szCs w:val="21"/>
          <w:u w:val="single"/>
        </w:rPr>
        <w:t xml:space="preserve">          </w:t>
      </w:r>
      <w:r>
        <w:rPr>
          <w:rFonts w:ascii="宋体" w:hAnsi="宋体" w:cs="宋体"/>
          <w:color w:val="000000"/>
          <w:kern w:val="0"/>
          <w:szCs w:val="21"/>
        </w:rPr>
        <w:t>：</w:t>
      </w:r>
    </w:p>
    <w:p>
      <w:pPr>
        <w:pStyle w:val="42"/>
        <w:widowControl w:val="0"/>
        <w:snapToGrid w:val="0"/>
        <w:spacing w:line="500" w:lineRule="exact"/>
        <w:ind w:firstLine="420" w:firstLineChars="200"/>
        <w:jc w:val="both"/>
        <w:rPr>
          <w:rFonts w:hint="default" w:hAnsi="宋体" w:cs="宋体"/>
          <w:color w:val="000000"/>
          <w:kern w:val="0"/>
          <w:szCs w:val="21"/>
        </w:rPr>
      </w:pPr>
      <w:r>
        <w:rPr>
          <w:rFonts w:hAnsi="宋体" w:cs="宋体"/>
          <w:color w:val="000000"/>
          <w:kern w:val="0"/>
          <w:szCs w:val="21"/>
        </w:rPr>
        <w:t>A.法定代表人或负责人或实际控制人是同一人</w:t>
      </w:r>
    </w:p>
    <w:p>
      <w:pPr>
        <w:pStyle w:val="42"/>
        <w:widowControl w:val="0"/>
        <w:snapToGrid w:val="0"/>
        <w:spacing w:line="500" w:lineRule="exact"/>
        <w:ind w:firstLine="420" w:firstLineChars="200"/>
        <w:jc w:val="both"/>
        <w:rPr>
          <w:rFonts w:hint="default" w:hAnsi="宋体" w:cs="宋体"/>
          <w:color w:val="000000"/>
          <w:spacing w:val="6"/>
          <w:szCs w:val="21"/>
        </w:rPr>
      </w:pPr>
      <w:r>
        <w:rPr>
          <w:rFonts w:hAnsi="宋体" w:cs="宋体"/>
          <w:color w:val="000000"/>
          <w:kern w:val="0"/>
          <w:szCs w:val="21"/>
        </w:rPr>
        <w:t>B.法定代表人或负责人或实际控制人是夫妻关系</w:t>
      </w:r>
    </w:p>
    <w:p>
      <w:pPr>
        <w:pStyle w:val="42"/>
        <w:widowControl w:val="0"/>
        <w:snapToGrid w:val="0"/>
        <w:spacing w:line="500" w:lineRule="exact"/>
        <w:ind w:firstLine="420" w:firstLineChars="200"/>
        <w:jc w:val="both"/>
        <w:rPr>
          <w:rFonts w:hint="default" w:hAnsi="宋体" w:cs="宋体"/>
          <w:color w:val="000000"/>
          <w:spacing w:val="6"/>
          <w:szCs w:val="21"/>
        </w:rPr>
      </w:pPr>
      <w:r>
        <w:rPr>
          <w:rFonts w:hAnsi="宋体" w:cs="宋体"/>
          <w:color w:val="000000"/>
          <w:kern w:val="0"/>
          <w:szCs w:val="21"/>
        </w:rPr>
        <w:t>C.法定代表人或负责人或实际控制人是直系血亲关系</w:t>
      </w:r>
    </w:p>
    <w:p>
      <w:pPr>
        <w:pStyle w:val="42"/>
        <w:widowControl w:val="0"/>
        <w:snapToGrid w:val="0"/>
        <w:spacing w:line="500" w:lineRule="exact"/>
        <w:ind w:firstLine="420" w:firstLineChars="200"/>
        <w:jc w:val="both"/>
        <w:rPr>
          <w:rFonts w:hint="default" w:hAnsi="宋体" w:cs="宋体"/>
          <w:color w:val="000000"/>
          <w:spacing w:val="6"/>
          <w:szCs w:val="21"/>
        </w:rPr>
      </w:pPr>
      <w:r>
        <w:rPr>
          <w:rFonts w:hAnsi="宋体" w:cs="宋体"/>
          <w:color w:val="000000"/>
          <w:kern w:val="0"/>
          <w:szCs w:val="21"/>
        </w:rPr>
        <w:t>D.法定代表人或负责人或实际控制人存在三代以内旁系血亲关系</w:t>
      </w:r>
    </w:p>
    <w:p>
      <w:pPr>
        <w:pStyle w:val="42"/>
        <w:widowControl w:val="0"/>
        <w:snapToGrid w:val="0"/>
        <w:spacing w:line="500" w:lineRule="exact"/>
        <w:ind w:firstLine="420" w:firstLineChars="200"/>
        <w:jc w:val="both"/>
        <w:rPr>
          <w:rFonts w:hint="default" w:hAnsi="宋体" w:cs="宋体"/>
          <w:color w:val="000000"/>
          <w:kern w:val="0"/>
          <w:szCs w:val="21"/>
        </w:rPr>
      </w:pPr>
      <w:r>
        <w:rPr>
          <w:rFonts w:hAnsi="宋体" w:cs="宋体"/>
          <w:color w:val="000000"/>
          <w:kern w:val="0"/>
          <w:szCs w:val="21"/>
        </w:rPr>
        <w:t>E.法定代表人或负责人或实际控制人存在近姻亲关系</w:t>
      </w:r>
    </w:p>
    <w:p>
      <w:pPr>
        <w:pStyle w:val="42"/>
        <w:widowControl w:val="0"/>
        <w:snapToGrid w:val="0"/>
        <w:spacing w:line="500" w:lineRule="exact"/>
        <w:ind w:firstLine="420" w:firstLineChars="200"/>
        <w:jc w:val="both"/>
        <w:rPr>
          <w:rFonts w:hint="default" w:hAnsi="宋体" w:cs="宋体"/>
          <w:color w:val="000000"/>
          <w:kern w:val="0"/>
          <w:szCs w:val="21"/>
        </w:rPr>
      </w:pPr>
      <w:r>
        <w:rPr>
          <w:rFonts w:hAnsi="宋体" w:cs="宋体"/>
          <w:color w:val="000000"/>
          <w:kern w:val="0"/>
          <w:szCs w:val="21"/>
        </w:rPr>
        <w:t>F.法定代表人或负责人或实际控制人存在股份控制或实际控制关系  G.存在共同直接或间接投资设立子公司、联营企业和合营企业情况</w:t>
      </w:r>
    </w:p>
    <w:p>
      <w:pPr>
        <w:pStyle w:val="42"/>
        <w:widowControl w:val="0"/>
        <w:snapToGrid w:val="0"/>
        <w:spacing w:line="500" w:lineRule="exact"/>
        <w:ind w:firstLine="420" w:firstLineChars="200"/>
        <w:jc w:val="both"/>
        <w:rPr>
          <w:rFonts w:hint="default" w:hAnsi="宋体" w:cs="宋体"/>
          <w:color w:val="000000"/>
          <w:szCs w:val="21"/>
        </w:rPr>
      </w:pPr>
      <w:r>
        <w:rPr>
          <w:rFonts w:hAnsi="宋体" w:cs="宋体"/>
          <w:color w:val="000000"/>
          <w:kern w:val="0"/>
          <w:szCs w:val="21"/>
        </w:rPr>
        <w:t>H.存在分级代理或代销关系、同一生产制造商关系、</w:t>
      </w:r>
      <w:r>
        <w:rPr>
          <w:rFonts w:hAnsi="宋体" w:cs="宋体"/>
          <w:color w:val="000000"/>
          <w:szCs w:val="21"/>
        </w:rPr>
        <w:t>管理关系、重要业务（占主营业务收入50%以上）或重要财务往来关系（如融资）等其他实质性控制关系</w:t>
      </w:r>
    </w:p>
    <w:p>
      <w:pPr>
        <w:pStyle w:val="42"/>
        <w:widowControl w:val="0"/>
        <w:snapToGrid w:val="0"/>
        <w:spacing w:line="500" w:lineRule="exact"/>
        <w:ind w:firstLine="420" w:firstLineChars="200"/>
        <w:jc w:val="both"/>
        <w:rPr>
          <w:rFonts w:hint="default" w:hAnsi="宋体" w:cs="宋体"/>
          <w:color w:val="000000"/>
          <w:spacing w:val="6"/>
          <w:szCs w:val="21"/>
        </w:rPr>
      </w:pPr>
      <w:r>
        <w:rPr>
          <w:rFonts w:hAnsi="宋体" w:cs="宋体"/>
          <w:color w:val="000000"/>
          <w:szCs w:val="21"/>
        </w:rPr>
        <w:t>I</w:t>
      </w:r>
      <w:r>
        <w:rPr>
          <w:rFonts w:hAnsi="宋体" w:cs="宋体"/>
          <w:color w:val="000000"/>
          <w:kern w:val="0"/>
          <w:szCs w:val="21"/>
        </w:rPr>
        <w:t>.</w:t>
      </w:r>
      <w:r>
        <w:rPr>
          <w:rFonts w:hAnsi="宋体" w:cs="宋体"/>
          <w:color w:val="000000"/>
          <w:szCs w:val="21"/>
        </w:rPr>
        <w:t>其他利害关系情况</w:t>
      </w:r>
      <w:r>
        <w:rPr>
          <w:rFonts w:hAnsi="宋体" w:cs="宋体"/>
          <w:color w:val="000000"/>
          <w:szCs w:val="21"/>
          <w:u w:val="single"/>
        </w:rPr>
        <w:t xml:space="preserve">                              </w:t>
      </w:r>
      <w:r>
        <w:rPr>
          <w:rFonts w:hAnsi="宋体" w:cs="宋体"/>
          <w:color w:val="000000"/>
          <w:kern w:val="0"/>
          <w:szCs w:val="21"/>
        </w:rPr>
        <w:t>。</w:t>
      </w:r>
    </w:p>
    <w:p>
      <w:pPr>
        <w:pStyle w:val="39"/>
        <w:widowControl/>
        <w:snapToGrid w:val="0"/>
        <w:spacing w:line="500" w:lineRule="exact"/>
        <w:ind w:firstLine="420" w:firstLineChars="200"/>
        <w:rPr>
          <w:rFonts w:hint="default" w:ascii="宋体" w:hAnsi="宋体" w:cs="宋体"/>
          <w:color w:val="000000"/>
          <w:kern w:val="0"/>
          <w:szCs w:val="21"/>
        </w:rPr>
      </w:pPr>
      <w:r>
        <w:rPr>
          <w:rFonts w:ascii="宋体" w:hAnsi="宋体" w:cs="宋体"/>
          <w:color w:val="000000"/>
          <w:szCs w:val="21"/>
        </w:rPr>
        <w:t>三、现已清楚知道并</w:t>
      </w:r>
      <w:r>
        <w:rPr>
          <w:rFonts w:ascii="宋体" w:hAnsi="宋体" w:cs="宋体"/>
          <w:color w:val="000000"/>
          <w:kern w:val="0"/>
          <w:szCs w:val="21"/>
        </w:rPr>
        <w:t>严格遵守政府采购法律法规和现场纪律。</w:t>
      </w:r>
    </w:p>
    <w:p>
      <w:pPr>
        <w:pStyle w:val="39"/>
        <w:widowControl/>
        <w:snapToGrid w:val="0"/>
        <w:spacing w:line="500" w:lineRule="exact"/>
        <w:ind w:firstLine="420" w:firstLineChars="200"/>
        <w:rPr>
          <w:rFonts w:hint="default" w:ascii="宋体" w:hAnsi="宋体" w:cs="宋体"/>
          <w:color w:val="000000"/>
          <w:kern w:val="0"/>
          <w:szCs w:val="21"/>
        </w:rPr>
      </w:pPr>
      <w:r>
        <w:rPr>
          <w:rFonts w:ascii="宋体" w:hAnsi="宋体" w:cs="宋体"/>
          <w:color w:val="000000"/>
          <w:kern w:val="0"/>
          <w:szCs w:val="21"/>
        </w:rPr>
        <w:t>四、我发现</w:t>
      </w:r>
      <w:r>
        <w:rPr>
          <w:rFonts w:ascii="宋体" w:hAnsi="宋体" w:cs="宋体"/>
          <w:color w:val="000000"/>
          <w:kern w:val="0"/>
          <w:szCs w:val="21"/>
          <w:u w:val="single"/>
        </w:rPr>
        <w:t xml:space="preserve">                    </w:t>
      </w:r>
      <w:r>
        <w:rPr>
          <w:rFonts w:ascii="宋体" w:hAnsi="宋体" w:cs="宋体"/>
          <w:color w:val="000000"/>
          <w:kern w:val="0"/>
          <w:szCs w:val="21"/>
        </w:rPr>
        <w:t>供应商之间存在或可能存在上述第二条第</w:t>
      </w:r>
      <w:r>
        <w:rPr>
          <w:rFonts w:ascii="宋体" w:hAnsi="宋体" w:cs="宋体"/>
          <w:color w:val="000000"/>
          <w:kern w:val="0"/>
          <w:szCs w:val="21"/>
          <w:u w:val="single"/>
        </w:rPr>
        <w:t xml:space="preserve">    </w:t>
      </w:r>
      <w:r>
        <w:rPr>
          <w:rFonts w:ascii="宋体" w:hAnsi="宋体" w:cs="宋体"/>
          <w:color w:val="000000"/>
          <w:kern w:val="0"/>
          <w:szCs w:val="21"/>
        </w:rPr>
        <w:t>项利害关系。</w:t>
      </w:r>
    </w:p>
    <w:p>
      <w:pPr>
        <w:pStyle w:val="42"/>
        <w:widowControl w:val="0"/>
        <w:snapToGrid w:val="0"/>
        <w:spacing w:line="500" w:lineRule="exact"/>
        <w:ind w:firstLine="420" w:firstLineChars="200"/>
        <w:jc w:val="both"/>
        <w:rPr>
          <w:rFonts w:hint="default" w:hAnsi="宋体" w:cs="宋体"/>
          <w:color w:val="000000"/>
          <w:szCs w:val="21"/>
        </w:rPr>
      </w:pPr>
    </w:p>
    <w:p>
      <w:pPr>
        <w:pStyle w:val="42"/>
        <w:widowControl w:val="0"/>
        <w:snapToGrid w:val="0"/>
        <w:spacing w:line="500" w:lineRule="exact"/>
        <w:ind w:firstLine="420" w:firstLineChars="200"/>
        <w:jc w:val="both"/>
        <w:rPr>
          <w:rFonts w:hint="default" w:hAnsi="宋体" w:cs="宋体"/>
          <w:color w:val="000000"/>
          <w:szCs w:val="21"/>
        </w:rPr>
      </w:pPr>
      <w:r>
        <w:rPr>
          <w:rFonts w:hAnsi="宋体" w:cs="宋体"/>
          <w:color w:val="000000"/>
          <w:szCs w:val="21"/>
        </w:rPr>
        <w:t xml:space="preserve">                                （供应商代表签名）</w:t>
      </w:r>
    </w:p>
    <w:p>
      <w:r>
        <w:rPr>
          <w:rFonts w:hint="eastAsia" w:ascii="宋体" w:hAnsi="宋体" w:cs="宋体"/>
          <w:color w:val="000000"/>
          <w:szCs w:val="21"/>
        </w:rPr>
        <w:t xml:space="preserve">                                                            年  月  日</w:t>
      </w:r>
    </w:p>
    <w:sectPr>
      <w:pgSz w:w="11906" w:h="16838"/>
      <w:pgMar w:top="1440" w:right="1797" w:bottom="1440" w:left="1797" w:header="68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34"/>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34"/>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34"/>
    <w:family w:val="modern"/>
    <w:pitch w:val="default"/>
    <w:sig w:usb0="800002BF" w:usb1="38CF7CFA" w:usb2="00000016" w:usb3="00000000" w:csb0="00040001" w:csb1="00000000"/>
  </w:font>
  <w:font w:name="仿宋">
    <w:panose1 w:val="02010609060101010101"/>
    <w:charset w:val="34"/>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6"/>
      <w:tblW w:w="8287"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8287"/>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Ex>
      <w:tc>
        <w:tcPr>
          <w:tcW w:w="8287" w:type="dxa"/>
        </w:tcPr>
        <w:p>
          <w:pPr>
            <w:pStyle w:val="14"/>
            <w:ind w:firstLine="960" w:firstLineChars="400"/>
            <w:jc w:val="right"/>
            <w:rPr>
              <w:color w:val="4F81BD"/>
              <w:kern w:val="2"/>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0685" cy="147955"/>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pPr>
                                  <w:pStyle w:val="14"/>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31.55pt;mso-position-horizontal:center;mso-position-horizontal-relative:margin;mso-wrap-style:none;z-index:251662336;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cjlhr5AEAAMEDAAAOAAAAZHJzL2Uyb0RvYy54bWytU9tu2zAMfR+w&#10;fxD0vjgpmq4z4hRdiwwDugvQ9gNoWY6F2aJAKbGzrx8l21m3vRV7EWiKPDrnkN7cDF0rjpq8QVvI&#10;1WIphbYKK2P3hXx+2r27lsIHsBW0aHUhT9rLm+3bN5ve5foCG2wrTYJBrM97V8gmBJdnmVeN7sAv&#10;0GnLlzVSB4E/aZ9VBD2jd212sVxeZT1S5QiV9p6z9+Ol3Cb8utYqfKtrr4NoC8ncQjopnWU8s+0G&#10;8j2Ba4yaaMArWHRgLD96hrqHAOJA5h+ozihCj3VYKOwyrGujdNLAalbLv9Q8NuB00sLmeHe2yf8/&#10;WPX1+J2EqQp5JYWFjkf0pIcgPuIg1tGd3vmcix4dl4WB0zzlpNS7B1Q/vLB414Dd61si7BsNFbNb&#10;xc7sReuI4yNI2X/Bip+BQ8AENNTURevYDMHoPKXTeTKRiuLkJY/6ei2F4qvV5fsP68Qtg3xuduTD&#10;J42diEEhiQefwOH44EMkA/lcEt+yuDNtm4bf2j8SXDhmdNqeqTtKiexHHWEoh8maEqsTiyIcN4v/&#10;BA4apJ9S9LxVhbS89lK0ny3bEhdwDmgOyjkAq7ixkEGKMbwL46IeHJl9w7iz8bds3c4kWZHYyGEy&#10;nPckqZ12Oi7iy+9U9fvP2/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UOo8tEAAAADAQAADwAA&#10;AAAAAAABACAAAAAiAAAAZHJzL2Rvd25yZXYueG1sUEsBAhQAFAAAAAgAh07iQNyOWGvkAQAAwQMA&#10;AA4AAAAAAAAAAQAgAAAAIAEAAGRycy9lMm9Eb2MueG1sUEsFBgAAAAAGAAYAWQEAAHYFAAAAAA==&#10;">
                    <v:fill on="f" focussize="0,0"/>
                    <v:stroke on="f"/>
                    <v:imagedata o:title=""/>
                    <o:lock v:ext="edit" aspectratio="f"/>
                    <v:textbox inset="0mm,0mm,0mm,0mm" style="mso-fit-shape-to-text:t;">
                      <w:txbxContent>
                        <w:p>
                          <w:pPr>
                            <w:pStyle w:val="14"/>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mc:Fallback>
            </mc:AlternateContent>
          </w:r>
        </w:p>
      </w:tc>
    </w:tr>
  </w:tbl>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6"/>
      <w:tblW w:w="8287"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8287"/>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Ex>
      <w:tc>
        <w:tcPr>
          <w:tcW w:w="8287" w:type="dxa"/>
        </w:tcPr>
        <w:p>
          <w:pPr>
            <w:pStyle w:val="14"/>
            <w:ind w:firstLine="960" w:firstLineChars="400"/>
            <w:jc w:val="right"/>
            <w:rPr>
              <w:color w:val="4F81BD"/>
              <w:kern w:val="2"/>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00685" cy="147955"/>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pPr>
                                  <w:pStyle w:val="14"/>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438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q2yfP4wEAAMEDAAAOAAAAZHJzL2Uyb0RvYy54bWytU8GO0zAQvSPx&#10;D5bvNO1qCyVqulp2VYS0sEi7fMDEcRqLxGON3Sbl6xk7SVnghrhYk/HM83tvJtuboWvFSZM3aAu5&#10;Wiyl0FZhZeyhkN+e9282UvgAtoIWrS7kWXt5s3v9atu7XF9hg22lSTCI9XnvCtmE4PIs86rRHfgF&#10;Om35skbqIPAnHbKKoGf0rs2ulsu3WY9UOUKlvefs/Xgpdwm/rrUKj3XtdRBtIZlbSCels4xntttC&#10;fiBwjVETDfgHFh0Yy49eoO4hgDiS+QuqM4rQYx0WCrsM69oonTSwmtXyDzVPDTidtLA53l1s8v8P&#10;Vn05fSVhqkKupbDQ8Yie9RDEBxzEJrrTO59z0ZPjsjBwmqeclHr3gOq7FxbvGrAHfUuEfaOhYnar&#10;2Jm9aB1xfAQp+89Y8TNwDJiAhpq6aB2bIRidp3S+TCZSUZy85lFvmKHiq9X1u/frdXoB8rnZkQ8f&#10;NXYiBoUkHnwCh9ODD5EM5HNJfMvi3rRtGn5rf0tw4ZjRaXum7iglsh91hKEcJmtKrM4sinDcLP4T&#10;OGiQfkjR81YV0vLaS9F+smxLXMA5oDko5wCs4sZCBinG8C6Mi3p0ZA4N487G37J1e5NkRWIjh8lw&#10;3pOkdtrpuIgvv1PVrz9v9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Q6jy0QAAAAMBAAAPAAAA&#10;AAAAAAEAIAAAACIAAABkcnMvZG93bnJldi54bWxQSwECFAAUAAAACACHTuJAKtsnz+MBAADBAwAA&#10;DgAAAAAAAAABACAAAAAgAQAAZHJzL2Uyb0RvYy54bWxQSwUGAAAAAAYABgBZAQAAdQUAAAAA&#10;">
                    <v:fill on="f" focussize="0,0"/>
                    <v:stroke on="f"/>
                    <v:imagedata o:title=""/>
                    <o:lock v:ext="edit" aspectratio="f"/>
                    <v:textbox inset="0mm,0mm,0mm,0mm" style="mso-fit-shape-to-text:t;">
                      <w:txbxContent>
                        <w:p>
                          <w:pPr>
                            <w:pStyle w:val="14"/>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w:t>
                          </w:r>
                        </w:p>
                      </w:txbxContent>
                    </v:textbox>
                  </v:shape>
                </w:pict>
              </mc:Fallback>
            </mc:AlternateContent>
          </w:r>
        </w:p>
      </w:tc>
    </w:tr>
  </w:tbl>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6"/>
      <w:tblW w:w="8287"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8287"/>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Ex>
      <w:tc>
        <w:tcPr>
          <w:tcW w:w="8287" w:type="dxa"/>
        </w:tcPr>
        <w:p>
          <w:pPr>
            <w:pStyle w:val="14"/>
            <w:ind w:firstLine="960" w:firstLineChars="400"/>
            <w:jc w:val="right"/>
            <w:rPr>
              <w:color w:val="4F81BD"/>
              <w:kern w:val="2"/>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Text Box 7"/>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pPr>
                                  <w:pStyle w:val="14"/>
                                  <w:wordWrap w:val="0"/>
                                  <w:ind w:firstLine="720" w:firstLineChars="400"/>
                                  <w:jc w:val="right"/>
                                  <w:rPr>
                                    <w:szCs w:val="18"/>
                                  </w:rPr>
                                </w:pPr>
                                <w:r>
                                  <w:rPr>
                                    <w:rFonts w:hint="eastAsia"/>
                                    <w:kern w:val="2"/>
                                    <w:szCs w:val="18"/>
                                  </w:rPr>
                                  <w:t xml:space="preserve">第 </w:t>
                                </w:r>
                                <w:r>
                                  <w:rPr>
                                    <w:kern w:val="2"/>
                                    <w:szCs w:val="18"/>
                                  </w:rPr>
                                  <w:fldChar w:fldCharType="begin"/>
                                </w:r>
                                <w:r>
                                  <w:rPr>
                                    <w:kern w:val="2"/>
                                    <w:szCs w:val="18"/>
                                  </w:rPr>
                                  <w:instrText xml:space="preserve"> PAGE   \* MERGEFORMAT </w:instrText>
                                </w:r>
                                <w:r>
                                  <w:rPr>
                                    <w:kern w:val="2"/>
                                    <w:szCs w:val="18"/>
                                  </w:rPr>
                                  <w:fldChar w:fldCharType="separate"/>
                                </w:r>
                                <w:r>
                                  <w:rPr>
                                    <w:color w:val="4F81BD"/>
                                    <w:kern w:val="2"/>
                                    <w:szCs w:val="18"/>
                                    <w:lang w:val="zh-CN"/>
                                  </w:rPr>
                                  <w:t>38</w:t>
                                </w:r>
                                <w:r>
                                  <w:rPr>
                                    <w:kern w:val="2"/>
                                    <w:szCs w:val="18"/>
                                  </w:rPr>
                                  <w:fldChar w:fldCharType="end"/>
                                </w:r>
                                <w:r>
                                  <w:rPr>
                                    <w:rFonts w:hint="eastAsia"/>
                                    <w:kern w:val="2"/>
                                    <w:szCs w:val="18"/>
                                  </w:rPr>
                                  <w:t xml:space="preserve"> 页</w:t>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72.05pt;mso-position-horizontal:center;mso-position-horizontal-relative:margin;mso-wrap-style:none;z-index:251663360;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YfHZr+UBAADBAwAADgAAAGRycy9lMm9Eb2MueG1srVPBbtQwEL0j&#10;8Q+W72yS0qU02mxVWi1CKgWp5QMcx9lYxB5r7N1k+XrGTrIUuCEu1mQ88zzvzcvmZjQ9Oyr0GmzF&#10;i1XOmbISGm33Ff/2vHvznjMfhG1ED1ZV/KQ8v9m+frUZXKkuoIO+UcgIxPpycBXvQnBllnnZKSP8&#10;CpyydNkCGhHoE/dZg2IgdNNnF3n+LhsAG4cglfeUvZ8u+Tbht62S4UvbehVYX3GaLaQT01nHM9tu&#10;RLlH4Tot5zHEP0xhhLb06BnqXgTBDqj/gjJaInhow0qCyaBttVSJA7Ep8j/YPHXCqcSFxPHuLJP/&#10;f7Dy8fgVmW4qfsmZFYZW9KzGwD7AyK6iOoPzJRU9OSoLI6Vpy4mpdw8gv3tm4a4Tdq9uEWHolGho&#10;uiJ2Zi9aJxwfQerhMzT0jDgESEBjiyZKR2IwQqctnc6biaNISl4X6/ztmjNJV8Xl1fV6nV4Q5dLs&#10;0IePCgyLQcWRFp/AxfHBhziMKJeS+JaFne77tPze/pagwimjknvm7kglTj/xCGM9ztLU0JyIFMLk&#10;LPoTKOgAf3A2kKsqbsn2nPWfLMkSDbgEuAT1EggrqbHigbMpvAuTUQ8O9b4j3EX4W5JupxOtONg0&#10;wyw4+SSxnT0djfjyO1X9+vO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t6q30gAAAAQBAAAP&#10;AAAAAAAAAAEAIAAAACIAAABkcnMvZG93bnJldi54bWxQSwECFAAUAAAACACHTuJAYfHZr+UBAADB&#10;AwAADgAAAAAAAAABACAAAAAhAQAAZHJzL2Uyb0RvYy54bWxQSwUGAAAAAAYABgBZAQAAeAUAAAAA&#10;">
                    <v:fill on="f" focussize="0,0"/>
                    <v:stroke on="f"/>
                    <v:imagedata o:title=""/>
                    <o:lock v:ext="edit" aspectratio="f"/>
                    <v:textbox inset="0mm,0mm,0mm,0mm" style="mso-fit-shape-to-text:t;">
                      <w:txbxContent>
                        <w:p>
                          <w:pPr>
                            <w:pStyle w:val="14"/>
                            <w:wordWrap w:val="0"/>
                            <w:ind w:firstLine="720" w:firstLineChars="400"/>
                            <w:jc w:val="right"/>
                            <w:rPr>
                              <w:szCs w:val="18"/>
                            </w:rPr>
                          </w:pPr>
                          <w:r>
                            <w:rPr>
                              <w:rFonts w:hint="eastAsia"/>
                              <w:kern w:val="2"/>
                              <w:szCs w:val="18"/>
                            </w:rPr>
                            <w:t xml:space="preserve">第 </w:t>
                          </w:r>
                          <w:r>
                            <w:rPr>
                              <w:kern w:val="2"/>
                              <w:szCs w:val="18"/>
                            </w:rPr>
                            <w:fldChar w:fldCharType="begin"/>
                          </w:r>
                          <w:r>
                            <w:rPr>
                              <w:kern w:val="2"/>
                              <w:szCs w:val="18"/>
                            </w:rPr>
                            <w:instrText xml:space="preserve"> PAGE   \* MERGEFORMAT </w:instrText>
                          </w:r>
                          <w:r>
                            <w:rPr>
                              <w:kern w:val="2"/>
                              <w:szCs w:val="18"/>
                            </w:rPr>
                            <w:fldChar w:fldCharType="separate"/>
                          </w:r>
                          <w:r>
                            <w:rPr>
                              <w:color w:val="4F81BD"/>
                              <w:kern w:val="2"/>
                              <w:szCs w:val="18"/>
                              <w:lang w:val="zh-CN"/>
                            </w:rPr>
                            <w:t>38</w:t>
                          </w:r>
                          <w:r>
                            <w:rPr>
                              <w:kern w:val="2"/>
                              <w:szCs w:val="18"/>
                            </w:rPr>
                            <w:fldChar w:fldCharType="end"/>
                          </w:r>
                          <w:r>
                            <w:rPr>
                              <w:rFonts w:hint="eastAsia"/>
                              <w:kern w:val="2"/>
                              <w:szCs w:val="18"/>
                            </w:rPr>
                            <w:t xml:space="preserve"> 页</w:t>
                          </w:r>
                        </w:p>
                      </w:txbxContent>
                    </v:textbox>
                  </v:shape>
                </w:pict>
              </mc:Fallback>
            </mc:AlternateContent>
          </w:r>
        </w:p>
      </w:tc>
    </w:tr>
  </w:tbl>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0" b="0"/>
              <wp:wrapNone/>
              <wp:docPr id="3" name="文本框 25"/>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4"/>
                          </w:pPr>
                          <w:r>
                            <w:rPr>
                              <w:rFonts w:hint="eastAsia"/>
                            </w:rPr>
                            <w:t xml:space="preserve">第 </w:t>
                          </w:r>
                          <w:r>
                            <w:fldChar w:fldCharType="begin"/>
                          </w:r>
                          <w:r>
                            <w:instrText xml:space="preserve"> PAGE  \* MERGEFORMAT </w:instrText>
                          </w:r>
                          <w:r>
                            <w:fldChar w:fldCharType="separate"/>
                          </w:r>
                          <w:r>
                            <w:t>50</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5" o:spid="_x0000_s1026" o:spt="202" type="#_x0000_t202" style="position:absolute;left:0pt;margin-top:0pt;height:11.65pt;width:36.05pt;mso-position-horizontal:center;mso-position-horizontal-relative:margin;mso-wrap-style:none;z-index:251659264;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5ORmm3gEAAJMDAAAOAAAAZHJzL2Uyb0RvYy54bWytU0tu2zAQ3RfI&#10;HQjuY9lO3CSC5aBt4KJAPwHSHoCiKIuAyCGGtCX3AO0Nuuqm+57L5+iQstxPdkE3xHA4fJz35nF5&#10;25uW7RR6Dbbgs8mUM2UlVNpuCv7p4/r8mjMfhK1EC1YVfK88v12dPVt2LldzaKCtFDICsT7vXMGb&#10;EFyeZV42ygg/AacsHdaARgTa4iarUHSEbtpsPp0+zzrAyiFI5T1l74ZDvkr4da1k+FDXXgXWFpx6&#10;C2nFtJZxzVZLkW9QuEbLYxviCV0YoS09eoK6E0GwLepHUEZLBA91mEgwGdS1lipxIDaz6T9sHhrh&#10;VOJC4nh3ksn/P1j5fnePTFcFv+DMCkMjOnz7evj+8/DjC5svoj6d8zmVPTgqDP1L6GnOY97HZNm9&#10;g4ouim2AJEJfo4liED1G1aT7/qS16gOTlLxcXF1fLDiTdDS7vLpZpLcykY+XHfrwWoFhMSg40igT&#10;uNi99YHaotKxJL5lYa3bNo2ztX8lqHDIqOSH4+3IKnY/8At92R+pllDtiRTC4BXyNgUN4GfOOvJJ&#10;wS0ZmbP2jaUxREuNAY5BOQbCSrpY8MDZEL4Kg/W2DvWmIdxZouTdC5JurROt2NjQA3GMG5p8Ynt0&#10;abTWn/tU9fsvr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GcakNEAAAADAQAADwAAAAAAAAAB&#10;ACAAAAAiAAAAZHJzL2Rvd25yZXYueG1sUEsBAhQAFAAAAAgAh07iQHk5GabeAQAAkwMAAA4AAAAA&#10;AAAAAQAgAAAAIAEAAGRycy9lMm9Eb2MueG1sUEsFBgAAAAAGAAYAWQEAAHAFAAAAAA==&#10;">
              <v:fill on="f" focussize="0,0"/>
              <v:stroke on="f"/>
              <v:imagedata o:title=""/>
              <o:lock v:ext="edit" aspectratio="f"/>
              <v:textbox inset="0mm,0mm,0mm,0mm" style="mso-fit-shape-to-text:t;">
                <w:txbxContent>
                  <w:p>
                    <w:pPr>
                      <w:pStyle w:val="14"/>
                    </w:pPr>
                    <w:r>
                      <w:rPr>
                        <w:rFonts w:hint="eastAsia"/>
                      </w:rPr>
                      <w:t xml:space="preserve">第 </w:t>
                    </w:r>
                    <w:r>
                      <w:fldChar w:fldCharType="begin"/>
                    </w:r>
                    <w:r>
                      <w:instrText xml:space="preserve"> PAGE  \* MERGEFORMAT </w:instrText>
                    </w:r>
                    <w:r>
                      <w:fldChar w:fldCharType="separate"/>
                    </w:r>
                    <w:r>
                      <w:t>50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6"/>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4"/>
                          </w:pPr>
                          <w:r>
                            <w:rPr>
                              <w:rFonts w:hint="eastAsia"/>
                            </w:rPr>
                            <w:t xml:space="preserve">第 </w:t>
                          </w:r>
                          <w:r>
                            <w:fldChar w:fldCharType="begin"/>
                          </w:r>
                          <w:r>
                            <w:instrText xml:space="preserve"> PAGE  \* MERGEFORMAT </w:instrText>
                          </w:r>
                          <w:r>
                            <w:fldChar w:fldCharType="separate"/>
                          </w:r>
                          <w:r>
                            <w:t>70</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6"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0g4HA3QEAAJMDAAAOAAAAZHJzL2Uyb0RvYy54bWytU0tu2zAQ3Rfo&#10;HQjuY9lOnI9gOWgbuCjQT4C0B6AoyiIgcoghbck9QHuDrrrpvufyOTqkLPeTXdANMRzOPM1787S8&#10;7U3Ldgq9Blvw2WTKmbISKm03Bf/0cX12zZkPwlaiBasKvlee366eP1t2LldzaKCtFDICsT7vXMGb&#10;EFyeZV42ygg/AacsPdaARgS64iarUHSEbtpsPp1eZh1g5RCk8p6yd8MjXyX8ulYyfKhrrwJrC06z&#10;hXRiOst4ZqulyDcoXKPlcQzxhCmM0JY+eoK6E0GwLepHUEZLBA91mEgwGdS1lipxIDaz6T9sHhrh&#10;VOJC4nh3ksn/P1j5fnePTFcFn3NmhaEVHb59PXz/efjxhc0voz6d8zmVPTgqDP1L6GnPY97HZNm9&#10;g4oaxTZAEqGv0UQxiB6jatJ9f9Ja9YFJSl4srq7PF5xJeppdXN0sFhEzE/nY7NCH1woMi0HBkVaZ&#10;wMXurQ9D6VgSv2Vhrds2rbO1fyUIc8io5Idjd2QVpx/4hb7sj1RLqPZECmHwCnmbggbwM2cd+aTg&#10;lozMWfvG0hqipcYAx6AcA2ElNRY8cDaEr8Jgva1DvWkId5YoefeCpFvrRCsONsxAcsQLbT4Jc3Rp&#10;tNaf91T1+19a/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ZxqQ0QAAAAMBAAAPAAAAAAAAAAEA&#10;IAAAACIAAABkcnMvZG93bnJldi54bWxQSwECFAAUAAAACACHTuJAtIOBwN0BAACTAwAADgAAAAAA&#10;AAABACAAAAAgAQAAZHJzL2Uyb0RvYy54bWxQSwUGAAAAAAYABgBZAQAAbwUAAAAA&#10;">
              <v:fill on="f" focussize="0,0"/>
              <v:stroke on="f"/>
              <v:imagedata o:title=""/>
              <o:lock v:ext="edit" aspectratio="f"/>
              <v:textbox inset="0mm,0mm,0mm,0mm" style="mso-fit-shape-to-text:t;">
                <w:txbxContent>
                  <w:p>
                    <w:pPr>
                      <w:pStyle w:val="14"/>
                    </w:pPr>
                    <w:r>
                      <w:rPr>
                        <w:rFonts w:hint="eastAsia"/>
                      </w:rPr>
                      <w:t xml:space="preserve">第 </w:t>
                    </w:r>
                    <w:r>
                      <w:fldChar w:fldCharType="begin"/>
                    </w:r>
                    <w:r>
                      <w:instrText xml:space="preserve"> PAGE  \* MERGEFORMAT </w:instrText>
                    </w:r>
                    <w:r>
                      <w:fldChar w:fldCharType="separate"/>
                    </w:r>
                    <w:r>
                      <w:t>70</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7835" cy="147955"/>
              <wp:effectExtent l="0" t="0" r="0" b="0"/>
              <wp:wrapNone/>
              <wp:docPr id="1" name="文本框 27"/>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4"/>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7" o:spid="_x0000_s1026" o:spt="202" type="#_x0000_t202" style="position:absolute;left:0pt;margin-top:0pt;height:11.65pt;width:36.05pt;mso-position-horizontal:center;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A8pyfH3AEAAJMDAAAOAAAAZHJzL2Uyb0RvYy54bWytU8uu0zAQ3SPx&#10;D5b3NG25pZeo6RVwVYTES7rwAY7jNJZijzV2m5QPgD9gdTfs+a5+B2MnKa8dYmONxzMnc86cbG56&#10;07KjQq/BFnwxm3OmrIRK233BP37YPbrmzAdhK9GCVQU/Kc9vtg8fbDqXqyU00FYKGYFYn3eu4E0I&#10;Ls8yLxtlhJ+BU5Yea0AjAl1xn1UoOkI3bbacz59kHWDlEKTynrK3wyPfJvy6VjK8q2uvAmsLTrOF&#10;dGI6y3hm243I9yhco+U4hviHKYzQlj56gboVQbAD6r+gjJYIHuowk2AyqGstVeJAbBbzP9jcNcKp&#10;xIXE8e4ik/9/sPLt8T0yXdHuOLPC0IrOX7+c77+fv31my3XUp3M+p7I7R4Whfw59rB3zPibL7g1U&#10;1CgOAZIIfY0mikH0GFWT7qeL1qoPTFLyarW+frziTNLT4mr9dLWKmJnIp2aHPrxUYFgMCo60ygQu&#10;jq99GEqnkvgtCzvdtpQXeWt/SxDmkFHJD2N3ZBWnH/iFvuxHSiVUJyKFMHiFvE1BA/iJs458UnBL&#10;RuasfWVpDdFSU4BTUE6BsJIaCx44G8IXYbDewaHeN4S7SJS8e0bS7XSiFQcbZiA54oU2n4QZXRqt&#10;9es9Vf38l7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BnGpDRAAAAAwEAAA8AAAAAAAAAAQAg&#10;AAAAIgAAAGRycy9kb3ducmV2LnhtbFBLAQIUABQAAAAIAIdO4kA8pyfH3AEAAJMDAAAOAAAAAAAA&#10;AAEAIAAAACABAABkcnMvZTJvRG9jLnhtbFBLBQYAAAAABgAGAFkBAABuBQAAAAA=&#10;">
              <v:fill on="f" focussize="0,0"/>
              <v:stroke on="f"/>
              <v:imagedata o:title=""/>
              <o:lock v:ext="edit" aspectratio="f"/>
              <v:textbox inset="0mm,0mm,0mm,0mm" style="mso-fit-shape-to-text:t;">
                <w:txbxContent>
                  <w:p>
                    <w:pPr>
                      <w:pStyle w:val="14"/>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85"/>
      </w:tabs>
      <w:rPr>
        <w:rFonts w:ascii="宋体" w:hAnsi="宋体"/>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6"/>
      <w:tblW w:w="9038"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13" w:type="dxa"/>
        <w:bottom w:w="0" w:type="dxa"/>
        <w:right w:w="113" w:type="dxa"/>
      </w:tblCellMar>
    </w:tblPr>
    <w:tblGrid>
      <w:gridCol w:w="4426"/>
      <w:gridCol w:w="4612"/>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13" w:type="dxa"/>
          <w:bottom w:w="0" w:type="dxa"/>
          <w:right w:w="113" w:type="dxa"/>
        </w:tblCellMar>
      </w:tblPrEx>
      <w:trPr>
        <w:trHeight w:val="427" w:hRule="atLeast"/>
      </w:trPr>
      <w:tc>
        <w:tcPr>
          <w:tcW w:w="4426" w:type="dxa"/>
          <w:tcMar>
            <w:left w:w="0" w:type="dxa"/>
            <w:right w:w="0" w:type="dxa"/>
          </w:tcMar>
          <w:vAlign w:val="center"/>
        </w:tcPr>
        <w:p>
          <w:pPr>
            <w:jc w:val="both"/>
            <w:rPr>
              <w:rFonts w:ascii="宋体" w:hAnsi="宋体"/>
              <w:szCs w:val="21"/>
            </w:rPr>
          </w:pPr>
          <w:r>
            <w:rPr>
              <w:rFonts w:hint="eastAsia" w:ascii="宋体" w:hAnsi="宋体"/>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rPr>
            <w:t>48</w:t>
          </w:r>
          <w:r>
            <w:rPr>
              <w:rFonts w:ascii="宋体" w:hAnsi="宋体"/>
              <w:szCs w:val="21"/>
            </w:rPr>
            <w:fldChar w:fldCharType="end"/>
          </w:r>
          <w:r>
            <w:rPr>
              <w:rFonts w:hint="eastAsia" w:ascii="宋体" w:hAnsi="宋体"/>
              <w:szCs w:val="21"/>
            </w:rPr>
            <w:t>页</w:t>
          </w:r>
        </w:p>
      </w:tc>
      <w:tc>
        <w:tcPr>
          <w:tcW w:w="4612" w:type="dxa"/>
          <w:vAlign w:val="center"/>
        </w:tcPr>
        <w:p>
          <w:pPr>
            <w:wordWrap w:val="0"/>
            <w:ind w:right="-2"/>
            <w:jc w:val="right"/>
            <w:rPr>
              <w:rFonts w:ascii="楷体_GB2312" w:eastAsia="楷体_GB2312"/>
              <w:b/>
              <w:sz w:val="24"/>
              <w:szCs w:val="24"/>
            </w:rPr>
          </w:pPr>
          <w:r>
            <w:rPr>
              <w:rFonts w:hint="eastAsia" w:ascii="楷体_GB2312" w:eastAsia="楷体_GB2312"/>
              <w:b/>
              <w:sz w:val="24"/>
              <w:szCs w:val="24"/>
            </w:rPr>
            <w:t xml:space="preserve">           瑞安市政府采购文件</w:t>
          </w:r>
        </w:p>
      </w:tc>
    </w:tr>
  </w:tbl>
  <w:p>
    <w:pPr>
      <w:rPr>
        <w:sz w:val="2"/>
        <w:szCs w:val="2"/>
      </w:rPr>
    </w:pPr>
  </w:p>
  <w:p>
    <w:pPr>
      <w:rPr>
        <w:rFonts w:ascii="宋体" w:hAnsi="宋体"/>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6"/>
      <w:tblW w:w="8341"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090"/>
      <w:gridCol w:w="4251"/>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trHeight w:val="462" w:hRule="atLeast"/>
      </w:trPr>
      <w:tc>
        <w:tcPr>
          <w:tcW w:w="4090" w:type="dxa"/>
          <w:tcMar>
            <w:left w:w="0" w:type="dxa"/>
            <w:right w:w="0" w:type="dxa"/>
          </w:tcMar>
          <w:vAlign w:val="center"/>
        </w:tcPr>
        <w:p>
          <w:pPr>
            <w:jc w:val="both"/>
            <w:rPr>
              <w:rFonts w:ascii="楷体_GB2312" w:eastAsia="楷体_GB2312"/>
              <w:b/>
              <w:sz w:val="24"/>
              <w:szCs w:val="24"/>
            </w:rPr>
          </w:pPr>
          <w:r>
            <w:rPr>
              <w:rFonts w:hint="eastAsia" w:ascii="楷体_GB2312" w:eastAsia="楷体_GB2312"/>
              <w:b/>
              <w:sz w:val="24"/>
              <w:szCs w:val="24"/>
            </w:rPr>
            <w:t>瑞安市政府采购文件</w:t>
          </w:r>
        </w:p>
      </w:tc>
      <w:tc>
        <w:tcPr>
          <w:tcW w:w="4251" w:type="dxa"/>
          <w:vAlign w:val="center"/>
        </w:tcPr>
        <w:p>
          <w:pPr>
            <w:ind w:right="-2"/>
            <w:jc w:val="right"/>
            <w:rPr>
              <w:rFonts w:ascii="宋体" w:hAnsi="宋体"/>
              <w:szCs w:val="21"/>
            </w:rPr>
          </w:pPr>
        </w:p>
      </w:tc>
    </w:tr>
  </w:tbl>
  <w:p>
    <w:pPr>
      <w:tabs>
        <w:tab w:val="left" w:pos="8685"/>
      </w:tabs>
      <w:rPr>
        <w:rFonts w:ascii="宋体" w:hAnsi="宋体"/>
        <w:sz w:val="2"/>
        <w:szCs w:val="2"/>
      </w:rPr>
    </w:pPr>
    <w:r>
      <w:rPr>
        <w:rFonts w:ascii="宋体" w:hAnsi="宋体"/>
        <w:sz w:val="2"/>
        <w:szCs w:val="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6"/>
      <w:tblW w:w="8504" w:type="dxa"/>
      <w:tblInd w:w="142"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2835"/>
      <w:gridCol w:w="5669"/>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trHeight w:val="425" w:hRule="atLeast"/>
      </w:trPr>
      <w:tc>
        <w:tcPr>
          <w:tcW w:w="2835" w:type="dxa"/>
          <w:tcMar>
            <w:left w:w="0" w:type="dxa"/>
            <w:right w:w="0" w:type="dxa"/>
          </w:tcMar>
          <w:vAlign w:val="center"/>
        </w:tcPr>
        <w:p>
          <w:pPr>
            <w:jc w:val="both"/>
            <w:rPr>
              <w:rFonts w:ascii="楷体_GB2312" w:eastAsia="楷体_GB2312"/>
              <w:b/>
              <w:sz w:val="24"/>
              <w:szCs w:val="24"/>
            </w:rPr>
          </w:pPr>
          <w:r>
            <w:rPr>
              <w:rFonts w:hint="eastAsia" w:ascii="楷体_GB2312" w:eastAsia="楷体_GB2312"/>
              <w:b/>
              <w:sz w:val="24"/>
              <w:szCs w:val="24"/>
            </w:rPr>
            <w:t>瑞安市政府采购文件</w:t>
          </w:r>
        </w:p>
      </w:tc>
      <w:tc>
        <w:tcPr>
          <w:tcW w:w="5669" w:type="dxa"/>
          <w:vAlign w:val="center"/>
        </w:tcPr>
        <w:p>
          <w:pPr>
            <w:ind w:right="-2"/>
            <w:jc w:val="right"/>
            <w:rPr>
              <w:rFonts w:ascii="宋体" w:hAnsi="宋体"/>
              <w:szCs w:val="21"/>
            </w:rPr>
          </w:pPr>
        </w:p>
      </w:tc>
    </w:tr>
  </w:tbl>
  <w:p>
    <w:pPr>
      <w:tabs>
        <w:tab w:val="left" w:pos="8685"/>
      </w:tabs>
      <w:rPr>
        <w:rFonts w:ascii="宋体" w:hAnsi="宋体"/>
        <w:sz w:val="2"/>
        <w:szCs w:val="2"/>
      </w:rPr>
    </w:pPr>
    <w:r>
      <w:rPr>
        <w:rFonts w:ascii="宋体" w:hAnsi="宋体"/>
        <w:sz w:val="2"/>
        <w:szCs w:val="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tabs>
        <w:tab w:val="right" w:pos="9064"/>
      </w:tabs>
      <w:ind w:right="7"/>
      <w:jc w:val="both"/>
      <w:rPr>
        <w:rFonts w:ascii="宋体" w:hAnsi="宋体"/>
        <w:szCs w:val="21"/>
      </w:rPr>
    </w:pPr>
    <w:r>
      <w:rPr>
        <w:rFonts w:hint="eastAsia" w:ascii="楷体_GB2312" w:eastAsia="楷体_GB2312"/>
        <w:b/>
        <w:sz w:val="24"/>
        <w:szCs w:val="24"/>
      </w:rPr>
      <w:t xml:space="preserve">瑞安市政府采购文件  </w:t>
    </w:r>
    <w:r>
      <w:rPr>
        <w:rFonts w:ascii="楷体_GB2312" w:eastAsia="楷体_GB2312"/>
        <w:b/>
        <w:sz w:val="24"/>
        <w:szCs w:val="24"/>
      </w:rPr>
      <w:t xml:space="preserve">                                            </w:t>
    </w:r>
  </w:p>
  <w:p>
    <w:pPr>
      <w:pStyle w:val="28"/>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40B11"/>
    <w:multiLevelType w:val="singleLevel"/>
    <w:tmpl w:val="8BC40B11"/>
    <w:lvl w:ilvl="0" w:tentative="0">
      <w:start w:val="1"/>
      <w:numFmt w:val="decimal"/>
      <w:lvlText w:val="%1."/>
      <w:lvlJc w:val="left"/>
      <w:pPr>
        <w:tabs>
          <w:tab w:val="left" w:pos="312"/>
        </w:tabs>
      </w:pPr>
    </w:lvl>
  </w:abstractNum>
  <w:abstractNum w:abstractNumId="1">
    <w:nsid w:val="B0F87919"/>
    <w:multiLevelType w:val="singleLevel"/>
    <w:tmpl w:val="B0F87919"/>
    <w:lvl w:ilvl="0" w:tentative="0">
      <w:start w:val="1"/>
      <w:numFmt w:val="decimal"/>
      <w:suff w:val="nothing"/>
      <w:lvlText w:val="%1、"/>
      <w:lvlJc w:val="left"/>
    </w:lvl>
  </w:abstractNum>
  <w:abstractNum w:abstractNumId="2">
    <w:nsid w:val="CE1FB045"/>
    <w:multiLevelType w:val="singleLevel"/>
    <w:tmpl w:val="CE1FB045"/>
    <w:lvl w:ilvl="0" w:tentative="0">
      <w:start w:val="1"/>
      <w:numFmt w:val="decimal"/>
      <w:lvlText w:val="(%1)"/>
      <w:lvlJc w:val="left"/>
      <w:pPr>
        <w:ind w:left="425" w:hanging="425"/>
      </w:pPr>
      <w:rPr>
        <w:rFonts w:hint="default"/>
      </w:rPr>
    </w:lvl>
  </w:abstractNum>
  <w:abstractNum w:abstractNumId="3">
    <w:nsid w:val="E0800772"/>
    <w:multiLevelType w:val="singleLevel"/>
    <w:tmpl w:val="E0800772"/>
    <w:lvl w:ilvl="0" w:tentative="0">
      <w:start w:val="1"/>
      <w:numFmt w:val="decimal"/>
      <w:suff w:val="nothing"/>
      <w:lvlText w:val="（%1）"/>
      <w:lvlJc w:val="left"/>
    </w:lvl>
  </w:abstractNum>
  <w:abstractNum w:abstractNumId="4">
    <w:nsid w:val="E8D030E2"/>
    <w:multiLevelType w:val="singleLevel"/>
    <w:tmpl w:val="E8D030E2"/>
    <w:lvl w:ilvl="0" w:tentative="0">
      <w:start w:val="2"/>
      <w:numFmt w:val="decimal"/>
      <w:suff w:val="nothing"/>
      <w:lvlText w:val="（%1）"/>
      <w:lvlJc w:val="left"/>
    </w:lvl>
  </w:abstractNum>
  <w:abstractNum w:abstractNumId="5">
    <w:nsid w:val="F99B6F93"/>
    <w:multiLevelType w:val="singleLevel"/>
    <w:tmpl w:val="F99B6F93"/>
    <w:lvl w:ilvl="0" w:tentative="0">
      <w:start w:val="1"/>
      <w:numFmt w:val="decimal"/>
      <w:lvlText w:val="%1."/>
      <w:lvlJc w:val="left"/>
      <w:pPr>
        <w:ind w:left="425" w:hanging="425"/>
      </w:pPr>
      <w:rPr>
        <w:rFonts w:hint="default"/>
      </w:rPr>
    </w:lvl>
  </w:abstractNum>
  <w:abstractNum w:abstractNumId="6">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3"/>
    <w:multiLevelType w:val="multilevel"/>
    <w:tmpl w:val="00000013"/>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ascii="Cambria" w:hAnsi="Cambria" w:eastAsia="宋体" w:cs="Times New Roman"/>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9">
    <w:nsid w:val="0000001E"/>
    <w:multiLevelType w:val="multilevel"/>
    <w:tmpl w:val="0000001E"/>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0">
    <w:nsid w:val="02FCA2B6"/>
    <w:multiLevelType w:val="singleLevel"/>
    <w:tmpl w:val="02FCA2B6"/>
    <w:lvl w:ilvl="0" w:tentative="0">
      <w:start w:val="1"/>
      <w:numFmt w:val="decimal"/>
      <w:suff w:val="space"/>
      <w:lvlText w:val="%1."/>
      <w:lvlJc w:val="left"/>
    </w:lvl>
  </w:abstractNum>
  <w:abstractNum w:abstractNumId="11">
    <w:nsid w:val="09E076E0"/>
    <w:multiLevelType w:val="multilevel"/>
    <w:tmpl w:val="09E076E0"/>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5D3041"/>
    <w:multiLevelType w:val="singleLevel"/>
    <w:tmpl w:val="115D3041"/>
    <w:lvl w:ilvl="0" w:tentative="0">
      <w:start w:val="1"/>
      <w:numFmt w:val="decimal"/>
      <w:lvlText w:val="%1"/>
      <w:lvlJc w:val="center"/>
      <w:pPr>
        <w:tabs>
          <w:tab w:val="left" w:pos="420"/>
        </w:tabs>
        <w:ind w:left="425" w:hanging="425"/>
      </w:pPr>
      <w:rPr>
        <w:rFonts w:hint="default" w:cs="Times New Roman"/>
      </w:rPr>
    </w:lvl>
  </w:abstractNum>
  <w:abstractNum w:abstractNumId="13">
    <w:nsid w:val="18936314"/>
    <w:multiLevelType w:val="multilevel"/>
    <w:tmpl w:val="1893631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rPr>
        <w:rFonts w:ascii="Times New Roman" w:hAnsi="Times New Roman" w:eastAsia="宋体" w:cs="Times New Roman"/>
      </w:r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31802CB"/>
    <w:multiLevelType w:val="multilevel"/>
    <w:tmpl w:val="231802CB"/>
    <w:lvl w:ilvl="0" w:tentative="0">
      <w:start w:val="1"/>
      <w:numFmt w:val="decimal"/>
      <w:lvlText w:val="（%1）"/>
      <w:lvlJc w:val="left"/>
      <w:pPr>
        <w:ind w:left="840" w:hanging="420"/>
      </w:pPr>
      <w:rPr>
        <w:rFonts w:hint="eastAsia"/>
        <w:color w:val="auto"/>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7FB0941"/>
    <w:multiLevelType w:val="multilevel"/>
    <w:tmpl w:val="27FB0941"/>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6">
    <w:nsid w:val="30A84985"/>
    <w:multiLevelType w:val="multilevel"/>
    <w:tmpl w:val="30A84985"/>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8">
    <w:nsid w:val="32AA50D4"/>
    <w:multiLevelType w:val="multilevel"/>
    <w:tmpl w:val="32AA50D4"/>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9">
    <w:nsid w:val="3E3A07A7"/>
    <w:multiLevelType w:val="multilevel"/>
    <w:tmpl w:val="3E3A07A7"/>
    <w:lvl w:ilvl="0" w:tentative="0">
      <w:start w:val="1"/>
      <w:numFmt w:val="decimal"/>
      <w:lvlText w:val="（%1）"/>
      <w:lvlJc w:val="left"/>
      <w:pPr>
        <w:ind w:left="1980" w:hanging="720"/>
      </w:pPr>
      <w:rPr>
        <w:rFonts w:hint="default" w:cs="Times New Roman"/>
        <w:color w:val="auto"/>
        <w:sz w:val="21"/>
      </w:rPr>
    </w:lvl>
    <w:lvl w:ilvl="1" w:tentative="0">
      <w:start w:val="1"/>
      <w:numFmt w:val="decimalEnclosedCircle"/>
      <w:lvlText w:val="%2"/>
      <w:lvlJc w:val="left"/>
      <w:pPr>
        <w:tabs>
          <w:tab w:val="left" w:pos="1620"/>
        </w:tabs>
        <w:ind w:left="1620" w:hanging="360"/>
      </w:pPr>
      <w:rPr>
        <w:rFonts w:hint="default"/>
      </w:rPr>
    </w:lvl>
    <w:lvl w:ilvl="2" w:tentative="0">
      <w:start w:val="1"/>
      <w:numFmt w:val="bullet"/>
      <w:lvlText w:val=""/>
      <w:lvlJc w:val="left"/>
      <w:pPr>
        <w:tabs>
          <w:tab w:val="left" w:pos="2100"/>
        </w:tabs>
        <w:ind w:left="2100" w:hanging="420"/>
      </w:pPr>
      <w:rPr>
        <w:rFonts w:hint="default" w:ascii="Wingdings" w:hAnsi="Wingdings"/>
        <w:color w:val="auto"/>
        <w:sz w:val="21"/>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BA99D59"/>
    <w:multiLevelType w:val="singleLevel"/>
    <w:tmpl w:val="4BA99D59"/>
    <w:lvl w:ilvl="0" w:tentative="0">
      <w:start w:val="1"/>
      <w:numFmt w:val="decimal"/>
      <w:lvlText w:val="(%1)"/>
      <w:lvlJc w:val="left"/>
      <w:pPr>
        <w:ind w:left="425" w:hanging="425"/>
      </w:pPr>
      <w:rPr>
        <w:rFonts w:hint="default"/>
      </w:rPr>
    </w:lvl>
  </w:abstractNum>
  <w:abstractNum w:abstractNumId="21">
    <w:nsid w:val="4E59EE09"/>
    <w:multiLevelType w:val="singleLevel"/>
    <w:tmpl w:val="4E59EE09"/>
    <w:lvl w:ilvl="0" w:tentative="0">
      <w:start w:val="1"/>
      <w:numFmt w:val="decimalEnclosedCircleChinese"/>
      <w:suff w:val="nothing"/>
      <w:lvlText w:val="%1　"/>
      <w:lvlJc w:val="left"/>
      <w:pPr>
        <w:ind w:left="0" w:firstLine="400"/>
      </w:pPr>
      <w:rPr>
        <w:rFonts w:hint="eastAsia"/>
      </w:rPr>
    </w:lvl>
  </w:abstractNum>
  <w:abstractNum w:abstractNumId="22">
    <w:nsid w:val="502680CD"/>
    <w:multiLevelType w:val="singleLevel"/>
    <w:tmpl w:val="502680CD"/>
    <w:lvl w:ilvl="0" w:tentative="0">
      <w:start w:val="5"/>
      <w:numFmt w:val="decimal"/>
      <w:lvlText w:val="%1)"/>
      <w:lvlJc w:val="left"/>
      <w:pPr>
        <w:tabs>
          <w:tab w:val="left" w:pos="312"/>
        </w:tabs>
      </w:pPr>
    </w:lvl>
  </w:abstractNum>
  <w:abstractNum w:abstractNumId="23">
    <w:nsid w:val="57B3C2AB"/>
    <w:multiLevelType w:val="singleLevel"/>
    <w:tmpl w:val="57B3C2AB"/>
    <w:lvl w:ilvl="0" w:tentative="0">
      <w:start w:val="6"/>
      <w:numFmt w:val="chineseCounting"/>
      <w:suff w:val="nothing"/>
      <w:lvlText w:val="%1、"/>
      <w:lvlJc w:val="left"/>
      <w:rPr>
        <w:rFonts w:hint="eastAsia"/>
      </w:rPr>
    </w:lvl>
  </w:abstractNum>
  <w:abstractNum w:abstractNumId="24">
    <w:nsid w:val="57C8F1E9"/>
    <w:multiLevelType w:val="multilevel"/>
    <w:tmpl w:val="57C8F1E9"/>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90D8086"/>
    <w:multiLevelType w:val="singleLevel"/>
    <w:tmpl w:val="590D8086"/>
    <w:lvl w:ilvl="0" w:tentative="0">
      <w:start w:val="1"/>
      <w:numFmt w:val="decimal"/>
      <w:lvlText w:val="%1"/>
      <w:lvlJc w:val="center"/>
      <w:pPr>
        <w:tabs>
          <w:tab w:val="left" w:pos="420"/>
        </w:tabs>
        <w:ind w:left="425" w:hanging="425"/>
      </w:pPr>
      <w:rPr>
        <w:rFonts w:hint="default" w:cs="Times New Roman"/>
      </w:rPr>
    </w:lvl>
  </w:abstractNum>
  <w:abstractNum w:abstractNumId="26">
    <w:nsid w:val="590D8270"/>
    <w:multiLevelType w:val="singleLevel"/>
    <w:tmpl w:val="590D8270"/>
    <w:lvl w:ilvl="0" w:tentative="0">
      <w:start w:val="1"/>
      <w:numFmt w:val="chineseCounting"/>
      <w:suff w:val="nothing"/>
      <w:lvlText w:val="（%1）"/>
      <w:lvlJc w:val="left"/>
      <w:pPr>
        <w:tabs>
          <w:tab w:val="left" w:pos="0"/>
        </w:tabs>
      </w:pPr>
      <w:rPr>
        <w:rFonts w:hint="eastAsia"/>
      </w:rPr>
    </w:lvl>
  </w:abstractNum>
  <w:abstractNum w:abstractNumId="27">
    <w:nsid w:val="593C976F"/>
    <w:multiLevelType w:val="singleLevel"/>
    <w:tmpl w:val="593C976F"/>
    <w:lvl w:ilvl="0" w:tentative="0">
      <w:start w:val="1"/>
      <w:numFmt w:val="chineseCounting"/>
      <w:suff w:val="nothing"/>
      <w:lvlText w:val="（%1）"/>
      <w:lvlJc w:val="left"/>
      <w:rPr>
        <w:rFonts w:hint="eastAsia"/>
      </w:rPr>
    </w:lvl>
  </w:abstractNum>
  <w:abstractNum w:abstractNumId="28">
    <w:nsid w:val="5F6B4CCE"/>
    <w:multiLevelType w:val="multilevel"/>
    <w:tmpl w:val="5F6B4CCE"/>
    <w:lvl w:ilvl="0" w:tentative="0">
      <w:start w:val="1"/>
      <w:numFmt w:val="decimal"/>
      <w:lvlText w:val="%1."/>
      <w:lvlJc w:val="left"/>
      <w:pPr>
        <w:tabs>
          <w:tab w:val="left" w:pos="1664"/>
        </w:tabs>
        <w:ind w:left="1664" w:hanging="420"/>
      </w:pPr>
      <w:rPr>
        <w:rFonts w:hint="eastAsia"/>
      </w:rPr>
    </w:lvl>
    <w:lvl w:ilvl="1" w:tentative="0">
      <w:start w:val="1"/>
      <w:numFmt w:val="decimal"/>
      <w:lvlText w:val="%2."/>
      <w:lvlJc w:val="left"/>
      <w:pPr>
        <w:tabs>
          <w:tab w:val="left" w:pos="1244"/>
        </w:tabs>
        <w:ind w:left="1244" w:hanging="420"/>
      </w:pPr>
      <w:rPr>
        <w:rFonts w:hint="eastAsia"/>
      </w:rPr>
    </w:lvl>
    <w:lvl w:ilvl="2" w:tentative="0">
      <w:start w:val="1"/>
      <w:numFmt w:val="lowerRoman"/>
      <w:lvlText w:val="%3."/>
      <w:lvlJc w:val="right"/>
      <w:pPr>
        <w:tabs>
          <w:tab w:val="left" w:pos="1664"/>
        </w:tabs>
        <w:ind w:left="1664" w:hanging="420"/>
      </w:pPr>
    </w:lvl>
    <w:lvl w:ilvl="3" w:tentative="0">
      <w:start w:val="1"/>
      <w:numFmt w:val="decimal"/>
      <w:lvlText w:val="%4."/>
      <w:lvlJc w:val="left"/>
      <w:pPr>
        <w:tabs>
          <w:tab w:val="left" w:pos="2084"/>
        </w:tabs>
        <w:ind w:left="2084" w:hanging="420"/>
      </w:pPr>
    </w:lvl>
    <w:lvl w:ilvl="4" w:tentative="0">
      <w:start w:val="1"/>
      <w:numFmt w:val="lowerLetter"/>
      <w:lvlText w:val="%5)"/>
      <w:lvlJc w:val="left"/>
      <w:pPr>
        <w:tabs>
          <w:tab w:val="left" w:pos="2504"/>
        </w:tabs>
        <w:ind w:left="2504" w:hanging="420"/>
      </w:pPr>
    </w:lvl>
    <w:lvl w:ilvl="5" w:tentative="0">
      <w:start w:val="1"/>
      <w:numFmt w:val="lowerRoman"/>
      <w:lvlText w:val="%6."/>
      <w:lvlJc w:val="right"/>
      <w:pPr>
        <w:tabs>
          <w:tab w:val="left" w:pos="2924"/>
        </w:tabs>
        <w:ind w:left="2924" w:hanging="420"/>
      </w:pPr>
    </w:lvl>
    <w:lvl w:ilvl="6" w:tentative="0">
      <w:start w:val="1"/>
      <w:numFmt w:val="decimal"/>
      <w:lvlText w:val="%7."/>
      <w:lvlJc w:val="left"/>
      <w:pPr>
        <w:tabs>
          <w:tab w:val="left" w:pos="3344"/>
        </w:tabs>
        <w:ind w:left="3344" w:hanging="420"/>
      </w:pPr>
    </w:lvl>
    <w:lvl w:ilvl="7" w:tentative="0">
      <w:start w:val="1"/>
      <w:numFmt w:val="lowerLetter"/>
      <w:lvlText w:val="%8)"/>
      <w:lvlJc w:val="left"/>
      <w:pPr>
        <w:tabs>
          <w:tab w:val="left" w:pos="3764"/>
        </w:tabs>
        <w:ind w:left="3764" w:hanging="420"/>
      </w:pPr>
    </w:lvl>
    <w:lvl w:ilvl="8" w:tentative="0">
      <w:start w:val="1"/>
      <w:numFmt w:val="lowerRoman"/>
      <w:lvlText w:val="%9."/>
      <w:lvlJc w:val="right"/>
      <w:pPr>
        <w:tabs>
          <w:tab w:val="left" w:pos="4184"/>
        </w:tabs>
        <w:ind w:left="4184" w:hanging="420"/>
      </w:pPr>
    </w:lvl>
  </w:abstractNum>
  <w:abstractNum w:abstractNumId="29">
    <w:nsid w:val="686B1F6F"/>
    <w:multiLevelType w:val="singleLevel"/>
    <w:tmpl w:val="686B1F6F"/>
    <w:lvl w:ilvl="0" w:tentative="0">
      <w:start w:val="1"/>
      <w:numFmt w:val="decimal"/>
      <w:lvlText w:val="%1)"/>
      <w:lvlJc w:val="left"/>
      <w:pPr>
        <w:tabs>
          <w:tab w:val="left" w:pos="1276"/>
        </w:tabs>
        <w:ind w:left="1276" w:hanging="425"/>
      </w:pPr>
    </w:lvl>
  </w:abstractNum>
  <w:abstractNum w:abstractNumId="30">
    <w:nsid w:val="697B5FB3"/>
    <w:multiLevelType w:val="singleLevel"/>
    <w:tmpl w:val="697B5FB3"/>
    <w:lvl w:ilvl="0" w:tentative="0">
      <w:start w:val="1"/>
      <w:numFmt w:val="decimal"/>
      <w:lvlText w:val="%1)"/>
      <w:lvlJc w:val="left"/>
      <w:pPr>
        <w:tabs>
          <w:tab w:val="left" w:pos="425"/>
        </w:tabs>
        <w:ind w:left="425" w:hanging="425"/>
      </w:pPr>
    </w:lvl>
  </w:abstractNum>
  <w:abstractNum w:abstractNumId="31">
    <w:nsid w:val="6DDC6220"/>
    <w:multiLevelType w:val="multilevel"/>
    <w:tmpl w:val="6DDC6220"/>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32">
    <w:nsid w:val="71B456FA"/>
    <w:multiLevelType w:val="singleLevel"/>
    <w:tmpl w:val="71B456FA"/>
    <w:lvl w:ilvl="0" w:tentative="0">
      <w:start w:val="4"/>
      <w:numFmt w:val="decimal"/>
      <w:suff w:val="nothing"/>
      <w:lvlText w:val="%1、"/>
      <w:lvlJc w:val="left"/>
    </w:lvl>
  </w:abstractNum>
  <w:num w:numId="1">
    <w:abstractNumId w:val="32"/>
  </w:num>
  <w:num w:numId="2">
    <w:abstractNumId w:val="10"/>
  </w:num>
  <w:num w:numId="3">
    <w:abstractNumId w:val="3"/>
  </w:num>
  <w:num w:numId="4">
    <w:abstractNumId w:val="11"/>
  </w:num>
  <w:num w:numId="5">
    <w:abstractNumId w:val="17"/>
  </w:num>
  <w:num w:numId="6">
    <w:abstractNumId w:val="4"/>
  </w:num>
  <w:num w:numId="7">
    <w:abstractNumId w:val="19"/>
  </w:num>
  <w:num w:numId="8">
    <w:abstractNumId w:val="13"/>
  </w:num>
  <w:num w:numId="9">
    <w:abstractNumId w:val="2"/>
  </w:num>
  <w:num w:numId="10">
    <w:abstractNumId w:val="29"/>
  </w:num>
  <w:num w:numId="11">
    <w:abstractNumId w:val="20"/>
  </w:num>
  <w:num w:numId="12">
    <w:abstractNumId w:val="24"/>
  </w:num>
  <w:num w:numId="13">
    <w:abstractNumId w:val="25"/>
  </w:num>
  <w:num w:numId="14">
    <w:abstractNumId w:val="15"/>
  </w:num>
  <w:num w:numId="15">
    <w:abstractNumId w:val="18"/>
  </w:num>
  <w:num w:numId="16">
    <w:abstractNumId w:val="22"/>
  </w:num>
  <w:num w:numId="17">
    <w:abstractNumId w:val="21"/>
  </w:num>
  <w:num w:numId="18">
    <w:abstractNumId w:val="26"/>
  </w:num>
  <w:num w:numId="19">
    <w:abstractNumId w:val="16"/>
  </w:num>
  <w:num w:numId="20">
    <w:abstractNumId w:val="27"/>
  </w:num>
  <w:num w:numId="21">
    <w:abstractNumId w:val="7"/>
  </w:num>
  <w:num w:numId="22">
    <w:abstractNumId w:val="8"/>
    <w:lvlOverride w:ilvl="0">
      <w:startOverride w:val="1"/>
    </w:lvlOverride>
  </w:num>
  <w:num w:numId="23">
    <w:abstractNumId w:val="31"/>
  </w:num>
  <w:num w:numId="24">
    <w:abstractNumId w:val="12"/>
  </w:num>
  <w:num w:numId="25">
    <w:abstractNumId w:val="5"/>
  </w:num>
  <w:num w:numId="26">
    <w:abstractNumId w:val="28"/>
  </w:num>
  <w:num w:numId="27">
    <w:abstractNumId w:val="23"/>
  </w:num>
  <w:num w:numId="28">
    <w:abstractNumId w:val="30"/>
  </w:num>
  <w:num w:numId="29">
    <w:abstractNumId w:val="1"/>
  </w:num>
  <w:num w:numId="30">
    <w:abstractNumId w:val="0"/>
  </w:num>
  <w:num w:numId="31">
    <w:abstractNumId w:val="6"/>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96"/>
    <w:rsid w:val="00000F8C"/>
    <w:rsid w:val="00013EFC"/>
    <w:rsid w:val="00017BDC"/>
    <w:rsid w:val="000247BF"/>
    <w:rsid w:val="000301B9"/>
    <w:rsid w:val="00043DEC"/>
    <w:rsid w:val="0005055A"/>
    <w:rsid w:val="00057D96"/>
    <w:rsid w:val="000609DA"/>
    <w:rsid w:val="00065B31"/>
    <w:rsid w:val="0006763B"/>
    <w:rsid w:val="00076565"/>
    <w:rsid w:val="00077182"/>
    <w:rsid w:val="000827C7"/>
    <w:rsid w:val="0008363D"/>
    <w:rsid w:val="00084367"/>
    <w:rsid w:val="00095588"/>
    <w:rsid w:val="000D7E8E"/>
    <w:rsid w:val="000E6356"/>
    <w:rsid w:val="000E6B24"/>
    <w:rsid w:val="000E79A5"/>
    <w:rsid w:val="000F1928"/>
    <w:rsid w:val="000F229E"/>
    <w:rsid w:val="000F440B"/>
    <w:rsid w:val="00105EBF"/>
    <w:rsid w:val="00107463"/>
    <w:rsid w:val="00107F83"/>
    <w:rsid w:val="00110768"/>
    <w:rsid w:val="001151BF"/>
    <w:rsid w:val="0011587B"/>
    <w:rsid w:val="00117990"/>
    <w:rsid w:val="00120D87"/>
    <w:rsid w:val="00122A1E"/>
    <w:rsid w:val="0012729C"/>
    <w:rsid w:val="0013654A"/>
    <w:rsid w:val="0014408D"/>
    <w:rsid w:val="00147B13"/>
    <w:rsid w:val="00156B0C"/>
    <w:rsid w:val="00162499"/>
    <w:rsid w:val="00165CA7"/>
    <w:rsid w:val="00166888"/>
    <w:rsid w:val="00167F6B"/>
    <w:rsid w:val="00174D48"/>
    <w:rsid w:val="00176049"/>
    <w:rsid w:val="001760B0"/>
    <w:rsid w:val="00181BEE"/>
    <w:rsid w:val="00193D73"/>
    <w:rsid w:val="001A1947"/>
    <w:rsid w:val="001A360E"/>
    <w:rsid w:val="001B00D7"/>
    <w:rsid w:val="001B5DA2"/>
    <w:rsid w:val="001B74D4"/>
    <w:rsid w:val="001C049C"/>
    <w:rsid w:val="001C0EEC"/>
    <w:rsid w:val="001C5015"/>
    <w:rsid w:val="001D259F"/>
    <w:rsid w:val="001D2AC0"/>
    <w:rsid w:val="001D394A"/>
    <w:rsid w:val="001D4468"/>
    <w:rsid w:val="001D7DD6"/>
    <w:rsid w:val="001E1A12"/>
    <w:rsid w:val="001E219C"/>
    <w:rsid w:val="001E241C"/>
    <w:rsid w:val="001E252B"/>
    <w:rsid w:val="001E2538"/>
    <w:rsid w:val="001E7E75"/>
    <w:rsid w:val="00212496"/>
    <w:rsid w:val="002137EB"/>
    <w:rsid w:val="00220947"/>
    <w:rsid w:val="0023145A"/>
    <w:rsid w:val="00231B3E"/>
    <w:rsid w:val="00234A39"/>
    <w:rsid w:val="00242309"/>
    <w:rsid w:val="00243D8A"/>
    <w:rsid w:val="00251735"/>
    <w:rsid w:val="00253C0C"/>
    <w:rsid w:val="00265B21"/>
    <w:rsid w:val="00273617"/>
    <w:rsid w:val="00275752"/>
    <w:rsid w:val="00282991"/>
    <w:rsid w:val="002857C5"/>
    <w:rsid w:val="002A03C6"/>
    <w:rsid w:val="002A7EB1"/>
    <w:rsid w:val="002B0049"/>
    <w:rsid w:val="002B0972"/>
    <w:rsid w:val="002B4FE2"/>
    <w:rsid w:val="002C0CEE"/>
    <w:rsid w:val="002C12EF"/>
    <w:rsid w:val="002C6882"/>
    <w:rsid w:val="002C734C"/>
    <w:rsid w:val="002D4BCE"/>
    <w:rsid w:val="002E1128"/>
    <w:rsid w:val="002E3DE9"/>
    <w:rsid w:val="002E5A12"/>
    <w:rsid w:val="002E6B5E"/>
    <w:rsid w:val="002F3681"/>
    <w:rsid w:val="002F3911"/>
    <w:rsid w:val="002F6A5E"/>
    <w:rsid w:val="002F7B63"/>
    <w:rsid w:val="00304930"/>
    <w:rsid w:val="003079CC"/>
    <w:rsid w:val="003162D1"/>
    <w:rsid w:val="00321F38"/>
    <w:rsid w:val="00322BDA"/>
    <w:rsid w:val="00323BC1"/>
    <w:rsid w:val="00324305"/>
    <w:rsid w:val="00327118"/>
    <w:rsid w:val="003273C6"/>
    <w:rsid w:val="0033328D"/>
    <w:rsid w:val="00335B26"/>
    <w:rsid w:val="00336415"/>
    <w:rsid w:val="00337F43"/>
    <w:rsid w:val="003400F3"/>
    <w:rsid w:val="00342C36"/>
    <w:rsid w:val="00350EB8"/>
    <w:rsid w:val="003627FE"/>
    <w:rsid w:val="003771C4"/>
    <w:rsid w:val="003778F0"/>
    <w:rsid w:val="00377C43"/>
    <w:rsid w:val="003844E5"/>
    <w:rsid w:val="00385E8A"/>
    <w:rsid w:val="00391E1B"/>
    <w:rsid w:val="003A094C"/>
    <w:rsid w:val="003B0B7F"/>
    <w:rsid w:val="003B7306"/>
    <w:rsid w:val="003C3A10"/>
    <w:rsid w:val="003C6052"/>
    <w:rsid w:val="003E42EE"/>
    <w:rsid w:val="003F1EE3"/>
    <w:rsid w:val="003F312D"/>
    <w:rsid w:val="003F31FB"/>
    <w:rsid w:val="003F697E"/>
    <w:rsid w:val="003F7E8F"/>
    <w:rsid w:val="00416271"/>
    <w:rsid w:val="00416810"/>
    <w:rsid w:val="00423E4B"/>
    <w:rsid w:val="00434992"/>
    <w:rsid w:val="00434D82"/>
    <w:rsid w:val="00444077"/>
    <w:rsid w:val="004470E7"/>
    <w:rsid w:val="00447406"/>
    <w:rsid w:val="004553A5"/>
    <w:rsid w:val="004607AA"/>
    <w:rsid w:val="004610C7"/>
    <w:rsid w:val="00462547"/>
    <w:rsid w:val="00463BB7"/>
    <w:rsid w:val="00463D0F"/>
    <w:rsid w:val="00466F8B"/>
    <w:rsid w:val="0048014F"/>
    <w:rsid w:val="00482D2E"/>
    <w:rsid w:val="00483C51"/>
    <w:rsid w:val="00491A5A"/>
    <w:rsid w:val="00491B1E"/>
    <w:rsid w:val="00493728"/>
    <w:rsid w:val="00495D24"/>
    <w:rsid w:val="004A0C5F"/>
    <w:rsid w:val="004A6CE0"/>
    <w:rsid w:val="004B677B"/>
    <w:rsid w:val="004B682A"/>
    <w:rsid w:val="004C0B52"/>
    <w:rsid w:val="004C31ED"/>
    <w:rsid w:val="004E1006"/>
    <w:rsid w:val="004E1A9E"/>
    <w:rsid w:val="004E3A26"/>
    <w:rsid w:val="004E4745"/>
    <w:rsid w:val="004E647E"/>
    <w:rsid w:val="004F069E"/>
    <w:rsid w:val="004F309E"/>
    <w:rsid w:val="00501016"/>
    <w:rsid w:val="00501D7D"/>
    <w:rsid w:val="00504DC9"/>
    <w:rsid w:val="0051722B"/>
    <w:rsid w:val="00520A90"/>
    <w:rsid w:val="00520AF3"/>
    <w:rsid w:val="00531335"/>
    <w:rsid w:val="0053190B"/>
    <w:rsid w:val="0053210B"/>
    <w:rsid w:val="00550033"/>
    <w:rsid w:val="00570D10"/>
    <w:rsid w:val="00573E26"/>
    <w:rsid w:val="00590958"/>
    <w:rsid w:val="00591058"/>
    <w:rsid w:val="005921ED"/>
    <w:rsid w:val="00592558"/>
    <w:rsid w:val="005A69FF"/>
    <w:rsid w:val="005B6B42"/>
    <w:rsid w:val="005B71BD"/>
    <w:rsid w:val="005C7569"/>
    <w:rsid w:val="005E0FAD"/>
    <w:rsid w:val="005E101F"/>
    <w:rsid w:val="005E6203"/>
    <w:rsid w:val="005E65F9"/>
    <w:rsid w:val="005E7F97"/>
    <w:rsid w:val="005F7CAE"/>
    <w:rsid w:val="00605D25"/>
    <w:rsid w:val="0061442F"/>
    <w:rsid w:val="00624EC7"/>
    <w:rsid w:val="00627B2A"/>
    <w:rsid w:val="006319AF"/>
    <w:rsid w:val="00635059"/>
    <w:rsid w:val="00637795"/>
    <w:rsid w:val="006410B6"/>
    <w:rsid w:val="006516D0"/>
    <w:rsid w:val="0065530A"/>
    <w:rsid w:val="0065592A"/>
    <w:rsid w:val="0066036B"/>
    <w:rsid w:val="00665A04"/>
    <w:rsid w:val="00686AF2"/>
    <w:rsid w:val="00693028"/>
    <w:rsid w:val="0069344D"/>
    <w:rsid w:val="00696796"/>
    <w:rsid w:val="006A1F5E"/>
    <w:rsid w:val="006A57AE"/>
    <w:rsid w:val="006A62D8"/>
    <w:rsid w:val="006B4554"/>
    <w:rsid w:val="006C1214"/>
    <w:rsid w:val="006D0474"/>
    <w:rsid w:val="006D1272"/>
    <w:rsid w:val="006D43C5"/>
    <w:rsid w:val="006D52F2"/>
    <w:rsid w:val="006D7D0F"/>
    <w:rsid w:val="006E230F"/>
    <w:rsid w:val="006E577C"/>
    <w:rsid w:val="006E6D0A"/>
    <w:rsid w:val="006E78C6"/>
    <w:rsid w:val="006E7ED0"/>
    <w:rsid w:val="006F1C5C"/>
    <w:rsid w:val="006F2B76"/>
    <w:rsid w:val="006F39ED"/>
    <w:rsid w:val="006F78A6"/>
    <w:rsid w:val="00702E66"/>
    <w:rsid w:val="007044AB"/>
    <w:rsid w:val="007054D0"/>
    <w:rsid w:val="0071351C"/>
    <w:rsid w:val="00716D21"/>
    <w:rsid w:val="007228E6"/>
    <w:rsid w:val="0072489B"/>
    <w:rsid w:val="00730AC5"/>
    <w:rsid w:val="007353C7"/>
    <w:rsid w:val="00736C9A"/>
    <w:rsid w:val="007427E2"/>
    <w:rsid w:val="00746914"/>
    <w:rsid w:val="0075569B"/>
    <w:rsid w:val="00764784"/>
    <w:rsid w:val="00773FAD"/>
    <w:rsid w:val="007753BA"/>
    <w:rsid w:val="00776B3C"/>
    <w:rsid w:val="00785F1A"/>
    <w:rsid w:val="007970EE"/>
    <w:rsid w:val="007A0F85"/>
    <w:rsid w:val="007A28ED"/>
    <w:rsid w:val="007A4153"/>
    <w:rsid w:val="007A5F5D"/>
    <w:rsid w:val="007A6B83"/>
    <w:rsid w:val="007B4E97"/>
    <w:rsid w:val="007B6137"/>
    <w:rsid w:val="007B639D"/>
    <w:rsid w:val="007D5700"/>
    <w:rsid w:val="007D5CF3"/>
    <w:rsid w:val="007E34C9"/>
    <w:rsid w:val="007E3E5E"/>
    <w:rsid w:val="007E7AD0"/>
    <w:rsid w:val="007F2B0B"/>
    <w:rsid w:val="007F69F4"/>
    <w:rsid w:val="008022CC"/>
    <w:rsid w:val="00804CC2"/>
    <w:rsid w:val="00805864"/>
    <w:rsid w:val="00806EA5"/>
    <w:rsid w:val="0081051B"/>
    <w:rsid w:val="00810AF6"/>
    <w:rsid w:val="00825DFA"/>
    <w:rsid w:val="00826EEA"/>
    <w:rsid w:val="00830BA0"/>
    <w:rsid w:val="00834071"/>
    <w:rsid w:val="00836537"/>
    <w:rsid w:val="0084113D"/>
    <w:rsid w:val="008441C8"/>
    <w:rsid w:val="00844FDF"/>
    <w:rsid w:val="00845C21"/>
    <w:rsid w:val="0084728E"/>
    <w:rsid w:val="00855AB1"/>
    <w:rsid w:val="00855CDE"/>
    <w:rsid w:val="00855EFD"/>
    <w:rsid w:val="00863BEC"/>
    <w:rsid w:val="00866488"/>
    <w:rsid w:val="00873805"/>
    <w:rsid w:val="008877D5"/>
    <w:rsid w:val="008901DE"/>
    <w:rsid w:val="008A0FEC"/>
    <w:rsid w:val="008A3701"/>
    <w:rsid w:val="008C0C06"/>
    <w:rsid w:val="008D7D32"/>
    <w:rsid w:val="008F3B59"/>
    <w:rsid w:val="008F3E45"/>
    <w:rsid w:val="008F7EEF"/>
    <w:rsid w:val="00900A97"/>
    <w:rsid w:val="00903FE8"/>
    <w:rsid w:val="0091198F"/>
    <w:rsid w:val="00911C15"/>
    <w:rsid w:val="009272A1"/>
    <w:rsid w:val="0093420E"/>
    <w:rsid w:val="00947DF2"/>
    <w:rsid w:val="00952332"/>
    <w:rsid w:val="00957D64"/>
    <w:rsid w:val="009607D1"/>
    <w:rsid w:val="0096196C"/>
    <w:rsid w:val="009639F8"/>
    <w:rsid w:val="009707DB"/>
    <w:rsid w:val="009830D6"/>
    <w:rsid w:val="00991940"/>
    <w:rsid w:val="0099756B"/>
    <w:rsid w:val="00997A50"/>
    <w:rsid w:val="009A35D0"/>
    <w:rsid w:val="009A6340"/>
    <w:rsid w:val="009B5B36"/>
    <w:rsid w:val="009C309C"/>
    <w:rsid w:val="009C63F9"/>
    <w:rsid w:val="009D5341"/>
    <w:rsid w:val="009E5ABF"/>
    <w:rsid w:val="009E6C08"/>
    <w:rsid w:val="00A0531D"/>
    <w:rsid w:val="00A133D2"/>
    <w:rsid w:val="00A14377"/>
    <w:rsid w:val="00A1705B"/>
    <w:rsid w:val="00A24A31"/>
    <w:rsid w:val="00A24EAD"/>
    <w:rsid w:val="00A2567C"/>
    <w:rsid w:val="00A352F0"/>
    <w:rsid w:val="00A408BE"/>
    <w:rsid w:val="00A43E90"/>
    <w:rsid w:val="00A4523B"/>
    <w:rsid w:val="00A47DCD"/>
    <w:rsid w:val="00A547BF"/>
    <w:rsid w:val="00A61824"/>
    <w:rsid w:val="00A64FFD"/>
    <w:rsid w:val="00A71DF4"/>
    <w:rsid w:val="00A73635"/>
    <w:rsid w:val="00A76D8B"/>
    <w:rsid w:val="00A822AB"/>
    <w:rsid w:val="00A8262B"/>
    <w:rsid w:val="00A93FE8"/>
    <w:rsid w:val="00A971BE"/>
    <w:rsid w:val="00AA1229"/>
    <w:rsid w:val="00AA2133"/>
    <w:rsid w:val="00AA4717"/>
    <w:rsid w:val="00AB0AB2"/>
    <w:rsid w:val="00AB532C"/>
    <w:rsid w:val="00AC3343"/>
    <w:rsid w:val="00AD7692"/>
    <w:rsid w:val="00AE1A16"/>
    <w:rsid w:val="00AE1F4E"/>
    <w:rsid w:val="00AF34A3"/>
    <w:rsid w:val="00AF49B3"/>
    <w:rsid w:val="00AF69AA"/>
    <w:rsid w:val="00B02D2A"/>
    <w:rsid w:val="00B04C32"/>
    <w:rsid w:val="00B05316"/>
    <w:rsid w:val="00B11CF5"/>
    <w:rsid w:val="00B22867"/>
    <w:rsid w:val="00B23E34"/>
    <w:rsid w:val="00B27752"/>
    <w:rsid w:val="00B27C6A"/>
    <w:rsid w:val="00B34A19"/>
    <w:rsid w:val="00B35ADE"/>
    <w:rsid w:val="00B4005B"/>
    <w:rsid w:val="00B433E1"/>
    <w:rsid w:val="00B446C1"/>
    <w:rsid w:val="00B46ABB"/>
    <w:rsid w:val="00B47360"/>
    <w:rsid w:val="00B66D01"/>
    <w:rsid w:val="00B7269D"/>
    <w:rsid w:val="00B817B4"/>
    <w:rsid w:val="00B850B2"/>
    <w:rsid w:val="00B85389"/>
    <w:rsid w:val="00B85E71"/>
    <w:rsid w:val="00B866F2"/>
    <w:rsid w:val="00B96638"/>
    <w:rsid w:val="00BA3735"/>
    <w:rsid w:val="00BA5CB9"/>
    <w:rsid w:val="00BA6C04"/>
    <w:rsid w:val="00BB2EC8"/>
    <w:rsid w:val="00BB5404"/>
    <w:rsid w:val="00BB6C13"/>
    <w:rsid w:val="00BC0AD7"/>
    <w:rsid w:val="00BC1572"/>
    <w:rsid w:val="00BC2A4D"/>
    <w:rsid w:val="00BC33EB"/>
    <w:rsid w:val="00BC48F0"/>
    <w:rsid w:val="00BD17F3"/>
    <w:rsid w:val="00BD2C0B"/>
    <w:rsid w:val="00BD4D56"/>
    <w:rsid w:val="00BD75D1"/>
    <w:rsid w:val="00BF08E8"/>
    <w:rsid w:val="00BF7851"/>
    <w:rsid w:val="00C003BC"/>
    <w:rsid w:val="00C01781"/>
    <w:rsid w:val="00C042A5"/>
    <w:rsid w:val="00C103EF"/>
    <w:rsid w:val="00C14286"/>
    <w:rsid w:val="00C17FE5"/>
    <w:rsid w:val="00C24939"/>
    <w:rsid w:val="00C2504D"/>
    <w:rsid w:val="00C25BD7"/>
    <w:rsid w:val="00C304D5"/>
    <w:rsid w:val="00C33CDF"/>
    <w:rsid w:val="00C41273"/>
    <w:rsid w:val="00C46612"/>
    <w:rsid w:val="00C53E93"/>
    <w:rsid w:val="00C559E7"/>
    <w:rsid w:val="00C57E26"/>
    <w:rsid w:val="00C6418D"/>
    <w:rsid w:val="00C70705"/>
    <w:rsid w:val="00C73F64"/>
    <w:rsid w:val="00C74565"/>
    <w:rsid w:val="00C902D6"/>
    <w:rsid w:val="00C91542"/>
    <w:rsid w:val="00C9158F"/>
    <w:rsid w:val="00C92B59"/>
    <w:rsid w:val="00C93388"/>
    <w:rsid w:val="00C969F3"/>
    <w:rsid w:val="00CA1115"/>
    <w:rsid w:val="00CA23E5"/>
    <w:rsid w:val="00CA4653"/>
    <w:rsid w:val="00CC13BC"/>
    <w:rsid w:val="00CC236E"/>
    <w:rsid w:val="00CC4F7D"/>
    <w:rsid w:val="00CC60FF"/>
    <w:rsid w:val="00CC67BC"/>
    <w:rsid w:val="00CD5550"/>
    <w:rsid w:val="00CE3608"/>
    <w:rsid w:val="00CE737A"/>
    <w:rsid w:val="00CF0D41"/>
    <w:rsid w:val="00CF79B1"/>
    <w:rsid w:val="00D05151"/>
    <w:rsid w:val="00D10590"/>
    <w:rsid w:val="00D13037"/>
    <w:rsid w:val="00D17A37"/>
    <w:rsid w:val="00D17A68"/>
    <w:rsid w:val="00D20D35"/>
    <w:rsid w:val="00D313E9"/>
    <w:rsid w:val="00D36997"/>
    <w:rsid w:val="00D41111"/>
    <w:rsid w:val="00D5391E"/>
    <w:rsid w:val="00D54E67"/>
    <w:rsid w:val="00D5611E"/>
    <w:rsid w:val="00D75591"/>
    <w:rsid w:val="00D7638D"/>
    <w:rsid w:val="00D85F1E"/>
    <w:rsid w:val="00D93212"/>
    <w:rsid w:val="00DA2DC1"/>
    <w:rsid w:val="00DA40B7"/>
    <w:rsid w:val="00DA4E02"/>
    <w:rsid w:val="00DC0791"/>
    <w:rsid w:val="00DC41AA"/>
    <w:rsid w:val="00DC5276"/>
    <w:rsid w:val="00DD0A10"/>
    <w:rsid w:val="00DD5357"/>
    <w:rsid w:val="00DD5660"/>
    <w:rsid w:val="00DE18C5"/>
    <w:rsid w:val="00DF11CF"/>
    <w:rsid w:val="00DF1AC3"/>
    <w:rsid w:val="00DF42C4"/>
    <w:rsid w:val="00E044A0"/>
    <w:rsid w:val="00E17196"/>
    <w:rsid w:val="00E231EB"/>
    <w:rsid w:val="00E3684F"/>
    <w:rsid w:val="00E40AFD"/>
    <w:rsid w:val="00E44CF3"/>
    <w:rsid w:val="00E47149"/>
    <w:rsid w:val="00E618E6"/>
    <w:rsid w:val="00E62791"/>
    <w:rsid w:val="00E7409A"/>
    <w:rsid w:val="00E7701C"/>
    <w:rsid w:val="00E802B4"/>
    <w:rsid w:val="00E81CD9"/>
    <w:rsid w:val="00E830B6"/>
    <w:rsid w:val="00E86317"/>
    <w:rsid w:val="00EA4E3F"/>
    <w:rsid w:val="00EA78E9"/>
    <w:rsid w:val="00EB3772"/>
    <w:rsid w:val="00EC29C7"/>
    <w:rsid w:val="00EC2B92"/>
    <w:rsid w:val="00EC48AC"/>
    <w:rsid w:val="00ED7A15"/>
    <w:rsid w:val="00EE0F1E"/>
    <w:rsid w:val="00EE441A"/>
    <w:rsid w:val="00EE7EFA"/>
    <w:rsid w:val="00EF5D02"/>
    <w:rsid w:val="00EF6A07"/>
    <w:rsid w:val="00F003FF"/>
    <w:rsid w:val="00F01D6F"/>
    <w:rsid w:val="00F04BDC"/>
    <w:rsid w:val="00F07E05"/>
    <w:rsid w:val="00F11F3C"/>
    <w:rsid w:val="00F146CB"/>
    <w:rsid w:val="00F205AF"/>
    <w:rsid w:val="00F32F93"/>
    <w:rsid w:val="00F36339"/>
    <w:rsid w:val="00F460F0"/>
    <w:rsid w:val="00F53AD4"/>
    <w:rsid w:val="00F53C1F"/>
    <w:rsid w:val="00F64476"/>
    <w:rsid w:val="00F66484"/>
    <w:rsid w:val="00F8329E"/>
    <w:rsid w:val="00F854D8"/>
    <w:rsid w:val="00F86740"/>
    <w:rsid w:val="00F87F4D"/>
    <w:rsid w:val="00F92223"/>
    <w:rsid w:val="00F9253B"/>
    <w:rsid w:val="00F932D8"/>
    <w:rsid w:val="00FA1BB3"/>
    <w:rsid w:val="00FA2E58"/>
    <w:rsid w:val="00FA7B94"/>
    <w:rsid w:val="00FB1562"/>
    <w:rsid w:val="00FC0AD3"/>
    <w:rsid w:val="00FC0DEB"/>
    <w:rsid w:val="00FC0E69"/>
    <w:rsid w:val="00FC28C6"/>
    <w:rsid w:val="00FD1AF1"/>
    <w:rsid w:val="00FD2187"/>
    <w:rsid w:val="00FD2B4A"/>
    <w:rsid w:val="00FD38DB"/>
    <w:rsid w:val="00FD3E6A"/>
    <w:rsid w:val="00FD6113"/>
    <w:rsid w:val="00FD7D6A"/>
    <w:rsid w:val="00FE30F8"/>
    <w:rsid w:val="00FE43B5"/>
    <w:rsid w:val="01151977"/>
    <w:rsid w:val="019A4755"/>
    <w:rsid w:val="020B712A"/>
    <w:rsid w:val="02911813"/>
    <w:rsid w:val="037F32F1"/>
    <w:rsid w:val="039101E8"/>
    <w:rsid w:val="05402AF8"/>
    <w:rsid w:val="06296047"/>
    <w:rsid w:val="06D70873"/>
    <w:rsid w:val="083A5BFB"/>
    <w:rsid w:val="08527907"/>
    <w:rsid w:val="096900DD"/>
    <w:rsid w:val="0B8864EF"/>
    <w:rsid w:val="0C4E6AF9"/>
    <w:rsid w:val="0CC423FD"/>
    <w:rsid w:val="0E5E6A4C"/>
    <w:rsid w:val="0EA60DDD"/>
    <w:rsid w:val="0F11414E"/>
    <w:rsid w:val="0FE45F9D"/>
    <w:rsid w:val="11725675"/>
    <w:rsid w:val="11A04CF5"/>
    <w:rsid w:val="153F05F6"/>
    <w:rsid w:val="15A07FE0"/>
    <w:rsid w:val="183C633E"/>
    <w:rsid w:val="18941375"/>
    <w:rsid w:val="199376B2"/>
    <w:rsid w:val="1AF81578"/>
    <w:rsid w:val="1BE414DF"/>
    <w:rsid w:val="1C8B0664"/>
    <w:rsid w:val="1CA46505"/>
    <w:rsid w:val="1CFF51A2"/>
    <w:rsid w:val="1D7638B1"/>
    <w:rsid w:val="1DD90387"/>
    <w:rsid w:val="1ED91726"/>
    <w:rsid w:val="203957A4"/>
    <w:rsid w:val="20456529"/>
    <w:rsid w:val="207C09B3"/>
    <w:rsid w:val="20A25E57"/>
    <w:rsid w:val="20E6060A"/>
    <w:rsid w:val="21A0648E"/>
    <w:rsid w:val="2225435D"/>
    <w:rsid w:val="23C009F9"/>
    <w:rsid w:val="245169D4"/>
    <w:rsid w:val="24AD6297"/>
    <w:rsid w:val="26132F9D"/>
    <w:rsid w:val="26A40C0C"/>
    <w:rsid w:val="273E6603"/>
    <w:rsid w:val="27481137"/>
    <w:rsid w:val="27B66BC2"/>
    <w:rsid w:val="28116C60"/>
    <w:rsid w:val="2816627D"/>
    <w:rsid w:val="2845226C"/>
    <w:rsid w:val="28775BB9"/>
    <w:rsid w:val="2A2F56D9"/>
    <w:rsid w:val="2AC527AD"/>
    <w:rsid w:val="2C216C72"/>
    <w:rsid w:val="2CBF7144"/>
    <w:rsid w:val="2E59257B"/>
    <w:rsid w:val="2EA03912"/>
    <w:rsid w:val="2F815E88"/>
    <w:rsid w:val="33555651"/>
    <w:rsid w:val="33CD0F0D"/>
    <w:rsid w:val="342570B9"/>
    <w:rsid w:val="359D4322"/>
    <w:rsid w:val="35B262D4"/>
    <w:rsid w:val="36CD3254"/>
    <w:rsid w:val="3714179A"/>
    <w:rsid w:val="374D5F72"/>
    <w:rsid w:val="38777D06"/>
    <w:rsid w:val="38D23D81"/>
    <w:rsid w:val="391A6687"/>
    <w:rsid w:val="39272542"/>
    <w:rsid w:val="39BC7951"/>
    <w:rsid w:val="3AD7198C"/>
    <w:rsid w:val="3CB84785"/>
    <w:rsid w:val="3CF93D3D"/>
    <w:rsid w:val="3DF47D7D"/>
    <w:rsid w:val="3DFD3EAA"/>
    <w:rsid w:val="3F14011B"/>
    <w:rsid w:val="3F465EFC"/>
    <w:rsid w:val="3F6825F0"/>
    <w:rsid w:val="40C903B3"/>
    <w:rsid w:val="41793F4A"/>
    <w:rsid w:val="418F058E"/>
    <w:rsid w:val="4199612F"/>
    <w:rsid w:val="41DD718A"/>
    <w:rsid w:val="41E95C45"/>
    <w:rsid w:val="42543385"/>
    <w:rsid w:val="43E9347E"/>
    <w:rsid w:val="449500F5"/>
    <w:rsid w:val="46B61421"/>
    <w:rsid w:val="481B26FF"/>
    <w:rsid w:val="488C4C51"/>
    <w:rsid w:val="48F71C2D"/>
    <w:rsid w:val="49F275B6"/>
    <w:rsid w:val="4A2530C0"/>
    <w:rsid w:val="4B3B3FF9"/>
    <w:rsid w:val="4B53604D"/>
    <w:rsid w:val="4BAD466F"/>
    <w:rsid w:val="4C792C00"/>
    <w:rsid w:val="4C7E79B7"/>
    <w:rsid w:val="4E491555"/>
    <w:rsid w:val="4EDF4F18"/>
    <w:rsid w:val="4F1C53FF"/>
    <w:rsid w:val="4F3A3B74"/>
    <w:rsid w:val="50195936"/>
    <w:rsid w:val="50363214"/>
    <w:rsid w:val="51E24C3B"/>
    <w:rsid w:val="52033E29"/>
    <w:rsid w:val="52F30270"/>
    <w:rsid w:val="53D83F98"/>
    <w:rsid w:val="54A94A39"/>
    <w:rsid w:val="55912841"/>
    <w:rsid w:val="55974998"/>
    <w:rsid w:val="56982AEA"/>
    <w:rsid w:val="56A327A5"/>
    <w:rsid w:val="57B843EF"/>
    <w:rsid w:val="57E663D2"/>
    <w:rsid w:val="58B76732"/>
    <w:rsid w:val="590226E5"/>
    <w:rsid w:val="59EC5D56"/>
    <w:rsid w:val="5A014679"/>
    <w:rsid w:val="5ADD65D4"/>
    <w:rsid w:val="5B0000E6"/>
    <w:rsid w:val="5B1700DC"/>
    <w:rsid w:val="5C58435F"/>
    <w:rsid w:val="5C613D74"/>
    <w:rsid w:val="5CFC14F3"/>
    <w:rsid w:val="5DC446DA"/>
    <w:rsid w:val="5E024E3F"/>
    <w:rsid w:val="5EF4286A"/>
    <w:rsid w:val="5F356CCF"/>
    <w:rsid w:val="5F406406"/>
    <w:rsid w:val="5FA91890"/>
    <w:rsid w:val="5FE5773F"/>
    <w:rsid w:val="620A271D"/>
    <w:rsid w:val="626E00BD"/>
    <w:rsid w:val="6286523F"/>
    <w:rsid w:val="63090FD9"/>
    <w:rsid w:val="64876363"/>
    <w:rsid w:val="64A161F1"/>
    <w:rsid w:val="65392829"/>
    <w:rsid w:val="65E97DBF"/>
    <w:rsid w:val="66661D83"/>
    <w:rsid w:val="670E410F"/>
    <w:rsid w:val="675D33D4"/>
    <w:rsid w:val="689B0118"/>
    <w:rsid w:val="692F4DA8"/>
    <w:rsid w:val="698D73CE"/>
    <w:rsid w:val="6A5748B9"/>
    <w:rsid w:val="6AB75697"/>
    <w:rsid w:val="6B797CB1"/>
    <w:rsid w:val="6CC43907"/>
    <w:rsid w:val="6D3842D4"/>
    <w:rsid w:val="6E021401"/>
    <w:rsid w:val="6E0F0F69"/>
    <w:rsid w:val="6E9A7DB0"/>
    <w:rsid w:val="6EE40D96"/>
    <w:rsid w:val="6F705296"/>
    <w:rsid w:val="6F812A87"/>
    <w:rsid w:val="6FB40E20"/>
    <w:rsid w:val="6FEB7D4C"/>
    <w:rsid w:val="700C2817"/>
    <w:rsid w:val="70F212A3"/>
    <w:rsid w:val="717A2B3A"/>
    <w:rsid w:val="72137679"/>
    <w:rsid w:val="72F346E9"/>
    <w:rsid w:val="73B9732C"/>
    <w:rsid w:val="73DC5B12"/>
    <w:rsid w:val="743225EA"/>
    <w:rsid w:val="745840C2"/>
    <w:rsid w:val="74EB1536"/>
    <w:rsid w:val="75580E91"/>
    <w:rsid w:val="76B316F2"/>
    <w:rsid w:val="78F474E2"/>
    <w:rsid w:val="793515BB"/>
    <w:rsid w:val="79ED72AA"/>
    <w:rsid w:val="7BC41414"/>
    <w:rsid w:val="7C2170D5"/>
    <w:rsid w:val="7CAF5384"/>
    <w:rsid w:val="7F056AA2"/>
    <w:rsid w:val="7F440D73"/>
    <w:rsid w:val="7FDF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4"/>
    <w:link w:val="32"/>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5">
    <w:name w:val="heading 2"/>
    <w:basedOn w:val="1"/>
    <w:next w:val="1"/>
    <w:link w:val="30"/>
    <w:qFormat/>
    <w:uiPriority w:val="99"/>
    <w:pPr>
      <w:keepNext/>
      <w:keepLines/>
      <w:spacing w:before="260" w:after="260" w:line="416" w:lineRule="auto"/>
      <w:outlineLvl w:val="1"/>
    </w:pPr>
    <w:rPr>
      <w:rFonts w:ascii="Cambria" w:hAnsi="Cambria"/>
      <w:b/>
      <w:bCs/>
      <w:sz w:val="32"/>
      <w:szCs w:val="32"/>
    </w:rPr>
  </w:style>
  <w:style w:type="paragraph" w:styleId="2">
    <w:name w:val="heading 6"/>
    <w:basedOn w:val="1"/>
    <w:next w:val="1"/>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szCs w:val="20"/>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47"/>
    <w:qFormat/>
    <w:uiPriority w:val="0"/>
    <w:pPr>
      <w:ind w:firstLine="420"/>
    </w:pPr>
  </w:style>
  <w:style w:type="paragraph" w:styleId="6">
    <w:name w:val="Body Text First Indent"/>
    <w:basedOn w:val="7"/>
    <w:link w:val="31"/>
    <w:qFormat/>
    <w:uiPriority w:val="99"/>
    <w:pPr>
      <w:widowControl/>
      <w:spacing w:after="120" w:line="240" w:lineRule="auto"/>
      <w:ind w:firstLine="420" w:firstLineChars="100"/>
      <w:jc w:val="left"/>
    </w:pPr>
    <w:rPr>
      <w:rFonts w:ascii="Times New Roman" w:eastAsia="宋体"/>
      <w:kern w:val="0"/>
      <w:sz w:val="21"/>
    </w:rPr>
  </w:style>
  <w:style w:type="paragraph" w:styleId="7">
    <w:name w:val="Body Text"/>
    <w:basedOn w:val="1"/>
    <w:next w:val="6"/>
    <w:link w:val="33"/>
    <w:qFormat/>
    <w:uiPriority w:val="0"/>
    <w:pPr>
      <w:widowControl w:val="0"/>
      <w:spacing w:line="360" w:lineRule="auto"/>
      <w:jc w:val="both"/>
    </w:pPr>
    <w:rPr>
      <w:rFonts w:ascii="楷体_GB2312" w:eastAsia="楷体_GB2312"/>
      <w:kern w:val="2"/>
      <w:sz w:val="32"/>
    </w:rPr>
  </w:style>
  <w:style w:type="paragraph" w:styleId="8">
    <w:name w:val="Document Map"/>
    <w:basedOn w:val="1"/>
    <w:link w:val="34"/>
    <w:qFormat/>
    <w:uiPriority w:val="0"/>
    <w:rPr>
      <w:rFonts w:ascii="宋体"/>
      <w:sz w:val="18"/>
      <w:szCs w:val="18"/>
    </w:rPr>
  </w:style>
  <w:style w:type="paragraph" w:styleId="9">
    <w:name w:val="Body Text Indent"/>
    <w:basedOn w:val="1"/>
    <w:qFormat/>
    <w:uiPriority w:val="0"/>
    <w:pPr>
      <w:spacing w:after="120"/>
      <w:ind w:left="420" w:leftChars="200"/>
    </w:pPr>
  </w:style>
  <w:style w:type="paragraph" w:styleId="10">
    <w:name w:val="Block Text"/>
    <w:basedOn w:val="1"/>
    <w:qFormat/>
    <w:uiPriority w:val="99"/>
    <w:pPr>
      <w:spacing w:after="120"/>
      <w:ind w:left="1440" w:leftChars="700" w:right="1440" w:rightChars="700"/>
    </w:pPr>
  </w:style>
  <w:style w:type="paragraph" w:styleId="11">
    <w:name w:val="Plain Text"/>
    <w:basedOn w:val="1"/>
    <w:link w:val="45"/>
    <w:qFormat/>
    <w:uiPriority w:val="0"/>
    <w:pPr>
      <w:overflowPunct w:val="0"/>
      <w:autoSpaceDE w:val="0"/>
      <w:autoSpaceDN w:val="0"/>
      <w:adjustRightInd w:val="0"/>
      <w:textAlignment w:val="baseline"/>
    </w:pPr>
    <w:rPr>
      <w:rFonts w:ascii="宋体" w:hAnsi="Courier New"/>
      <w:szCs w:val="21"/>
    </w:rPr>
  </w:style>
  <w:style w:type="paragraph" w:styleId="12">
    <w:name w:val="Date"/>
    <w:basedOn w:val="1"/>
    <w:next w:val="1"/>
    <w:qFormat/>
    <w:uiPriority w:val="0"/>
    <w:pPr>
      <w:widowControl w:val="0"/>
      <w:ind w:left="100" w:leftChars="2500"/>
      <w:jc w:val="both"/>
    </w:pPr>
    <w:rPr>
      <w:kern w:val="2"/>
      <w:sz w:val="24"/>
      <w:szCs w:val="24"/>
    </w:rPr>
  </w:style>
  <w:style w:type="paragraph" w:styleId="13">
    <w:name w:val="Balloon Text"/>
    <w:basedOn w:val="1"/>
    <w:link w:val="46"/>
    <w:qFormat/>
    <w:uiPriority w:val="0"/>
    <w:rPr>
      <w:sz w:val="18"/>
      <w:szCs w:val="18"/>
    </w:rPr>
  </w:style>
  <w:style w:type="paragraph" w:styleId="14">
    <w:name w:val="footer"/>
    <w:basedOn w:val="1"/>
    <w:link w:val="44"/>
    <w:qFormat/>
    <w:uiPriority w:val="99"/>
    <w:pPr>
      <w:tabs>
        <w:tab w:val="center" w:pos="4153"/>
        <w:tab w:val="right" w:pos="8306"/>
      </w:tabs>
      <w:snapToGrid w:val="0"/>
    </w:pPr>
    <w:rPr>
      <w:sz w:val="18"/>
    </w:rPr>
  </w:style>
  <w:style w:type="paragraph" w:styleId="15">
    <w:name w:val="Body Text First Indent 2"/>
    <w:basedOn w:val="9"/>
    <w:unhideWhenUsed/>
    <w:qFormat/>
    <w:uiPriority w:val="99"/>
    <w:pPr>
      <w:ind w:firstLine="420"/>
    </w:pPr>
    <w:rPr>
      <w:rFonts w:cs="宋体"/>
      <w:szCs w:val="21"/>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39"/>
    <w:pPr>
      <w:tabs>
        <w:tab w:val="right" w:leader="middleDot" w:pos="8948"/>
      </w:tabs>
      <w:spacing w:before="120" w:after="120" w:line="360" w:lineRule="exact"/>
    </w:pPr>
    <w:rPr>
      <w:rFonts w:ascii="宋体" w:hAnsi="宋体" w:cs="Arial"/>
      <w:b/>
      <w:bCs/>
      <w:caps/>
      <w:szCs w:val="21"/>
    </w:rPr>
  </w:style>
  <w:style w:type="paragraph" w:styleId="18">
    <w:name w:val="Body Text Indent 3"/>
    <w:basedOn w:val="1"/>
    <w:qFormat/>
    <w:uiPriority w:val="0"/>
    <w:pPr>
      <w:spacing w:after="120"/>
      <w:ind w:left="420" w:leftChars="200"/>
    </w:pPr>
    <w:rPr>
      <w:sz w:val="16"/>
      <w:szCs w:val="16"/>
    </w:rPr>
  </w:style>
  <w:style w:type="paragraph" w:styleId="19">
    <w:name w:val="table of figures"/>
    <w:basedOn w:val="1"/>
    <w:next w:val="1"/>
    <w:qFormat/>
    <w:uiPriority w:val="0"/>
    <w:pPr>
      <w:ind w:left="840" w:leftChars="200" w:hanging="420" w:hangingChars="200"/>
    </w:pPr>
  </w:style>
  <w:style w:type="paragraph" w:styleId="20">
    <w:name w:val="toc 2"/>
    <w:basedOn w:val="1"/>
    <w:next w:val="1"/>
    <w:qFormat/>
    <w:uiPriority w:val="39"/>
    <w:pPr>
      <w:tabs>
        <w:tab w:val="right" w:leader="middleDot" w:pos="8948"/>
      </w:tabs>
      <w:spacing w:before="60" w:after="60"/>
      <w:ind w:left="210"/>
    </w:pPr>
    <w:rPr>
      <w:smallCaps/>
    </w:rPr>
  </w:style>
  <w:style w:type="paragraph" w:styleId="21">
    <w:name w:val="Normal (Web)"/>
    <w:basedOn w:val="1"/>
    <w:qFormat/>
    <w:uiPriority w:val="99"/>
    <w:pPr>
      <w:spacing w:before="100" w:beforeAutospacing="1" w:after="100" w:afterAutospacing="1"/>
    </w:pPr>
    <w:rPr>
      <w:rFonts w:cs="宋体"/>
      <w:sz w:val="24"/>
      <w:szCs w:val="24"/>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paragraph" w:customStyle="1" w:styleId="27">
    <w:name w:val="表格文字"/>
    <w:basedOn w:val="1"/>
    <w:next w:val="7"/>
    <w:qFormat/>
    <w:uiPriority w:val="0"/>
    <w:pPr>
      <w:adjustRightInd w:val="0"/>
      <w:spacing w:line="420" w:lineRule="atLeast"/>
      <w:textAlignment w:val="baseline"/>
    </w:pPr>
    <w:rPr>
      <w:szCs w:val="24"/>
    </w:rPr>
  </w:style>
  <w:style w:type="paragraph" w:customStyle="1" w:styleId="28">
    <w:name w:val="正文ok"/>
    <w:link w:val="29"/>
    <w:qFormat/>
    <w:uiPriority w:val="0"/>
    <w:pPr>
      <w:spacing w:line="360" w:lineRule="auto"/>
      <w:ind w:firstLine="200" w:firstLineChars="200"/>
    </w:pPr>
    <w:rPr>
      <w:rFonts w:ascii="宋体" w:hAnsi="Times New Roman" w:eastAsia="宋体" w:cs="Times New Roman"/>
      <w:sz w:val="24"/>
      <w:lang w:val="en-US" w:eastAsia="zh-CN" w:bidi="ar-SA"/>
    </w:rPr>
  </w:style>
  <w:style w:type="character" w:customStyle="1" w:styleId="29">
    <w:name w:val="正文ok Char"/>
    <w:link w:val="28"/>
    <w:qFormat/>
    <w:uiPriority w:val="0"/>
    <w:rPr>
      <w:rFonts w:ascii="宋体"/>
      <w:sz w:val="24"/>
      <w:lang w:val="en-US" w:eastAsia="zh-CN" w:bidi="ar-SA"/>
    </w:rPr>
  </w:style>
  <w:style w:type="character" w:customStyle="1" w:styleId="30">
    <w:name w:val="标题 2 Char"/>
    <w:link w:val="5"/>
    <w:qFormat/>
    <w:uiPriority w:val="99"/>
    <w:rPr>
      <w:rFonts w:ascii="Cambria" w:hAnsi="Cambria"/>
      <w:b/>
      <w:bCs/>
      <w:sz w:val="32"/>
      <w:szCs w:val="32"/>
    </w:rPr>
  </w:style>
  <w:style w:type="character" w:customStyle="1" w:styleId="31">
    <w:name w:val="正文首行缩进 Char"/>
    <w:link w:val="6"/>
    <w:qFormat/>
    <w:uiPriority w:val="99"/>
    <w:rPr>
      <w:rFonts w:ascii="楷体_GB2312" w:eastAsia="楷体_GB2312"/>
      <w:kern w:val="2"/>
      <w:sz w:val="21"/>
    </w:rPr>
  </w:style>
  <w:style w:type="character" w:customStyle="1" w:styleId="32">
    <w:name w:val="标题 1 Char"/>
    <w:link w:val="3"/>
    <w:qFormat/>
    <w:uiPriority w:val="0"/>
    <w:rPr>
      <w:rFonts w:ascii="宋体"/>
      <w:b/>
      <w:kern w:val="44"/>
      <w:sz w:val="24"/>
    </w:rPr>
  </w:style>
  <w:style w:type="character" w:customStyle="1" w:styleId="33">
    <w:name w:val="正文文本 Char"/>
    <w:link w:val="7"/>
    <w:qFormat/>
    <w:uiPriority w:val="0"/>
    <w:rPr>
      <w:rFonts w:ascii="楷体_GB2312" w:eastAsia="楷体_GB2312"/>
      <w:kern w:val="2"/>
      <w:sz w:val="32"/>
    </w:rPr>
  </w:style>
  <w:style w:type="character" w:customStyle="1" w:styleId="34">
    <w:name w:val="文档结构图 Char"/>
    <w:link w:val="8"/>
    <w:qFormat/>
    <w:uiPriority w:val="0"/>
    <w:rPr>
      <w:rFonts w:ascii="宋体"/>
      <w:sz w:val="18"/>
      <w:szCs w:val="18"/>
    </w:rPr>
  </w:style>
  <w:style w:type="paragraph" w:customStyle="1" w:styleId="35">
    <w:name w:val="1.1.1"/>
    <w:basedOn w:val="1"/>
    <w:qFormat/>
    <w:uiPriority w:val="0"/>
    <w:pPr>
      <w:widowControl w:val="0"/>
      <w:tabs>
        <w:tab w:val="left" w:pos="0"/>
        <w:tab w:val="left" w:pos="1134"/>
        <w:tab w:val="left" w:pos="8505"/>
      </w:tabs>
      <w:autoSpaceDE w:val="0"/>
      <w:autoSpaceDN w:val="0"/>
      <w:adjustRightInd w:val="0"/>
      <w:spacing w:before="240" w:after="60" w:line="360" w:lineRule="atLeast"/>
      <w:jc w:val="both"/>
    </w:pPr>
    <w:rPr>
      <w:rFonts w:ascii="宋体"/>
      <w:b/>
      <w:sz w:val="24"/>
    </w:rPr>
  </w:style>
  <w:style w:type="paragraph" w:customStyle="1" w:styleId="36">
    <w:name w:val="Char"/>
    <w:basedOn w:val="1"/>
    <w:qFormat/>
    <w:uiPriority w:val="0"/>
    <w:pPr>
      <w:widowControl w:val="0"/>
      <w:jc w:val="both"/>
    </w:pPr>
    <w:rPr>
      <w:kern w:val="2"/>
    </w:rPr>
  </w:style>
  <w:style w:type="paragraph" w:customStyle="1" w:styleId="37">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8">
    <w:name w:val="附件"/>
    <w:basedOn w:val="3"/>
    <w:qFormat/>
    <w:uiPriority w:val="0"/>
    <w:pPr>
      <w:keepNext w:val="0"/>
      <w:keepLines w:val="0"/>
      <w:pageBreakBefore/>
      <w:spacing w:beforeLines="100" w:afterLines="100" w:line="240" w:lineRule="auto"/>
      <w:jc w:val="center"/>
    </w:pPr>
    <w:rPr>
      <w:rFonts w:hAnsi="宋体"/>
      <w:sz w:val="28"/>
      <w:szCs w:val="36"/>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0">
    <w:name w:val="List Paragraph"/>
    <w:basedOn w:val="1"/>
    <w:qFormat/>
    <w:uiPriority w:val="99"/>
    <w:pPr>
      <w:ind w:firstLine="420" w:firstLineChars="200"/>
    </w:pPr>
  </w:style>
  <w:style w:type="paragraph" w:customStyle="1" w:styleId="41">
    <w:name w:val="_Style 2"/>
    <w:basedOn w:val="1"/>
    <w:qFormat/>
    <w:uiPriority w:val="0"/>
    <w:pPr>
      <w:ind w:firstLine="420" w:firstLineChars="200"/>
    </w:pPr>
  </w:style>
  <w:style w:type="paragraph" w:customStyle="1" w:styleId="42">
    <w:name w:val="纯文本1"/>
    <w:basedOn w:val="39"/>
    <w:qFormat/>
    <w:uiPriority w:val="0"/>
    <w:pPr>
      <w:widowControl/>
      <w:jc w:val="left"/>
    </w:pPr>
    <w:rPr>
      <w:rFonts w:ascii="宋体" w:hAnsi="Courier New"/>
    </w:rPr>
  </w:style>
  <w:style w:type="character" w:customStyle="1" w:styleId="43">
    <w:name w:val="标题 1 Char1"/>
    <w:qFormat/>
    <w:uiPriority w:val="0"/>
    <w:rPr>
      <w:rFonts w:ascii="宋体" w:hAnsi="Times New Roman" w:eastAsia="宋体" w:cs="Times New Roman"/>
      <w:b/>
      <w:kern w:val="44"/>
      <w:sz w:val="24"/>
      <w:szCs w:val="20"/>
    </w:rPr>
  </w:style>
  <w:style w:type="character" w:customStyle="1" w:styleId="44">
    <w:name w:val="页脚 Char"/>
    <w:link w:val="14"/>
    <w:qFormat/>
    <w:uiPriority w:val="99"/>
    <w:rPr>
      <w:sz w:val="18"/>
    </w:rPr>
  </w:style>
  <w:style w:type="character" w:customStyle="1" w:styleId="45">
    <w:name w:val="纯文本 Char"/>
    <w:link w:val="11"/>
    <w:qFormat/>
    <w:locked/>
    <w:uiPriority w:val="0"/>
    <w:rPr>
      <w:rFonts w:ascii="宋体" w:hAnsi="Courier New"/>
      <w:sz w:val="21"/>
      <w:szCs w:val="21"/>
    </w:rPr>
  </w:style>
  <w:style w:type="character" w:customStyle="1" w:styleId="46">
    <w:name w:val="批注框文本 Char"/>
    <w:basedOn w:val="22"/>
    <w:link w:val="13"/>
    <w:qFormat/>
    <w:uiPriority w:val="0"/>
    <w:rPr>
      <w:sz w:val="18"/>
      <w:szCs w:val="18"/>
    </w:rPr>
  </w:style>
  <w:style w:type="character" w:customStyle="1" w:styleId="47">
    <w:name w:val="正文缩进 Char"/>
    <w:link w:val="4"/>
    <w:qFormat/>
    <w:uiPriority w:val="0"/>
    <w:rPr>
      <w:sz w:val="21"/>
    </w:rPr>
  </w:style>
  <w:style w:type="paragraph" w:customStyle="1" w:styleId="48">
    <w:name w:val="中等深浅网格 1 - 强调文字颜色 21"/>
    <w:basedOn w:val="1"/>
    <w:qFormat/>
    <w:uiPriority w:val="34"/>
    <w:pPr>
      <w:ind w:firstLine="420" w:firstLineChars="200"/>
    </w:pPr>
  </w:style>
  <w:style w:type="paragraph" w:customStyle="1" w:styleId="49">
    <w:name w:val="aa.正文"/>
    <w:basedOn w:val="1"/>
    <w:qFormat/>
    <w:uiPriority w:val="0"/>
    <w:pPr>
      <w:ind w:firstLine="560"/>
    </w:pPr>
    <w:rPr>
      <w:rFonts w:ascii="仿宋_GB2312" w:hAnsi="仿宋" w:eastAsia="仿宋_GB2312" w:cs="宋体"/>
      <w:sz w:val="28"/>
      <w:szCs w:val="28"/>
    </w:rPr>
  </w:style>
  <w:style w:type="character" w:customStyle="1" w:styleId="50">
    <w:name w:val="font21"/>
    <w:qFormat/>
    <w:uiPriority w:val="0"/>
    <w:rPr>
      <w:rFonts w:hint="eastAsia" w:ascii="宋体" w:hAnsi="宋体" w:eastAsia="宋体"/>
      <w:color w:val="000000"/>
      <w:sz w:val="21"/>
      <w:szCs w:val="21"/>
      <w:u w:val="none"/>
    </w:rPr>
  </w:style>
  <w:style w:type="paragraph" w:customStyle="1" w:styleId="51">
    <w:name w:val="lp1"/>
    <w:basedOn w:val="1"/>
    <w:next w:val="40"/>
    <w:link w:val="52"/>
    <w:qFormat/>
    <w:uiPriority w:val="34"/>
    <w:pPr>
      <w:widowControl w:val="0"/>
      <w:spacing w:line="360" w:lineRule="auto"/>
      <w:ind w:firstLine="420" w:firstLineChars="200"/>
      <w:jc w:val="both"/>
    </w:pPr>
    <w:rPr>
      <w:rFonts w:ascii="Calibri" w:hAnsi="Calibri" w:eastAsia="仿宋"/>
      <w:sz w:val="24"/>
    </w:rPr>
  </w:style>
  <w:style w:type="character" w:customStyle="1" w:styleId="52">
    <w:name w:val="列出段落 字符"/>
    <w:link w:val="51"/>
    <w:qFormat/>
    <w:locked/>
    <w:uiPriority w:val="34"/>
    <w:rPr>
      <w:rFonts w:ascii="Calibri" w:hAnsi="Calibri"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4A297-23AB-4366-B5FE-988F7E85C7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8048</Words>
  <Characters>45878</Characters>
  <Lines>382</Lines>
  <Paragraphs>107</Paragraphs>
  <TotalTime>2</TotalTime>
  <ScaleCrop>false</ScaleCrop>
  <LinksUpToDate>false</LinksUpToDate>
  <CharactersWithSpaces>53819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2020-09-29T06:31:00Z</dcterms:created>
  <dc:creator>surface</dc:creator>
  <cp:lastModifiedBy>NTKO</cp:lastModifiedBy>
  <cp:lastPrinted>2020-10-28T07:59:00Z</cp:lastPrinted>
  <dcterms:modified xsi:type="dcterms:W3CDTF">2021-12-24T08:25:08Z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32E17996CFBF41118657CFE03C906699</vt:lpwstr>
  </property>
</Properties>
</file>